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7"/>
        <w:ind w:firstLine="0"/>
        <w:rPr>
          <w:rFonts w:eastAsia="黑体"/>
          <w:b/>
          <w:bCs/>
          <w:color w:val="auto"/>
          <w:sz w:val="84"/>
          <w:highlight w:val="none"/>
          <w:shd w:val="clear" w:color="ffffff" w:fill="d9d9d9"/>
        </w:rPr>
      </w:pPr>
      <w:r>
        <w:rPr>
          <w:rFonts w:eastAsia="黑体"/>
          <w:b/>
          <w:bCs/>
          <w:color w:val="auto"/>
          <w:sz w:val="84"/>
          <w:highlight w:val="none"/>
          <w:shd w:val="clear" w:color="ffffff" w:fill="d9d9d9"/>
        </w:rPr>
      </w:r>
      <w:r/>
    </w:p>
    <w:p>
      <w:pPr>
        <w:pStyle w:val="987"/>
        <w:ind w:firstLine="0"/>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公 开 招 标 文 件</w:t>
      </w:r>
      <w:r/>
    </w:p>
    <w:p>
      <w:pPr>
        <w:pStyle w:val="987"/>
        <w:ind w:firstLine="0"/>
        <w:jc w:val="center"/>
        <w:rPr>
          <w:rFonts w:hint="eastAsia"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w:t xml:space="preserve">（暗标）</w:t>
      </w:r>
      <w:r/>
    </w:p>
    <w:p>
      <w:pPr>
        <w:pStyle w:val="987"/>
        <w:ind w:firstLine="0"/>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p>
    <w:p>
      <w:pPr>
        <w:pStyle w:val="987"/>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p>
    <w:p>
      <w:pPr>
        <w:pStyle w:val="987"/>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项目编号：</w:t>
      </w:r>
      <w:r>
        <w:rPr>
          <w:rFonts w:hint="eastAsia" w:ascii="黑体" w:hAnsi="华文中宋" w:eastAsia="黑体"/>
          <w:bCs/>
          <w:color w:val="auto"/>
          <w:sz w:val="32"/>
          <w:szCs w:val="32"/>
          <w:highlight w:val="none"/>
          <w:lang w:eastAsia="zh-CN"/>
        </w:rPr>
        <w:t xml:space="preserve">JSZC-320200-XWJC-G2026-0059</w:t>
      </w:r>
      <w:r/>
    </w:p>
    <w:p>
      <w:pPr>
        <w:ind w:left="3515" w:hanging="1600"/>
        <w:jc w:val="left"/>
        <w:rPr>
          <w:rFonts w:hint="eastAsia"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项目名称：</w:t>
      </w:r>
      <w:r>
        <w:rPr>
          <w:rFonts w:hint="eastAsia" w:ascii="黑体" w:hAnsi="华文中宋" w:eastAsia="黑体"/>
          <w:bCs/>
          <w:color w:val="auto"/>
          <w:sz w:val="32"/>
          <w:szCs w:val="32"/>
          <w:highlight w:val="none"/>
          <w:lang w:eastAsia="zh-CN"/>
        </w:rPr>
        <w:t xml:space="preserve">2026年无锡市血透机批量集中采购暨江苏省2025年县域医共体设备更新配置项目</w:t>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采 购 人：</w:t>
      </w:r>
      <w:r>
        <w:rPr>
          <w:rFonts w:hint="eastAsia" w:ascii="黑体" w:hAnsi="华文中宋" w:eastAsia="黑体"/>
          <w:bCs/>
          <w:color w:val="auto"/>
          <w:sz w:val="32"/>
          <w:szCs w:val="32"/>
          <w:highlight w:val="none"/>
          <w:lang w:eastAsia="zh-CN"/>
        </w:rPr>
        <w:t xml:space="preserve">无锡市卫生健康委员会</w:t>
      </w:r>
      <w:r/>
    </w:p>
    <w:p>
      <w:pPr>
        <w:jc w:val="center"/>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r>
      <w:r/>
    </w:p>
    <w:p>
      <w:pPr>
        <w:pStyle w:val="987"/>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987"/>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987"/>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987"/>
        <w:ind w:firstLine="0"/>
        <w:jc w:val="center"/>
        <w:spacing w:before="0" w:after="0"/>
        <w:rPr>
          <w:rFonts w:hint="eastAsia" w:ascii="宋体" w:hAnsi="宋体" w:eastAsia="黑体"/>
          <w:color w:val="auto"/>
          <w:sz w:val="32"/>
          <w:szCs w:val="32"/>
          <w:highlight w:val="none"/>
          <w:shd w:val="clear" w:color="ffffff" w:fill="d9d9d9"/>
        </w:rPr>
      </w:pPr>
      <w:r>
        <w:rPr>
          <w:rFonts w:hint="eastAsia" w:ascii="黑体" w:hAnsi="华文中宋" w:eastAsia="黑体"/>
          <w:bCs/>
          <w:color w:val="auto"/>
          <w:sz w:val="32"/>
          <w:szCs w:val="32"/>
          <w:highlight w:val="none"/>
        </w:rPr>
        <w:t xml:space="preserve">采购代理机构：无锡市卫生健康综合服务中心</w:t>
      </w:r>
      <w:r/>
    </w:p>
    <w:p>
      <w:pPr>
        <w:pStyle w:val="987"/>
        <w:ind w:firstLine="0"/>
        <w:jc w:val="center"/>
        <w:rPr>
          <w:rFonts w:hint="eastAsia" w:ascii="黑体" w:hAnsi="华文中宋" w:eastAsia="黑体"/>
          <w:bCs/>
          <w:color w:val="auto"/>
          <w:sz w:val="32"/>
          <w:szCs w:val="32"/>
          <w:highlight w:val="none"/>
        </w:rPr>
      </w:pPr>
      <w:r>
        <w:rPr>
          <w:rFonts w:hint="eastAsia" w:ascii="黑体" w:hAnsi="华文中宋" w:eastAsia="黑体"/>
          <w:bCs/>
          <w:color w:val="auto"/>
          <w:sz w:val="32"/>
          <w:szCs w:val="32"/>
          <w:highlight w:val="none"/>
          <w:lang w:eastAsia="zh-CN"/>
        </w:rPr>
        <w:t xml:space="preserve">二〇</w:t>
      </w:r>
      <w:r>
        <w:rPr>
          <w:rFonts w:hint="eastAsia" w:ascii="黑体" w:hAnsi="华文中宋" w:eastAsia="黑体"/>
          <w:bCs/>
          <w:color w:val="auto"/>
          <w:sz w:val="32"/>
          <w:szCs w:val="32"/>
          <w:highlight w:val="none"/>
        </w:rPr>
        <w:t xml:space="preserve">二</w:t>
      </w:r>
      <w:r>
        <w:rPr>
          <w:rFonts w:hint="eastAsia" w:ascii="黑体" w:hAnsi="华文中宋" w:eastAsia="黑体"/>
          <w:bCs/>
          <w:color w:val="auto"/>
          <w:sz w:val="32"/>
          <w:szCs w:val="32"/>
          <w:highlight w:val="none"/>
          <w:lang w:val="en-US" w:eastAsia="zh-CN"/>
        </w:rPr>
        <w:t xml:space="preserve">六</w:t>
      </w:r>
      <w:r>
        <w:rPr>
          <w:rFonts w:hint="eastAsia" w:ascii="黑体" w:hAnsi="华文中宋" w:eastAsia="黑体"/>
          <w:bCs/>
          <w:color w:val="auto"/>
          <w:sz w:val="32"/>
          <w:szCs w:val="32"/>
          <w:highlight w:val="none"/>
        </w:rPr>
        <w:t xml:space="preserve">年</w:t>
      </w:r>
      <w:r>
        <w:rPr>
          <w:rFonts w:hint="eastAsia" w:ascii="黑体" w:hAnsi="华文中宋" w:eastAsia="黑体"/>
          <w:bCs/>
          <w:color w:val="auto"/>
          <w:sz w:val="32"/>
          <w:szCs w:val="32"/>
          <w:highlight w:val="none"/>
          <w:lang w:val="en-US" w:eastAsia="zh-CN"/>
        </w:rPr>
        <w:t xml:space="preserve">八</w:t>
      </w:r>
      <w:r>
        <w:rPr>
          <w:rFonts w:hint="eastAsia" w:ascii="黑体" w:hAnsi="华文中宋" w:eastAsia="黑体"/>
          <w:bCs/>
          <w:color w:val="auto"/>
          <w:sz w:val="32"/>
          <w:szCs w:val="32"/>
          <w:highlight w:val="none"/>
        </w:rPr>
        <w:t xml:space="preserve">月</w:t>
      </w:r>
      <w:r/>
    </w:p>
    <w:p>
      <w:pPr>
        <w:pStyle w:val="987"/>
        <w:ind w:firstLine="0"/>
        <w:jc w:val="center"/>
        <w:rPr>
          <w:rFonts w:hint="eastAsia" w:ascii="黑体" w:hAnsi="黑体" w:eastAsia="黑体"/>
          <w:color w:val="auto"/>
          <w:sz w:val="36"/>
          <w:szCs w:val="36"/>
          <w:highlight w:val="none"/>
        </w:rPr>
      </w:pPr>
      <w:r>
        <w:rPr>
          <w:rFonts w:ascii="黑体" w:hAnsi="华文中宋" w:eastAsia="黑体"/>
          <w:bCs/>
          <w:color w:val="auto"/>
          <w:sz w:val="44"/>
          <w:szCs w:val="44"/>
          <w:highlight w:val="none"/>
        </w:rPr>
        <w:br w:type="page" w:clear="all"/>
      </w:r>
      <w:bookmarkStart w:id="0" w:name="_Toc120614210"/>
      <w:r/>
      <w:bookmarkStart w:id="1" w:name="_Toc16938516"/>
      <w:r/>
      <w:bookmarkStart w:id="2" w:name="_Toc479757206"/>
      <w:r/>
      <w:bookmarkStart w:id="3" w:name="_Toc513029200"/>
      <w:r/>
      <w:bookmarkStart w:id="4" w:name="_Toc20823272"/>
      <w:r/>
      <w:bookmarkStart w:id="5" w:name="_Toc523127445"/>
      <w:r>
        <w:rPr>
          <w:rFonts w:hint="eastAsia" w:ascii="黑体" w:hAnsi="华文中宋" w:eastAsia="黑体"/>
          <w:bCs/>
          <w:color w:val="auto"/>
          <w:sz w:val="44"/>
          <w:szCs w:val="44"/>
          <w:highlight w:val="none"/>
        </w:rPr>
        <w:t xml:space="preserve"> </w:t>
      </w:r>
      <w:r>
        <w:rPr>
          <w:rFonts w:hint="eastAsia" w:ascii="黑体" w:hAnsi="黑体" w:eastAsia="黑体"/>
          <w:color w:val="auto"/>
          <w:sz w:val="36"/>
          <w:szCs w:val="36"/>
          <w:highlight w:val="none"/>
        </w:rPr>
        <w:t xml:space="preserve"> 总  目  录</w:t>
      </w:r>
      <w:r/>
    </w:p>
    <w:p>
      <w:pPr>
        <w:jc w:val="center"/>
        <w:spacing w:line="480" w:lineRule="auto"/>
        <w:rPr>
          <w:rFonts w:ascii="黑体" w:hAnsi="Arial" w:eastAsia="黑体"/>
          <w:color w:val="auto"/>
          <w:sz w:val="44"/>
          <w:highlight w:val="none"/>
        </w:rPr>
        <w:outlineLvl w:val="0"/>
      </w:pPr>
      <w:r>
        <w:rPr>
          <w:rFonts w:ascii="黑体" w:hAnsi="Arial" w:eastAsia="黑体"/>
          <w:color w:val="auto"/>
          <w:sz w:val="44"/>
          <w:highlight w:val="none"/>
        </w:rPr>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投标邀请----------------------------------（4）</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投标人须知--------------------------------（8）</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合同文本---------------------------------（21）</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采购需求---------------------------------（29）</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评标方法与评标标准-----------------------（36）</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投标文件内容与格式-----------------------（43）</w:t>
      </w:r>
      <w:r/>
    </w:p>
    <w:p>
      <w:pPr>
        <w:jc w:val="center"/>
        <w:spacing w:line="500" w:lineRule="exact"/>
        <w:tabs>
          <w:tab w:val="left" w:pos="1440" w:leader="none"/>
        </w:tabs>
        <w:rPr>
          <w:rFonts w:ascii="黑体" w:hAnsi="Showcard Gothic" w:eastAsia="黑体"/>
          <w:color w:val="auto"/>
          <w:sz w:val="30"/>
          <w:szCs w:val="30"/>
          <w:highlight w:val="none"/>
        </w:rPr>
        <w:outlineLvl w:val="0"/>
      </w:pPr>
      <w:r>
        <w:rPr>
          <w:rFonts w:ascii="黑体" w:hAnsi="Showcard Gothic" w:eastAsia="黑体"/>
          <w:color w:val="auto"/>
          <w:sz w:val="30"/>
          <w:szCs w:val="30"/>
          <w:highlight w:val="none"/>
        </w:rPr>
        <w:br w:type="page" w:clear="all"/>
      </w:r>
      <w:r/>
    </w:p>
    <w:p>
      <w:pPr>
        <w:pStyle w:val="756"/>
        <w:jc w:val="center"/>
        <w:spacing w:before="0" w:beforeAutospacing="0" w:after="0" w:afterAutospacing="0" w:line="560" w:lineRule="exact"/>
        <w:shd w:val="clear" w:color="auto" w:fill="ffffff"/>
        <w:rPr>
          <w:rFonts w:hint="eastAsia" w:ascii="方正小标宋简体" w:hAnsi="方正小标宋简体" w:eastAsia="方正小标宋简体" w:cs="方正小标宋简体"/>
          <w:color w:val="auto"/>
          <w:sz w:val="36"/>
          <w:szCs w:val="36"/>
          <w:highlight w:val="none"/>
          <w:shd w:val="clear" w:color="auto" w:fill="ffffff"/>
        </w:rPr>
      </w:pPr>
      <w:r>
        <w:rPr>
          <w:rFonts w:hint="eastAsia" w:ascii="方正小标宋简体" w:hAnsi="方正小标宋简体" w:eastAsia="方正小标宋简体" w:cs="方正小标宋简体"/>
          <w:color w:val="auto"/>
          <w:spacing w:val="7"/>
          <w:sz w:val="36"/>
          <w:szCs w:val="36"/>
          <w:highlight w:val="none"/>
        </w:rPr>
        <w:t xml:space="preserve">政府采购提醒函</w:t>
      </w:r>
      <w:r/>
    </w:p>
    <w:p>
      <w:pPr>
        <w:pStyle w:val="756"/>
        <w:spacing w:before="0" w:beforeAutospacing="0" w:after="0" w:afterAutospacing="0" w:line="560" w:lineRule="exact"/>
        <w:shd w:val="clear" w:color="auto" w:fill="ffffff"/>
        <w:rPr>
          <w:rFonts w:hint="eastAsia" w:ascii="方正黑体_GBK" w:hAnsi="方正黑体_GBK" w:eastAsia="方正黑体_GBK" w:cs="方正黑体_GBK"/>
          <w:color w:val="auto"/>
          <w:sz w:val="28"/>
          <w:szCs w:val="28"/>
          <w:highlight w:val="none"/>
        </w:rPr>
      </w:pPr>
      <w:r>
        <w:rPr>
          <w:rFonts w:hint="eastAsia" w:ascii="方正黑体_GBK" w:hAnsi="方正黑体_GBK" w:eastAsia="方正黑体_GBK" w:cs="方正黑体_GBK"/>
          <w:color w:val="auto"/>
          <w:sz w:val="28"/>
          <w:szCs w:val="28"/>
          <w:highlight w:val="none"/>
          <w:shd w:val="clear" w:color="auto" w:fill="ffffff"/>
        </w:rPr>
        <w:t xml:space="preserve">各投标供应商：</w:t>
      </w:r>
      <w:r/>
    </w:p>
    <w:p>
      <w:pPr>
        <w:pStyle w:val="731"/>
        <w:ind w:firstLine="560"/>
        <w:spacing w:line="560" w:lineRule="exact"/>
        <w:rPr>
          <w:rFonts w:hint="eastAsia" w:ascii="方正黑体_GBK" w:hAnsi="方正黑体_GBK" w:eastAsia="方正黑体_GBK" w:cs="方正黑体_GBK"/>
          <w:color w:val="auto"/>
          <w:highlight w:val="none"/>
          <w:shd w:val="clear" w:color="auto" w:fill="ffffff"/>
        </w:rPr>
      </w:pPr>
      <w:r>
        <w:rPr>
          <w:rFonts w:hint="eastAsia" w:ascii="方正黑体_GBK" w:hAnsi="方正黑体_GBK" w:eastAsia="方正黑体_GBK" w:cs="方正黑体_GBK"/>
          <w:color w:val="auto"/>
          <w:highlight w:val="none"/>
          <w:shd w:val="clear" w:color="auto" w:fill="ffffff"/>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731"/>
        <w:ind w:firstLine="560"/>
        <w:spacing w:line="560" w:lineRule="exact"/>
        <w:rPr>
          <w:rFonts w:hint="eastAsia" w:ascii="方正黑体_GBK" w:hAnsi="方正黑体_GBK" w:eastAsia="方正黑体_GBK" w:cs="方正黑体_GBK"/>
          <w:color w:val="auto"/>
          <w:highlight w:val="none"/>
          <w:shd w:val="clear" w:color="auto" w:fill="ffffff"/>
        </w:rPr>
      </w:pPr>
      <w:r>
        <w:rPr>
          <w:rFonts w:hint="eastAsia" w:ascii="方正黑体_GBK" w:hAnsi="方正黑体_GBK" w:eastAsia="方正黑体_GBK" w:cs="方正黑体_GBK"/>
          <w:color w:val="auto"/>
          <w:highlight w:val="none"/>
          <w:shd w:val="clear" w:color="auto" w:fill="ffffff"/>
        </w:rPr>
        <w:t xml:space="preserve">一、串标情形</w:t>
      </w:r>
      <w:r/>
    </w:p>
    <w:p>
      <w:pPr>
        <w:pStyle w:val="756"/>
        <w:ind w:firstLine="560"/>
        <w:spacing w:before="0" w:beforeAutospacing="0" w:after="0" w:afterAutospacing="0" w:line="560" w:lineRule="exact"/>
        <w:shd w:val="clear" w:color="auto" w:fill="ffffff"/>
        <w:rPr>
          <w:rFonts w:hint="eastAsia" w:ascii="方正楷体_GB2312" w:hAnsi="方正楷体_GB2312" w:eastAsia="方正楷体_GB2312" w:cs="方正楷体_GB2312"/>
          <w:color w:val="auto"/>
          <w:sz w:val="28"/>
          <w:szCs w:val="28"/>
          <w:highlight w:val="none"/>
          <w:shd w:val="clear" w:color="auto" w:fill="ffffff"/>
        </w:rPr>
      </w:pPr>
      <w:r>
        <w:rPr>
          <w:rFonts w:hint="eastAsia" w:ascii="方正楷体_GB2312" w:hAnsi="方正楷体_GB2312" w:eastAsia="方正楷体_GB2312" w:cs="方正楷体_GB2312"/>
          <w:color w:val="auto"/>
          <w:sz w:val="28"/>
          <w:szCs w:val="28"/>
          <w:highlight w:val="none"/>
          <w:shd w:val="clear" w:color="auto" w:fill="ffffff"/>
        </w:rPr>
        <w:t xml:space="preserve">1. 《中华人民共和国政府采购法实施条例》第七十四条</w:t>
      </w:r>
      <w:r/>
    </w:p>
    <w:p>
      <w:pPr>
        <w:pStyle w:val="75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75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（一）供应商直接或者间接从采购人或者采购代理机构处获得其他供应商的相关情况并修改其投标文件或者响应文件。</w:t>
      </w:r>
      <w:r/>
    </w:p>
    <w:p>
      <w:pPr>
        <w:pStyle w:val="75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（二）供应商按照采购人或者采购代理机构的授意撤换、修改投标文件或者响应文件。</w:t>
      </w:r>
      <w:r/>
    </w:p>
    <w:p>
      <w:pPr>
        <w:pStyle w:val="75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（三）供应商之间协商报价、技术方案等投标文件或者响应文件的实质性内容。</w:t>
      </w:r>
      <w:r/>
    </w:p>
    <w:p>
      <w:pPr>
        <w:pStyle w:val="75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（四）属于同一集团、协会、商会等组织成员的供应商按照该组织要求协同参加政府采购活动。</w:t>
      </w:r>
      <w:r/>
    </w:p>
    <w:p>
      <w:pPr>
        <w:pStyle w:val="75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（五）供应商之间事先约定由某一特定供应商中标、成交。</w:t>
      </w:r>
      <w:r/>
    </w:p>
    <w:p>
      <w:pPr>
        <w:pStyle w:val="75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（六）供应商之间商定部分供应商放弃参加政府采购活动或者放弃中标、成交。</w:t>
      </w:r>
      <w:r/>
    </w:p>
    <w:p>
      <w:pPr>
        <w:pStyle w:val="75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（七）供应商与采购人或者采购代理机构之间、供应商相互之间，为谋求特定供应商中标、成交或者排斥其他供应商的其他串通行为。</w:t>
      </w:r>
      <w:r/>
    </w:p>
    <w:p>
      <w:pPr>
        <w:pStyle w:val="756"/>
        <w:ind w:firstLine="560"/>
        <w:spacing w:before="0" w:beforeAutospacing="0" w:after="0" w:afterAutospacing="0" w:line="560" w:lineRule="exact"/>
        <w:shd w:val="clear" w:color="auto" w:fill="ffffff"/>
        <w:rPr>
          <w:rFonts w:hint="eastAsia" w:ascii="方正楷体_GB2312" w:hAnsi="方正楷体_GB2312" w:eastAsia="方正楷体_GB2312" w:cs="方正楷体_GB2312"/>
          <w:color w:val="auto"/>
          <w:sz w:val="28"/>
          <w:szCs w:val="28"/>
          <w:highlight w:val="none"/>
          <w:shd w:val="clear" w:color="auto" w:fill="ffffff"/>
        </w:rPr>
      </w:pPr>
      <w:r>
        <w:rPr>
          <w:rFonts w:hint="eastAsia" w:ascii="方正楷体_GB2312" w:hAnsi="方正楷体_GB2312" w:eastAsia="方正楷体_GB2312" w:cs="方正楷体_GB2312"/>
          <w:color w:val="auto"/>
          <w:sz w:val="28"/>
          <w:szCs w:val="28"/>
          <w:highlight w:val="none"/>
          <w:shd w:val="clear" w:color="auto" w:fill="ffffff"/>
        </w:rPr>
        <w:t xml:space="preserve">2. 《货物和服务招标投标管理办法》（财政部87号令）第三十七条</w:t>
      </w:r>
      <w:r/>
    </w:p>
    <w:p>
      <w:pPr>
        <w:pStyle w:val="756"/>
        <w:ind w:firstLine="560"/>
        <w:spacing w:before="0" w:beforeAutospacing="0" w:after="0" w:afterAutospacing="0" w:line="560" w:lineRule="exact"/>
        <w:shd w:val="clear" w:color="auto" w:fill="ffffff"/>
        <w:tabs>
          <w:tab w:val="left" w:pos="8751" w:leader="none"/>
        </w:tabs>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有下列情形之一的，视为投标人串通投标，其投标无效：</w:t>
      </w:r>
      <w:r>
        <w:rPr>
          <w:color w:val="auto"/>
          <w:highlight w:val="none"/>
        </w:rPr>
        <w:tab/>
      </w:r>
      <w:r/>
    </w:p>
    <w:p>
      <w:pPr>
        <w:pStyle w:val="75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（一）不同投标人的投标文件由同一单位或者个人编制。</w:t>
      </w:r>
      <w:r/>
    </w:p>
    <w:p>
      <w:pPr>
        <w:pStyle w:val="75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（二）不同投标人委托同一单位或者个人办理投标事宜。</w:t>
      </w:r>
      <w:r/>
    </w:p>
    <w:p>
      <w:pPr>
        <w:pStyle w:val="75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（三）不同投标人的投标文件载明的项目管理成员或者联系人员为同一人。</w:t>
      </w:r>
      <w:r/>
    </w:p>
    <w:p>
      <w:pPr>
        <w:pStyle w:val="75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（四）不同投标人的投标文件异常一致或者投标报价呈规律性差异。</w:t>
      </w:r>
      <w:r/>
    </w:p>
    <w:p>
      <w:pPr>
        <w:pStyle w:val="75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（五）不同投标人的投标文件相互混装。</w:t>
      </w:r>
      <w:r/>
    </w:p>
    <w:p>
      <w:pPr>
        <w:pStyle w:val="75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（六）不同投标人的投标保证金从同一单位或者个人的账户转出。</w:t>
      </w:r>
      <w:r/>
    </w:p>
    <w:p>
      <w:pPr>
        <w:pStyle w:val="731"/>
        <w:ind w:firstLine="560"/>
        <w:spacing w:line="560" w:lineRule="exact"/>
        <w:rPr>
          <w:rFonts w:hint="eastAsia" w:ascii="方正黑体_GBK" w:hAnsi="方正黑体_GBK" w:eastAsia="方正黑体_GBK" w:cs="方正黑体_GBK"/>
          <w:color w:val="auto"/>
          <w:highlight w:val="none"/>
          <w:shd w:val="clear" w:color="auto" w:fill="ffffff"/>
        </w:rPr>
      </w:pPr>
      <w:r>
        <w:rPr>
          <w:rFonts w:hint="eastAsia" w:ascii="方正黑体_GBK" w:hAnsi="方正黑体_GBK" w:eastAsia="方正黑体_GBK" w:cs="方正黑体_GBK"/>
          <w:color w:val="auto"/>
          <w:highlight w:val="none"/>
          <w:shd w:val="clear" w:color="auto" w:fill="ffffff"/>
        </w:rPr>
        <w:t xml:space="preserve">二、后果 </w:t>
      </w:r>
      <w:r/>
    </w:p>
    <w:p>
      <w:pPr>
        <w:pStyle w:val="731"/>
        <w:ind w:firstLine="560"/>
        <w:spacing w:line="5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shd w:val="clear" w:color="auto" w:fill="ffffff"/>
        </w:rPr>
        <w:t xml:space="preserve">按照《</w:t>
      </w:r>
      <w:r>
        <w:rPr>
          <w:rFonts w:hint="eastAsia" w:ascii="方正仿宋_GB2312" w:hAnsi="方正仿宋_GB2312" w:eastAsia="方正仿宋_GB2312" w:cs="方正仿宋_GB2312"/>
          <w:color w:val="auto"/>
          <w:highlight w:val="none"/>
          <w:shd w:val="clear" w:color="auto" w:fill="ffffff"/>
          <w:lang w:eastAsia="zh-CN"/>
        </w:rPr>
        <w:t xml:space="preserve">中华人民共和国政府采购法</w:t>
      </w:r>
      <w:r>
        <w:rPr>
          <w:rFonts w:hint="eastAsia" w:ascii="方正仿宋_GB2312" w:hAnsi="方正仿宋_GB2312" w:eastAsia="方正仿宋_GB2312" w:cs="方正仿宋_GB2312"/>
          <w:color w:val="auto"/>
          <w:highlight w:val="none"/>
          <w:shd w:val="clear" w:color="auto" w:fill="ffffff"/>
        </w:rPr>
        <w:t xml:space="preserve">》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56"/>
        <w:ind w:firstLine="560"/>
        <w:spacing w:before="0" w:beforeAutospacing="0" w:after="0" w:afterAutospacing="0" w:line="560" w:lineRule="exact"/>
        <w:shd w:val="clear" w:color="auto" w:fill="ffffff"/>
        <w:rPr>
          <w:rFonts w:hint="eastAsia"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请各投标供应商深入了解参与政府采购活动的权利和义务，增强政府采购法律意识和公平竞争意识，知晓串通投标的法律责任和严重后果，依法参与政府采购活动。</w:t>
      </w:r>
      <w:r/>
    </w:p>
    <w:p>
      <w:pPr>
        <w:pStyle w:val="756"/>
        <w:ind w:firstLine="560"/>
        <w:spacing w:before="0" w:beforeAutospacing="0" w:after="0" w:afterAutospacing="0" w:line="560" w:lineRule="exact"/>
        <w:shd w:val="clear" w:color="auto" w:fill="ffffff"/>
        <w:rPr>
          <w:rFonts w:hint="eastAsia"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如有涉及上述问题的线索，可拨打0510-82702773电话或发送邮件至weijianzonghe@163.com进行举报，感谢您对无锡市卫生健康综合服务中心工作的关心和支持！</w:t>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r>
      <w:r/>
    </w:p>
    <w:p>
      <w:pPr>
        <w:pStyle w:val="801"/>
        <w:rPr>
          <w:rFonts w:hint="eastAsia" w:ascii="黑体" w:hAnsi="黑体" w:eastAsia="黑体"/>
          <w:color w:val="auto"/>
          <w:sz w:val="36"/>
          <w:szCs w:val="36"/>
          <w:highlight w:val="none"/>
        </w:rPr>
      </w:pPr>
      <w:r>
        <w:rPr>
          <w:rFonts w:hint="eastAsia" w:ascii="黑体" w:hAnsi="黑体" w:eastAsia="黑体"/>
          <w:color w:val="auto"/>
          <w:sz w:val="36"/>
          <w:szCs w:val="36"/>
          <w:highlight w:val="none"/>
        </w:rPr>
      </w:r>
      <w:r/>
    </w:p>
    <w:p>
      <w:pPr>
        <w:pStyle w:val="801"/>
        <w:rPr>
          <w:rFonts w:hint="eastAsia" w:ascii="黑体" w:hAnsi="黑体" w:eastAsia="黑体"/>
          <w:color w:val="auto"/>
          <w:sz w:val="36"/>
          <w:szCs w:val="36"/>
          <w:highlight w:val="none"/>
        </w:rPr>
      </w:pPr>
      <w:r>
        <w:rPr>
          <w:rFonts w:hint="eastAsia" w:ascii="黑体" w:hAnsi="黑体" w:eastAsia="黑体"/>
          <w:color w:val="auto"/>
          <w:sz w:val="36"/>
          <w:szCs w:val="36"/>
          <w:highlight w:val="none"/>
        </w:rPr>
      </w:r>
      <w:r/>
    </w:p>
    <w:p>
      <w:pPr>
        <w:pStyle w:val="801"/>
        <w:rPr>
          <w:rFonts w:hint="eastAsia" w:ascii="黑体" w:hAnsi="黑体" w:eastAsia="黑体"/>
          <w:color w:val="auto"/>
          <w:sz w:val="36"/>
          <w:szCs w:val="36"/>
          <w:highlight w:val="none"/>
        </w:rPr>
      </w:pPr>
      <w:r>
        <w:rPr>
          <w:rFonts w:hint="eastAsia" w:ascii="黑体" w:hAnsi="黑体" w:eastAsia="黑体"/>
          <w:color w:val="auto"/>
          <w:sz w:val="36"/>
          <w:szCs w:val="36"/>
          <w:highlight w:val="none"/>
        </w:rPr>
      </w:r>
      <w:r/>
    </w:p>
    <w:p>
      <w:pPr>
        <w:pStyle w:val="801"/>
        <w:rPr>
          <w:rFonts w:hint="eastAsia" w:ascii="黑体" w:hAnsi="黑体" w:eastAsia="黑体"/>
          <w:color w:val="auto"/>
          <w:sz w:val="36"/>
          <w:szCs w:val="36"/>
          <w:highlight w:val="none"/>
        </w:rPr>
      </w:pPr>
      <w:r>
        <w:rPr>
          <w:rFonts w:hint="eastAsia" w:ascii="黑体" w:hAnsi="黑体" w:eastAsia="黑体"/>
          <w:color w:val="auto"/>
          <w:sz w:val="36"/>
          <w:szCs w:val="36"/>
          <w:highlight w:val="none"/>
        </w:rPr>
      </w:r>
      <w:r/>
    </w:p>
    <w:p>
      <w:pPr>
        <w:pStyle w:val="801"/>
        <w:rPr>
          <w:rFonts w:hint="eastAsia" w:ascii="黑体" w:hAnsi="黑体" w:eastAsia="黑体"/>
          <w:color w:val="auto"/>
          <w:sz w:val="36"/>
          <w:szCs w:val="36"/>
          <w:highlight w:val="none"/>
        </w:rPr>
      </w:pPr>
      <w:r>
        <w:rPr>
          <w:rFonts w:hint="eastAsia" w:ascii="黑体" w:hAnsi="黑体" w:eastAsia="黑体"/>
          <w:color w:val="auto"/>
          <w:sz w:val="36"/>
          <w:szCs w:val="36"/>
          <w:highlight w:val="none"/>
        </w:rPr>
      </w:r>
      <w:r/>
    </w:p>
    <w:p>
      <w:pPr>
        <w:pStyle w:val="801"/>
        <w:rPr>
          <w:rFonts w:hint="eastAsia" w:ascii="黑体" w:hAnsi="黑体" w:eastAsia="黑体"/>
          <w:color w:val="auto"/>
          <w:sz w:val="36"/>
          <w:szCs w:val="36"/>
          <w:highlight w:val="none"/>
        </w:rPr>
      </w:pPr>
      <w:r>
        <w:rPr>
          <w:rFonts w:hint="eastAsia" w:ascii="黑体" w:hAnsi="黑体" w:eastAsia="黑体"/>
          <w:color w:val="auto"/>
          <w:sz w:val="36"/>
          <w:szCs w:val="36"/>
          <w:highlight w:val="none"/>
        </w:rPr>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t xml:space="preserve">第一章  投标邀请</w:t>
      </w:r>
      <w:bookmarkEnd w:id="0"/>
      <w:r/>
      <w:r/>
    </w:p>
    <w:p>
      <w:pPr>
        <w:ind w:firstLine="480"/>
        <w:spacing w:line="500" w:lineRule="exact"/>
        <w:rPr>
          <w:rFonts w:hint="eastAsia" w:ascii="宋体" w:hAnsi="宋体"/>
          <w:color w:val="auto"/>
          <w:sz w:val="24"/>
          <w:szCs w:val="24"/>
          <w:highlight w:val="none"/>
          <w:shd w:val="clear" w:color="ffffff" w:fill="d9d9d9"/>
        </w:rPr>
      </w:pPr>
      <w:r>
        <w:rPr>
          <w:rFonts w:hint="eastAsia" w:ascii="宋体" w:hAnsi="宋体"/>
          <w:color w:val="auto"/>
          <w:sz w:val="24"/>
          <w:szCs w:val="24"/>
          <w:highlight w:val="none"/>
        </w:rPr>
        <w:t xml:space="preserve">受</w:t>
      </w:r>
      <w:r>
        <w:rPr>
          <w:rFonts w:hint="eastAsia" w:ascii="宋体" w:hAnsi="宋体"/>
          <w:color w:val="auto"/>
          <w:sz w:val="24"/>
          <w:szCs w:val="24"/>
          <w:highlight w:val="none"/>
          <w:lang w:eastAsia="zh-CN"/>
        </w:rPr>
        <w:t xml:space="preserve">无锡市卫生健康委员会</w:t>
      </w:r>
      <w:r>
        <w:rPr>
          <w:rFonts w:hint="eastAsia" w:ascii="宋体" w:hAnsi="宋体"/>
          <w:color w:val="auto"/>
          <w:sz w:val="24"/>
          <w:szCs w:val="24"/>
          <w:highlight w:val="none"/>
        </w:rPr>
        <w:t xml:space="preserve">的委托，无锡市卫生健康综合服务中心就</w:t>
      </w:r>
      <w:r>
        <w:rPr>
          <w:rFonts w:hint="eastAsia" w:ascii="宋体" w:hAnsi="宋体"/>
          <w:color w:val="auto"/>
          <w:sz w:val="24"/>
          <w:szCs w:val="24"/>
          <w:highlight w:val="none"/>
          <w:u w:val="single"/>
          <w:lang w:eastAsia="zh-CN"/>
        </w:rPr>
        <w:t xml:space="preserve">2026年无锡市血透机批量集中采购暨江苏省2025年县域医共体设备更新配置项目</w:t>
      </w:r>
      <w:r>
        <w:rPr>
          <w:rFonts w:hint="eastAsia" w:ascii="宋体" w:hAnsi="宋体"/>
          <w:color w:val="auto"/>
          <w:sz w:val="24"/>
          <w:szCs w:val="24"/>
          <w:highlight w:val="none"/>
        </w:rPr>
        <w:t xml:space="preserve">（</w:t>
      </w:r>
      <w:r>
        <w:rPr>
          <w:rFonts w:hint="eastAsia" w:ascii="宋体" w:hAnsi="宋体"/>
          <w:color w:val="auto"/>
          <w:sz w:val="24"/>
          <w:szCs w:val="24"/>
          <w:highlight w:val="none"/>
          <w:u w:val="single"/>
          <w:lang w:eastAsia="zh-CN"/>
        </w:rPr>
        <w:t xml:space="preserve">JSZC-320200-XWJC-G2026-0059</w:t>
      </w:r>
      <w:r>
        <w:rPr>
          <w:rFonts w:hint="eastAsia" w:ascii="宋体" w:hAnsi="宋体"/>
          <w:color w:val="auto"/>
          <w:sz w:val="24"/>
          <w:szCs w:val="24"/>
          <w:highlight w:val="none"/>
        </w:rPr>
        <w:t xml:space="preserve">）进行公开招标采购，欢迎符合条件的供应商投标。</w:t>
      </w:r>
      <w:r/>
    </w:p>
    <w:p>
      <w:pPr>
        <w:ind w:firstLine="480"/>
        <w:spacing w:line="500" w:lineRule="exact"/>
        <w:rPr>
          <w:rFonts w:hint="eastAsia"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500" w:lineRule="exact"/>
        <w:rPr>
          <w:rFonts w:hint="eastAsia"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lang w:eastAsia="zh-CN"/>
        </w:rPr>
        <w:t xml:space="preserve">2026年无锡市血透机批量集中采购暨江苏省2025年县域医共体设备更新配置项目</w:t>
      </w:r>
      <w:r>
        <w:rPr>
          <w:rFonts w:hint="eastAsia" w:ascii="宋体" w:hAnsi="宋体"/>
          <w:color w:val="auto"/>
          <w:sz w:val="24"/>
          <w:szCs w:val="24"/>
          <w:highlight w:val="none"/>
        </w:rPr>
        <w:t xml:space="preserve">采购项目的潜在投标人应在“江苏政府采购网”自行浏览招标文件，如有投标意向须在本招标文件有效获取期内通过登录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w:t>
      </w:r>
      <w:r>
        <w:rPr>
          <w:rFonts w:hint="eastAsia" w:ascii="宋体" w:hAnsi="宋体"/>
          <w:color w:val="auto"/>
          <w:sz w:val="24"/>
          <w:szCs w:val="24"/>
          <w:highlight w:val="none"/>
          <w:lang w:eastAsia="zh-CN"/>
        </w:rPr>
        <w:t xml:space="preserve">2026年</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lang w:eastAsia="zh-CN"/>
        </w:rPr>
        <w:t xml:space="preserve">月</w:t>
      </w:r>
      <w:r>
        <w:rPr>
          <w:rFonts w:hint="eastAsia" w:ascii="宋体" w:hAnsi="宋体"/>
          <w:color w:val="auto"/>
          <w:sz w:val="24"/>
          <w:szCs w:val="24"/>
          <w:highlight w:val="none"/>
          <w:lang w:val="en-US" w:eastAsia="zh-CN"/>
        </w:rPr>
        <w:t xml:space="preserve">16</w:t>
      </w:r>
      <w:r>
        <w:rPr>
          <w:rFonts w:hint="eastAsia" w:ascii="宋体" w:hAnsi="宋体"/>
          <w:color w:val="auto"/>
          <w:sz w:val="24"/>
          <w:szCs w:val="24"/>
          <w:highlight w:val="none"/>
          <w:lang w:eastAsia="zh-CN"/>
        </w:rPr>
        <w:t xml:space="preserve">日09点</w:t>
      </w:r>
      <w:r>
        <w:rPr>
          <w:rFonts w:hint="eastAsia" w:ascii="宋体" w:hAnsi="宋体"/>
          <w:color w:val="auto"/>
          <w:sz w:val="24"/>
          <w:szCs w:val="24"/>
          <w:highlight w:val="none"/>
          <w:lang w:val="en-US" w:eastAsia="zh-CN"/>
        </w:rPr>
        <w:t xml:space="preserve">00</w:t>
      </w:r>
      <w:r>
        <w:rPr>
          <w:rFonts w:hint="eastAsia" w:ascii="宋体" w:hAnsi="宋体"/>
          <w:color w:val="auto"/>
          <w:sz w:val="24"/>
          <w:szCs w:val="24"/>
          <w:highlight w:val="none"/>
          <w:lang w:eastAsia="zh-CN"/>
        </w:rPr>
        <w:t xml:space="preserve">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715"/>
        <w:ind w:firstLine="452"/>
        <w:keepLines w:val="0"/>
        <w:keepNext w:val="0"/>
        <w:spacing w:before="0" w:after="0" w:line="500" w:lineRule="exact"/>
        <w:rPr>
          <w:color w:val="auto"/>
          <w:sz w:val="30"/>
          <w:szCs w:val="30"/>
          <w:highlight w:val="none"/>
        </w:rPr>
      </w:pPr>
      <w:r/>
      <w:bookmarkStart w:id="6" w:name="_Toc35393621"/>
      <w:r/>
      <w:bookmarkStart w:id="7" w:name="_Toc28359079"/>
      <w:r/>
      <w:bookmarkStart w:id="8" w:name="_Toc38985263"/>
      <w:r/>
      <w:bookmarkStart w:id="9" w:name="_Toc28359002"/>
      <w:r/>
      <w:bookmarkStart w:id="10" w:name="_Toc35393790"/>
      <w:r/>
      <w:bookmarkStart w:id="11" w:name="_Hlk24379207"/>
      <w:r>
        <w:rPr>
          <w:rFonts w:hint="eastAsia"/>
          <w:color w:val="auto"/>
          <w:sz w:val="30"/>
          <w:szCs w:val="30"/>
          <w:highlight w:val="none"/>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JSZC-320200-XWJC-G2026-0059</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2.项目名称：</w:t>
      </w:r>
      <w:bookmarkEnd w:id="11"/>
      <w:r>
        <w:rPr>
          <w:rFonts w:hint="eastAsia" w:ascii="宋体" w:hAnsi="宋体"/>
          <w:color w:val="auto"/>
          <w:sz w:val="24"/>
          <w:szCs w:val="24"/>
          <w:highlight w:val="none"/>
          <w:lang w:eastAsia="zh-CN"/>
        </w:rPr>
        <w:t xml:space="preserve">2026年无锡市血透机批量集中采购暨江苏省2025年县域医共体设备更新配置项目</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olor w:val="auto"/>
          <w:sz w:val="24"/>
          <w:szCs w:val="24"/>
          <w:highlight w:val="none"/>
        </w:rPr>
        <w:t xml:space="preserve">3.项目预</w:t>
      </w:r>
      <w:r>
        <w:rPr>
          <w:rFonts w:hint="eastAsia" w:ascii="宋体" w:hAnsi="宋体" w:cs="宋体"/>
          <w:color w:val="auto"/>
          <w:sz w:val="24"/>
          <w:szCs w:val="24"/>
          <w:highlight w:val="none"/>
        </w:rPr>
        <w:t xml:space="preserve">算金额：</w:t>
      </w:r>
      <w:r>
        <w:rPr>
          <w:rFonts w:hint="eastAsia" w:ascii="宋体" w:hAnsi="宋体" w:cs="宋体"/>
          <w:color w:val="auto"/>
          <w:sz w:val="24"/>
          <w:szCs w:val="24"/>
          <w:highlight w:val="none"/>
          <w:lang w:val="en-US" w:eastAsia="zh-CN"/>
        </w:rPr>
        <w:t xml:space="preserve">531</w:t>
      </w:r>
      <w:r>
        <w:rPr>
          <w:rFonts w:hint="eastAsia" w:ascii="宋体" w:hAnsi="宋体" w:cs="宋体"/>
          <w:color w:val="auto"/>
          <w:sz w:val="24"/>
          <w:szCs w:val="24"/>
          <w:highlight w:val="none"/>
        </w:rPr>
        <w:t xml:space="preserve">万元</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37台）</w:t>
      </w:r>
      <w:r/>
    </w:p>
    <w:p>
      <w:pPr>
        <w:ind w:firstLine="480"/>
        <w:spacing w:line="500" w:lineRule="exact"/>
        <w:rPr>
          <w:rFonts w:hint="eastAsia" w:ascii="宋体" w:hAnsi="宋体"/>
          <w:color w:val="auto"/>
          <w:sz w:val="24"/>
          <w:szCs w:val="24"/>
          <w:highlight w:val="none"/>
        </w:rPr>
      </w:pPr>
      <w:r>
        <w:rPr>
          <w:rFonts w:hint="eastAsia" w:ascii="宋体" w:hAnsi="宋体" w:cs="宋体"/>
          <w:color w:val="auto"/>
          <w:sz w:val="24"/>
          <w:szCs w:val="24"/>
          <w:highlight w:val="none"/>
        </w:rPr>
        <w:t xml:space="preserve">4.项目最高限价：</w:t>
      </w:r>
      <w:r>
        <w:rPr>
          <w:rFonts w:hint="eastAsia" w:ascii="宋体" w:hAnsi="宋体" w:cs="宋体"/>
          <w:color w:val="auto"/>
          <w:sz w:val="24"/>
          <w:szCs w:val="24"/>
          <w:highlight w:val="none"/>
          <w:lang w:val="en-US" w:eastAsia="zh-CN"/>
        </w:rPr>
        <w:t xml:space="preserve">481</w:t>
      </w:r>
      <w:r>
        <w:rPr>
          <w:rFonts w:hint="eastAsia" w:ascii="宋体" w:hAnsi="宋体" w:cs="宋体"/>
          <w:color w:val="auto"/>
          <w:sz w:val="24"/>
          <w:szCs w:val="24"/>
          <w:highlight w:val="none"/>
        </w:rPr>
        <w:t xml:space="preserve">万元</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5.采购需求：</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6.合同履行期限：</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7.采购方式：公开招标（暗标）</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8.</w:t>
      </w:r>
      <w:r>
        <w:rPr>
          <w:rFonts w:hint="eastAsia" w:ascii="宋体" w:hAnsi="宋体" w:cs="宋体"/>
          <w:color w:val="auto"/>
          <w:sz w:val="24"/>
          <w:szCs w:val="24"/>
          <w:highlight w:val="none"/>
        </w:rPr>
        <w:t xml:space="preserve">本项目不接受联合体投标</w:t>
      </w:r>
      <w:r>
        <w:rPr>
          <w:rFonts w:hint="eastAsia" w:ascii="宋体" w:hAnsi="宋体" w:cs="宋体"/>
          <w:color w:val="auto"/>
          <w:sz w:val="24"/>
          <w:szCs w:val="24"/>
          <w:highlight w:val="none"/>
          <w:lang w:eastAsia="zh-CN"/>
        </w:rPr>
        <w:t xml:space="preserve">（本招标文件中所有关于联合体的规定、要求及约束，均不适用于本项目）</w:t>
      </w:r>
      <w:r/>
    </w:p>
    <w:p>
      <w:pPr>
        <w:pStyle w:val="715"/>
        <w:ind w:firstLine="452"/>
        <w:keepLines w:val="0"/>
        <w:keepNext w:val="0"/>
        <w:spacing w:before="0" w:after="0" w:line="500" w:lineRule="exact"/>
        <w:rPr>
          <w:color w:val="auto"/>
          <w:sz w:val="30"/>
          <w:szCs w:val="30"/>
          <w:highlight w:val="none"/>
        </w:rPr>
      </w:pPr>
      <w:r/>
      <w:bookmarkStart w:id="12" w:name="_Toc38985264"/>
      <w:r/>
      <w:bookmarkStart w:id="13" w:name="_Toc28359003"/>
      <w:r/>
      <w:bookmarkStart w:id="14" w:name="_Toc35393622"/>
      <w:r/>
      <w:bookmarkStart w:id="15" w:name="_Toc28359080"/>
      <w:r/>
      <w:bookmarkStart w:id="16" w:name="_Toc35393791"/>
      <w:r>
        <w:rPr>
          <w:rFonts w:hint="eastAsia"/>
          <w:color w:val="auto"/>
          <w:sz w:val="30"/>
          <w:szCs w:val="30"/>
          <w:highlight w:val="none"/>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auto"/>
          <w:sz w:val="24"/>
          <w:szCs w:val="24"/>
          <w:highlight w:val="none"/>
        </w:rPr>
      </w:pPr>
      <w:r/>
      <w:bookmarkStart w:id="17" w:name="_Toc38985265"/>
      <w:r/>
      <w:bookmarkStart w:id="18" w:name="_Toc28359081"/>
      <w:r/>
      <w:bookmarkStart w:id="19" w:name="_Toc35393792"/>
      <w:r/>
      <w:bookmarkStart w:id="20" w:name="_Toc35393623"/>
      <w:r/>
      <w:bookmarkStart w:id="21" w:name="_Toc28359004"/>
      <w:r>
        <w:rPr>
          <w:rFonts w:hint="eastAsia" w:ascii="宋体" w:hAnsi="宋体"/>
          <w:color w:val="auto"/>
          <w:sz w:val="24"/>
          <w:szCs w:val="24"/>
          <w:highlight w:val="none"/>
        </w:rPr>
        <w:t xml:space="preserve">1.满足《中华人民共和国政府采购法》第二十二条规定；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2.1中小企业政策：本项目非专门面向中小企业；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3.本项目的特定资格要求：</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3.1</w:t>
      </w:r>
      <w:r>
        <w:rPr>
          <w:rFonts w:hint="eastAsia" w:ascii="宋体" w:hAnsi="宋体"/>
          <w:color w:val="auto"/>
          <w:sz w:val="24"/>
          <w:szCs w:val="24"/>
          <w:highlight w:val="none"/>
        </w:rPr>
        <w:t xml:space="preserve">若投标人为所投产品生产商的，须具有所投产品相对应的有效期内生产及经营资格证明（若在住所或者生产地址销售的，则无须具有所投产品相对应的经营资格证明）；若投标人为所投产品经销商的，须具有所投产品相对应的有效期内医疗经营资格证明</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上传证明文件并加盖公章</w:t>
      </w:r>
      <w:r>
        <w:rPr>
          <w:rFonts w:hint="eastAsia" w:ascii="宋体" w:hAnsi="宋体"/>
          <w:color w:val="auto"/>
          <w:sz w:val="24"/>
          <w:szCs w:val="24"/>
          <w:highlight w:val="none"/>
          <w:lang w:eastAsia="zh-CN"/>
        </w:rPr>
        <w:t xml:space="preserve">）</w:t>
      </w:r>
      <w:r/>
    </w:p>
    <w:p>
      <w:pPr>
        <w:pStyle w:val="715"/>
        <w:ind w:firstLine="452"/>
        <w:keepLines w:val="0"/>
        <w:keepNext w:val="0"/>
        <w:pageBreakBefore w:val="0"/>
        <w:spacing w:before="0" w:after="0" w:line="500" w:lineRule="exact"/>
        <w:widowControl w:val="off"/>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3.2投标产品按国家规定须医疗器械注册证的，供应商须提供产品有效完整的《医疗器械注册证》；按国家规定须进行备案的，供应商须提供产品的《第一类医疗器械备案凭证》。（上传证明文件并加盖公章）</w:t>
      </w:r>
      <w:r/>
    </w:p>
    <w:p>
      <w:pPr>
        <w:pStyle w:val="715"/>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s="宋体"/>
          <w:color w:val="auto"/>
          <w:sz w:val="24"/>
          <w:szCs w:val="24"/>
          <w:highlight w:val="none"/>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本招标文件有效获取期限以本项目招标公告中规定的获取招标文件时间为准。</w:t>
      </w:r>
      <w:r/>
    </w:p>
    <w:p>
      <w:pPr>
        <w:ind w:firstLine="54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w:t>
      </w:r>
      <w:r/>
    </w:p>
    <w:p>
      <w:pPr>
        <w:ind w:firstLine="540"/>
        <w:spacing w:line="500" w:lineRule="exact"/>
        <w:rPr>
          <w:rStyle w:val="770"/>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54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pStyle w:val="715"/>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四、提交投标文件</w:t>
      </w:r>
      <w:bookmarkEnd w:id="22"/>
      <w:r/>
      <w:bookmarkEnd w:id="23"/>
      <w:r>
        <w:rPr>
          <w:rFonts w:hint="eastAsia"/>
          <w:color w:val="auto"/>
          <w:sz w:val="30"/>
          <w:szCs w:val="30"/>
          <w:highlight w:val="none"/>
        </w:rPr>
        <w:t xml:space="preserve">截止时间、开标时间和地点</w:t>
      </w:r>
      <w:bookmarkEnd w:id="24"/>
      <w:r/>
      <w:bookmarkEnd w:id="25"/>
      <w:r/>
      <w:bookmarkEnd w:id="26"/>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1.时间：</w:t>
      </w:r>
      <w:r>
        <w:rPr>
          <w:rFonts w:hint="eastAsia" w:ascii="宋体" w:hAnsi="宋体"/>
          <w:bCs/>
          <w:color w:val="auto"/>
          <w:sz w:val="24"/>
          <w:szCs w:val="24"/>
          <w:highlight w:val="none"/>
          <w:lang w:eastAsia="zh-CN"/>
        </w:rPr>
        <w:t xml:space="preserve">2026年</w:t>
      </w: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lang w:eastAsia="zh-CN"/>
        </w:rPr>
        <w:t xml:space="preserve">月</w:t>
      </w:r>
      <w:r>
        <w:rPr>
          <w:rFonts w:hint="eastAsia" w:ascii="宋体" w:hAnsi="宋体"/>
          <w:bCs/>
          <w:color w:val="auto"/>
          <w:sz w:val="24"/>
          <w:szCs w:val="24"/>
          <w:highlight w:val="none"/>
          <w:lang w:val="en-US" w:eastAsia="zh-CN"/>
        </w:rPr>
        <w:t xml:space="preserve">16</w:t>
      </w:r>
      <w:r>
        <w:rPr>
          <w:rFonts w:hint="eastAsia" w:ascii="宋体" w:hAnsi="宋体"/>
          <w:bCs/>
          <w:color w:val="auto"/>
          <w:sz w:val="24"/>
          <w:szCs w:val="24"/>
          <w:highlight w:val="none"/>
          <w:lang w:eastAsia="zh-CN"/>
        </w:rPr>
        <w:t xml:space="preserve">日09点</w:t>
      </w:r>
      <w:r>
        <w:rPr>
          <w:rFonts w:hint="eastAsia" w:ascii="宋体" w:hAnsi="宋体"/>
          <w:bCs/>
          <w:color w:val="auto"/>
          <w:sz w:val="24"/>
          <w:szCs w:val="24"/>
          <w:highlight w:val="none"/>
          <w:lang w:val="en-US" w:eastAsia="zh-CN"/>
        </w:rPr>
        <w:t xml:space="preserve">00</w:t>
      </w:r>
      <w:r>
        <w:rPr>
          <w:rFonts w:hint="eastAsia" w:ascii="宋体" w:hAnsi="宋体"/>
          <w:bCs/>
          <w:color w:val="auto"/>
          <w:sz w:val="24"/>
          <w:szCs w:val="24"/>
          <w:highlight w:val="none"/>
          <w:lang w:eastAsia="zh-CN"/>
        </w:rPr>
        <w:t xml:space="preserve">分</w:t>
      </w:r>
      <w:r>
        <w:rPr>
          <w:rFonts w:hint="eastAsia" w:ascii="宋体" w:hAnsi="宋体"/>
          <w:bCs/>
          <w:color w:val="auto"/>
          <w:sz w:val="24"/>
          <w:szCs w:val="24"/>
          <w:highlight w:val="none"/>
        </w:rPr>
        <w:t xml:space="preserve">（北京时间）</w:t>
      </w:r>
      <w:r/>
    </w:p>
    <w:p>
      <w:pPr>
        <w:ind w:firstLine="480"/>
        <w:spacing w:line="500" w:lineRule="exact"/>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715"/>
        <w:ind w:firstLine="452"/>
        <w:keepLines w:val="0"/>
        <w:keepNext w:val="0"/>
        <w:spacing w:before="0" w:after="0" w:line="500" w:lineRule="exact"/>
        <w:rPr>
          <w:color w:val="auto"/>
          <w:sz w:val="30"/>
          <w:szCs w:val="30"/>
          <w:highlight w:val="none"/>
        </w:rPr>
      </w:pPr>
      <w:r/>
      <w:bookmarkStart w:id="27" w:name="_Toc28359084"/>
      <w:r/>
      <w:bookmarkStart w:id="28" w:name="_Toc38985267"/>
      <w:r/>
      <w:bookmarkStart w:id="29" w:name="_Toc28359007"/>
      <w:r/>
      <w:bookmarkStart w:id="30" w:name="_Toc35393625"/>
      <w:r/>
      <w:bookmarkStart w:id="31" w:name="_Toc35393794"/>
      <w:r>
        <w:rPr>
          <w:rFonts w:hint="eastAsia"/>
          <w:color w:val="auto"/>
          <w:sz w:val="30"/>
          <w:szCs w:val="30"/>
          <w:highlight w:val="none"/>
        </w:rPr>
        <w:t xml:space="preserve">五、公告期限</w:t>
      </w:r>
      <w:bookmarkEnd w:id="27"/>
      <w:r/>
      <w:bookmarkEnd w:id="28"/>
      <w:r/>
      <w:bookmarkEnd w:id="29"/>
      <w:r/>
      <w:bookmarkEnd w:id="30"/>
      <w:r/>
      <w:bookmarkEnd w:id="31"/>
      <w:r/>
      <w:r/>
    </w:p>
    <w:p>
      <w:pPr>
        <w:ind w:firstLine="480"/>
        <w:spacing w:line="500" w:lineRule="exact"/>
        <w:rPr>
          <w:rFonts w:hint="eastAsia" w:ascii="宋体" w:hAnsi="宋体" w:cs="宋体"/>
          <w:color w:val="auto"/>
          <w:sz w:val="24"/>
          <w:szCs w:val="24"/>
          <w:highlight w:val="none"/>
        </w:rPr>
      </w:pPr>
      <w:r/>
      <w:bookmarkStart w:id="32" w:name="_Toc35393626"/>
      <w:r/>
      <w:bookmarkStart w:id="33" w:name="_Toc35393795"/>
      <w:r/>
      <w:bookmarkStart w:id="34" w:name="_Toc38985268"/>
      <w:r>
        <w:rPr>
          <w:rFonts w:hint="eastAsia" w:ascii="宋体" w:hAnsi="宋体" w:cs="宋体"/>
          <w:color w:val="auto"/>
          <w:sz w:val="24"/>
          <w:szCs w:val="24"/>
          <w:highlight w:val="none"/>
        </w:rPr>
        <w:t xml:space="preserve">（招标公告及招标文件公告期限）自本公告发布之日起5个工作日。</w:t>
      </w:r>
      <w:r/>
    </w:p>
    <w:p>
      <w:pPr>
        <w:pStyle w:val="715"/>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六、其他补充事宜</w:t>
      </w:r>
      <w:bookmarkEnd w:id="32"/>
      <w:r/>
      <w:bookmarkEnd w:id="33"/>
      <w:r/>
      <w:bookmarkEnd w:id="34"/>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pStyle w:val="715"/>
        <w:ind w:firstLine="452"/>
        <w:keepLines w:val="0"/>
        <w:keepNext w:val="0"/>
        <w:spacing w:before="0" w:after="0" w:line="500" w:lineRule="exact"/>
        <w:rPr>
          <w:color w:val="auto"/>
          <w:sz w:val="30"/>
          <w:szCs w:val="30"/>
          <w:highlight w:val="none"/>
        </w:rPr>
      </w:pPr>
      <w:r/>
      <w:bookmarkStart w:id="35" w:name="_Toc35393796"/>
      <w:r/>
      <w:bookmarkStart w:id="36" w:name="_Toc28359085"/>
      <w:r/>
      <w:bookmarkStart w:id="37" w:name="_Toc38985269"/>
      <w:r/>
      <w:bookmarkStart w:id="38" w:name="_Toc28359008"/>
      <w:r/>
      <w:bookmarkStart w:id="39" w:name="_Toc35393627"/>
      <w:r>
        <w:rPr>
          <w:rFonts w:hint="eastAsia"/>
          <w:color w:val="auto"/>
          <w:sz w:val="30"/>
          <w:szCs w:val="30"/>
          <w:highlight w:val="none"/>
        </w:rPr>
        <w:t xml:space="preserve">七、本项目联系方式</w:t>
      </w:r>
      <w:bookmarkEnd w:id="35"/>
      <w:r/>
      <w:bookmarkEnd w:id="36"/>
      <w:r/>
      <w:bookmarkEnd w:id="37"/>
      <w:r/>
      <w:bookmarkEnd w:id="38"/>
      <w:r/>
      <w:bookmarkEnd w:id="39"/>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无锡市卫生健康委员会</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w:t>
      </w:r>
      <w:r>
        <w:rPr>
          <w:rFonts w:hint="eastAsia" w:ascii="宋体" w:hAnsi="宋体" w:eastAsia="宋体" w:cs="宋体"/>
          <w:sz w:val="24"/>
          <w:szCs w:val="24"/>
          <w:highlight w:val="none"/>
          <w:lang w:val="en-US" w:eastAsia="zh-CN"/>
        </w:rPr>
        <w:t xml:space="preserve">无锡市经开区观山路199号市民中心4号楼</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40" w:name="_Toc28359086"/>
      <w:r/>
      <w:bookmarkStart w:id="41" w:name="_Toc28359009"/>
      <w:r>
        <w:rPr>
          <w:rFonts w:hint="eastAsia" w:ascii="宋体" w:hAnsi="宋体" w:cs="宋体"/>
          <w:color w:val="auto"/>
          <w:sz w:val="24"/>
          <w:szCs w:val="24"/>
          <w:highlight w:val="none"/>
        </w:rPr>
        <w:t xml:space="preserve">见“项目联系方式”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0"/>
      <w:r/>
      <w:bookmarkEnd w:id="41"/>
      <w:r>
        <w:rPr>
          <w:rFonts w:hint="eastAsia" w:ascii="宋体" w:hAnsi="宋体" w:cs="宋体"/>
          <w:color w:val="auto"/>
          <w:sz w:val="24"/>
          <w:szCs w:val="24"/>
          <w:highlight w:val="none"/>
        </w:rPr>
        <w:t xml:space="preserve">采购代理机构信息</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称：无锡市卫生健康综合服务中心</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址：无锡市滨湖区建筑路450号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采购人项目咨询联系人：联系人姓名：</w:t>
      </w:r>
      <w:r>
        <w:rPr>
          <w:rFonts w:hint="eastAsia" w:ascii="宋体" w:hAnsi="宋体" w:cs="宋体"/>
          <w:color w:val="000000"/>
          <w:sz w:val="24"/>
          <w:szCs w:val="24"/>
          <w:highlight w:val="none"/>
          <w:lang w:val="en-US" w:eastAsia="zh-CN"/>
        </w:rPr>
        <w:t xml:space="preserve">王</w:t>
      </w:r>
      <w:r>
        <w:rPr>
          <w:rFonts w:hint="eastAsia" w:ascii="宋体" w:hAnsi="宋体" w:cs="宋体"/>
          <w:color w:val="000000"/>
          <w:sz w:val="24"/>
          <w:szCs w:val="24"/>
          <w:highlight w:val="none"/>
        </w:rPr>
        <w:t xml:space="preserve">老师</w:t>
      </w:r>
      <w:r>
        <w:rPr>
          <w:rFonts w:hint="eastAsia" w:ascii="宋体" w:hAnsi="宋体" w:cs="宋体"/>
          <w:color w:val="auto"/>
          <w:sz w:val="24"/>
          <w:szCs w:val="24"/>
          <w:highlight w:val="none"/>
        </w:rPr>
        <w:t xml:space="preserve">；电话：</w:t>
      </w:r>
      <w:r>
        <w:rPr>
          <w:rFonts w:ascii="宋体" w:hAnsi="宋体" w:cs="宋体"/>
          <w:color w:val="000000"/>
          <w:sz w:val="24"/>
          <w:szCs w:val="24"/>
          <w:highlight w:val="none"/>
        </w:rPr>
        <w:t xml:space="preserve">0510-</w:t>
      </w:r>
      <w:r>
        <w:rPr>
          <w:rFonts w:hint="eastAsia" w:ascii="宋体" w:hAnsi="宋体" w:eastAsia="宋体" w:cs="宋体"/>
          <w:color w:val="000000"/>
          <w:sz w:val="24"/>
          <w:szCs w:val="24"/>
          <w:highlight w:val="none"/>
        </w:rPr>
        <w:t xml:space="preserve">81823242</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采购人质疑受理联系人：受理人姓名：</w:t>
      </w:r>
      <w:r>
        <w:rPr>
          <w:rFonts w:hint="eastAsia" w:ascii="宋体" w:hAnsi="宋体" w:cs="宋体"/>
          <w:color w:val="000000"/>
          <w:sz w:val="24"/>
          <w:szCs w:val="24"/>
          <w:highlight w:val="none"/>
          <w:lang w:val="en-US" w:eastAsia="zh-CN"/>
        </w:rPr>
        <w:t xml:space="preserve">王</w:t>
      </w:r>
      <w:r>
        <w:rPr>
          <w:rFonts w:hint="eastAsia" w:ascii="宋体" w:hAnsi="宋体" w:cs="宋体"/>
          <w:color w:val="000000"/>
          <w:sz w:val="24"/>
          <w:szCs w:val="24"/>
          <w:highlight w:val="none"/>
        </w:rPr>
        <w:t xml:space="preserve">老师</w:t>
      </w:r>
      <w:r>
        <w:rPr>
          <w:rFonts w:hint="eastAsia" w:ascii="宋体" w:hAnsi="宋体" w:cs="宋体"/>
          <w:color w:val="auto"/>
          <w:sz w:val="24"/>
          <w:szCs w:val="24"/>
          <w:highlight w:val="none"/>
        </w:rPr>
        <w:t xml:space="preserve">；电话：</w:t>
      </w:r>
      <w:r>
        <w:rPr>
          <w:rFonts w:ascii="宋体" w:hAnsi="宋体" w:cs="宋体"/>
          <w:color w:val="000000"/>
          <w:sz w:val="24"/>
          <w:szCs w:val="24"/>
          <w:highlight w:val="none"/>
        </w:rPr>
        <w:t xml:space="preserve">0510-</w:t>
      </w:r>
      <w:r>
        <w:rPr>
          <w:rFonts w:hint="eastAsia" w:ascii="宋体" w:hAnsi="宋体" w:eastAsia="宋体" w:cs="宋体"/>
          <w:color w:val="000000"/>
          <w:sz w:val="24"/>
          <w:szCs w:val="24"/>
          <w:highlight w:val="none"/>
        </w:rPr>
        <w:t xml:space="preserve">81823242</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无锡市卫生健康综合服务中心项目联系人：</w:t>
      </w:r>
      <w:r>
        <w:rPr>
          <w:rFonts w:hint="eastAsia" w:ascii="宋体" w:hAnsi="宋体" w:cs="宋体"/>
          <w:color w:val="auto"/>
          <w:sz w:val="24"/>
          <w:szCs w:val="24"/>
          <w:highlight w:val="none"/>
          <w:lang w:val="en-US" w:eastAsia="zh-CN"/>
        </w:rPr>
        <w:t xml:space="preserve">孙</w:t>
      </w:r>
      <w:r>
        <w:rPr>
          <w:rFonts w:hint="eastAsia" w:ascii="宋体" w:hAnsi="宋体" w:cs="宋体"/>
          <w:color w:val="auto"/>
          <w:sz w:val="24"/>
          <w:szCs w:val="24"/>
          <w:highlight w:val="none"/>
        </w:rPr>
        <w:t xml:space="preserve">老师；电话：0510-85757946</w:t>
      </w:r>
      <w:r/>
    </w:p>
    <w:p>
      <w:pPr>
        <w:pStyle w:val="715"/>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八、其他</w:t>
      </w:r>
      <w:r/>
    </w:p>
    <w:p>
      <w:pPr>
        <w:ind w:firstLine="480"/>
        <w:jc w:val="left"/>
        <w:spacing w:line="500" w:lineRule="exact"/>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50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）访问“江苏省政府采购（苏采云）平台”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号楼二楼</w:t>
      </w:r>
      <w:r>
        <w:rPr>
          <w:rFonts w:ascii="宋体" w:hAnsi="宋体"/>
          <w:color w:val="auto"/>
          <w:sz w:val="24"/>
          <w:szCs w:val="24"/>
          <w:highlight w:val="none"/>
        </w:rPr>
        <w:t xml:space="preserve">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号窗口</w:t>
      </w:r>
      <w:r>
        <w:rPr>
          <w:rFonts w:ascii="宋体" w:hAnsi="宋体"/>
          <w:color w:val="auto"/>
          <w:sz w:val="24"/>
          <w:szCs w:val="24"/>
          <w:highlight w:val="none"/>
        </w:rPr>
        <w:t xml:space="preserve">），办理指南链接：http://jsxcmm.com/help/help.html。</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）CA驱动下载：</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“苏采云”系统账号登录</w:t>
      </w:r>
      <w:r>
        <w:rPr>
          <w:rFonts w:ascii="宋体" w:hAnsi="宋体"/>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p>
    <w:p>
      <w:pPr>
        <w:ind w:firstLine="480"/>
        <w:spacing w:line="50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p>
    <w:p>
      <w:pPr>
        <w:ind w:firstLine="480"/>
        <w:spacing w:line="50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rPr>
          <w:rFonts w:hint="eastAsia" w:ascii="宋体" w:hAnsi="宋体"/>
          <w:color w:val="000000" w:themeColor="text1"/>
          <w:sz w:val="24"/>
          <w:szCs w:val="24"/>
          <w:highlight w:val="none"/>
          <w14:textFill>
            <w14:solidFill>
              <w14:schemeClr w14:val="tx1"/>
            </w14:solidFill>
          </w14:textFill>
        </w:rPr>
        <w:t xml:space="preserve">可通过“苏采云”系统--已报名项目--报名详情页面内相应链接进行下载。</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jc w:val="left"/>
        <w:spacing w:line="500" w:lineRule="exact"/>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（三）有关本次采购的事项若存在变动或修改，敬请及时关注无锡市卫生健康综合服务中心在“江苏政府采购网”发布的更正公告。</w:t>
      </w:r>
      <w:r/>
    </w:p>
    <w:p>
      <w:pPr>
        <w:ind w:firstLine="480"/>
        <w:spacing w:line="500" w:lineRule="exact"/>
        <w:tabs>
          <w:tab w:val="left" w:pos="900" w:leader="none"/>
        </w:tabs>
        <w:rPr>
          <w:rFonts w:hint="eastAsia"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（四）本次采购不收取投标保证金。</w:t>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ascii="宋体" w:hAnsi="宋体"/>
          <w:bCs/>
          <w:color w:val="auto"/>
          <w:sz w:val="24"/>
          <w:szCs w:val="24"/>
          <w:highlight w:val="none"/>
          <w:shd w:val="clear" w:color="ffffff" w:fill="d9d9d9"/>
        </w:rPr>
        <w:br w:type="page" w:clear="all"/>
      </w:r>
      <w:bookmarkStart w:id="42" w:name="_Toc120614211"/>
      <w:r>
        <w:rPr>
          <w:rFonts w:hint="eastAsia" w:ascii="黑体" w:hAnsi="黑体" w:eastAsia="黑体"/>
          <w:color w:val="auto"/>
          <w:sz w:val="36"/>
          <w:szCs w:val="36"/>
          <w:highlight w:val="none"/>
        </w:rPr>
        <w:t xml:space="preserve">第二章  </w:t>
      </w:r>
      <w:bookmarkEnd w:id="1"/>
      <w:r/>
      <w:bookmarkEnd w:id="2"/>
      <w:r/>
      <w:bookmarkEnd w:id="3"/>
      <w:r/>
      <w:bookmarkEnd w:id="4"/>
      <w:r/>
      <w:bookmarkEnd w:id="5"/>
      <w:r/>
      <w:bookmarkEnd w:id="42"/>
      <w:r/>
      <w:bookmarkStart w:id="43" w:name="_Toc120614213"/>
      <w:r/>
      <w:bookmarkStart w:id="44" w:name="_Toc20823274"/>
      <w:r/>
      <w:bookmarkStart w:id="45" w:name="_Toc16938518"/>
      <w:r/>
      <w:bookmarkStart w:id="46" w:name="_Toc513029202"/>
      <w:r>
        <w:rPr>
          <w:rFonts w:hint="eastAsia" w:ascii="黑体" w:hAnsi="黑体" w:eastAsia="黑体"/>
          <w:color w:val="auto"/>
          <w:sz w:val="36"/>
          <w:szCs w:val="36"/>
          <w:highlight w:val="none"/>
        </w:rPr>
        <w:t xml:space="preserve">投标人须知</w:t>
      </w:r>
      <w:bookmarkEnd w:id="43"/>
      <w:r/>
      <w:bookmarkEnd w:id="44"/>
      <w:r/>
      <w:bookmarkEnd w:id="45"/>
      <w:r/>
      <w:bookmarkEnd w:id="46"/>
      <w:r/>
      <w:r/>
    </w:p>
    <w:p>
      <w:pPr>
        <w:pStyle w:val="1074"/>
        <w:ind w:left="808" w:hanging="428"/>
        <w:jc w:val="both"/>
        <w:keepLines w:val="0"/>
        <w:keepNext w:val="0"/>
        <w:spacing w:before="0" w:after="0" w:line="500" w:lineRule="exact"/>
        <w:rPr>
          <w:color w:val="auto"/>
          <w:sz w:val="30"/>
          <w:szCs w:val="30"/>
          <w:highlight w:val="none"/>
        </w:rPr>
      </w:pPr>
      <w:r/>
      <w:bookmarkStart w:id="47" w:name="_Toc20823275"/>
      <w:r/>
      <w:bookmarkStart w:id="48" w:name="_Toc513029203"/>
      <w:r/>
      <w:bookmarkStart w:id="49" w:name="_Toc16938519"/>
      <w:r/>
      <w:bookmarkStart w:id="50" w:name="_Toc120614214"/>
      <w:r/>
      <w:bookmarkStart w:id="51" w:name="_Toc120614221"/>
      <w:r/>
      <w:bookmarkStart w:id="52" w:name="_Toc479757207"/>
      <w:r/>
      <w:bookmarkStart w:id="53" w:name="_Toc513029242"/>
      <w:r/>
      <w:bookmarkStart w:id="54" w:name="_Toc16938558"/>
      <w:r/>
      <w:bookmarkStart w:id="55" w:name="_Toc20823314"/>
      <w:r>
        <w:rPr>
          <w:rFonts w:hint="eastAsia"/>
          <w:color w:val="auto"/>
          <w:sz w:val="30"/>
          <w:szCs w:val="30"/>
          <w:highlight w:val="none"/>
          <w:lang w:eastAsia="zh-CN"/>
        </w:rPr>
        <w:t xml:space="preserve">一、总则</w:t>
      </w:r>
      <w:bookmarkEnd w:id="47"/>
      <w:r/>
      <w:bookmarkEnd w:id="48"/>
      <w:r/>
      <w:bookmarkEnd w:id="49"/>
      <w:r/>
      <w:bookmarkEnd w:id="50"/>
      <w:r/>
      <w:r/>
    </w:p>
    <w:p>
      <w:pPr>
        <w:pStyle w:val="1101"/>
        <w:ind w:firstLine="422"/>
        <w:keepLines w:val="0"/>
        <w:keepNext w:val="0"/>
        <w:spacing w:before="0" w:after="0" w:line="500" w:lineRule="exact"/>
        <w:rPr>
          <w:rFonts w:ascii="宋体" w:hAnsi="宋体" w:eastAsia="宋体"/>
          <w:bCs w:val="0"/>
          <w:color w:val="auto"/>
          <w:highlight w:val="none"/>
        </w:rPr>
      </w:pPr>
      <w:r/>
      <w:bookmarkStart w:id="56" w:name="_Hlt16619475"/>
      <w:r/>
      <w:bookmarkEnd w:id="56"/>
      <w:r/>
      <w:bookmarkStart w:id="57" w:name="_Toc16938520"/>
      <w:r/>
      <w:bookmarkStart w:id="58" w:name="_Toc513029204"/>
      <w:r/>
      <w:bookmarkStart w:id="59" w:name="_Toc20823276"/>
      <w:r>
        <w:rPr>
          <w:rFonts w:hint="eastAsia" w:ascii="宋体" w:hAnsi="宋体" w:eastAsia="宋体"/>
          <w:bCs w:val="0"/>
          <w:color w:val="auto"/>
          <w:highlight w:val="none"/>
          <w:lang w:eastAsia="zh-CN"/>
        </w:rPr>
        <w:t xml:space="preserve">1.招标方式</w:t>
      </w:r>
      <w:bookmarkEnd w:id="57"/>
      <w:r/>
      <w:bookmarkEnd w:id="58"/>
      <w:r/>
      <w:bookmarkEnd w:id="59"/>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1101"/>
        <w:ind w:firstLine="422"/>
        <w:keepLines w:val="0"/>
        <w:keepNext w:val="0"/>
        <w:spacing w:before="0" w:after="0" w:line="500" w:lineRule="exact"/>
        <w:rPr>
          <w:rFonts w:ascii="宋体" w:hAnsi="宋体" w:eastAsia="宋体"/>
          <w:bCs w:val="0"/>
          <w:color w:val="auto"/>
          <w:highlight w:val="none"/>
        </w:rPr>
      </w:pPr>
      <w:r/>
      <w:bookmarkStart w:id="60" w:name="_Toc20823277"/>
      <w:r/>
      <w:bookmarkStart w:id="61" w:name="_Toc513029205"/>
      <w:r/>
      <w:bookmarkStart w:id="62" w:name="_Toc16938521"/>
      <w:r>
        <w:rPr>
          <w:rFonts w:hint="eastAsia" w:ascii="宋体" w:hAnsi="宋体" w:eastAsia="宋体"/>
          <w:bCs w:val="0"/>
          <w:color w:val="auto"/>
          <w:highlight w:val="none"/>
          <w:lang w:eastAsia="zh-CN"/>
        </w:rPr>
        <w:t xml:space="preserve">2.</w:t>
      </w:r>
      <w:bookmarkEnd w:id="60"/>
      <w:r/>
      <w:bookmarkEnd w:id="61"/>
      <w:r/>
      <w:bookmarkEnd w:id="62"/>
      <w:r>
        <w:rPr>
          <w:rFonts w:hint="eastAsia" w:ascii="宋体" w:hAnsi="宋体" w:eastAsia="宋体"/>
          <w:bCs w:val="0"/>
          <w:color w:val="auto"/>
          <w:highlight w:val="none"/>
          <w:lang w:eastAsia="zh-CN"/>
        </w:rPr>
        <w:t xml:space="preserve">采购人、采购代理机构、投标人、联合体</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1101"/>
        <w:ind w:firstLine="422"/>
        <w:keepLines w:val="0"/>
        <w:keepNext w:val="0"/>
        <w:spacing w:before="0" w:after="0" w:line="500" w:lineRule="exact"/>
        <w:rPr>
          <w:rFonts w:ascii="宋体" w:hAnsi="宋体" w:eastAsia="宋体"/>
          <w:bCs w:val="0"/>
          <w:color w:val="auto"/>
          <w:highlight w:val="none"/>
        </w:rPr>
      </w:pPr>
      <w:r/>
      <w:bookmarkStart w:id="63" w:name="_Toc513029206"/>
      <w:r/>
      <w:bookmarkStart w:id="64" w:name="_Toc20823278"/>
      <w:r/>
      <w:bookmarkStart w:id="65" w:name="_Toc16938522"/>
      <w:r>
        <w:rPr>
          <w:rFonts w:hint="eastAsia" w:ascii="宋体" w:hAnsi="宋体" w:eastAsia="宋体"/>
          <w:bCs w:val="0"/>
          <w:color w:val="auto"/>
          <w:highlight w:val="none"/>
          <w:lang w:eastAsia="zh-CN"/>
        </w:rPr>
        <w:t xml:space="preserve">3.适用法律</w:t>
      </w:r>
      <w:bookmarkEnd w:id="63"/>
      <w:r/>
      <w:bookmarkEnd w:id="64"/>
      <w:r/>
      <w:bookmarkEnd w:id="65"/>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3.1本次招标及由此产生的合同受中华人民共和国有关的法律法规制约和保护</w:t>
      </w:r>
      <w:r>
        <w:rPr>
          <w:rFonts w:ascii="宋体" w:hAnsi="宋体"/>
          <w:color w:val="auto"/>
          <w:sz w:val="24"/>
          <w:highlight w:val="none"/>
        </w:rPr>
        <w:t xml:space="preserve">。</w:t>
      </w:r>
      <w:r/>
    </w:p>
    <w:p>
      <w:pPr>
        <w:ind w:firstLine="480"/>
        <w:spacing w:line="500" w:lineRule="exact"/>
        <w:rPr>
          <w:rFonts w:ascii="宋体" w:hAnsi="宋体"/>
          <w:color w:val="auto"/>
          <w:sz w:val="24"/>
          <w:highlight w:val="none"/>
        </w:rPr>
      </w:pPr>
      <w:r>
        <w:rPr>
          <w:rFonts w:hint="eastAsia" w:ascii="宋体" w:hAnsi="宋体"/>
          <w:color w:val="auto"/>
          <w:sz w:val="24"/>
          <w:szCs w:val="24"/>
          <w:highlight w:val="none"/>
        </w:rPr>
        <w:t xml:space="preserve">3.2在本项目政府采购活动过程中，如果所执行的标准有更新的，按照最新标准执行。</w:t>
      </w:r>
      <w:r/>
    </w:p>
    <w:p>
      <w:pPr>
        <w:pStyle w:val="1101"/>
        <w:ind w:firstLine="422"/>
        <w:keepLines w:val="0"/>
        <w:keepNext w:val="0"/>
        <w:spacing w:before="0" w:after="0" w:line="500" w:lineRule="exact"/>
        <w:rPr>
          <w:rFonts w:ascii="宋体" w:hAnsi="宋体" w:eastAsia="宋体"/>
          <w:bCs w:val="0"/>
          <w:color w:val="auto"/>
          <w:highlight w:val="none"/>
        </w:rPr>
      </w:pPr>
      <w:r/>
      <w:bookmarkStart w:id="66" w:name="_Toc20823279"/>
      <w:r/>
      <w:bookmarkStart w:id="67" w:name="_Toc513029207"/>
      <w:r/>
      <w:bookmarkStart w:id="68" w:name="_Toc16938523"/>
      <w:r/>
      <w:bookmarkStart w:id="69" w:name="_Toc462564067"/>
      <w:r>
        <w:rPr>
          <w:rFonts w:hint="eastAsia" w:ascii="宋体" w:hAnsi="宋体" w:eastAsia="宋体"/>
          <w:bCs w:val="0"/>
          <w:color w:val="auto"/>
          <w:highlight w:val="none"/>
          <w:lang w:eastAsia="zh-CN"/>
        </w:rPr>
        <w:t xml:space="preserve">4.投标费用</w:t>
      </w:r>
      <w:bookmarkEnd w:id="66"/>
      <w:r/>
      <w:bookmarkEnd w:id="67"/>
      <w:r/>
      <w:bookmarkEnd w:id="68"/>
      <w:r/>
      <w:bookmarkEnd w:id="69"/>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投标人应自行承担所有与参加投标有关的费用，无论投标过程中的做法和结果如何，无锡市卫生健康综合服务中心在任何情况下均无义务和责任承担这些费用。</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4.2本次招标标书工本费、中标服务费、招标文件均免费。</w:t>
      </w:r>
      <w:r/>
    </w:p>
    <w:p>
      <w:pPr>
        <w:pStyle w:val="1101"/>
        <w:ind w:firstLine="422"/>
        <w:keepLines w:val="0"/>
        <w:keepNext w:val="0"/>
        <w:spacing w:before="0" w:after="0" w:line="50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5.招标文件的约束力</w:t>
      </w:r>
      <w:r/>
    </w:p>
    <w:p>
      <w:pPr>
        <w:ind w:firstLine="480"/>
        <w:spacing w:line="500" w:lineRule="exact"/>
        <w:rPr>
          <w:rFonts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pStyle w:val="1074"/>
        <w:ind w:left="808" w:hanging="428"/>
        <w:jc w:val="both"/>
        <w:keepLines w:val="0"/>
        <w:keepNext w:val="0"/>
        <w:spacing w:before="0" w:after="0" w:line="500" w:lineRule="exact"/>
        <w:rPr>
          <w:color w:val="auto"/>
          <w:sz w:val="30"/>
          <w:szCs w:val="30"/>
          <w:highlight w:val="none"/>
        </w:rPr>
      </w:pPr>
      <w:r/>
      <w:bookmarkStart w:id="70" w:name="_Toc16938525"/>
      <w:r/>
      <w:bookmarkStart w:id="71" w:name="_Toc120614215"/>
      <w:r/>
      <w:bookmarkStart w:id="72" w:name="_Toc513029209"/>
      <w:r/>
      <w:bookmarkStart w:id="73" w:name="_Toc20823281"/>
      <w:r>
        <w:rPr>
          <w:rFonts w:hint="eastAsia"/>
          <w:color w:val="auto"/>
          <w:sz w:val="30"/>
          <w:szCs w:val="30"/>
          <w:highlight w:val="none"/>
          <w:lang w:eastAsia="zh-CN"/>
        </w:rPr>
        <w:t xml:space="preserve">二、招标文件</w:t>
      </w:r>
      <w:bookmarkEnd w:id="70"/>
      <w:r/>
      <w:bookmarkEnd w:id="71"/>
      <w:r/>
      <w:bookmarkEnd w:id="72"/>
      <w:r/>
      <w:bookmarkEnd w:id="73"/>
      <w:r/>
      <w:r/>
    </w:p>
    <w:p>
      <w:pPr>
        <w:pStyle w:val="1101"/>
        <w:ind w:firstLine="422"/>
        <w:keepLines w:val="0"/>
        <w:keepNext w:val="0"/>
        <w:spacing w:before="0" w:after="0" w:line="500" w:lineRule="exact"/>
        <w:rPr>
          <w:rFonts w:ascii="宋体" w:hAnsi="宋体" w:eastAsia="宋体"/>
          <w:bCs w:val="0"/>
          <w:color w:val="auto"/>
          <w:highlight w:val="none"/>
        </w:rPr>
      </w:pPr>
      <w:r/>
      <w:bookmarkStart w:id="74" w:name="_Toc16938526"/>
      <w:r/>
      <w:bookmarkStart w:id="75" w:name="_Toc513029210"/>
      <w:r/>
      <w:bookmarkStart w:id="76" w:name="_Toc20823282"/>
      <w:r>
        <w:rPr>
          <w:rFonts w:hint="eastAsia" w:ascii="宋体" w:hAnsi="宋体" w:eastAsia="宋体"/>
          <w:bCs w:val="0"/>
          <w:color w:val="auto"/>
          <w:highlight w:val="none"/>
          <w:lang w:eastAsia="zh-CN"/>
        </w:rPr>
        <w:t xml:space="preserve">6.招标文件构成</w:t>
      </w:r>
      <w:bookmarkEnd w:id="74"/>
      <w:r/>
      <w:bookmarkEnd w:id="75"/>
      <w:r/>
      <w:bookmarkEnd w:id="76"/>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spacing w:line="500" w:lineRule="exact"/>
        <w:rPr>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（6）投标文件内容与格式</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请仔细检查招标文件是否齐全，如有缺漏请立即与无锡市卫生健康综合服务中心联系解决。</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101"/>
        <w:ind w:firstLine="422"/>
        <w:keepLines w:val="0"/>
        <w:keepNext w:val="0"/>
        <w:spacing w:before="0" w:after="0" w:line="500" w:lineRule="exact"/>
        <w:rPr>
          <w:rFonts w:ascii="宋体" w:hAnsi="宋体" w:eastAsia="宋体"/>
          <w:bCs w:val="0"/>
          <w:color w:val="auto"/>
          <w:highlight w:val="none"/>
        </w:rPr>
      </w:pPr>
      <w:r/>
      <w:bookmarkStart w:id="77" w:name="_Toc20823283"/>
      <w:r/>
      <w:bookmarkStart w:id="78" w:name="_Toc462564070"/>
      <w:r/>
      <w:bookmarkStart w:id="79" w:name="_Toc16938527"/>
      <w:r/>
      <w:bookmarkStart w:id="80" w:name="_Toc513029211"/>
      <w:r>
        <w:rPr>
          <w:rFonts w:hint="eastAsia" w:ascii="宋体" w:hAnsi="宋体" w:eastAsia="宋体"/>
          <w:bCs w:val="0"/>
          <w:color w:val="auto"/>
          <w:highlight w:val="none"/>
          <w:lang w:eastAsia="zh-CN"/>
        </w:rPr>
        <w:t xml:space="preserve">7.招标文件的澄清</w:t>
      </w:r>
      <w:bookmarkEnd w:id="77"/>
      <w:r/>
      <w:bookmarkEnd w:id="78"/>
      <w:r/>
      <w:bookmarkEnd w:id="79"/>
      <w:r/>
      <w:bookmarkEnd w:id="80"/>
      <w:r/>
      <w:r/>
    </w:p>
    <w:p>
      <w:pPr>
        <w:ind w:firstLine="480"/>
        <w:spacing w:line="500" w:lineRule="exact"/>
        <w:rPr>
          <w:rFonts w:ascii="宋体" w:hAnsi="宋体"/>
          <w:bCs/>
          <w:color w:val="auto"/>
          <w:sz w:val="24"/>
          <w:highlight w:val="none"/>
        </w:rPr>
      </w:pPr>
      <w:r/>
      <w:bookmarkStart w:id="81" w:name="_Toc20823284"/>
      <w:r/>
      <w:bookmarkStart w:id="82" w:name="_Toc462564071"/>
      <w:r/>
      <w:bookmarkStart w:id="83" w:name="_Toc513029212"/>
      <w:r/>
      <w:bookmarkStart w:id="84" w:name="_Toc16938528"/>
      <w:r>
        <w:rPr>
          <w:rFonts w:hint="eastAsia" w:ascii="宋体" w:hAnsi="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无锡市卫生健康综合服务中心以书面形式提出。</w:t>
      </w:r>
      <w:r/>
    </w:p>
    <w:p>
      <w:pPr>
        <w:pStyle w:val="1101"/>
        <w:ind w:firstLine="422"/>
        <w:keepLines w:val="0"/>
        <w:keepNext w:val="0"/>
        <w:spacing w:before="0" w:after="0" w:line="50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8.招标文件的修改</w:t>
      </w:r>
      <w:bookmarkEnd w:id="81"/>
      <w:r/>
      <w:bookmarkEnd w:id="82"/>
      <w:r/>
      <w:bookmarkEnd w:id="83"/>
      <w:r/>
      <w:bookmarkEnd w:id="84"/>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8.1无锡市卫生健康综合服务中心可在投标截止时间十五日前对招标文件进行必要的澄清或者修改，不足十五日的，将顺延提交投标文件的截止时间和开标日期。</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如需对招标文件进行澄清或修改，无锡市卫生健康综合服务中心将在</w:t>
      </w:r>
      <w:r>
        <w:rPr>
          <w:rFonts w:hint="eastAsia" w:ascii="宋体" w:hAnsi="宋体"/>
          <w:bCs/>
          <w:color w:val="auto"/>
          <w:sz w:val="24"/>
          <w:szCs w:val="24"/>
          <w:highlight w:val="none"/>
          <w:lang w:val="en-US" w:eastAsia="zh-CN"/>
        </w:rPr>
        <w:t xml:space="preserve">江苏</w:t>
      </w:r>
      <w:r>
        <w:rPr>
          <w:rFonts w:hint="eastAsia" w:ascii="宋体" w:hAnsi="宋体"/>
          <w:bCs/>
          <w:color w:val="auto"/>
          <w:sz w:val="24"/>
          <w:szCs w:val="24"/>
          <w:highlight w:val="none"/>
        </w:rPr>
        <w:t xml:space="preserve">政府采购网发布更正公告，并同步至中国政府采购网。澄清或修改的内容为招标文件的组成部分，并对投标人具有约束力。投标人应在投标截止时间前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1074"/>
        <w:ind w:left="808" w:hanging="428"/>
        <w:jc w:val="both"/>
        <w:keepLines w:val="0"/>
        <w:keepNext w:val="0"/>
        <w:spacing w:before="0" w:after="0" w:line="500" w:lineRule="exact"/>
        <w:rPr>
          <w:color w:val="auto"/>
          <w:sz w:val="30"/>
          <w:szCs w:val="30"/>
          <w:highlight w:val="none"/>
        </w:rPr>
      </w:pPr>
      <w:r/>
      <w:bookmarkStart w:id="85" w:name="_Toc16938529"/>
      <w:r/>
      <w:bookmarkStart w:id="86" w:name="_Toc120614216"/>
      <w:r/>
      <w:bookmarkStart w:id="87" w:name="_Toc462564072"/>
      <w:r/>
      <w:bookmarkStart w:id="88" w:name="_Toc513029213"/>
      <w:r/>
      <w:bookmarkStart w:id="89" w:name="_Toc20823285"/>
      <w:r>
        <w:rPr>
          <w:rFonts w:hint="eastAsia"/>
          <w:color w:val="auto"/>
          <w:sz w:val="30"/>
          <w:szCs w:val="30"/>
          <w:highlight w:val="none"/>
          <w:lang w:eastAsia="zh-CN"/>
        </w:rPr>
        <w:t xml:space="preserve">三、投标文件的编制</w:t>
      </w:r>
      <w:bookmarkEnd w:id="85"/>
      <w:r/>
      <w:bookmarkEnd w:id="86"/>
      <w:r/>
      <w:bookmarkEnd w:id="87"/>
      <w:r/>
      <w:bookmarkEnd w:id="88"/>
      <w:r/>
      <w:bookmarkEnd w:id="89"/>
      <w:r/>
      <w:r/>
    </w:p>
    <w:p>
      <w:pPr>
        <w:pStyle w:val="1101"/>
        <w:ind w:firstLine="422"/>
        <w:keepLines w:val="0"/>
        <w:keepNext w:val="0"/>
        <w:spacing w:before="0" w:after="0" w:line="500" w:lineRule="exact"/>
        <w:rPr>
          <w:rFonts w:ascii="宋体" w:hAnsi="宋体" w:eastAsia="宋体"/>
          <w:bCs w:val="0"/>
          <w:color w:val="auto"/>
          <w:highlight w:val="none"/>
        </w:rPr>
      </w:pPr>
      <w:r/>
      <w:bookmarkStart w:id="90" w:name="_Toc20823286"/>
      <w:r/>
      <w:bookmarkStart w:id="91" w:name="_Toc462564073"/>
      <w:r/>
      <w:bookmarkStart w:id="92" w:name="_Toc16938530"/>
      <w:r/>
      <w:bookmarkStart w:id="93" w:name="_Toc513029214"/>
      <w:r>
        <w:rPr>
          <w:rFonts w:hint="eastAsia" w:ascii="宋体" w:hAnsi="宋体" w:eastAsia="宋体"/>
          <w:bCs w:val="0"/>
          <w:color w:val="auto"/>
          <w:highlight w:val="none"/>
          <w:lang w:eastAsia="zh-CN"/>
        </w:rPr>
        <w:t xml:space="preserve">9.投标文件的语言及度量衡单位</w:t>
      </w:r>
      <w:bookmarkEnd w:id="90"/>
      <w:r/>
      <w:bookmarkEnd w:id="91"/>
      <w:r/>
      <w:bookmarkEnd w:id="92"/>
      <w:r/>
      <w:bookmarkEnd w:id="93"/>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投标人提交的投标文件以及投标人与无锡市卫生健康综合服务中心就有关投标的所有来往通知、函件和文件均应使用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2"/>
        <w:keepLines w:val="0"/>
        <w:keepNext w:val="0"/>
        <w:pageBreakBefore w:val="0"/>
        <w:spacing w:line="500" w:lineRule="exact"/>
        <w:widowControl w:val="off"/>
        <w:rPr>
          <w:rFonts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ind w:firstLine="482"/>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9.3投标文件由投标人按给定格式如实填写（编写），须有法人（盖章）、法定代表人或法定代表人授权代表签字或盖章，方为有效，未尽事宜可自行补充。</w:t>
      </w:r>
      <w:r/>
    </w:p>
    <w:p>
      <w:pPr>
        <w:ind w:firstLine="482"/>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9.4如无特别说明，</w:t>
      </w:r>
      <w:r>
        <w:rPr>
          <w:rFonts w:hint="eastAsia" w:ascii="宋体" w:hAnsi="宋体"/>
          <w:bCs/>
          <w:color w:val="auto"/>
          <w:sz w:val="24"/>
          <w:szCs w:val="24"/>
          <w:highlight w:val="none"/>
        </w:rPr>
        <w:t xml:space="preserve">投标人报价一律以人民币为投标结算货币，结算单位为“元”。</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9.5投标文件格式部分，应由投标人按给定格式提供，不得更改。</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9.6.投标人在制作电子投标文件时，请正确关联到对应页。</w:t>
      </w:r>
      <w:r/>
    </w:p>
    <w:p>
      <w:pPr>
        <w:ind w:firstLine="480"/>
        <w:keepLines w:val="0"/>
        <w:keepNext w:val="0"/>
        <w:pageBreakBefore w:val="0"/>
        <w:spacing w:line="500" w:lineRule="exact"/>
        <w:widowControl w:val="off"/>
        <w:rPr>
          <w:rFonts w:hint="eastAsia" w:ascii="宋体" w:hAnsi="宋体"/>
          <w:b/>
          <w:color w:val="auto"/>
          <w:sz w:val="24"/>
          <w:szCs w:val="24"/>
          <w:highlight w:val="none"/>
        </w:rPr>
      </w:pPr>
      <w:r>
        <w:rPr>
          <w:rFonts w:hint="eastAsia" w:ascii="宋体" w:hAnsi="宋体"/>
          <w:bCs/>
          <w:color w:val="auto"/>
          <w:sz w:val="24"/>
          <w:szCs w:val="24"/>
          <w:highlight w:val="none"/>
        </w:rPr>
        <w:t xml:space="preserve">9.7投标费用自理。</w:t>
      </w:r>
      <w:r/>
    </w:p>
    <w:p>
      <w:pPr>
        <w:pStyle w:val="1101"/>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94" w:name="_Toc20823287"/>
      <w:r/>
      <w:bookmarkStart w:id="95" w:name="_Toc16938531"/>
      <w:r/>
      <w:bookmarkStart w:id="96" w:name="_Toc462564074"/>
      <w:r/>
      <w:bookmarkStart w:id="97" w:name="_Toc513029215"/>
      <w:r>
        <w:rPr>
          <w:rFonts w:hint="eastAsia" w:ascii="宋体" w:hAnsi="宋体" w:eastAsia="宋体"/>
          <w:bCs w:val="0"/>
          <w:color w:val="auto"/>
          <w:highlight w:val="none"/>
          <w:lang w:eastAsia="zh-CN"/>
        </w:rPr>
        <w:t xml:space="preserve">10.投标文件构成</w:t>
      </w:r>
      <w:bookmarkEnd w:id="94"/>
      <w:r/>
      <w:bookmarkEnd w:id="95"/>
      <w:r/>
      <w:bookmarkEnd w:id="96"/>
      <w:r/>
      <w:bookmarkEnd w:id="97"/>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细目报价表、投标偏离表、《采购需求》中如有要求须提供的证明文件等）、其他证明文件（《评标方法与评标标准》中涉及的证明文件、其他投标人认为应附的文件）等内容。</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10.2投标人所需提供的相关证明文件和要求以及投标文件的部分格式要求，详见第六章《投标文件内容与格式》。</w:t>
      </w:r>
      <w:r/>
    </w:p>
    <w:p>
      <w:pPr>
        <w:ind w:firstLine="480"/>
        <w:keepLines w:val="0"/>
        <w:keepNext w:val="0"/>
        <w:pageBreakBefore w:val="0"/>
        <w:spacing w:line="500" w:lineRule="exact"/>
        <w:widowControl w:val="off"/>
        <w:rPr>
          <w:rFonts w:hint="eastAsia"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u w:val="single"/>
        </w:rPr>
      </w:pPr>
      <w:r>
        <w:rPr>
          <w:rFonts w:hint="eastAsia" w:ascii="宋体" w:hAnsi="宋体" w:eastAsia="宋体" w:cs="Times New Roman"/>
          <w:b/>
          <w:color w:val="auto"/>
          <w:sz w:val="24"/>
          <w:highlight w:val="none"/>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u w:val="single"/>
        </w:rPr>
      </w:pPr>
      <w:r>
        <w:rPr>
          <w:rFonts w:hint="eastAsia" w:ascii="宋体" w:hAnsi="宋体" w:eastAsia="宋体" w:cs="Times New Roman"/>
          <w:b/>
          <w:color w:val="auto"/>
          <w:sz w:val="24"/>
          <w:highlight w:val="none"/>
        </w:rPr>
        <w:t xml:space="preserve">不得有体现投标人身份的内容是指：</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10.4.1技术部分不得出现能够体现投标人身份、名称的相关描述、材料、文件等内容；</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10.4.2技术部分不得更改，不得在其中涂改、标注或做任何可以辨认投标人及所属人员身份的名称、印章、商标等标记；</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10.4.3技术部分应当版面整洁、字迹清楚、不许批注或进行底纹、阴影、水印等特殊设置，不得采用任何不符合常规、有别于其他投标人的特殊做法；</w:t>
      </w:r>
      <w:r/>
    </w:p>
    <w:p>
      <w:pPr>
        <w:ind w:firstLine="480"/>
        <w:keepLines w:val="0"/>
        <w:keepNext w:val="0"/>
        <w:pageBreakBefore w:val="0"/>
        <w:spacing w:line="500" w:lineRule="exact"/>
        <w:widowControl w:val="off"/>
        <w:rPr>
          <w:rFonts w:hint="eastAsia" w:ascii="宋体" w:hAnsi="宋体"/>
          <w:color w:val="auto"/>
          <w:sz w:val="24"/>
          <w:highlight w:val="none"/>
        </w:rPr>
      </w:pPr>
      <w:r>
        <w:rPr>
          <w:rFonts w:hint="eastAsia" w:ascii="宋体" w:hAnsi="宋体" w:eastAsia="宋体" w:cs="Times New Roman"/>
          <w:b/>
          <w:color w:val="auto"/>
          <w:sz w:val="24"/>
          <w:highlight w:val="none"/>
        </w:rPr>
        <w:t xml:space="preserve">10.4.4不得有其他体现投标人身份的内容。</w:t>
      </w:r>
      <w:r/>
    </w:p>
    <w:p>
      <w:pPr>
        <w:pStyle w:val="1101"/>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98" w:name="_Hlt26670360"/>
      <w:r/>
      <w:bookmarkEnd w:id="98"/>
      <w:r/>
      <w:bookmarkStart w:id="99" w:name="_Hlt26954838"/>
      <w:r/>
      <w:bookmarkEnd w:id="99"/>
      <w:r/>
      <w:bookmarkStart w:id="100" w:name="_Hlt26668975"/>
      <w:r/>
      <w:bookmarkEnd w:id="100"/>
      <w:r/>
      <w:bookmarkStart w:id="101" w:name="_Toc14577354"/>
      <w:r/>
      <w:bookmarkStart w:id="102" w:name="_Toc14577357"/>
      <w:r/>
      <w:bookmarkStart w:id="103" w:name="_Toc49090507"/>
      <w:r/>
      <w:bookmarkStart w:id="104" w:name="_Toc49090509"/>
      <w:r/>
      <w:bookmarkStart w:id="105" w:name="_Toc513029219"/>
      <w:r/>
      <w:bookmarkStart w:id="106" w:name="_Toc513029216"/>
      <w:r>
        <w:rPr>
          <w:rFonts w:hint="eastAsia" w:ascii="宋体" w:hAnsi="宋体" w:eastAsia="宋体"/>
          <w:bCs w:val="0"/>
          <w:color w:val="auto"/>
          <w:highlight w:val="none"/>
          <w:lang w:eastAsia="zh-CN"/>
        </w:rPr>
        <w:t xml:space="preserve">11.证明投标人及投标标的符合招标文件规定的文件</w:t>
      </w:r>
      <w:bookmarkEnd w:id="101"/>
      <w:r/>
      <w:bookmarkEnd w:id="102"/>
      <w:r/>
      <w:bookmarkEnd w:id="103"/>
      <w:r/>
      <w:bookmarkEnd w:id="104"/>
      <w:r/>
      <w:bookmarkEnd w:id="105"/>
      <w:r/>
      <w:bookmarkEnd w:id="106"/>
      <w:r/>
      <w:r/>
    </w:p>
    <w:p>
      <w:pPr>
        <w:ind w:firstLine="480"/>
        <w:keepLines w:val="0"/>
        <w:keepNext w:val="0"/>
        <w:pageBreakBefore w:val="0"/>
        <w:spacing w:line="500" w:lineRule="exact"/>
        <w:widowControl w:val="off"/>
        <w:rPr>
          <w:rFonts w:ascii="宋体" w:hAnsi="宋体"/>
          <w:bCs/>
          <w:color w:val="auto"/>
          <w:sz w:val="24"/>
          <w:highlight w:val="none"/>
        </w:rPr>
      </w:pPr>
      <w:r/>
      <w:bookmarkStart w:id="107" w:name="_Toc14577355"/>
      <w:r/>
      <w:bookmarkStart w:id="108" w:name="_Toc49090508"/>
      <w:r>
        <w:rPr>
          <w:rFonts w:hint="eastAsia" w:ascii="宋体" w:hAnsi="宋体"/>
          <w:bCs/>
          <w:color w:val="auto"/>
          <w:sz w:val="24"/>
          <w:highlight w:val="none"/>
        </w:rPr>
        <w:t xml:space="preserve">11.1投标人应按照法律法规、规章和规范性文件以及招标文件要求提交证明文件，证明其及投标标的符合招标文件</w:t>
      </w:r>
      <w:r>
        <w:rPr>
          <w:rFonts w:hint="eastAsia" w:ascii="宋体" w:hAnsi="宋体"/>
          <w:bCs/>
          <w:color w:val="auto"/>
          <w:sz w:val="24"/>
          <w:highlight w:val="none"/>
          <w:lang w:val="en-US" w:eastAsia="zh-CN"/>
        </w:rPr>
        <w:t xml:space="preserve">的</w:t>
      </w:r>
      <w:r>
        <w:rPr>
          <w:rFonts w:hint="eastAsia" w:ascii="宋体" w:hAnsi="宋体"/>
          <w:bCs/>
          <w:color w:val="auto"/>
          <w:sz w:val="24"/>
          <w:highlight w:val="none"/>
        </w:rPr>
        <w:t xml:space="preserve">规定。</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1101"/>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09" w:name="_Toc14577359"/>
      <w:r/>
      <w:bookmarkStart w:id="110" w:name="_Toc49090510"/>
      <w:r>
        <w:rPr>
          <w:rFonts w:hint="eastAsia" w:ascii="宋体" w:hAnsi="宋体" w:eastAsia="宋体"/>
          <w:bCs w:val="0"/>
          <w:color w:val="auto"/>
          <w:highlight w:val="none"/>
          <w:lang w:eastAsia="zh-CN"/>
        </w:rPr>
        <w:t xml:space="preserve">12.投标函、承诺书和开标一览表</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投标人应按照招标文件中提供的格式完整、正确填写投标函、承诺书和开标一览表。</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12.2对于采用货币报价的项目，开标一览表中的投标总报价应与细目报价表的总额一致，如不一致，不作为无效投标处理，但评标时按开标一览表中的价格为准。</w:t>
      </w:r>
      <w:bookmarkEnd w:id="109"/>
      <w:r/>
      <w:bookmarkEnd w:id="110"/>
      <w:r/>
      <w:r/>
    </w:p>
    <w:p>
      <w:pPr>
        <w:pStyle w:val="1101"/>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13.</w:t>
      </w:r>
      <w:bookmarkEnd w:id="107"/>
      <w:r/>
      <w:bookmarkEnd w:id="108"/>
      <w:r>
        <w:rPr>
          <w:rFonts w:hint="eastAsia" w:ascii="宋体" w:hAnsi="宋体" w:eastAsia="宋体"/>
          <w:bCs w:val="0"/>
          <w:color w:val="auto"/>
          <w:highlight w:val="none"/>
          <w:lang w:eastAsia="zh-CN"/>
        </w:rPr>
        <w:t xml:space="preserve">细目报价表</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111" w:name="_Hlt26954840"/>
      <w:r/>
      <w:bookmarkEnd w:id="111"/>
      <w:r>
        <w:rPr>
          <w:rFonts w:hint="eastAsia" w:ascii="宋体" w:hAnsi="宋体"/>
          <w:color w:val="auto"/>
          <w:sz w:val="24"/>
          <w:highlight w:val="none"/>
        </w:rPr>
        <w:t xml:space="preserve">标人应按照招标文件规定格式填报</w:t>
      </w:r>
      <w:bookmarkStart w:id="112" w:name="_Hlt26670399"/>
      <w:r/>
      <w:bookmarkEnd w:id="112"/>
      <w:r>
        <w:rPr>
          <w:rFonts w:hint="eastAsia" w:ascii="宋体" w:hAnsi="宋体"/>
          <w:color w:val="auto"/>
          <w:sz w:val="24"/>
          <w:highlight w:val="none"/>
        </w:rPr>
        <w:t xml:space="preserve">细目报价表。</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1101"/>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13" w:name="_Hlt26670425"/>
      <w:r/>
      <w:bookmarkEnd w:id="113"/>
      <w:r/>
      <w:bookmarkStart w:id="114" w:name="_Hlt26954842"/>
      <w:r/>
      <w:bookmarkEnd w:id="114"/>
      <w:r/>
      <w:bookmarkStart w:id="115" w:name="_Hlt26670403"/>
      <w:r/>
      <w:bookmarkEnd w:id="115"/>
      <w:r/>
      <w:bookmarkStart w:id="116" w:name="_Hlt26668983"/>
      <w:r/>
      <w:bookmarkEnd w:id="116"/>
      <w:r/>
      <w:bookmarkStart w:id="117" w:name="_Hlt26954731"/>
      <w:r/>
      <w:bookmarkEnd w:id="117"/>
      <w:r/>
      <w:bookmarkStart w:id="118" w:name="_Hlt26670486"/>
      <w:r/>
      <w:bookmarkEnd w:id="118"/>
      <w:r/>
      <w:bookmarkStart w:id="119" w:name="_Hlt26954848"/>
      <w:r/>
      <w:bookmarkEnd w:id="119"/>
      <w:r/>
      <w:bookmarkStart w:id="120" w:name="_Hlt26954844"/>
      <w:r/>
      <w:bookmarkEnd w:id="120"/>
      <w:r/>
      <w:bookmarkStart w:id="121" w:name="_Hlt26670482"/>
      <w:r/>
      <w:bookmarkEnd w:id="121"/>
      <w:r/>
      <w:bookmarkStart w:id="122" w:name="_Hlt26954846"/>
      <w:r/>
      <w:bookmarkEnd w:id="122"/>
      <w:r>
        <w:rPr>
          <w:rFonts w:hint="eastAsia" w:ascii="宋体" w:hAnsi="宋体" w:eastAsia="宋体"/>
          <w:bCs w:val="0"/>
          <w:color w:val="auto"/>
          <w:highlight w:val="none"/>
          <w:lang w:eastAsia="zh-CN"/>
        </w:rPr>
        <w:t xml:space="preserve">14.投标偏离表</w:t>
      </w:r>
      <w:r/>
    </w:p>
    <w:p>
      <w:pPr>
        <w:ind w:firstLine="480"/>
        <w:keepLines w:val="0"/>
        <w:keepNext w:val="0"/>
        <w:pageBreakBefore w:val="0"/>
        <w:spacing w:line="500" w:lineRule="exact"/>
        <w:widowControl w:val="off"/>
        <w:tabs>
          <w:tab w:val="left" w:pos="1035" w:leader="none"/>
        </w:tabs>
        <w:rPr>
          <w:rFonts w:ascii="宋体" w:hAnsi="Arial" w:cs="宋体"/>
          <w:color w:val="auto"/>
          <w:sz w:val="24"/>
          <w:highlight w:val="none"/>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p>
    <w:p>
      <w:pPr>
        <w:pStyle w:val="1101"/>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23" w:name="_Hlt26954850"/>
      <w:r/>
      <w:bookmarkEnd w:id="123"/>
      <w:r/>
      <w:bookmarkStart w:id="124" w:name="_Hlt26954734"/>
      <w:r/>
      <w:bookmarkEnd w:id="124"/>
      <w:r/>
      <w:bookmarkStart w:id="125" w:name="_Hlt26670489"/>
      <w:r/>
      <w:bookmarkEnd w:id="125"/>
      <w:r/>
      <w:bookmarkStart w:id="126" w:name="_Toc49090511"/>
      <w:r/>
      <w:bookmarkStart w:id="127" w:name="_Toc14577360"/>
      <w:r>
        <w:rPr>
          <w:rFonts w:hint="eastAsia" w:ascii="宋体" w:hAnsi="宋体" w:eastAsia="宋体"/>
          <w:bCs w:val="0"/>
          <w:color w:val="auto"/>
          <w:highlight w:val="none"/>
          <w:lang w:eastAsia="zh-CN"/>
        </w:rPr>
        <w:t xml:space="preserve">15.投标有效期</w:t>
      </w:r>
      <w:bookmarkEnd w:id="126"/>
      <w:r/>
      <w:bookmarkEnd w:id="127"/>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1101"/>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16.投标有效期的延长</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1074"/>
        <w:ind w:left="808" w:hanging="428"/>
        <w:jc w:val="both"/>
        <w:keepLines w:val="0"/>
        <w:keepNext w:val="0"/>
        <w:pageBreakBefore w:val="0"/>
        <w:spacing w:before="0" w:after="0" w:line="500" w:lineRule="exact"/>
        <w:widowControl w:val="off"/>
        <w:rPr>
          <w:color w:val="auto"/>
          <w:sz w:val="30"/>
          <w:szCs w:val="30"/>
          <w:highlight w:val="none"/>
        </w:rPr>
      </w:pPr>
      <w:r/>
      <w:bookmarkStart w:id="128" w:name="_Hlt26954739"/>
      <w:r/>
      <w:bookmarkEnd w:id="128"/>
      <w:r/>
      <w:bookmarkStart w:id="129" w:name="_Hlt26954852"/>
      <w:r/>
      <w:bookmarkEnd w:id="129"/>
      <w:r/>
      <w:bookmarkStart w:id="130" w:name="_Toc16938540"/>
      <w:r/>
      <w:bookmarkStart w:id="131" w:name="_Toc513029224"/>
      <w:r/>
      <w:bookmarkStart w:id="132" w:name="_Toc120614217"/>
      <w:r/>
      <w:bookmarkStart w:id="133" w:name="_Toc20823296"/>
      <w:r>
        <w:rPr>
          <w:rFonts w:hint="eastAsia"/>
          <w:color w:val="auto"/>
          <w:sz w:val="30"/>
          <w:szCs w:val="30"/>
          <w:highlight w:val="none"/>
          <w:lang w:eastAsia="zh-CN"/>
        </w:rPr>
        <w:t xml:space="preserve">四、投标文件的递交</w:t>
      </w:r>
      <w:bookmarkEnd w:id="130"/>
      <w:r/>
      <w:bookmarkEnd w:id="131"/>
      <w:r/>
      <w:bookmarkEnd w:id="132"/>
      <w:r/>
      <w:bookmarkEnd w:id="133"/>
      <w:r/>
      <w:r/>
    </w:p>
    <w:p>
      <w:pPr>
        <w:pStyle w:val="1101"/>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34" w:name="_Toc513029225"/>
      <w:r/>
      <w:bookmarkStart w:id="135" w:name="_Toc20823297"/>
      <w:r/>
      <w:bookmarkStart w:id="136" w:name="_Toc16938541"/>
      <w:r/>
      <w:bookmarkStart w:id="137" w:name="_Toc462564084"/>
      <w:r>
        <w:rPr>
          <w:rFonts w:hint="eastAsia" w:ascii="宋体" w:hAnsi="宋体" w:eastAsia="宋体"/>
          <w:bCs w:val="0"/>
          <w:color w:val="auto"/>
          <w:highlight w:val="none"/>
          <w:lang w:eastAsia="zh-CN"/>
        </w:rPr>
        <w:t xml:space="preserve">17.投标文件</w:t>
      </w:r>
      <w:bookmarkEnd w:id="134"/>
      <w:r/>
      <w:bookmarkEnd w:id="135"/>
      <w:r/>
      <w:bookmarkEnd w:id="136"/>
      <w:r/>
      <w:bookmarkEnd w:id="137"/>
      <w:r>
        <w:rPr>
          <w:rFonts w:hint="eastAsia" w:ascii="宋体" w:hAnsi="宋体" w:eastAsia="宋体"/>
          <w:bCs w:val="0"/>
          <w:color w:val="auto"/>
          <w:highlight w:val="none"/>
          <w:lang w:eastAsia="zh-CN"/>
        </w:rPr>
        <w:t xml:space="preserve">的递交</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1102"/>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投标人应当按照《操作手册》的规定，在投标截止时间前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138" w:name="_Toc513029226"/>
      <w:r/>
      <w:bookmarkStart w:id="139" w:name="_Toc20823298"/>
      <w:r/>
      <w:bookmarkStart w:id="140" w:name="_Toc16938542"/>
      <w:r/>
      <w:r/>
    </w:p>
    <w:p>
      <w:pPr>
        <w:pStyle w:val="1101"/>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18.投标截止</w:t>
      </w:r>
      <w:bookmarkEnd w:id="138"/>
      <w:r/>
      <w:bookmarkEnd w:id="139"/>
      <w:r/>
      <w:bookmarkEnd w:id="140"/>
      <w:r>
        <w:rPr>
          <w:rFonts w:hint="eastAsia" w:ascii="宋体" w:hAnsi="宋体" w:eastAsia="宋体"/>
          <w:bCs w:val="0"/>
          <w:color w:val="auto"/>
          <w:highlight w:val="none"/>
          <w:lang w:eastAsia="zh-CN"/>
        </w:rPr>
        <w:t xml:space="preserve">时间</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rPr>
        <w:t xml:space="preserve">无锡市卫生健康综合服务中心可以按照规定，通过更正公告修改投标截止时间，投标人的所有权利和义务以及投标人受制的截止时间均应以延长后新的截止时间为准。</w:t>
      </w:r>
      <w:r/>
    </w:p>
    <w:p>
      <w:pPr>
        <w:pStyle w:val="1101"/>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41" w:name="_Toc513029227"/>
      <w:r/>
      <w:bookmarkStart w:id="142" w:name="_Toc16938543"/>
      <w:r/>
      <w:bookmarkStart w:id="143" w:name="_Toc20823299"/>
      <w:r>
        <w:rPr>
          <w:rFonts w:hint="eastAsia" w:ascii="宋体" w:hAnsi="宋体" w:eastAsia="宋体"/>
          <w:bCs w:val="0"/>
          <w:color w:val="auto"/>
          <w:highlight w:val="none"/>
          <w:lang w:eastAsia="zh-CN"/>
        </w:rPr>
        <w:t xml:space="preserve">19.投标文件</w:t>
      </w:r>
      <w:bookmarkEnd w:id="141"/>
      <w:r/>
      <w:bookmarkEnd w:id="142"/>
      <w:r/>
      <w:bookmarkEnd w:id="143"/>
      <w:r>
        <w:rPr>
          <w:rFonts w:hint="eastAsia" w:ascii="宋体" w:hAnsi="宋体" w:eastAsia="宋体"/>
          <w:bCs w:val="0"/>
          <w:color w:val="auto"/>
          <w:highlight w:val="none"/>
          <w:lang w:eastAsia="zh-CN"/>
        </w:rPr>
        <w:t xml:space="preserve">的拒收</w:t>
      </w:r>
      <w:r/>
    </w:p>
    <w:p>
      <w:pPr>
        <w:ind w:firstLine="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bCs/>
          <w:color w:val="auto"/>
          <w:sz w:val="24"/>
          <w:highlight w:val="none"/>
        </w:rPr>
        <w:t xml:space="preserve">无锡市卫生健康综合服务中心拒绝接收在其规定的投标截止时间后上传的任何投标文件。</w:t>
      </w:r>
      <w:r/>
    </w:p>
    <w:p>
      <w:pPr>
        <w:pStyle w:val="1101"/>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44" w:name="_Toc513029228"/>
      <w:r/>
      <w:bookmarkStart w:id="145" w:name="_Toc20823300"/>
      <w:r/>
      <w:bookmarkStart w:id="146" w:name="_Toc16938544"/>
      <w:r>
        <w:rPr>
          <w:rFonts w:hint="eastAsia" w:ascii="宋体" w:hAnsi="宋体" w:eastAsia="宋体"/>
          <w:bCs w:val="0"/>
          <w:color w:val="auto"/>
          <w:highlight w:val="none"/>
          <w:lang w:eastAsia="zh-CN"/>
        </w:rPr>
        <w:t xml:space="preserve">20.投标文件的撤回和修改</w:t>
      </w:r>
      <w:bookmarkEnd w:id="144"/>
      <w:r/>
      <w:bookmarkEnd w:id="145"/>
      <w:r/>
      <w:bookmarkEnd w:id="146"/>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20.1投标文件的撤回</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21.1.1电子投标文件的撤回</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p>
    <w:p>
      <w:pPr>
        <w:pStyle w:val="1074"/>
        <w:ind w:left="808" w:hanging="428"/>
        <w:jc w:val="both"/>
        <w:keepLines w:val="0"/>
        <w:keepNext w:val="0"/>
        <w:pageBreakBefore w:val="0"/>
        <w:spacing w:before="0" w:after="0" w:line="500" w:lineRule="exact"/>
        <w:widowControl w:val="off"/>
        <w:rPr>
          <w:color w:val="auto"/>
          <w:sz w:val="30"/>
          <w:szCs w:val="30"/>
          <w:highlight w:val="none"/>
        </w:rPr>
      </w:pPr>
      <w:r/>
      <w:bookmarkStart w:id="147" w:name="_Toc16938545"/>
      <w:r/>
      <w:bookmarkStart w:id="148" w:name="_Toc120614218"/>
      <w:r/>
      <w:bookmarkStart w:id="149" w:name="_Toc513029229"/>
      <w:r/>
      <w:bookmarkStart w:id="150" w:name="_Toc20823301"/>
      <w:r>
        <w:rPr>
          <w:rFonts w:hint="eastAsia"/>
          <w:color w:val="auto"/>
          <w:sz w:val="30"/>
          <w:szCs w:val="30"/>
          <w:highlight w:val="none"/>
          <w:lang w:eastAsia="zh-CN"/>
        </w:rPr>
        <w:t xml:space="preserve">五、开标与评标</w:t>
      </w:r>
      <w:bookmarkEnd w:id="147"/>
      <w:r/>
      <w:bookmarkEnd w:id="148"/>
      <w:r/>
      <w:bookmarkEnd w:id="149"/>
      <w:r/>
      <w:bookmarkEnd w:id="150"/>
      <w:r/>
      <w:r/>
    </w:p>
    <w:p>
      <w:pPr>
        <w:pStyle w:val="1101"/>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51" w:name="_Toc20823302"/>
      <w:r/>
      <w:bookmarkStart w:id="152" w:name="_Toc16938546"/>
      <w:r/>
      <w:bookmarkStart w:id="153" w:name="_Toc513029230"/>
      <w:r>
        <w:rPr>
          <w:rFonts w:hint="eastAsia" w:ascii="宋体" w:hAnsi="宋体" w:eastAsia="宋体"/>
          <w:bCs w:val="0"/>
          <w:color w:val="auto"/>
          <w:highlight w:val="none"/>
          <w:lang w:eastAsia="zh-CN"/>
        </w:rPr>
        <w:t xml:space="preserve">21.开标</w:t>
      </w:r>
      <w:bookmarkEnd w:id="151"/>
      <w:r/>
      <w:bookmarkEnd w:id="152"/>
      <w:r/>
      <w:bookmarkEnd w:id="153"/>
      <w:r/>
      <w:r/>
    </w:p>
    <w:p>
      <w:pPr>
        <w:ind w:firstLine="480"/>
        <w:keepLines w:val="0"/>
        <w:keepNext w:val="0"/>
        <w:pageBreakBefore w:val="0"/>
        <w:spacing w:line="500" w:lineRule="exact"/>
        <w:widowControl w:val="off"/>
        <w:rPr>
          <w:color w:val="auto"/>
          <w:highlight w:val="none"/>
        </w:rPr>
      </w:pPr>
      <w:r>
        <w:rPr>
          <w:rFonts w:hint="eastAsia" w:ascii="宋体" w:hAnsi="宋体"/>
          <w:color w:val="auto"/>
          <w:sz w:val="24"/>
          <w:highlight w:val="none"/>
        </w:rPr>
        <w:t xml:space="preserve">21.1</w:t>
      </w:r>
      <w:r>
        <w:rPr>
          <w:rFonts w:hint="eastAsia" w:ascii="宋体" w:hAnsi="宋体"/>
          <w:bCs/>
          <w:color w:val="auto"/>
          <w:sz w:val="24"/>
          <w:highlight w:val="none"/>
        </w:rPr>
        <w:t xml:space="preserve">无锡市卫生健康综合服务中心将在招标公告中规定的时间和地点组织公开开标</w:t>
      </w:r>
      <w:r>
        <w:rPr>
          <w:rFonts w:hint="eastAsia" w:ascii="宋体" w:hAnsi="宋体"/>
          <w:color w:val="auto"/>
          <w:sz w:val="24"/>
          <w:szCs w:val="24"/>
          <w:highlight w:val="none"/>
        </w:rPr>
        <w:t xml:space="preserve">。投标人应当按照《操作手册》的规定，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21.2开标仪式由无锡市卫生健康综合服务中心组织。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21.3投标人在开标过程中涉及的投标文件解密、开标结果确认等工作，应按照《操作手册》规定执行。</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1101"/>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54" w:name="_Toc513029231"/>
      <w:r/>
      <w:bookmarkStart w:id="155" w:name="_Toc16938547"/>
      <w:r/>
      <w:bookmarkStart w:id="156" w:name="_Toc20823303"/>
      <w:r>
        <w:rPr>
          <w:rFonts w:hint="eastAsia" w:ascii="宋体" w:hAnsi="宋体" w:eastAsia="宋体"/>
          <w:bCs w:val="0"/>
          <w:color w:val="auto"/>
          <w:highlight w:val="none"/>
          <w:lang w:eastAsia="zh-CN"/>
        </w:rPr>
        <w:t xml:space="preserve">22.评标委员会</w:t>
      </w:r>
      <w:r/>
    </w:p>
    <w:p>
      <w:pPr>
        <w:ind w:firstLine="480"/>
        <w:keepLines w:val="0"/>
        <w:keepNext w:val="0"/>
        <w:pageBreakBefore w:val="0"/>
        <w:spacing w:line="500" w:lineRule="exact"/>
        <w:widowControl w:val="off"/>
        <w:rPr>
          <w:rFonts w:ascii="宋体" w:hAnsi="宋体"/>
          <w:b/>
          <w:color w:val="auto"/>
          <w:sz w:val="24"/>
          <w:szCs w:val="24"/>
          <w:highlight w:val="none"/>
        </w:rPr>
      </w:pPr>
      <w:r>
        <w:rPr>
          <w:rFonts w:hint="eastAsia" w:ascii="宋体" w:hAnsi="宋体"/>
          <w:color w:val="auto"/>
          <w:sz w:val="24"/>
          <w:szCs w:val="24"/>
          <w:highlight w:val="none"/>
        </w:rPr>
        <w:t xml:space="preserve">22.1开标后，无锡市卫生健康综合服务中心将立即组织评标委员会（以下简称评委会）进行评标。</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22.3评委会独立工作，负责评审所有投标文件并确定中标候选人。</w:t>
      </w:r>
      <w:r/>
    </w:p>
    <w:p>
      <w:pPr>
        <w:pStyle w:val="1101"/>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23.评标过程的保密与公正</w:t>
      </w:r>
      <w:bookmarkEnd w:id="154"/>
      <w:r/>
      <w:bookmarkEnd w:id="155"/>
      <w:r/>
      <w:bookmarkEnd w:id="156"/>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凡是与审查、澄清、评价和比较投标的有关资料以及授标建议等，采购人、评委、无锡市卫生健康综合服务中心均不得向投标人或与评标无关的其他人员透露。</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color w:val="auto"/>
          <w:sz w:val="24"/>
          <w:szCs w:val="24"/>
          <w:highlight w:val="none"/>
        </w:rPr>
        <w:t xml:space="preserve">无锡市卫生健康综合服务中心和评标委员会不向未中标的投标人解释未中标原因，也不公布评标过程中的相关细节。</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1101"/>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57" w:name="_Toc16938548"/>
      <w:r/>
      <w:bookmarkStart w:id="158" w:name="_Toc513029232"/>
      <w:r/>
      <w:bookmarkStart w:id="159" w:name="_Toc20823304"/>
      <w:r>
        <w:rPr>
          <w:rFonts w:hint="eastAsia" w:ascii="宋体" w:hAnsi="宋体" w:eastAsia="宋体"/>
          <w:bCs w:val="0"/>
          <w:color w:val="auto"/>
          <w:highlight w:val="none"/>
          <w:lang w:eastAsia="zh-CN"/>
        </w:rPr>
        <w:t xml:space="preserve">24.投标文件的澄清</w:t>
      </w:r>
      <w:bookmarkEnd w:id="157"/>
      <w:r/>
      <w:bookmarkEnd w:id="158"/>
      <w:r/>
      <w:bookmarkEnd w:id="159"/>
      <w:r/>
      <w:r/>
    </w:p>
    <w:p>
      <w:pPr>
        <w:ind w:firstLine="480"/>
        <w:keepLines w:val="0"/>
        <w:keepNext w:val="0"/>
        <w:pageBreakBefore w:val="0"/>
        <w:spacing w:line="500" w:lineRule="exact"/>
        <w:widowControl w:val="off"/>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24.3接到评委会澄清、说明和补正要求的投标人如未按规定及时作出澄清、说明和补正，其风险由投标人自行承担。</w:t>
      </w:r>
      <w:r/>
    </w:p>
    <w:p>
      <w:pPr>
        <w:pStyle w:val="1101"/>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60" w:name="_Toc513029233"/>
      <w:r/>
      <w:bookmarkStart w:id="161" w:name="_Toc20823305"/>
      <w:r/>
      <w:bookmarkStart w:id="162" w:name="_Toc16938549"/>
      <w:r>
        <w:rPr>
          <w:rFonts w:hint="eastAsia" w:ascii="宋体" w:hAnsi="宋体" w:eastAsia="宋体"/>
          <w:bCs w:val="0"/>
          <w:color w:val="auto"/>
          <w:highlight w:val="none"/>
          <w:lang w:eastAsia="zh-CN"/>
        </w:rPr>
        <w:t xml:space="preserve">25.对投标文件的初审</w:t>
      </w:r>
      <w:bookmarkEnd w:id="160"/>
      <w:r/>
      <w:bookmarkEnd w:id="161"/>
      <w:r/>
      <w:bookmarkEnd w:id="162"/>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p>
    <w:p>
      <w:pPr>
        <w:ind w:firstLine="480"/>
        <w:keepLines w:val="0"/>
        <w:keepNext w:val="0"/>
        <w:pageBreakBefore w:val="0"/>
        <w:spacing w:line="500" w:lineRule="exact"/>
        <w:widowControl w:val="off"/>
        <w:rPr>
          <w:rFonts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bCs/>
          <w:color w:val="auto"/>
          <w:sz w:val="24"/>
          <w:highlight w:val="none"/>
          <w:lang w:eastAsia="zh-CN"/>
        </w:rPr>
        <w:t xml:space="preserve">信用</w:t>
      </w:r>
      <w:r>
        <w:rPr>
          <w:rFonts w:hint="eastAsia" w:ascii="宋体" w:hAnsi="宋体"/>
          <w:bCs/>
          <w:color w:val="auto"/>
          <w:sz w:val="24"/>
          <w:highlight w:val="none"/>
        </w:rPr>
        <w:t xml:space="preserve">记录。</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 政府采购异常低价审查</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25.6.1政府采购评审中出现下列情形之一的，评审委员会应当启动异常低价投标（响应）审查程序：</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3.投标（响应）报价低于采购项目最高限价45%的，即投标（响应）报价&lt;采购项目最高限价×45%；</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4.评审委员会基于专业判断，认为供应商报价过低，有可能影响产品质量或者不能诚信履约的其他情形。</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相关法律法规对供应商报价有规定的，从其规定。</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如果项目或采购包存在有分项价格最高限价要求或单价最高限价（最高限制单价）要求时，有上述情形的，应当启动异常低价投标（响应）审查程序。</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25.6.2评审委员会启动异常低价投标（响应）审查后，属于25.6.1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keepLines w:val="0"/>
        <w:keepNext w:val="0"/>
        <w:pageBreakBefore w:val="0"/>
        <w:spacing w:line="500" w:lineRule="exact"/>
        <w:widowControl w:val="off"/>
        <w:rPr>
          <w:rFonts w:hint="eastAsia" w:ascii="宋体" w:hAnsi="宋体"/>
          <w:color w:val="auto"/>
          <w:sz w:val="24"/>
          <w:highlight w:val="none"/>
        </w:rPr>
      </w:pPr>
      <w:r/>
      <w:bookmarkStart w:id="163" w:name="_Toc513029234"/>
      <w:r/>
      <w:bookmarkStart w:id="164" w:name="_Toc20823306"/>
      <w:r/>
      <w:bookmarkStart w:id="165" w:name="_Toc16938550"/>
      <w:r>
        <w:rPr>
          <w:rFonts w:hint="eastAsia" w:ascii="宋体" w:hAnsi="宋体"/>
          <w:color w:val="auto"/>
          <w:sz w:val="24"/>
          <w:highlight w:val="none"/>
        </w:rPr>
        <w:t xml:space="preserve">25.</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投标人在开、评标全过程中应保持通信畅通，及时登录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pStyle w:val="1101"/>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26</w:t>
      </w:r>
      <w:bookmarkEnd w:id="163"/>
      <w:r/>
      <w:bookmarkEnd w:id="164"/>
      <w:r/>
      <w:bookmarkEnd w:id="165"/>
      <w:r>
        <w:rPr>
          <w:rFonts w:hint="eastAsia" w:ascii="宋体" w:hAnsi="宋体" w:eastAsia="宋体"/>
          <w:bCs w:val="0"/>
          <w:color w:val="auto"/>
          <w:highlight w:val="none"/>
          <w:lang w:eastAsia="zh-CN"/>
        </w:rPr>
        <w:t xml:space="preserve">.无效投标条款和废标条款</w:t>
      </w:r>
      <w:r/>
    </w:p>
    <w:p>
      <w:pPr>
        <w:ind w:left="479"/>
        <w:keepLines w:val="0"/>
        <w:keepNext w:val="0"/>
        <w:pageBreakBefore w:val="0"/>
        <w:spacing w:line="500" w:lineRule="exact"/>
        <w:widowControl w:val="off"/>
        <w:rPr>
          <w:rFonts w:ascii="宋体" w:hAnsi="宋体"/>
          <w:bCs/>
          <w:color w:val="auto"/>
          <w:sz w:val="24"/>
          <w:highlight w:val="none"/>
        </w:rPr>
      </w:pPr>
      <w:r/>
      <w:bookmarkStart w:id="166" w:name="_Toc513029235"/>
      <w:r/>
      <w:bookmarkStart w:id="167" w:name="_Toc20823307"/>
      <w:r/>
      <w:bookmarkStart w:id="168" w:name="_Toc16938551"/>
      <w:r>
        <w:rPr>
          <w:rFonts w:hint="eastAsia" w:ascii="宋体" w:hAnsi="宋体"/>
          <w:bCs/>
          <w:color w:val="auto"/>
          <w:sz w:val="24"/>
          <w:highlight w:val="none"/>
        </w:rPr>
        <w:t xml:space="preserve">26.1无效投标条款</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同一投标人提交两种（含两种）以上不同的投标报价的。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项目（标项、标段、分包）投标总价超过本项目（标项、标段、分包）预算或最高限价的。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26.1.12电子投标文件图片、字迹模糊不清、无法辨认导致无法评审的。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26.1.13投标文件中有招标文件未允许提供的选择性内容。</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highlight w:val="none"/>
        </w:rPr>
        <w:t xml:space="preserve">26.1.14</w:t>
      </w:r>
      <w:r>
        <w:rPr>
          <w:rFonts w:hint="eastAsia" w:ascii="宋体" w:hAnsi="宋体"/>
          <w:bCs/>
          <w:color w:val="auto"/>
          <w:sz w:val="24"/>
          <w:szCs w:val="24"/>
          <w:highlight w:val="none"/>
        </w:rPr>
        <w:t xml:space="preserve">不同投标人委托同一单位或者个人办理投标事宜的。</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26.1.15</w:t>
      </w:r>
      <w:r>
        <w:rPr>
          <w:rFonts w:hint="eastAsia" w:ascii="宋体" w:hAnsi="宋体"/>
          <w:bCs/>
          <w:color w:val="auto"/>
          <w:sz w:val="24"/>
          <w:szCs w:val="24"/>
          <w:highlight w:val="none"/>
        </w:rPr>
        <w:t xml:space="preserve">不同投标人的单位负责人为同一人或者存在直接控股、管理关系的。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26.1.16不同投标人的投标文件的装订形式、纸张情况、目录序号、排版格式、文字风格等存在明显的相似性或一致性，特征显示由同一单位或者同一个人编制的。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26.1.17不同投标人投标文件内容存在非正常一致、项目组成员出现同一人、投标文件中错误（或异常）一致或雷同、电子文档信息一致或雷同的、投标报价呈规律性差异的。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26.1.18不同投标人的投标资料相互混装、不同投标人的委托代理人、项目负责人以及其他相关人员有在同一个单位缴纳社会保险、同一投标文件中单位名称落款与公章不是同一单位的。</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26.1.19</w:t>
      </w:r>
      <w:r>
        <w:rPr>
          <w:rFonts w:hint="eastAsia" w:ascii="宋体" w:hAnsi="宋体"/>
          <w:bCs/>
          <w:color w:val="auto"/>
          <w:sz w:val="24"/>
          <w:szCs w:val="24"/>
          <w:highlight w:val="none"/>
        </w:rPr>
        <w:t xml:space="preserve">提供虚假材料的（包括工商营业执照、财务报表、资格证明文件等）。</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26.1.20</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keepLines w:val="0"/>
        <w:keepNext w:val="0"/>
        <w:pageBreakBefore w:val="0"/>
        <w:spacing w:line="500" w:lineRule="exact"/>
        <w:widowControl w:val="off"/>
        <w:rPr>
          <w:rFonts w:hint="eastAsia" w:ascii="宋体" w:hAnsi="宋体" w:eastAsia="宋体"/>
          <w:bCs/>
          <w:color w:val="auto"/>
          <w:sz w:val="24"/>
          <w:highlight w:val="none"/>
          <w:lang w:eastAsia="zh-CN"/>
        </w:rPr>
      </w:pPr>
      <w:r>
        <w:rPr>
          <w:rFonts w:hint="eastAsia" w:ascii="宋体" w:hAnsi="宋体"/>
          <w:bCs/>
          <w:color w:val="auto"/>
          <w:sz w:val="24"/>
          <w:szCs w:val="24"/>
          <w:highlight w:val="none"/>
        </w:rPr>
        <w:t xml:space="preserve">26.1.21投标文件内容不全或不符合招标文件中规定的其他实质性要求和条件的</w:t>
      </w:r>
      <w:r>
        <w:rPr>
          <w:rFonts w:hint="eastAsia" w:ascii="宋体" w:hAnsi="宋体"/>
          <w:bCs/>
          <w:color w:val="auto"/>
          <w:sz w:val="24"/>
          <w:szCs w:val="24"/>
          <w:highlight w:val="none"/>
          <w:lang w:eastAsia="zh-CN"/>
        </w:rPr>
        <w:t xml:space="preserve">。</w:t>
      </w:r>
      <w:r/>
    </w:p>
    <w:p>
      <w:pPr>
        <w:ind w:firstLine="480"/>
        <w:keepLines w:val="0"/>
        <w:keepNext w:val="0"/>
        <w:pageBreakBefore w:val="0"/>
        <w:spacing w:line="500" w:lineRule="exact"/>
        <w:widowControl w:val="off"/>
        <w:rPr>
          <w:rFonts w:hint="eastAsia" w:ascii="宋体" w:hAnsi="宋体" w:eastAsia="宋体"/>
          <w:bCs/>
          <w:color w:val="auto"/>
          <w:sz w:val="24"/>
          <w:highlight w:val="none"/>
          <w:lang w:eastAsia="zh-CN"/>
        </w:rPr>
      </w:pPr>
      <w:r>
        <w:rPr>
          <w:rFonts w:hint="eastAsia" w:ascii="宋体" w:hAnsi="宋体"/>
          <w:bCs/>
          <w:color w:val="auto"/>
          <w:sz w:val="24"/>
          <w:highlight w:val="none"/>
          <w:lang w:val="en-US" w:eastAsia="zh-CN"/>
        </w:rPr>
        <w:t xml:space="preserve">26.1.22</w:t>
      </w:r>
      <w:r>
        <w:rPr>
          <w:rFonts w:hint="eastAsia" w:ascii="宋体" w:hAnsi="宋体"/>
          <w:bCs/>
          <w:color w:val="auto"/>
          <w:sz w:val="24"/>
          <w:highlight w:val="none"/>
        </w:rPr>
        <w:t xml:space="preserve">不同供应商上传或编制电子投标（响应）文件的</w:t>
      </w:r>
      <w:r>
        <w:rPr>
          <w:rFonts w:hint="eastAsia" w:ascii="宋体" w:hAnsi="宋体"/>
          <w:bCs/>
          <w:color w:val="auto"/>
          <w:sz w:val="24"/>
          <w:highlight w:val="none"/>
          <w:lang w:val="en-US" w:eastAsia="zh-CN"/>
        </w:rPr>
        <w:t xml:space="preserve">IP地址</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MAC地址</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标书制作工具客户端标识码</w:t>
      </w:r>
      <w:r>
        <w:rPr>
          <w:rFonts w:hint="eastAsia" w:ascii="宋体" w:hAnsi="宋体"/>
          <w:bCs/>
          <w:color w:val="auto"/>
          <w:sz w:val="24"/>
          <w:highlight w:val="none"/>
        </w:rPr>
        <w:t xml:space="preserve">信息相同的</w:t>
      </w:r>
      <w:r>
        <w:rPr>
          <w:rFonts w:hint="eastAsia" w:ascii="宋体" w:hAnsi="宋体"/>
          <w:bCs/>
          <w:color w:val="auto"/>
          <w:sz w:val="24"/>
          <w:highlight w:val="none"/>
          <w:lang w:eastAsia="zh-CN"/>
        </w:rPr>
        <w:t xml:space="preserve">。</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23</w:t>
      </w:r>
      <w:r>
        <w:rPr>
          <w:rFonts w:hint="eastAsia" w:ascii="宋体" w:hAnsi="宋体"/>
          <w:bCs/>
          <w:color w:val="auto"/>
          <w:sz w:val="24"/>
          <w:highlight w:val="none"/>
        </w:rPr>
        <w:t xml:space="preserve">如本项目采购产品被财政部、国家发改委列入“节能产品</w:t>
      </w:r>
      <w:r>
        <w:rPr>
          <w:rFonts w:hint="eastAsia" w:ascii="宋体" w:hAnsi="宋体"/>
          <w:bCs/>
          <w:color w:val="auto"/>
          <w:sz w:val="24"/>
          <w:highlight w:val="none"/>
          <w:lang w:val="en-US" w:eastAsia="zh-CN"/>
        </w:rPr>
        <w:t xml:space="preserve">政府采购</w:t>
      </w:r>
      <w:r>
        <w:rPr>
          <w:rFonts w:hint="eastAsia" w:ascii="宋体" w:hAnsi="宋体"/>
          <w:bCs/>
          <w:color w:val="auto"/>
          <w:sz w:val="24"/>
          <w:highlight w:val="none"/>
        </w:rPr>
        <w:t xml:space="preserve">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24</w:t>
      </w:r>
      <w:r>
        <w:rPr>
          <w:rFonts w:hint="eastAsia" w:ascii="宋体" w:hAnsi="宋体"/>
          <w:bCs/>
          <w:color w:val="auto"/>
          <w:sz w:val="24"/>
          <w:highlight w:val="none"/>
        </w:rPr>
        <w:t xml:space="preserve">投标人所投标产品不符合招标文件中所列国家强制性标准的。</w:t>
      </w:r>
      <w:r/>
    </w:p>
    <w:p>
      <w:pPr>
        <w:ind w:firstLine="480"/>
        <w:keepLines w:val="0"/>
        <w:keepNext w:val="0"/>
        <w:pageBreakBefore w:val="0"/>
        <w:spacing w:line="500" w:lineRule="exact"/>
        <w:widowControl w:val="off"/>
        <w:rPr>
          <w:rFonts w:hint="eastAsia" w:ascii="宋体" w:hAnsi="宋体"/>
          <w:color w:val="auto"/>
          <w:sz w:val="24"/>
          <w:szCs w:val="24"/>
          <w:highlight w:val="none"/>
          <w:lang w:val="en-US" w:eastAsia="zh-CN"/>
        </w:rPr>
      </w:pPr>
      <w:r>
        <w:rPr>
          <w:rFonts w:hint="eastAsia" w:ascii="宋体" w:hAnsi="宋体"/>
          <w:bCs/>
          <w:color w:val="auto"/>
          <w:sz w:val="24"/>
          <w:highlight w:val="none"/>
          <w:lang w:val="en-US" w:eastAsia="zh-CN"/>
        </w:rPr>
        <w:t xml:space="preserve">26.1.25评标委员会按照本招标文件规定对投标人进行异常低价投标（响应）审查后，认为投标人不能证明其报价合理性的。</w:t>
      </w:r>
      <w:r/>
    </w:p>
    <w:p>
      <w:pPr>
        <w:ind w:firstLine="480"/>
        <w:keepLines w:val="0"/>
        <w:keepNext w:val="0"/>
        <w:pageBreakBefore w:val="0"/>
        <w:spacing w:line="500" w:lineRule="exact"/>
        <w:widowControl w:val="off"/>
        <w:rPr>
          <w:rFonts w:ascii="宋体" w:hAnsi="宋体"/>
          <w:color w:val="auto"/>
          <w:highlight w:val="none"/>
        </w:rPr>
      </w:pPr>
      <w:r>
        <w:rPr>
          <w:rFonts w:hint="eastAsia" w:ascii="宋体" w:hAnsi="宋体"/>
          <w:bCs/>
          <w:color w:val="auto"/>
          <w:sz w:val="24"/>
          <w:szCs w:val="24"/>
          <w:highlight w:val="none"/>
        </w:rPr>
        <w:t xml:space="preserve">26.1.26投标文件含有采购人不能接受的附加条件的。</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26.1.2</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其他法律法规及本招标文件规定的属无效投标的情形。</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26.2废标条款</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26.2.1符合专业条件的供应商或者对招标文件做实质响应的供应商不足三家的。</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26.2.2出现影响采购公正的违法、违规行为的。</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26.2.3因重大变故，采购任务取消的。</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26.2.4评标委员会认定招标文件存在歧义、重大缺陷导致评审工作无法进行。</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26.2.5因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1074"/>
        <w:ind w:left="808" w:hanging="428"/>
        <w:jc w:val="both"/>
        <w:keepLines w:val="0"/>
        <w:keepNext w:val="0"/>
        <w:pageBreakBefore w:val="0"/>
        <w:spacing w:before="0" w:after="0" w:line="500" w:lineRule="exact"/>
        <w:widowControl w:val="off"/>
        <w:rPr>
          <w:color w:val="auto"/>
          <w:sz w:val="30"/>
          <w:szCs w:val="30"/>
          <w:highlight w:val="none"/>
        </w:rPr>
      </w:pPr>
      <w:r/>
      <w:bookmarkStart w:id="169" w:name="_Toc120614219"/>
      <w:r>
        <w:rPr>
          <w:rFonts w:hint="eastAsia"/>
          <w:color w:val="auto"/>
          <w:sz w:val="30"/>
          <w:szCs w:val="30"/>
          <w:highlight w:val="none"/>
          <w:lang w:eastAsia="zh-CN"/>
        </w:rPr>
        <w:t xml:space="preserve">六、</w:t>
      </w:r>
      <w:bookmarkEnd w:id="166"/>
      <w:r/>
      <w:bookmarkEnd w:id="167"/>
      <w:r/>
      <w:bookmarkEnd w:id="168"/>
      <w:r>
        <w:rPr>
          <w:rFonts w:hint="eastAsia"/>
          <w:color w:val="auto"/>
          <w:sz w:val="30"/>
          <w:szCs w:val="30"/>
          <w:highlight w:val="none"/>
          <w:lang w:eastAsia="zh-CN"/>
        </w:rPr>
        <w:t xml:space="preserve">定标</w:t>
      </w:r>
      <w:bookmarkEnd w:id="169"/>
      <w:r/>
      <w:r/>
    </w:p>
    <w:p>
      <w:pPr>
        <w:pStyle w:val="1101"/>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70" w:name="_Toc513029238"/>
      <w:r/>
      <w:bookmarkStart w:id="171" w:name="_Toc16938554"/>
      <w:r/>
      <w:bookmarkStart w:id="172" w:name="_Toc20823310"/>
      <w:r>
        <w:rPr>
          <w:rFonts w:hint="eastAsia" w:ascii="宋体" w:hAnsi="宋体" w:eastAsia="宋体"/>
          <w:bCs w:val="0"/>
          <w:color w:val="auto"/>
          <w:highlight w:val="none"/>
          <w:lang w:eastAsia="zh-CN"/>
        </w:rPr>
        <w:t xml:space="preserve">27</w:t>
      </w:r>
      <w:bookmarkEnd w:id="170"/>
      <w:r>
        <w:rPr>
          <w:rFonts w:hint="eastAsia" w:ascii="宋体" w:hAnsi="宋体" w:eastAsia="宋体"/>
          <w:bCs w:val="0"/>
          <w:color w:val="auto"/>
          <w:highlight w:val="none"/>
          <w:lang w:eastAsia="zh-CN"/>
        </w:rPr>
        <w:t xml:space="preserve">.确定</w:t>
      </w:r>
      <w:bookmarkEnd w:id="171"/>
      <w:r/>
      <w:bookmarkEnd w:id="172"/>
      <w:r>
        <w:rPr>
          <w:rFonts w:hint="eastAsia" w:ascii="宋体" w:hAnsi="宋体" w:eastAsia="宋体"/>
          <w:bCs w:val="0"/>
          <w:color w:val="auto"/>
          <w:highlight w:val="none"/>
          <w:lang w:eastAsia="zh-CN"/>
        </w:rPr>
        <w:t xml:space="preserve">中标单位</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color w:val="auto"/>
          <w:sz w:val="24"/>
          <w:szCs w:val="24"/>
          <w:highlight w:val="none"/>
        </w:rPr>
        <w:t xml:space="preserve">无锡市卫生健康综合服务中心将在“江苏政府采购网”发布中标公告，公告期限为1个工作日。</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27.4.2向采购人、无锡市卫生健康综合服务中心行贿或者提供其他不正当利益的。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keepLines w:val="0"/>
        <w:keepNext w:val="0"/>
        <w:pageBreakBefore w:val="0"/>
        <w:spacing w:line="500" w:lineRule="exact"/>
        <w:widowControl w:val="off"/>
        <w:rPr>
          <w:rFonts w:ascii="宋体" w:hAnsi="宋体"/>
          <w:color w:val="auto"/>
          <w:sz w:val="24"/>
          <w:szCs w:val="24"/>
          <w:highlight w:val="none"/>
        </w:rPr>
      </w:pPr>
      <w:r/>
      <w:bookmarkStart w:id="173"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27.5.3不同投标人的投标文件载明的项目管理成员或者联系人员为同一人。</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1101"/>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28.质疑处理</w:t>
      </w:r>
      <w:bookmarkEnd w:id="173"/>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28.1提出质疑的供应商应当是参与所质疑项目采购活动的</w:t>
      </w:r>
      <w:r>
        <w:rPr>
          <w:rFonts w:hint="eastAsia" w:ascii="宋体" w:hAnsi="宋体"/>
          <w:color w:val="auto"/>
          <w:sz w:val="24"/>
          <w:szCs w:val="24"/>
          <w:highlight w:val="none"/>
        </w:rPr>
        <w:t xml:space="preserve">供应商。潜在供应商依法获取其可质疑的采购文件的，可以对采购文件提出质疑。供应商针对采购文件提出书面质疑的，须同时提供对可质疑的采购文件已进行依法获取的证明，且采购人或无锡市卫生健康综合服务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w:t>
      </w:r>
      <w:r>
        <w:rPr>
          <w:rFonts w:hint="eastAsia" w:ascii="宋体" w:hAnsi="宋体" w:cs="宋体"/>
          <w:color w:val="auto"/>
          <w:sz w:val="24"/>
          <w:szCs w:val="24"/>
          <w:highlight w:val="none"/>
        </w:rPr>
        <w:t xml:space="preserve">（采购文件，采购过程或结果）</w:t>
      </w:r>
      <w:r>
        <w:rPr>
          <w:rFonts w:hint="eastAsia" w:ascii="宋体" w:hAnsi="宋体"/>
          <w:color w:val="auto"/>
          <w:sz w:val="24"/>
          <w:szCs w:val="24"/>
          <w:highlight w:val="none"/>
        </w:rPr>
        <w:t xml:space="preserve">的质疑。供应商如在法定期限内对同一采购程序环节提出多次质疑的，无锡市卫生健康综合服务中心、</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hAnsi="宋体" w:cs="宋体"/>
          <w:color w:val="auto"/>
          <w:sz w:val="24"/>
          <w:szCs w:val="24"/>
          <w:highlight w:val="none"/>
        </w:rPr>
        <w:t xml:space="preserve">质疑函应符合《政府采购质疑和投诉办法》（财政部令第94号）第十二条、第三十九条。</w:t>
      </w:r>
      <w:r>
        <w:rPr>
          <w:rFonts w:hint="eastAsia" w:ascii="宋体"/>
          <w:bCs/>
          <w:color w:val="auto"/>
          <w:sz w:val="24"/>
          <w:szCs w:val="24"/>
          <w:highlight w:val="none"/>
        </w:rPr>
        <w:t xml:space="preserve">质疑函的质疑事项应具体、明确，</w:t>
      </w:r>
      <w:r>
        <w:rPr>
          <w:rFonts w:hint="eastAsia" w:ascii="宋体"/>
          <w:bCs/>
          <w:color w:val="auto"/>
          <w:sz w:val="24"/>
          <w:szCs w:val="24"/>
          <w:highlight w:val="none"/>
          <w:lang w:eastAsia="zh-CN"/>
        </w:rPr>
        <w:t xml:space="preserve">并具</w:t>
      </w:r>
      <w:r>
        <w:rPr>
          <w:rFonts w:hint="eastAsia" w:ascii="宋体"/>
          <w:bCs/>
          <w:color w:val="auto"/>
          <w:sz w:val="24"/>
          <w:szCs w:val="24"/>
          <w:highlight w:val="none"/>
        </w:rPr>
        <w:t xml:space="preserve">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keepLines w:val="0"/>
        <w:keepNext w:val="0"/>
        <w:pageBreakBefore w:val="0"/>
        <w:spacing w:line="500" w:lineRule="exact"/>
        <w:widowControl w:val="off"/>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采购人、无锡市卫生健康综合服务中心联系人、联系方式、通信地址见招标文件第一章。</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28.5以下情形的质疑不予受理</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28.5.1内容不符合《政府采购质疑和投诉办法》第十二条规定的质疑。</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28.5.2超出政府采购法定期限的质疑。</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28.5.3以传真、电子邮件等方式递交的非原件形式的质疑。</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一经查实，无锡市卫生健康综合服务中心有权依据政府采购的有关规定，报请政府采购监管部门对该供应商进行相应的行政处罚和记录该供应商的失信信息。</w:t>
      </w:r>
      <w:r/>
    </w:p>
    <w:p>
      <w:pPr>
        <w:pStyle w:val="1101"/>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29.中标通知书</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29.l中标结果确定后，无锡市卫生健康综合服务中心将向中标人发出中标通知书。请中标人在中标结果公告届满之日起30日内，使用CA数字证书登录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不再保证提供下载中标通知书服务，因未及时下载而造成的不利后果由中标人自行承担。</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1074"/>
        <w:ind w:left="808" w:hanging="428"/>
        <w:jc w:val="both"/>
        <w:keepLines w:val="0"/>
        <w:keepNext w:val="0"/>
        <w:pageBreakBefore w:val="0"/>
        <w:spacing w:before="0" w:after="0" w:line="500" w:lineRule="exact"/>
        <w:widowControl w:val="off"/>
        <w:rPr>
          <w:color w:val="auto"/>
          <w:sz w:val="30"/>
          <w:szCs w:val="30"/>
          <w:highlight w:val="none"/>
        </w:rPr>
      </w:pPr>
      <w:r/>
      <w:bookmarkStart w:id="174" w:name="_Toc16938552"/>
      <w:r/>
      <w:bookmarkStart w:id="175" w:name="_Toc20823308"/>
      <w:r/>
      <w:bookmarkStart w:id="176" w:name="_Toc120614220"/>
      <w:r/>
      <w:bookmarkStart w:id="177" w:name="_Toc513029236"/>
      <w:r>
        <w:rPr>
          <w:rFonts w:hint="eastAsia"/>
          <w:color w:val="auto"/>
          <w:sz w:val="30"/>
          <w:szCs w:val="30"/>
          <w:highlight w:val="none"/>
          <w:lang w:eastAsia="zh-CN"/>
        </w:rPr>
        <w:t xml:space="preserve">七、授予合同</w:t>
      </w:r>
      <w:bookmarkEnd w:id="174"/>
      <w:r/>
      <w:bookmarkEnd w:id="175"/>
      <w:r/>
      <w:bookmarkEnd w:id="176"/>
      <w:r/>
      <w:bookmarkEnd w:id="177"/>
      <w:r/>
      <w:r/>
    </w:p>
    <w:p>
      <w:pPr>
        <w:pStyle w:val="1101"/>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78" w:name="_Toc20823309"/>
      <w:r/>
      <w:bookmarkStart w:id="179" w:name="_Toc16938553"/>
      <w:r/>
      <w:bookmarkStart w:id="180" w:name="_Toc513029237"/>
      <w:r>
        <w:rPr>
          <w:rFonts w:hint="eastAsia" w:ascii="宋体" w:hAnsi="宋体" w:eastAsia="宋体"/>
          <w:bCs w:val="0"/>
          <w:color w:val="auto"/>
          <w:highlight w:val="none"/>
          <w:lang w:eastAsia="zh-CN"/>
        </w:rPr>
        <w:t xml:space="preserve">30.签订合同</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30.2中标人非因不可抗力未履行招、投标文件和合同规定的义务，一经查实，无锡市卫生健康综合服务中心将根据具体情况提请政府采购管理部门作出相应处理。</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pStyle w:val="1101"/>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31.服务（包含与服务相关的货物）的追加</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color w:val="auto"/>
          <w:sz w:val="24"/>
          <w:szCs w:val="24"/>
          <w:highlight w:val="none"/>
          <w:lang w:eastAsia="zh-CN"/>
        </w:rPr>
        <w:t xml:space="preserve">额的</w:t>
      </w:r>
      <w:r>
        <w:rPr>
          <w:rFonts w:hint="eastAsia" w:ascii="宋体" w:hAnsi="宋体"/>
          <w:color w:val="auto"/>
          <w:sz w:val="24"/>
          <w:szCs w:val="24"/>
          <w:highlight w:val="none"/>
        </w:rPr>
        <w:t xml:space="preserve">10%。</w:t>
      </w:r>
      <w:bookmarkEnd w:id="178"/>
      <w:r/>
      <w:bookmarkEnd w:id="179"/>
      <w:r/>
      <w:bookmarkEnd w:id="180"/>
      <w:r/>
      <w:r/>
    </w:p>
    <w:p>
      <w:pPr>
        <w:pStyle w:val="716"/>
        <w:ind w:firstLine="422"/>
        <w:jc w:val="center"/>
        <w:keepLines w:val="0"/>
        <w:keepNext w:val="0"/>
        <w:spacing w:before="0" w:after="0" w:line="500" w:lineRule="exact"/>
        <w:rPr>
          <w:rFonts w:ascii="黑体"/>
          <w:bCs w:val="0"/>
          <w:color w:val="auto"/>
          <w:sz w:val="36"/>
          <w:szCs w:val="36"/>
          <w:highlight w:val="none"/>
        </w:rPr>
      </w:pPr>
      <w:r>
        <w:rPr>
          <w:rFonts w:ascii="宋体" w:hAnsi="宋体"/>
          <w:color w:val="auto"/>
          <w:sz w:val="24"/>
          <w:highlight w:val="none"/>
          <w:shd w:val="clear" w:color="ffffff" w:fill="d9d9d9"/>
        </w:rPr>
        <w:br w:type="page" w:clear="all"/>
      </w:r>
      <w:r>
        <w:rPr>
          <w:rFonts w:hint="eastAsia" w:ascii="黑体"/>
          <w:color w:val="auto"/>
          <w:sz w:val="36"/>
          <w:szCs w:val="36"/>
          <w:highlight w:val="none"/>
        </w:rPr>
        <w:t xml:space="preserve">第三章  合同</w:t>
      </w:r>
      <w:bookmarkEnd w:id="51"/>
      <w:r/>
      <w:bookmarkEnd w:id="52"/>
      <w:r/>
      <w:bookmarkEnd w:id="53"/>
      <w:r/>
      <w:bookmarkEnd w:id="54"/>
      <w:r/>
      <w:bookmarkEnd w:id="55"/>
      <w:r>
        <w:rPr>
          <w:rFonts w:hint="eastAsia" w:ascii="黑体"/>
          <w:color w:val="auto"/>
          <w:sz w:val="36"/>
          <w:szCs w:val="36"/>
          <w:highlight w:val="none"/>
        </w:rPr>
        <w:t xml:space="preserve">文本</w:t>
      </w:r>
      <w:r/>
    </w:p>
    <w:p>
      <w:pPr>
        <w:ind w:firstLine="480"/>
        <w:keepLines w:val="0"/>
        <w:keepNext w:val="0"/>
        <w:pageBreakBefore w:val="0"/>
        <w:spacing w:line="500" w:lineRule="atLeast"/>
        <w:widowControl w:val="off"/>
        <w:rPr>
          <w:rFonts w:hint="default" w:ascii="Times New Roman" w:hAnsi="Times New Roman" w:cs="Times New Roman"/>
          <w:bCs/>
          <w:color w:val="auto"/>
          <w:sz w:val="24"/>
        </w:rPr>
      </w:pPr>
      <w:r/>
      <w:bookmarkStart w:id="181" w:name="_Hlt16619369"/>
      <w:r/>
      <w:bookmarkEnd w:id="181"/>
      <w:r/>
      <w:bookmarkStart w:id="182" w:name="_Hlt16619350"/>
      <w:r/>
      <w:bookmarkStart w:id="183" w:name="_Toc20823346"/>
      <w:r/>
      <w:bookmarkStart w:id="184" w:name="_Toc120614244"/>
      <w:r/>
      <w:bookmarkStart w:id="185" w:name="_Toc16938590"/>
      <w:r/>
      <w:bookmarkStart w:id="186" w:name="_Toc462564139"/>
      <w:r/>
      <w:bookmarkStart w:id="187" w:name="_Toc479757211"/>
      <w:r>
        <w:rPr>
          <w:rFonts w:hint="default" w:ascii="Times New Roman" w:hAnsi="Times New Roman" w:cs="Times New Roman"/>
          <w:bCs/>
          <w:color w:val="auto"/>
          <w:sz w:val="24"/>
        </w:rPr>
        <w:t xml:space="preserve">以下为中标后签订本项目合同的通用条款，中标人不得提出实质性的修改。</w:t>
      </w:r>
      <w:r/>
    </w:p>
    <w:p>
      <w:pPr>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项目名称：                                  项目编号：</w:t>
      </w:r>
      <w:r/>
    </w:p>
    <w:p>
      <w:pPr>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甲方：（买方、需方、采购人）_________</w:t>
      </w:r>
      <w:r/>
    </w:p>
    <w:p>
      <w:pPr>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乙方：（卖方、供方、供应商）_________</w:t>
      </w:r>
      <w:r/>
    </w:p>
    <w:p>
      <w:pPr>
        <w:keepLines w:val="0"/>
        <w:keepNext w:val="0"/>
        <w:pageBreakBefore w:val="0"/>
        <w:spacing w:line="500" w:lineRule="atLeast"/>
        <w:widowControl w:val="off"/>
        <w:rPr>
          <w:rFonts w:hint="eastAsia" w:ascii="Times New Roman" w:hAnsi="Times New Roman" w:eastAsia="宋体" w:cs="Times New Roman"/>
          <w:bCs/>
          <w:color w:val="auto"/>
          <w:sz w:val="24"/>
          <w:highlight w:val="none"/>
          <w:lang w:eastAsia="zh-CN"/>
        </w:rPr>
      </w:pPr>
      <w:r>
        <w:rPr>
          <w:rFonts w:hint="default" w:ascii="Times New Roman" w:hAnsi="Times New Roman" w:eastAsia="宋体" w:cs="Times New Roman"/>
          <w:bCs/>
          <w:color w:val="auto"/>
          <w:sz w:val="24"/>
        </w:rPr>
        <w:t xml:space="preserve">丙方：</w:t>
      </w:r>
      <w:r>
        <w:rPr>
          <w:rFonts w:hint="default" w:ascii="Times New Roman" w:hAnsi="Times New Roman" w:eastAsia="宋体" w:cs="Times New Roman"/>
          <w:bCs/>
          <w:color w:val="auto"/>
          <w:sz w:val="24"/>
          <w:u w:val="single"/>
        </w:rPr>
        <w:t xml:space="preserve">无锡</w:t>
      </w:r>
      <w:r>
        <w:rPr>
          <w:rFonts w:hint="default" w:ascii="Times New Roman" w:hAnsi="Times New Roman" w:eastAsia="宋体" w:cs="Times New Roman"/>
          <w:bCs/>
          <w:color w:val="auto"/>
          <w:sz w:val="24"/>
          <w:highlight w:val="none"/>
          <w:u w:val="single"/>
        </w:rPr>
        <w:t xml:space="preserve">市卫生健康</w:t>
      </w:r>
      <w:r>
        <w:rPr>
          <w:rFonts w:hint="eastAsia" w:eastAsia="宋体" w:cs="Times New Roman"/>
          <w:bCs/>
          <w:color w:val="auto"/>
          <w:sz w:val="24"/>
          <w:highlight w:val="none"/>
          <w:u w:val="single"/>
          <w:lang w:val="en-US" w:eastAsia="zh-CN"/>
        </w:rPr>
        <w:t xml:space="preserve">委员会</w:t>
      </w:r>
      <w:r/>
    </w:p>
    <w:p>
      <w:pPr>
        <w:ind w:firstLine="480"/>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甲、乙、丙三方根据无锡市卫生健康综合服务中心</w:t>
      </w:r>
      <w:r>
        <w:rPr>
          <w:rFonts w:hint="default" w:ascii="Times New Roman" w:hAnsi="Times New Roman" w:cs="Times New Roman"/>
          <w:bCs/>
          <w:color w:val="auto"/>
          <w:sz w:val="24"/>
          <w:u w:val="single"/>
        </w:rPr>
        <w:t xml:space="preserve">           </w:t>
      </w:r>
      <w:r>
        <w:rPr>
          <w:rFonts w:hint="default" w:ascii="Times New Roman" w:hAnsi="Times New Roman" w:cs="Times New Roman"/>
          <w:bCs/>
          <w:color w:val="auto"/>
          <w:sz w:val="24"/>
        </w:rPr>
        <w:t xml:space="preserve">项目公开招标的结果，签署本合同。</w:t>
      </w:r>
      <w:r/>
    </w:p>
    <w:p>
      <w:pPr>
        <w:ind w:firstLine="482"/>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一、合同内容</w:t>
      </w:r>
      <w:r/>
    </w:p>
    <w:p>
      <w:pPr>
        <w:ind w:firstLine="480"/>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1.1 标的名称：</w:t>
      </w:r>
      <w:r/>
    </w:p>
    <w:tbl>
      <w:tblPr>
        <w:tblStyle w:val="7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7"/>
        <w:gridCol w:w="1217"/>
        <w:gridCol w:w="1217"/>
        <w:gridCol w:w="1217"/>
        <w:gridCol w:w="1217"/>
        <w:gridCol w:w="1217"/>
        <w:gridCol w:w="1217"/>
      </w:tblGrid>
      <w:tr>
        <w:trPr/>
        <w:tc>
          <w:tcPr>
            <w:tcW w:w="1217" w:type="dxa"/>
            <w:textDirection w:val="lrTb"/>
            <w:noWrap w:val="false"/>
          </w:tcPr>
          <w:p>
            <w:pPr>
              <w:jc w:val="center"/>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设备名称</w:t>
            </w:r>
            <w:r/>
          </w:p>
        </w:tc>
        <w:tc>
          <w:tcPr>
            <w:tcW w:w="1217" w:type="dxa"/>
            <w:textDirection w:val="lrTb"/>
            <w:noWrap w:val="false"/>
          </w:tcPr>
          <w:p>
            <w:pPr>
              <w:jc w:val="center"/>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品牌型号</w:t>
            </w:r>
            <w:r/>
          </w:p>
        </w:tc>
        <w:tc>
          <w:tcPr>
            <w:tcW w:w="1217" w:type="dxa"/>
            <w:textDirection w:val="lrTb"/>
            <w:noWrap w:val="false"/>
          </w:tcPr>
          <w:p>
            <w:pPr>
              <w:jc w:val="center"/>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注册证号</w:t>
            </w:r>
            <w:r/>
          </w:p>
        </w:tc>
        <w:tc>
          <w:tcPr>
            <w:tcW w:w="1217" w:type="dxa"/>
            <w:textDirection w:val="lrTb"/>
            <w:noWrap w:val="false"/>
          </w:tcPr>
          <w:p>
            <w:pPr>
              <w:jc w:val="center"/>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国别</w:t>
            </w:r>
            <w:r/>
          </w:p>
        </w:tc>
        <w:tc>
          <w:tcPr>
            <w:tcW w:w="1217" w:type="dxa"/>
            <w:textDirection w:val="lrTb"/>
            <w:noWrap w:val="false"/>
          </w:tcPr>
          <w:p>
            <w:pPr>
              <w:jc w:val="center"/>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数量</w:t>
            </w:r>
            <w:r/>
          </w:p>
        </w:tc>
        <w:tc>
          <w:tcPr>
            <w:tcW w:w="1217" w:type="dxa"/>
            <w:textDirection w:val="lrTb"/>
            <w:noWrap w:val="false"/>
          </w:tcPr>
          <w:p>
            <w:pPr>
              <w:jc w:val="center"/>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单价</w:t>
            </w:r>
            <w:r/>
          </w:p>
        </w:tc>
        <w:tc>
          <w:tcPr>
            <w:tcW w:w="1217" w:type="dxa"/>
            <w:textDirection w:val="lrTb"/>
            <w:noWrap w:val="false"/>
          </w:tcPr>
          <w:p>
            <w:pPr>
              <w:jc w:val="center"/>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总价</w:t>
            </w:r>
            <w:r/>
          </w:p>
        </w:tc>
      </w:tr>
      <w:tr>
        <w:trPr/>
        <w:tc>
          <w:tcPr>
            <w:tcW w:w="1217" w:type="dxa"/>
            <w:textDirection w:val="lrTb"/>
            <w:noWrap w:val="false"/>
          </w:tcPr>
          <w:p>
            <w:pPr>
              <w:keepLines w:val="0"/>
              <w:keepNext w:val="0"/>
              <w:pageBreakBefore w:val="0"/>
              <w:spacing w:line="500" w:lineRule="atLeast"/>
              <w:widowControl w:val="off"/>
              <w:rPr>
                <w:rFonts w:hint="default" w:ascii="Times New Roman" w:hAnsi="Times New Roman" w:cs="Times New Roman"/>
                <w:bCs/>
                <w:color w:val="auto"/>
                <w:sz w:val="24"/>
                <w:highlight w:val="lightGray"/>
              </w:rPr>
            </w:pPr>
            <w:r>
              <w:rPr>
                <w:rFonts w:hint="default" w:ascii="Times New Roman" w:hAnsi="Times New Roman" w:cs="Times New Roman"/>
                <w:bCs/>
                <w:color w:val="auto"/>
                <w:sz w:val="24"/>
                <w:highlight w:val="lightGray"/>
              </w:rPr>
            </w:r>
            <w:r/>
          </w:p>
        </w:tc>
        <w:tc>
          <w:tcPr>
            <w:tcW w:w="1217" w:type="dxa"/>
            <w:textDirection w:val="lrTb"/>
            <w:noWrap w:val="false"/>
          </w:tcPr>
          <w:p>
            <w:pPr>
              <w:keepLines w:val="0"/>
              <w:keepNext w:val="0"/>
              <w:pageBreakBefore w:val="0"/>
              <w:spacing w:line="500" w:lineRule="atLeast"/>
              <w:widowControl w:val="off"/>
              <w:rPr>
                <w:rFonts w:hint="default" w:ascii="Times New Roman" w:hAnsi="Times New Roman" w:cs="Times New Roman"/>
                <w:bCs/>
                <w:color w:val="auto"/>
                <w:sz w:val="24"/>
                <w:highlight w:val="lightGray"/>
              </w:rPr>
            </w:pPr>
            <w:r>
              <w:rPr>
                <w:rFonts w:hint="default" w:ascii="Times New Roman" w:hAnsi="Times New Roman" w:cs="Times New Roman"/>
                <w:bCs/>
                <w:color w:val="auto"/>
                <w:sz w:val="24"/>
                <w:highlight w:val="lightGray"/>
              </w:rPr>
            </w:r>
            <w:r/>
          </w:p>
        </w:tc>
        <w:tc>
          <w:tcPr>
            <w:tcW w:w="1217" w:type="dxa"/>
            <w:textDirection w:val="lrTb"/>
            <w:noWrap w:val="false"/>
          </w:tcPr>
          <w:p>
            <w:pPr>
              <w:keepLines w:val="0"/>
              <w:keepNext w:val="0"/>
              <w:pageBreakBefore w:val="0"/>
              <w:spacing w:line="500" w:lineRule="atLeast"/>
              <w:widowControl w:val="off"/>
              <w:rPr>
                <w:rFonts w:hint="default" w:ascii="Times New Roman" w:hAnsi="Times New Roman" w:cs="Times New Roman"/>
                <w:bCs/>
                <w:color w:val="auto"/>
                <w:sz w:val="24"/>
                <w:highlight w:val="lightGray"/>
              </w:rPr>
            </w:pPr>
            <w:r>
              <w:rPr>
                <w:rFonts w:hint="default" w:ascii="Times New Roman" w:hAnsi="Times New Roman" w:cs="Times New Roman"/>
                <w:bCs/>
                <w:color w:val="auto"/>
                <w:sz w:val="24"/>
                <w:highlight w:val="lightGray"/>
              </w:rPr>
            </w:r>
            <w:r/>
          </w:p>
        </w:tc>
        <w:tc>
          <w:tcPr>
            <w:tcW w:w="1217" w:type="dxa"/>
            <w:textDirection w:val="lrTb"/>
            <w:noWrap w:val="false"/>
          </w:tcPr>
          <w:p>
            <w:pPr>
              <w:keepLines w:val="0"/>
              <w:keepNext w:val="0"/>
              <w:pageBreakBefore w:val="0"/>
              <w:spacing w:line="500" w:lineRule="atLeast"/>
              <w:widowControl w:val="off"/>
              <w:rPr>
                <w:rFonts w:hint="default" w:ascii="Times New Roman" w:hAnsi="Times New Roman" w:cs="Times New Roman"/>
                <w:bCs/>
                <w:color w:val="auto"/>
                <w:sz w:val="24"/>
                <w:highlight w:val="lightGray"/>
              </w:rPr>
            </w:pPr>
            <w:r>
              <w:rPr>
                <w:rFonts w:hint="default" w:ascii="Times New Roman" w:hAnsi="Times New Roman" w:cs="Times New Roman"/>
                <w:bCs/>
                <w:color w:val="auto"/>
                <w:sz w:val="24"/>
                <w:highlight w:val="lightGray"/>
              </w:rPr>
            </w:r>
            <w:r/>
          </w:p>
        </w:tc>
        <w:tc>
          <w:tcPr>
            <w:tcW w:w="1217" w:type="dxa"/>
            <w:textDirection w:val="lrTb"/>
            <w:noWrap w:val="false"/>
          </w:tcPr>
          <w:p>
            <w:pPr>
              <w:keepLines w:val="0"/>
              <w:keepNext w:val="0"/>
              <w:pageBreakBefore w:val="0"/>
              <w:spacing w:line="500" w:lineRule="atLeast"/>
              <w:widowControl w:val="off"/>
              <w:rPr>
                <w:rFonts w:hint="default" w:ascii="Times New Roman" w:hAnsi="Times New Roman" w:cs="Times New Roman"/>
                <w:bCs/>
                <w:color w:val="auto"/>
                <w:sz w:val="24"/>
                <w:highlight w:val="lightGray"/>
              </w:rPr>
            </w:pPr>
            <w:r>
              <w:rPr>
                <w:rFonts w:hint="default" w:ascii="Times New Roman" w:hAnsi="Times New Roman" w:cs="Times New Roman"/>
                <w:bCs/>
                <w:color w:val="auto"/>
                <w:sz w:val="24"/>
                <w:highlight w:val="lightGray"/>
              </w:rPr>
            </w:r>
            <w:r/>
          </w:p>
        </w:tc>
        <w:tc>
          <w:tcPr>
            <w:tcW w:w="1217" w:type="dxa"/>
            <w:textDirection w:val="lrTb"/>
            <w:noWrap w:val="false"/>
          </w:tcPr>
          <w:p>
            <w:pPr>
              <w:keepLines w:val="0"/>
              <w:keepNext w:val="0"/>
              <w:pageBreakBefore w:val="0"/>
              <w:spacing w:line="500" w:lineRule="atLeast"/>
              <w:widowControl w:val="off"/>
              <w:rPr>
                <w:rFonts w:hint="default" w:ascii="Times New Roman" w:hAnsi="Times New Roman" w:cs="Times New Roman"/>
                <w:bCs/>
                <w:color w:val="auto"/>
                <w:sz w:val="24"/>
                <w:highlight w:val="lightGray"/>
              </w:rPr>
            </w:pPr>
            <w:r>
              <w:rPr>
                <w:rFonts w:hint="default" w:ascii="Times New Roman" w:hAnsi="Times New Roman" w:cs="Times New Roman"/>
                <w:bCs/>
                <w:color w:val="auto"/>
                <w:sz w:val="24"/>
                <w:highlight w:val="lightGray"/>
              </w:rPr>
            </w:r>
            <w:r/>
          </w:p>
        </w:tc>
        <w:tc>
          <w:tcPr>
            <w:tcW w:w="1217" w:type="dxa"/>
            <w:textDirection w:val="lrTb"/>
            <w:noWrap w:val="false"/>
          </w:tcPr>
          <w:p>
            <w:pPr>
              <w:keepLines w:val="0"/>
              <w:keepNext w:val="0"/>
              <w:pageBreakBefore w:val="0"/>
              <w:spacing w:line="500" w:lineRule="atLeast"/>
              <w:widowControl w:val="off"/>
              <w:rPr>
                <w:rFonts w:hint="default" w:ascii="Times New Roman" w:hAnsi="Times New Roman" w:cs="Times New Roman"/>
                <w:bCs/>
                <w:color w:val="auto"/>
                <w:sz w:val="24"/>
                <w:highlight w:val="lightGray"/>
              </w:rPr>
            </w:pPr>
            <w:r>
              <w:rPr>
                <w:rFonts w:hint="default" w:ascii="Times New Roman" w:hAnsi="Times New Roman" w:cs="Times New Roman"/>
                <w:bCs/>
                <w:color w:val="auto"/>
                <w:sz w:val="24"/>
                <w:highlight w:val="lightGray"/>
              </w:rPr>
            </w:r>
            <w:r/>
          </w:p>
        </w:tc>
      </w:tr>
    </w:tbl>
    <w:p>
      <w:pPr>
        <w:ind w:firstLine="480"/>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1.2 标的质量：</w:t>
      </w:r>
      <w:r/>
    </w:p>
    <w:p>
      <w:pPr>
        <w:ind w:firstLine="480"/>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1.3 标的数量（规模）：</w:t>
      </w:r>
      <w:r/>
    </w:p>
    <w:p>
      <w:pPr>
        <w:ind w:firstLine="480"/>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1.4 履行时间（期限）：</w:t>
      </w:r>
      <w:r/>
    </w:p>
    <w:p>
      <w:pPr>
        <w:ind w:firstLine="480"/>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1.5 履行地点：</w:t>
      </w:r>
      <w:r/>
    </w:p>
    <w:p>
      <w:pPr>
        <w:ind w:firstLine="480"/>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1.6 履行方式：</w:t>
      </w:r>
      <w:r/>
    </w:p>
    <w:p>
      <w:pPr>
        <w:ind w:firstLine="480"/>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1.7 包装方式：</w:t>
      </w:r>
      <w:r/>
    </w:p>
    <w:p>
      <w:pPr>
        <w:ind w:firstLine="482"/>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二、合同金额</w:t>
      </w:r>
      <w:r/>
    </w:p>
    <w:p>
      <w:pPr>
        <w:ind w:firstLine="480"/>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2.1本合同金额为（大写）： _____________元（______元）人民币或其他币种。</w:t>
      </w:r>
      <w:r/>
    </w:p>
    <w:p>
      <w:pPr>
        <w:ind w:firstLine="482"/>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三、技术资料</w:t>
      </w:r>
      <w:r/>
    </w:p>
    <w:p>
      <w:pPr>
        <w:ind w:firstLine="480"/>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3.1乙方应按招标文件规定的时间向甲方提供使用货物（包含与货物相关的服务）的有关技术资料。</w:t>
      </w:r>
      <w:r/>
    </w:p>
    <w:p>
      <w:pPr>
        <w:ind w:firstLine="480"/>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3.2没有甲方和丙方事先书面同意，乙方不得将由甲方提供的有关合同或任何合同条文、规格、计划、图纸、样品或资料提供给予履行本合同无关的任何其他人。即使向履行本合同有关的人员提供，也应注意保密并限于履行合同的必需范围。</w:t>
      </w:r>
      <w:r/>
    </w:p>
    <w:p>
      <w:pPr>
        <w:ind w:firstLine="482"/>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四、知识产权</w:t>
      </w:r>
      <w:r/>
    </w:p>
    <w:p>
      <w:pPr>
        <w:ind w:firstLine="480"/>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（注：采购项目如涉及采购标的的知识产权归属、处理的，如订购、设计、定制开发的信息化建设项目等，应当约定知识产权的归属和处理方式）</w:t>
      </w:r>
      <w:r/>
    </w:p>
    <w:p>
      <w:pPr>
        <w:ind w:firstLine="482"/>
        <w:keepLines w:val="0"/>
        <w:keepNext w:val="0"/>
        <w:pageBreakBefore w:val="0"/>
        <w:spacing w:line="500" w:lineRule="atLeast"/>
        <w:widowControl w:val="off"/>
        <w:rPr>
          <w:rFonts w:hint="default" w:ascii="Times New Roman" w:hAnsi="Times New Roman" w:cs="Times New Roman"/>
          <w:bCs/>
          <w:color w:val="auto"/>
          <w:sz w:val="24"/>
          <w:u w:val="single"/>
        </w:rPr>
      </w:pPr>
      <w:r>
        <w:rPr>
          <w:rFonts w:hint="default" w:ascii="Times New Roman" w:hAnsi="Times New Roman" w:cs="Times New Roman"/>
          <w:bCs/>
          <w:color w:val="auto"/>
          <w:sz w:val="24"/>
        </w:rPr>
        <w:t xml:space="preserve">五、产权担保</w:t>
      </w:r>
      <w:r/>
    </w:p>
    <w:p>
      <w:pPr>
        <w:ind w:firstLine="480"/>
        <w:keepLines w:val="0"/>
        <w:keepNext w:val="0"/>
        <w:pageBreakBefore w:val="0"/>
        <w:spacing w:line="500" w:lineRule="atLeast"/>
        <w:widowControl w:val="off"/>
        <w:rPr>
          <w:rFonts w:hint="default" w:ascii="Times New Roman" w:hAnsi="Times New Roman" w:cs="Times New Roman"/>
          <w:bCs/>
          <w:color w:val="auto"/>
          <w:sz w:val="24"/>
          <w:u w:val="single"/>
        </w:rPr>
      </w:pPr>
      <w:r>
        <w:rPr>
          <w:rFonts w:hint="default" w:ascii="Times New Roman" w:hAnsi="Times New Roman" w:cs="Times New Roman"/>
          <w:bCs/>
          <w:color w:val="auto"/>
          <w:sz w:val="24"/>
        </w:rPr>
        <w:t xml:space="preserve">5.1 乙方保证所交付的货物（包含与货物相关的服务）的所有权完全属于乙方且无任何抵押、查封等产权瑕疵。如发生违约情况，由乙方负责全部责任。</w:t>
      </w:r>
      <w:r/>
    </w:p>
    <w:p>
      <w:pPr>
        <w:ind w:firstLine="482"/>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六、履约保证金</w:t>
      </w:r>
      <w:r/>
    </w:p>
    <w:p>
      <w:pPr>
        <w:ind w:firstLine="480"/>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6.1 乙方交纳合同金额的10%作为本合同的履约保证金。</w:t>
      </w:r>
      <w:r/>
    </w:p>
    <w:p>
      <w:pPr>
        <w:pStyle w:val="732"/>
        <w:ind w:firstLine="480"/>
        <w:keepLines w:val="0"/>
        <w:keepNext w:val="0"/>
        <w:pageBreakBefore w:val="0"/>
        <w:spacing w:line="500" w:lineRule="atLeast"/>
        <w:widowControl w:val="off"/>
        <w:rPr>
          <w:rFonts w:hint="eastAsia" w:ascii="宋体" w:hAnsi="宋体" w:eastAsia="宋体" w:cs="宋体"/>
          <w:bCs/>
          <w:color w:val="auto"/>
          <w:sz w:val="24"/>
        </w:rPr>
      </w:pPr>
      <w:r>
        <w:rPr>
          <w:rFonts w:hint="default" w:ascii="Times New Roman" w:hAnsi="Times New Roman" w:cs="Times New Roman"/>
          <w:bCs/>
          <w:color w:val="auto"/>
          <w:sz w:val="24"/>
        </w:rPr>
        <w:t xml:space="preserve">  </w:t>
      </w:r>
      <w:r>
        <w:rPr>
          <w:rFonts w:hint="eastAsia" w:ascii="宋体" w:hAnsi="宋体" w:eastAsia="宋体" w:cs="宋体"/>
          <w:bCs/>
          <w:color w:val="auto"/>
          <w:sz w:val="24"/>
        </w:rPr>
        <w:t xml:space="preserve">  6.1.1 履约保证金缴纳时间</w:t>
      </w:r>
      <w:r>
        <w:rPr>
          <w:rFonts w:hint="eastAsia" w:ascii="宋体" w:hAnsi="宋体" w:eastAsia="宋体" w:cs="宋体"/>
          <w:bCs/>
          <w:color w:val="auto"/>
          <w:sz w:val="24"/>
          <w:lang w:eastAsia="zh-CN"/>
        </w:rPr>
        <w:t xml:space="preserve">：</w:t>
      </w:r>
      <w:r>
        <w:rPr>
          <w:rFonts w:hint="eastAsia" w:ascii="宋体" w:hAnsi="宋体" w:eastAsia="宋体" w:cs="宋体"/>
          <w:bCs/>
          <w:color w:val="auto"/>
          <w:sz w:val="24"/>
        </w:rPr>
        <w:t xml:space="preserve">合同生效后进行缴纳。</w:t>
      </w:r>
      <w:r/>
    </w:p>
    <w:p>
      <w:pPr>
        <w:pStyle w:val="732"/>
        <w:ind w:firstLine="960"/>
        <w:keepLines w:val="0"/>
        <w:keepNext w:val="0"/>
        <w:pageBreakBefore w:val="0"/>
        <w:spacing w:line="500" w:lineRule="atLeas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rPr>
        <w:t xml:space="preserve">6.1</w:t>
      </w:r>
      <w:r>
        <w:rPr>
          <w:rFonts w:hint="eastAsia" w:ascii="宋体" w:hAnsi="宋体" w:eastAsia="宋体" w:cs="宋体"/>
          <w:bCs/>
          <w:color w:val="auto"/>
          <w:sz w:val="24"/>
          <w:highlight w:val="none"/>
        </w:rPr>
        <w:t xml:space="preserve">.2缴纳形式</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银行保函等非现金形式缴纳。</w:t>
      </w:r>
      <w:r/>
    </w:p>
    <w:p>
      <w:pPr>
        <w:ind w:firstLine="480"/>
        <w:keepLines w:val="0"/>
        <w:keepNext w:val="0"/>
        <w:pageBreakBefore w:val="0"/>
        <w:spacing w:line="500" w:lineRule="atLeast"/>
        <w:widowControl w:val="off"/>
        <w:rPr>
          <w:rFonts w:hint="default" w:ascii="Times New Roman" w:hAnsi="Times New Roman" w:cs="Times New Roman"/>
          <w:bCs/>
          <w:color w:val="auto"/>
          <w:sz w:val="24"/>
          <w:highlight w:val="none"/>
        </w:rPr>
      </w:pPr>
      <w:r>
        <w:rPr>
          <w:rFonts w:hint="eastAsia" w:ascii="宋体" w:hAnsi="宋体" w:eastAsia="宋体" w:cs="宋体"/>
          <w:bCs/>
          <w:color w:val="auto"/>
          <w:sz w:val="24"/>
          <w:highlight w:val="none"/>
        </w:rPr>
        <w:t xml:space="preserve">6.2合同履行结束后，甲方应及时退还交纳的履约保</w:t>
      </w:r>
      <w:r>
        <w:rPr>
          <w:rFonts w:hint="default" w:ascii="Times New Roman" w:hAnsi="Times New Roman" w:cs="Times New Roman"/>
          <w:bCs/>
          <w:color w:val="auto"/>
          <w:sz w:val="24"/>
          <w:highlight w:val="none"/>
        </w:rPr>
        <w:t xml:space="preserve">证金。</w:t>
      </w:r>
      <w:r/>
    </w:p>
    <w:p>
      <w:pPr>
        <w:ind w:firstLine="1024"/>
        <w:keepLines w:val="0"/>
        <w:keepNext w:val="0"/>
        <w:pageBreakBefore w:val="0"/>
        <w:spacing w:line="500" w:lineRule="atLeas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6.2.1履约保证金退还方式：原路退回。</w:t>
      </w:r>
      <w:r/>
    </w:p>
    <w:p>
      <w:pPr>
        <w:ind w:firstLine="1024"/>
        <w:keepLines w:val="0"/>
        <w:keepNext w:val="0"/>
        <w:pageBreakBefore w:val="0"/>
        <w:spacing w:line="500" w:lineRule="atLeas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6.2.2履约保证金退还时间及条件：本项目验收合格后一次性退还。</w:t>
      </w:r>
      <w:r/>
    </w:p>
    <w:p>
      <w:pPr>
        <w:ind w:firstLine="1024"/>
        <w:keepLines w:val="0"/>
        <w:keepNext w:val="0"/>
        <w:pageBreakBefore w:val="0"/>
        <w:spacing w:line="500" w:lineRule="atLeas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6.2.3履约保证金不予退还的情形：</w:t>
      </w:r>
      <w:r/>
    </w:p>
    <w:p>
      <w:pPr>
        <w:ind w:firstLine="960"/>
        <w:keepLines w:val="0"/>
        <w:keepNext w:val="0"/>
        <w:pageBreakBefore w:val="0"/>
        <w:spacing w:line="500" w:lineRule="atLeas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①乙方根本违约，导致合同目的无法实现的（根本违约的具体情形包括但不限于：逾期交付超过30日、产品经更换后仍无法满足使用要求等）。</w:t>
      </w:r>
      <w:r/>
    </w:p>
    <w:p>
      <w:pPr>
        <w:ind w:firstLine="960"/>
        <w:keepLines w:val="0"/>
        <w:keepNext w:val="0"/>
        <w:pageBreakBefore w:val="0"/>
        <w:spacing w:line="500" w:lineRule="atLeas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②乙方提供的产品/服务因严重质量问题导致人身伤害或重大财产损失的。</w:t>
      </w:r>
      <w:r/>
    </w:p>
    <w:p>
      <w:pPr>
        <w:ind w:firstLine="960"/>
        <w:keepLines w:val="0"/>
        <w:keepNext w:val="0"/>
        <w:pageBreakBefore w:val="0"/>
        <w:spacing w:line="500" w:lineRule="atLeast"/>
        <w:widowControl w:val="off"/>
        <w:rPr>
          <w:rFonts w:hint="eastAsia" w:ascii="Times New Roman" w:hAnsi="Times New Roman" w:eastAsia="宋体" w:cs="Times New Roman"/>
          <w:bCs/>
          <w:color w:val="auto"/>
          <w:sz w:val="24"/>
          <w:highlight w:val="none"/>
          <w:lang w:eastAsia="zh-CN"/>
        </w:rPr>
      </w:pPr>
      <w:r>
        <w:rPr>
          <w:rFonts w:hint="default" w:ascii="Times New Roman" w:hAnsi="Times New Roman" w:cs="Times New Roman"/>
          <w:bCs/>
          <w:color w:val="auto"/>
          <w:sz w:val="24"/>
          <w:highlight w:val="none"/>
        </w:rPr>
        <w:t xml:space="preserve">③因乙方原因给甲方造成经济损失，且损失金额超过履约保证金金额的，甲方有权扣除与损失相当的保证金</w:t>
      </w:r>
      <w:r>
        <w:rPr>
          <w:rFonts w:hint="eastAsia" w:cs="Times New Roman"/>
          <w:bCs/>
          <w:color w:val="auto"/>
          <w:sz w:val="24"/>
          <w:highlight w:val="none"/>
          <w:lang w:eastAsia="zh-CN"/>
        </w:rPr>
        <w:t xml:space="preserve">。</w:t>
      </w:r>
      <w:r/>
    </w:p>
    <w:p>
      <w:pPr>
        <w:ind w:firstLine="960"/>
        <w:keepLines w:val="0"/>
        <w:keepNext w:val="0"/>
        <w:pageBreakBefore w:val="0"/>
        <w:spacing w:line="500" w:lineRule="atLeas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6.2.4逾期退还履约保证金的违约责任</w:t>
      </w:r>
      <w:r>
        <w:rPr>
          <w:rFonts w:hint="eastAsia" w:cs="Times New Roman"/>
          <w:bCs/>
          <w:color w:val="auto"/>
          <w:sz w:val="24"/>
          <w:highlight w:val="none"/>
          <w:lang w:eastAsia="zh-CN"/>
        </w:rPr>
        <w:t xml:space="preserve">：</w:t>
      </w:r>
      <w:r>
        <w:rPr>
          <w:rFonts w:hint="default" w:ascii="Times New Roman" w:hAnsi="Times New Roman" w:cs="Times New Roman"/>
          <w:bCs/>
          <w:color w:val="auto"/>
          <w:sz w:val="24"/>
          <w:highlight w:val="none"/>
        </w:rPr>
        <w:t xml:space="preserve">承担履约保证金金额万分之五/天的违约金。</w:t>
      </w:r>
      <w:r/>
    </w:p>
    <w:p>
      <w:pPr>
        <w:ind w:firstLine="482"/>
        <w:keepLines w:val="0"/>
        <w:keepNext w:val="0"/>
        <w:pageBreakBefore w:val="0"/>
        <w:spacing w:line="500" w:lineRule="atLeast"/>
        <w:widowControl w:val="off"/>
        <w:rPr>
          <w:rFonts w:hint="default" w:ascii="Times New Roman" w:hAnsi="Times New Roman" w:eastAsia="仿宋_GB2312" w:cs="Times New Roman"/>
          <w:bCs/>
          <w:color w:val="auto"/>
          <w:sz w:val="24"/>
          <w:highlight w:val="none"/>
        </w:rPr>
      </w:pPr>
      <w:r>
        <w:rPr>
          <w:rFonts w:hint="default" w:ascii="Times New Roman" w:hAnsi="Times New Roman" w:cs="Times New Roman"/>
          <w:bCs/>
          <w:color w:val="auto"/>
          <w:sz w:val="24"/>
          <w:highlight w:val="none"/>
        </w:rPr>
        <w:t xml:space="preserve">七、合同转包或分包</w:t>
      </w:r>
      <w:r/>
    </w:p>
    <w:p>
      <w:pPr>
        <w:ind w:firstLine="482"/>
        <w:keepLines w:val="0"/>
        <w:keepNext w:val="0"/>
        <w:pageBreakBefore w:val="0"/>
        <w:spacing w:line="500" w:lineRule="atLeas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7.1乙方不得将合同标的转包给他人履行。</w:t>
      </w:r>
      <w:r/>
    </w:p>
    <w:p>
      <w:pPr>
        <w:ind w:firstLine="482"/>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highlight w:val="none"/>
        </w:rPr>
        <w:t xml:space="preserve">7.2乙方应按招标文件要求，如项目不允许分包的，乙方不得将合同标的分包给他人履行；如项目允许分包的，乙方应当按照投标文件中提供的分包意向协议履行合同</w:t>
      </w:r>
      <w:r>
        <w:rPr>
          <w:rFonts w:hint="default" w:ascii="Times New Roman" w:hAnsi="Times New Roman" w:cs="Times New Roman"/>
          <w:bCs/>
          <w:color w:val="auto"/>
          <w:sz w:val="24"/>
        </w:rPr>
        <w:t xml:space="preserve">。</w:t>
      </w:r>
      <w:r/>
    </w:p>
    <w:p>
      <w:pPr>
        <w:ind w:firstLine="482"/>
        <w:keepLines w:val="0"/>
        <w:keepNext w:val="0"/>
        <w:pageBreakBefore w:val="0"/>
        <w:spacing w:line="500" w:lineRule="atLeast"/>
        <w:widowControl w:val="off"/>
        <w:rPr>
          <w:rFonts w:hint="default" w:ascii="Times New Roman" w:hAnsi="Times New Roman" w:eastAsia="仿宋_GB2312" w:cs="Times New Roman"/>
          <w:bCs/>
          <w:color w:val="auto"/>
          <w:sz w:val="24"/>
        </w:rPr>
      </w:pPr>
      <w:r>
        <w:rPr>
          <w:rFonts w:hint="default" w:ascii="Times New Roman" w:hAnsi="Times New Roman" w:cs="Times New Roman"/>
          <w:bCs/>
          <w:color w:val="auto"/>
          <w:sz w:val="24"/>
        </w:rPr>
        <w:t xml:space="preserve">7.3乙方如有转包或未经甲方及丙方同意的分包行为，甲方或丙方有权给予终止合同。</w:t>
      </w:r>
      <w:r/>
    </w:p>
    <w:p>
      <w:pPr>
        <w:ind w:firstLine="482"/>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八、合同款项支付</w:t>
      </w:r>
      <w:r/>
    </w:p>
    <w:p>
      <w:pPr>
        <w:ind w:firstLine="480"/>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8.1合同款项的支付方式及进度安排</w:t>
      </w:r>
      <w:r/>
    </w:p>
    <w:p>
      <w:pPr>
        <w:ind w:firstLine="480"/>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8.1.1预付款支付时间：合同签订后</w:t>
      </w:r>
      <w:r>
        <w:rPr>
          <w:rFonts w:hint="default" w:ascii="Times New Roman" w:hAnsi="Times New Roman" w:cs="Times New Roman"/>
          <w:bCs/>
          <w:color w:val="auto"/>
          <w:sz w:val="24"/>
          <w:u w:val="single"/>
        </w:rPr>
        <w:t xml:space="preserve">1个月（31日历日）</w:t>
      </w:r>
      <w:r>
        <w:rPr>
          <w:rFonts w:hint="default" w:ascii="Times New Roman" w:hAnsi="Times New Roman" w:cs="Times New Roman"/>
          <w:bCs/>
          <w:color w:val="auto"/>
          <w:sz w:val="24"/>
        </w:rPr>
        <w:t xml:space="preserve">内，预付款支付比例：合同金额的</w:t>
      </w:r>
      <w:r>
        <w:rPr>
          <w:rFonts w:hint="default" w:ascii="Times New Roman" w:hAnsi="Times New Roman" w:cs="Times New Roman"/>
          <w:bCs/>
          <w:color w:val="auto"/>
          <w:sz w:val="24"/>
          <w:u w:val="single"/>
        </w:rPr>
        <w:t xml:space="preserve"> 30 </w:t>
      </w:r>
      <w:r>
        <w:rPr>
          <w:rFonts w:hint="default" w:ascii="Times New Roman" w:hAnsi="Times New Roman" w:cs="Times New Roman"/>
          <w:bCs/>
          <w:color w:val="auto"/>
          <w:sz w:val="24"/>
        </w:rPr>
        <w:t xml:space="preserve">%。</w:t>
      </w:r>
      <w:r/>
    </w:p>
    <w:p>
      <w:pPr>
        <w:ind w:firstLine="480"/>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8.1.2验收款支付时间：产品验收通过，正常使用</w:t>
      </w:r>
      <w:r>
        <w:rPr>
          <w:rFonts w:hint="default" w:ascii="Times New Roman" w:hAnsi="Times New Roman" w:cs="Times New Roman"/>
          <w:bCs/>
          <w:color w:val="auto"/>
          <w:sz w:val="24"/>
          <w:u w:val="single"/>
        </w:rPr>
        <w:t xml:space="preserve">3个月（92日历日）</w:t>
      </w:r>
      <w:r>
        <w:rPr>
          <w:rFonts w:hint="default" w:ascii="Times New Roman" w:hAnsi="Times New Roman" w:cs="Times New Roman"/>
          <w:bCs/>
          <w:color w:val="auto"/>
          <w:sz w:val="24"/>
        </w:rPr>
        <w:t xml:space="preserve">后，采购人收到发票后，验收款支付比例：合同金额的</w:t>
      </w:r>
      <w:r>
        <w:rPr>
          <w:rFonts w:hint="default" w:ascii="Times New Roman" w:hAnsi="Times New Roman" w:cs="Times New Roman"/>
          <w:bCs/>
          <w:color w:val="auto"/>
          <w:sz w:val="24"/>
          <w:u w:val="single"/>
        </w:rPr>
        <w:t xml:space="preserve"> 60 </w:t>
      </w:r>
      <w:r>
        <w:rPr>
          <w:rFonts w:hint="default" w:ascii="Times New Roman" w:hAnsi="Times New Roman" w:cs="Times New Roman"/>
          <w:bCs/>
          <w:color w:val="auto"/>
          <w:sz w:val="24"/>
        </w:rPr>
        <w:t xml:space="preserve">%。</w:t>
      </w:r>
      <w:r/>
    </w:p>
    <w:p>
      <w:pPr>
        <w:ind w:firstLine="480"/>
        <w:keepLines w:val="0"/>
        <w:keepNext w:val="0"/>
        <w:pageBreakBefore w:val="0"/>
        <w:spacing w:line="500" w:lineRule="atLeast"/>
        <w:widowControl w:val="off"/>
        <w:rPr>
          <w:rFonts w:hint="default" w:ascii="Times New Roman" w:hAnsi="Times New Roman" w:cs="Times New Roman"/>
          <w:bCs/>
          <w:color w:val="auto"/>
        </w:rPr>
      </w:pPr>
      <w:r>
        <w:rPr>
          <w:rFonts w:hint="default" w:ascii="Times New Roman" w:hAnsi="Times New Roman" w:cs="Times New Roman"/>
          <w:bCs/>
          <w:color w:val="auto"/>
          <w:sz w:val="24"/>
        </w:rPr>
        <w:t xml:space="preserve">8.1.3尾款支付时间：产品正常使用</w:t>
      </w:r>
      <w:r>
        <w:rPr>
          <w:rFonts w:hint="default" w:ascii="Times New Roman" w:hAnsi="Times New Roman" w:cs="Times New Roman"/>
          <w:bCs/>
          <w:color w:val="auto"/>
          <w:sz w:val="24"/>
          <w:u w:val="single"/>
        </w:rPr>
        <w:t xml:space="preserve">12个月（365日历日）</w:t>
      </w:r>
      <w:r>
        <w:rPr>
          <w:rFonts w:hint="default" w:ascii="Times New Roman" w:hAnsi="Times New Roman" w:cs="Times New Roman"/>
          <w:bCs/>
          <w:color w:val="auto"/>
          <w:sz w:val="24"/>
        </w:rPr>
        <w:t xml:space="preserve">后，尾款支付比例：合同金额的</w:t>
      </w:r>
      <w:r>
        <w:rPr>
          <w:rFonts w:hint="default" w:ascii="Times New Roman" w:hAnsi="Times New Roman" w:cs="Times New Roman"/>
          <w:bCs/>
          <w:color w:val="auto"/>
          <w:sz w:val="24"/>
          <w:u w:val="single"/>
        </w:rPr>
        <w:t xml:space="preserve"> 10 </w:t>
      </w:r>
      <w:r>
        <w:rPr>
          <w:rFonts w:hint="default" w:ascii="Times New Roman" w:hAnsi="Times New Roman" w:cs="Times New Roman"/>
          <w:bCs/>
          <w:color w:val="auto"/>
          <w:sz w:val="24"/>
        </w:rPr>
        <w:t xml:space="preserve">%。</w:t>
      </w:r>
      <w:r/>
    </w:p>
    <w:p>
      <w:pPr>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如果中</w:t>
      </w:r>
      <w:r>
        <w:rPr>
          <w:rFonts w:hint="default" w:ascii="Times New Roman" w:hAnsi="Times New Roman" w:cs="Times New Roman"/>
          <w:bCs/>
          <w:strike w:val="0"/>
          <w:color w:val="auto"/>
          <w:sz w:val="24"/>
          <w:highlight w:val="none"/>
        </w:rPr>
        <w:t xml:space="preserve">标人为中</w:t>
      </w:r>
      <w:r>
        <w:rPr>
          <w:rFonts w:hint="default" w:ascii="Times New Roman" w:hAnsi="Times New Roman" w:cs="Times New Roman"/>
          <w:bCs/>
          <w:color w:val="auto"/>
          <w:sz w:val="24"/>
        </w:rPr>
        <w:t xml:space="preserve">小企业，按《保障中小企业款项支付条例》（国令第 802号）相关要求执行。）</w:t>
      </w:r>
      <w:r/>
    </w:p>
    <w:p>
      <w:pPr>
        <w:ind w:firstLine="480"/>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8.2当采购数量与实际使用数量不一致时，乙方应根据实际使用量供货，合同的最终结算金额按实际使用量乘以成交单价进行计算。</w:t>
      </w:r>
      <w:r/>
    </w:p>
    <w:p>
      <w:pPr>
        <w:ind w:firstLine="482"/>
        <w:keepLines w:val="0"/>
        <w:keepNext w:val="0"/>
        <w:pageBreakBefore w:val="0"/>
        <w:spacing w:line="500" w:lineRule="atLeast"/>
        <w:widowControl w:val="off"/>
        <w:rPr>
          <w:rFonts w:hint="default" w:ascii="Times New Roman" w:hAnsi="Times New Roman" w:eastAsia="仿宋_GB2312" w:cs="Times New Roman"/>
          <w:bCs/>
          <w:color w:val="auto"/>
          <w:sz w:val="24"/>
        </w:rPr>
      </w:pPr>
      <w:r>
        <w:rPr>
          <w:rFonts w:hint="default" w:ascii="Times New Roman" w:hAnsi="Times New Roman" w:cs="Times New Roman"/>
          <w:bCs/>
          <w:color w:val="auto"/>
          <w:sz w:val="24"/>
        </w:rPr>
        <w:t xml:space="preserve">九、税费</w:t>
      </w:r>
      <w:r/>
    </w:p>
    <w:p>
      <w:pPr>
        <w:ind w:firstLine="480"/>
        <w:keepLines w:val="0"/>
        <w:keepNext w:val="0"/>
        <w:pageBreakBefore w:val="0"/>
        <w:spacing w:line="500" w:lineRule="atLeast"/>
        <w:widowControl w:val="off"/>
        <w:rPr>
          <w:rFonts w:hint="default" w:ascii="Times New Roman" w:hAnsi="Times New Roman" w:eastAsia="仿宋_GB2312" w:cs="Times New Roman"/>
          <w:bCs/>
          <w:color w:val="auto"/>
          <w:sz w:val="24"/>
        </w:rPr>
      </w:pPr>
      <w:r>
        <w:rPr>
          <w:rFonts w:hint="default" w:ascii="Times New Roman" w:hAnsi="Times New Roman" w:cs="Times New Roman"/>
          <w:bCs/>
          <w:color w:val="auto"/>
          <w:sz w:val="24"/>
        </w:rPr>
        <w:t xml:space="preserve">9.1本合同执行中相关的一切税费均由乙方负担。</w:t>
      </w:r>
      <w:r/>
    </w:p>
    <w:p>
      <w:pPr>
        <w:ind w:firstLine="482"/>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十、质量保修范围和保修期及售后服务</w:t>
      </w:r>
      <w:r/>
    </w:p>
    <w:p>
      <w:pPr>
        <w:ind w:firstLine="480"/>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10.1乙方应按招标文件规定的货物性能、技术要求、质量标准向甲方提供未经使用的全新产品。</w:t>
      </w:r>
      <w:r/>
    </w:p>
    <w:p>
      <w:pPr>
        <w:ind w:firstLine="480"/>
        <w:keepLines w:val="0"/>
        <w:keepNext w:val="0"/>
        <w:pageBreakBefore w:val="0"/>
        <w:spacing w:line="500" w:lineRule="atLeas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rPr>
        <w:t xml:space="preserve">1</w:t>
      </w:r>
      <w:r>
        <w:rPr>
          <w:rFonts w:hint="default" w:ascii="Times New Roman" w:hAnsi="Times New Roman" w:cs="Times New Roman"/>
          <w:bCs/>
          <w:color w:val="auto"/>
          <w:sz w:val="24"/>
          <w:highlight w:val="none"/>
        </w:rPr>
        <w:t xml:space="preserve">0.2乙方提供的货物在质量期内因货物本身的质量问题发生故障，乙方应负责免费更换。对达不到技术要求者，甲方可按以下办法处理：</w:t>
      </w:r>
      <w:r/>
    </w:p>
    <w:p>
      <w:pPr>
        <w:ind w:firstLine="480"/>
        <w:keepLines w:val="0"/>
        <w:keepNext w:val="0"/>
        <w:pageBreakBefore w:val="0"/>
        <w:spacing w:line="500" w:lineRule="atLeas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①更换：由乙方承担所发生的全部费用。</w:t>
      </w:r>
      <w:r/>
    </w:p>
    <w:p>
      <w:pPr>
        <w:ind w:firstLine="480"/>
        <w:keepLines w:val="0"/>
        <w:keepNext w:val="0"/>
        <w:pageBreakBefore w:val="0"/>
        <w:spacing w:line="500" w:lineRule="atLeast"/>
        <w:widowControl w:val="off"/>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②贬值处理：由甲乙丙三方合议定价。</w:t>
      </w:r>
      <w:r/>
    </w:p>
    <w:p>
      <w:pPr>
        <w:ind w:firstLine="480"/>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highlight w:val="none"/>
        </w:rPr>
        <w:t xml:space="preserve">③退货处理：乙</w:t>
      </w:r>
      <w:r>
        <w:rPr>
          <w:rFonts w:hint="default" w:ascii="Times New Roman" w:hAnsi="Times New Roman" w:cs="Times New Roman"/>
          <w:bCs/>
          <w:color w:val="auto"/>
          <w:sz w:val="24"/>
        </w:rPr>
        <w:t xml:space="preserve">方应退还甲方支付的合同款，同时应承担该货物的直接费用（运输、保险、检验、货款利息及银行手续费等）。</w:t>
      </w:r>
      <w:r/>
    </w:p>
    <w:p>
      <w:pPr>
        <w:ind w:firstLine="480"/>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10.3如在使用过程中发生质量问题，乙方在接到甲方通知后在_________小时内到达甲方现场。</w:t>
      </w:r>
      <w:r/>
    </w:p>
    <w:p>
      <w:pPr>
        <w:ind w:firstLine="480"/>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10.4 在质保期内，乙方应对货物出现的质量及安全问题负责处理解决并承担一切费用。</w:t>
      </w:r>
      <w:r/>
    </w:p>
    <w:p>
      <w:pPr>
        <w:ind w:firstLine="480"/>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10.5上述的货物免费保修期为</w:t>
      </w:r>
      <w:r>
        <w:rPr>
          <w:rFonts w:hint="default" w:ascii="Times New Roman" w:hAnsi="Times New Roman" w:cs="Times New Roman"/>
          <w:bCs/>
          <w:color w:val="auto"/>
          <w:sz w:val="24"/>
          <w:u w:val="single"/>
        </w:rPr>
        <w:t xml:space="preserve">     </w:t>
      </w:r>
      <w:r>
        <w:rPr>
          <w:rFonts w:hint="default" w:ascii="Times New Roman" w:hAnsi="Times New Roman" w:cs="Times New Roman"/>
          <w:bCs/>
          <w:color w:val="auto"/>
          <w:sz w:val="24"/>
        </w:rPr>
        <w:t xml:space="preserve">年（自交货验收合格之日起计），因人为因素出现的故障不在免费保修范围内。超过保修期的机器设备，终身维修，维修时只收部件成本费。</w:t>
      </w:r>
      <w:r/>
    </w:p>
    <w:p>
      <w:pPr>
        <w:ind w:firstLine="482"/>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十一、项目验收</w:t>
      </w:r>
      <w:r/>
    </w:p>
    <w:p>
      <w:pPr>
        <w:ind w:firstLine="480"/>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11.1 甲方、丙方依法组织履约验收工作。</w:t>
      </w:r>
      <w:r/>
    </w:p>
    <w:p>
      <w:pPr>
        <w:ind w:firstLine="480"/>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11.2甲方、丙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11.3 对于实际使用人和丙方分离的项目，丙方邀请实际使用人参与验收。</w:t>
      </w:r>
      <w:r/>
    </w:p>
    <w:p>
      <w:pPr>
        <w:ind w:firstLine="480"/>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11.4 如有必要，甲方邀请参加本项目的其他供应商或第三方专业机构及专家参与验收，相关意见将作为验收书的参考资料。</w:t>
      </w:r>
      <w:r/>
    </w:p>
    <w:p>
      <w:pPr>
        <w:ind w:firstLine="480"/>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11.5 甲方、丙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0"/>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11.7 乙方</w:t>
      </w:r>
      <w:r>
        <w:rPr>
          <w:rFonts w:hint="default" w:ascii="Times New Roman" w:hAnsi="Times New Roman" w:cs="Times New Roman"/>
          <w:bCs/>
          <w:color w:val="auto"/>
          <w:sz w:val="24"/>
        </w:rPr>
        <w:t xml:space="preserve">提供的商品必须符合我国最新颁布的与之相关的技术规范与标准，同时必须满足招标书中所列全部规格、型号、具体配置、技术条件及功能要求和供方承诺</w:t>
      </w:r>
      <w:r>
        <w:rPr>
          <w:rFonts w:hint="eastAsia" w:cs="Times New Roman"/>
          <w:bCs/>
          <w:color w:val="auto"/>
          <w:sz w:val="24"/>
          <w:lang w:eastAsia="zh-CN"/>
        </w:rPr>
        <w:t xml:space="preserve">的其他指标</w:t>
      </w:r>
      <w:r>
        <w:rPr>
          <w:rFonts w:hint="default" w:ascii="Times New Roman" w:hAnsi="Times New Roman" w:cs="Times New Roman"/>
          <w:bCs/>
          <w:color w:val="auto"/>
          <w:sz w:val="24"/>
        </w:rPr>
        <w:t xml:space="preserve">；要求进口产品到货日期距仪器生产日期不超过180日历日，国产产品不超过90日历日（以铭牌或说明书确认）。</w:t>
      </w:r>
      <w:r/>
    </w:p>
    <w:p>
      <w:pPr>
        <w:ind w:firstLine="482"/>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十二、货物的包装、发运及运输</w:t>
      </w:r>
      <w:r/>
    </w:p>
    <w:p>
      <w:pPr>
        <w:ind w:firstLine="480"/>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12.2 使用说明书、质量检验证明书、随配附件和工具以及清单一并附于货物内。</w:t>
      </w:r>
      <w:r/>
    </w:p>
    <w:p>
      <w:pPr>
        <w:ind w:firstLine="480"/>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12.3乙方在货物发运手续办理完毕后24小时内或货到甲方48小时前通知甲方，以准备接货。</w:t>
      </w:r>
      <w:r/>
    </w:p>
    <w:p>
      <w:pPr>
        <w:ind w:firstLine="480"/>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12.4 货物在交付甲方前发生的风险均由乙方负责。</w:t>
      </w:r>
      <w:r/>
    </w:p>
    <w:p>
      <w:pPr>
        <w:ind w:firstLine="480"/>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12.5 货物在规定的交付期限内由乙方送达甲方指定的地点视为交付，乙方同时需通知甲方货物已送达。</w:t>
      </w:r>
      <w:r/>
    </w:p>
    <w:p>
      <w:pPr>
        <w:ind w:firstLine="480"/>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12.6货物送达甲方地址至验收确认期间，由乙方负责保管，若因保管不当造成的质量问题，乙方应负责修理或更换，同时有关费用由乙方承担；货物经验收确认后即由甲方负责管理，若因管理不当造成的质量问题，乙方应负责维修，有关费用由甲方承担。</w:t>
      </w:r>
      <w:r/>
    </w:p>
    <w:p>
      <w:pPr>
        <w:ind w:firstLine="482"/>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十三、违约责任</w:t>
      </w:r>
      <w:r/>
    </w:p>
    <w:p>
      <w:pPr>
        <w:ind w:firstLine="480"/>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13.1 甲方无正当理由拒收货物的，甲方向乙方偿付拒收货款总值</w:t>
      </w:r>
      <w:r>
        <w:rPr>
          <w:rFonts w:hint="default" w:ascii="Times New Roman" w:hAnsi="Times New Roman" w:cs="Times New Roman"/>
          <w:bCs/>
          <w:color w:val="auto"/>
          <w:sz w:val="24"/>
          <w:u w:val="single"/>
        </w:rPr>
        <w:t xml:space="preserve">  20%  </w:t>
      </w:r>
      <w:r>
        <w:rPr>
          <w:rFonts w:hint="default" w:ascii="Times New Roman" w:hAnsi="Times New Roman" w:cs="Times New Roman"/>
          <w:bCs/>
          <w:color w:val="auto"/>
          <w:sz w:val="24"/>
        </w:rPr>
        <w:t xml:space="preserve">的违约金。</w:t>
      </w:r>
      <w:r/>
    </w:p>
    <w:p>
      <w:pPr>
        <w:ind w:firstLine="480"/>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13.2 甲方无故逾期验收和办理货款支付手续的，甲方应按逾期付款总额每日</w:t>
      </w:r>
      <w:r>
        <w:rPr>
          <w:rFonts w:hint="default" w:ascii="Times New Roman" w:hAnsi="Times New Roman" w:cs="Times New Roman"/>
          <w:bCs/>
          <w:color w:val="auto"/>
          <w:sz w:val="24"/>
          <w:u w:val="single"/>
        </w:rPr>
        <w:t xml:space="preserve">  0.05%  </w:t>
      </w:r>
      <w:r>
        <w:rPr>
          <w:rFonts w:hint="default" w:ascii="Times New Roman" w:hAnsi="Times New Roman" w:cs="Times New Roman"/>
          <w:bCs/>
          <w:color w:val="auto"/>
          <w:sz w:val="24"/>
        </w:rPr>
        <w:t xml:space="preserve">向乙方支付违约金。</w:t>
      </w:r>
      <w:r/>
    </w:p>
    <w:p>
      <w:pPr>
        <w:ind w:firstLine="480"/>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default" w:ascii="Times New Roman" w:hAnsi="Times New Roman" w:cs="Times New Roman"/>
          <w:bCs/>
          <w:color w:val="auto"/>
          <w:sz w:val="24"/>
          <w:u w:val="single"/>
        </w:rPr>
        <w:t xml:space="preserve"> 30%</w:t>
      </w:r>
      <w:r>
        <w:rPr>
          <w:rFonts w:hint="default" w:ascii="Times New Roman" w:hAnsi="Times New Roman" w:cs="Times New Roman"/>
          <w:bCs/>
          <w:color w:val="auto"/>
          <w:sz w:val="24"/>
        </w:rPr>
        <w:t xml:space="preserve">的违约金，如造成甲方损失超过违约金的，超出部分由乙方继续承担赔偿责任。 </w:t>
      </w:r>
      <w:r/>
    </w:p>
    <w:p>
      <w:pPr>
        <w:ind w:firstLine="480"/>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0"/>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13.5质保期内，乙方未能按约履行质保义务，每发生一次，应当向甲方支付违约金1000元，质保期内供应商违约情形达到2（含）次以上，甲方有权解除合同执行，如有剩余未付款项甲方有权不予支付并有权要求乙方赔偿另行采购质保期内的质保服务所发生的费用。</w:t>
      </w:r>
      <w:r/>
    </w:p>
    <w:p>
      <w:pPr>
        <w:ind w:firstLine="480"/>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13.6如果乙方在合同履行完毕之前破产或无清偿能力，甲方可在任何时候以书面形式通知乙方，提出解除合同。该终止合同将不损害或影响甲方已经采取或将要采取的任何行动或补救措施的权利。</w:t>
      </w:r>
      <w:r/>
    </w:p>
    <w:p>
      <w:pPr>
        <w:ind w:firstLine="482"/>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十四、不可抗力事件处理</w:t>
      </w:r>
      <w:r/>
    </w:p>
    <w:p>
      <w:pPr>
        <w:ind w:firstLine="480"/>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14.1在合同有效期内，任何一方因不可抗力事件导致不能履行合同，则合同履行期可延长，其延长期与不可抗力影响期相同。</w:t>
      </w:r>
      <w:r/>
    </w:p>
    <w:p>
      <w:pPr>
        <w:ind w:firstLine="480"/>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14.2 不可抗力事件发生后，应立即通知对方，并寄送有关权威机构出具的证明。</w:t>
      </w:r>
      <w:r/>
    </w:p>
    <w:p>
      <w:pPr>
        <w:ind w:firstLine="480"/>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14.3 不可抗力事件延续120天以上，双方应通过友好协商，确定是否继续履行合同。</w:t>
      </w:r>
      <w:r/>
    </w:p>
    <w:p>
      <w:pPr>
        <w:ind w:firstLine="482"/>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十五、解决争议的方法</w:t>
      </w:r>
      <w:r/>
    </w:p>
    <w:p>
      <w:pPr>
        <w:ind w:firstLine="480"/>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15.1甲乙双方因合同签订、履行而发生的一切争议，应通过友好协商解决。如协商不成由甲方住所地人民法院管辖。</w:t>
      </w:r>
      <w:r/>
    </w:p>
    <w:p>
      <w:pPr>
        <w:ind w:firstLine="482"/>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十六、合同生效及其他</w:t>
      </w:r>
      <w:r/>
    </w:p>
    <w:p>
      <w:pPr>
        <w:ind w:firstLine="480"/>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16.1 合同经双方法定代表人或授权委托代表人签字并加盖单位公章后生效。</w:t>
      </w:r>
      <w:r/>
    </w:p>
    <w:p>
      <w:pPr>
        <w:ind w:firstLine="480"/>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16.2本合同未尽事宜，遵照《中华人民共和国民法典》《中华人民共和国政府采购法》有关条文执行。</w:t>
      </w:r>
      <w:r/>
    </w:p>
    <w:p>
      <w:pPr>
        <w:ind w:firstLine="482"/>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16.3 本合同正本一式伍份，具有同等法律效力，甲方叁份、乙方壹份、丙方壹份</w:t>
      </w:r>
      <w:r/>
    </w:p>
    <w:p>
      <w:pPr>
        <w:ind w:firstLine="482"/>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十七 合同附件</w:t>
      </w:r>
      <w:r/>
    </w:p>
    <w:p>
      <w:pPr>
        <w:ind w:firstLine="480"/>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17.1 配置清单</w:t>
      </w:r>
      <w:r/>
    </w:p>
    <w:p>
      <w:pPr>
        <w:ind w:firstLine="480"/>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17.2药品、器械采供廉政协议书</w:t>
      </w:r>
      <w:r/>
    </w:p>
    <w:p>
      <w:pPr>
        <w:ind w:left="480" w:hanging="480"/>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  甲方： （XX医院）                      </w:t>
      </w:r>
      <w:r/>
    </w:p>
    <w:p>
      <w:pPr>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  地址：  </w:t>
      </w:r>
      <w:r/>
    </w:p>
    <w:p>
      <w:pPr>
        <w:ind w:firstLine="240"/>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法定代表人或授权代表：        </w:t>
      </w:r>
      <w:r/>
    </w:p>
    <w:p>
      <w:pPr>
        <w:ind w:firstLine="240"/>
        <w:keepLines w:val="0"/>
        <w:keepNext w:val="0"/>
        <w:pageBreakBefore w:val="0"/>
        <w:spacing w:line="500" w:lineRule="atLeast"/>
        <w:widowControl w:val="off"/>
        <w:rPr>
          <w:rFonts w:hint="default" w:ascii="Times New Roman" w:hAnsi="Times New Roman" w:cs="Times New Roman"/>
          <w:bCs/>
          <w:color w:val="auto"/>
        </w:rPr>
      </w:pPr>
      <w:r>
        <w:rPr>
          <w:rFonts w:hint="default" w:ascii="Times New Roman" w:hAnsi="Times New Roman" w:cs="Times New Roman"/>
          <w:bCs/>
          <w:color w:val="auto"/>
          <w:sz w:val="24"/>
        </w:rPr>
        <w:t xml:space="preserve">联系电话：                   </w:t>
      </w:r>
      <w:r/>
    </w:p>
    <w:p>
      <w:pPr>
        <w:ind w:left="480" w:hanging="480"/>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r>
      <w:r/>
    </w:p>
    <w:p>
      <w:pPr>
        <w:ind w:left="485" w:hanging="307"/>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乙方户名： </w:t>
      </w:r>
      <w:r/>
    </w:p>
    <w:p>
      <w:pPr>
        <w:ind w:left="485" w:hanging="307"/>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乙方开户银行：  </w:t>
      </w:r>
      <w:r/>
    </w:p>
    <w:p>
      <w:pPr>
        <w:ind w:left="485" w:hanging="307"/>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乙方账号：               </w:t>
      </w:r>
      <w:r>
        <w:rPr>
          <w:rFonts w:hint="default" w:ascii="Times New Roman" w:hAnsi="Times New Roman" w:cs="Times New Roman"/>
          <w:bCs/>
          <w:color w:val="auto"/>
        </w:rPr>
        <w:t xml:space="preserve">  </w:t>
      </w:r>
      <w:r>
        <w:rPr>
          <w:rFonts w:hint="default" w:ascii="Times New Roman" w:hAnsi="Times New Roman" w:cs="Times New Roman"/>
          <w:bCs/>
          <w:color w:val="auto"/>
          <w:sz w:val="24"/>
        </w:rPr>
        <w:t xml:space="preserve">   </w:t>
      </w:r>
      <w:r/>
    </w:p>
    <w:p>
      <w:pPr>
        <w:ind w:firstLine="240"/>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签订日期：      年    月   日</w:t>
      </w:r>
      <w:r/>
    </w:p>
    <w:p>
      <w:pPr>
        <w:pStyle w:val="732"/>
        <w:ind w:firstLine="480"/>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r>
      <w:r/>
    </w:p>
    <w:p>
      <w:pPr>
        <w:ind w:firstLine="240"/>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丙方：无锡市卫生健康委员会                     </w:t>
      </w:r>
      <w:r/>
    </w:p>
    <w:p>
      <w:pPr>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  地址：无锡市经开区观山路199号市民中心4号楼</w:t>
      </w:r>
      <w:r/>
    </w:p>
    <w:p>
      <w:pPr>
        <w:keepLines w:val="0"/>
        <w:keepNext w:val="0"/>
        <w:pageBreakBefore w:val="0"/>
        <w:spacing w:line="500" w:lineRule="atLeast"/>
        <w:widowControl w:val="off"/>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  法定代表人或授权代表：        </w:t>
      </w:r>
      <w:r/>
    </w:p>
    <w:p>
      <w:pPr>
        <w:ind w:firstLine="240"/>
        <w:keepLines w:val="0"/>
        <w:keepNext w:val="0"/>
        <w:pageBreakBefore w:val="0"/>
        <w:spacing w:line="500" w:lineRule="atLeast"/>
        <w:widowControl w:val="off"/>
        <w:rPr>
          <w:rFonts w:hint="eastAsia" w:ascii="宋体" w:hAnsi="宋体" w:cs="Courier New"/>
          <w:color w:val="000000"/>
          <w:sz w:val="24"/>
          <w:szCs w:val="24"/>
          <w:highlight w:val="none"/>
        </w:rPr>
      </w:pPr>
      <w:r>
        <w:rPr>
          <w:rFonts w:hint="default" w:ascii="Times New Roman" w:hAnsi="Times New Roman" w:cs="Times New Roman"/>
          <w:bCs/>
          <w:color w:val="auto"/>
          <w:sz w:val="24"/>
        </w:rPr>
        <w:t xml:space="preserve">联系电话：</w:t>
      </w:r>
      <w:r>
        <w:rPr>
          <w:rFonts w:hint="eastAsia" w:ascii="宋体" w:hAnsi="宋体" w:eastAsia="宋体" w:cs="Courier New"/>
          <w:color w:val="000000"/>
          <w:sz w:val="24"/>
          <w:szCs w:val="24"/>
          <w:highlight w:val="none"/>
        </w:rPr>
        <w:t xml:space="preserve">               </w:t>
      </w:r>
      <w:r>
        <w:rPr>
          <w:rFonts w:hint="eastAsia" w:ascii="宋体" w:hAnsi="Courier New" w:cs="Courier New"/>
          <w:color w:val="000000"/>
          <w:highlight w:val="none"/>
        </w:rPr>
        <w:t xml:space="preserve">  </w:t>
      </w:r>
      <w:r>
        <w:rPr>
          <w:rFonts w:hint="eastAsia" w:ascii="宋体" w:hAnsi="宋体" w:cs="Courier New"/>
          <w:color w:val="000000"/>
          <w:sz w:val="24"/>
          <w:szCs w:val="24"/>
          <w:highlight w:val="none"/>
        </w:rPr>
        <w:t xml:space="preserve">   </w:t>
      </w:r>
      <w:r/>
    </w:p>
    <w:p>
      <w:pPr>
        <w:ind w:firstLine="240"/>
        <w:keepLines w:val="0"/>
        <w:keepNext w:val="0"/>
        <w:pageBreakBefore w:val="0"/>
        <w:spacing w:line="500" w:lineRule="atLeast"/>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签订日期：      年  </w:t>
      </w: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t xml:space="preserve">月  </w:t>
      </w: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t xml:space="preserve">日</w:t>
      </w:r>
      <w:r/>
    </w:p>
    <w:p>
      <w:pPr>
        <w:ind w:firstLine="240"/>
        <w:keepLines w:val="0"/>
        <w:keepNext w:val="0"/>
        <w:pageBreakBefore w:val="0"/>
        <w:spacing w:line="500" w:lineRule="atLeast"/>
        <w:widowControl w:val="off"/>
        <w:rPr>
          <w:rFonts w:ascii="宋体" w:hAnsi="宋体" w:cs="Courier New"/>
          <w:color w:val="000000"/>
          <w:sz w:val="24"/>
          <w:szCs w:val="24"/>
          <w:highlight w:val="none"/>
        </w:rPr>
      </w:pPr>
      <w:r>
        <w:rPr>
          <w:rFonts w:ascii="宋体" w:hAnsi="宋体" w:cs="Courier New"/>
          <w:color w:val="000000"/>
          <w:sz w:val="24"/>
          <w:szCs w:val="24"/>
          <w:highlight w:val="none"/>
        </w:rPr>
      </w:r>
      <w:r/>
    </w:p>
    <w:p>
      <w:pPr>
        <w:jc w:val="both"/>
        <w:rPr>
          <w:rFonts w:hint="eastAsia"/>
          <w:highlight w:val="none"/>
          <w:lang w:eastAsia="zh-CN"/>
        </w:rPr>
      </w:pPr>
      <w:r>
        <w:rPr>
          <w:rFonts w:hint="eastAsia" w:ascii="宋体" w:hAnsi="宋体" w:eastAsia="宋体" w:cs="宋体"/>
          <w:b/>
          <w:bCs/>
          <w:sz w:val="32"/>
          <w:szCs w:val="32"/>
          <w:highlight w:val="none"/>
          <w:lang w:val="en-US" w:eastAsia="zh-CN"/>
        </w:rPr>
        <w:t xml:space="preserve">附件一：</w:t>
      </w:r>
      <w:r>
        <w:rPr>
          <w:rFonts w:hint="eastAsia" w:ascii="宋体" w:hAnsi="宋体" w:eastAsia="宋体" w:cs="宋体"/>
          <w:b/>
          <w:bCs/>
          <w:sz w:val="32"/>
          <w:szCs w:val="32"/>
          <w:highlight w:val="none"/>
          <w:lang w:eastAsia="zh-CN"/>
        </w:rPr>
        <w:t xml:space="preserve">配置清单（</w:t>
      </w:r>
      <w:r>
        <w:rPr>
          <w:rFonts w:hint="eastAsia" w:ascii="宋体" w:hAnsi="宋体" w:eastAsia="宋体" w:cs="宋体"/>
          <w:b/>
          <w:bCs/>
          <w:sz w:val="32"/>
          <w:szCs w:val="32"/>
          <w:highlight w:val="none"/>
          <w:lang w:val="en-US" w:eastAsia="zh-CN"/>
        </w:rPr>
        <w:t xml:space="preserve">格式自拟</w:t>
      </w:r>
      <w:r>
        <w:rPr>
          <w:rFonts w:hint="eastAsia" w:ascii="宋体" w:hAnsi="宋体" w:eastAsia="宋体" w:cs="宋体"/>
          <w:b/>
          <w:bCs/>
          <w:sz w:val="32"/>
          <w:szCs w:val="32"/>
          <w:highlight w:val="none"/>
          <w:lang w:eastAsia="zh-CN"/>
        </w:rPr>
        <w:t xml:space="preserve">）</w:t>
      </w:r>
      <w:r/>
    </w:p>
    <w:p>
      <w:pPr>
        <w:rPr>
          <w:highlight w:val="none"/>
        </w:rPr>
      </w:pPr>
      <w:r>
        <w:rPr>
          <w:rFonts w:hint="eastAsia"/>
          <w:b/>
          <w:bCs/>
          <w:sz w:val="32"/>
          <w:highlight w:val="none"/>
        </w:rPr>
        <w:t xml:space="preserve">附件二、药品、器械采供廉政协议书</w:t>
      </w:r>
      <w:r/>
    </w:p>
    <w:p>
      <w:pPr>
        <w:ind w:firstLine="480"/>
        <w:keepLines w:val="0"/>
        <w:keepNext w:val="0"/>
        <w:pageBreakBefore w:val="0"/>
        <w:spacing w:line="500" w:lineRule="atLeas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为了进一步加强党风廉政建设，预防业务活动中不规范和违纪违法行为的发生，根据上级有关法律法规和单位行风建设规章制度，（甲方）</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，（乙方</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（丙方</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特订立如下协议。</w:t>
      </w:r>
      <w:r/>
    </w:p>
    <w:p>
      <w:pPr>
        <w:ind w:firstLine="480"/>
        <w:keepLines w:val="0"/>
        <w:keepNext w:val="0"/>
        <w:pageBreakBefore w:val="0"/>
        <w:spacing w:line="500" w:lineRule="atLeas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一、甲乙丙三方的权利和义务</w:t>
      </w:r>
      <w:r/>
    </w:p>
    <w:p>
      <w:pPr>
        <w:ind w:firstLine="480"/>
        <w:keepLines w:val="0"/>
        <w:keepNext w:val="0"/>
        <w:pageBreakBefore w:val="0"/>
        <w:spacing w:line="500" w:lineRule="atLeas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（一）三方严格遵守国家有关法律法规及党风廉政的规定。</w:t>
      </w:r>
      <w:r/>
    </w:p>
    <w:p>
      <w:pPr>
        <w:pStyle w:val="732"/>
        <w:ind w:firstLine="440"/>
        <w:keepLines w:val="0"/>
        <w:keepNext w:val="0"/>
        <w:pageBreakBefore w:val="0"/>
        <w:spacing w:line="500" w:lineRule="atLeas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（二）三方的业务活动坚持公开、公正、诚信、透明的原则，不得损害国家、集体和病人的利益，违反行业管理的各项规章制度。</w:t>
      </w:r>
      <w:r/>
    </w:p>
    <w:p>
      <w:pPr>
        <w:pStyle w:val="739"/>
        <w:ind w:left="0" w:firstLine="456"/>
        <w:keepLines w:val="0"/>
        <w:keepNext w:val="0"/>
        <w:pageBreakBefore w:val="0"/>
        <w:spacing w:after="0" w:line="500" w:lineRule="atLeas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（三）发现其中一方在业务活动中有违反廉政规定的行为，有及时提醒对方纠正的权利和义务。</w:t>
      </w:r>
      <w:r/>
    </w:p>
    <w:p>
      <w:pPr>
        <w:pStyle w:val="739"/>
        <w:ind w:left="0" w:firstLine="480"/>
        <w:keepLines w:val="0"/>
        <w:keepNext w:val="0"/>
        <w:pageBreakBefore w:val="0"/>
        <w:spacing w:after="0" w:line="500" w:lineRule="atLeas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highlight w:val="none"/>
        </w:rPr>
        <w:t xml:space="preserve">四）</w:t>
      </w:r>
      <w:r>
        <w:rPr>
          <w:rFonts w:hint="eastAsia" w:ascii="宋体" w:hAnsi="宋体" w:eastAsia="宋体" w:cs="宋体"/>
          <w:bCs/>
          <w:color w:val="auto"/>
          <w:sz w:val="24"/>
          <w:szCs w:val="24"/>
          <w:highlight w:val="none"/>
          <w:lang w:val="en-US" w:eastAsia="zh-CN"/>
        </w:rPr>
        <w:t xml:space="preserve">三方</w:t>
      </w:r>
      <w:r>
        <w:rPr>
          <w:rFonts w:hint="eastAsia" w:ascii="宋体" w:hAnsi="宋体" w:eastAsia="宋体" w:cs="宋体"/>
          <w:bCs/>
          <w:color w:val="auto"/>
          <w:sz w:val="24"/>
          <w:szCs w:val="24"/>
          <w:highlight w:val="none"/>
        </w:rPr>
        <w:t xml:space="preserve">承诺严格遵守本</w:t>
      </w:r>
      <w:r>
        <w:rPr>
          <w:rFonts w:hint="eastAsia" w:ascii="宋体" w:hAnsi="宋体" w:eastAsia="宋体" w:cs="宋体"/>
          <w:bCs/>
          <w:color w:val="auto"/>
          <w:sz w:val="24"/>
          <w:szCs w:val="24"/>
        </w:rPr>
        <w:t xml:space="preserve">协议，自觉接受双方纪检监察部门的监督。</w:t>
      </w:r>
      <w:r/>
    </w:p>
    <w:p>
      <w:pPr>
        <w:ind w:firstLine="480"/>
        <w:keepLines w:val="0"/>
        <w:keepNext w:val="0"/>
        <w:pageBreakBefore w:val="0"/>
        <w:spacing w:line="500" w:lineRule="atLeas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二、甲方、丙方的义务</w:t>
      </w:r>
      <w:r/>
    </w:p>
    <w:p>
      <w:pPr>
        <w:ind w:firstLine="480"/>
        <w:keepLines w:val="0"/>
        <w:keepNext w:val="0"/>
        <w:pageBreakBefore w:val="0"/>
        <w:spacing w:line="500" w:lineRule="atLeas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（一）甲方、丙方及其工作人员不得索要或接受乙方的钱物。</w:t>
      </w:r>
      <w:r/>
    </w:p>
    <w:p>
      <w:pPr>
        <w:ind w:firstLine="480"/>
        <w:keepLines w:val="0"/>
        <w:keepNext w:val="0"/>
        <w:pageBreakBefore w:val="0"/>
        <w:spacing w:line="500" w:lineRule="atLeas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（二）甲方、丙方工作人员不得私自接受乙方承担费用的旅游、参观、学习培训等活动。</w:t>
      </w:r>
      <w:r/>
    </w:p>
    <w:p>
      <w:pPr>
        <w:ind w:firstLine="480"/>
        <w:keepLines w:val="0"/>
        <w:keepNext w:val="0"/>
        <w:pageBreakBefore w:val="0"/>
        <w:spacing w:line="500" w:lineRule="atLeas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（三）甲方、丙方工作人员要秉公办事，不得营私舞弊，不得以权谋私，获得非法利益。</w:t>
      </w:r>
      <w:r/>
    </w:p>
    <w:p>
      <w:pPr>
        <w:ind w:firstLine="480"/>
        <w:keepLines w:val="0"/>
        <w:keepNext w:val="0"/>
        <w:pageBreakBefore w:val="0"/>
        <w:spacing w:line="500" w:lineRule="atLeas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（四）甲方、丙方工作人员有义务宣传、告知医院已建立的行风建设制度和规定。</w:t>
      </w:r>
      <w:r/>
    </w:p>
    <w:p>
      <w:pPr>
        <w:ind w:firstLine="480"/>
        <w:keepLines w:val="0"/>
        <w:keepNext w:val="0"/>
        <w:pageBreakBefore w:val="0"/>
        <w:spacing w:line="500" w:lineRule="atLeas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三、乙方的承诺</w:t>
      </w:r>
      <w:r/>
    </w:p>
    <w:p>
      <w:pPr>
        <w:ind w:firstLine="480"/>
        <w:keepLines w:val="0"/>
        <w:keepNext w:val="0"/>
        <w:pageBreakBefore w:val="0"/>
        <w:spacing w:line="500" w:lineRule="atLeas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一</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不以现金、有价证券、实物或变相组织旅游和娱乐活动等形式贿赂本院管理及医务人员；</w:t>
      </w:r>
      <w:r/>
    </w:p>
    <w:p>
      <w:pPr>
        <w:ind w:firstLine="480"/>
        <w:keepLines w:val="0"/>
        <w:keepNext w:val="0"/>
        <w:pageBreakBefore w:val="0"/>
        <w:spacing w:line="500" w:lineRule="atLeas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二</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不以任何名义为医院工作人员报销应由个人支付的任何费用。</w:t>
      </w:r>
      <w:r/>
    </w:p>
    <w:p>
      <w:pPr>
        <w:ind w:firstLine="480"/>
        <w:keepLines w:val="0"/>
        <w:keepNext w:val="0"/>
        <w:pageBreakBefore w:val="0"/>
        <w:spacing w:line="500" w:lineRule="atLeas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三</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不以任何理由安排医院工作人员参加高消费宴请及娱乐活动，</w:t>
      </w:r>
      <w:r/>
    </w:p>
    <w:p>
      <w:pPr>
        <w:ind w:firstLine="480"/>
        <w:keepLines w:val="0"/>
        <w:keepNext w:val="0"/>
        <w:pageBreakBefore w:val="0"/>
        <w:spacing w:line="500" w:lineRule="atLeas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四</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不为医院工作人员及其家属购置或提供通讯工具、交通工具、高档办公用品和一些其他服务。</w:t>
      </w:r>
      <w:r/>
    </w:p>
    <w:p>
      <w:pPr>
        <w:ind w:firstLine="480"/>
        <w:keepLines w:val="0"/>
        <w:keepNext w:val="0"/>
        <w:pageBreakBefore w:val="0"/>
        <w:spacing w:line="500" w:lineRule="atLeas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五</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不得要求医院任何部门、任何个人对药品、器械的使用情况进行统计。</w:t>
      </w:r>
      <w:r/>
    </w:p>
    <w:p>
      <w:pPr>
        <w:ind w:firstLine="480"/>
        <w:keepLines w:val="0"/>
        <w:keepNext w:val="0"/>
        <w:pageBreakBefore w:val="0"/>
        <w:spacing w:line="500" w:lineRule="atLeas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六</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遵守“两指”制度。医药器械代表必须在指定时间、指定地点开展活动。</w:t>
      </w:r>
      <w:r/>
    </w:p>
    <w:p>
      <w:pPr>
        <w:ind w:firstLine="480"/>
        <w:keepLines w:val="0"/>
        <w:keepNext w:val="0"/>
        <w:pageBreakBefore w:val="0"/>
        <w:spacing w:line="500" w:lineRule="atLeast"/>
        <w:widowControl w:val="off"/>
        <w:tabs>
          <w:tab w:val="left" w:pos="126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七</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与医院工作人员未有夫妻、直系血亲、三代以内旁系血亲或者近姻亲关系；不存在劳动关系，或者担任过乙方的</w:t>
      </w:r>
      <w:r>
        <w:rPr>
          <w:rFonts w:hint="eastAsia" w:ascii="宋体" w:hAnsi="宋体" w:eastAsia="宋体" w:cs="宋体"/>
          <w:bCs/>
          <w:color w:val="auto"/>
          <w:sz w:val="24"/>
          <w:szCs w:val="24"/>
        </w:rPr>
        <w:t xml:space="preserve">董事、监事，或者是乙方的控股股东或实际控制人。</w:t>
      </w:r>
      <w:r/>
    </w:p>
    <w:p>
      <w:pPr>
        <w:ind w:firstLine="480"/>
        <w:keepLines w:val="0"/>
        <w:keepNext w:val="0"/>
        <w:pageBreakBefore w:val="0"/>
        <w:spacing w:line="500" w:lineRule="atLeas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四、违约责任</w:t>
      </w:r>
      <w:r/>
    </w:p>
    <w:p>
      <w:pPr>
        <w:ind w:firstLine="480"/>
        <w:keepLines w:val="0"/>
        <w:keepNext w:val="0"/>
        <w:pageBreakBefore w:val="0"/>
        <w:spacing w:line="500" w:lineRule="atLeas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（一）甲方、丙方及其工作人员违反本协议，按管理权限，依据有关规定给予党纪、政纪或组织处理；涉嫌犯罪的，移交司法机关追究刑事责任。</w:t>
      </w:r>
      <w:r/>
    </w:p>
    <w:p>
      <w:pPr>
        <w:ind w:firstLine="480"/>
        <w:keepLines w:val="0"/>
        <w:keepNext w:val="0"/>
        <w:pageBreakBefore w:val="0"/>
        <w:spacing w:line="500" w:lineRule="atLeas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（二）乙方及其工作人员违反本协议的，按管理权限，依据有关规定，给予相应处分。涉嫌犯罪的，移交司法机关追究刑事责任。同时，甲方有权终止其业务往来。</w:t>
      </w:r>
      <w:r/>
    </w:p>
    <w:p>
      <w:pPr>
        <w:keepLines w:val="0"/>
        <w:keepNext w:val="0"/>
        <w:pageBreakBefore w:val="0"/>
        <w:spacing w:line="500" w:lineRule="atLeas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keepLines w:val="0"/>
        <w:keepNext w:val="0"/>
        <w:pageBreakBefore w:val="0"/>
        <w:spacing w:line="500" w:lineRule="atLeas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甲方：                    </w:t>
      </w:r>
      <w:r/>
    </w:p>
    <w:p>
      <w:pPr>
        <w:keepLines w:val="0"/>
        <w:keepNext w:val="0"/>
        <w:pageBreakBefore w:val="0"/>
        <w:spacing w:line="500" w:lineRule="atLeas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代表签字：                            </w:t>
      </w:r>
      <w:r/>
    </w:p>
    <w:p>
      <w:pPr>
        <w:keepLines w:val="0"/>
        <w:keepNext w:val="0"/>
        <w:pageBreakBefore w:val="0"/>
        <w:spacing w:line="500" w:lineRule="atLeas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日期： </w:t>
      </w:r>
      <w:r/>
    </w:p>
    <w:p>
      <w:pPr>
        <w:pStyle w:val="732"/>
        <w:ind w:firstLine="440"/>
        <w:keepLines w:val="0"/>
        <w:keepNext w:val="0"/>
        <w:pageBreakBefore w:val="0"/>
        <w:spacing w:line="500" w:lineRule="atLeas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keepLines w:val="0"/>
        <w:keepNext w:val="0"/>
        <w:pageBreakBefore w:val="0"/>
        <w:spacing w:line="500" w:lineRule="atLeas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乙方：                    </w:t>
      </w:r>
      <w:r/>
    </w:p>
    <w:p>
      <w:pPr>
        <w:keepLines w:val="0"/>
        <w:keepNext w:val="0"/>
        <w:pageBreakBefore w:val="0"/>
        <w:spacing w:line="500" w:lineRule="atLeas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代表签字：                            </w:t>
      </w:r>
      <w:r/>
    </w:p>
    <w:p>
      <w:pPr>
        <w:pStyle w:val="732"/>
        <w:ind w:firstLine="0"/>
        <w:keepLines w:val="0"/>
        <w:keepNext w:val="0"/>
        <w:pageBreakBefore w:val="0"/>
        <w:spacing w:line="500" w:lineRule="atLeas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日期：</w:t>
      </w:r>
      <w:r/>
    </w:p>
    <w:p>
      <w:pPr>
        <w:pStyle w:val="732"/>
        <w:ind w:firstLine="0"/>
        <w:keepLines w:val="0"/>
        <w:keepNext w:val="0"/>
        <w:pageBreakBefore w:val="0"/>
        <w:spacing w:line="500" w:lineRule="atLeas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keepLines w:val="0"/>
        <w:keepNext w:val="0"/>
        <w:pageBreakBefore w:val="0"/>
        <w:spacing w:line="500" w:lineRule="atLeas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丙方：                    </w:t>
      </w:r>
      <w:r/>
    </w:p>
    <w:p>
      <w:pPr>
        <w:keepLines w:val="0"/>
        <w:keepNext w:val="0"/>
        <w:pageBreakBefore w:val="0"/>
        <w:spacing w:line="500" w:lineRule="atLeas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代表签字：                            </w:t>
      </w:r>
      <w:r/>
    </w:p>
    <w:p>
      <w:pPr>
        <w:keepLines w:val="0"/>
        <w:keepNext w:val="0"/>
        <w:pageBreakBefore w:val="0"/>
        <w:spacing w:line="500" w:lineRule="atLeast"/>
        <w:widowControl w:val="off"/>
        <w:rPr>
          <w:rFonts w:hint="eastAsia" w:ascii="宋体" w:hAnsi="宋体"/>
          <w:sz w:val="22"/>
          <w:szCs w:val="22"/>
          <w:highlight w:val="none"/>
          <w:lang w:val="en-US" w:eastAsia="zh-CN"/>
        </w:rPr>
      </w:pPr>
      <w:r>
        <w:rPr>
          <w:rFonts w:hint="eastAsia" w:ascii="宋体" w:hAnsi="宋体" w:eastAsia="宋体" w:cs="宋体"/>
          <w:bCs/>
          <w:color w:val="auto"/>
          <w:sz w:val="24"/>
          <w:szCs w:val="24"/>
        </w:rPr>
        <w:t xml:space="preserve">日期：</w:t>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jc w:val="both"/>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eastAsia="黑体"/>
          <w:color w:val="auto"/>
          <w:sz w:val="44"/>
          <w:szCs w:val="44"/>
          <w:highlight w:val="none"/>
        </w:rPr>
      </w:pPr>
      <w:r>
        <w:rPr>
          <w:rFonts w:hint="eastAsia" w:ascii="黑体" w:eastAsia="黑体"/>
          <w:bCs/>
          <w:color w:val="auto"/>
          <w:sz w:val="36"/>
          <w:szCs w:val="36"/>
          <w:highlight w:val="none"/>
        </w:rPr>
        <w:t xml:space="preserve">第</w:t>
      </w:r>
      <w:bookmarkEnd w:id="182"/>
      <w:r>
        <w:rPr>
          <w:rFonts w:hint="eastAsia" w:ascii="黑体" w:eastAsia="黑体"/>
          <w:bCs/>
          <w:color w:val="auto"/>
          <w:sz w:val="36"/>
          <w:szCs w:val="36"/>
          <w:highlight w:val="none"/>
        </w:rPr>
        <w:t xml:space="preserve">四章 采购需求</w:t>
      </w:r>
      <w:bookmarkEnd w:id="183"/>
      <w:r/>
      <w:bookmarkEnd w:id="184"/>
      <w:r/>
      <w:bookmarkEnd w:id="185"/>
      <w:r/>
      <w:r/>
    </w:p>
    <w:p>
      <w:pPr>
        <w:ind w:firstLine="480"/>
        <w:spacing w:line="360" w:lineRule="auto"/>
        <w:rPr>
          <w:rFonts w:hint="eastAsia" w:ascii="宋体" w:hAnsi="宋体"/>
          <w:bCs/>
          <w:color w:val="auto"/>
          <w:sz w:val="24"/>
          <w:szCs w:val="24"/>
          <w:highlight w:val="none"/>
        </w:rPr>
      </w:pPr>
      <w:r/>
      <w:bookmarkStart w:id="188" w:name="_Toc26554093"/>
      <w:r/>
      <w:bookmarkStart w:id="189" w:name="_Toc49090575"/>
      <w:r>
        <w:rPr>
          <w:rFonts w:hint="eastAsia" w:ascii="宋体" w:hAnsi="宋体"/>
          <w:bCs/>
          <w:color w:val="auto"/>
          <w:sz w:val="24"/>
          <w:szCs w:val="24"/>
          <w:highlight w:val="none"/>
        </w:rPr>
        <w:t xml:space="preserve">本项目属性：货物类项目</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本项目标的物所属行业：</w:t>
      </w:r>
      <w:r>
        <w:rPr>
          <w:rFonts w:ascii="宋体" w:hAnsi="宋体"/>
          <w:bCs/>
          <w:color w:val="auto"/>
          <w:sz w:val="24"/>
          <w:szCs w:val="24"/>
          <w:highlight w:val="none"/>
        </w:rPr>
        <w:t xml:space="preserve"> 工业</w:t>
      </w:r>
      <w:r>
        <w:rPr>
          <w:rFonts w:hint="eastAsia" w:ascii="宋体" w:hAnsi="宋体"/>
          <w:bCs/>
          <w:color w:val="auto"/>
          <w:sz w:val="24"/>
          <w:szCs w:val="24"/>
          <w:highlight w:val="none"/>
        </w:rPr>
        <w:t xml:space="preserve">（制造业）</w:t>
      </w:r>
      <w:r/>
    </w:p>
    <w:p>
      <w:pPr>
        <w:ind w:firstLine="480"/>
        <w:spacing w:line="360" w:lineRule="auto"/>
        <w:rPr>
          <w:rFonts w:hint="eastAsia"/>
          <w:color w:val="auto"/>
          <w:highlight w:val="none"/>
        </w:rPr>
      </w:pPr>
      <w:r>
        <w:rPr>
          <w:rFonts w:hint="eastAsia" w:ascii="宋体" w:hAnsi="宋体"/>
          <w:bCs/>
          <w:color w:val="auto"/>
          <w:sz w:val="24"/>
          <w:szCs w:val="24"/>
          <w:highlight w:val="none"/>
        </w:rPr>
        <w:t xml:space="preserve">本项目中的</w:t>
      </w:r>
      <w:r>
        <w:rPr>
          <w:rFonts w:hint="eastAsia" w:ascii="宋体" w:hAnsi="宋体"/>
          <w:bCs/>
          <w:color w:val="auto"/>
          <w:sz w:val="24"/>
          <w:szCs w:val="24"/>
          <w:highlight w:val="none"/>
          <w:lang w:val="en-US" w:eastAsia="zh-CN"/>
        </w:rPr>
        <w:t xml:space="preserve">血透机</w:t>
      </w:r>
      <w:r>
        <w:rPr>
          <w:rFonts w:hint="eastAsia" w:ascii="宋体" w:hAnsi="宋体"/>
          <w:bCs/>
          <w:color w:val="auto"/>
          <w:sz w:val="24"/>
          <w:szCs w:val="24"/>
          <w:highlight w:val="none"/>
        </w:rPr>
        <w:t xml:space="preserve">为核心产品。</w:t>
      </w:r>
      <w:r/>
    </w:p>
    <w:p>
      <w:pPr>
        <w:ind w:firstLine="600"/>
        <w:jc w:val="left"/>
        <w:spacing w:line="360" w:lineRule="auto"/>
        <w:rPr>
          <w:rFonts w:hint="eastAsia" w:ascii="黑体" w:hAnsi="黑体" w:eastAsia="黑体"/>
          <w:color w:val="auto"/>
          <w:sz w:val="30"/>
          <w:szCs w:val="30"/>
          <w:highlight w:val="none"/>
          <w:u w:val="none"/>
        </w:rPr>
      </w:pPr>
      <w:r>
        <w:rPr>
          <w:rFonts w:hint="eastAsia" w:ascii="黑体" w:hAnsi="黑体" w:eastAsia="黑体"/>
          <w:color w:val="auto"/>
          <w:sz w:val="30"/>
          <w:szCs w:val="30"/>
          <w:highlight w:val="none"/>
          <w:u w:val="none"/>
        </w:rPr>
        <w:t xml:space="preserve">第一部分  项目技术要求</w:t>
      </w:r>
      <w:r/>
    </w:p>
    <w:p>
      <w:pPr>
        <w:ind w:firstLine="480"/>
        <w:jc w:val="left"/>
        <w:spacing w:line="360" w:lineRule="auto"/>
        <w:rPr>
          <w:rFonts w:hint="default" w:ascii="宋体" w:hAnsi="宋体" w:eastAsia="宋体" w:cs="宋体"/>
          <w:i/>
          <w:iCs/>
          <w:sz w:val="24"/>
          <w:szCs w:val="24"/>
          <w:highlight w:val="yellow"/>
          <w:u w:val="single"/>
          <w:lang w:val="en-US" w:eastAsia="zh-CN"/>
        </w:rPr>
      </w:pPr>
      <w:r>
        <w:rPr>
          <w:rFonts w:hint="eastAsia" w:ascii="宋体" w:hAnsi="宋体"/>
          <w:bCs/>
          <w:i w:val="0"/>
          <w:iCs w:val="0"/>
          <w:color w:val="000000" w:themeColor="text1"/>
          <w:sz w:val="24"/>
          <w:szCs w:val="24"/>
          <w:highlight w:val="none"/>
          <w:u w:val="single"/>
          <w14:textFill>
            <w14:solidFill>
              <w14:schemeClr w14:val="tx1"/>
            </w14:solidFill>
          </w14:textFill>
        </w:rPr>
        <w:t xml:space="preserve">★</w:t>
      </w:r>
      <w:r>
        <w:rPr>
          <w:rFonts w:hint="eastAsia" w:ascii="宋体" w:hAnsi="宋体" w:cs="宋体"/>
          <w:bCs/>
          <w:i w:val="0"/>
          <w:iCs w:val="0"/>
          <w:sz w:val="24"/>
          <w:szCs w:val="24"/>
          <w:highlight w:val="none"/>
          <w:u w:val="single"/>
        </w:rPr>
        <w:t xml:space="preserve">投标人所投内容必须满足以下要求，并如实地在《投标偏离表》中按招标文件“采购需求”中</w:t>
      </w:r>
      <w:r>
        <w:rPr>
          <w:rFonts w:hint="eastAsia" w:ascii="宋体" w:hAnsi="宋体" w:cs="宋体"/>
          <w:bCs/>
          <w:i w:val="0"/>
          <w:iCs w:val="0"/>
          <w:color w:val="000000" w:themeColor="text1"/>
          <w:sz w:val="24"/>
          <w:szCs w:val="24"/>
          <w:highlight w:val="none"/>
          <w:u w:val="single"/>
          <w14:textFill>
            <w14:solidFill>
              <w14:schemeClr w14:val="tx1"/>
            </w14:solidFill>
          </w14:textFill>
        </w:rPr>
        <w:t xml:space="preserve">“</w:t>
      </w:r>
      <w:r>
        <w:rPr>
          <w:rFonts w:hint="eastAsia" w:ascii="宋体" w:hAnsi="宋体" w:cs="宋体"/>
          <w:bCs/>
          <w:i w:val="0"/>
          <w:iCs w:val="0"/>
          <w:color w:val="000000" w:themeColor="text1"/>
          <w:sz w:val="24"/>
          <w:szCs w:val="24"/>
          <w:highlight w:val="none"/>
          <w:u w:val="single"/>
          <w:lang w:val="en-US" w:eastAsia="zh-CN"/>
          <w14:textFill>
            <w14:solidFill>
              <w14:schemeClr w14:val="tx1"/>
            </w14:solidFill>
          </w14:textFill>
        </w:rPr>
        <w:t xml:space="preserve">技术参数</w:t>
      </w:r>
      <w:r>
        <w:rPr>
          <w:rFonts w:hint="eastAsia" w:ascii="宋体" w:hAnsi="宋体" w:cs="宋体"/>
          <w:bCs/>
          <w:i w:val="0"/>
          <w:iCs w:val="0"/>
          <w:color w:val="000000" w:themeColor="text1"/>
          <w:sz w:val="24"/>
          <w:szCs w:val="24"/>
          <w:highlight w:val="none"/>
          <w:u w:val="single"/>
          <w14:textFill>
            <w14:solidFill>
              <w14:schemeClr w14:val="tx1"/>
            </w14:solidFill>
          </w14:textFill>
        </w:rPr>
        <w:t xml:space="preserve">”“</w:t>
      </w:r>
      <w:r>
        <w:rPr>
          <w:rFonts w:hint="eastAsia" w:ascii="宋体" w:hAnsi="宋体" w:cs="宋体"/>
          <w:bCs/>
          <w:i w:val="0"/>
          <w:iCs w:val="0"/>
          <w:color w:val="000000" w:themeColor="text1"/>
          <w:sz w:val="24"/>
          <w:szCs w:val="24"/>
          <w:highlight w:val="none"/>
          <w:u w:val="single"/>
          <w:lang w:val="en-US" w:eastAsia="zh-CN"/>
          <w14:textFill>
            <w14:solidFill>
              <w14:schemeClr w14:val="tx1"/>
            </w14:solidFill>
          </w14:textFill>
        </w:rPr>
        <w:t xml:space="preserve">商务参数</w:t>
      </w:r>
      <w:r>
        <w:rPr>
          <w:rFonts w:hint="eastAsia" w:ascii="宋体" w:hAnsi="宋体" w:cs="宋体"/>
          <w:bCs/>
          <w:i w:val="0"/>
          <w:iCs w:val="0"/>
          <w:color w:val="000000" w:themeColor="text1"/>
          <w:sz w:val="24"/>
          <w:szCs w:val="24"/>
          <w:highlight w:val="none"/>
          <w:u w:val="single"/>
          <w14:textFill>
            <w14:solidFill>
              <w14:schemeClr w14:val="tx1"/>
            </w14:solidFill>
          </w14:textFill>
        </w:rPr>
        <w:t xml:space="preserve">”</w:t>
      </w:r>
      <w:r>
        <w:rPr>
          <w:rFonts w:hint="eastAsia" w:ascii="宋体" w:hAnsi="宋体" w:cs="宋体"/>
          <w:bCs/>
          <w:i w:val="0"/>
          <w:iCs w:val="0"/>
          <w:sz w:val="24"/>
          <w:szCs w:val="24"/>
          <w:highlight w:val="none"/>
          <w:u w:val="single"/>
        </w:rPr>
        <w:t xml:space="preserve">内容逐条标明满足与否，并对其真实性负责</w:t>
      </w:r>
      <w:r>
        <w:rPr>
          <w:rFonts w:hint="eastAsia" w:ascii="宋体" w:hAnsi="宋体" w:cs="宋体"/>
          <w:bCs/>
          <w:i w:val="0"/>
          <w:iCs w:val="0"/>
          <w:sz w:val="24"/>
          <w:szCs w:val="24"/>
          <w:highlight w:val="none"/>
          <w:u w:val="single"/>
          <w:lang w:eastAsia="zh-CN"/>
        </w:rPr>
        <w:t xml:space="preserve">，技术参数的偏离不得改变该产品的性能和使用</w:t>
      </w:r>
      <w:r>
        <w:rPr>
          <w:rFonts w:hint="eastAsia" w:ascii="宋体" w:hAnsi="宋体" w:cs="宋体"/>
          <w:bCs/>
          <w:i w:val="0"/>
          <w:iCs w:val="0"/>
          <w:sz w:val="24"/>
          <w:szCs w:val="24"/>
          <w:highlight w:val="none"/>
          <w:u w:val="single"/>
        </w:rPr>
        <w:t xml:space="preserve">。技术条款必须在投标文件中提供技术支持资料（如产品说明书、彩页、相关检测报告、医疗器械产品技术要求、白皮书、手册、实物照片（须体现所投产品品牌型号）等），未提供技术支持资料或提供的技术支持资料不能佐证偏离表内容的，评审时不予认可。</w:t>
      </w:r>
      <w:r>
        <w:rPr>
          <w:rFonts w:hint="eastAsia" w:ascii="宋体" w:hAnsi="宋体" w:cs="宋体"/>
          <w:bCs/>
          <w:i w:val="0"/>
          <w:iCs w:val="0"/>
          <w:sz w:val="24"/>
          <w:szCs w:val="24"/>
          <w:highlight w:val="none"/>
          <w:u w:val="single"/>
          <w:lang w:val="en-US" w:eastAsia="zh-CN"/>
        </w:rPr>
        <w:t xml:space="preserve">佐证材料需明确来源出处备查（提供查询方法）。</w:t>
      </w:r>
      <w:r/>
    </w:p>
    <w:p>
      <w:pPr>
        <w:ind w:firstLine="482"/>
        <w:keepLines w:val="0"/>
        <w:keepNext w:val="0"/>
        <w:pageBreakBefore w:val="0"/>
        <w:spacing w:line="336" w:lineRule="auto"/>
        <w:widowControl w:val="off"/>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lang w:val="en-US" w:eastAsia="zh-CN"/>
        </w:rPr>
        <w:t xml:space="preserve">★一、技术参数</w:t>
      </w:r>
      <w:r/>
    </w:p>
    <w:tbl>
      <w:tblPr>
        <w:tblStyle w:val="723"/>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883"/>
        <w:gridCol w:w="4567"/>
        <w:gridCol w:w="2284"/>
        <w:gridCol w:w="2285"/>
      </w:tblGrid>
      <w:tr>
        <w:trPr>
          <w:trHeight w:val="90"/>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keepLines w:val="0"/>
              <w:keepNext w:val="0"/>
              <w:pageBreakBefore w:val="0"/>
              <w:spacing w:line="4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gridSpan w:val="3"/>
            <w:tcBorders>
              <w:top w:val="single" w:color="000000" w:sz="4" w:space="0"/>
              <w:left w:val="single" w:color="000000" w:sz="4" w:space="0"/>
              <w:bottom w:val="single" w:color="000000" w:sz="4" w:space="0"/>
              <w:right w:val="single" w:color="000000" w:sz="4" w:space="0"/>
            </w:tcBorders>
            <w:tcW w:w="913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bidi="ar"/>
              </w:rPr>
              <w:t xml:space="preserve">★主要技术参数及要求</w:t>
            </w:r>
            <w:r/>
          </w:p>
        </w:tc>
      </w:tr>
      <w:tr>
        <w:trPr>
          <w:trHeight w:val="90"/>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left"/>
              <w:keepLines w:val="0"/>
              <w:keepNext w:val="0"/>
              <w:pageBreakBefore w:val="0"/>
              <w:spacing w:line="4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bidi="ar"/>
              </w:rPr>
              <w:t xml:space="preserve">一、</w:t>
            </w:r>
            <w:r/>
          </w:p>
        </w:tc>
        <w:tc>
          <w:tcPr>
            <w:gridSpan w:val="3"/>
            <w:tcBorders>
              <w:top w:val="single" w:color="000000" w:sz="4" w:space="0"/>
              <w:left w:val="single" w:color="000000" w:sz="4" w:space="0"/>
              <w:bottom w:val="single" w:color="000000" w:sz="4" w:space="0"/>
              <w:right w:val="single" w:color="000000" w:sz="4" w:space="0"/>
            </w:tcBorders>
            <w:tcW w:w="9136"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bidi="ar"/>
              </w:rPr>
              <w:t xml:space="preserve">设备名称：血透机</w:t>
            </w:r>
            <w:r/>
          </w:p>
        </w:tc>
      </w:tr>
      <w:tr>
        <w:trPr>
          <w:trHeight w:val="90"/>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left"/>
              <w:keepLines w:val="0"/>
              <w:keepNext w:val="0"/>
              <w:pageBreakBefore w:val="0"/>
              <w:spacing w:line="4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bidi="ar"/>
              </w:rPr>
              <w:t xml:space="preserve">二、</w:t>
            </w:r>
            <w:r/>
          </w:p>
        </w:tc>
        <w:tc>
          <w:tcPr>
            <w:gridSpan w:val="3"/>
            <w:tcBorders>
              <w:top w:val="single" w:color="000000" w:sz="4" w:space="0"/>
              <w:left w:val="single" w:color="000000" w:sz="4" w:space="0"/>
              <w:bottom w:val="single" w:color="000000" w:sz="4" w:space="0"/>
              <w:right w:val="single" w:color="000000" w:sz="4" w:space="0"/>
            </w:tcBorders>
            <w:tcW w:w="9136"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bidi="ar"/>
              </w:rPr>
              <w:t xml:space="preserve">数量：</w:t>
            </w:r>
            <w:r>
              <w:rPr>
                <w:rFonts w:hint="eastAsia" w:ascii="宋体" w:hAnsi="宋体" w:eastAsia="宋体" w:cs="宋体"/>
                <w:bCs/>
                <w:color w:val="auto"/>
                <w:sz w:val="24"/>
                <w:szCs w:val="24"/>
                <w:lang w:val="en-US" w:eastAsia="zh-CN" w:bidi="ar"/>
              </w:rPr>
              <w:t xml:space="preserve">37台</w:t>
            </w:r>
            <w:r/>
          </w:p>
        </w:tc>
      </w:tr>
      <w:tr>
        <w:trPr>
          <w:trHeight w:val="90"/>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left"/>
              <w:keepLines w:val="0"/>
              <w:keepNext w:val="0"/>
              <w:pageBreakBefore w:val="0"/>
              <w:spacing w:line="4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bidi="ar"/>
              </w:rPr>
              <w:t xml:space="preserve">三、</w:t>
            </w:r>
            <w:r/>
          </w:p>
        </w:tc>
        <w:tc>
          <w:tcPr>
            <w:gridSpan w:val="3"/>
            <w:tcBorders>
              <w:top w:val="single" w:color="000000" w:sz="4" w:space="0"/>
              <w:left w:val="single" w:color="000000" w:sz="4" w:space="0"/>
              <w:bottom w:val="single" w:color="000000" w:sz="4" w:space="0"/>
              <w:right w:val="single" w:color="000000" w:sz="4" w:space="0"/>
            </w:tcBorders>
            <w:tcW w:w="9136"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bidi="ar"/>
              </w:rPr>
              <w:t xml:space="preserve">适用范围：主要用于血液透析中心急、慢性肾衰竭的替代治疗</w:t>
            </w:r>
            <w:r>
              <w:rPr>
                <w:rFonts w:hint="eastAsia" w:ascii="宋体" w:hAnsi="宋体" w:eastAsia="宋体" w:cs="宋体"/>
                <w:bCs/>
                <w:color w:val="auto"/>
                <w:sz w:val="24"/>
                <w:szCs w:val="24"/>
                <w:lang w:eastAsia="zh-CN" w:bidi="ar"/>
              </w:rPr>
              <w:t xml:space="preserve">。</w:t>
            </w:r>
            <w:r/>
          </w:p>
        </w:tc>
      </w:tr>
      <w:tr>
        <w:trPr>
          <w:trHeight w:val="90"/>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left"/>
              <w:keepLines w:val="0"/>
              <w:keepNext w:val="0"/>
              <w:pageBreakBefore w:val="0"/>
              <w:spacing w:line="4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bidi="ar"/>
              </w:rPr>
              <w:t xml:space="preserve">四、</w:t>
            </w:r>
            <w:r/>
          </w:p>
        </w:tc>
        <w:tc>
          <w:tcPr>
            <w:tcBorders>
              <w:top w:val="single" w:color="000000" w:sz="4" w:space="0"/>
              <w:left w:val="single" w:color="000000" w:sz="4" w:space="0"/>
              <w:bottom w:val="single" w:color="000000" w:sz="4" w:space="0"/>
              <w:right w:val="single" w:color="000000" w:sz="4" w:space="0"/>
            </w:tcBorders>
            <w:tcW w:w="4567"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bidi="ar"/>
              </w:rPr>
              <w:t xml:space="preserve">基本配置</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lang w:bidi="ar"/>
              </w:rPr>
              <w:t xml:space="preserve">单位</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lang w:bidi="ar"/>
              </w:rPr>
              <w:t xml:space="preserve">数量</w:t>
            </w:r>
            <w:r/>
          </w:p>
        </w:tc>
      </w:tr>
      <w:tr>
        <w:trPr>
          <w:trHeight w:val="90"/>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pageBreakBefore w:val="0"/>
              <w:spacing w:line="4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567" w:type="dxa"/>
            <w:vAlign w:val="center"/>
            <w:textDirection w:val="lrTb"/>
            <w:noWrap/>
          </w:tcPr>
          <w:p>
            <w:pPr>
              <w:jc w:val="both"/>
              <w:keepLines w:val="0"/>
              <w:keepNext w:val="0"/>
              <w:pageBreakBefore w:val="0"/>
              <w:spacing w:line="400" w:lineRule="exact"/>
              <w:rPr>
                <w:rFonts w:hint="eastAsia" w:ascii="宋体" w:hAnsi="宋体" w:eastAsia="宋体" w:cs="宋体"/>
                <w:bCs/>
                <w:color w:val="auto"/>
                <w:sz w:val="24"/>
                <w:szCs w:val="24"/>
              </w:rPr>
            </w:pPr>
            <w:r>
              <w:rPr>
                <w:rFonts w:hint="eastAsia" w:ascii="宋体" w:hAnsi="宋体" w:eastAsia="宋体" w:cs="宋体"/>
                <w:sz w:val="24"/>
                <w:szCs w:val="24"/>
                <w:lang w:val="en-US" w:eastAsia="zh-CN"/>
              </w:rPr>
              <w:t xml:space="preserve">主机</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tcPr>
          <w:p>
            <w:pPr>
              <w:jc w:val="center"/>
              <w:keepLines w:val="0"/>
              <w:keepNext w:val="0"/>
              <w:pageBreakBefore w:val="0"/>
              <w:spacing w:line="400" w:lineRule="exact"/>
              <w:rPr>
                <w:rFonts w:hint="eastAsia" w:ascii="宋体" w:hAnsi="宋体" w:eastAsia="宋体" w:cs="宋体"/>
                <w:bCs/>
                <w:color w:val="auto"/>
                <w:sz w:val="24"/>
                <w:szCs w:val="24"/>
              </w:rPr>
            </w:pPr>
            <w:r>
              <w:rPr>
                <w:rFonts w:hint="eastAsia" w:ascii="宋体" w:hAnsi="宋体" w:eastAsia="宋体" w:cs="宋体"/>
                <w:sz w:val="24"/>
                <w:szCs w:val="24"/>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tcPr>
          <w:p>
            <w:pPr>
              <w:jc w:val="center"/>
              <w:keepLines w:val="0"/>
              <w:keepNext w:val="0"/>
              <w:pageBreakBefore w:val="0"/>
              <w:spacing w:line="400" w:lineRule="exact"/>
              <w:rPr>
                <w:rFonts w:hint="eastAsia" w:ascii="宋体" w:hAnsi="宋体" w:eastAsia="宋体" w:cs="宋体"/>
                <w:bCs/>
                <w:color w:val="auto"/>
                <w:sz w:val="24"/>
                <w:szCs w:val="24"/>
              </w:rPr>
            </w:pPr>
            <w:r>
              <w:rPr>
                <w:rFonts w:hint="eastAsia" w:ascii="宋体" w:hAnsi="宋体" w:eastAsia="宋体" w:cs="宋体"/>
                <w:sz w:val="24"/>
                <w:szCs w:val="24"/>
                <w:lang w:val="en-US" w:eastAsia="zh-CN"/>
              </w:rPr>
              <w:t xml:space="preserve">37</w:t>
            </w:r>
            <w:r/>
          </w:p>
        </w:tc>
      </w:tr>
      <w:tr>
        <w:trPr>
          <w:trHeight w:val="90"/>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pageBreakBefore w:val="0"/>
              <w:spacing w:line="4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4567" w:type="dxa"/>
            <w:vAlign w:val="center"/>
            <w:textDirection w:val="lrTb"/>
            <w:noWrap/>
          </w:tcPr>
          <w:p>
            <w:pPr>
              <w:jc w:val="both"/>
              <w:keepLines w:val="0"/>
              <w:keepNext w:val="0"/>
              <w:pageBreakBefore w:val="0"/>
              <w:spacing w:line="400" w:lineRule="exact"/>
              <w:rPr>
                <w:rFonts w:hint="eastAsia" w:ascii="宋体" w:hAnsi="宋体" w:eastAsia="宋体" w:cs="宋体"/>
                <w:bCs/>
                <w:color w:val="auto"/>
                <w:sz w:val="24"/>
                <w:szCs w:val="24"/>
              </w:rPr>
            </w:pPr>
            <w:r>
              <w:rPr>
                <w:rFonts w:hint="eastAsia" w:ascii="宋体" w:hAnsi="宋体" w:eastAsia="宋体" w:cs="宋体"/>
                <w:sz w:val="24"/>
                <w:szCs w:val="24"/>
                <w:lang w:val="en-US" w:eastAsia="zh-CN"/>
              </w:rPr>
              <w:t xml:space="preserve">透析液过滤器</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tcPr>
          <w:p>
            <w:pPr>
              <w:jc w:val="center"/>
              <w:keepLines w:val="0"/>
              <w:keepNext w:val="0"/>
              <w:pageBreakBefore w:val="0"/>
              <w:spacing w:line="400" w:lineRule="exact"/>
              <w:rPr>
                <w:rFonts w:hint="eastAsia" w:ascii="宋体" w:hAnsi="宋体" w:eastAsia="宋体" w:cs="宋体"/>
                <w:bCs/>
                <w:color w:val="auto"/>
                <w:sz w:val="24"/>
                <w:szCs w:val="24"/>
              </w:rPr>
            </w:pPr>
            <w:r>
              <w:rPr>
                <w:rFonts w:hint="eastAsia" w:ascii="宋体" w:hAnsi="宋体" w:eastAsia="宋体" w:cs="宋体"/>
                <w:sz w:val="24"/>
                <w:szCs w:val="24"/>
                <w:lang w:val="en-US" w:eastAsia="zh-CN"/>
              </w:rPr>
              <w:t xml:space="preserve">只</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tcPr>
          <w:p>
            <w:pPr>
              <w:jc w:val="center"/>
              <w:keepLines w:val="0"/>
              <w:keepNext w:val="0"/>
              <w:pageBreakBefore w:val="0"/>
              <w:spacing w:line="400" w:lineRule="exact"/>
              <w:rPr>
                <w:rFonts w:hint="eastAsia" w:ascii="宋体" w:hAnsi="宋体" w:eastAsia="宋体" w:cs="宋体"/>
                <w:bCs/>
                <w:color w:val="auto"/>
                <w:sz w:val="24"/>
                <w:szCs w:val="24"/>
              </w:rPr>
            </w:pPr>
            <w:r>
              <w:rPr>
                <w:rFonts w:hint="eastAsia" w:ascii="宋体" w:hAnsi="宋体" w:eastAsia="宋体" w:cs="宋体"/>
                <w:sz w:val="24"/>
                <w:szCs w:val="24"/>
                <w:lang w:val="en-US" w:eastAsia="zh-CN"/>
              </w:rPr>
              <w:t xml:space="preserve">37</w:t>
            </w:r>
            <w:r/>
          </w:p>
        </w:tc>
      </w:tr>
      <w:tr>
        <w:trPr>
          <w:trHeight w:val="90"/>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pageBreakBefore w:val="0"/>
              <w:spacing w:line="4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4567" w:type="dxa"/>
            <w:vAlign w:val="center"/>
            <w:textDirection w:val="lrTb"/>
            <w:noWrap/>
          </w:tcPr>
          <w:p>
            <w:pPr>
              <w:jc w:val="both"/>
              <w:keepLines w:val="0"/>
              <w:keepNext w:val="0"/>
              <w:pageBreakBefore w:val="0"/>
              <w:spacing w:line="400" w:lineRule="exact"/>
              <w:rPr>
                <w:rFonts w:hint="eastAsia" w:ascii="宋体" w:hAnsi="宋体" w:eastAsia="宋体" w:cs="宋体"/>
                <w:bCs/>
                <w:color w:val="auto"/>
                <w:sz w:val="24"/>
                <w:szCs w:val="24"/>
              </w:rPr>
            </w:pPr>
            <w:r>
              <w:rPr>
                <w:rFonts w:hint="eastAsia" w:ascii="宋体" w:hAnsi="宋体" w:eastAsia="宋体" w:cs="宋体"/>
                <w:sz w:val="24"/>
                <w:szCs w:val="24"/>
                <w:lang w:val="en-US" w:eastAsia="zh-CN"/>
              </w:rPr>
              <w:t xml:space="preserve">透析器支架组件</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tcPr>
          <w:p>
            <w:pPr>
              <w:jc w:val="center"/>
              <w:keepLines w:val="0"/>
              <w:keepNext w:val="0"/>
              <w:pageBreakBefore w:val="0"/>
              <w:spacing w:line="400" w:lineRule="exact"/>
              <w:rPr>
                <w:rFonts w:hint="eastAsia" w:ascii="宋体" w:hAnsi="宋体" w:eastAsia="宋体" w:cs="宋体"/>
                <w:bCs/>
                <w:color w:val="auto"/>
                <w:sz w:val="24"/>
                <w:szCs w:val="24"/>
              </w:rPr>
            </w:pPr>
            <w:r>
              <w:rPr>
                <w:rFonts w:hint="eastAsia" w:ascii="宋体" w:hAnsi="宋体" w:eastAsia="宋体" w:cs="宋体"/>
                <w:sz w:val="24"/>
                <w:szCs w:val="24"/>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tcPr>
          <w:p>
            <w:pPr>
              <w:jc w:val="center"/>
              <w:keepLines w:val="0"/>
              <w:keepNext w:val="0"/>
              <w:pageBreakBefore w:val="0"/>
              <w:spacing w:line="400" w:lineRule="exact"/>
              <w:rPr>
                <w:rFonts w:hint="eastAsia" w:ascii="宋体" w:hAnsi="宋体" w:eastAsia="宋体" w:cs="宋体"/>
                <w:bCs/>
                <w:color w:val="auto"/>
                <w:sz w:val="24"/>
                <w:szCs w:val="24"/>
              </w:rPr>
            </w:pPr>
            <w:r>
              <w:rPr>
                <w:rFonts w:hint="eastAsia" w:ascii="宋体" w:hAnsi="宋体" w:eastAsia="宋体" w:cs="宋体"/>
                <w:sz w:val="24"/>
                <w:szCs w:val="24"/>
                <w:lang w:val="en-US" w:eastAsia="zh-CN"/>
              </w:rPr>
              <w:t xml:space="preserve">37</w:t>
            </w:r>
            <w:r/>
          </w:p>
        </w:tc>
      </w:tr>
      <w:tr>
        <w:trPr>
          <w:trHeight w:val="90"/>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pageBreakBefore w:val="0"/>
              <w:spacing w:line="40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rPr>
              <w:t xml:space="preserve">4</w:t>
            </w:r>
            <w:r/>
          </w:p>
        </w:tc>
        <w:tc>
          <w:tcPr>
            <w:tcBorders>
              <w:top w:val="single" w:color="000000" w:sz="4" w:space="0"/>
              <w:left w:val="single" w:color="000000" w:sz="4" w:space="0"/>
              <w:bottom w:val="single" w:color="000000" w:sz="4" w:space="0"/>
              <w:right w:val="single" w:color="000000" w:sz="4" w:space="0"/>
            </w:tcBorders>
            <w:tcW w:w="4567" w:type="dxa"/>
            <w:vAlign w:val="center"/>
            <w:textDirection w:val="lrTb"/>
            <w:noWrap/>
          </w:tcPr>
          <w:p>
            <w:pPr>
              <w:jc w:val="both"/>
              <w:keepLines w:val="0"/>
              <w:keepNext w:val="0"/>
              <w:pageBreakBefore w:val="0"/>
              <w:spacing w:line="400" w:lineRule="exact"/>
              <w:rPr>
                <w:rFonts w:hint="eastAsia" w:ascii="宋体" w:hAnsi="宋体" w:eastAsia="宋体" w:cs="宋体"/>
                <w:bCs/>
                <w:color w:val="auto"/>
                <w:sz w:val="24"/>
                <w:szCs w:val="24"/>
              </w:rPr>
            </w:pPr>
            <w:r>
              <w:rPr>
                <w:rFonts w:hint="eastAsia" w:ascii="宋体" w:hAnsi="宋体" w:eastAsia="宋体" w:cs="宋体"/>
                <w:sz w:val="24"/>
                <w:szCs w:val="24"/>
                <w:lang w:val="en-US" w:eastAsia="zh-CN"/>
              </w:rPr>
              <w:t xml:space="preserve">盐水挂架组件</w:t>
            </w:r>
            <w:r/>
          </w:p>
        </w:tc>
        <w:tc>
          <w:tcPr>
            <w:tcBorders>
              <w:top w:val="single" w:color="000000" w:sz="4" w:space="0"/>
              <w:left w:val="single" w:color="000000" w:sz="4" w:space="0"/>
              <w:bottom w:val="single" w:color="000000" w:sz="4" w:space="0"/>
              <w:right w:val="single" w:color="000000" w:sz="4" w:space="0"/>
            </w:tcBorders>
            <w:tcW w:w="2284" w:type="dxa"/>
            <w:vAlign w:val="center"/>
            <w:textDirection w:val="lrTb"/>
            <w:noWrap/>
          </w:tcPr>
          <w:p>
            <w:pPr>
              <w:jc w:val="center"/>
              <w:keepLines w:val="0"/>
              <w:keepNext w:val="0"/>
              <w:pageBreakBefore w:val="0"/>
              <w:spacing w:line="400" w:lineRule="exact"/>
              <w:rPr>
                <w:rFonts w:hint="eastAsia" w:ascii="宋体" w:hAnsi="宋体" w:eastAsia="宋体" w:cs="宋体"/>
                <w:bCs/>
                <w:color w:val="auto"/>
                <w:sz w:val="24"/>
                <w:szCs w:val="24"/>
              </w:rPr>
            </w:pPr>
            <w:r>
              <w:rPr>
                <w:rFonts w:hint="eastAsia" w:ascii="宋体" w:hAnsi="宋体" w:eastAsia="宋体" w:cs="宋体"/>
                <w:sz w:val="24"/>
                <w:szCs w:val="24"/>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tcPr>
          <w:p>
            <w:pPr>
              <w:jc w:val="center"/>
              <w:keepLines w:val="0"/>
              <w:keepNext w:val="0"/>
              <w:pageBreakBefore w:val="0"/>
              <w:spacing w:line="400" w:lineRule="exact"/>
              <w:rPr>
                <w:rFonts w:hint="eastAsia" w:ascii="宋体" w:hAnsi="宋体" w:eastAsia="宋体" w:cs="宋体"/>
                <w:bCs/>
                <w:color w:val="auto"/>
                <w:sz w:val="24"/>
                <w:szCs w:val="24"/>
              </w:rPr>
            </w:pPr>
            <w:r>
              <w:rPr>
                <w:rFonts w:hint="eastAsia" w:ascii="宋体" w:hAnsi="宋体" w:eastAsia="宋体" w:cs="宋体"/>
                <w:sz w:val="24"/>
                <w:szCs w:val="24"/>
                <w:lang w:val="en-US" w:eastAsia="zh-CN"/>
              </w:rPr>
              <w:t xml:space="preserve">37</w:t>
            </w:r>
            <w:r/>
          </w:p>
        </w:tc>
      </w:tr>
      <w:tr>
        <w:trPr>
          <w:trHeight w:val="90"/>
        </w:trPr>
        <w:tc>
          <w:tcPr>
            <w:gridSpan w:val="4"/>
            <w:tcBorders>
              <w:top w:val="single" w:color="000000" w:sz="4" w:space="0"/>
              <w:left w:val="single" w:color="000000" w:sz="4" w:space="0"/>
              <w:bottom w:val="none" w:color="000000" w:sz="4" w:space="0"/>
              <w:right w:val="single" w:color="000000" w:sz="4" w:space="0"/>
            </w:tcBorders>
            <w:tcW w:w="10019" w:type="dxa"/>
            <w:vAlign w:val="center"/>
            <w:textDirection w:val="lrTb"/>
            <w:noWrap/>
          </w:tcPr>
          <w:p>
            <w:pPr>
              <w:jc w:val="left"/>
              <w:keepLines w:val="0"/>
              <w:keepNext w:val="0"/>
              <w:pageBreakBefore w:val="0"/>
              <w:spacing w:line="40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lang w:bidi="ar"/>
              </w:rPr>
              <w:t xml:space="preserve">备注：所配软件为投标机型最新软件版本，主机所有软件及功能模块须全部开放（含选配），需要提供相关承诺并盖章（格式自拟）。</w:t>
            </w:r>
            <w:r/>
          </w:p>
        </w:tc>
      </w:tr>
      <w:tr>
        <w:trPr>
          <w:trHeight w:val="90"/>
        </w:trPr>
        <w:tc>
          <w:tcPr>
            <w:tcBorders>
              <w:top w:val="single" w:color="000000" w:sz="4" w:space="0"/>
              <w:left w:val="single" w:color="000000" w:sz="4" w:space="0"/>
              <w:bottom w:val="none" w:color="000000" w:sz="4" w:space="0"/>
              <w:right w:val="single" w:color="000000" w:sz="4" w:space="0"/>
            </w:tcBorders>
            <w:tcW w:w="883" w:type="dxa"/>
            <w:vAlign w:val="center"/>
            <w:textDirection w:val="lrTb"/>
            <w:noWrap/>
          </w:tcPr>
          <w:p>
            <w:pPr>
              <w:jc w:val="center"/>
              <w:keepLines w:val="0"/>
              <w:keepNext w:val="0"/>
              <w:pageBreakBefore w:val="0"/>
              <w:spacing w:line="4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bidi="ar"/>
              </w:rPr>
              <w:t xml:space="preserve">五、</w:t>
            </w:r>
            <w:r/>
          </w:p>
        </w:tc>
        <w:tc>
          <w:tcPr>
            <w:gridSpan w:val="3"/>
            <w:tcBorders>
              <w:top w:val="single" w:color="000000" w:sz="4" w:space="0"/>
              <w:left w:val="single" w:color="000000" w:sz="4" w:space="0"/>
              <w:bottom w:val="none" w:color="000000" w:sz="4" w:space="0"/>
              <w:right w:val="single" w:color="000000" w:sz="4" w:space="0"/>
            </w:tcBorders>
            <w:tcW w:w="9136"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bidi="ar"/>
              </w:rPr>
              <w:t xml:space="preserve">主要技术参数及要求</w:t>
            </w:r>
            <w:r/>
          </w:p>
        </w:tc>
      </w:tr>
      <w:tr>
        <w:trPr>
          <w:trHeight w:val="90"/>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pageBreakBefore w:val="0"/>
              <w:spacing w:line="4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9136" w:type="dxa"/>
            <w:vAlign w:val="center"/>
            <w:textDirection w:val="lrTb"/>
            <w:noWrap/>
          </w:tcPr>
          <w:p>
            <w:pPr>
              <w:jc w:val="left"/>
              <w:keepLines w:val="0"/>
              <w:keepNext w:val="0"/>
              <w:pageBreakBefore w:val="0"/>
              <w:spacing w:line="40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lang w:val="en-US" w:eastAsia="zh-CN" w:bidi="ar"/>
              </w:rPr>
              <w:t xml:space="preserve">设备化学消毒至少包含热水柠檬酸、次氯酸钠、过氧乙酸消毒，消毒脱钙可一体化完成</w:t>
            </w:r>
            <w:r/>
          </w:p>
        </w:tc>
      </w:tr>
      <w:tr>
        <w:trPr>
          <w:trHeight w:val="90"/>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pageBreakBefore w:val="0"/>
              <w:spacing w:line="400" w:lineRule="exact"/>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w:t>
            </w:r>
            <w:r/>
          </w:p>
        </w:tc>
        <w:tc>
          <w:tcPr>
            <w:gridSpan w:val="3"/>
            <w:tcBorders>
              <w:top w:val="single" w:color="000000" w:sz="4" w:space="0"/>
              <w:left w:val="single" w:color="000000" w:sz="4" w:space="0"/>
              <w:bottom w:val="single" w:color="000000" w:sz="4" w:space="0"/>
              <w:right w:val="single" w:color="000000" w:sz="4" w:space="0"/>
            </w:tcBorders>
            <w:tcW w:w="9136" w:type="dxa"/>
            <w:vAlign w:val="center"/>
            <w:textDirection w:val="lrTb"/>
            <w:noWrap/>
          </w:tcPr>
          <w:p>
            <w:pPr>
              <w:jc w:val="left"/>
              <w:keepLines w:val="0"/>
              <w:keepNext w:val="0"/>
              <w:pageBreakBefore w:val="0"/>
              <w:spacing w:line="40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lang w:val="en-US" w:eastAsia="zh-CN" w:bidi="ar"/>
              </w:rPr>
              <w:t xml:space="preserve">支持血液透析、单纯超滤、序贯透析的治疗模式</w:t>
            </w:r>
            <w:r/>
          </w:p>
        </w:tc>
      </w:tr>
      <w:tr>
        <w:trPr>
          <w:trHeight w:val="90"/>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pageBreakBefore w:val="0"/>
              <w:spacing w:line="400" w:lineRule="exact"/>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w:t>
            </w:r>
            <w:r/>
          </w:p>
        </w:tc>
        <w:tc>
          <w:tcPr>
            <w:gridSpan w:val="3"/>
            <w:tcBorders>
              <w:top w:val="single" w:color="000000" w:sz="4" w:space="0"/>
              <w:left w:val="single" w:color="000000" w:sz="4" w:space="0"/>
              <w:bottom w:val="single" w:color="000000" w:sz="4" w:space="0"/>
              <w:right w:val="single" w:color="000000" w:sz="4" w:space="0"/>
            </w:tcBorders>
            <w:tcW w:w="9136"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lang w:val="en-US" w:eastAsia="zh-CN" w:bidi="ar"/>
              </w:rPr>
              <w:t xml:space="preserve">热柠檬酸消毒最高温度≥84℃</w:t>
            </w:r>
            <w:r/>
          </w:p>
        </w:tc>
      </w:tr>
      <w:tr>
        <w:trPr>
          <w:trHeight w:val="90"/>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pageBreakBefore w:val="0"/>
              <w:spacing w:line="400" w:lineRule="exact"/>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4</w:t>
            </w:r>
            <w:r/>
          </w:p>
        </w:tc>
        <w:tc>
          <w:tcPr>
            <w:gridSpan w:val="3"/>
            <w:tcBorders>
              <w:top w:val="single" w:color="000000" w:sz="4" w:space="0"/>
              <w:left w:val="single" w:color="000000" w:sz="4" w:space="0"/>
              <w:bottom w:val="single" w:color="000000" w:sz="4" w:space="0"/>
              <w:right w:val="single" w:color="000000" w:sz="4" w:space="0"/>
            </w:tcBorders>
            <w:tcW w:w="9136" w:type="dxa"/>
            <w:vAlign w:val="center"/>
            <w:textDirection w:val="lrTb"/>
            <w:noWrap/>
          </w:tcPr>
          <w:p>
            <w:pPr>
              <w:jc w:val="left"/>
              <w:keepLines w:val="0"/>
              <w:keepNext w:val="0"/>
              <w:pageBreakBefore w:val="0"/>
              <w:spacing w:line="40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lang w:val="en-US" w:eastAsia="zh-CN" w:bidi="ar"/>
              </w:rPr>
              <w:t xml:space="preserve">具备预冲功能</w:t>
            </w:r>
            <w:r/>
          </w:p>
        </w:tc>
      </w:tr>
      <w:tr>
        <w:trPr>
          <w:trHeight w:val="90"/>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pageBreakBefore w:val="0"/>
              <w:spacing w:line="400" w:lineRule="exact"/>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5</w:t>
            </w:r>
            <w:r/>
          </w:p>
        </w:tc>
        <w:tc>
          <w:tcPr>
            <w:gridSpan w:val="3"/>
            <w:tcBorders>
              <w:top w:val="single" w:color="000000" w:sz="4" w:space="0"/>
              <w:left w:val="single" w:color="000000" w:sz="4" w:space="0"/>
              <w:bottom w:val="single" w:color="000000" w:sz="4" w:space="0"/>
              <w:right w:val="single" w:color="000000" w:sz="4" w:space="0"/>
            </w:tcBorders>
            <w:tcW w:w="9136" w:type="dxa"/>
            <w:vAlign w:val="center"/>
            <w:textDirection w:val="lrTb"/>
            <w:noWrap/>
          </w:tcPr>
          <w:p>
            <w:pPr>
              <w:jc w:val="left"/>
              <w:keepLines w:val="0"/>
              <w:keepNext w:val="0"/>
              <w:pageBreakBefore w:val="0"/>
              <w:spacing w:line="40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lang w:val="en-US" w:eastAsia="zh-CN" w:bidi="ar"/>
              </w:rPr>
              <w:t xml:space="preserve">具有通讯组件网口</w:t>
            </w:r>
            <w:r/>
          </w:p>
        </w:tc>
      </w:tr>
      <w:tr>
        <w:trPr>
          <w:trHeight w:val="355"/>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pageBreakBefore w:val="0"/>
              <w:spacing w:line="400" w:lineRule="exact"/>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6</w:t>
            </w:r>
            <w:r/>
          </w:p>
        </w:tc>
        <w:tc>
          <w:tcPr>
            <w:gridSpan w:val="3"/>
            <w:tcBorders>
              <w:top w:val="single" w:color="000000" w:sz="4" w:space="0"/>
              <w:left w:val="single" w:color="000000" w:sz="4" w:space="0"/>
              <w:bottom w:val="single" w:color="000000" w:sz="4" w:space="0"/>
              <w:right w:val="single" w:color="000000" w:sz="4" w:space="0"/>
            </w:tcBorders>
            <w:tcW w:w="9136" w:type="dxa"/>
            <w:vAlign w:val="center"/>
            <w:textDirection w:val="lrTb"/>
            <w:noWrap/>
          </w:tcPr>
          <w:p>
            <w:pPr>
              <w:jc w:val="left"/>
              <w:keepLines w:val="0"/>
              <w:keepNext w:val="0"/>
              <w:pageBreakBefore w:val="0"/>
              <w:spacing w:line="40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lang w:val="en-US" w:eastAsia="zh-CN" w:bidi="ar"/>
              </w:rPr>
              <w:t xml:space="preserve">漏血探测器灵敏度≤0.4mL/min</w:t>
            </w:r>
            <w:r/>
          </w:p>
        </w:tc>
      </w:tr>
      <w:tr>
        <w:trPr>
          <w:trHeight w:val="355"/>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pageBreakBefore w:val="0"/>
              <w:spacing w:line="400" w:lineRule="exact"/>
              <w:widowControl/>
              <w:rPr>
                <w:rFonts w:hint="eastAsia" w:ascii="宋体" w:hAnsi="宋体" w:eastAsia="宋体" w:cs="宋体"/>
                <w:bCs/>
                <w:color w:val="auto"/>
                <w:sz w:val="24"/>
                <w:szCs w:val="24"/>
                <w:lang w:val="en-US" w:eastAsia="zh-CN" w:bidi="ar"/>
              </w:rPr>
            </w:pPr>
            <w:r>
              <w:rPr>
                <w:rFonts w:hint="eastAsia" w:ascii="宋体" w:hAnsi="宋体" w:eastAsia="宋体" w:cs="宋体"/>
                <w:bCs/>
                <w:color w:val="auto"/>
                <w:sz w:val="24"/>
                <w:szCs w:val="24"/>
                <w:lang w:val="en-US" w:eastAsia="zh-CN" w:bidi="ar"/>
              </w:rPr>
              <w:t xml:space="preserve">7</w:t>
            </w:r>
            <w:r/>
          </w:p>
        </w:tc>
        <w:tc>
          <w:tcPr>
            <w:gridSpan w:val="3"/>
            <w:tcBorders>
              <w:top w:val="single" w:color="000000" w:sz="4" w:space="0"/>
              <w:left w:val="single" w:color="000000" w:sz="4" w:space="0"/>
              <w:bottom w:val="single" w:color="000000" w:sz="4" w:space="0"/>
              <w:right w:val="single" w:color="000000" w:sz="4" w:space="0"/>
            </w:tcBorders>
            <w:tcW w:w="9136" w:type="dxa"/>
            <w:vAlign w:val="center"/>
            <w:textDirection w:val="lrTb"/>
            <w:noWrap/>
          </w:tcPr>
          <w:p>
            <w:pPr>
              <w:jc w:val="left"/>
              <w:keepLines w:val="0"/>
              <w:keepNext w:val="0"/>
              <w:pageBreakBefore w:val="0"/>
              <w:spacing w:line="40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lang w:val="en-US" w:eastAsia="zh-CN" w:bidi="ar"/>
              </w:rPr>
              <w:t xml:space="preserve">具有肝素泵，可设定快速注入</w:t>
            </w:r>
            <w:r/>
          </w:p>
        </w:tc>
      </w:tr>
      <w:tr>
        <w:trPr>
          <w:trHeight w:val="355"/>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pageBreakBefore w:val="0"/>
              <w:spacing w:line="400" w:lineRule="exact"/>
              <w:widowControl/>
              <w:rPr>
                <w:rFonts w:hint="eastAsia" w:ascii="宋体" w:hAnsi="宋体" w:eastAsia="宋体" w:cs="宋体"/>
                <w:bCs/>
                <w:color w:val="auto"/>
                <w:sz w:val="24"/>
                <w:szCs w:val="24"/>
                <w:lang w:val="en-US" w:eastAsia="zh-CN" w:bidi="ar"/>
              </w:rPr>
            </w:pPr>
            <w:r>
              <w:rPr>
                <w:rFonts w:hint="eastAsia" w:ascii="宋体" w:hAnsi="宋体" w:eastAsia="宋体" w:cs="宋体"/>
                <w:bCs/>
                <w:color w:val="auto"/>
                <w:sz w:val="24"/>
                <w:szCs w:val="24"/>
                <w:lang w:val="en-US" w:eastAsia="zh-CN" w:bidi="ar"/>
              </w:rPr>
              <w:t xml:space="preserve">8</w:t>
            </w:r>
            <w:r/>
          </w:p>
        </w:tc>
        <w:tc>
          <w:tcPr>
            <w:gridSpan w:val="3"/>
            <w:tcBorders>
              <w:top w:val="single" w:color="000000" w:sz="4" w:space="0"/>
              <w:left w:val="single" w:color="000000" w:sz="4" w:space="0"/>
              <w:bottom w:val="single" w:color="000000" w:sz="4" w:space="0"/>
              <w:right w:val="single" w:color="000000" w:sz="4" w:space="0"/>
            </w:tcBorders>
            <w:tcW w:w="9136" w:type="dxa"/>
            <w:vAlign w:val="center"/>
            <w:textDirection w:val="lrTb"/>
            <w:noWrap/>
          </w:tcPr>
          <w:p>
            <w:pPr>
              <w:jc w:val="left"/>
              <w:keepLines w:val="0"/>
              <w:keepNext w:val="0"/>
              <w:pageBreakBefore w:val="0"/>
              <w:spacing w:line="40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lang w:val="en-US" w:eastAsia="zh-CN" w:bidi="ar"/>
              </w:rPr>
              <w:t xml:space="preserve">配备B粉筒支架组件</w:t>
            </w:r>
            <w:r/>
          </w:p>
        </w:tc>
      </w:tr>
      <w:tr>
        <w:trPr>
          <w:trHeight w:val="355"/>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pageBreakBefore w:val="0"/>
              <w:spacing w:line="400" w:lineRule="exact"/>
              <w:widowControl/>
              <w:rPr>
                <w:rFonts w:hint="eastAsia" w:ascii="宋体" w:hAnsi="宋体" w:eastAsia="宋体" w:cs="宋体"/>
                <w:bCs/>
                <w:color w:val="auto"/>
                <w:sz w:val="24"/>
                <w:szCs w:val="24"/>
                <w:highlight w:val="none"/>
                <w:lang w:val="en-US" w:eastAsia="zh-CN" w:bidi="ar"/>
              </w:rPr>
            </w:pPr>
            <w:r>
              <w:rPr>
                <w:rFonts w:hint="eastAsia" w:ascii="宋体" w:hAnsi="宋体" w:eastAsia="宋体" w:cs="宋体"/>
                <w:bCs/>
                <w:color w:val="auto"/>
                <w:sz w:val="24"/>
                <w:szCs w:val="24"/>
                <w:highlight w:val="none"/>
                <w:lang w:val="en-US" w:eastAsia="zh-CN" w:bidi="ar"/>
              </w:rPr>
              <w:t xml:space="preserve">9</w:t>
            </w:r>
            <w:r/>
          </w:p>
        </w:tc>
        <w:tc>
          <w:tcPr>
            <w:gridSpan w:val="3"/>
            <w:tcBorders>
              <w:top w:val="single" w:color="000000" w:sz="4" w:space="0"/>
              <w:left w:val="single" w:color="000000" w:sz="4" w:space="0"/>
              <w:bottom w:val="single" w:color="000000" w:sz="4" w:space="0"/>
              <w:right w:val="single" w:color="000000" w:sz="4" w:space="0"/>
            </w:tcBorders>
            <w:tcW w:w="9136" w:type="dxa"/>
            <w:vAlign w:val="center"/>
            <w:textDirection w:val="lrTb"/>
            <w:noWrap/>
          </w:tcPr>
          <w:p>
            <w:pPr>
              <w:jc w:val="left"/>
              <w:keepLines w:val="0"/>
              <w:keepNext w:val="0"/>
              <w:pageBreakBefore w:val="0"/>
              <w:spacing w:line="400" w:lineRule="exact"/>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val="en-US" w:eastAsia="zh-CN" w:bidi="ar"/>
              </w:rPr>
              <w:t xml:space="preserve">血流速范围≥50～600mL/min</w:t>
            </w:r>
            <w:r/>
          </w:p>
        </w:tc>
      </w:tr>
      <w:tr>
        <w:trPr>
          <w:trHeight w:val="355"/>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pageBreakBefore w:val="0"/>
              <w:spacing w:line="400" w:lineRule="exact"/>
              <w:widowControl/>
              <w:rPr>
                <w:rFonts w:hint="eastAsia" w:ascii="宋体" w:hAnsi="宋体" w:eastAsia="宋体" w:cs="宋体"/>
                <w:bCs/>
                <w:color w:val="auto"/>
                <w:sz w:val="24"/>
                <w:szCs w:val="24"/>
                <w:highlight w:val="none"/>
                <w:lang w:val="en-US" w:eastAsia="zh-CN" w:bidi="ar"/>
              </w:rPr>
            </w:pPr>
            <w:r>
              <w:rPr>
                <w:rFonts w:hint="eastAsia" w:ascii="宋体" w:hAnsi="宋体" w:eastAsia="宋体" w:cs="宋体"/>
                <w:bCs/>
                <w:color w:val="auto"/>
                <w:sz w:val="24"/>
                <w:szCs w:val="24"/>
                <w:highlight w:val="none"/>
                <w:lang w:val="en-US" w:eastAsia="zh-CN" w:bidi="ar"/>
              </w:rPr>
              <w:t xml:space="preserve">10</w:t>
            </w:r>
            <w:r/>
          </w:p>
        </w:tc>
        <w:tc>
          <w:tcPr>
            <w:gridSpan w:val="3"/>
            <w:tcBorders>
              <w:top w:val="single" w:color="000000" w:sz="4" w:space="0"/>
              <w:left w:val="single" w:color="000000" w:sz="4" w:space="0"/>
              <w:bottom w:val="single" w:color="000000" w:sz="4" w:space="0"/>
              <w:right w:val="single" w:color="000000" w:sz="4" w:space="0"/>
            </w:tcBorders>
            <w:tcW w:w="9136" w:type="dxa"/>
            <w:vAlign w:val="center"/>
            <w:textDirection w:val="lrTb"/>
            <w:noWrap/>
          </w:tcPr>
          <w:p>
            <w:pPr>
              <w:jc w:val="left"/>
              <w:keepLines w:val="0"/>
              <w:keepNext w:val="0"/>
              <w:pageBreakBefore w:val="0"/>
              <w:spacing w:line="400" w:lineRule="exact"/>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val="en-US" w:eastAsia="zh-CN" w:bidi="ar"/>
              </w:rPr>
              <w:t xml:space="preserve">具有血压计模块，可在主机上显示血压测量结果，有实时自动血压监测与报警功能</w:t>
            </w:r>
            <w:r/>
          </w:p>
        </w:tc>
      </w:tr>
      <w:tr>
        <w:trPr>
          <w:trHeight w:val="355"/>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pageBreakBefore w:val="0"/>
              <w:spacing w:line="400" w:lineRule="exact"/>
              <w:widowControl/>
              <w:rPr>
                <w:rFonts w:hint="eastAsia" w:ascii="宋体" w:hAnsi="宋体" w:eastAsia="宋体" w:cs="宋体"/>
                <w:bCs/>
                <w:color w:val="auto"/>
                <w:sz w:val="24"/>
                <w:szCs w:val="24"/>
                <w:highlight w:val="none"/>
                <w:lang w:val="en-US" w:eastAsia="zh-CN" w:bidi="ar"/>
              </w:rPr>
            </w:pPr>
            <w:r>
              <w:rPr>
                <w:rFonts w:hint="eastAsia" w:ascii="宋体" w:hAnsi="宋体" w:eastAsia="宋体" w:cs="宋体"/>
                <w:bCs/>
                <w:color w:val="auto"/>
                <w:sz w:val="24"/>
                <w:szCs w:val="24"/>
                <w:highlight w:val="none"/>
                <w:lang w:val="en-US" w:eastAsia="zh-CN" w:bidi="ar"/>
              </w:rPr>
              <w:t xml:space="preserve">11</w:t>
            </w:r>
            <w:r/>
          </w:p>
        </w:tc>
        <w:tc>
          <w:tcPr>
            <w:gridSpan w:val="3"/>
            <w:tcBorders>
              <w:top w:val="single" w:color="000000" w:sz="4" w:space="0"/>
              <w:left w:val="single" w:color="000000" w:sz="4" w:space="0"/>
              <w:bottom w:val="single" w:color="000000" w:sz="4" w:space="0"/>
              <w:right w:val="single" w:color="000000" w:sz="4" w:space="0"/>
            </w:tcBorders>
            <w:tcW w:w="9136" w:type="dxa"/>
            <w:vAlign w:val="center"/>
            <w:textDirection w:val="lrTb"/>
            <w:noWrap/>
          </w:tcPr>
          <w:p>
            <w:pPr>
              <w:jc w:val="left"/>
              <w:keepLines w:val="0"/>
              <w:keepNext w:val="0"/>
              <w:pageBreakBefore w:val="0"/>
              <w:spacing w:line="400" w:lineRule="exact"/>
              <w:widowControl/>
              <w:rPr>
                <w:rFonts w:hint="eastAsia" w:ascii="宋体" w:hAnsi="宋体" w:eastAsia="宋体" w:cs="宋体"/>
                <w:bCs/>
                <w:color w:val="auto"/>
                <w:sz w:val="24"/>
                <w:szCs w:val="24"/>
                <w:highlight w:val="none"/>
                <w:lang w:val="en-US" w:eastAsia="zh-CN" w:bidi="ar"/>
              </w:rPr>
            </w:pPr>
            <w:r>
              <w:rPr>
                <w:rFonts w:hint="eastAsia" w:ascii="宋体" w:hAnsi="宋体" w:eastAsia="宋体" w:cs="宋体"/>
                <w:bCs/>
                <w:color w:val="auto"/>
                <w:sz w:val="24"/>
                <w:szCs w:val="24"/>
                <w:highlight w:val="none"/>
                <w:lang w:val="en-US" w:eastAsia="zh-CN" w:bidi="ar"/>
              </w:rPr>
              <w:t xml:space="preserve">具备在线清除率监测模块，可在主机上显示KT/V值</w:t>
            </w:r>
            <w:r/>
          </w:p>
        </w:tc>
      </w:tr>
    </w:tbl>
    <w:p>
      <w:pPr>
        <w:keepLines w:val="0"/>
        <w:keepNext w:val="0"/>
        <w:pageBreakBefore w:val="0"/>
        <w:spacing w:line="336"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firstLine="482"/>
        <w:keepLines w:val="0"/>
        <w:keepNext w:val="0"/>
        <w:pageBreakBefore w:val="0"/>
        <w:spacing w:line="336" w:lineRule="auto"/>
        <w:widowControl w:val="off"/>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u w:val="single"/>
          <w:lang w:val="en-US" w:eastAsia="zh-CN"/>
        </w:rPr>
        <w:t xml:space="preserve">★（二）商务参数：</w:t>
      </w:r>
      <w:r/>
    </w:p>
    <w:p>
      <w:pPr>
        <w:ind w:firstLine="480"/>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售后服务：</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（1）整机保修≥3年，质保期内每年提供两次原厂维护保养，出保后终身免人工费，配件≤7折，年度保修合同价不高于设备最终中标价的10%。</w:t>
      </w:r>
      <w:r/>
    </w:p>
    <w:p>
      <w:pPr>
        <w:ind w:firstLine="480"/>
        <w:spacing w:line="360"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color w:val="000000"/>
          <w:sz w:val="24"/>
          <w:szCs w:val="24"/>
          <w:highlight w:val="none"/>
        </w:rPr>
        <w:t xml:space="preserve">（2）在质保期内，开机率≥95%（以日历日计算），仪器故障要求2小时内应答，12小时到达现场，24小时修复或提供维修方案。</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（3）供应方须具有履行合同所必需的设备和专业技术能力，并配备受过专业培训的售后服务人员。</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（4）为保证设备正常运行，供应方应保证10年以上的配件供应期。</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（5）提供24小时报修电话。</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（6）供应方需提供经计量检定过的设备。</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（7）提供场地设计及规划方案，配合施工及场地验收。</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2.交付时间：合同生效30个日历日起或接到院方通知后90个日历日内。</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3.验收标准：供方提供的商品必须符合我国最新颁布的与之相关的技术规范与标准，同时必须满足招标书中所列全部规格、型号、具体配置、技术条件及功能要求和供方承诺</w:t>
      </w:r>
      <w:r>
        <w:rPr>
          <w:rFonts w:hint="eastAsia" w:ascii="宋体" w:hAnsi="宋体" w:cs="Times New Roman"/>
          <w:color w:val="000000"/>
          <w:sz w:val="24"/>
          <w:highlight w:val="none"/>
          <w:lang w:eastAsia="zh-CN"/>
        </w:rPr>
        <w:t xml:space="preserve">的其他指标</w:t>
      </w:r>
      <w:r>
        <w:rPr>
          <w:rFonts w:hint="eastAsia" w:ascii="宋体" w:hAnsi="宋体" w:eastAsia="宋体" w:cs="Times New Roman"/>
          <w:color w:val="000000"/>
          <w:sz w:val="24"/>
          <w:highlight w:val="none"/>
        </w:rPr>
        <w:t xml:space="preserve">；要求进口产品到货日期距仪器生产日期不超过180日历日，国产产品不超过90日历日（以铭牌或产品合格证、说明书确认）。</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（1）履约验收主体：采购人</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（2）履约验收时间：按合同约定完成全部货物的供货，安装调试完成具备验收条件后的5个工作日内组织验收。</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（3）履约验收方式：采购人组织成立验收小组，按照合同约定内容制定履约验收方案并组织现场实物验收及资料验收。如有必要，</w:t>
      </w:r>
      <w:r>
        <w:rPr>
          <w:rFonts w:hint="eastAsia" w:ascii="宋体" w:hAnsi="宋体" w:cs="Times New Roman"/>
          <w:color w:val="000000"/>
          <w:sz w:val="24"/>
          <w:highlight w:val="none"/>
          <w:lang w:val="en-US" w:eastAsia="zh-CN"/>
        </w:rPr>
        <w:t xml:space="preserve">需方</w:t>
      </w:r>
      <w:r>
        <w:rPr>
          <w:rFonts w:hint="eastAsia" w:ascii="宋体" w:hAnsi="宋体" w:eastAsia="宋体" w:cs="Times New Roman"/>
          <w:color w:val="000000"/>
          <w:sz w:val="24"/>
          <w:highlight w:val="none"/>
        </w:rPr>
        <w:t xml:space="preserve">可委托第三方专业机构及专家参与验收，相关意见将作为验收单的参考资料。</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（4）履约验收程序：按照采购合同约定内容对</w:t>
      </w:r>
      <w:r>
        <w:rPr>
          <w:rFonts w:hint="eastAsia" w:ascii="宋体" w:hAnsi="宋体" w:cs="Times New Roman"/>
          <w:color w:val="000000"/>
          <w:sz w:val="24"/>
          <w:highlight w:val="none"/>
          <w:lang w:val="en-US" w:eastAsia="zh-CN"/>
        </w:rPr>
        <w:t xml:space="preserve">供方</w:t>
      </w:r>
      <w:r>
        <w:rPr>
          <w:rFonts w:hint="eastAsia" w:ascii="宋体" w:hAnsi="宋体" w:eastAsia="宋体" w:cs="Times New Roman"/>
          <w:color w:val="000000"/>
          <w:sz w:val="24"/>
          <w:highlight w:val="none"/>
        </w:rPr>
        <w:t xml:space="preserve">的履约情况进行验收。验收结束后，验收小组出具验收单，由验收双方共同签署。验收结果与采购合同约定的资金支付及履约保证金返还条件挂钩。履约验收的各项资料存档备查。</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（5）履约验收内容和标准：验收时，验收小组按照合同约定对每一项技术、商务要求的履约情况进行验收。验收标准按照招标文件内的相关要求执行，无明确要求的按照相应国家标准进行验收。</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货物到达需方地址至验收合格期间，由供方负责保管，若因保管不当造成的质量问题，供方应负责修理或更换，同时有关费用由供方承担；货物经验收合格后即由需方负责保管，若因保管不当造成的质量问题，供方应负责修理，但有关费用由需方承担。</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5.交货条件：产品交货时，包装完整无破损，还必须提供以下材料</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（1）装箱单</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（2）产品质检合格证明</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（3）供方需要提供进口商品检验检疫证明（进口产品适用）</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（4）需要提供使用维护手册、维修图纸、软件备份、故障代码表、备件清单、零配件、维修密码等维护维修必需的材料和信息 </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6.运输及到货地点：由供方负责办理运输及装卸，直接送至需方所在地（无锡市中医医院、无锡市第五人民医院、江阴市第五人民医院、宜兴官林医院内指定地点），所有费用由供方承担。</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7.安装、调试及售后服务：安装调试应在双方约定时间内完成（以开箱时间起始）。供方负责本次采购设备的免费安装、调试（安装调试过程所需耗品应由供方免费提供），保证培训人员正常操作该设备的各种功能。供方提供设备操作规范张贴设备上，提供设备操作规范电子档交于采购人。</w:t>
      </w:r>
      <w:r/>
    </w:p>
    <w:p>
      <w:pPr>
        <w:ind w:firstLine="48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8.付款方式：合同生效后一个月（31个日历日）内预付合同总价30%；设备安装验收合格，正常使用三个月（92个日历日）后进行二次验收，验收合格且运行稳定、培训合格后，支付合同总价的60%；正常使用一年（365个日历日）后，进行最终验收，验收合格且完成年检报告后，支付尾款10%。如果中标人为中小企业，按《保障中小企业款项支付条例》（国令第 802号）相关要求执行。</w:t>
      </w:r>
      <w:r/>
    </w:p>
    <w:p>
      <w:pPr>
        <w:ind w:firstLine="602"/>
        <w:spacing w:line="360" w:lineRule="auto"/>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 xml:space="preserve">9.供方对合同履行过程中所知悉的需方全部文件、资料、信息等负有保密义务。未经采购人书面同意，供方不得擅自披露、泄露、使用或用于本合同约定之外的目的。供方未能按约履行合同保密义务，应当向采购人支付合同总价1 %的违约金并赔偿由此给采购人造成的全部损失。</w:t>
      </w:r>
      <w:r/>
    </w:p>
    <w:p>
      <w:pPr>
        <w:ind w:firstLine="602"/>
        <w:spacing w:line="360" w:lineRule="auto"/>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 xml:space="preserve">10.在设备使用年限内，供方应保证配件、耗材的供应；若因设备升级等原因导致原有配件、耗材不能使用，或原有配件、耗材不再生产，供方应免费提供设备硬件或软件的升级，确保设备正常使用，无法通过升级而继续使用的设备，采购人有权要求生产厂家按折旧后的价格将设备回购，须提供《关于所投设备的配件、耗材供应情况的承诺函》（参考格式）。</w:t>
      </w:r>
      <w:r/>
    </w:p>
    <w:p>
      <w:pPr>
        <w:ind w:firstLine="602"/>
        <w:spacing w:line="360" w:lineRule="auto"/>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 xml:space="preserve">11.设备随机耗材要求：投标供应商应列明能确保设备正常使用所需</w:t>
      </w:r>
      <w:r>
        <w:rPr>
          <w:rFonts w:hint="eastAsia" w:ascii="Times New Roman" w:hAnsi="Times New Roman" w:cs="Times New Roman"/>
          <w:bCs/>
          <w:color w:val="auto"/>
          <w:sz w:val="24"/>
          <w:szCs w:val="24"/>
          <w:highlight w:val="none"/>
          <w:lang w:val="en-US" w:eastAsia="zh-CN"/>
        </w:rPr>
        <w:t xml:space="preserve">的</w:t>
      </w:r>
      <w:r>
        <w:rPr>
          <w:rFonts w:hint="default" w:ascii="Times New Roman" w:hAnsi="Times New Roman" w:cs="Times New Roman"/>
          <w:bCs/>
          <w:color w:val="auto"/>
          <w:sz w:val="24"/>
          <w:szCs w:val="24"/>
          <w:highlight w:val="none"/>
        </w:rPr>
        <w:t xml:space="preserve">耗材及维修配件的清单及价格（格式可自拟），所有</w:t>
      </w:r>
      <w:r>
        <w:rPr>
          <w:rFonts w:hint="eastAsia" w:ascii="Times New Roman" w:hAnsi="Times New Roman" w:cs="Times New Roman"/>
          <w:bCs/>
          <w:color w:val="auto"/>
          <w:sz w:val="24"/>
          <w:szCs w:val="24"/>
          <w:highlight w:val="none"/>
          <w:lang w:val="en-US" w:eastAsia="zh-CN"/>
        </w:rPr>
        <w:t xml:space="preserve">所需</w:t>
      </w:r>
      <w:r>
        <w:rPr>
          <w:rFonts w:hint="default" w:ascii="Times New Roman" w:hAnsi="Times New Roman" w:cs="Times New Roman"/>
          <w:bCs/>
          <w:color w:val="auto"/>
          <w:sz w:val="24"/>
          <w:szCs w:val="24"/>
          <w:highlight w:val="none"/>
        </w:rPr>
        <w:t xml:space="preserve">耗材</w:t>
      </w:r>
      <w:r>
        <w:rPr>
          <w:rFonts w:hint="eastAsia" w:ascii="Times New Roman" w:hAnsi="Times New Roman" w:cs="Times New Roman"/>
          <w:bCs/>
          <w:color w:val="auto"/>
          <w:sz w:val="24"/>
          <w:szCs w:val="24"/>
          <w:highlight w:val="none"/>
          <w:lang w:val="en-US" w:eastAsia="zh-CN"/>
        </w:rPr>
        <w:t xml:space="preserve">须</w:t>
      </w:r>
      <w:r>
        <w:rPr>
          <w:rFonts w:hint="default" w:ascii="Times New Roman" w:hAnsi="Times New Roman" w:cs="Times New Roman"/>
          <w:bCs/>
          <w:color w:val="auto"/>
          <w:sz w:val="24"/>
          <w:szCs w:val="24"/>
          <w:highlight w:val="none"/>
        </w:rPr>
        <w:t xml:space="preserve">已通过江苏省阳光采购平台挂网并列明产品编码，须提供相应承诺书（格式自拟）。</w:t>
      </w:r>
      <w:r/>
    </w:p>
    <w:p>
      <w:pPr>
        <w:ind w:firstLine="602"/>
        <w:spacing w:line="360" w:lineRule="auto"/>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 xml:space="preserve">12. 具备数字化接口的设备应免费开放该接口，由供应商配合与医院信息系统（如血透信息系统）相连接并承担相应费用（提供承诺书，格式自拟）。</w:t>
      </w:r>
      <w:r/>
    </w:p>
    <w:p>
      <w:pPr>
        <w:ind w:firstLine="602"/>
        <w:spacing w:line="360" w:lineRule="auto"/>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 xml:space="preserve">13.具有汉字字库、中文支持的系统及中文文档的设备应承诺免费提供该系统，暂不具备的应承诺如日后具备此系统后免费向用户提供。须提供相应承诺书（格式自拟）。</w:t>
      </w:r>
      <w:r/>
    </w:p>
    <w:p>
      <w:pPr>
        <w:ind w:firstLine="602"/>
        <w:spacing w:line="360" w:lineRule="auto"/>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 xml:space="preserve">14.设备系统所有权限均免费开放，所有软件均承诺免费升级。</w:t>
      </w:r>
      <w:r/>
    </w:p>
    <w:p>
      <w:pPr>
        <w:pStyle w:val="732"/>
        <w:ind w:left="0" w:firstLine="600"/>
        <w:keepLines w:val="0"/>
        <w:keepNext w:val="0"/>
        <w:pageBreakBefore w:val="0"/>
        <w:spacing w:line="336" w:lineRule="auto"/>
        <w:rPr>
          <w:rFonts w:ascii="宋体"/>
          <w:bCs/>
          <w:color w:val="auto"/>
          <w:sz w:val="24"/>
          <w:szCs w:val="24"/>
          <w:highlight w:val="none"/>
        </w:rPr>
      </w:pPr>
      <w:r>
        <w:rPr>
          <w:rFonts w:hint="eastAsia" w:ascii="黑体" w:hAnsi="黑体" w:eastAsia="黑体"/>
          <w:color w:val="auto"/>
          <w:sz w:val="30"/>
          <w:szCs w:val="30"/>
          <w:highlight w:val="none"/>
        </w:rPr>
        <w:t xml:space="preserve">第二部分  有关说明</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投标总报价包括满足本项目要求的所有产品及其配件、包装、运杂、安装调试及售后服务等从项目中标起到项目正式交付以及质保期内所发生的一切费用。</w:t>
      </w:r>
      <w:r/>
    </w:p>
    <w:p>
      <w:pPr>
        <w:numPr>
          <w:ilvl w:val="1"/>
          <w:numId w:val="0"/>
        </w:numPr>
        <w:ind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2.本次采购项目</w:t>
      </w:r>
      <w:r>
        <w:rPr>
          <w:rFonts w:hint="eastAsia" w:ascii="宋体" w:hAnsi="宋体"/>
          <w:bCs/>
          <w:color w:val="auto"/>
          <w:sz w:val="24"/>
          <w:szCs w:val="24"/>
          <w:highlight w:val="none"/>
          <w:lang w:val="en-US" w:eastAsia="zh-CN"/>
        </w:rPr>
        <w:t xml:space="preserve">拒绝</w:t>
      </w:r>
      <w:r>
        <w:rPr>
          <w:rFonts w:hint="eastAsia" w:ascii="宋体" w:hAnsi="宋体"/>
          <w:bCs/>
          <w:color w:val="auto"/>
          <w:sz w:val="24"/>
          <w:szCs w:val="24"/>
          <w:highlight w:val="none"/>
        </w:rPr>
        <w:t xml:space="preserve">进口产品参与。注：进口产品是指通过中国海关报关验放进入中国境内且产自关境外的产品。</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投标人必须在满足招标文件要求的基础上进行报价，如有技术偏离请于投标偏离表中说明。</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人自行承担。</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u w:val="none"/>
        </w:rPr>
      </w:pPr>
      <w:r>
        <w:rPr>
          <w:rFonts w:hint="eastAsia" w:ascii="宋体" w:hAnsi="宋体"/>
          <w:bCs/>
          <w:color w:val="auto"/>
          <w:sz w:val="24"/>
          <w:highlight w:val="none"/>
          <w:u w:val="none"/>
        </w:rPr>
        <w:t xml:space="preserve">8.本章中标注“★”的条款为本项目的实质性条款，投标人不满足的，将按照无效投标处理。</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600"/>
        <w:jc w:val="left"/>
        <w:spacing w:line="360" w:lineRule="auto"/>
        <w:rPr>
          <w:rFonts w:hint="eastAsia" w:ascii="黑体" w:hAnsi="黑体" w:eastAsia="黑体"/>
          <w:color w:val="auto"/>
          <w:sz w:val="30"/>
          <w:szCs w:val="30"/>
          <w:highlight w:val="none"/>
        </w:rPr>
      </w:pPr>
      <w:r>
        <w:rPr>
          <w:rFonts w:hint="eastAsia" w:ascii="黑体" w:hAnsi="黑体" w:eastAsia="黑体"/>
          <w:color w:val="auto"/>
          <w:sz w:val="30"/>
          <w:szCs w:val="30"/>
          <w:highlight w:val="none"/>
        </w:rPr>
        <w:t xml:space="preserve">第三部分  政府采购政策（包括但不限于下列具体政策要求）</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bookmarkStart w:id="190" w:name="_Toc120614281"/>
      <w:r>
        <w:rPr>
          <w:rFonts w:ascii="宋体" w:hAnsi="宋体"/>
          <w:bCs/>
          <w:color w:val="auto"/>
          <w:sz w:val="24"/>
          <w:highlight w:val="none"/>
        </w:rPr>
        <w:t xml:space="preserve">一、</w:t>
      </w:r>
      <w:r>
        <w:rPr>
          <w:rFonts w:hint="eastAsia" w:ascii="宋体" w:hAnsi="宋体"/>
          <w:bCs/>
          <w:color w:val="auto"/>
          <w:sz w:val="24"/>
          <w:highlight w:val="none"/>
        </w:rPr>
        <w:t xml:space="preserve">落实政府采购政策的价格调整</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小微型企业价格扣除：专门面向中小/小微企业的项目不做价格扣除。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2.监狱企业视同小型、微型企业，对其产品价格给予10%的扣除，用扣后的价格参与评审。参加投标的监狱企业，应当按照《关于政府采购支持监狱企业发展有关问题的通知》（财库</w:t>
      </w:r>
      <w:r>
        <w:rPr>
          <w:rFonts w:hint="eastAsia" w:ascii="宋体" w:hAnsi="宋体"/>
          <w:bCs/>
          <w:color w:val="auto"/>
          <w:sz w:val="24"/>
          <w:highlight w:val="none"/>
          <w:lang w:eastAsia="zh-CN"/>
        </w:rPr>
        <w:t xml:space="preserve">〔2014〕68号</w:t>
      </w:r>
      <w:r>
        <w:rPr>
          <w:rFonts w:hint="eastAsia" w:ascii="宋体" w:hAnsi="宋体"/>
          <w:bCs/>
          <w:color w:val="auto"/>
          <w:sz w:val="24"/>
          <w:highlight w:val="none"/>
        </w:rPr>
        <w:t xml:space="preserve">）的规定提供由省级以上监狱管理局、戒毒管理局（含新疆生产建设兵团）出具的属于监狱企业的证明文件扫描件。</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4.残疾人福利单位、监狱企业属于小型、微型企业的，不重复享受政策。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5.如允许联合体投标或允许分包履行合同的项目，大中型企业与小型、微型企业（监狱企业、残疾人福利性单位视同小型、微型企业，下同）组成联合体或者大中型企业向一家或多家小型、微型企业分包</w:t>
      </w:r>
      <w:bookmarkStart w:id="197" w:name="_GoBack"/>
      <w:r>
        <w:rPr>
          <w:rFonts w:hint="eastAsia" w:ascii="宋体" w:hAnsi="宋体"/>
          <w:bCs/>
          <w:color w:val="auto"/>
          <w:sz w:val="24"/>
          <w:highlight w:val="none"/>
        </w:rPr>
        <w:t xml:space="preserve">，</w:t>
      </w:r>
      <w:bookmarkEnd w:id="197"/>
      <w:r>
        <w:rPr>
          <w:rFonts w:hint="eastAsia" w:ascii="宋体" w:hAnsi="宋体"/>
          <w:bCs/>
          <w:color w:val="auto"/>
          <w:sz w:val="24"/>
          <w:highlight w:val="none"/>
        </w:rPr>
        <w:t xml:space="preserve">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联合体各方均为小型、微型企业的，联合体视同为小型、微型企业按规定享受价格扣除。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二、政府采购中实施本国产品标准及相关政策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1.本项目对采购本国产品给予政策支持，具体内容见招标文件“第五章 评标方法与评标标准”。</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三</w:t>
      </w:r>
      <w:r>
        <w:rPr>
          <w:rFonts w:hint="eastAsia" w:ascii="宋体" w:hAnsi="宋体"/>
          <w:bCs/>
          <w:color w:val="auto"/>
          <w:sz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四</w:t>
      </w:r>
      <w:r>
        <w:rPr>
          <w:rFonts w:hint="eastAsia" w:ascii="宋体" w:hAnsi="宋体"/>
          <w:bCs/>
          <w:color w:val="auto"/>
          <w:sz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五</w:t>
      </w:r>
      <w:r>
        <w:rPr>
          <w:rFonts w:hint="eastAsia" w:ascii="宋体" w:hAnsi="宋体"/>
          <w:bCs/>
          <w:color w:val="auto"/>
          <w:sz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六</w:t>
      </w:r>
      <w:r>
        <w:rPr>
          <w:rFonts w:hint="eastAsia" w:ascii="宋体" w:hAnsi="宋体"/>
          <w:bCs/>
          <w:color w:val="auto"/>
          <w:sz w:val="24"/>
          <w:highlight w:val="none"/>
        </w:rPr>
        <w:t xml:space="preserve">、中标、成交供应商可采用合同融资形式，中标人可凭政府采购合同办理融资贷款。</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七</w:t>
      </w:r>
      <w:r>
        <w:rPr>
          <w:rFonts w:hint="eastAsia" w:ascii="宋体" w:hAnsi="宋体"/>
          <w:bCs/>
          <w:color w:val="auto"/>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中标、成交供应商可以采用电子履约保函形式，具体操作可登录江苏政府采购网的保险保函模块进行办理，也可通过“苏采云”系统链接访问（首次使用需注册）。</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八</w:t>
      </w:r>
      <w:r>
        <w:rPr>
          <w:rFonts w:hint="eastAsia" w:ascii="宋体" w:hAnsi="宋体"/>
          <w:bCs/>
          <w:color w:val="auto"/>
          <w:sz w:val="24"/>
          <w:highlight w:val="none"/>
        </w:rPr>
        <w:t xml:space="preserve">、本项目中如有涉及数据库、操作系</w:t>
      </w:r>
      <w:r>
        <w:rPr>
          <w:rFonts w:hint="eastAsia" w:ascii="宋体" w:hAnsi="宋体"/>
          <w:bCs/>
          <w:color w:val="auto"/>
          <w:sz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九</w:t>
      </w:r>
      <w:r>
        <w:rPr>
          <w:rFonts w:hint="eastAsia" w:ascii="宋体" w:hAnsi="宋体"/>
          <w:bCs/>
          <w:color w:val="auto"/>
          <w:sz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黑体" w:hAnsi="黑体" w:eastAsia="黑体"/>
          <w:bCs/>
          <w:color w:val="auto"/>
          <w:sz w:val="36"/>
          <w:szCs w:val="36"/>
          <w:highlight w:val="none"/>
        </w:rPr>
      </w:pPr>
      <w:r>
        <w:rPr>
          <w:rFonts w:hint="eastAsia" w:ascii="宋体" w:hAnsi="宋体"/>
          <w:bCs/>
          <w:color w:val="auto"/>
          <w:sz w:val="24"/>
          <w:highlight w:val="none"/>
        </w:rPr>
        <w:t xml:space="preserve">采购人原则上应当自收到发票后10个工作日内将资金支付到合同约定的供应商账户。</w:t>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pStyle w:val="732"/>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pStyle w:val="732"/>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pStyle w:val="732"/>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pStyle w:val="732"/>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pStyle w:val="732"/>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pStyle w:val="760"/>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pStyle w:val="760"/>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pStyle w:val="760"/>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pStyle w:val="760"/>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pStyle w:val="760"/>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pStyle w:val="760"/>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t xml:space="preserve">第五章  </w:t>
      </w:r>
      <w:r>
        <w:rPr>
          <w:rFonts w:hint="eastAsia" w:ascii="黑体" w:hAnsi="黑体" w:eastAsia="黑体"/>
          <w:b/>
          <w:bCs/>
          <w:color w:val="auto"/>
          <w:sz w:val="36"/>
          <w:szCs w:val="36"/>
          <w:highlight w:val="none"/>
        </w:rPr>
        <w:t xml:space="preserve">评标方法与评标标准</w:t>
      </w:r>
      <w:r/>
    </w:p>
    <w:p>
      <w:pPr>
        <w:pStyle w:val="987"/>
        <w:spacing w:before="0" w:after="0" w:line="500" w:lineRule="exact"/>
        <w:rPr>
          <w:rFonts w:cs="Arial"/>
          <w:b/>
          <w:color w:val="auto"/>
          <w:sz w:val="30"/>
          <w:szCs w:val="30"/>
          <w:highlight w:val="none"/>
        </w:rPr>
      </w:pPr>
      <w:r>
        <w:rPr>
          <w:rFonts w:hint="eastAsia" w:cs="Arial"/>
          <w:b/>
          <w:color w:val="auto"/>
          <w:sz w:val="30"/>
          <w:szCs w:val="30"/>
          <w:highlight w:val="none"/>
        </w:rPr>
        <w:t xml:space="preserve">第一部分  评标方法</w:t>
      </w:r>
      <w:r/>
    </w:p>
    <w:p>
      <w:pPr>
        <w:pStyle w:val="987"/>
        <w:spacing w:before="0" w:after="0" w:line="500" w:lineRule="exact"/>
        <w:rPr>
          <w:rFonts w:cs="Arial"/>
          <w:color w:val="auto"/>
          <w:highlight w:val="none"/>
        </w:rPr>
      </w:pPr>
      <w:r>
        <w:rPr>
          <w:rFonts w:hint="eastAsia" w:cs="Arial"/>
          <w:color w:val="auto"/>
          <w:highlight w:val="none"/>
        </w:rPr>
        <w:t xml:space="preserve">投标人通过初审的，方可进入比较与评价程序。</w:t>
      </w:r>
      <w:r/>
    </w:p>
    <w:p>
      <w:pPr>
        <w:pStyle w:val="987"/>
        <w:spacing w:before="0" w:after="0" w:line="500" w:lineRule="exact"/>
        <w:rPr>
          <w:rFonts w:cs="Arial"/>
          <w:color w:val="auto"/>
          <w:highlight w:val="none"/>
        </w:rPr>
      </w:pPr>
      <w:r>
        <w:rPr>
          <w:rFonts w:hint="eastAsia" w:cs="Arial"/>
          <w:color w:val="auto"/>
          <w:highlight w:val="none"/>
        </w:rPr>
        <w:t xml:space="preserve">比较与评价采用综合评分法。</w:t>
      </w:r>
      <w:r/>
    </w:p>
    <w:p>
      <w:pPr>
        <w:pStyle w:val="987"/>
        <w:spacing w:before="0" w:after="0" w:line="500" w:lineRule="exact"/>
        <w:rPr>
          <w:rStyle w:val="770"/>
          <w:rFonts w:ascii="Times New Roman" w:hAnsi="Times New Roman"/>
          <w:color w:val="auto"/>
          <w:highlight w:val="none"/>
        </w:rPr>
      </w:pP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987"/>
        <w:spacing w:before="0" w:after="0" w:line="500" w:lineRule="exact"/>
        <w:rPr>
          <w:rFonts w:cs="Arial"/>
          <w:color w:val="auto"/>
          <w:highlight w:val="none"/>
          <w:shd w:val="clear" w:color="ffffff" w:fill="d9d9d9"/>
        </w:rPr>
      </w:pPr>
      <w:r>
        <w:rPr>
          <w:rFonts w:hint="eastAsia" w:ascii="宋体" w:hAnsi="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87"/>
        <w:spacing w:before="0" w:after="0" w:line="500" w:lineRule="exact"/>
        <w:rPr>
          <w:rFonts w:cs="Arial"/>
          <w:b/>
          <w:color w:val="auto"/>
          <w:sz w:val="30"/>
          <w:szCs w:val="30"/>
          <w:highlight w:val="none"/>
        </w:rPr>
      </w:pPr>
      <w:r>
        <w:rPr>
          <w:rFonts w:cs="Arial"/>
          <w:color w:val="auto"/>
          <w:highlight w:val="none"/>
          <w:shd w:val="clear" w:color="ffffff" w:fill="d9d9d9"/>
        </w:rPr>
        <w:br w:type="page" w:clear="all"/>
      </w:r>
      <w:r>
        <w:rPr>
          <w:rFonts w:hint="eastAsia" w:cs="Arial"/>
          <w:b/>
          <w:color w:val="auto"/>
          <w:sz w:val="30"/>
          <w:szCs w:val="30"/>
          <w:highlight w:val="none"/>
        </w:rPr>
        <w:t xml:space="preserve">第二部分  评标标准</w:t>
      </w:r>
      <w:r/>
    </w:p>
    <w:p>
      <w:pPr>
        <w:pStyle w:val="987"/>
        <w:ind w:firstLine="562"/>
        <w:spacing w:before="0" w:after="0" w:line="500" w:lineRule="exact"/>
        <w:rPr>
          <w:rFonts w:hint="eastAsia"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p>
    <w:p>
      <w:pPr>
        <w:ind w:firstLine="482"/>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小微型企业价格扣除：专门面向中小/小微企业的项目不做价格扣除。</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auto"/>
          <w:sz w:val="24"/>
          <w:szCs w:val="24"/>
          <w:highlight w:val="none"/>
          <w:lang w:eastAsia="zh-CN"/>
        </w:rPr>
        <w:t xml:space="preserve">〔2014〕68号</w:t>
      </w:r>
      <w:r>
        <w:rPr>
          <w:rFonts w:hint="eastAsia" w:ascii="宋体" w:hAnsi="宋体"/>
          <w:bCs/>
          <w:color w:val="auto"/>
          <w:sz w:val="24"/>
          <w:szCs w:val="24"/>
          <w:highlight w:val="none"/>
        </w:rPr>
        <w:t xml:space="preserve">）的规定提供由省级以上监狱管理局、戒毒管理局（含新疆生产建设兵团）出具的属于监狱企业的证明文件扫描件。</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5</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如本项目同意联合体投标或同意分包履行合同的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6</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联合体各方均为小型、微型企业（残疾人福利单位、监狱企业）的，联合体享受10%价格扣除，用扣除后的价格参与评审。</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采购本国产品的支持政策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7.1本项目政府采购活动中既有本国产品又有非本国产品参与竞争的，依法对本国产品给予价格评审优惠，对本国产品的报价给予20%的价格扣除，用扣除后的价格参与评审。</w:t>
      </w:r>
      <w:r>
        <w:rPr>
          <w:rFonts w:hint="eastAsia" w:ascii="宋体" w:hAnsi="宋体"/>
          <w:color w:val="auto"/>
          <w:sz w:val="24"/>
          <w:szCs w:val="24"/>
          <w:highlight w:val="none"/>
          <w:lang w:val="en-US" w:eastAsia="zh-CN"/>
        </w:rPr>
        <w:t xml:space="preserve">对于仅有本国产品参与竞争的政府采购项目，本国产品不享受20%价格扣除评审优惠。</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7.3供应商需按照招标文件的要求提供《关于符合本国产品标准的声明函》（以下简称《声明函》），如不提供将不享受本国产品价格评审优惠。</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500" w:lineRule="exact"/>
        <w:rPr>
          <w:rFonts w:hint="eastAsia" w:ascii="宋体" w:hAnsi="宋体"/>
          <w:b/>
          <w:color w:val="auto"/>
          <w:sz w:val="28"/>
          <w:szCs w:val="28"/>
          <w:highlight w:val="none"/>
        </w:rPr>
      </w:pPr>
      <w:r>
        <w:rPr>
          <w:rFonts w:hint="eastAsia" w:ascii="宋体" w:hAnsi="宋体"/>
          <w:bCs/>
          <w:color w:val="auto"/>
          <w:sz w:val="24"/>
          <w:szCs w:val="24"/>
          <w:highlight w:val="none"/>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bCs/>
          <w:color w:val="auto"/>
          <w:sz w:val="24"/>
          <w:szCs w:val="24"/>
          <w:highlight w:val="none"/>
        </w:rPr>
        <w:br w:type="page" w:clear="all"/>
      </w:r>
      <w:r>
        <w:rPr>
          <w:rFonts w:hint="eastAsia" w:ascii="宋体" w:hAnsi="宋体"/>
          <w:b/>
          <w:color w:val="auto"/>
          <w:sz w:val="28"/>
          <w:szCs w:val="28"/>
          <w:highlight w:val="none"/>
        </w:rPr>
        <w:t xml:space="preserve">   二、评分标准</w:t>
      </w:r>
      <w:r/>
    </w:p>
    <w:p>
      <w:pPr>
        <w:ind w:firstLine="482"/>
        <w:spacing w:line="360" w:lineRule="auto"/>
        <w:tabs>
          <w:tab w:val="left" w:pos="945" w:leader="none"/>
          <w:tab w:val="left" w:pos="1155" w:leader="none"/>
          <w:tab w:val="left" w:pos="3823" w:leader="none"/>
        </w:tabs>
        <w:rPr>
          <w:rFonts w:hint="eastAsia" w:ascii="宋体" w:hAnsi="宋体"/>
          <w:b/>
          <w:color w:val="auto"/>
          <w:sz w:val="28"/>
          <w:szCs w:val="28"/>
          <w:highlight w:val="none"/>
        </w:rPr>
      </w:pPr>
      <w:r>
        <w:rPr>
          <w:rFonts w:hint="eastAsia" w:ascii="宋体" w:hAnsi="宋体"/>
          <w:b/>
          <w:bCs/>
          <w:color w:val="auto"/>
          <w:sz w:val="24"/>
          <w:szCs w:val="24"/>
          <w:highlight w:val="none"/>
        </w:rPr>
        <w:t xml:space="preserve">注意事项：评分标准中要求提供的证明文件及资料通过“苏采云系统”按对应评分项目（或数字编号）分别制作上传，必须保证内容具体、印章完整、清晰可辨。</w:t>
      </w:r>
      <w:r/>
    </w:p>
    <w:p>
      <w:pPr>
        <w:ind w:firstLine="480"/>
        <w:spacing w:line="360"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第一部分：商务标部分（</w:t>
      </w:r>
      <w:r>
        <w:rPr>
          <w:rFonts w:hint="eastAsia" w:ascii="宋体" w:hAnsi="宋体"/>
          <w:b/>
          <w:color w:val="auto"/>
          <w:sz w:val="24"/>
          <w:szCs w:val="24"/>
          <w:highlight w:val="none"/>
          <w:lang w:val="en-US" w:eastAsia="zh-CN"/>
        </w:rPr>
        <w:t xml:space="preserve">90</w:t>
      </w:r>
      <w:r>
        <w:rPr>
          <w:rFonts w:hint="eastAsia" w:ascii="宋体" w:hAnsi="宋体"/>
          <w:b/>
          <w:color w:val="auto"/>
          <w:sz w:val="24"/>
          <w:szCs w:val="24"/>
          <w:highlight w:val="none"/>
        </w:rPr>
        <w:t xml:space="preserve">分）</w:t>
      </w:r>
      <w:r>
        <w:rPr>
          <w:rFonts w:hint="eastAsia" w:ascii="宋体" w:hAnsi="宋体"/>
          <w:color w:val="auto"/>
          <w:sz w:val="24"/>
          <w:szCs w:val="24"/>
          <w:highlight w:val="none"/>
        </w:rPr>
        <w:t xml:space="preserve">：</w:t>
      </w:r>
      <w:r/>
    </w:p>
    <w:p>
      <w:pPr>
        <w:numPr>
          <w:ilvl w:val="0"/>
          <w:numId w:val="0"/>
        </w:numPr>
        <w:ind w:firstLine="482"/>
        <w:keepLines w:val="0"/>
        <w:keepNext w:val="0"/>
        <w:pageBreakBefore w:val="0"/>
        <w:spacing w:line="440" w:lineRule="exact"/>
        <w:widowControl w:val="off"/>
        <w:rPr>
          <w:rFonts w:ascii="宋体" w:hAnsi="宋体" w:cs="宋体"/>
          <w:b/>
          <w:bCs/>
          <w:color w:val="auto"/>
          <w:sz w:val="24"/>
          <w:szCs w:val="24"/>
          <w:highlight w:val="none"/>
        </w:rPr>
        <w:outlineLvl w:val="0"/>
      </w:pPr>
      <w:r>
        <w:rPr>
          <w:rFonts w:hint="default" w:ascii="宋体" w:hAnsi="宋体" w:eastAsia="宋体" w:cs="宋体"/>
          <w:b/>
          <w:bCs/>
          <w:color w:val="auto"/>
          <w:sz w:val="24"/>
          <w:szCs w:val="24"/>
          <w:highlight w:val="none"/>
          <w:lang w:val="en-US" w:eastAsia="zh-CN" w:bidi="ar-SA"/>
        </w:rPr>
        <w:t xml:space="preserve">1.</w:t>
      </w:r>
      <w:r>
        <w:rPr>
          <w:rFonts w:hint="eastAsia" w:ascii="宋体" w:hAnsi="宋体" w:cs="宋体"/>
          <w:b/>
          <w:bCs/>
          <w:color w:val="auto"/>
          <w:sz w:val="24"/>
          <w:szCs w:val="24"/>
          <w:highlight w:val="none"/>
        </w:rPr>
        <w:t xml:space="preserve">价</w:t>
      </w:r>
      <w:r>
        <w:rPr>
          <w:rFonts w:hint="eastAsia" w:ascii="宋体" w:hAnsi="宋体" w:eastAsia="宋体" w:cs="宋体"/>
          <w:b/>
          <w:bCs/>
          <w:color w:val="auto"/>
          <w:sz w:val="24"/>
          <w:szCs w:val="24"/>
          <w:highlight w:val="none"/>
          <w:lang w:val="en-US" w:eastAsia="zh-CN" w:bidi="ar-SA"/>
        </w:rPr>
        <w:t xml:space="preserve">格（</w:t>
      </w:r>
      <w:r>
        <w:rPr>
          <w:rFonts w:hint="eastAsia" w:ascii="宋体" w:hAnsi="宋体" w:cs="宋体"/>
          <w:b/>
          <w:bCs/>
          <w:color w:val="auto"/>
          <w:sz w:val="24"/>
          <w:szCs w:val="24"/>
          <w:highlight w:val="none"/>
          <w:lang w:val="en-US" w:eastAsia="zh-CN" w:bidi="ar-SA"/>
        </w:rPr>
        <w:t xml:space="preserve">40</w:t>
      </w:r>
      <w:r>
        <w:rPr>
          <w:rFonts w:hint="eastAsia" w:ascii="宋体" w:hAnsi="宋体" w:eastAsia="宋体" w:cs="宋体"/>
          <w:b/>
          <w:bCs/>
          <w:color w:val="auto"/>
          <w:sz w:val="24"/>
          <w:szCs w:val="24"/>
          <w:highlight w:val="none"/>
          <w:lang w:val="en-US" w:eastAsia="zh-CN" w:bidi="ar-SA"/>
        </w:rPr>
        <w:t xml:space="preserve">分）</w:t>
      </w:r>
      <w:r/>
    </w:p>
    <w:p>
      <w:pPr>
        <w:ind w:firstLine="482"/>
        <w:jc w:val="both"/>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以进入评标程序、满足招标文件要求且报价最低的投标报价为评标基准价（须未超过采购预算价），其价格分为满分</w:t>
      </w:r>
      <w:r>
        <w:rPr>
          <w:rFonts w:hint="eastAsia" w:ascii="宋体" w:hAnsi="宋体"/>
          <w:bCs/>
          <w:color w:val="auto"/>
          <w:sz w:val="24"/>
          <w:szCs w:val="24"/>
          <w:highlight w:val="none"/>
          <w:lang w:val="en-US" w:eastAsia="zh-CN"/>
        </w:rPr>
        <w:t xml:space="preserve">40</w:t>
      </w:r>
      <w:r>
        <w:rPr>
          <w:rFonts w:hint="eastAsia" w:ascii="宋体" w:hAnsi="宋体"/>
          <w:bCs/>
          <w:color w:val="auto"/>
          <w:sz w:val="24"/>
          <w:szCs w:val="24"/>
          <w:highlight w:val="none"/>
        </w:rPr>
        <w:t xml:space="preserve">分。其他投标人的价格分统一按照下列公式计算：</w:t>
      </w:r>
      <w:r/>
    </w:p>
    <w:p>
      <w:pPr>
        <w:ind w:firstLine="482"/>
        <w:jc w:val="both"/>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投标报价得分=（评标基准价/投标报价）×</w:t>
      </w:r>
      <w:r>
        <w:rPr>
          <w:rFonts w:hint="eastAsia" w:ascii="宋体" w:hAnsi="宋体"/>
          <w:bCs/>
          <w:color w:val="auto"/>
          <w:sz w:val="24"/>
          <w:szCs w:val="24"/>
          <w:highlight w:val="none"/>
          <w:lang w:val="en-US" w:eastAsia="zh-CN"/>
        </w:rPr>
        <w:t xml:space="preserve">40（</w:t>
      </w:r>
      <w:r>
        <w:rPr>
          <w:rFonts w:hint="eastAsia" w:ascii="宋体" w:hAnsi="宋体"/>
          <w:bCs/>
          <w:color w:val="auto"/>
          <w:sz w:val="24"/>
          <w:szCs w:val="24"/>
          <w:highlight w:val="none"/>
        </w:rPr>
        <w:t xml:space="preserve">保留两位小数</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w:t>
      </w:r>
      <w:r/>
    </w:p>
    <w:p>
      <w:pPr>
        <w:ind w:firstLine="482"/>
        <w:jc w:val="both"/>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关于价格扣除详见本章第二部分“一、落实政府采购政策的价格调整”。</w:t>
      </w:r>
      <w:r/>
    </w:p>
    <w:p>
      <w:pPr>
        <w:numPr>
          <w:ilvl w:val="0"/>
          <w:numId w:val="0"/>
        </w:num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2.产品技术部分（</w:t>
      </w:r>
      <w:r>
        <w:rPr>
          <w:rFonts w:hint="eastAsia" w:ascii="宋体" w:hAnsi="宋体" w:cs="宋体"/>
          <w:b/>
          <w:bCs/>
          <w:color w:val="auto"/>
          <w:sz w:val="24"/>
          <w:szCs w:val="24"/>
          <w:highlight w:val="none"/>
          <w:lang w:val="en-US" w:eastAsia="zh-CN" w:bidi="ar-SA"/>
        </w:rPr>
        <w:t xml:space="preserve">36</w:t>
      </w:r>
      <w:r>
        <w:rPr>
          <w:rFonts w:hint="eastAsia" w:ascii="宋体" w:hAnsi="宋体" w:eastAsia="宋体" w:cs="宋体"/>
          <w:b/>
          <w:bCs/>
          <w:color w:val="auto"/>
          <w:sz w:val="24"/>
          <w:szCs w:val="24"/>
          <w:highlight w:val="none"/>
          <w:lang w:val="en-US" w:eastAsia="zh-CN" w:bidi="ar-SA"/>
        </w:rPr>
        <w:t xml:space="preserve">分）</w:t>
      </w:r>
      <w:r/>
    </w:p>
    <w:p>
      <w:pPr>
        <w:ind w:firstLine="482"/>
        <w:keepLines w:val="0"/>
        <w:keepNext w:val="0"/>
        <w:pageBreakBefore w:val="0"/>
        <w:spacing w:line="440" w:lineRule="exact"/>
        <w:widowControl w:val="off"/>
        <w:rPr>
          <w:rFonts w:hint="eastAsia"/>
          <w:color w:val="auto"/>
          <w:highlight w:val="none"/>
        </w:rPr>
        <w:outlineLvl w:val="0"/>
      </w:pPr>
      <w:r>
        <w:rPr>
          <w:rFonts w:hint="eastAsia" w:ascii="宋体" w:hAnsi="宋体" w:cs="宋体"/>
          <w:color w:val="auto"/>
          <w:sz w:val="24"/>
          <w:szCs w:val="24"/>
          <w:highlight w:val="none"/>
        </w:rPr>
        <w:t xml:space="preserve">以下评分参数要求投标人提供所投产品的医疗器械产品注册证附件《产品技术要求》，或国家认证的检测机构出具的与所投产品相关的检测报告（检测报告需涵盖此项技术指标），并通过“苏采云系统”按对应评分项目（或数字编号）分别制作上传，未提供技术支持资料或提供的技术支持资料不能佐证评分参数内容的，评审时不予认可。技术分条款须按对应评分项目（或数字编号）进行自评，注明自评分。</w:t>
      </w:r>
      <w:r/>
    </w:p>
    <w:tbl>
      <w:tblPr>
        <w:tblStyle w:val="723"/>
        <w:tblW w:w="489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9"/>
        <w:gridCol w:w="8190"/>
        <w:gridCol w:w="697"/>
      </w:tblGrid>
      <w:tr>
        <w:trPr>
          <w:trHeight w:val="625"/>
        </w:trPr>
        <w:tc>
          <w:tcPr>
            <w:tcW w:w="519" w:type="pct"/>
            <w:vAlign w:val="center"/>
            <w:textDirection w:val="lrTb"/>
            <w:noWrap/>
          </w:tcPr>
          <w:p>
            <w:pPr>
              <w:jc w:val="center"/>
              <w:keepLines w:val="0"/>
              <w:keepNext w:val="0"/>
              <w:pageBreakBefore w:val="0"/>
              <w:spacing w:line="440" w:lineRule="exact"/>
              <w:widowControl/>
              <w:rPr>
                <w:rFonts w:hint="default" w:ascii="Times New Roman" w:hAnsi="Times New Roman" w:eastAsia="宋体" w:cs="Times New Roman"/>
                <w:bCs/>
                <w:color w:val="auto"/>
                <w:sz w:val="24"/>
                <w:szCs w:val="24"/>
              </w:rPr>
            </w:pPr>
            <w:r>
              <w:rPr>
                <w:rFonts w:hint="default" w:ascii="Times New Roman" w:hAnsi="Times New Roman" w:eastAsia="宋体" w:cs="Times New Roman"/>
                <w:bCs/>
                <w:color w:val="auto"/>
                <w:sz w:val="24"/>
                <w:szCs w:val="24"/>
                <w:lang w:bidi="ar"/>
              </w:rPr>
              <w:t xml:space="preserve">2</w:t>
            </w:r>
            <w:r/>
          </w:p>
        </w:tc>
        <w:tc>
          <w:tcPr>
            <w:tcW w:w="4129" w:type="pct"/>
            <w:vAlign w:val="center"/>
            <w:textDirection w:val="lrTb"/>
            <w:noWrap/>
          </w:tcPr>
          <w:p>
            <w:pPr>
              <w:jc w:val="center"/>
              <w:keepLines w:val="0"/>
              <w:keepNext w:val="0"/>
              <w:pageBreakBefore w:val="0"/>
              <w:spacing w:line="440" w:lineRule="exact"/>
              <w:widowControl/>
              <w:rPr>
                <w:rFonts w:hint="default" w:ascii="Times New Roman" w:hAnsi="Times New Roman" w:eastAsia="宋体" w:cs="Times New Roman"/>
                <w:bCs/>
                <w:color w:val="auto"/>
                <w:sz w:val="24"/>
                <w:szCs w:val="24"/>
              </w:rPr>
            </w:pPr>
            <w:r>
              <w:rPr>
                <w:rFonts w:hint="default" w:ascii="Times New Roman" w:hAnsi="Times New Roman" w:eastAsia="宋体" w:cs="Times New Roman"/>
                <w:bCs/>
                <w:color w:val="auto"/>
                <w:sz w:val="24"/>
                <w:szCs w:val="24"/>
                <w:lang w:bidi="ar"/>
              </w:rPr>
              <w:t xml:space="preserve">评分参数</w:t>
            </w:r>
            <w:r/>
          </w:p>
        </w:tc>
        <w:tc>
          <w:tcPr>
            <w:tcW w:w="351" w:type="pct"/>
            <w:vAlign w:val="center"/>
            <w:textDirection w:val="lrTb"/>
            <w:noWrap/>
          </w:tcPr>
          <w:p>
            <w:pPr>
              <w:jc w:val="center"/>
              <w:keepLines w:val="0"/>
              <w:keepNext w:val="0"/>
              <w:pageBreakBefore w:val="0"/>
              <w:spacing w:line="440" w:lineRule="exact"/>
              <w:widowControl/>
              <w:rPr>
                <w:rFonts w:hint="default" w:ascii="Times New Roman" w:hAnsi="Times New Roman" w:eastAsia="宋体" w:cs="Times New Roman"/>
                <w:bCs/>
                <w:color w:val="auto"/>
                <w:sz w:val="24"/>
                <w:szCs w:val="24"/>
                <w:lang w:bidi="ar"/>
              </w:rPr>
            </w:pPr>
            <w:r>
              <w:rPr>
                <w:rFonts w:hint="default" w:ascii="Times New Roman" w:hAnsi="Times New Roman" w:eastAsia="宋体" w:cs="Times New Roman"/>
                <w:bCs/>
                <w:color w:val="auto"/>
                <w:sz w:val="24"/>
                <w:szCs w:val="24"/>
                <w:lang w:bidi="ar"/>
              </w:rPr>
              <w:t xml:space="preserve">分值</w:t>
            </w:r>
            <w:r/>
          </w:p>
        </w:tc>
      </w:tr>
      <w:tr>
        <w:trPr>
          <w:trHeight w:val="567"/>
        </w:trPr>
        <w:tc>
          <w:tcPr>
            <w:tcW w:w="519" w:type="pct"/>
            <w:vAlign w:val="center"/>
            <w:textDirection w:val="lrTb"/>
            <w:noWrap/>
          </w:tcPr>
          <w:p>
            <w:pPr>
              <w:jc w:val="center"/>
              <w:keepLines w:val="0"/>
              <w:keepNext w:val="0"/>
              <w:pageBreakBefore w:val="0"/>
              <w:spacing w:line="440" w:lineRule="exact"/>
              <w:widowControl/>
              <w:rPr>
                <w:rFonts w:hint="default" w:ascii="Times New Roman" w:hAnsi="Times New Roman" w:eastAsia="宋体" w:cs="Times New Roman"/>
                <w:bCs/>
                <w:color w:val="auto"/>
                <w:sz w:val="24"/>
                <w:szCs w:val="24"/>
              </w:rPr>
            </w:pPr>
            <w:r>
              <w:rPr>
                <w:rFonts w:hint="default" w:ascii="Times New Roman" w:hAnsi="Times New Roman" w:eastAsia="宋体" w:cs="Times New Roman"/>
                <w:bCs/>
                <w:color w:val="auto"/>
                <w:sz w:val="24"/>
                <w:szCs w:val="24"/>
              </w:rPr>
              <w:t xml:space="preserve">2.1</w:t>
            </w:r>
            <w:r/>
          </w:p>
        </w:tc>
        <w:tc>
          <w:tcPr>
            <w:tcW w:w="4129"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Cs/>
                <w:color w:val="auto"/>
                <w:sz w:val="24"/>
                <w:szCs w:val="24"/>
              </w:rPr>
            </w:pPr>
            <w:r>
              <w:rPr>
                <w:rFonts w:hint="eastAsia" w:ascii="Times New Roman" w:hAnsi="Times New Roman" w:eastAsia="宋体" w:cs="Times New Roman"/>
                <w:bCs/>
                <w:color w:val="auto"/>
                <w:sz w:val="24"/>
                <w:szCs w:val="24"/>
                <w:lang w:val="en-US" w:eastAsia="zh-CN"/>
              </w:rPr>
              <w:t xml:space="preserve">具有血温组件、血室容量组件，满足一项得</w:t>
            </w:r>
            <w:r>
              <w:rPr>
                <w:rFonts w:hint="default" w:ascii="Times New Roman" w:hAnsi="Times New Roman" w:eastAsia="宋体" w:cs="Times New Roman"/>
                <w:bCs/>
                <w:color w:val="auto"/>
                <w:sz w:val="24"/>
                <w:szCs w:val="24"/>
                <w:lang w:val="en-US" w:eastAsia="zh-CN"/>
              </w:rPr>
              <w:t xml:space="preserve">2</w:t>
            </w:r>
            <w:r>
              <w:rPr>
                <w:rFonts w:hint="eastAsia" w:ascii="Times New Roman" w:hAnsi="Times New Roman" w:eastAsia="宋体" w:cs="Times New Roman"/>
                <w:bCs/>
                <w:color w:val="auto"/>
                <w:sz w:val="24"/>
                <w:szCs w:val="24"/>
                <w:lang w:val="en-US" w:eastAsia="zh-CN"/>
              </w:rPr>
              <w:t xml:space="preserve">分，最高得</w:t>
            </w:r>
            <w:r>
              <w:rPr>
                <w:rFonts w:hint="default" w:ascii="Times New Roman" w:hAnsi="Times New Roman" w:eastAsia="宋体" w:cs="Times New Roman"/>
                <w:bCs/>
                <w:color w:val="auto"/>
                <w:sz w:val="24"/>
                <w:szCs w:val="24"/>
                <w:lang w:val="en-US" w:eastAsia="zh-CN"/>
              </w:rPr>
              <w:t xml:space="preserve">4</w:t>
            </w:r>
            <w:r>
              <w:rPr>
                <w:rFonts w:hint="eastAsia" w:ascii="Times New Roman" w:hAnsi="Times New Roman" w:eastAsia="宋体" w:cs="Times New Roman"/>
                <w:bCs/>
                <w:color w:val="auto"/>
                <w:sz w:val="24"/>
                <w:szCs w:val="24"/>
                <w:lang w:val="en-US" w:eastAsia="zh-CN"/>
              </w:rPr>
              <w:t xml:space="preserve">分，其他不得分</w:t>
            </w:r>
            <w:r/>
          </w:p>
        </w:tc>
        <w:tc>
          <w:tcPr>
            <w:tcW w:w="351"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Cs/>
                <w:color w:val="auto"/>
                <w:sz w:val="24"/>
                <w:szCs w:val="24"/>
                <w:lang w:bidi="ar"/>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4</w:t>
            </w:r>
            <w:r/>
          </w:p>
        </w:tc>
      </w:tr>
      <w:tr>
        <w:trPr>
          <w:trHeight w:val="567"/>
        </w:trPr>
        <w:tc>
          <w:tcPr>
            <w:tcW w:w="519" w:type="pct"/>
            <w:vAlign w:val="center"/>
            <w:textDirection w:val="lrTb"/>
            <w:noWrap/>
          </w:tcPr>
          <w:p>
            <w:pPr>
              <w:jc w:val="center"/>
              <w:keepLines w:val="0"/>
              <w:keepNext w:val="0"/>
              <w:pageBreakBefore w:val="0"/>
              <w:spacing w:line="440" w:lineRule="exact"/>
              <w:widowControl/>
              <w:rPr>
                <w:rFonts w:hint="default" w:ascii="Times New Roman" w:hAnsi="Times New Roman" w:eastAsia="宋体" w:cs="Times New Roman"/>
                <w:bCs/>
                <w:color w:val="auto"/>
                <w:sz w:val="24"/>
                <w:szCs w:val="24"/>
              </w:rPr>
            </w:pPr>
            <w:r>
              <w:rPr>
                <w:rFonts w:hint="default" w:ascii="Times New Roman" w:hAnsi="Times New Roman" w:eastAsia="宋体" w:cs="Times New Roman"/>
                <w:bCs/>
                <w:color w:val="auto"/>
                <w:sz w:val="24"/>
                <w:szCs w:val="24"/>
              </w:rPr>
              <w:t xml:space="preserve">2.2</w:t>
            </w:r>
            <w:r/>
          </w:p>
        </w:tc>
        <w:tc>
          <w:tcPr>
            <w:tcW w:w="4129"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Cs/>
                <w:color w:val="auto"/>
                <w:sz w:val="24"/>
                <w:szCs w:val="24"/>
              </w:rPr>
            </w:pPr>
            <w:r>
              <w:rPr>
                <w:rFonts w:hint="eastAsia" w:ascii="Times New Roman" w:hAnsi="Times New Roman" w:eastAsia="宋体" w:cs="Times New Roman"/>
                <w:bCs/>
                <w:color w:val="auto"/>
                <w:sz w:val="24"/>
                <w:szCs w:val="24"/>
                <w:lang w:val="en-US" w:eastAsia="zh-CN"/>
              </w:rPr>
              <w:t xml:space="preserve">透析液温度下限</w:t>
            </w:r>
            <w:r>
              <w:rPr>
                <w:rFonts w:hint="default" w:ascii="Times New Roman" w:hAnsi="Times New Roman" w:eastAsia="宋体" w:cs="Times New Roman"/>
                <w:bCs/>
                <w:color w:val="auto"/>
                <w:sz w:val="24"/>
                <w:szCs w:val="24"/>
                <w:lang w:val="en-US" w:eastAsia="zh-CN"/>
              </w:rPr>
              <w:t xml:space="preserve">≤34℃</w:t>
            </w:r>
            <w:r>
              <w:rPr>
                <w:rFonts w:hint="eastAsia" w:ascii="Times New Roman" w:hAnsi="Times New Roman" w:eastAsia="宋体" w:cs="Times New Roman"/>
                <w:bCs/>
                <w:color w:val="auto"/>
                <w:sz w:val="24"/>
                <w:szCs w:val="24"/>
                <w:lang w:val="en-US" w:eastAsia="zh-CN"/>
              </w:rPr>
              <w:t xml:space="preserve">得</w:t>
            </w:r>
            <w:r>
              <w:rPr>
                <w:rFonts w:hint="default" w:ascii="Times New Roman" w:hAnsi="Times New Roman" w:eastAsia="宋体" w:cs="Times New Roman"/>
                <w:bCs/>
                <w:color w:val="auto"/>
                <w:sz w:val="24"/>
                <w:szCs w:val="24"/>
                <w:lang w:val="en-US" w:eastAsia="zh-CN"/>
              </w:rPr>
              <w:t xml:space="preserve">2</w:t>
            </w:r>
            <w:r>
              <w:rPr>
                <w:rFonts w:hint="eastAsia" w:ascii="Times New Roman" w:hAnsi="Times New Roman" w:eastAsia="宋体" w:cs="Times New Roman"/>
                <w:bCs/>
                <w:color w:val="auto"/>
                <w:sz w:val="24"/>
                <w:szCs w:val="24"/>
                <w:lang w:val="en-US" w:eastAsia="zh-CN"/>
              </w:rPr>
              <w:t xml:space="preserve">分；透析液温度上限</w:t>
            </w:r>
            <w:r>
              <w:rPr>
                <w:rFonts w:hint="default" w:ascii="Times New Roman" w:hAnsi="Times New Roman" w:eastAsia="宋体" w:cs="Times New Roman"/>
                <w:bCs/>
                <w:color w:val="auto"/>
                <w:sz w:val="24"/>
                <w:szCs w:val="24"/>
                <w:lang w:val="en-US" w:eastAsia="zh-CN"/>
              </w:rPr>
              <w:t xml:space="preserve">≥39℃</w:t>
            </w:r>
            <w:r>
              <w:rPr>
                <w:rFonts w:hint="eastAsia" w:ascii="Times New Roman" w:hAnsi="Times New Roman" w:eastAsia="宋体" w:cs="Times New Roman"/>
                <w:bCs/>
                <w:color w:val="auto"/>
                <w:sz w:val="24"/>
                <w:szCs w:val="24"/>
                <w:lang w:val="en-US" w:eastAsia="zh-CN"/>
              </w:rPr>
              <w:t xml:space="preserve">得</w:t>
            </w:r>
            <w:r>
              <w:rPr>
                <w:rFonts w:hint="default" w:ascii="Times New Roman" w:hAnsi="Times New Roman" w:eastAsia="宋体" w:cs="Times New Roman"/>
                <w:bCs/>
                <w:color w:val="auto"/>
                <w:sz w:val="24"/>
                <w:szCs w:val="24"/>
                <w:lang w:val="en-US" w:eastAsia="zh-CN"/>
              </w:rPr>
              <w:t xml:space="preserve">2</w:t>
            </w:r>
            <w:r>
              <w:rPr>
                <w:rFonts w:hint="eastAsia" w:ascii="Times New Roman" w:hAnsi="Times New Roman" w:eastAsia="宋体" w:cs="Times New Roman"/>
                <w:bCs/>
                <w:color w:val="auto"/>
                <w:sz w:val="24"/>
                <w:szCs w:val="24"/>
                <w:lang w:val="en-US" w:eastAsia="zh-CN"/>
              </w:rPr>
              <w:t xml:space="preserve">分；最高得</w:t>
            </w:r>
            <w:r>
              <w:rPr>
                <w:rFonts w:hint="default" w:ascii="Times New Roman" w:hAnsi="Times New Roman" w:eastAsia="宋体" w:cs="Times New Roman"/>
                <w:bCs/>
                <w:color w:val="auto"/>
                <w:sz w:val="24"/>
                <w:szCs w:val="24"/>
                <w:lang w:val="en-US" w:eastAsia="zh-CN"/>
              </w:rPr>
              <w:t xml:space="preserve">4</w:t>
            </w:r>
            <w:r>
              <w:rPr>
                <w:rFonts w:hint="eastAsia" w:ascii="Times New Roman" w:hAnsi="Times New Roman" w:eastAsia="宋体" w:cs="Times New Roman"/>
                <w:bCs/>
                <w:color w:val="auto"/>
                <w:sz w:val="24"/>
                <w:szCs w:val="24"/>
                <w:lang w:val="en-US" w:eastAsia="zh-CN"/>
              </w:rPr>
              <w:t xml:space="preserve">分，其他不得分</w:t>
            </w:r>
            <w:r/>
          </w:p>
        </w:tc>
        <w:tc>
          <w:tcPr>
            <w:tcW w:w="351"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Cs/>
                <w:color w:val="auto"/>
                <w:sz w:val="24"/>
                <w:szCs w:val="24"/>
                <w:lang w:bidi="ar"/>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4</w:t>
            </w:r>
            <w:r/>
          </w:p>
        </w:tc>
      </w:tr>
      <w:tr>
        <w:trPr>
          <w:trHeight w:val="567"/>
        </w:trPr>
        <w:tc>
          <w:tcPr>
            <w:tcW w:w="519" w:type="pct"/>
            <w:vAlign w:val="center"/>
            <w:textDirection w:val="lrTb"/>
            <w:noWrap/>
          </w:tcPr>
          <w:p>
            <w:pPr>
              <w:jc w:val="center"/>
              <w:keepLines w:val="0"/>
              <w:keepNext w:val="0"/>
              <w:pageBreakBefore w:val="0"/>
              <w:spacing w:line="440" w:lineRule="exact"/>
              <w:widowControl/>
              <w:rPr>
                <w:rFonts w:hint="default" w:ascii="Times New Roman" w:hAnsi="Times New Roman" w:eastAsia="宋体" w:cs="Times New Roman"/>
                <w:bCs/>
                <w:color w:val="auto"/>
                <w:sz w:val="24"/>
                <w:szCs w:val="24"/>
              </w:rPr>
            </w:pPr>
            <w:r>
              <w:rPr>
                <w:rFonts w:hint="default" w:ascii="Times New Roman" w:hAnsi="Times New Roman" w:eastAsia="宋体" w:cs="Times New Roman"/>
                <w:bCs/>
                <w:color w:val="auto"/>
                <w:sz w:val="24"/>
                <w:szCs w:val="24"/>
              </w:rPr>
              <w:t xml:space="preserve">2.3</w:t>
            </w:r>
            <w:r/>
          </w:p>
        </w:tc>
        <w:tc>
          <w:tcPr>
            <w:tcW w:w="4129"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Cs/>
                <w:color w:val="auto"/>
                <w:sz w:val="24"/>
                <w:szCs w:val="24"/>
              </w:rPr>
            </w:pPr>
            <w:r>
              <w:rPr>
                <w:rFonts w:hint="eastAsia" w:ascii="Times New Roman" w:hAnsi="Times New Roman" w:eastAsia="宋体" w:cs="Times New Roman"/>
                <w:bCs/>
                <w:color w:val="auto"/>
                <w:sz w:val="24"/>
                <w:szCs w:val="24"/>
                <w:lang w:val="en-US" w:eastAsia="zh-CN"/>
              </w:rPr>
              <w:t xml:space="preserve">设备宽度</w:t>
            </w:r>
            <w:r>
              <w:rPr>
                <w:rFonts w:hint="default" w:ascii="Times New Roman" w:hAnsi="Times New Roman" w:eastAsia="宋体" w:cs="Times New Roman"/>
                <w:bCs/>
                <w:color w:val="auto"/>
                <w:sz w:val="24"/>
                <w:szCs w:val="24"/>
                <w:lang w:val="en-US" w:eastAsia="zh-CN"/>
              </w:rPr>
              <w:t xml:space="preserve">≤500mm</w:t>
            </w:r>
            <w:r>
              <w:rPr>
                <w:rFonts w:hint="eastAsia" w:ascii="Times New Roman" w:hAnsi="Times New Roman" w:eastAsia="宋体" w:cs="Times New Roman"/>
                <w:bCs/>
                <w:color w:val="auto"/>
                <w:sz w:val="24"/>
                <w:szCs w:val="24"/>
                <w:lang w:val="en-US" w:eastAsia="zh-CN"/>
              </w:rPr>
              <w:t xml:space="preserve">得</w:t>
            </w:r>
            <w:r>
              <w:rPr>
                <w:rFonts w:hint="default" w:ascii="Times New Roman" w:hAnsi="Times New Roman" w:eastAsia="宋体" w:cs="Times New Roman"/>
                <w:bCs/>
                <w:color w:val="auto"/>
                <w:sz w:val="24"/>
                <w:szCs w:val="24"/>
                <w:lang w:val="en-US" w:eastAsia="zh-CN"/>
              </w:rPr>
              <w:t xml:space="preserve">2</w:t>
            </w:r>
            <w:r>
              <w:rPr>
                <w:rFonts w:hint="eastAsia" w:ascii="Times New Roman" w:hAnsi="Times New Roman" w:eastAsia="宋体" w:cs="Times New Roman"/>
                <w:bCs/>
                <w:color w:val="auto"/>
                <w:sz w:val="24"/>
                <w:szCs w:val="24"/>
                <w:lang w:val="en-US" w:eastAsia="zh-CN"/>
              </w:rPr>
              <w:t xml:space="preserve">分，</w:t>
            </w:r>
            <w:r>
              <w:rPr>
                <w:rFonts w:hint="default" w:ascii="Times New Roman" w:hAnsi="Times New Roman" w:eastAsia="宋体" w:cs="Times New Roman"/>
                <w:bCs/>
                <w:color w:val="auto"/>
                <w:sz w:val="24"/>
                <w:szCs w:val="24"/>
                <w:lang w:val="en-US" w:eastAsia="zh-CN"/>
              </w:rPr>
              <w:t xml:space="preserve">≤450mm</w:t>
            </w:r>
            <w:r>
              <w:rPr>
                <w:rFonts w:hint="eastAsia" w:ascii="Times New Roman" w:hAnsi="Times New Roman" w:eastAsia="宋体" w:cs="Times New Roman"/>
                <w:bCs/>
                <w:color w:val="auto"/>
                <w:sz w:val="24"/>
                <w:szCs w:val="24"/>
                <w:lang w:val="en-US" w:eastAsia="zh-CN"/>
              </w:rPr>
              <w:t xml:space="preserve">得</w:t>
            </w:r>
            <w:r>
              <w:rPr>
                <w:rFonts w:hint="default" w:ascii="Times New Roman" w:hAnsi="Times New Roman" w:eastAsia="宋体" w:cs="Times New Roman"/>
                <w:bCs/>
                <w:color w:val="auto"/>
                <w:sz w:val="24"/>
                <w:szCs w:val="24"/>
                <w:lang w:val="en-US" w:eastAsia="zh-CN"/>
              </w:rPr>
              <w:t xml:space="preserve">4</w:t>
            </w:r>
            <w:r>
              <w:rPr>
                <w:rFonts w:hint="eastAsia" w:ascii="Times New Roman" w:hAnsi="Times New Roman" w:eastAsia="宋体" w:cs="Times New Roman"/>
                <w:bCs/>
                <w:color w:val="auto"/>
                <w:sz w:val="24"/>
                <w:szCs w:val="24"/>
                <w:lang w:val="en-US" w:eastAsia="zh-CN"/>
              </w:rPr>
              <w:t xml:space="preserve">分，其他不得分</w:t>
            </w:r>
            <w:r/>
          </w:p>
        </w:tc>
        <w:tc>
          <w:tcPr>
            <w:tcW w:w="351"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Cs/>
                <w:color w:val="auto"/>
                <w:sz w:val="24"/>
                <w:szCs w:val="24"/>
                <w:lang w:bidi="ar"/>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4</w:t>
            </w:r>
            <w:r/>
          </w:p>
        </w:tc>
      </w:tr>
      <w:tr>
        <w:trPr>
          <w:trHeight w:val="567"/>
        </w:trPr>
        <w:tc>
          <w:tcPr>
            <w:tcW w:w="519" w:type="pct"/>
            <w:vAlign w:val="center"/>
            <w:textDirection w:val="lrTb"/>
            <w:noWrap/>
          </w:tcPr>
          <w:p>
            <w:pPr>
              <w:jc w:val="center"/>
              <w:keepLines w:val="0"/>
              <w:keepNext w:val="0"/>
              <w:pageBreakBefore w:val="0"/>
              <w:spacing w:line="440" w:lineRule="exact"/>
              <w:widowControl/>
              <w:rPr>
                <w:rFonts w:hint="default" w:ascii="Times New Roman" w:hAnsi="Times New Roman" w:eastAsia="宋体" w:cs="Times New Roman"/>
                <w:bCs/>
                <w:color w:val="auto"/>
                <w:sz w:val="24"/>
                <w:szCs w:val="24"/>
              </w:rPr>
            </w:pPr>
            <w:r>
              <w:rPr>
                <w:rFonts w:hint="default" w:ascii="Times New Roman" w:hAnsi="Times New Roman" w:eastAsia="宋体" w:cs="Times New Roman"/>
                <w:bCs/>
                <w:color w:val="auto"/>
                <w:sz w:val="24"/>
                <w:szCs w:val="24"/>
              </w:rPr>
              <w:t xml:space="preserve">2.4</w:t>
            </w:r>
            <w:r/>
          </w:p>
        </w:tc>
        <w:tc>
          <w:tcPr>
            <w:tcW w:w="4129"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Cs/>
                <w:color w:val="auto"/>
                <w:sz w:val="24"/>
                <w:szCs w:val="24"/>
              </w:rPr>
            </w:pPr>
            <w:r>
              <w:rPr>
                <w:rFonts w:hint="eastAsia" w:ascii="Times New Roman" w:hAnsi="Times New Roman" w:eastAsia="宋体" w:cs="Times New Roman"/>
                <w:bCs/>
                <w:color w:val="auto"/>
                <w:sz w:val="24"/>
                <w:szCs w:val="24"/>
                <w:lang w:val="en-US" w:eastAsia="zh-CN"/>
              </w:rPr>
              <w:t xml:space="preserve">具有后备电源得</w:t>
            </w:r>
            <w:r>
              <w:rPr>
                <w:rFonts w:hint="default" w:ascii="Times New Roman" w:hAnsi="Times New Roman" w:eastAsia="宋体" w:cs="Times New Roman"/>
                <w:bCs/>
                <w:color w:val="auto"/>
                <w:sz w:val="24"/>
                <w:szCs w:val="24"/>
                <w:lang w:val="en-US" w:eastAsia="zh-CN"/>
              </w:rPr>
              <w:t xml:space="preserve">2</w:t>
            </w:r>
            <w:r>
              <w:rPr>
                <w:rFonts w:hint="eastAsia" w:ascii="Times New Roman" w:hAnsi="Times New Roman" w:eastAsia="宋体" w:cs="Times New Roman"/>
                <w:bCs/>
                <w:color w:val="auto"/>
                <w:sz w:val="24"/>
                <w:szCs w:val="24"/>
                <w:lang w:val="en-US" w:eastAsia="zh-CN"/>
              </w:rPr>
              <w:t xml:space="preserve">分；具备废水热交换器得</w:t>
            </w:r>
            <w:r>
              <w:rPr>
                <w:rFonts w:hint="default" w:ascii="Times New Roman" w:hAnsi="Times New Roman" w:eastAsia="宋体" w:cs="Times New Roman"/>
                <w:bCs/>
                <w:color w:val="auto"/>
                <w:sz w:val="24"/>
                <w:szCs w:val="24"/>
                <w:lang w:val="en-US" w:eastAsia="zh-CN"/>
              </w:rPr>
              <w:t xml:space="preserve">2</w:t>
            </w:r>
            <w:r>
              <w:rPr>
                <w:rFonts w:hint="eastAsia" w:ascii="Times New Roman" w:hAnsi="Times New Roman" w:eastAsia="宋体" w:cs="Times New Roman"/>
                <w:bCs/>
                <w:color w:val="auto"/>
                <w:sz w:val="24"/>
                <w:szCs w:val="24"/>
                <w:lang w:val="en-US" w:eastAsia="zh-CN"/>
              </w:rPr>
              <w:t xml:space="preserve">分；最高得</w:t>
            </w:r>
            <w:r>
              <w:rPr>
                <w:rFonts w:hint="default" w:ascii="Times New Roman" w:hAnsi="Times New Roman" w:eastAsia="宋体" w:cs="Times New Roman"/>
                <w:bCs/>
                <w:color w:val="auto"/>
                <w:sz w:val="24"/>
                <w:szCs w:val="24"/>
                <w:lang w:val="en-US" w:eastAsia="zh-CN"/>
              </w:rPr>
              <w:t xml:space="preserve">4</w:t>
            </w:r>
            <w:r>
              <w:rPr>
                <w:rFonts w:hint="eastAsia" w:ascii="Times New Roman" w:hAnsi="Times New Roman" w:eastAsia="宋体" w:cs="Times New Roman"/>
                <w:bCs/>
                <w:color w:val="auto"/>
                <w:sz w:val="24"/>
                <w:szCs w:val="24"/>
                <w:lang w:val="en-US" w:eastAsia="zh-CN"/>
              </w:rPr>
              <w:t xml:space="preserve">分，其他不得分</w:t>
            </w:r>
            <w:r/>
          </w:p>
        </w:tc>
        <w:tc>
          <w:tcPr>
            <w:tcW w:w="351"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Cs/>
                <w:color w:val="auto"/>
                <w:sz w:val="24"/>
                <w:szCs w:val="24"/>
                <w:lang w:bidi="ar"/>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4</w:t>
            </w:r>
            <w:r/>
          </w:p>
        </w:tc>
      </w:tr>
      <w:tr>
        <w:trPr>
          <w:trHeight w:val="567"/>
        </w:trPr>
        <w:tc>
          <w:tcPr>
            <w:tcW w:w="519" w:type="pct"/>
            <w:vAlign w:val="center"/>
            <w:textDirection w:val="lrTb"/>
            <w:noWrap/>
          </w:tcPr>
          <w:p>
            <w:pPr>
              <w:jc w:val="center"/>
              <w:keepLines w:val="0"/>
              <w:keepNext w:val="0"/>
              <w:pageBreakBefore w:val="0"/>
              <w:spacing w:line="440" w:lineRule="exact"/>
              <w:widowControl/>
              <w:rPr>
                <w:rFonts w:hint="default" w:ascii="Times New Roman" w:hAnsi="Times New Roman" w:eastAsia="宋体" w:cs="Times New Roman"/>
                <w:bCs/>
                <w:color w:val="auto"/>
                <w:sz w:val="24"/>
                <w:szCs w:val="24"/>
              </w:rPr>
            </w:pPr>
            <w:r>
              <w:rPr>
                <w:rFonts w:hint="default" w:ascii="Times New Roman" w:hAnsi="Times New Roman" w:eastAsia="宋体" w:cs="Times New Roman"/>
                <w:bCs/>
                <w:color w:val="auto"/>
                <w:sz w:val="24"/>
                <w:szCs w:val="24"/>
              </w:rPr>
              <w:t xml:space="preserve">2.5</w:t>
            </w:r>
            <w:r/>
          </w:p>
        </w:tc>
        <w:tc>
          <w:tcPr>
            <w:tcW w:w="4129"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Cs/>
                <w:color w:val="auto"/>
                <w:sz w:val="24"/>
                <w:szCs w:val="24"/>
              </w:rPr>
            </w:pPr>
            <w:r>
              <w:rPr>
                <w:rFonts w:hint="eastAsia" w:ascii="Times New Roman" w:hAnsi="Times New Roman" w:eastAsia="宋体" w:cs="Times New Roman"/>
                <w:bCs/>
                <w:color w:val="auto"/>
                <w:sz w:val="24"/>
                <w:szCs w:val="24"/>
                <w:lang w:val="en-US" w:eastAsia="zh-CN"/>
              </w:rPr>
              <w:t xml:space="preserve">透析液流量最低</w:t>
            </w:r>
            <w:r>
              <w:rPr>
                <w:rFonts w:hint="default" w:ascii="Times New Roman" w:hAnsi="Times New Roman" w:eastAsia="宋体" w:cs="Times New Roman"/>
                <w:bCs/>
                <w:color w:val="auto"/>
                <w:sz w:val="24"/>
                <w:szCs w:val="24"/>
                <w:lang w:val="en-US" w:eastAsia="zh-CN"/>
              </w:rPr>
              <w:t xml:space="preserve">≤300ml/min</w:t>
            </w:r>
            <w:r>
              <w:rPr>
                <w:rFonts w:hint="eastAsia" w:ascii="Times New Roman" w:hAnsi="Times New Roman" w:eastAsia="宋体" w:cs="Times New Roman"/>
                <w:bCs/>
                <w:color w:val="auto"/>
                <w:sz w:val="24"/>
                <w:szCs w:val="24"/>
                <w:lang w:val="en-US" w:eastAsia="zh-CN"/>
              </w:rPr>
              <w:t xml:space="preserve">得</w:t>
            </w:r>
            <w:r>
              <w:rPr>
                <w:rFonts w:hint="default" w:ascii="Times New Roman" w:hAnsi="Times New Roman" w:eastAsia="宋体" w:cs="Times New Roman"/>
                <w:bCs/>
                <w:color w:val="auto"/>
                <w:sz w:val="24"/>
                <w:szCs w:val="24"/>
                <w:lang w:val="en-US" w:eastAsia="zh-CN"/>
              </w:rPr>
              <w:t xml:space="preserve">2</w:t>
            </w:r>
            <w:r>
              <w:rPr>
                <w:rFonts w:hint="eastAsia" w:ascii="Times New Roman" w:hAnsi="Times New Roman" w:eastAsia="宋体" w:cs="Times New Roman"/>
                <w:bCs/>
                <w:color w:val="auto"/>
                <w:sz w:val="24"/>
                <w:szCs w:val="24"/>
                <w:lang w:val="en-US" w:eastAsia="zh-CN"/>
              </w:rPr>
              <w:t xml:space="preserve">分；透析液流量最高</w:t>
            </w:r>
            <w:r>
              <w:rPr>
                <w:rFonts w:hint="default" w:ascii="Times New Roman" w:hAnsi="Times New Roman" w:eastAsia="宋体" w:cs="Times New Roman"/>
                <w:bCs/>
                <w:color w:val="auto"/>
                <w:sz w:val="24"/>
                <w:szCs w:val="24"/>
                <w:lang w:val="en-US" w:eastAsia="zh-CN"/>
              </w:rPr>
              <w:t xml:space="preserve">≥800ml/min</w:t>
            </w:r>
            <w:r>
              <w:rPr>
                <w:rFonts w:hint="eastAsia" w:ascii="Times New Roman" w:hAnsi="Times New Roman" w:eastAsia="宋体" w:cs="Times New Roman"/>
                <w:bCs/>
                <w:color w:val="auto"/>
                <w:sz w:val="24"/>
                <w:szCs w:val="24"/>
                <w:lang w:val="en-US" w:eastAsia="zh-CN"/>
              </w:rPr>
              <w:t xml:space="preserve">得</w:t>
            </w:r>
            <w:r>
              <w:rPr>
                <w:rFonts w:hint="default" w:ascii="Times New Roman" w:hAnsi="Times New Roman" w:eastAsia="宋体" w:cs="Times New Roman"/>
                <w:bCs/>
                <w:color w:val="auto"/>
                <w:sz w:val="24"/>
                <w:szCs w:val="24"/>
                <w:lang w:val="en-US" w:eastAsia="zh-CN"/>
              </w:rPr>
              <w:t xml:space="preserve">4</w:t>
            </w:r>
            <w:r>
              <w:rPr>
                <w:rFonts w:hint="eastAsia" w:ascii="Times New Roman" w:hAnsi="Times New Roman" w:eastAsia="宋体" w:cs="Times New Roman"/>
                <w:bCs/>
                <w:color w:val="auto"/>
                <w:sz w:val="24"/>
                <w:szCs w:val="24"/>
                <w:lang w:val="en-US" w:eastAsia="zh-CN"/>
              </w:rPr>
              <w:t xml:space="preserve">分，其他不得分</w:t>
            </w:r>
            <w:r/>
          </w:p>
        </w:tc>
        <w:tc>
          <w:tcPr>
            <w:tcW w:w="351"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Cs/>
                <w:color w:val="auto"/>
                <w:sz w:val="24"/>
                <w:szCs w:val="24"/>
                <w:lang w:bidi="ar"/>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4</w:t>
            </w:r>
            <w:r/>
          </w:p>
        </w:tc>
      </w:tr>
      <w:tr>
        <w:trPr>
          <w:trHeight w:val="567"/>
        </w:trPr>
        <w:tc>
          <w:tcPr>
            <w:tcW w:w="519" w:type="pct"/>
            <w:vAlign w:val="center"/>
            <w:textDirection w:val="lrTb"/>
            <w:noWrap/>
          </w:tcPr>
          <w:p>
            <w:pPr>
              <w:jc w:val="center"/>
              <w:keepLines w:val="0"/>
              <w:keepNext w:val="0"/>
              <w:pageBreakBefore w:val="0"/>
              <w:spacing w:line="440" w:lineRule="exact"/>
              <w:widowControl/>
              <w:rPr>
                <w:rFonts w:hint="default" w:ascii="Times New Roman" w:hAnsi="Times New Roman" w:eastAsia="宋体" w:cs="Times New Roman"/>
                <w:bCs/>
                <w:color w:val="auto"/>
                <w:sz w:val="24"/>
                <w:szCs w:val="24"/>
              </w:rPr>
            </w:pPr>
            <w:r>
              <w:rPr>
                <w:rFonts w:hint="default" w:ascii="Times New Roman" w:hAnsi="Times New Roman" w:eastAsia="宋体" w:cs="Times New Roman"/>
                <w:bCs/>
                <w:color w:val="auto"/>
                <w:sz w:val="24"/>
                <w:szCs w:val="24"/>
              </w:rPr>
              <w:t xml:space="preserve">2.6</w:t>
            </w:r>
            <w:r/>
          </w:p>
        </w:tc>
        <w:tc>
          <w:tcPr>
            <w:tcW w:w="4129"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Cs/>
                <w:color w:val="auto"/>
                <w:sz w:val="24"/>
                <w:szCs w:val="24"/>
              </w:rPr>
            </w:pPr>
            <w:r>
              <w:rPr>
                <w:rFonts w:hint="eastAsia" w:ascii="Times New Roman" w:hAnsi="Times New Roman" w:eastAsia="宋体" w:cs="Times New Roman"/>
                <w:bCs/>
                <w:color w:val="auto"/>
                <w:sz w:val="24"/>
                <w:szCs w:val="24"/>
                <w:lang w:val="en-US" w:eastAsia="zh-CN"/>
              </w:rPr>
              <w:t xml:space="preserve">具有血压联动功能得</w:t>
            </w:r>
            <w:r>
              <w:rPr>
                <w:rFonts w:hint="default" w:ascii="Times New Roman" w:hAnsi="Times New Roman" w:eastAsia="宋体" w:cs="Times New Roman"/>
                <w:bCs/>
                <w:color w:val="auto"/>
                <w:sz w:val="24"/>
                <w:szCs w:val="24"/>
                <w:lang w:val="en-US" w:eastAsia="zh-CN"/>
              </w:rPr>
              <w:t xml:space="preserve">1</w:t>
            </w:r>
            <w:r>
              <w:rPr>
                <w:rFonts w:hint="eastAsia" w:ascii="Times New Roman" w:hAnsi="Times New Roman" w:eastAsia="宋体" w:cs="Times New Roman"/>
                <w:bCs/>
                <w:color w:val="auto"/>
                <w:sz w:val="24"/>
                <w:szCs w:val="24"/>
                <w:lang w:val="en-US" w:eastAsia="zh-CN"/>
              </w:rPr>
              <w:t xml:space="preserve">分；可联动调节超滤速度和血流速得</w:t>
            </w:r>
            <w:r>
              <w:rPr>
                <w:rFonts w:hint="default" w:ascii="Times New Roman" w:hAnsi="Times New Roman" w:eastAsia="宋体" w:cs="Times New Roman"/>
                <w:bCs/>
                <w:color w:val="auto"/>
                <w:sz w:val="24"/>
                <w:szCs w:val="24"/>
                <w:lang w:val="en-US" w:eastAsia="zh-CN"/>
              </w:rPr>
              <w:t xml:space="preserve">1</w:t>
            </w:r>
            <w:r>
              <w:rPr>
                <w:rFonts w:hint="eastAsia" w:ascii="Times New Roman" w:hAnsi="Times New Roman" w:eastAsia="宋体" w:cs="Times New Roman"/>
                <w:bCs/>
                <w:color w:val="auto"/>
                <w:sz w:val="24"/>
                <w:szCs w:val="24"/>
                <w:lang w:val="en-US" w:eastAsia="zh-CN"/>
              </w:rPr>
              <w:t xml:space="preserve">分；最高得</w:t>
            </w:r>
            <w:r>
              <w:rPr>
                <w:rFonts w:hint="default" w:ascii="Times New Roman" w:hAnsi="Times New Roman" w:eastAsia="宋体" w:cs="Times New Roman"/>
                <w:bCs/>
                <w:color w:val="auto"/>
                <w:sz w:val="24"/>
                <w:szCs w:val="24"/>
                <w:lang w:val="en-US" w:eastAsia="zh-CN"/>
              </w:rPr>
              <w:t xml:space="preserve">2</w:t>
            </w:r>
            <w:r>
              <w:rPr>
                <w:rFonts w:hint="eastAsia" w:ascii="Times New Roman" w:hAnsi="Times New Roman" w:eastAsia="宋体" w:cs="Times New Roman"/>
                <w:bCs/>
                <w:color w:val="auto"/>
                <w:sz w:val="24"/>
                <w:szCs w:val="24"/>
                <w:lang w:val="en-US" w:eastAsia="zh-CN"/>
              </w:rPr>
              <w:t xml:space="preserve">分，其他不得分</w:t>
            </w:r>
            <w:r/>
          </w:p>
        </w:tc>
        <w:tc>
          <w:tcPr>
            <w:tcW w:w="351"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Cs/>
                <w:color w:val="auto"/>
                <w:sz w:val="24"/>
                <w:szCs w:val="24"/>
                <w:lang w:bidi="ar"/>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2</w:t>
            </w:r>
            <w:r/>
          </w:p>
        </w:tc>
      </w:tr>
      <w:tr>
        <w:trPr>
          <w:trHeight w:val="567"/>
        </w:trPr>
        <w:tc>
          <w:tcPr>
            <w:tcW w:w="519" w:type="pct"/>
            <w:vAlign w:val="center"/>
            <w:textDirection w:val="lrTb"/>
            <w:noWrap/>
          </w:tcPr>
          <w:p>
            <w:pPr>
              <w:jc w:val="center"/>
              <w:keepLines w:val="0"/>
              <w:keepNext w:val="0"/>
              <w:pageBreakBefore w:val="0"/>
              <w:spacing w:line="440" w:lineRule="exact"/>
              <w:widowControl/>
              <w:rPr>
                <w:rFonts w:hint="default" w:ascii="Times New Roman" w:hAnsi="Times New Roman" w:eastAsia="宋体" w:cs="Times New Roman"/>
                <w:bCs/>
                <w:color w:val="auto"/>
                <w:sz w:val="24"/>
                <w:szCs w:val="24"/>
              </w:rPr>
            </w:pPr>
            <w:r>
              <w:rPr>
                <w:rFonts w:hint="default" w:ascii="Times New Roman" w:hAnsi="Times New Roman" w:eastAsia="宋体" w:cs="Times New Roman"/>
                <w:bCs/>
                <w:color w:val="auto"/>
                <w:sz w:val="24"/>
                <w:szCs w:val="24"/>
              </w:rPr>
              <w:t xml:space="preserve">2.7</w:t>
            </w:r>
            <w:r/>
          </w:p>
        </w:tc>
        <w:tc>
          <w:tcPr>
            <w:tcW w:w="4129"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Cs/>
                <w:color w:val="auto"/>
                <w:sz w:val="24"/>
                <w:szCs w:val="24"/>
              </w:rPr>
            </w:pPr>
            <w:r>
              <w:rPr>
                <w:rFonts w:hint="eastAsia" w:ascii="Times New Roman" w:hAnsi="Times New Roman" w:eastAsia="宋体" w:cs="Times New Roman"/>
                <w:bCs/>
                <w:color w:val="auto"/>
                <w:sz w:val="24"/>
                <w:szCs w:val="24"/>
                <w:lang w:val="en-US" w:eastAsia="zh-CN"/>
              </w:rPr>
              <w:t xml:space="preserve">采用水电分离设计得</w:t>
            </w:r>
            <w:r>
              <w:rPr>
                <w:rFonts w:hint="default" w:ascii="Times New Roman" w:hAnsi="Times New Roman" w:eastAsia="宋体" w:cs="Times New Roman"/>
                <w:bCs/>
                <w:color w:val="auto"/>
                <w:sz w:val="24"/>
                <w:szCs w:val="24"/>
                <w:lang w:val="en-US" w:eastAsia="zh-CN"/>
              </w:rPr>
              <w:t xml:space="preserve">1</w:t>
            </w:r>
            <w:r>
              <w:rPr>
                <w:rFonts w:hint="eastAsia" w:ascii="Times New Roman" w:hAnsi="Times New Roman" w:eastAsia="宋体" w:cs="Times New Roman"/>
                <w:bCs/>
                <w:color w:val="auto"/>
                <w:sz w:val="24"/>
                <w:szCs w:val="24"/>
                <w:lang w:val="en-US" w:eastAsia="zh-CN"/>
              </w:rPr>
              <w:t xml:space="preserve">分；具有一键排液功能得</w:t>
            </w:r>
            <w:r>
              <w:rPr>
                <w:rFonts w:hint="default" w:ascii="Times New Roman" w:hAnsi="Times New Roman" w:eastAsia="宋体" w:cs="Times New Roman"/>
                <w:bCs/>
                <w:color w:val="auto"/>
                <w:sz w:val="24"/>
                <w:szCs w:val="24"/>
                <w:lang w:val="en-US" w:eastAsia="zh-CN"/>
              </w:rPr>
              <w:t xml:space="preserve">1</w:t>
            </w:r>
            <w:r>
              <w:rPr>
                <w:rFonts w:hint="eastAsia" w:ascii="Times New Roman" w:hAnsi="Times New Roman" w:eastAsia="宋体" w:cs="Times New Roman"/>
                <w:bCs/>
                <w:color w:val="auto"/>
                <w:sz w:val="24"/>
                <w:szCs w:val="24"/>
                <w:lang w:val="en-US" w:eastAsia="zh-CN"/>
              </w:rPr>
              <w:t xml:space="preserve">分；最高得</w:t>
            </w:r>
            <w:r>
              <w:rPr>
                <w:rFonts w:hint="default" w:ascii="Times New Roman" w:hAnsi="Times New Roman" w:eastAsia="宋体" w:cs="Times New Roman"/>
                <w:bCs/>
                <w:color w:val="auto"/>
                <w:sz w:val="24"/>
                <w:szCs w:val="24"/>
                <w:lang w:val="en-US" w:eastAsia="zh-CN"/>
              </w:rPr>
              <w:t xml:space="preserve">2</w:t>
            </w:r>
            <w:r>
              <w:rPr>
                <w:rFonts w:hint="eastAsia" w:ascii="Times New Roman" w:hAnsi="Times New Roman" w:eastAsia="宋体" w:cs="Times New Roman"/>
                <w:bCs/>
                <w:color w:val="auto"/>
                <w:sz w:val="24"/>
                <w:szCs w:val="24"/>
                <w:lang w:val="en-US" w:eastAsia="zh-CN"/>
              </w:rPr>
              <w:t xml:space="preserve">分，其他不得分</w:t>
            </w:r>
            <w:r/>
          </w:p>
        </w:tc>
        <w:tc>
          <w:tcPr>
            <w:tcW w:w="351"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Cs/>
                <w:color w:val="auto"/>
                <w:sz w:val="24"/>
                <w:szCs w:val="24"/>
                <w:lang w:bidi="ar"/>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2</w:t>
            </w:r>
            <w:r/>
          </w:p>
        </w:tc>
      </w:tr>
      <w:tr>
        <w:trPr>
          <w:trHeight w:val="567"/>
        </w:trPr>
        <w:tc>
          <w:tcPr>
            <w:tcW w:w="519" w:type="pct"/>
            <w:vAlign w:val="center"/>
            <w:textDirection w:val="lrTb"/>
            <w:noWrap/>
          </w:tcPr>
          <w:p>
            <w:pPr>
              <w:jc w:val="center"/>
              <w:keepLines w:val="0"/>
              <w:keepNext w:val="0"/>
              <w:pageBreakBefore w:val="0"/>
              <w:spacing w:line="440" w:lineRule="exact"/>
              <w:widowControl/>
              <w:rPr>
                <w:rFonts w:hint="default" w:ascii="Times New Roman" w:hAnsi="Times New Roman" w:eastAsia="宋体" w:cs="Times New Roman"/>
                <w:bCs/>
                <w:color w:val="auto"/>
                <w:sz w:val="24"/>
                <w:szCs w:val="24"/>
              </w:rPr>
            </w:pPr>
            <w:r>
              <w:rPr>
                <w:rFonts w:hint="default" w:ascii="Times New Roman" w:hAnsi="Times New Roman" w:eastAsia="宋体" w:cs="Times New Roman"/>
                <w:bCs/>
                <w:color w:val="auto"/>
                <w:sz w:val="24"/>
                <w:szCs w:val="24"/>
              </w:rPr>
              <w:t xml:space="preserve">2.8</w:t>
            </w:r>
            <w:r/>
          </w:p>
        </w:tc>
        <w:tc>
          <w:tcPr>
            <w:tcW w:w="4129"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Cs/>
                <w:color w:val="auto"/>
                <w:sz w:val="24"/>
                <w:szCs w:val="24"/>
              </w:rPr>
            </w:pPr>
            <w:r>
              <w:rPr>
                <w:rFonts w:hint="eastAsia" w:ascii="Times New Roman" w:hAnsi="Times New Roman" w:eastAsia="宋体" w:cs="Times New Roman"/>
                <w:bCs/>
                <w:color w:val="auto"/>
                <w:sz w:val="24"/>
                <w:szCs w:val="24"/>
                <w:lang w:val="en-US" w:eastAsia="zh-CN"/>
              </w:rPr>
              <w:t xml:space="preserve">核心产品设备使用年限</w:t>
            </w:r>
            <w:r>
              <w:rPr>
                <w:rFonts w:hint="default" w:ascii="Times New Roman" w:hAnsi="Times New Roman" w:eastAsia="宋体" w:cs="Times New Roman"/>
                <w:bCs/>
                <w:color w:val="auto"/>
                <w:sz w:val="24"/>
                <w:szCs w:val="24"/>
                <w:lang w:val="en-US" w:eastAsia="zh-CN"/>
              </w:rPr>
              <w:t xml:space="preserve">≥10</w:t>
            </w:r>
            <w:r>
              <w:rPr>
                <w:rFonts w:hint="eastAsia" w:ascii="Times New Roman" w:hAnsi="Times New Roman" w:eastAsia="宋体" w:cs="Times New Roman"/>
                <w:bCs/>
                <w:color w:val="auto"/>
                <w:sz w:val="24"/>
                <w:szCs w:val="24"/>
                <w:lang w:val="en-US" w:eastAsia="zh-CN"/>
              </w:rPr>
              <w:t xml:space="preserve">年得</w:t>
            </w:r>
            <w:r>
              <w:rPr>
                <w:rFonts w:hint="default" w:ascii="Times New Roman" w:hAnsi="Times New Roman" w:eastAsia="宋体" w:cs="Times New Roman"/>
                <w:bCs/>
                <w:color w:val="auto"/>
                <w:sz w:val="24"/>
                <w:szCs w:val="24"/>
                <w:lang w:val="en-US" w:eastAsia="zh-CN"/>
              </w:rPr>
              <w:t xml:space="preserve">2</w:t>
            </w:r>
            <w:r>
              <w:rPr>
                <w:rFonts w:hint="eastAsia" w:ascii="Times New Roman" w:hAnsi="Times New Roman" w:eastAsia="宋体" w:cs="Times New Roman"/>
                <w:bCs/>
                <w:color w:val="auto"/>
                <w:sz w:val="24"/>
                <w:szCs w:val="24"/>
                <w:lang w:val="en-US" w:eastAsia="zh-CN"/>
              </w:rPr>
              <w:t xml:space="preserve">分，</w:t>
            </w:r>
            <w:r>
              <w:rPr>
                <w:rFonts w:hint="default" w:ascii="Times New Roman" w:hAnsi="Times New Roman" w:eastAsia="宋体" w:cs="Times New Roman"/>
                <w:bCs/>
                <w:color w:val="auto"/>
                <w:sz w:val="24"/>
                <w:szCs w:val="24"/>
                <w:lang w:val="en-US" w:eastAsia="zh-CN"/>
              </w:rPr>
              <w:t xml:space="preserve">≥12</w:t>
            </w:r>
            <w:r>
              <w:rPr>
                <w:rFonts w:hint="eastAsia" w:ascii="Times New Roman" w:hAnsi="Times New Roman" w:eastAsia="宋体" w:cs="Times New Roman"/>
                <w:bCs/>
                <w:color w:val="auto"/>
                <w:sz w:val="24"/>
                <w:szCs w:val="24"/>
                <w:lang w:val="en-US" w:eastAsia="zh-CN"/>
              </w:rPr>
              <w:t xml:space="preserve">年得</w:t>
            </w:r>
            <w:r>
              <w:rPr>
                <w:rFonts w:hint="default" w:ascii="Times New Roman" w:hAnsi="Times New Roman" w:eastAsia="宋体" w:cs="Times New Roman"/>
                <w:bCs/>
                <w:color w:val="auto"/>
                <w:sz w:val="24"/>
                <w:szCs w:val="24"/>
                <w:lang w:val="en-US" w:eastAsia="zh-CN"/>
              </w:rPr>
              <w:t xml:space="preserve">4</w:t>
            </w:r>
            <w:r>
              <w:rPr>
                <w:rFonts w:hint="eastAsia" w:ascii="Times New Roman" w:hAnsi="Times New Roman" w:eastAsia="宋体" w:cs="Times New Roman"/>
                <w:bCs/>
                <w:color w:val="auto"/>
                <w:sz w:val="24"/>
                <w:szCs w:val="24"/>
                <w:lang w:val="en-US" w:eastAsia="zh-CN"/>
              </w:rPr>
              <w:t xml:space="preserve">分，其他不得分</w:t>
            </w:r>
            <w:r/>
          </w:p>
        </w:tc>
        <w:tc>
          <w:tcPr>
            <w:tcW w:w="351"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Cs/>
                <w:color w:val="auto"/>
                <w:sz w:val="24"/>
                <w:szCs w:val="24"/>
                <w:lang w:bidi="ar"/>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4</w:t>
            </w:r>
            <w:r/>
          </w:p>
        </w:tc>
      </w:tr>
      <w:tr>
        <w:trPr>
          <w:trHeight w:val="567"/>
        </w:trPr>
        <w:tc>
          <w:tcPr>
            <w:tcW w:w="519" w:type="pct"/>
            <w:vAlign w:val="center"/>
            <w:textDirection w:val="lrTb"/>
            <w:noWrap/>
          </w:tcPr>
          <w:p>
            <w:pPr>
              <w:jc w:val="center"/>
              <w:keepLines w:val="0"/>
              <w:keepNext w:val="0"/>
              <w:pageBreakBefore w:val="0"/>
              <w:spacing w:line="440" w:lineRule="exact"/>
              <w:widowControl/>
              <w:rPr>
                <w:rFonts w:hint="default" w:ascii="Times New Roman" w:hAnsi="Times New Roman" w:eastAsia="宋体" w:cs="Times New Roman"/>
                <w:bCs/>
                <w:color w:val="auto"/>
                <w:sz w:val="24"/>
                <w:szCs w:val="24"/>
                <w:lang w:val="en-US" w:eastAsia="zh-CN"/>
              </w:rPr>
            </w:pPr>
            <w:r>
              <w:rPr>
                <w:rFonts w:hint="default" w:ascii="Times New Roman" w:hAnsi="Times New Roman" w:eastAsia="宋体" w:cs="Times New Roman"/>
                <w:bCs/>
                <w:color w:val="auto"/>
                <w:sz w:val="24"/>
                <w:szCs w:val="24"/>
                <w:lang w:val="en-US" w:eastAsia="zh-CN"/>
              </w:rPr>
              <w:t xml:space="preserve">2.9</w:t>
            </w:r>
            <w:r/>
          </w:p>
        </w:tc>
        <w:tc>
          <w:tcPr>
            <w:tcW w:w="4129"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Cs/>
                <w:color w:val="auto"/>
                <w:sz w:val="24"/>
                <w:szCs w:val="24"/>
              </w:rPr>
            </w:pPr>
            <w:r>
              <w:rPr>
                <w:rFonts w:hint="eastAsia" w:ascii="Times New Roman" w:hAnsi="Times New Roman" w:eastAsia="宋体" w:cs="Times New Roman"/>
                <w:bCs/>
                <w:color w:val="auto"/>
                <w:sz w:val="24"/>
                <w:szCs w:val="24"/>
                <w:lang w:val="en-US" w:eastAsia="zh-CN"/>
              </w:rPr>
              <w:t xml:space="preserve">漏血探测器灵敏度</w:t>
            </w:r>
            <w:r>
              <w:rPr>
                <w:rFonts w:hint="default" w:ascii="Times New Roman" w:hAnsi="Times New Roman" w:eastAsia="宋体" w:cs="Times New Roman"/>
                <w:bCs/>
                <w:color w:val="auto"/>
                <w:sz w:val="24"/>
                <w:szCs w:val="24"/>
                <w:lang w:val="en-US" w:eastAsia="zh-CN"/>
              </w:rPr>
              <w:t xml:space="preserve">≤0.35mL/min</w:t>
            </w:r>
            <w:r>
              <w:rPr>
                <w:rFonts w:hint="eastAsia" w:ascii="Times New Roman" w:hAnsi="Times New Roman" w:eastAsia="宋体" w:cs="Times New Roman"/>
                <w:bCs/>
                <w:color w:val="auto"/>
                <w:sz w:val="24"/>
                <w:szCs w:val="24"/>
                <w:lang w:val="en-US" w:eastAsia="zh-CN"/>
              </w:rPr>
              <w:t xml:space="preserve">得</w:t>
            </w:r>
            <w:r>
              <w:rPr>
                <w:rFonts w:hint="default" w:ascii="Times New Roman" w:hAnsi="Times New Roman" w:eastAsia="宋体" w:cs="Times New Roman"/>
                <w:bCs/>
                <w:color w:val="auto"/>
                <w:sz w:val="24"/>
                <w:szCs w:val="24"/>
                <w:lang w:val="en-US" w:eastAsia="zh-CN"/>
              </w:rPr>
              <w:t xml:space="preserve">2</w:t>
            </w:r>
            <w:r>
              <w:rPr>
                <w:rFonts w:hint="eastAsia" w:ascii="Times New Roman" w:hAnsi="Times New Roman" w:eastAsia="宋体" w:cs="Times New Roman"/>
                <w:bCs/>
                <w:color w:val="auto"/>
                <w:sz w:val="24"/>
                <w:szCs w:val="24"/>
                <w:lang w:val="en-US" w:eastAsia="zh-CN"/>
              </w:rPr>
              <w:t xml:space="preserve">分，</w:t>
            </w:r>
            <w:r>
              <w:rPr>
                <w:rFonts w:hint="default" w:ascii="Times New Roman" w:hAnsi="Times New Roman" w:eastAsia="宋体" w:cs="Times New Roman"/>
                <w:bCs/>
                <w:color w:val="auto"/>
                <w:sz w:val="24"/>
                <w:szCs w:val="24"/>
                <w:lang w:val="en-US" w:eastAsia="zh-CN"/>
              </w:rPr>
              <w:t xml:space="preserve">≤0.3mL/min</w:t>
            </w:r>
            <w:r>
              <w:rPr>
                <w:rFonts w:hint="eastAsia" w:ascii="Times New Roman" w:hAnsi="Times New Roman" w:eastAsia="宋体" w:cs="Times New Roman"/>
                <w:bCs/>
                <w:color w:val="auto"/>
                <w:sz w:val="24"/>
                <w:szCs w:val="24"/>
                <w:lang w:val="en-US" w:eastAsia="zh-CN"/>
              </w:rPr>
              <w:t xml:space="preserve">得</w:t>
            </w:r>
            <w:r>
              <w:rPr>
                <w:rFonts w:hint="default" w:ascii="Times New Roman" w:hAnsi="Times New Roman" w:eastAsia="宋体" w:cs="Times New Roman"/>
                <w:bCs/>
                <w:color w:val="auto"/>
                <w:sz w:val="24"/>
                <w:szCs w:val="24"/>
                <w:lang w:val="en-US" w:eastAsia="zh-CN"/>
              </w:rPr>
              <w:t xml:space="preserve">4</w:t>
            </w:r>
            <w:r>
              <w:rPr>
                <w:rFonts w:hint="eastAsia" w:ascii="Times New Roman" w:hAnsi="Times New Roman" w:eastAsia="宋体" w:cs="Times New Roman"/>
                <w:bCs/>
                <w:color w:val="auto"/>
                <w:sz w:val="24"/>
                <w:szCs w:val="24"/>
                <w:lang w:val="en-US" w:eastAsia="zh-CN"/>
              </w:rPr>
              <w:t xml:space="preserve">分，其他不得分</w:t>
            </w:r>
            <w:r/>
          </w:p>
        </w:tc>
        <w:tc>
          <w:tcPr>
            <w:tcW w:w="351"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Cs/>
                <w:color w:val="auto"/>
                <w:sz w:val="24"/>
                <w:szCs w:val="24"/>
                <w:lang w:bidi="ar"/>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4</w:t>
            </w:r>
            <w:r/>
          </w:p>
        </w:tc>
      </w:tr>
      <w:tr>
        <w:trPr>
          <w:trHeight w:val="567"/>
        </w:trPr>
        <w:tc>
          <w:tcPr>
            <w:tcW w:w="519" w:type="pct"/>
            <w:vAlign w:val="center"/>
            <w:textDirection w:val="lrTb"/>
            <w:noWrap/>
          </w:tcPr>
          <w:p>
            <w:pPr>
              <w:jc w:val="center"/>
              <w:keepLines w:val="0"/>
              <w:keepNext w:val="0"/>
              <w:pageBreakBefore w:val="0"/>
              <w:spacing w:line="440" w:lineRule="exact"/>
              <w:widowControl/>
              <w:rPr>
                <w:rFonts w:hint="default" w:ascii="Times New Roman" w:hAnsi="Times New Roman" w:eastAsia="宋体" w:cs="Times New Roman"/>
                <w:bCs/>
                <w:color w:val="auto"/>
                <w:sz w:val="24"/>
                <w:szCs w:val="24"/>
                <w:lang w:val="en-US" w:eastAsia="zh-CN"/>
              </w:rPr>
            </w:pPr>
            <w:r>
              <w:rPr>
                <w:rFonts w:hint="default" w:ascii="Times New Roman" w:hAnsi="Times New Roman" w:eastAsia="宋体" w:cs="Times New Roman"/>
                <w:bCs/>
                <w:color w:val="auto"/>
                <w:sz w:val="24"/>
                <w:szCs w:val="24"/>
                <w:lang w:val="en-US" w:eastAsia="zh-CN"/>
              </w:rPr>
              <w:t xml:space="preserve">2.10</w:t>
            </w:r>
            <w:r/>
          </w:p>
        </w:tc>
        <w:tc>
          <w:tcPr>
            <w:tcW w:w="4129"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Cs/>
                <w:color w:val="auto"/>
                <w:sz w:val="24"/>
                <w:szCs w:val="24"/>
              </w:rPr>
            </w:pPr>
            <w:r>
              <w:rPr>
                <w:rFonts w:hint="eastAsia" w:ascii="Times New Roman" w:hAnsi="Times New Roman" w:eastAsia="宋体" w:cs="Times New Roman"/>
                <w:bCs/>
                <w:color w:val="auto"/>
                <w:sz w:val="24"/>
                <w:szCs w:val="24"/>
                <w:lang w:val="en-US" w:eastAsia="zh-CN"/>
              </w:rPr>
              <w:t xml:space="preserve">设备原装自带屏幕有效显示尺寸</w:t>
            </w:r>
            <w:r>
              <w:rPr>
                <w:rFonts w:hint="default" w:ascii="Times New Roman" w:hAnsi="Times New Roman" w:eastAsia="宋体" w:cs="Times New Roman"/>
                <w:bCs/>
                <w:color w:val="auto"/>
                <w:sz w:val="24"/>
                <w:szCs w:val="24"/>
                <w:lang w:val="en-US" w:eastAsia="zh-CN"/>
              </w:rPr>
              <w:t xml:space="preserve">≥10</w:t>
            </w:r>
            <w:r>
              <w:rPr>
                <w:rFonts w:hint="eastAsia" w:ascii="Times New Roman" w:hAnsi="Times New Roman" w:eastAsia="宋体" w:cs="Times New Roman"/>
                <w:bCs/>
                <w:color w:val="auto"/>
                <w:sz w:val="24"/>
                <w:szCs w:val="24"/>
                <w:lang w:val="en-US" w:eastAsia="zh-CN"/>
              </w:rPr>
              <w:t xml:space="preserve">英寸得</w:t>
            </w:r>
            <w:r>
              <w:rPr>
                <w:rFonts w:hint="default" w:ascii="Times New Roman" w:hAnsi="Times New Roman" w:eastAsia="宋体" w:cs="Times New Roman"/>
                <w:bCs/>
                <w:color w:val="auto"/>
                <w:sz w:val="24"/>
                <w:szCs w:val="24"/>
                <w:lang w:val="en-US" w:eastAsia="zh-CN"/>
              </w:rPr>
              <w:t xml:space="preserve">1</w:t>
            </w:r>
            <w:r>
              <w:rPr>
                <w:rFonts w:hint="eastAsia" w:ascii="Times New Roman" w:hAnsi="Times New Roman" w:eastAsia="宋体" w:cs="Times New Roman"/>
                <w:bCs/>
                <w:color w:val="auto"/>
                <w:sz w:val="24"/>
                <w:szCs w:val="24"/>
                <w:lang w:val="en-US" w:eastAsia="zh-CN"/>
              </w:rPr>
              <w:t xml:space="preserve">分，</w:t>
            </w:r>
            <w:r>
              <w:rPr>
                <w:rFonts w:hint="default" w:ascii="Times New Roman" w:hAnsi="Times New Roman" w:eastAsia="宋体" w:cs="Times New Roman"/>
                <w:bCs/>
                <w:color w:val="auto"/>
                <w:sz w:val="24"/>
                <w:szCs w:val="24"/>
                <w:lang w:val="en-US" w:eastAsia="zh-CN"/>
              </w:rPr>
              <w:t xml:space="preserve">≥15</w:t>
            </w:r>
            <w:r>
              <w:rPr>
                <w:rFonts w:hint="eastAsia" w:ascii="Times New Roman" w:hAnsi="Times New Roman" w:eastAsia="宋体" w:cs="Times New Roman"/>
                <w:bCs/>
                <w:color w:val="auto"/>
                <w:sz w:val="24"/>
                <w:szCs w:val="24"/>
                <w:lang w:val="en-US" w:eastAsia="zh-CN"/>
              </w:rPr>
              <w:t xml:space="preserve">英寸得</w:t>
            </w:r>
            <w:r>
              <w:rPr>
                <w:rFonts w:hint="default" w:ascii="Times New Roman" w:hAnsi="Times New Roman" w:eastAsia="宋体" w:cs="Times New Roman"/>
                <w:bCs/>
                <w:color w:val="auto"/>
                <w:sz w:val="24"/>
                <w:szCs w:val="24"/>
                <w:lang w:val="en-US" w:eastAsia="zh-CN"/>
              </w:rPr>
              <w:t xml:space="preserve">2</w:t>
            </w:r>
            <w:r>
              <w:rPr>
                <w:rFonts w:hint="eastAsia" w:ascii="Times New Roman" w:hAnsi="Times New Roman" w:eastAsia="宋体" w:cs="Times New Roman"/>
                <w:bCs/>
                <w:color w:val="auto"/>
                <w:sz w:val="24"/>
                <w:szCs w:val="24"/>
                <w:lang w:val="en-US" w:eastAsia="zh-CN"/>
              </w:rPr>
              <w:t xml:space="preserve">分，最高得</w:t>
            </w:r>
            <w:r>
              <w:rPr>
                <w:rFonts w:hint="default" w:ascii="Times New Roman" w:hAnsi="Times New Roman" w:eastAsia="宋体" w:cs="Times New Roman"/>
                <w:bCs/>
                <w:color w:val="auto"/>
                <w:sz w:val="24"/>
                <w:szCs w:val="24"/>
                <w:lang w:val="en-US" w:eastAsia="zh-CN"/>
              </w:rPr>
              <w:t xml:space="preserve">2</w:t>
            </w:r>
            <w:r>
              <w:rPr>
                <w:rFonts w:hint="eastAsia" w:ascii="Times New Roman" w:hAnsi="Times New Roman" w:eastAsia="宋体" w:cs="Times New Roman"/>
                <w:bCs/>
                <w:color w:val="auto"/>
                <w:sz w:val="24"/>
                <w:szCs w:val="24"/>
                <w:lang w:val="en-US" w:eastAsia="zh-CN"/>
              </w:rPr>
              <w:t xml:space="preserve">分，其他不得分</w:t>
            </w:r>
            <w:r/>
          </w:p>
        </w:tc>
        <w:tc>
          <w:tcPr>
            <w:tcW w:w="351"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bCs/>
                <w:color w:val="auto"/>
                <w:sz w:val="24"/>
                <w:szCs w:val="24"/>
                <w:lang w:bidi="ar"/>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2</w:t>
            </w:r>
            <w:r/>
          </w:p>
        </w:tc>
      </w:tr>
      <w:tr>
        <w:trPr>
          <w:trHeight w:val="567"/>
        </w:trPr>
        <w:tc>
          <w:tcPr>
            <w:tcW w:w="519" w:type="pct"/>
            <w:vAlign w:val="center"/>
            <w:textDirection w:val="lrTb"/>
            <w:noWrap/>
          </w:tcPr>
          <w:p>
            <w:pPr>
              <w:jc w:val="center"/>
              <w:keepLines w:val="0"/>
              <w:keepNext w:val="0"/>
              <w:pageBreakBefore w:val="0"/>
              <w:spacing w:line="440" w:lineRule="exact"/>
              <w:widowControl/>
              <w:rPr>
                <w:rFonts w:hint="default" w:ascii="Times New Roman" w:hAnsi="Times New Roman" w:eastAsia="宋体" w:cs="Times New Roman"/>
                <w:bCs/>
                <w:color w:val="auto"/>
                <w:sz w:val="24"/>
                <w:szCs w:val="24"/>
                <w:lang w:val="en-US" w:eastAsia="zh-CN"/>
              </w:rPr>
            </w:pPr>
            <w:r>
              <w:rPr>
                <w:rFonts w:hint="eastAsia" w:ascii="Times New Roman" w:hAnsi="Times New Roman" w:cs="Times New Roman"/>
                <w:bCs/>
                <w:color w:val="auto"/>
                <w:sz w:val="24"/>
                <w:szCs w:val="24"/>
                <w:lang w:val="en-US" w:eastAsia="zh-CN"/>
              </w:rPr>
              <w:t xml:space="preserve">2.11</w:t>
            </w:r>
            <w:r/>
          </w:p>
        </w:tc>
        <w:tc>
          <w:tcPr>
            <w:tcW w:w="4129" w:type="pct"/>
            <w:vAlign w:val="center"/>
            <w:textDirection w:val="lrTb"/>
            <w:noWrap w:val="false"/>
          </w:tcPr>
          <w:p>
            <w:pPr>
              <w:jc w:val="left"/>
              <w:keepLines w:val="0"/>
              <w:keepNext w:val="0"/>
              <w:pageBreakBefore w:val="0"/>
              <w:spacing w:line="440" w:lineRule="exact"/>
              <w:widowControl/>
              <w:rPr>
                <w:rFonts w:hint="default" w:ascii="Times New Roman" w:hAnsi="Times New Roman" w:eastAsia="宋体" w:cs="Times New Roman"/>
                <w:bCs/>
                <w:color w:val="auto"/>
                <w:sz w:val="24"/>
                <w:szCs w:val="24"/>
                <w:lang w:val="en-US" w:eastAsia="zh-CN"/>
              </w:rPr>
            </w:pPr>
            <w:r>
              <w:rPr>
                <w:rFonts w:hint="eastAsia" w:ascii="Times New Roman" w:hAnsi="Times New Roman" w:eastAsia="宋体" w:cs="Times New Roman"/>
                <w:bCs/>
                <w:color w:val="auto"/>
                <w:sz w:val="24"/>
                <w:szCs w:val="24"/>
                <w:lang w:val="en-US" w:eastAsia="zh-CN"/>
              </w:rPr>
              <w:t xml:space="preserve">热柠檬酸消毒最高温度</w:t>
            </w:r>
            <w:r>
              <w:rPr>
                <w:rFonts w:hint="default" w:ascii="Times New Roman" w:hAnsi="Times New Roman" w:eastAsia="宋体" w:cs="Times New Roman"/>
                <w:bCs/>
                <w:color w:val="auto"/>
                <w:sz w:val="24"/>
                <w:szCs w:val="24"/>
                <w:lang w:val="en-US" w:eastAsia="zh-CN"/>
              </w:rPr>
              <w:t xml:space="preserve">≥92℃</w:t>
            </w:r>
            <w:r>
              <w:rPr>
                <w:rFonts w:hint="eastAsia" w:ascii="Times New Roman" w:hAnsi="Times New Roman" w:eastAsia="宋体" w:cs="Times New Roman"/>
                <w:bCs/>
                <w:color w:val="auto"/>
                <w:sz w:val="24"/>
                <w:szCs w:val="24"/>
                <w:lang w:val="en-US" w:eastAsia="zh-CN"/>
              </w:rPr>
              <w:t xml:space="preserve">得</w:t>
            </w:r>
            <w:r>
              <w:rPr>
                <w:rFonts w:hint="default" w:ascii="Times New Roman" w:hAnsi="Times New Roman" w:eastAsia="宋体" w:cs="Times New Roman"/>
                <w:bCs/>
                <w:color w:val="auto"/>
                <w:sz w:val="24"/>
                <w:szCs w:val="24"/>
                <w:lang w:val="en-US" w:eastAsia="zh-CN"/>
              </w:rPr>
              <w:t xml:space="preserve">2</w:t>
            </w:r>
            <w:r>
              <w:rPr>
                <w:rFonts w:hint="eastAsia" w:ascii="Times New Roman" w:hAnsi="Times New Roman" w:eastAsia="宋体" w:cs="Times New Roman"/>
                <w:bCs/>
                <w:color w:val="auto"/>
                <w:sz w:val="24"/>
                <w:szCs w:val="24"/>
                <w:lang w:val="en-US" w:eastAsia="zh-CN"/>
              </w:rPr>
              <w:t xml:space="preserve">分，其他不得分</w:t>
            </w:r>
            <w:r/>
          </w:p>
        </w:tc>
        <w:tc>
          <w:tcPr>
            <w:tcW w:w="351"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color w:val="000000"/>
                <w:sz w:val="24"/>
                <w:szCs w:val="24"/>
                <w:lang w:val="en-US" w:eastAsia="zh-CN" w:bidi="ar"/>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2</w:t>
            </w:r>
            <w:r/>
          </w:p>
        </w:tc>
      </w:tr>
      <w:tr>
        <w:trPr>
          <w:trHeight w:val="510"/>
        </w:trPr>
        <w:tc>
          <w:tcPr>
            <w:gridSpan w:val="2"/>
            <w:tcW w:w="4648" w:type="pct"/>
            <w:vAlign w:val="center"/>
            <w:textDirection w:val="lrTb"/>
            <w:noWrap/>
          </w:tcPr>
          <w:p>
            <w:pPr>
              <w:jc w:val="center"/>
              <w:keepLines w:val="0"/>
              <w:keepNext w:val="0"/>
              <w:pageBreakBefore w:val="0"/>
              <w:spacing w:line="440" w:lineRule="exact"/>
              <w:widowControl/>
              <w:rPr>
                <w:rFonts w:hint="default" w:ascii="Times New Roman" w:hAnsi="Times New Roman" w:eastAsia="宋体" w:cs="Times New Roman"/>
                <w:bCs/>
                <w:color w:val="auto"/>
                <w:sz w:val="24"/>
                <w:szCs w:val="24"/>
              </w:rPr>
            </w:pPr>
            <w:r>
              <w:rPr>
                <w:rFonts w:hint="default" w:ascii="Times New Roman" w:hAnsi="Times New Roman" w:eastAsia="宋体" w:cs="Times New Roman"/>
                <w:bCs/>
                <w:color w:val="auto"/>
                <w:sz w:val="24"/>
                <w:szCs w:val="24"/>
                <w:lang w:bidi="ar"/>
              </w:rPr>
              <w:t xml:space="preserve">总计</w:t>
            </w:r>
            <w:r/>
          </w:p>
        </w:tc>
        <w:tc>
          <w:tcPr>
            <w:tcW w:w="351" w:type="pct"/>
            <w:vAlign w:val="center"/>
            <w:textDirection w:val="lrTb"/>
            <w:noWrap/>
          </w:tcPr>
          <w:p>
            <w:pPr>
              <w:jc w:val="center"/>
              <w:keepLines w:val="0"/>
              <w:keepNext w:val="0"/>
              <w:pageBreakBefore w:val="0"/>
              <w:spacing w:line="440" w:lineRule="exact"/>
              <w:widowControl/>
              <w:rPr>
                <w:rFonts w:hint="default" w:ascii="Times New Roman" w:hAnsi="Times New Roman" w:eastAsia="宋体" w:cs="Times New Roman"/>
                <w:bCs/>
                <w:color w:val="auto"/>
                <w:sz w:val="24"/>
                <w:szCs w:val="24"/>
                <w:lang w:eastAsia="zh-CN" w:bidi="ar"/>
              </w:rPr>
            </w:pPr>
            <w:r>
              <w:rPr>
                <w:rFonts w:hint="default" w:ascii="Times New Roman" w:hAnsi="Times New Roman" w:eastAsia="宋体" w:cs="Times New Roman"/>
                <w:bCs/>
                <w:color w:val="auto"/>
                <w:sz w:val="24"/>
                <w:szCs w:val="24"/>
                <w:lang w:bidi="ar"/>
              </w:rPr>
              <w:t xml:space="preserve">3</w:t>
            </w:r>
            <w:r>
              <w:rPr>
                <w:rFonts w:hint="default" w:ascii="Times New Roman" w:hAnsi="Times New Roman" w:eastAsia="宋体" w:cs="Times New Roman"/>
                <w:bCs/>
                <w:color w:val="auto"/>
                <w:sz w:val="24"/>
                <w:szCs w:val="24"/>
                <w:lang w:val="en-US" w:eastAsia="zh-CN" w:bidi="ar"/>
              </w:rPr>
              <w:t xml:space="preserve">6</w:t>
            </w:r>
            <w:r/>
          </w:p>
        </w:tc>
      </w:tr>
    </w:tbl>
    <w:p>
      <w:pPr>
        <w:numPr>
          <w:ilvl w:val="0"/>
          <w:numId w:val="0"/>
        </w:numPr>
        <w:keepLines w:val="0"/>
        <w:keepNext w:val="0"/>
        <w:pageBreakBefore w:val="0"/>
        <w:spacing w:line="360" w:lineRule="auto"/>
        <w:widowControl w:val="off"/>
        <w:rPr>
          <w:rFonts w:hint="default" w:ascii="宋体" w:hAnsi="宋体" w:eastAsia="宋体" w:cs="宋体"/>
          <w:b/>
          <w:color w:val="auto"/>
          <w:sz w:val="24"/>
          <w:szCs w:val="24"/>
          <w:highlight w:val="none"/>
          <w:lang w:val="en-US" w:eastAsia="zh-CN" w:bidi="ar-SA"/>
        </w:rPr>
        <w:outlineLvl w:val="0"/>
      </w:pPr>
      <w:r>
        <w:rPr>
          <w:rFonts w:hint="default" w:ascii="宋体" w:hAnsi="宋体" w:eastAsia="宋体" w:cs="宋体"/>
          <w:b/>
          <w:color w:val="auto"/>
          <w:sz w:val="24"/>
          <w:szCs w:val="24"/>
          <w:highlight w:val="none"/>
          <w:lang w:val="en-US" w:eastAsia="zh-CN" w:bidi="ar-SA"/>
        </w:rPr>
      </w:r>
      <w:r/>
    </w:p>
    <w:p>
      <w:pPr>
        <w:numPr>
          <w:ilvl w:val="0"/>
          <w:numId w:val="0"/>
        </w:numPr>
        <w:ind w:firstLine="482"/>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3.</w:t>
      </w:r>
      <w:r>
        <w:rPr>
          <w:rFonts w:hint="default" w:ascii="宋体" w:hAnsi="宋体" w:eastAsia="宋体" w:cs="宋体"/>
          <w:b/>
          <w:bCs/>
          <w:color w:val="auto"/>
          <w:sz w:val="24"/>
          <w:szCs w:val="24"/>
          <w:highlight w:val="none"/>
          <w:lang w:val="en-US" w:eastAsia="zh-CN" w:bidi="ar-SA"/>
        </w:rPr>
        <w:t xml:space="preserve">售后和服务能力（</w:t>
      </w:r>
      <w:r>
        <w:rPr>
          <w:rFonts w:hint="eastAsia" w:ascii="宋体" w:hAnsi="宋体" w:cs="宋体"/>
          <w:b/>
          <w:bCs/>
          <w:color w:val="auto"/>
          <w:sz w:val="24"/>
          <w:szCs w:val="24"/>
          <w:highlight w:val="none"/>
          <w:lang w:val="en-US" w:eastAsia="zh-CN" w:bidi="ar-SA"/>
        </w:rPr>
        <w:t xml:space="preserve">6</w:t>
      </w:r>
      <w:r>
        <w:rPr>
          <w:rFonts w:hint="default" w:ascii="宋体" w:hAnsi="宋体" w:eastAsia="宋体" w:cs="宋体"/>
          <w:b/>
          <w:bCs/>
          <w:color w:val="auto"/>
          <w:sz w:val="24"/>
          <w:szCs w:val="24"/>
          <w:highlight w:val="none"/>
          <w:lang w:val="en-US" w:eastAsia="zh-CN" w:bidi="ar-SA"/>
        </w:rPr>
        <w:t xml:space="preserve">分）</w:t>
      </w:r>
      <w:r/>
    </w:p>
    <w:p>
      <w:pPr>
        <w:numPr>
          <w:ilvl w:val="0"/>
          <w:numId w:val="0"/>
        </w:numPr>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lang w:val="en-US" w:eastAsia="zh-CN"/>
        </w:rPr>
        <w:t xml:space="preserve">免费质保期（</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分）：按照招标文件要求为基准，提供3年免费质保服务得0分，每多提供一年得1分，最高不超过2分。以产品制造厂商出具的《质量保证及售后服务承诺书》（</w:t>
      </w:r>
      <w:r>
        <w:rPr>
          <w:rFonts w:hint="eastAsia" w:ascii="宋体" w:hAnsi="宋体" w:cs="宋体"/>
          <w:color w:val="auto"/>
          <w:sz w:val="24"/>
          <w:szCs w:val="24"/>
          <w:highlight w:val="none"/>
          <w:lang w:val="en-US" w:eastAsia="zh-CN"/>
        </w:rPr>
        <w:t xml:space="preserve">参考</w:t>
      </w:r>
      <w:r>
        <w:rPr>
          <w:rFonts w:hint="eastAsia" w:ascii="宋体" w:hAnsi="宋体" w:eastAsia="宋体" w:cs="宋体"/>
          <w:color w:val="auto"/>
          <w:sz w:val="24"/>
          <w:szCs w:val="24"/>
          <w:highlight w:val="none"/>
          <w:lang w:val="en-US" w:eastAsia="zh-CN"/>
        </w:rPr>
        <w:t xml:space="preserve">格式）为准。</w:t>
      </w:r>
      <w:r/>
    </w:p>
    <w:p>
      <w:pPr>
        <w:numPr>
          <w:ilvl w:val="0"/>
          <w:numId w:val="0"/>
        </w:numPr>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lang w:val="en-US" w:eastAsia="zh-CN"/>
        </w:rPr>
        <w:t xml:space="preserve">免费质保期后保修价格（2分）：价格最低者得2分，价格次低者得1分，其他不得分</w:t>
      </w:r>
      <w:r>
        <w:rPr>
          <w:rFonts w:hint="eastAsia" w:ascii="宋体" w:hAnsi="宋体" w:cs="宋体"/>
          <w:color w:val="auto"/>
          <w:sz w:val="24"/>
          <w:szCs w:val="24"/>
          <w:highlight w:val="none"/>
          <w:lang w:val="en-US" w:eastAsia="zh-CN"/>
        </w:rPr>
        <w:t xml:space="preserve">。</w:t>
      </w:r>
      <w:r/>
    </w:p>
    <w:p>
      <w:pPr>
        <w:numPr>
          <w:ilvl w:val="0"/>
          <w:numId w:val="0"/>
        </w:numPr>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3.3销售业绩及客户评价（2分）：</w:t>
      </w:r>
      <w:r>
        <w:rPr>
          <w:rFonts w:hint="eastAsia" w:ascii="宋体" w:hAnsi="宋体" w:eastAsia="宋体" w:cs="宋体"/>
          <w:color w:val="auto"/>
          <w:sz w:val="24"/>
          <w:szCs w:val="24"/>
          <w:highlight w:val="none"/>
          <w:lang w:val="en-US" w:eastAsia="zh-CN"/>
        </w:rPr>
        <w:t xml:space="preserve">近二年主要业绩（提供投标人与终端用户签订的与本次招标采购项目同类业绩的完整销售合同复印件。有一例得1分，最高不超过2分，复印件要求加盖投标单位电子公章）。</w:t>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4.政策性因素（2分）</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4.1依据财政部、发展改革委发布的《节能产品政府采购品目清单》和财政部、生态环境部发布的《环境标志产品政府采购品目清单》，投标人能够提供所投产品为政府采购节能（政府强制采购节能产品除外）产品的得0.5分、能够提供所投产品为环保产品的得0.5分（投标时须提供所投产品由国家确定的认证机构出具的、处于有效期之内的节能产品认证证书复印件、环境标志产品认证证书复印件，否则不得分）。</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4.2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ind w:firstLine="420"/>
        <w:keepLines w:val="0"/>
        <w:keepNext w:val="0"/>
        <w:pageBreakBefore w:val="0"/>
        <w:spacing w:line="360" w:lineRule="auto"/>
        <w:widowControl w:val="off"/>
        <w:rPr>
          <w:rFonts w:eastAsiaTheme="minorEastAsia"/>
          <w:color w:val="auto"/>
          <w:highlight w:val="none"/>
        </w:rPr>
      </w:pPr>
      <w:r>
        <w:rPr>
          <w:rFonts w:eastAsiaTheme="minorEastAsia"/>
          <w:color w:val="auto"/>
          <w:highlight w:val="none"/>
        </w:rPr>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0"/>
      </w:pPr>
      <w:r>
        <w:rPr>
          <w:rFonts w:hint="eastAsia" w:ascii="宋体" w:hAnsi="宋体" w:cs="宋体"/>
          <w:b/>
          <w:color w:val="auto"/>
          <w:sz w:val="24"/>
          <w:szCs w:val="24"/>
          <w:highlight w:val="none"/>
        </w:rPr>
        <w:t xml:space="preserve">第二部分：技术标部分（</w:t>
      </w:r>
      <w:r>
        <w:rPr>
          <w:rFonts w:hint="eastAsia" w:ascii="宋体" w:hAnsi="宋体" w:cs="宋体"/>
          <w:b/>
          <w:color w:val="auto"/>
          <w:sz w:val="24"/>
          <w:szCs w:val="24"/>
          <w:highlight w:val="none"/>
          <w:lang w:val="en-US" w:eastAsia="zh-CN"/>
        </w:rPr>
        <w:t xml:space="preserve">16</w:t>
      </w:r>
      <w:r>
        <w:rPr>
          <w:rFonts w:hint="eastAsia" w:ascii="宋体" w:hAnsi="宋体" w:cs="宋体"/>
          <w:b/>
          <w:color w:val="auto"/>
          <w:sz w:val="24"/>
          <w:szCs w:val="24"/>
          <w:highlight w:val="none"/>
        </w:rPr>
        <w:t xml:space="preserve">分）（不得有体现投标人身份的内容）</w:t>
      </w:r>
      <w:bookmarkEnd w:id="186"/>
      <w:r/>
      <w:bookmarkEnd w:id="187"/>
      <w:r/>
      <w:bookmarkEnd w:id="188"/>
      <w:r/>
      <w:bookmarkEnd w:id="189"/>
      <w:r/>
      <w:bookmarkEnd w:id="190"/>
      <w:r/>
      <w:r/>
    </w:p>
    <w:p>
      <w:pPr>
        <w:pStyle w:val="760"/>
        <w:ind w:firstLine="46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1.服务方案体系（8分）：投标人保障采购项目能够达到招标文件设定的使用和运行状态提供下列方案：</w:t>
      </w:r>
      <w:r/>
    </w:p>
    <w:p>
      <w:pPr>
        <w:pStyle w:val="760"/>
        <w:ind w:firstLine="46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运输配送方案（1分）：提供完整、合理的运输配送方案，明确运输流程、时效保障、货物防护措施，可落地性强，得1分；提供基本完整的运输配送方案，流程、保障措施基本合理，具备一定落地性，得0.5分；未提供方案、方案内容缺失或无法落地，得0分。</w:t>
      </w:r>
      <w:r/>
    </w:p>
    <w:p>
      <w:pPr>
        <w:pStyle w:val="760"/>
        <w:ind w:firstLine="46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培训方案（1分）：提供完整的培训方案，明确培训对象、培训内容、培训方式、培训时效，贴合项目实际需求，得1分；提供基本完整的培训方案，核心要素齐全，基本贴合项目需求，得0.5分；未提供方案、方案内容缺失或不符合项目需求，得0分。</w:t>
      </w:r>
      <w:r/>
    </w:p>
    <w:p>
      <w:pPr>
        <w:pStyle w:val="760"/>
        <w:ind w:firstLine="46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安装方案（1分）：提供完整的安装方案，明确施工流程、安全规范、质量控制措施，实施条件完备，得1分；提供基本完整的安装方案，施工流程、安全规范基本合理，具备基础实施条件，得0.5分；未提供方案、方案内容不合理或缺乏可操作性，得0分。</w:t>
      </w:r>
      <w:r/>
    </w:p>
    <w:p>
      <w:pPr>
        <w:pStyle w:val="760"/>
        <w:ind w:firstLine="46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调试方案（1分）：提供完整的调试方案，明确调试流程、调试标准、问题处置措施，流程科学规范，得1分；提供基本完整的调试方案，调试流程、标准基本合理，具备基础调试能力，得0.5分；未提供方案、方案内容缺失或调试流程不合理，得0分。</w:t>
      </w:r>
      <w:r/>
    </w:p>
    <w:p>
      <w:pPr>
        <w:pStyle w:val="760"/>
        <w:ind w:firstLine="46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咨询（技术支持）方案（1分）：提供完整的咨询（技术支持）方案，明确服务渠道、响应方式、服务时效，技术支持能力充足，得1分；提供基本完整的咨询（技术支持）方案，服务渠道、响应方式基本明确，具备基础技术支持能力，得0.5分；未提供方案、方案内容不完善或服务保障不足，得0分。</w:t>
      </w:r>
      <w:r/>
    </w:p>
    <w:p>
      <w:pPr>
        <w:pStyle w:val="760"/>
        <w:ind w:firstLine="46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维护巡检方案（1分）：提供完整的维护巡检方案，明确巡检周期、巡检内容、维护措施、责任分工，可操作性强，得1分；提供基本完整的维护巡检方案，巡检周期、内容基本明确，具备一定可操作性，得0.5分；未提供方案、方案内容缺失或无法落地，得0分。</w:t>
      </w:r>
      <w:r/>
    </w:p>
    <w:p>
      <w:pPr>
        <w:pStyle w:val="760"/>
        <w:ind w:firstLine="46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维修方案（1分）：提供完整的维修方案，明确维修流程、维修时限、配件保障、维修团队安排，维修服务能力充足，得1分；提供基本完整的维修方案，维修流程、时限基本明确，具备基础维修服务能力，得0.5分；未提供方案、方案内容不合理或维修保障缺失，得0分。</w:t>
      </w:r>
      <w:r/>
    </w:p>
    <w:p>
      <w:pPr>
        <w:pStyle w:val="760"/>
        <w:ind w:firstLine="46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应急保障方案（1分）：提供完整的应急保障方案，明确应急预警机制、处置流程、应急资源、应对措施，能有效应对突发状况，得1分；提供基本完整的应急保障方案，应急处置流程、措施基本合理，能应对简单突发状况，得0.5分；未提供方案、方案内容不完善或无法应对突发状况，得0分。</w:t>
      </w:r>
      <w:r/>
    </w:p>
    <w:p>
      <w:pPr>
        <w:pStyle w:val="760"/>
        <w:ind w:firstLine="46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2.服务保障体系（8分）：</w:t>
      </w:r>
      <w:r/>
    </w:p>
    <w:p>
      <w:pPr>
        <w:pStyle w:val="760"/>
        <w:ind w:firstLine="46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保障服务方案的实施而设立服务机构（2分）：设立专门的服务机构，明确机构职能、运营机制，完全匹配服务方案实施需求，得2分；设立服务机构，明确基本职能，基本满足服务方案实施需求，得1分；未设立服务机构或服务机构无明确职能、无法保障服务方案实施，得0分。</w:t>
      </w:r>
      <w:r/>
    </w:p>
    <w:p>
      <w:pPr>
        <w:pStyle w:val="760"/>
        <w:ind w:firstLine="46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配备相应服务人员（2分）：配备足额、专业的服务人员，明确人员岗位职责、资质证书、从业经验，人员配置完全满足项目需求，得2分；配备基本足额的服务人员，明确岗位职责，具备基础从业能力，基本满足项目需求，得1分；未配备服务人员或人员数量不足、无相应资质，无法满足项目需求，得0分。</w:t>
      </w:r>
      <w:r/>
    </w:p>
    <w:p>
      <w:pPr>
        <w:pStyle w:val="760"/>
        <w:ind w:firstLine="46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2.3配备相应设施装备（2分）：配备齐全的设施装备，明确装备名称、规格、数量、维护情况，装备性能完全匹配项目实施要求，得2分；配备基本齐全的设施装备，能满足基础项目实施需求，装备维护基本到位，得1分；未配备设施装备或装备数量不足、性能不达标，无法保障项目实施，得0分。</w:t>
      </w:r>
      <w:r/>
    </w:p>
    <w:p>
      <w:pPr>
        <w:pStyle w:val="760"/>
        <w:ind w:firstLine="468"/>
        <w:rPr>
          <w:rFonts w:hint="default" w:eastAsia="宋体"/>
          <w:highlight w:val="none"/>
          <w:lang w:val="en-US" w:eastAsia="zh-CN"/>
        </w:rPr>
      </w:pPr>
      <w:r>
        <w:rPr>
          <w:rFonts w:hint="eastAsia" w:ascii="宋体" w:hAnsi="宋体" w:eastAsia="宋体" w:cs="宋体"/>
          <w:color w:val="auto"/>
          <w:sz w:val="24"/>
          <w:szCs w:val="24"/>
          <w:highlight w:val="none"/>
          <w:lang w:val="en-US" w:eastAsia="zh-CN" w:bidi="ar-SA"/>
        </w:rPr>
        <w:t xml:space="preserve">2.4设定确保兑现服务承诺、保证服务质量的措施（2分）：设定完善的服务承诺兑现机制和质量管控措施，明确管控流程、考核标准，措施可操作性强、保障有力，得2分；设定基本的服务承诺兑现和质量管控措施，明确核心管控环节，具备一定可操作性，得1分；未设定相关措施或措施不完善、无法保障服务承诺兑现和服务质量，得0分。</w:t>
      </w:r>
      <w:r/>
    </w:p>
    <w:p>
      <w:pPr>
        <w:pStyle w:val="732"/>
        <w:rPr>
          <w:rFonts w:ascii="黑体" w:eastAsia="黑体"/>
          <w:color w:val="auto"/>
          <w:sz w:val="36"/>
          <w:szCs w:val="36"/>
          <w:highlight w:val="none"/>
        </w:rPr>
      </w:pPr>
      <w:r>
        <w:rPr>
          <w:rFonts w:ascii="黑体" w:eastAsia="黑体"/>
          <w:color w:val="auto"/>
          <w:sz w:val="36"/>
          <w:szCs w:val="36"/>
          <w:highlight w:val="none"/>
        </w:rPr>
      </w:r>
      <w:r/>
    </w:p>
    <w:p>
      <w:pPr>
        <w:pStyle w:val="732"/>
        <w:rPr>
          <w:rFonts w:ascii="黑体" w:eastAsia="黑体"/>
          <w:color w:val="auto"/>
          <w:sz w:val="36"/>
          <w:szCs w:val="36"/>
          <w:highlight w:val="none"/>
        </w:rPr>
      </w:pPr>
      <w:r>
        <w:rPr>
          <w:rFonts w:ascii="黑体" w:eastAsia="黑体"/>
          <w:color w:val="auto"/>
          <w:sz w:val="36"/>
          <w:szCs w:val="36"/>
          <w:highlight w:val="none"/>
        </w:rPr>
      </w:r>
      <w:r/>
    </w:p>
    <w:p>
      <w:pPr>
        <w:pStyle w:val="732"/>
        <w:rPr>
          <w:rFonts w:ascii="黑体" w:eastAsia="黑体"/>
          <w:color w:val="auto"/>
          <w:sz w:val="36"/>
          <w:szCs w:val="36"/>
          <w:highlight w:val="none"/>
        </w:rPr>
      </w:pPr>
      <w:r>
        <w:rPr>
          <w:rFonts w:ascii="黑体" w:eastAsia="黑体"/>
          <w:color w:val="auto"/>
          <w:sz w:val="36"/>
          <w:szCs w:val="36"/>
          <w:highlight w:val="none"/>
        </w:rPr>
      </w:r>
      <w:r/>
    </w:p>
    <w:p>
      <w:pPr>
        <w:pStyle w:val="732"/>
        <w:rPr>
          <w:rFonts w:ascii="黑体" w:eastAsia="黑体"/>
          <w:color w:val="auto"/>
          <w:sz w:val="36"/>
          <w:szCs w:val="36"/>
          <w:highlight w:val="none"/>
        </w:rPr>
      </w:pPr>
      <w:r>
        <w:rPr>
          <w:rFonts w:ascii="黑体" w:eastAsia="黑体"/>
          <w:color w:val="auto"/>
          <w:sz w:val="36"/>
          <w:szCs w:val="36"/>
          <w:highlight w:val="none"/>
        </w:rPr>
      </w:r>
      <w:r/>
    </w:p>
    <w:p>
      <w:pPr>
        <w:pStyle w:val="732"/>
        <w:rPr>
          <w:rFonts w:ascii="黑体" w:eastAsia="黑体"/>
          <w:color w:val="auto"/>
          <w:sz w:val="36"/>
          <w:szCs w:val="36"/>
          <w:highlight w:val="none"/>
        </w:rPr>
      </w:pPr>
      <w:r>
        <w:rPr>
          <w:rFonts w:ascii="黑体" w:eastAsia="黑体"/>
          <w:color w:val="auto"/>
          <w:sz w:val="36"/>
          <w:szCs w:val="36"/>
          <w:highlight w:val="none"/>
        </w:rPr>
      </w:r>
      <w:r/>
    </w:p>
    <w:p>
      <w:pPr>
        <w:pStyle w:val="732"/>
        <w:rPr>
          <w:rFonts w:ascii="黑体" w:eastAsia="黑体"/>
          <w:color w:val="auto"/>
          <w:sz w:val="36"/>
          <w:szCs w:val="36"/>
          <w:highlight w:val="none"/>
        </w:rPr>
      </w:pPr>
      <w:r>
        <w:rPr>
          <w:rFonts w:ascii="黑体" w:eastAsia="黑体"/>
          <w:color w:val="auto"/>
          <w:sz w:val="36"/>
          <w:szCs w:val="36"/>
          <w:highlight w:val="none"/>
        </w:rPr>
      </w:r>
      <w:r/>
    </w:p>
    <w:p>
      <w:pPr>
        <w:pStyle w:val="732"/>
        <w:rPr>
          <w:rFonts w:ascii="黑体" w:eastAsia="黑体"/>
          <w:color w:val="auto"/>
          <w:sz w:val="36"/>
          <w:szCs w:val="36"/>
          <w:highlight w:val="none"/>
        </w:rPr>
      </w:pPr>
      <w:r>
        <w:rPr>
          <w:rFonts w:ascii="黑体" w:eastAsia="黑体"/>
          <w:color w:val="auto"/>
          <w:sz w:val="36"/>
          <w:szCs w:val="36"/>
          <w:highlight w:val="none"/>
        </w:rPr>
      </w:r>
      <w:r/>
    </w:p>
    <w:p>
      <w:pPr>
        <w:pStyle w:val="732"/>
        <w:rPr>
          <w:rFonts w:ascii="黑体" w:eastAsia="黑体"/>
          <w:color w:val="auto"/>
          <w:sz w:val="36"/>
          <w:szCs w:val="36"/>
          <w:highlight w:val="none"/>
        </w:rPr>
      </w:pPr>
      <w:r>
        <w:rPr>
          <w:rFonts w:ascii="黑体" w:eastAsia="黑体"/>
          <w:color w:val="auto"/>
          <w:sz w:val="36"/>
          <w:szCs w:val="36"/>
          <w:highlight w:val="none"/>
        </w:rPr>
      </w:r>
      <w:r/>
    </w:p>
    <w:p>
      <w:pPr>
        <w:pStyle w:val="732"/>
        <w:rPr>
          <w:rFonts w:ascii="黑体" w:eastAsia="黑体"/>
          <w:color w:val="auto"/>
          <w:sz w:val="36"/>
          <w:szCs w:val="36"/>
          <w:highlight w:val="none"/>
        </w:rPr>
      </w:pPr>
      <w:r>
        <w:rPr>
          <w:rFonts w:ascii="黑体" w:eastAsia="黑体"/>
          <w:color w:val="auto"/>
          <w:sz w:val="36"/>
          <w:szCs w:val="36"/>
          <w:highlight w:val="none"/>
        </w:rPr>
      </w:r>
      <w:r/>
    </w:p>
    <w:p>
      <w:pPr>
        <w:pStyle w:val="732"/>
        <w:rPr>
          <w:rFonts w:ascii="黑体" w:eastAsia="黑体"/>
          <w:color w:val="auto"/>
          <w:sz w:val="36"/>
          <w:szCs w:val="36"/>
          <w:highlight w:val="none"/>
        </w:rPr>
      </w:pPr>
      <w:r>
        <w:rPr>
          <w:rFonts w:ascii="黑体" w:eastAsia="黑体"/>
          <w:color w:val="auto"/>
          <w:sz w:val="36"/>
          <w:szCs w:val="36"/>
          <w:highlight w:val="none"/>
        </w:rPr>
      </w:r>
      <w:r/>
    </w:p>
    <w:p>
      <w:pPr>
        <w:pStyle w:val="732"/>
        <w:rPr>
          <w:rFonts w:ascii="黑体" w:eastAsia="黑体"/>
          <w:color w:val="auto"/>
          <w:sz w:val="36"/>
          <w:szCs w:val="36"/>
          <w:highlight w:val="none"/>
        </w:rPr>
      </w:pPr>
      <w:r>
        <w:rPr>
          <w:rFonts w:ascii="黑体" w:eastAsia="黑体"/>
          <w:color w:val="auto"/>
          <w:sz w:val="36"/>
          <w:szCs w:val="36"/>
          <w:highlight w:val="none"/>
        </w:rPr>
      </w:r>
      <w:r/>
    </w:p>
    <w:p>
      <w:pPr>
        <w:pStyle w:val="732"/>
        <w:rPr>
          <w:rFonts w:ascii="黑体" w:eastAsia="黑体"/>
          <w:color w:val="auto"/>
          <w:sz w:val="36"/>
          <w:szCs w:val="36"/>
          <w:highlight w:val="none"/>
        </w:rPr>
      </w:pPr>
      <w:r>
        <w:rPr>
          <w:rFonts w:ascii="黑体" w:eastAsia="黑体"/>
          <w:color w:val="auto"/>
          <w:sz w:val="36"/>
          <w:szCs w:val="36"/>
          <w:highlight w:val="none"/>
        </w:rPr>
      </w:r>
      <w:r/>
    </w:p>
    <w:p>
      <w:pPr>
        <w:pStyle w:val="732"/>
        <w:rPr>
          <w:rFonts w:ascii="黑体" w:eastAsia="黑体"/>
          <w:color w:val="auto"/>
          <w:sz w:val="36"/>
          <w:szCs w:val="36"/>
          <w:highlight w:val="none"/>
        </w:rPr>
      </w:pPr>
      <w:r>
        <w:rPr>
          <w:rFonts w:ascii="黑体" w:eastAsia="黑体"/>
          <w:color w:val="auto"/>
          <w:sz w:val="36"/>
          <w:szCs w:val="36"/>
          <w:highlight w:val="none"/>
        </w:rPr>
      </w:r>
      <w:r/>
    </w:p>
    <w:p>
      <w:pPr>
        <w:pStyle w:val="732"/>
        <w:rPr>
          <w:rFonts w:ascii="黑体" w:eastAsia="黑体"/>
          <w:color w:val="auto"/>
          <w:sz w:val="36"/>
          <w:szCs w:val="36"/>
          <w:highlight w:val="none"/>
        </w:rPr>
      </w:pPr>
      <w:r>
        <w:rPr>
          <w:rFonts w:ascii="黑体" w:eastAsia="黑体"/>
          <w:color w:val="auto"/>
          <w:sz w:val="36"/>
          <w:szCs w:val="36"/>
          <w:highlight w:val="none"/>
        </w:rPr>
      </w:r>
      <w:r/>
    </w:p>
    <w:p>
      <w:pPr>
        <w:pStyle w:val="732"/>
        <w:rPr>
          <w:rFonts w:ascii="黑体" w:eastAsia="黑体"/>
          <w:color w:val="auto"/>
          <w:sz w:val="36"/>
          <w:szCs w:val="36"/>
          <w:highlight w:val="none"/>
        </w:rPr>
      </w:pPr>
      <w:r>
        <w:rPr>
          <w:rFonts w:ascii="黑体" w:eastAsia="黑体"/>
          <w:color w:val="auto"/>
          <w:sz w:val="36"/>
          <w:szCs w:val="36"/>
          <w:highlight w:val="none"/>
        </w:rPr>
      </w:r>
      <w:r/>
    </w:p>
    <w:p>
      <w:pPr>
        <w:pStyle w:val="732"/>
        <w:rPr>
          <w:rFonts w:ascii="黑体" w:eastAsia="黑体"/>
          <w:color w:val="auto"/>
          <w:sz w:val="36"/>
          <w:szCs w:val="36"/>
          <w:highlight w:val="none"/>
        </w:rPr>
      </w:pPr>
      <w:r>
        <w:rPr>
          <w:rFonts w:ascii="黑体" w:eastAsia="黑体"/>
          <w:color w:val="auto"/>
          <w:sz w:val="36"/>
          <w:szCs w:val="36"/>
          <w:highlight w:val="none"/>
        </w:rPr>
      </w:r>
      <w:r/>
    </w:p>
    <w:p>
      <w:pPr>
        <w:pStyle w:val="732"/>
        <w:rPr>
          <w:rFonts w:ascii="黑体" w:eastAsia="黑体"/>
          <w:color w:val="auto"/>
          <w:sz w:val="36"/>
          <w:szCs w:val="36"/>
          <w:highlight w:val="none"/>
        </w:rPr>
      </w:pPr>
      <w:r>
        <w:rPr>
          <w:rFonts w:ascii="黑体" w:eastAsia="黑体"/>
          <w:color w:val="auto"/>
          <w:sz w:val="36"/>
          <w:szCs w:val="36"/>
          <w:highlight w:val="none"/>
        </w:rPr>
      </w:r>
      <w:r/>
    </w:p>
    <w:p>
      <w:pPr>
        <w:pStyle w:val="732"/>
        <w:rPr>
          <w:rFonts w:ascii="黑体" w:eastAsia="黑体"/>
          <w:color w:val="auto"/>
          <w:sz w:val="36"/>
          <w:szCs w:val="36"/>
          <w:highlight w:val="none"/>
        </w:rPr>
      </w:pPr>
      <w:r>
        <w:rPr>
          <w:rFonts w:ascii="黑体" w:eastAsia="黑体"/>
          <w:color w:val="auto"/>
          <w:sz w:val="36"/>
          <w:szCs w:val="36"/>
          <w:highlight w:val="none"/>
        </w:rPr>
      </w:r>
      <w:r/>
    </w:p>
    <w:p>
      <w:pPr>
        <w:pStyle w:val="732"/>
        <w:rPr>
          <w:rFonts w:ascii="黑体" w:eastAsia="黑体"/>
          <w:color w:val="auto"/>
          <w:sz w:val="36"/>
          <w:szCs w:val="36"/>
          <w:highlight w:val="none"/>
        </w:rPr>
      </w:pPr>
      <w:r>
        <w:rPr>
          <w:rFonts w:ascii="黑体" w:eastAsia="黑体"/>
          <w:color w:val="auto"/>
          <w:sz w:val="36"/>
          <w:szCs w:val="36"/>
          <w:highlight w:val="none"/>
        </w:rPr>
      </w:r>
      <w:r>
        <w:rPr>
          <w:rFonts w:ascii="黑体" w:eastAsia="黑体"/>
          <w:color w:val="auto"/>
          <w:sz w:val="36"/>
          <w:szCs w:val="36"/>
          <w:highlight w:val="none"/>
        </w:rPr>
      </w:r>
      <w:r/>
    </w:p>
    <w:p>
      <w:pPr>
        <w:pStyle w:val="732"/>
        <w:rPr>
          <w:rFonts w:ascii="黑体" w:eastAsia="黑体"/>
          <w:color w:val="auto"/>
          <w:sz w:val="36"/>
          <w:szCs w:val="36"/>
          <w:highlight w:val="none"/>
        </w:rPr>
      </w:pPr>
      <w:r>
        <w:rPr>
          <w:rFonts w:ascii="黑体" w:eastAsia="黑体"/>
          <w:color w:val="auto"/>
          <w:sz w:val="36"/>
          <w:szCs w:val="36"/>
          <w:highlight w:val="none"/>
        </w:rPr>
      </w:r>
      <w:r/>
    </w:p>
    <w:p>
      <w:pPr>
        <w:pStyle w:val="732"/>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t xml:space="preserve">第六章投标文件内容与格式</w:t>
      </w:r>
      <w:r/>
    </w:p>
    <w:p>
      <w:pPr>
        <w:pStyle w:val="987"/>
        <w:ind w:firstLine="602"/>
        <w:spacing w:before="0" w:after="0" w:line="500" w:lineRule="exact"/>
        <w:rPr>
          <w:rFonts w:cs="Arial"/>
          <w:b/>
          <w:color w:val="000000" w:themeColor="text1"/>
          <w:sz w:val="30"/>
          <w:szCs w:val="30"/>
          <w:highlight w:val="none"/>
          <w14:textFill>
            <w14:solidFill>
              <w14:schemeClr w14:val="tx1"/>
            </w14:solidFill>
          </w14:textFill>
        </w:rPr>
      </w:pPr>
      <w:r/>
      <w:bookmarkStart w:id="191" w:name="_Hlt26671244"/>
      <w:r/>
      <w:bookmarkEnd w:id="191"/>
      <w:r/>
      <w:bookmarkStart w:id="192" w:name="_Hlt26955039"/>
      <w:r/>
      <w:bookmarkEnd w:id="192"/>
      <w:r/>
      <w:bookmarkStart w:id="193" w:name="_Toc120614282"/>
      <w:r/>
      <w:bookmarkStart w:id="194" w:name="_Toc26554094"/>
      <w:r/>
      <w:bookmarkStart w:id="195" w:name="_Toc49090576"/>
      <w:r>
        <w:rPr>
          <w:rFonts w:hint="eastAsia" w:cs="Arial"/>
          <w:b/>
          <w:color w:val="000000" w:themeColor="text1"/>
          <w:sz w:val="30"/>
          <w:szCs w:val="30"/>
          <w:highlight w:val="none"/>
          <w14:textFill>
            <w14:solidFill>
              <w14:schemeClr w14:val="tx1"/>
            </w14:solidFill>
          </w14:textFill>
        </w:rPr>
        <w:t xml:space="preserve">第一部分投标文件内容</w:t>
      </w:r>
      <w:r/>
    </w:p>
    <w:p>
      <w:pPr>
        <w:pStyle w:val="987"/>
        <w:ind w:firstLine="0"/>
        <w:spacing w:before="0" w:after="0" w:line="500" w:lineRule="exact"/>
        <w:rPr>
          <w:rFonts w:cs="Arial"/>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t xml:space="preserve">一、</w:t>
      </w:r>
      <w:r>
        <w:rPr>
          <w:rFonts w:hint="eastAsia"/>
          <w:b/>
          <w:color w:val="000000" w:themeColor="text1"/>
          <w:sz w:val="28"/>
          <w:szCs w:val="28"/>
          <w:highlight w:val="none"/>
          <w14:textFill>
            <w14:solidFill>
              <w14:schemeClr w14:val="tx1"/>
            </w14:solidFill>
          </w14:textFill>
        </w:rPr>
        <w:t xml:space="preserve">资格证明文件</w:t>
      </w:r>
      <w:r/>
    </w:p>
    <w:tbl>
      <w:tblPr>
        <w:tblStyle w:val="723"/>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87"/>
              <w:ind w:firstLine="0"/>
              <w:jc w:val="center"/>
              <w:spacing w:before="0" w:after="0" w:line="240" w:lineRule="auto"/>
              <w:rPr>
                <w:rFonts w:ascii="宋体" w:hAnsi="宋体" w:cs="宋体"/>
                <w:b/>
                <w:highlight w:val="none"/>
              </w:rPr>
            </w:pPr>
            <w:r>
              <w:rPr>
                <w:rFonts w:hint="eastAsia" w:ascii="宋体" w:hAnsi="宋体" w:cs="宋体"/>
                <w:b/>
                <w:highlight w:val="none"/>
              </w:rPr>
              <w:t xml:space="preserve">序号</w:t>
            </w:r>
            <w:r/>
          </w:p>
        </w:tc>
        <w:tc>
          <w:tcPr>
            <w:tcW w:w="6104" w:type="dxa"/>
            <w:vAlign w:val="center"/>
            <w:textDirection w:val="lrTb"/>
            <w:noWrap w:val="false"/>
          </w:tcPr>
          <w:p>
            <w:pPr>
              <w:pStyle w:val="987"/>
              <w:jc w:val="center"/>
              <w:spacing w:before="0" w:after="0" w:line="240" w:lineRule="auto"/>
              <w:rPr>
                <w:rFonts w:ascii="宋体" w:hAnsi="宋体" w:cs="宋体"/>
                <w:b/>
                <w:highlight w:val="none"/>
              </w:rPr>
            </w:pPr>
            <w:r>
              <w:rPr>
                <w:rFonts w:hint="eastAsia" w:ascii="宋体" w:hAnsi="宋体" w:cs="宋体"/>
                <w:b/>
                <w:highlight w:val="none"/>
              </w:rPr>
              <w:t xml:space="preserve">评审项目及评审要求</w:t>
            </w:r>
            <w:r/>
          </w:p>
        </w:tc>
        <w:tc>
          <w:tcPr>
            <w:tcW w:w="2449" w:type="dxa"/>
            <w:vAlign w:val="center"/>
            <w:textDirection w:val="lrTb"/>
            <w:noWrap w:val="false"/>
          </w:tcPr>
          <w:p>
            <w:pPr>
              <w:pStyle w:val="987"/>
              <w:ind w:firstLine="0"/>
              <w:jc w:val="center"/>
              <w:spacing w:before="0" w:after="0" w:line="240" w:lineRule="auto"/>
              <w:rPr>
                <w:rFonts w:ascii="宋体" w:hAnsi="宋体" w:cs="宋体"/>
                <w:b/>
                <w:highlight w:val="none"/>
              </w:rPr>
            </w:pPr>
            <w:r>
              <w:rPr>
                <w:rFonts w:hint="eastAsia" w:ascii="宋体" w:hAnsi="宋体" w:cs="宋体"/>
                <w:b/>
                <w:highlight w:val="none"/>
              </w:rPr>
              <w:t xml:space="preserve">审查因素</w:t>
            </w:r>
            <w:r/>
          </w:p>
        </w:tc>
      </w:tr>
      <w:tr>
        <w:trPr>
          <w:cantSplit/>
          <w:jc w:val="center"/>
          <w:trHeight w:val="1335"/>
        </w:trPr>
        <w:tc>
          <w:tcPr>
            <w:tcW w:w="719" w:type="dxa"/>
            <w:vAlign w:val="center"/>
            <w:textDirection w:val="lrTb"/>
            <w:noWrap w:val="false"/>
          </w:tcPr>
          <w:p>
            <w:pPr>
              <w:pStyle w:val="987"/>
              <w:ind w:firstLine="0"/>
              <w:jc w:val="center"/>
              <w:spacing w:before="0" w:after="0" w:line="240" w:lineRule="auto"/>
              <w:rPr>
                <w:rFonts w:ascii="宋体" w:hAnsi="宋体" w:cs="宋体"/>
                <w:highlight w:val="none"/>
              </w:rPr>
            </w:pPr>
            <w:r>
              <w:rPr>
                <w:rFonts w:hint="eastAsia" w:ascii="宋体" w:hAnsi="宋体" w:cs="宋体"/>
                <w:highlight w:val="none"/>
              </w:rPr>
              <w:t xml:space="preserve">1</w:t>
            </w:r>
            <w:r/>
          </w:p>
        </w:tc>
        <w:tc>
          <w:tcPr>
            <w:tcW w:w="6104" w:type="dxa"/>
            <w:vAlign w:val="center"/>
            <w:textDirection w:val="lrTb"/>
            <w:noWrap w:val="false"/>
          </w:tcPr>
          <w:p>
            <w:pPr>
              <w:pStyle w:val="987"/>
              <w:ind w:firstLine="0"/>
              <w:jc w:val="both"/>
              <w:spacing w:before="0" w:after="0" w:line="240" w:lineRule="auto"/>
              <w:rPr>
                <w:rFonts w:ascii="宋体" w:hAnsi="宋体" w:cs="宋体"/>
                <w:highlight w:val="none"/>
              </w:rPr>
            </w:pPr>
            <w:r>
              <w:rPr>
                <w:rFonts w:hint="eastAsia" w:ascii="宋体" w:hAnsi="宋体" w:cs="宋体"/>
                <w:highlight w:val="none"/>
              </w:rPr>
              <w:t xml:space="preserve">具有独立承担民事责任能力的投标人营业执照或相关部门的登记证明文件扫描件（投标人</w:t>
            </w:r>
            <w:r>
              <w:rPr>
                <w:rFonts w:hint="eastAsia" w:ascii="宋体" w:hAnsi="宋体" w:cs="宋体"/>
                <w:highlight w:val="none"/>
                <w:lang w:eastAsia="zh-CN"/>
              </w:rPr>
              <w:t xml:space="preserve">如</w:t>
            </w:r>
            <w:r>
              <w:rPr>
                <w:rFonts w:hint="eastAsia" w:ascii="宋体" w:hAnsi="宋体" w:cs="宋体"/>
                <w:highlight w:val="none"/>
              </w:rPr>
              <w:t xml:space="preserve">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87"/>
              <w:ind w:firstLine="0"/>
              <w:spacing w:before="0" w:after="0" w:line="240" w:lineRule="auto"/>
              <w:rPr>
                <w:rFonts w:ascii="宋体" w:hAnsi="宋体" w:cs="宋体"/>
                <w:highlight w:val="none"/>
              </w:rPr>
            </w:pPr>
            <w:r>
              <w:rPr>
                <w:rFonts w:hint="eastAsia" w:ascii="宋体" w:hAnsi="宋体" w:cs="宋体"/>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987"/>
              <w:ind w:firstLine="0"/>
              <w:jc w:val="center"/>
              <w:spacing w:before="0" w:after="0" w:line="240" w:lineRule="auto"/>
              <w:rPr>
                <w:rFonts w:ascii="宋体" w:hAnsi="宋体" w:cs="宋体"/>
                <w:highlight w:val="none"/>
              </w:rPr>
            </w:pPr>
            <w:r>
              <w:rPr>
                <w:rFonts w:hint="eastAsia" w:ascii="宋体" w:hAnsi="宋体" w:cs="宋体"/>
                <w:highlight w:val="none"/>
              </w:rPr>
              <w:t xml:space="preserve">2</w:t>
            </w:r>
            <w:r/>
          </w:p>
        </w:tc>
        <w:tc>
          <w:tcPr>
            <w:tcW w:w="6104" w:type="dxa"/>
            <w:vAlign w:val="center"/>
            <w:textDirection w:val="lrTb"/>
            <w:noWrap w:val="false"/>
          </w:tcPr>
          <w:p>
            <w:pPr>
              <w:pStyle w:val="987"/>
              <w:ind w:firstLine="0"/>
              <w:jc w:val="both"/>
              <w:spacing w:before="0" w:after="0" w:line="240" w:lineRule="auto"/>
              <w:rPr>
                <w:rFonts w:ascii="宋体" w:hAnsi="宋体" w:cs="宋体"/>
                <w:highlight w:val="none"/>
              </w:rPr>
            </w:pPr>
            <w:r>
              <w:rPr>
                <w:rFonts w:hint="eastAsia" w:ascii="宋体" w:hAnsi="宋体" w:cs="宋体"/>
                <w:highlight w:val="none"/>
              </w:rPr>
              <w:t xml:space="preserve">《授权委托书》（给定格式；投标人如是自然人情形的，可不提供）。</w:t>
            </w:r>
            <w:r/>
          </w:p>
        </w:tc>
        <w:tc>
          <w:tcPr>
            <w:tcW w:w="2449" w:type="dxa"/>
            <w:vAlign w:val="center"/>
            <w:vMerge w:val="continue"/>
            <w:textDirection w:val="lrTb"/>
            <w:noWrap w:val="false"/>
          </w:tcPr>
          <w:p>
            <w:pPr>
              <w:pStyle w:val="987"/>
              <w:ind w:firstLine="0"/>
              <w:spacing w:before="0" w:after="0" w:line="240" w:lineRule="auto"/>
              <w:rPr>
                <w:rFonts w:ascii="宋体" w:hAnsi="宋体" w:cs="宋体"/>
                <w:highlight w:val="none"/>
              </w:rPr>
            </w:pPr>
            <w:r>
              <w:rPr>
                <w:rFonts w:ascii="宋体" w:hAnsi="宋体" w:cs="宋体"/>
                <w:highlight w:val="none"/>
              </w:rPr>
            </w:r>
            <w:r/>
          </w:p>
        </w:tc>
      </w:tr>
      <w:tr>
        <w:trPr>
          <w:cantSplit/>
          <w:jc w:val="center"/>
          <w:trHeight w:val="1684"/>
        </w:trPr>
        <w:tc>
          <w:tcPr>
            <w:tcW w:w="719" w:type="dxa"/>
            <w:vAlign w:val="center"/>
            <w:textDirection w:val="lrTb"/>
            <w:noWrap w:val="false"/>
          </w:tcPr>
          <w:p>
            <w:pPr>
              <w:pStyle w:val="987"/>
              <w:ind w:firstLine="0"/>
              <w:jc w:val="center"/>
              <w:spacing w:before="0" w:after="0" w:line="240" w:lineRule="auto"/>
              <w:rPr>
                <w:rFonts w:ascii="宋体" w:hAnsi="宋体" w:cs="宋体"/>
                <w:highlight w:val="none"/>
              </w:rPr>
            </w:pPr>
            <w:r>
              <w:rPr>
                <w:rFonts w:hint="eastAsia" w:ascii="宋体" w:hAnsi="宋体" w:cs="宋体"/>
                <w:highlight w:val="none"/>
              </w:rPr>
              <w:t xml:space="preserve">3</w:t>
            </w:r>
            <w:r/>
          </w:p>
        </w:tc>
        <w:tc>
          <w:tcPr>
            <w:tcW w:w="6104" w:type="dxa"/>
            <w:vAlign w:val="center"/>
            <w:textDirection w:val="lrTb"/>
            <w:noWrap w:val="false"/>
          </w:tcPr>
          <w:p>
            <w:pPr>
              <w:pStyle w:val="987"/>
              <w:ind w:firstLine="0"/>
              <w:jc w:val="both"/>
              <w:spacing w:before="0" w:after="0" w:line="240" w:lineRule="auto"/>
              <w:rPr>
                <w:rFonts w:ascii="宋体" w:hAnsi="宋体" w:cs="宋体"/>
                <w:highlight w:val="none"/>
              </w:rPr>
            </w:pPr>
            <w:r>
              <w:rPr>
                <w:rFonts w:hint="eastAsia" w:ascii="宋体" w:hAnsi="宋体" w:cs="宋体"/>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98"/>
                <w:rFonts w:hint="eastAsia" w:ascii="宋体" w:hAnsi="宋体" w:cs="宋体"/>
                <w:sz w:val="24"/>
                <w:szCs w:val="24"/>
                <w:highlight w:val="none"/>
              </w:rPr>
              <w:t xml:space="preserve">。</w:t>
            </w:r>
            <w:r/>
          </w:p>
        </w:tc>
        <w:tc>
          <w:tcPr>
            <w:tcW w:w="2449" w:type="dxa"/>
            <w:vAlign w:val="center"/>
            <w:vMerge w:val="continue"/>
            <w:textDirection w:val="lrTb"/>
            <w:noWrap w:val="false"/>
          </w:tcPr>
          <w:p>
            <w:pPr>
              <w:pStyle w:val="987"/>
              <w:ind w:firstLine="0"/>
              <w:spacing w:before="0" w:after="0" w:line="240" w:lineRule="auto"/>
              <w:rPr>
                <w:rFonts w:ascii="宋体" w:hAnsi="宋体" w:cs="宋体"/>
                <w:highlight w:val="none"/>
              </w:rPr>
            </w:pPr>
            <w:r>
              <w:rPr>
                <w:rFonts w:ascii="宋体" w:hAnsi="宋体" w:cs="宋体"/>
                <w:highlight w:val="none"/>
              </w:rPr>
            </w:r>
            <w:r/>
          </w:p>
        </w:tc>
      </w:tr>
      <w:tr>
        <w:trPr>
          <w:cantSplit/>
          <w:jc w:val="center"/>
          <w:trHeight w:val="963"/>
        </w:trPr>
        <w:tc>
          <w:tcPr>
            <w:tcW w:w="719" w:type="dxa"/>
            <w:vAlign w:val="center"/>
            <w:textDirection w:val="lrTb"/>
            <w:noWrap w:val="false"/>
          </w:tcPr>
          <w:p>
            <w:pPr>
              <w:pStyle w:val="987"/>
              <w:ind w:firstLine="0"/>
              <w:jc w:val="center"/>
              <w:spacing w:before="0" w:after="0" w:line="240" w:lineRule="auto"/>
              <w:rPr>
                <w:rFonts w:ascii="宋体" w:hAnsi="宋体" w:cs="宋体"/>
                <w:highlight w:val="none"/>
              </w:rPr>
            </w:pPr>
            <w:r>
              <w:rPr>
                <w:rFonts w:hint="eastAsia" w:ascii="宋体" w:hAnsi="宋体" w:cs="宋体"/>
                <w:highlight w:val="none"/>
              </w:rPr>
              <w:t xml:space="preserve">4</w:t>
            </w:r>
            <w:r/>
          </w:p>
        </w:tc>
        <w:tc>
          <w:tcPr>
            <w:tcW w:w="6104" w:type="dxa"/>
            <w:vAlign w:val="center"/>
            <w:textDirection w:val="lrTb"/>
            <w:noWrap w:val="false"/>
          </w:tcPr>
          <w:p>
            <w:pPr>
              <w:pStyle w:val="987"/>
              <w:ind w:firstLine="0"/>
              <w:jc w:val="both"/>
              <w:spacing w:before="0" w:after="0" w:line="240" w:lineRule="auto"/>
              <w:rPr>
                <w:rFonts w:ascii="宋体" w:hAnsi="宋体" w:cs="宋体"/>
                <w:highlight w:val="none"/>
              </w:rPr>
            </w:pPr>
            <w:r>
              <w:rPr>
                <w:rFonts w:hint="eastAsia" w:ascii="宋体" w:hAnsi="宋体" w:cs="宋体"/>
                <w:highlight w:val="non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987"/>
              <w:ind w:firstLine="0"/>
              <w:spacing w:before="0" w:after="0" w:line="240" w:lineRule="auto"/>
              <w:rPr>
                <w:rFonts w:ascii="宋体" w:hAnsi="宋体" w:cs="宋体"/>
                <w:highlight w:val="none"/>
              </w:rPr>
            </w:pPr>
            <w:r>
              <w:rPr>
                <w:rFonts w:ascii="宋体" w:hAnsi="宋体" w:cs="宋体"/>
                <w:highlight w:val="none"/>
              </w:rPr>
            </w:r>
            <w:r/>
          </w:p>
        </w:tc>
      </w:tr>
      <w:tr>
        <w:trPr>
          <w:cantSplit/>
          <w:jc w:val="center"/>
          <w:trHeight w:val="1023"/>
        </w:trPr>
        <w:tc>
          <w:tcPr>
            <w:tcW w:w="719" w:type="dxa"/>
            <w:vAlign w:val="center"/>
            <w:textDirection w:val="lrTb"/>
            <w:noWrap w:val="false"/>
          </w:tcPr>
          <w:p>
            <w:pPr>
              <w:pStyle w:val="987"/>
              <w:ind w:firstLine="0"/>
              <w:jc w:val="center"/>
              <w:spacing w:before="0" w:after="0" w:line="240" w:lineRule="auto"/>
              <w:rPr>
                <w:rFonts w:ascii="宋体" w:hAnsi="宋体" w:cs="宋体"/>
                <w:highlight w:val="none"/>
              </w:rPr>
            </w:pPr>
            <w:r>
              <w:rPr>
                <w:rFonts w:hint="eastAsia" w:ascii="宋体" w:hAnsi="宋体" w:cs="宋体"/>
                <w:highlight w:val="none"/>
              </w:rPr>
              <w:t xml:space="preserve">5</w:t>
            </w:r>
            <w:r/>
          </w:p>
        </w:tc>
        <w:tc>
          <w:tcPr>
            <w:tcW w:w="6104" w:type="dxa"/>
            <w:vAlign w:val="center"/>
            <w:textDirection w:val="lrTb"/>
            <w:noWrap w:val="false"/>
          </w:tcPr>
          <w:p>
            <w:pPr>
              <w:pStyle w:val="987"/>
              <w:ind w:firstLine="0"/>
              <w:jc w:val="both"/>
              <w:spacing w:before="0" w:after="0" w:line="240" w:lineRule="auto"/>
              <w:rPr>
                <w:rFonts w:ascii="宋体" w:hAnsi="宋体" w:cs="宋体"/>
                <w:highlight w:val="none"/>
              </w:rPr>
            </w:pPr>
            <w:r>
              <w:rPr>
                <w:rFonts w:hint="eastAsia" w:ascii="宋体" w:hAnsi="宋体" w:cs="宋体"/>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987"/>
              <w:ind w:firstLine="0"/>
              <w:spacing w:before="0" w:after="0" w:line="240" w:lineRule="auto"/>
              <w:rPr>
                <w:rFonts w:ascii="宋体" w:hAnsi="宋体" w:cs="宋体"/>
                <w:highlight w:val="none"/>
              </w:rPr>
            </w:pPr>
            <w:r>
              <w:rPr>
                <w:rFonts w:ascii="宋体" w:hAnsi="宋体" w:cs="宋体"/>
                <w:highlight w:val="none"/>
              </w:rPr>
            </w:r>
            <w:r/>
          </w:p>
        </w:tc>
      </w:tr>
      <w:tr>
        <w:trPr>
          <w:cantSplit/>
          <w:jc w:val="center"/>
          <w:trHeight w:val="705"/>
        </w:trPr>
        <w:tc>
          <w:tcPr>
            <w:tcBorders>
              <w:bottom w:val="single" w:color="000000" w:sz="4" w:space="0"/>
            </w:tcBorders>
            <w:tcW w:w="719" w:type="dxa"/>
            <w:vAlign w:val="center"/>
            <w:textDirection w:val="lrTb"/>
            <w:noWrap w:val="false"/>
          </w:tcPr>
          <w:p>
            <w:pPr>
              <w:pStyle w:val="987"/>
              <w:ind w:firstLine="0"/>
              <w:jc w:val="center"/>
              <w:spacing w:before="0" w:after="0" w:line="240" w:lineRule="auto"/>
              <w:rPr>
                <w:rFonts w:ascii="宋体" w:hAnsi="宋体" w:cs="宋体"/>
                <w:highlight w:val="none"/>
              </w:rPr>
            </w:pPr>
            <w:r>
              <w:rPr>
                <w:rFonts w:hint="eastAsia" w:ascii="宋体" w:hAnsi="宋体" w:cs="宋体"/>
                <w:highlight w:val="none"/>
              </w:rPr>
              <w:t xml:space="preserve">6</w:t>
            </w:r>
            <w:r/>
          </w:p>
        </w:tc>
        <w:tc>
          <w:tcPr>
            <w:tcBorders>
              <w:bottom w:val="single" w:color="000000" w:sz="4" w:space="0"/>
            </w:tcBorders>
            <w:tcW w:w="6104" w:type="dxa"/>
            <w:vAlign w:val="center"/>
            <w:textDirection w:val="lrTb"/>
            <w:noWrap w:val="false"/>
          </w:tcPr>
          <w:p>
            <w:pPr>
              <w:pStyle w:val="987"/>
              <w:ind w:firstLine="0"/>
              <w:jc w:val="both"/>
              <w:spacing w:before="0" w:after="0" w:line="240" w:lineRule="auto"/>
              <w:rPr>
                <w:rFonts w:ascii="宋体" w:hAnsi="宋体" w:cs="宋体"/>
                <w:highlight w:val="none"/>
              </w:rPr>
            </w:pPr>
            <w:r>
              <w:rPr>
                <w:rFonts w:hint="eastAsia" w:ascii="宋体" w:hAnsi="宋体" w:cs="宋体"/>
                <w:highlight w:val="none"/>
              </w:rPr>
              <w:t xml:space="preserve">《资格声明函》（给定格式）。</w:t>
            </w:r>
            <w:r/>
          </w:p>
        </w:tc>
        <w:tc>
          <w:tcPr>
            <w:tcW w:w="2449" w:type="dxa"/>
            <w:vAlign w:val="center"/>
            <w:vMerge w:val="continue"/>
            <w:textDirection w:val="lrTb"/>
            <w:noWrap w:val="false"/>
          </w:tcPr>
          <w:p>
            <w:pPr>
              <w:pStyle w:val="987"/>
              <w:ind w:firstLine="0"/>
              <w:spacing w:before="0" w:after="0" w:line="240" w:lineRule="auto"/>
              <w:rPr>
                <w:rFonts w:ascii="宋体" w:hAnsi="宋体" w:cs="宋体"/>
                <w:highlight w:val="none"/>
              </w:rPr>
            </w:pPr>
            <w:r>
              <w:rPr>
                <w:rFonts w:ascii="宋体" w:hAnsi="宋体" w:cs="宋体"/>
                <w:highlight w:val="none"/>
              </w:rPr>
            </w:r>
            <w:r/>
          </w:p>
        </w:tc>
      </w:tr>
      <w:tr>
        <w:trPr>
          <w:jc w:val="center"/>
          <w:trHeight w:val="700"/>
        </w:trPr>
        <w:tc>
          <w:tcPr>
            <w:tcW w:w="719" w:type="dxa"/>
            <w:vAlign w:val="center"/>
            <w:textDirection w:val="lrTb"/>
            <w:noWrap w:val="false"/>
          </w:tcPr>
          <w:p>
            <w:pPr>
              <w:pStyle w:val="987"/>
              <w:ind w:firstLine="0"/>
              <w:jc w:val="center"/>
              <w:spacing w:before="0" w:after="0" w:line="240" w:lineRule="auto"/>
              <w:rPr>
                <w:rFonts w:ascii="宋体" w:hAnsi="宋体" w:cs="宋体"/>
                <w:bCs/>
                <w:highlight w:val="none"/>
              </w:rPr>
            </w:pPr>
            <w:r>
              <w:rPr>
                <w:rFonts w:hint="eastAsia" w:ascii="宋体" w:hAnsi="宋体" w:cs="宋体"/>
                <w:bCs/>
                <w:highlight w:val="none"/>
              </w:rPr>
              <w:t xml:space="preserve">7</w:t>
            </w:r>
            <w:r/>
          </w:p>
        </w:tc>
        <w:tc>
          <w:tcPr>
            <w:tcW w:w="6104" w:type="dxa"/>
            <w:vAlign w:val="center"/>
            <w:textDirection w:val="lrTb"/>
            <w:noWrap w:val="false"/>
          </w:tcPr>
          <w:p>
            <w:pPr>
              <w:pStyle w:val="987"/>
              <w:ind w:firstLine="0"/>
              <w:spacing w:before="0" w:after="0" w:line="240" w:lineRule="auto"/>
              <w:rPr>
                <w:rFonts w:ascii="宋体" w:hAnsi="宋体" w:cs="宋体"/>
                <w:bCs/>
                <w:highlight w:val="none"/>
              </w:rPr>
            </w:pPr>
            <w:r>
              <w:rPr>
                <w:rFonts w:hint="eastAsia" w:ascii="宋体" w:hAnsi="宋体" w:cs="宋体"/>
                <w:bCs/>
                <w:highlight w:val="none"/>
              </w:rPr>
              <w:t xml:space="preserve">满足中小企业政策的证明文件（如有中小企业政策要求的）。</w:t>
            </w:r>
            <w:r/>
          </w:p>
        </w:tc>
        <w:tc>
          <w:tcPr>
            <w:tcW w:w="2449" w:type="dxa"/>
            <w:vAlign w:val="center"/>
            <w:textDirection w:val="lrTb"/>
            <w:noWrap w:val="false"/>
          </w:tcPr>
          <w:p>
            <w:pPr>
              <w:pStyle w:val="987"/>
              <w:ind w:firstLine="0"/>
              <w:jc w:val="center"/>
              <w:spacing w:before="0" w:after="0" w:line="240" w:lineRule="auto"/>
              <w:rPr>
                <w:rFonts w:ascii="宋体" w:hAnsi="宋体" w:cs="宋体"/>
                <w:bCs/>
                <w:highlight w:val="none"/>
              </w:rPr>
            </w:pPr>
            <w:r>
              <w:rPr>
                <w:rFonts w:hint="eastAsia" w:ascii="宋体" w:hAnsi="宋体" w:cs="宋体"/>
                <w:bCs/>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987"/>
              <w:ind w:firstLine="0"/>
              <w:jc w:val="center"/>
              <w:spacing w:before="0" w:after="0" w:line="240" w:lineRule="auto"/>
              <w:rPr>
                <w:rFonts w:ascii="宋体" w:hAnsi="宋体" w:cs="宋体"/>
                <w:bCs/>
                <w:highlight w:val="none"/>
              </w:rPr>
            </w:pPr>
            <w:r>
              <w:rPr>
                <w:rFonts w:hint="eastAsia" w:ascii="宋体" w:hAnsi="宋体" w:cs="宋体"/>
                <w:bCs/>
                <w:highlight w:val="none"/>
              </w:rPr>
              <w:t xml:space="preserve">8</w:t>
            </w:r>
            <w:r/>
          </w:p>
        </w:tc>
        <w:tc>
          <w:tcPr>
            <w:tcW w:w="6104" w:type="dxa"/>
            <w:vAlign w:val="center"/>
            <w:textDirection w:val="lrTb"/>
            <w:noWrap w:val="false"/>
          </w:tcPr>
          <w:p>
            <w:pPr>
              <w:pStyle w:val="987"/>
              <w:ind w:firstLine="0"/>
              <w:jc w:val="both"/>
              <w:spacing w:before="0" w:after="0" w:line="240" w:lineRule="auto"/>
              <w:rPr>
                <w:rFonts w:ascii="宋体" w:hAnsi="宋体" w:cs="宋体"/>
                <w:bCs/>
                <w:highlight w:val="none"/>
              </w:rPr>
            </w:pPr>
            <w:r>
              <w:rPr>
                <w:rFonts w:hint="eastAsia" w:ascii="宋体" w:hAnsi="宋体" w:cs="宋体"/>
                <w:bCs/>
                <w:highlight w:val="none"/>
              </w:rPr>
              <w:t xml:space="preserve">本项目要求的特定资格证明</w:t>
            </w:r>
            <w:r>
              <w:rPr>
                <w:rFonts w:hint="eastAsia" w:ascii="宋体" w:hAnsi="宋体" w:cs="宋体"/>
                <w:highlight w:val="none"/>
              </w:rPr>
              <w:t xml:space="preserve">文件（如有特定资格要求的）。</w:t>
            </w:r>
            <w:r/>
          </w:p>
        </w:tc>
        <w:tc>
          <w:tcPr>
            <w:tcW w:w="2449" w:type="dxa"/>
            <w:vAlign w:val="center"/>
            <w:textDirection w:val="lrTb"/>
            <w:noWrap w:val="false"/>
          </w:tcPr>
          <w:p>
            <w:pPr>
              <w:pStyle w:val="987"/>
              <w:ind w:firstLine="0"/>
              <w:spacing w:before="0" w:after="0" w:line="240" w:lineRule="auto"/>
              <w:rPr>
                <w:rFonts w:ascii="宋体" w:hAnsi="宋体" w:cs="宋体"/>
                <w:bCs/>
                <w:highlight w:val="none"/>
              </w:rPr>
            </w:pPr>
            <w:r>
              <w:rPr>
                <w:rFonts w:hint="eastAsia" w:ascii="宋体" w:hAnsi="宋体" w:cs="宋体"/>
                <w:highlight w:val="none"/>
              </w:rPr>
              <w:t xml:space="preserve">特定资格要求，详见第一章《投标邀请》</w:t>
            </w:r>
            <w:r/>
          </w:p>
        </w:tc>
      </w:tr>
      <w:tr>
        <w:trPr>
          <w:jc w:val="center"/>
          <w:trHeight w:val="632"/>
        </w:trPr>
        <w:tc>
          <w:tcPr>
            <w:tcW w:w="719" w:type="dxa"/>
            <w:vAlign w:val="center"/>
            <w:textDirection w:val="lrTb"/>
            <w:noWrap w:val="false"/>
          </w:tcPr>
          <w:p>
            <w:pPr>
              <w:pStyle w:val="987"/>
              <w:ind w:firstLine="0"/>
              <w:jc w:val="center"/>
              <w:spacing w:before="0" w:after="0" w:line="240" w:lineRule="auto"/>
              <w:rPr>
                <w:rFonts w:ascii="宋体" w:hAnsi="宋体" w:cs="宋体"/>
                <w:bCs/>
                <w:highlight w:val="none"/>
              </w:rPr>
            </w:pPr>
            <w:r>
              <w:rPr>
                <w:rFonts w:hint="eastAsia" w:ascii="宋体" w:hAnsi="宋体" w:cs="宋体"/>
                <w:bCs/>
                <w:highlight w:val="none"/>
              </w:rPr>
              <w:t xml:space="preserve">9</w:t>
            </w:r>
            <w:r/>
          </w:p>
        </w:tc>
        <w:tc>
          <w:tcPr>
            <w:gridSpan w:val="2"/>
            <w:tcW w:w="8553" w:type="dxa"/>
            <w:vAlign w:val="center"/>
            <w:textDirection w:val="lrTb"/>
            <w:noWrap w:val="false"/>
          </w:tcPr>
          <w:p>
            <w:pPr>
              <w:pStyle w:val="987"/>
              <w:ind w:firstLine="0"/>
              <w:spacing w:before="0" w:after="0" w:line="240" w:lineRule="auto"/>
              <w:rPr>
                <w:rFonts w:ascii="宋体" w:hAnsi="宋体" w:cs="宋体"/>
                <w:highlight w:val="none"/>
              </w:rPr>
            </w:pPr>
            <w:r>
              <w:rPr>
                <w:rFonts w:hint="eastAsia" w:ascii="宋体" w:hAnsi="宋体" w:cs="宋体"/>
                <w:bCs/>
                <w:highlight w:val="none"/>
              </w:rPr>
              <w:t xml:space="preserve">《联合体协议》（如接受联合体投标且投标人为联合体时须提供，格式自拟）。</w:t>
            </w:r>
            <w:r/>
          </w:p>
        </w:tc>
      </w:tr>
    </w:tbl>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说明：</w:t>
      </w:r>
      <w:r/>
    </w:p>
    <w:p>
      <w:pPr>
        <w:numPr>
          <w:ilvl w:val="0"/>
          <w:numId w:val="5"/>
        </w:numPr>
        <w:ind w:firstLine="480"/>
        <w:spacing w:line="5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上述资格证明文件</w:t>
      </w:r>
      <w:r>
        <w:rPr>
          <w:rFonts w:hint="eastAsia" w:ascii="宋体" w:hAnsi="宋体"/>
          <w:color w:val="000000" w:themeColor="text1"/>
          <w:sz w:val="24"/>
          <w:szCs w:val="24"/>
          <w:highlight w:val="none"/>
          <w14:textFill>
            <w14:solidFill>
              <w14:schemeClr w14:val="tx1"/>
            </w14:solidFill>
          </w14:textFill>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highlight w:val="none"/>
          <w14:textFill>
            <w14:solidFill>
              <w14:schemeClr w14:val="tx1"/>
            </w14:solidFill>
          </w14:textFill>
        </w:rPr>
        <w:t xml:space="preserve">如遇年检、换证，则必须提供法定年检、换证单位出具的有效证明扫描件。</w:t>
      </w:r>
      <w:r>
        <w:rPr>
          <w:rFonts w:hint="eastAsia" w:ascii="宋体" w:hAnsi="宋体"/>
          <w:color w:val="000000" w:themeColor="text1"/>
          <w:sz w:val="24"/>
          <w:szCs w:val="24"/>
          <w:highlight w:val="none"/>
          <w14:textFill>
            <w14:solidFill>
              <w14:schemeClr w14:val="tx1"/>
            </w14:solidFill>
          </w14:textFill>
        </w:rPr>
        <w:t xml:space="preserve">其中</w:t>
      </w:r>
      <w:r>
        <w:rPr>
          <w:rFonts w:ascii="宋体" w:hAnsi="宋体"/>
          <w:color w:val="000000" w:themeColor="text1"/>
          <w:sz w:val="24"/>
          <w:szCs w:val="24"/>
          <w:highlight w:val="none"/>
          <w14:textFill>
            <w14:solidFill>
              <w14:schemeClr w14:val="tx1"/>
            </w14:solidFill>
          </w14:textFill>
        </w:rPr>
        <w:t xml:space="preserve">第</w:t>
      </w: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4</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5</w:t>
      </w:r>
      <w:r>
        <w:rPr>
          <w:rFonts w:ascii="宋体" w:hAnsi="宋体"/>
          <w:color w:val="000000" w:themeColor="text1"/>
          <w:sz w:val="24"/>
          <w:szCs w:val="24"/>
          <w:highlight w:val="none"/>
          <w14:textFill>
            <w14:solidFill>
              <w14:schemeClr w14:val="tx1"/>
            </w14:solidFill>
          </w14:textFill>
        </w:rPr>
        <w:t xml:space="preserve">项如遇有国家相关政策规定可不具备的（如依法享受缓缴、免缴税收、社会保障资金</w:t>
      </w:r>
      <w:r>
        <w:rPr>
          <w:rFonts w:hint="eastAsia" w:ascii="宋体" w:hAnsi="宋体"/>
          <w:color w:val="000000" w:themeColor="text1"/>
          <w:sz w:val="24"/>
          <w:szCs w:val="24"/>
          <w:highlight w:val="none"/>
          <w14:textFill>
            <w14:solidFill>
              <w14:schemeClr w14:val="tx1"/>
            </w14:solidFill>
          </w14:textFill>
        </w:rPr>
        <w:t xml:space="preserve">等</w:t>
      </w:r>
      <w:r>
        <w:rPr>
          <w:rFonts w:ascii="宋体" w:hAnsi="宋体"/>
          <w:color w:val="000000" w:themeColor="text1"/>
          <w:sz w:val="24"/>
          <w:szCs w:val="24"/>
          <w:highlight w:val="none"/>
          <w14:textFill>
            <w14:solidFill>
              <w14:schemeClr w14:val="tx1"/>
            </w14:solidFill>
          </w14:textFill>
        </w:rPr>
        <w:t xml:space="preserve">），必须提供相关政策规定或相关单位出具的有效证明扫描件；如因新成立</w:t>
      </w:r>
      <w:r>
        <w:rPr>
          <w:rFonts w:hint="eastAsia" w:ascii="宋体" w:hAnsi="宋体"/>
          <w:color w:val="000000" w:themeColor="text1"/>
          <w:sz w:val="24"/>
          <w:szCs w:val="24"/>
          <w:highlight w:val="none"/>
          <w14:textFill>
            <w14:solidFill>
              <w14:schemeClr w14:val="tx1"/>
            </w14:solidFill>
          </w14:textFill>
        </w:rPr>
        <w:t xml:space="preserve">确无法提供</w:t>
      </w:r>
      <w:r>
        <w:rPr>
          <w:rFonts w:ascii="宋体" w:hAnsi="宋体"/>
          <w:color w:val="000000" w:themeColor="text1"/>
          <w:sz w:val="24"/>
          <w:szCs w:val="24"/>
          <w:highlight w:val="none"/>
          <w14:textFill>
            <w14:solidFill>
              <w14:schemeClr w14:val="tx1"/>
            </w14:solidFill>
          </w14:textFill>
        </w:rPr>
        <w:t xml:space="preserve">的，可以不提供。</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5"/>
        </w:num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ascii="宋体" w:hAnsi="宋体"/>
          <w:color w:val="000000" w:themeColor="text1"/>
          <w:sz w:val="24"/>
          <w:szCs w:val="24"/>
          <w:highlight w:val="none"/>
          <w14:textFill>
            <w14:solidFill>
              <w14:schemeClr w14:val="tx1"/>
            </w14:solidFill>
          </w14:textFill>
        </w:rPr>
        <w:t xml:space="preserve">资格证明文件第</w:t>
      </w:r>
      <w:r>
        <w:rPr>
          <w:rFonts w:hint="eastAsia" w:ascii="宋体" w:hAnsi="宋体"/>
          <w:color w:val="000000" w:themeColor="text1"/>
          <w:sz w:val="24"/>
          <w:szCs w:val="24"/>
          <w:highlight w:val="none"/>
          <w14:textFill>
            <w14:solidFill>
              <w14:schemeClr w14:val="tx1"/>
            </w14:solidFill>
          </w14:textFill>
        </w:rPr>
        <w:t xml:space="preserve">7项，如本项目有落实政府采购政策需满足的资格要求的（详见第一章《投标邀请》），必须提供相应证明文件，否则投标文件无效。</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专门面向中小</w:t>
      </w:r>
      <w:r>
        <w:rPr>
          <w:rFonts w:hint="eastAsia" w:ascii="宋体" w:hAnsi="宋体"/>
          <w:color w:val="000000" w:themeColor="text1"/>
          <w:sz w:val="24"/>
          <w:szCs w:val="24"/>
          <w:highlight w:val="none"/>
          <w14:textFill>
            <w14:solidFill>
              <w14:schemeClr w14:val="tx1"/>
            </w14:solidFill>
          </w14:textFill>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5"/>
        </w:num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ascii="宋体" w:hAnsi="宋体"/>
          <w:color w:val="000000" w:themeColor="text1"/>
          <w:sz w:val="24"/>
          <w:szCs w:val="24"/>
          <w:highlight w:val="none"/>
          <w14:textFill>
            <w14:solidFill>
              <w14:schemeClr w14:val="tx1"/>
            </w14:solidFill>
          </w14:textFill>
        </w:rPr>
        <w:t xml:space="preserve">资格证明文件第</w:t>
      </w:r>
      <w:r>
        <w:rPr>
          <w:rFonts w:hint="eastAsia" w:ascii="宋体" w:hAnsi="宋体"/>
          <w:color w:val="000000" w:themeColor="text1"/>
          <w:sz w:val="24"/>
          <w:szCs w:val="24"/>
          <w:highlight w:val="none"/>
          <w14:textFill>
            <w14:solidFill>
              <w14:schemeClr w14:val="tx1"/>
            </w14:solidFill>
          </w14:textFill>
        </w:rPr>
        <w:t xml:space="preserve">8项，如本项目有特定资格要求的（详见第一章《投标邀请》），须提供相应的特定资格证明文件。</w:t>
      </w:r>
      <w:r/>
    </w:p>
    <w:p>
      <w:pPr>
        <w:numPr>
          <w:ilvl w:val="0"/>
          <w:numId w:val="5"/>
        </w:num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ascii="宋体" w:hAnsi="宋体"/>
          <w:color w:val="000000" w:themeColor="text1"/>
          <w:sz w:val="24"/>
          <w:szCs w:val="24"/>
          <w:highlight w:val="none"/>
          <w14:textFill>
            <w14:solidFill>
              <w14:schemeClr w14:val="tx1"/>
            </w14:solidFill>
          </w14:textFill>
        </w:rPr>
        <w:t xml:space="preserve">资格证明文件第</w:t>
      </w:r>
      <w:r>
        <w:rPr>
          <w:rFonts w:hint="eastAsia" w:ascii="宋体" w:hAnsi="宋体"/>
          <w:color w:val="000000" w:themeColor="text1"/>
          <w:sz w:val="24"/>
          <w:szCs w:val="24"/>
          <w:highlight w:val="none"/>
          <w14:textFill>
            <w14:solidFill>
              <w14:schemeClr w14:val="tx1"/>
            </w14:solidFill>
          </w14:textFill>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如项目接受联合体投标且投标人为联合体时，</w:t>
      </w:r>
      <w:r>
        <w:rPr>
          <w:rFonts w:ascii="宋体" w:hAnsi="宋体"/>
          <w:color w:val="000000" w:themeColor="text1"/>
          <w:sz w:val="24"/>
          <w:szCs w:val="24"/>
          <w:highlight w:val="none"/>
          <w14:textFill>
            <w14:solidFill>
              <w14:schemeClr w14:val="tx1"/>
            </w14:solidFill>
          </w14:textFill>
        </w:rPr>
        <w:t xml:space="preserve">上述资格证明文件</w:t>
      </w:r>
      <w:r>
        <w:rPr>
          <w:rFonts w:hint="eastAsia" w:ascii="宋体" w:hAnsi="宋体"/>
          <w:color w:val="000000" w:themeColor="text1"/>
          <w:sz w:val="24"/>
          <w:szCs w:val="24"/>
          <w:highlight w:val="none"/>
          <w14:textFill>
            <w14:solidFill>
              <w14:schemeClr w14:val="tx1"/>
            </w14:solidFill>
          </w14:textFill>
        </w:rPr>
        <w:t xml:space="preserve">中：第2、6项可由联合体主体单位（即联合体牵头人）代表联合体提供；第1、3、4、5、7（如有）、8（如有）项，联合体各方均须提供。</w:t>
      </w:r>
      <w:r/>
    </w:p>
    <w:p>
      <w:pPr>
        <w:rPr>
          <w:b/>
          <w:color w:val="000000" w:themeColor="text1"/>
          <w:sz w:val="28"/>
          <w:szCs w:val="28"/>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 xml:space="preserve">二、符合性证明文件及其他证明文件</w:t>
      </w:r>
      <w:r/>
    </w:p>
    <w:tbl>
      <w:tblPr>
        <w:tblStyle w:val="72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87"/>
              <w:ind w:firstLine="0"/>
              <w:jc w:val="center"/>
              <w:spacing w:before="0" w:after="0" w:line="240" w:lineRule="auto"/>
              <w:rPr>
                <w:rFonts w:cs="Arial"/>
                <w:b/>
                <w:color w:val="000000" w:themeColor="text1"/>
                <w:highlight w:val="none"/>
                <w14:textFill>
                  <w14:solidFill>
                    <w14:schemeClr w14:val="tx1"/>
                  </w14:solidFill>
                </w14:textFill>
              </w:rPr>
            </w:pPr>
            <w:r>
              <w:rPr>
                <w:rFonts w:hint="eastAsia" w:cs="Arial"/>
                <w:b/>
                <w:color w:val="000000" w:themeColor="text1"/>
                <w:highlight w:val="none"/>
                <w14:textFill>
                  <w14:solidFill>
                    <w14:schemeClr w14:val="tx1"/>
                  </w14:solidFill>
                </w14:textFill>
              </w:rPr>
              <w:t xml:space="preserve">序号</w:t>
            </w:r>
            <w:r/>
          </w:p>
        </w:tc>
        <w:tc>
          <w:tcPr>
            <w:tcW w:w="6095" w:type="dxa"/>
            <w:vAlign w:val="center"/>
            <w:textDirection w:val="lrTb"/>
            <w:noWrap w:val="false"/>
          </w:tcPr>
          <w:p>
            <w:pPr>
              <w:pStyle w:val="987"/>
              <w:ind w:firstLine="0"/>
              <w:jc w:val="center"/>
              <w:spacing w:before="0" w:after="0" w:line="240" w:lineRule="auto"/>
              <w:rPr>
                <w:rFonts w:cs="Arial"/>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评审项及评审要求</w:t>
            </w:r>
            <w:r/>
          </w:p>
        </w:tc>
        <w:tc>
          <w:tcPr>
            <w:tcW w:w="1979" w:type="dxa"/>
            <w:vAlign w:val="center"/>
            <w:textDirection w:val="lrTb"/>
            <w:noWrap w:val="false"/>
          </w:tcPr>
          <w:p>
            <w:pPr>
              <w:pStyle w:val="987"/>
              <w:ind w:firstLine="0"/>
              <w:jc w:val="center"/>
              <w:spacing w:before="0" w:after="0" w:line="240" w:lineRule="auto"/>
              <w:rPr>
                <w:rFonts w:cs="Arial"/>
                <w:b/>
                <w:color w:val="000000" w:themeColor="text1"/>
                <w:highlight w:val="none"/>
                <w14:textFill>
                  <w14:solidFill>
                    <w14:schemeClr w14:val="tx1"/>
                  </w14:solidFill>
                </w14:textFill>
              </w:rPr>
            </w:pPr>
            <w:r>
              <w:rPr>
                <w:rFonts w:hint="eastAsia" w:cs="Arial"/>
                <w:b/>
                <w:color w:val="000000" w:themeColor="text1"/>
                <w:highlight w:val="none"/>
                <w14:textFill>
                  <w14:solidFill>
                    <w14:schemeClr w14:val="tx1"/>
                  </w14:solidFill>
                </w14:textFill>
              </w:rPr>
              <w:t xml:space="preserve">审查因素</w:t>
            </w:r>
            <w:r/>
          </w:p>
        </w:tc>
      </w:tr>
      <w:tr>
        <w:trPr>
          <w:cantSplit/>
          <w:jc w:val="center"/>
          <w:trHeight w:val="567"/>
        </w:trPr>
        <w:tc>
          <w:tcPr>
            <w:tcW w:w="823" w:type="dxa"/>
            <w:vAlign w:val="center"/>
            <w:textDirection w:val="lrTb"/>
            <w:noWrap w:val="false"/>
          </w:tcPr>
          <w:p>
            <w:pPr>
              <w:pStyle w:val="987"/>
              <w:ind w:firstLine="0"/>
              <w:jc w:val="center"/>
              <w:spacing w:before="0" w:after="0" w:line="240" w:lineRule="auto"/>
              <w:rPr>
                <w:rFonts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1</w:t>
            </w:r>
            <w:r/>
          </w:p>
        </w:tc>
        <w:tc>
          <w:tcPr>
            <w:tcW w:w="6095" w:type="dxa"/>
            <w:vAlign w:val="center"/>
            <w:textDirection w:val="lrTb"/>
            <w:noWrap w:val="false"/>
          </w:tcPr>
          <w:p>
            <w:pPr>
              <w:pStyle w:val="987"/>
              <w:ind w:firstLine="0"/>
              <w:jc w:val="both"/>
              <w:spacing w:before="0" w:after="0" w:line="240" w:lineRule="auto"/>
              <w:rPr>
                <w:rFonts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投标函（给定格式）</w:t>
            </w:r>
            <w:r/>
          </w:p>
        </w:tc>
        <w:tc>
          <w:tcPr>
            <w:tcW w:w="1979" w:type="dxa"/>
            <w:vAlign w:val="center"/>
            <w:vMerge w:val="restart"/>
            <w:textDirection w:val="lrTb"/>
            <w:noWrap w:val="false"/>
          </w:tcPr>
          <w:p>
            <w:pPr>
              <w:pStyle w:val="987"/>
              <w:ind w:firstLine="0"/>
              <w:jc w:val="both"/>
              <w:spacing w:before="0" w:after="0" w:line="240" w:lineRule="auto"/>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符合性证明文件</w:t>
            </w:r>
            <w:r/>
          </w:p>
        </w:tc>
      </w:tr>
      <w:tr>
        <w:trPr>
          <w:cantSplit/>
          <w:jc w:val="center"/>
          <w:trHeight w:val="567"/>
        </w:trPr>
        <w:tc>
          <w:tcPr>
            <w:tcW w:w="823" w:type="dxa"/>
            <w:vAlign w:val="center"/>
            <w:textDirection w:val="lrTb"/>
            <w:noWrap w:val="false"/>
          </w:tcPr>
          <w:p>
            <w:pPr>
              <w:pStyle w:val="987"/>
              <w:ind w:firstLine="0"/>
              <w:jc w:val="center"/>
              <w:spacing w:before="0" w:after="0" w:line="240" w:lineRule="auto"/>
              <w:rPr>
                <w:rFonts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2</w:t>
            </w:r>
            <w:r/>
          </w:p>
        </w:tc>
        <w:tc>
          <w:tcPr>
            <w:tcW w:w="6095" w:type="dxa"/>
            <w:vAlign w:val="center"/>
            <w:textDirection w:val="lrTb"/>
            <w:noWrap w:val="false"/>
          </w:tcPr>
          <w:p>
            <w:pPr>
              <w:pStyle w:val="987"/>
              <w:ind w:firstLine="0"/>
              <w:jc w:val="both"/>
              <w:spacing w:before="0" w:after="0" w:line="240" w:lineRule="auto"/>
              <w:rPr>
                <w:rFonts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承诺书（给定格式）</w:t>
            </w:r>
            <w:r/>
          </w:p>
        </w:tc>
        <w:tc>
          <w:tcPr>
            <w:tcW w:w="1979" w:type="dxa"/>
            <w:vAlign w:val="center"/>
            <w:vMerge w:val="continue"/>
            <w:textDirection w:val="lrTb"/>
            <w:noWrap w:val="false"/>
          </w:tcPr>
          <w:p>
            <w:pPr>
              <w:pStyle w:val="987"/>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987"/>
              <w:ind w:firstLine="0"/>
              <w:jc w:val="center"/>
              <w:spacing w:before="0" w:after="0" w:line="24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w:t>
            </w:r>
            <w:r/>
          </w:p>
        </w:tc>
        <w:tc>
          <w:tcPr>
            <w:tcW w:w="6095" w:type="dxa"/>
            <w:vAlign w:val="center"/>
            <w:textDirection w:val="lrTb"/>
            <w:noWrap w:val="false"/>
          </w:tcPr>
          <w:p>
            <w:pPr>
              <w:pStyle w:val="987"/>
              <w:ind w:firstLine="0"/>
              <w:jc w:val="both"/>
              <w:spacing w:before="0" w:after="0" w:line="240" w:lineRule="auto"/>
              <w:rPr>
                <w:rFonts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开标一览表（给定格式）</w:t>
            </w:r>
            <w:r/>
          </w:p>
        </w:tc>
        <w:tc>
          <w:tcPr>
            <w:tcW w:w="1979" w:type="dxa"/>
            <w:vAlign w:val="center"/>
            <w:vMerge w:val="continue"/>
            <w:textDirection w:val="lrTb"/>
            <w:noWrap w:val="false"/>
          </w:tcPr>
          <w:p>
            <w:pPr>
              <w:pStyle w:val="987"/>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987"/>
              <w:ind w:firstLine="0"/>
              <w:jc w:val="center"/>
              <w:spacing w:before="0" w:after="0" w:line="24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w:t>
            </w:r>
            <w:r/>
          </w:p>
        </w:tc>
        <w:tc>
          <w:tcPr>
            <w:tcW w:w="6095" w:type="dxa"/>
            <w:vAlign w:val="center"/>
            <w:textDirection w:val="lrTb"/>
            <w:noWrap w:val="false"/>
          </w:tcPr>
          <w:p>
            <w:pPr>
              <w:pStyle w:val="987"/>
              <w:ind w:firstLine="0"/>
              <w:jc w:val="both"/>
              <w:spacing w:before="0" w:after="0" w:line="240" w:lineRule="auto"/>
              <w:rPr>
                <w:rFonts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细目报价表（给定格式）</w:t>
            </w:r>
            <w:r/>
          </w:p>
        </w:tc>
        <w:tc>
          <w:tcPr>
            <w:tcW w:w="1979" w:type="dxa"/>
            <w:vAlign w:val="center"/>
            <w:vMerge w:val="continue"/>
            <w:textDirection w:val="lrTb"/>
            <w:noWrap w:val="false"/>
          </w:tcPr>
          <w:p>
            <w:pPr>
              <w:pStyle w:val="987"/>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987"/>
              <w:ind w:firstLine="0"/>
              <w:jc w:val="center"/>
              <w:spacing w:before="0" w:after="0" w:line="24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5</w:t>
            </w:r>
            <w:r/>
          </w:p>
        </w:tc>
        <w:tc>
          <w:tcPr>
            <w:tcW w:w="6095" w:type="dxa"/>
            <w:vAlign w:val="center"/>
            <w:textDirection w:val="lrTb"/>
            <w:noWrap w:val="false"/>
          </w:tcPr>
          <w:p>
            <w:pPr>
              <w:pStyle w:val="987"/>
              <w:ind w:firstLine="0"/>
              <w:jc w:val="both"/>
              <w:spacing w:before="0" w:after="0" w:line="240" w:lineRule="auto"/>
              <w:rPr>
                <w:rFonts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投标偏离表（给定格式）</w:t>
            </w:r>
            <w:r/>
          </w:p>
        </w:tc>
        <w:tc>
          <w:tcPr>
            <w:tcW w:w="1979" w:type="dxa"/>
            <w:vAlign w:val="center"/>
            <w:vMerge w:val="continue"/>
            <w:textDirection w:val="lrTb"/>
            <w:noWrap w:val="false"/>
          </w:tcPr>
          <w:p>
            <w:pPr>
              <w:pStyle w:val="987"/>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987"/>
              <w:ind w:firstLine="0"/>
              <w:jc w:val="center"/>
              <w:spacing w:before="0" w:after="0" w:line="24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6</w:t>
            </w:r>
            <w:r/>
          </w:p>
        </w:tc>
        <w:tc>
          <w:tcPr>
            <w:tcW w:w="6095" w:type="dxa"/>
            <w:vAlign w:val="center"/>
            <w:textDirection w:val="lrTb"/>
            <w:noWrap w:val="false"/>
          </w:tcPr>
          <w:p>
            <w:pPr>
              <w:pStyle w:val="987"/>
              <w:ind w:firstLine="0"/>
              <w:jc w:val="both"/>
              <w:spacing w:before="0" w:after="0" w:line="24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《采购需求》中要求须提供的证明文件</w:t>
            </w:r>
            <w:r/>
          </w:p>
        </w:tc>
        <w:tc>
          <w:tcPr>
            <w:tcW w:w="1979" w:type="dxa"/>
            <w:vAlign w:val="center"/>
            <w:vMerge w:val="continue"/>
            <w:textDirection w:val="lrTb"/>
            <w:noWrap w:val="false"/>
          </w:tcPr>
          <w:p>
            <w:pPr>
              <w:pStyle w:val="987"/>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987"/>
              <w:ind w:firstLine="0"/>
              <w:jc w:val="center"/>
              <w:spacing w:before="0" w:after="0" w:line="24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7</w:t>
            </w:r>
            <w:r/>
          </w:p>
        </w:tc>
        <w:tc>
          <w:tcPr>
            <w:tcW w:w="6095" w:type="dxa"/>
            <w:vAlign w:val="center"/>
            <w:textDirection w:val="lrTb"/>
            <w:noWrap w:val="false"/>
          </w:tcPr>
          <w:p>
            <w:pPr>
              <w:pStyle w:val="987"/>
              <w:ind w:firstLine="0"/>
              <w:jc w:val="both"/>
              <w:spacing w:before="0" w:after="0" w:line="24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《评标方法与评标标准》中涉及的证明文件</w:t>
            </w:r>
            <w:r/>
          </w:p>
        </w:tc>
        <w:tc>
          <w:tcPr>
            <w:tcW w:w="1979" w:type="dxa"/>
            <w:vAlign w:val="center"/>
            <w:vMerge w:val="restart"/>
            <w:textDirection w:val="lrTb"/>
            <w:noWrap w:val="false"/>
          </w:tcPr>
          <w:p>
            <w:pPr>
              <w:pStyle w:val="987"/>
              <w:ind w:firstLine="0"/>
              <w:jc w:val="both"/>
              <w:spacing w:before="0" w:after="0" w:line="240" w:lineRule="auto"/>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其他证明文件</w:t>
            </w:r>
            <w:r/>
          </w:p>
        </w:tc>
      </w:tr>
      <w:tr>
        <w:trPr>
          <w:cantSplit/>
          <w:jc w:val="center"/>
          <w:trHeight w:val="567"/>
        </w:trPr>
        <w:tc>
          <w:tcPr>
            <w:tcW w:w="823" w:type="dxa"/>
            <w:vAlign w:val="center"/>
            <w:textDirection w:val="lrTb"/>
            <w:noWrap w:val="false"/>
          </w:tcPr>
          <w:p>
            <w:pPr>
              <w:pStyle w:val="987"/>
              <w:ind w:firstLine="0"/>
              <w:jc w:val="center"/>
              <w:spacing w:before="0" w:after="0" w:line="24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8</w:t>
            </w:r>
            <w:r/>
          </w:p>
        </w:tc>
        <w:tc>
          <w:tcPr>
            <w:tcW w:w="6095" w:type="dxa"/>
            <w:vAlign w:val="center"/>
            <w:textDirection w:val="lrTb"/>
            <w:noWrap w:val="false"/>
          </w:tcPr>
          <w:p>
            <w:pPr>
              <w:pStyle w:val="987"/>
              <w:ind w:firstLine="0"/>
              <w:jc w:val="both"/>
              <w:spacing w:before="0" w:after="0" w:line="24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其他投标人认为应附的文件（如有，自拟并自行添加）</w:t>
            </w:r>
            <w:r/>
          </w:p>
        </w:tc>
        <w:tc>
          <w:tcPr>
            <w:tcW w:w="1979" w:type="dxa"/>
            <w:vMerge w:val="continue"/>
            <w:textDirection w:val="lrTb"/>
            <w:noWrap w:val="false"/>
          </w:tcPr>
          <w:p>
            <w:pPr>
              <w:pStyle w:val="987"/>
              <w:ind w:firstLine="0"/>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bl>
    <w:p>
      <w:pPr>
        <w:ind w:firstLine="480"/>
        <w:spacing w:line="5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说明：</w:t>
      </w:r>
      <w:r/>
    </w:p>
    <w:p>
      <w:pPr>
        <w:numPr>
          <w:ilvl w:val="0"/>
          <w:numId w:val="6"/>
        </w:num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hint="eastAsia" w:cs="Arial"/>
          <w:color w:val="000000" w:themeColor="text1"/>
          <w:sz w:val="24"/>
          <w:szCs w:val="24"/>
          <w:highlight w:val="none"/>
          <w14:textFill>
            <w14:solidFill>
              <w14:schemeClr w14:val="tx1"/>
            </w14:solidFill>
          </w14:textFill>
        </w:rPr>
        <w:t xml:space="preserve">符合性证明文件及其他证明文件</w:t>
      </w:r>
      <w:r>
        <w:rPr>
          <w:rFonts w:hint="eastAsia" w:ascii="宋体" w:hAnsi="宋体"/>
          <w:color w:val="000000" w:themeColor="text1"/>
          <w:sz w:val="24"/>
          <w:szCs w:val="24"/>
          <w:highlight w:val="none"/>
          <w14:textFill>
            <w14:solidFill>
              <w14:schemeClr w14:val="tx1"/>
            </w14:solidFill>
          </w14:textFill>
        </w:rPr>
        <w:t xml:space="preserve">1～6项必须按要求全部提供（有给定格式的，必须按给定格式的要求正确填报并提供，相应格式见本章第二部分），否则投标文件无效。</w:t>
      </w:r>
      <w:r/>
    </w:p>
    <w:p>
      <w:pPr>
        <w:numPr>
          <w:ilvl w:val="0"/>
          <w:numId w:val="6"/>
        </w:numPr>
        <w:ind w:firstLine="48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如项目接受联合体投标，且投标人为联合体时，上述</w:t>
      </w:r>
      <w:r>
        <w:rPr>
          <w:rFonts w:hint="eastAsia" w:cs="Arial"/>
          <w:color w:val="000000" w:themeColor="text1"/>
          <w:sz w:val="24"/>
          <w:szCs w:val="24"/>
          <w:highlight w:val="none"/>
          <w14:textFill>
            <w14:solidFill>
              <w14:schemeClr w14:val="tx1"/>
            </w14:solidFill>
          </w14:textFill>
        </w:rPr>
        <w:t xml:space="preserve">符合性证明文件及其他证明文件</w:t>
      </w:r>
      <w:r>
        <w:rPr>
          <w:rFonts w:hint="eastAsia" w:ascii="宋体" w:hAnsi="宋体" w:cs="宋体"/>
          <w:color w:val="000000" w:themeColor="text1"/>
          <w:sz w:val="24"/>
          <w:szCs w:val="24"/>
          <w:highlight w:val="none"/>
          <w14:textFill>
            <w14:solidFill>
              <w14:schemeClr w14:val="tx1"/>
            </w14:solidFill>
          </w14:textFill>
        </w:rPr>
        <w:t xml:space="preserve">第1～5项可由联合体主体单位（即联合体牵头人）代表联合体提供。</w:t>
      </w:r>
      <w:r/>
    </w:p>
    <w:p>
      <w:pPr>
        <w:ind w:firstLine="480"/>
        <w:rPr>
          <w:rFonts w:cs="Arial"/>
          <w:b/>
          <w:color w:val="000000" w:themeColor="text1"/>
          <w:sz w:val="30"/>
          <w:szCs w:val="30"/>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br w:type="page" w:clear="all"/>
      </w:r>
      <w:r>
        <w:rPr>
          <w:rFonts w:hint="eastAsia" w:cs="Arial"/>
          <w:b/>
          <w:color w:val="000000" w:themeColor="text1"/>
          <w:sz w:val="30"/>
          <w:szCs w:val="30"/>
          <w:highlight w:val="none"/>
          <w14:textFill>
            <w14:solidFill>
              <w14:schemeClr w14:val="tx1"/>
            </w14:solidFill>
          </w14:textFill>
        </w:rPr>
        <w:t xml:space="preserve">第二部分投标文件格式</w:t>
      </w:r>
      <w:r/>
    </w:p>
    <w:p>
      <w:pPr>
        <w:pStyle w:val="987"/>
        <w:ind w:firstLine="0"/>
        <w:spacing w:before="0" w:after="0"/>
        <w:rPr>
          <w:rFonts w:cs="Arial"/>
          <w:b/>
          <w:color w:val="000000" w:themeColor="text1"/>
          <w:sz w:val="28"/>
          <w:szCs w:val="28"/>
          <w:highlight w:val="none"/>
          <w14:textFill>
            <w14:solidFill>
              <w14:schemeClr w14:val="tx1"/>
            </w14:solidFill>
          </w14:textFill>
        </w:rPr>
      </w:pPr>
      <w:r>
        <w:rPr>
          <w:rFonts w:hint="eastAsia" w:cs="Arial"/>
          <w:b/>
          <w:color w:val="000000" w:themeColor="text1"/>
          <w:sz w:val="28"/>
          <w:szCs w:val="28"/>
          <w:highlight w:val="none"/>
          <w14:textFill>
            <w14:solidFill>
              <w14:schemeClr w14:val="tx1"/>
            </w14:solidFill>
          </w14:textFill>
        </w:rPr>
        <w:t xml:space="preserve">一、封面格式（参考格式）：</w:t>
      </w:r>
      <w:r/>
    </w:p>
    <w:p>
      <w:pPr>
        <w:jc w:val="center"/>
        <w:rPr>
          <w:rFonts w:ascii="宋体" w:hAnsi="宋体"/>
          <w:b/>
          <w:color w:val="000000" w:themeColor="text1"/>
          <w:sz w:val="72"/>
          <w:highlight w:val="none"/>
          <w:shd w:val="clear" w:color="ffffff" w:fill="d9d9d9"/>
          <w14:textFill>
            <w14:solidFill>
              <w14:schemeClr w14:val="tx1"/>
            </w14:solidFill>
          </w14:textFill>
        </w:rPr>
      </w:pPr>
      <w:r>
        <w:rPr>
          <w:rFonts w:ascii="宋体" w:hAnsi="宋体"/>
          <w:b/>
          <w:color w:val="000000" w:themeColor="text1"/>
          <w:sz w:val="72"/>
          <w:highlight w:val="none"/>
          <w:shd w:val="clear" w:color="ffffff" w:fill="d9d9d9"/>
          <w14:textFill>
            <w14:solidFill>
              <w14:schemeClr w14:val="tx1"/>
            </w14:solidFill>
          </w14:textFill>
        </w:rPr>
      </w:r>
      <w:r/>
    </w:p>
    <w:p>
      <w:pPr>
        <w:jc w:val="center"/>
        <w:rPr>
          <w:rFonts w:ascii="宋体" w:hAnsi="宋体"/>
          <w:b/>
          <w:color w:val="000000" w:themeColor="text1"/>
          <w:sz w:val="72"/>
          <w:highlight w:val="none"/>
          <w:shd w:val="clear" w:color="ffffff" w:fill="d9d9d9"/>
          <w14:textFill>
            <w14:solidFill>
              <w14:schemeClr w14:val="tx1"/>
            </w14:solidFill>
          </w14:textFill>
        </w:rPr>
      </w:pPr>
      <w:r>
        <w:rPr>
          <w:rFonts w:ascii="宋体" w:hAnsi="宋体"/>
          <w:b/>
          <w:color w:val="000000" w:themeColor="text1"/>
          <w:sz w:val="72"/>
          <w:highlight w:val="none"/>
          <w:shd w:val="clear" w:color="ffffff" w:fill="d9d9d9"/>
          <w14:textFill>
            <w14:solidFill>
              <w14:schemeClr w14:val="tx1"/>
            </w14:solidFill>
          </w14:textFill>
        </w:rPr>
      </w:r>
      <w:r/>
    </w:p>
    <w:p>
      <w:pPr>
        <w:jc w:val="center"/>
        <w:rPr>
          <w:rFonts w:ascii="黑体" w:hAnsi="华文中宋" w:eastAsia="黑体"/>
          <w:bCs/>
          <w:color w:val="000000" w:themeColor="text1"/>
          <w:spacing w:val="20"/>
          <w:sz w:val="84"/>
          <w:szCs w:val="84"/>
          <w:highlight w:val="none"/>
          <w14:textFill>
            <w14:solidFill>
              <w14:schemeClr w14:val="tx1"/>
            </w14:solidFill>
          </w14:textFill>
        </w:rPr>
      </w:pPr>
      <w:r>
        <w:rPr>
          <w:rFonts w:hint="eastAsia" w:ascii="黑体" w:hAnsi="华文中宋" w:eastAsia="黑体"/>
          <w:bCs/>
          <w:color w:val="000000" w:themeColor="text1"/>
          <w:spacing w:val="20"/>
          <w:sz w:val="84"/>
          <w:szCs w:val="84"/>
          <w:highlight w:val="none"/>
          <w14:textFill>
            <w14:solidFill>
              <w14:schemeClr w14:val="tx1"/>
            </w14:solidFill>
          </w14:textFill>
        </w:rPr>
        <w:t xml:space="preserve">投标文件</w:t>
      </w:r>
      <w:r/>
    </w:p>
    <w:p>
      <w:pPr>
        <w:jc w:val="center"/>
        <w:rPr>
          <w:rFonts w:ascii="宋体" w:hAnsi="宋体"/>
          <w:b/>
          <w:color w:val="000000" w:themeColor="text1"/>
          <w:sz w:val="72"/>
          <w:highlight w:val="none"/>
          <w:shd w:val="clear" w:color="ffffff" w:fill="d9d9d9"/>
          <w14:textFill>
            <w14:solidFill>
              <w14:schemeClr w14:val="tx1"/>
            </w14:solidFill>
          </w14:textFill>
        </w:rPr>
      </w:pPr>
      <w:r>
        <w:rPr>
          <w:rFonts w:ascii="宋体" w:hAnsi="宋体"/>
          <w:b/>
          <w:color w:val="000000" w:themeColor="text1"/>
          <w:sz w:val="72"/>
          <w:highlight w:val="none"/>
          <w:shd w:val="clear" w:color="ffffff" w:fill="d9d9d9"/>
          <w14:textFill>
            <w14:solidFill>
              <w14:schemeClr w14:val="tx1"/>
            </w14:solidFill>
          </w14:textFill>
        </w:rPr>
      </w:r>
      <w:r/>
    </w:p>
    <w:p>
      <w:pPr>
        <w:jc w:val="center"/>
        <w:rPr>
          <w:rFonts w:ascii="宋体" w:hAnsi="宋体"/>
          <w:b/>
          <w:color w:val="000000" w:themeColor="text1"/>
          <w:sz w:val="72"/>
          <w:highlight w:val="none"/>
          <w:shd w:val="clear" w:color="ffffff" w:fill="d9d9d9"/>
          <w14:textFill>
            <w14:solidFill>
              <w14:schemeClr w14:val="tx1"/>
            </w14:solidFill>
          </w14:textFill>
        </w:rPr>
      </w:pPr>
      <w:r>
        <w:rPr>
          <w:rFonts w:ascii="宋体" w:hAnsi="宋体"/>
          <w:b/>
          <w:color w:val="000000" w:themeColor="text1"/>
          <w:sz w:val="72"/>
          <w:highlight w:val="none"/>
          <w:shd w:val="clear" w:color="ffffff" w:fill="d9d9d9"/>
          <w14:textFill>
            <w14:solidFill>
              <w14:schemeClr w14:val="tx1"/>
            </w14:solidFill>
          </w14:textFill>
        </w:rPr>
      </w:r>
      <w:r/>
    </w:p>
    <w:p>
      <w:pPr>
        <w:jc w:val="center"/>
        <w:rPr>
          <w:rFonts w:ascii="宋体" w:hAnsi="宋体"/>
          <w:b/>
          <w:color w:val="000000" w:themeColor="text1"/>
          <w:sz w:val="72"/>
          <w:highlight w:val="none"/>
          <w:shd w:val="clear" w:color="ffffff" w:fill="d9d9d9"/>
          <w14:textFill>
            <w14:solidFill>
              <w14:schemeClr w14:val="tx1"/>
            </w14:solidFill>
          </w14:textFill>
        </w:rPr>
      </w:pPr>
      <w:r>
        <w:rPr>
          <w:rFonts w:ascii="宋体" w:hAnsi="宋体"/>
          <w:b/>
          <w:color w:val="000000" w:themeColor="text1"/>
          <w:sz w:val="72"/>
          <w:highlight w:val="none"/>
          <w:shd w:val="clear" w:color="ffffff" w:fill="d9d9d9"/>
          <w14:textFill>
            <w14:solidFill>
              <w14:schemeClr w14:val="tx1"/>
            </w14:solidFill>
          </w14:textFill>
        </w:rPr>
      </w:r>
      <w:r/>
    </w:p>
    <w:p>
      <w:pPr>
        <w:jc w:val="center"/>
        <w:rPr>
          <w:rFonts w:ascii="宋体" w:hAnsi="宋体"/>
          <w:b/>
          <w:color w:val="000000" w:themeColor="text1"/>
          <w:sz w:val="72"/>
          <w:highlight w:val="none"/>
          <w:shd w:val="clear" w:color="ffffff" w:fill="d9d9d9"/>
          <w14:textFill>
            <w14:solidFill>
              <w14:schemeClr w14:val="tx1"/>
            </w14:solidFill>
          </w14:textFill>
        </w:rPr>
      </w:pPr>
      <w:r>
        <w:rPr>
          <w:rFonts w:ascii="宋体" w:hAnsi="宋体"/>
          <w:b/>
          <w:color w:val="000000" w:themeColor="text1"/>
          <w:sz w:val="72"/>
          <w:highlight w:val="none"/>
          <w:shd w:val="clear" w:color="ffffff" w:fill="d9d9d9"/>
          <w14:textFill>
            <w14:solidFill>
              <w14:schemeClr w14:val="tx1"/>
            </w14:solidFill>
          </w14:textFill>
        </w:rPr>
      </w:r>
      <w:r/>
    </w:p>
    <w:p>
      <w:pPr>
        <w:ind w:firstLine="12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项目编号：</w:t>
      </w:r>
      <w:r>
        <w:rPr>
          <w:rFonts w:hint="eastAsia" w:ascii="黑体" w:hAnsi="华文中宋" w:eastAsia="黑体"/>
          <w:bCs/>
          <w:color w:val="000000" w:themeColor="text1"/>
          <w:sz w:val="30"/>
          <w:szCs w:val="30"/>
          <w:highlight w:val="none"/>
          <w:lang w:eastAsia="zh-CN"/>
          <w14:textFill>
            <w14:solidFill>
              <w14:schemeClr w14:val="tx1"/>
            </w14:solidFill>
          </w14:textFill>
        </w:rPr>
        <w:t xml:space="preserve">JSZC-320200-XWJC-G2026-0059</w:t>
      </w:r>
      <w:r/>
    </w:p>
    <w:p>
      <w:pPr>
        <w:ind w:firstLine="12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项目名称：</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2026年无锡市血透机批量集中采购暨江苏省2025年县域医共体设备更新配置项目</w:t>
      </w:r>
      <w:r/>
    </w:p>
    <w:p>
      <w:pPr>
        <w:ind w:firstLine="1200"/>
        <w:rPr>
          <w:rFonts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投标人：</w:t>
      </w:r>
      <w:r/>
    </w:p>
    <w:p>
      <w:pPr>
        <w:ind w:firstLine="1200"/>
        <w:rPr>
          <w:rFonts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日期：</w:t>
      </w:r>
      <w:r/>
    </w:p>
    <w:p>
      <w:pPr>
        <w:spacing w:line="440" w:lineRule="exact"/>
        <w:rPr>
          <w:rFonts w:ascii="Arial" w:hAnsi="Arial"/>
          <w:b/>
          <w:color w:val="000000" w:themeColor="text1"/>
          <w:sz w:val="28"/>
          <w:szCs w:val="28"/>
          <w:highlight w:val="none"/>
          <w14:textFill>
            <w14:solidFill>
              <w14:schemeClr w14:val="tx1"/>
            </w14:solidFill>
          </w14:textFill>
        </w:rPr>
      </w:pPr>
      <w:r>
        <w:rPr>
          <w:rFonts w:ascii="黑体" w:hAnsi="华文中宋" w:eastAsia="黑体"/>
          <w:bCs/>
          <w:color w:val="000000" w:themeColor="text1"/>
          <w:sz w:val="30"/>
          <w:szCs w:val="30"/>
          <w:highlight w:val="none"/>
          <w14:textFill>
            <w14:solidFill>
              <w14:schemeClr w14:val="tx1"/>
            </w14:solidFill>
          </w14:textFill>
        </w:rPr>
        <w:br w:type="page" w:clear="all"/>
      </w:r>
      <w:r>
        <w:rPr>
          <w:rFonts w:hint="eastAsia" w:ascii="宋体" w:hAnsi="宋体" w:cs="宋体"/>
          <w:b/>
          <w:color w:val="000000" w:themeColor="text1"/>
          <w:sz w:val="28"/>
          <w:szCs w:val="28"/>
          <w:highlight w:val="none"/>
          <w14:textFill>
            <w14:solidFill>
              <w14:schemeClr w14:val="tx1"/>
            </w14:solidFill>
          </w14:textFill>
        </w:rPr>
        <w:t xml:space="preserve">二、授权委托书（给定格式）：</w:t>
      </w:r>
      <w:r/>
    </w:p>
    <w:p>
      <w:pPr>
        <w:jc w:val="center"/>
        <w:spacing w:line="360" w:lineRule="auto"/>
        <w:rPr>
          <w:rFonts w:ascii="宋体" w:hAnsi="宋体"/>
          <w:color w:val="000000" w:themeColor="text1"/>
          <w:sz w:val="24"/>
          <w:highlight w:val="none"/>
          <w:shd w:val="clear" w:color="ffffff" w:fill="d9d9d9"/>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授权委托书</w:t>
      </w:r>
      <w:r/>
    </w:p>
    <w:p>
      <w:pPr>
        <w:pStyle w:val="985"/>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我公司（单位）针对</w:t>
      </w:r>
      <w:r>
        <w:rPr>
          <w:rFonts w:hint="eastAsia" w:ascii="宋体" w:hAnsi="宋体"/>
          <w:bCs/>
          <w:color w:val="000000" w:themeColor="text1"/>
          <w:sz w:val="24"/>
          <w:szCs w:val="24"/>
          <w:highlight w:val="none"/>
          <w:lang w:eastAsia="zh-CN"/>
          <w14:textFill>
            <w14:solidFill>
              <w14:schemeClr w14:val="tx1"/>
            </w14:solidFill>
          </w14:textFill>
        </w:rPr>
        <w:t xml:space="preserve">JSZC-320200-XWJC-G2026-0059</w:t>
      </w:r>
      <w:r>
        <w:rPr>
          <w:rFonts w:hint="eastAsia" w:ascii="宋体" w:hAnsi="宋体"/>
          <w:bCs/>
          <w:color w:val="000000" w:themeColor="text1"/>
          <w:sz w:val="24"/>
          <w:szCs w:val="24"/>
          <w:highlight w:val="none"/>
          <w14:textFill>
            <w14:solidFill>
              <w14:schemeClr w14:val="tx1"/>
            </w14:solidFill>
          </w14:textFill>
        </w:rPr>
        <w:t xml:space="preserve">项目，兹授权：</w:t>
      </w:r>
      <w:r/>
    </w:p>
    <w:p>
      <w:pPr>
        <w:pStyle w:val="985"/>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被授权人的姓名</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性别：</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；年龄：</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；职务：</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w:t>
      </w:r>
      <w:r/>
    </w:p>
    <w:p>
      <w:pPr>
        <w:pStyle w:val="985"/>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被授权人的身份证号码：</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；联系方式：</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w:t>
      </w:r>
      <w:r/>
    </w:p>
    <w:p>
      <w:pPr>
        <w:pStyle w:val="985"/>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为我方合法代理人，以本单位名义全权处理</w:t>
      </w:r>
      <w:r>
        <w:rPr>
          <w:rFonts w:hint="eastAsia" w:ascii="宋体" w:hAnsi="宋体"/>
          <w:bCs/>
          <w:color w:val="000000" w:themeColor="text1"/>
          <w:sz w:val="24"/>
          <w:szCs w:val="24"/>
          <w:highlight w:val="none"/>
          <w14:textFill>
            <w14:solidFill>
              <w14:schemeClr w14:val="tx1"/>
            </w14:solidFill>
          </w14:textFill>
        </w:rPr>
        <w:t xml:space="preserve">针对本次项目的投标、参与开标、评标、签约等具体工作，并签署全部有关的文件、协议及合同以及其他</w:t>
      </w:r>
      <w:r>
        <w:rPr>
          <w:rFonts w:hint="eastAsia"/>
          <w:color w:val="000000" w:themeColor="text1"/>
          <w:sz w:val="24"/>
          <w:szCs w:val="24"/>
          <w:highlight w:val="none"/>
          <w14:textFill>
            <w14:solidFill>
              <w14:schemeClr w14:val="tx1"/>
            </w14:solidFill>
          </w14:textFill>
        </w:rPr>
        <w:t xml:space="preserve">一切与该项目采购有关的事务。</w:t>
      </w:r>
      <w:r/>
    </w:p>
    <w:p>
      <w:pPr>
        <w:pStyle w:val="985"/>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本授权委托书自授权之日起生效，</w:t>
      </w:r>
      <w:r>
        <w:rPr>
          <w:rFonts w:hint="eastAsia" w:ascii="宋体" w:hAnsi="宋体"/>
          <w:bCs/>
          <w:color w:val="000000" w:themeColor="text1"/>
          <w:sz w:val="24"/>
          <w:szCs w:val="24"/>
          <w:highlight w:val="none"/>
          <w14:textFill>
            <w14:solidFill>
              <w14:schemeClr w14:val="tx1"/>
            </w14:solidFill>
          </w14:textFill>
        </w:rPr>
        <w:t xml:space="preserve">在撤销授权的书面通知送达你处以前，本授权书一直有效，被授权人签署的所有文件（在</w:t>
      </w:r>
      <w:r>
        <w:rPr>
          <w:rFonts w:hint="eastAsia"/>
          <w:color w:val="000000" w:themeColor="text1"/>
          <w:sz w:val="24"/>
          <w:szCs w:val="24"/>
          <w:highlight w:val="none"/>
          <w14:textFill>
            <w14:solidFill>
              <w14:schemeClr w14:val="tx1"/>
            </w14:solidFill>
          </w14:textFill>
        </w:rPr>
        <w:t xml:space="preserve">授权委托</w:t>
      </w:r>
      <w:r>
        <w:rPr>
          <w:rFonts w:hint="eastAsia" w:ascii="宋体" w:hAnsi="宋体"/>
          <w:bCs/>
          <w:color w:val="000000" w:themeColor="text1"/>
          <w:sz w:val="24"/>
          <w:szCs w:val="24"/>
          <w:highlight w:val="none"/>
          <w14:textFill>
            <w14:solidFill>
              <w14:schemeClr w14:val="tx1"/>
            </w14:solidFill>
          </w14:textFill>
        </w:rPr>
        <w:t xml:space="preserve">书有效期内签署的）不因授权的撤销而失效。</w:t>
      </w:r>
      <w:r/>
    </w:p>
    <w:p>
      <w:pPr>
        <w:pStyle w:val="985"/>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特此授权委托。</w:t>
      </w:r>
      <w:r/>
    </w:p>
    <w:p>
      <w:pPr>
        <w:pStyle w:val="985"/>
        <w:ind w:firstLine="0"/>
        <w:spacing w:line="360" w:lineRule="auto"/>
        <w:rPr>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授权日期：</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年</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月</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日</w:t>
      </w:r>
      <w:r>
        <w:rPr>
          <w:rFonts w:hint="eastAsia"/>
          <w:color w:val="000000" w:themeColor="text1"/>
          <w:sz w:val="24"/>
          <w:szCs w:val="24"/>
          <w:highlight w:val="non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投标人名称</w:t>
      </w:r>
      <w:r>
        <w:rPr>
          <w:rFonts w:hint="eastAsia" w:ascii="宋体" w:hAnsi="宋体"/>
          <w:bCs/>
          <w:color w:val="000000" w:themeColor="text1"/>
          <w:sz w:val="24"/>
          <w:szCs w:val="24"/>
          <w:highlight w:val="none"/>
          <w14:textFill>
            <w14:solidFill>
              <w14:schemeClr w14:val="tx1"/>
            </w14:solidFill>
          </w14:textFill>
        </w:rPr>
        <w:t xml:space="preserve">（盖章）</w:t>
      </w:r>
      <w:r>
        <w:rPr>
          <w:rFonts w:hint="eastAsia"/>
          <w:color w:val="000000" w:themeColor="text1"/>
          <w:sz w:val="24"/>
          <w:szCs w:val="24"/>
          <w:highlight w:val="none"/>
          <w14:textFill>
            <w14:solidFill>
              <w14:schemeClr w14:val="tx1"/>
            </w14:solidFill>
          </w14:textFill>
        </w:rPr>
        <w:t xml:space="preserve">：</w:t>
      </w:r>
      <w:r/>
    </w:p>
    <w:p>
      <w:pPr>
        <w:pStyle w:val="985"/>
        <w:ind w:firstLine="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法定代表人签字：</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被授权人签字：</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p>
    <w:p>
      <w:pPr>
        <w:pStyle w:val="985"/>
        <w:ind w:firstLine="0"/>
        <w:spacing w:line="360" w:lineRule="auto"/>
        <w:rPr>
          <w:color w:val="000000" w:themeColor="text1"/>
          <w:sz w:val="24"/>
          <w:szCs w:val="24"/>
          <w:highlight w:val="none"/>
          <w14:textFill>
            <w14:solidFill>
              <w14:schemeClr w14:val="tx1"/>
            </w14:solidFill>
          </w14:textFill>
        </w:rPr>
      </w:pPr>
      <w:r>
        <w:rPr>
          <w:rFonts w:hint="eastAsia" w:ascii="宋体" w:hAnsi="宋体" w:cs="宋体"/>
          <w:b/>
          <w:color w:val="000000" w:themeColor="text1"/>
          <w:sz w:val="30"/>
          <w:highlight w:val="none"/>
          <w14:textFill>
            <w14:solidFill>
              <w14:schemeClr w14:val="tx1"/>
            </w14:solidFill>
          </w14:textFill>
        </w:rPr>
        <w:t xml:space="preserve">（被授权人身份证原件扫描件附后）</w:t>
      </w:r>
      <w:r/>
    </w:p>
    <w:p>
      <w:pPr>
        <w:pStyle w:val="985"/>
        <w:ind w:firstLine="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说明：</w:t>
      </w:r>
      <w:r/>
    </w:p>
    <w:p>
      <w:pPr>
        <w:pStyle w:val="985"/>
        <w:numPr>
          <w:ilvl w:val="0"/>
          <w:numId w:val="7"/>
        </w:numPr>
        <w:ind w:firstLine="480"/>
        <w:spacing w:line="360" w:lineRule="auto"/>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若</w:t>
      </w:r>
      <w:r>
        <w:rPr>
          <w:rFonts w:hint="eastAsia" w:ascii="宋体" w:hAnsi="宋体"/>
          <w:color w:val="000000" w:themeColor="text1"/>
          <w:sz w:val="24"/>
          <w:szCs w:val="20"/>
          <w:highlight w:val="none"/>
          <w14:textFill>
            <w14:solidFill>
              <w14:schemeClr w14:val="tx1"/>
            </w14:solidFill>
          </w14:textFill>
        </w:rPr>
        <w:t xml:space="preserve">投标人</w:t>
      </w:r>
      <w:r>
        <w:rPr>
          <w:rFonts w:ascii="宋体" w:hAnsi="宋体"/>
          <w:color w:val="000000" w:themeColor="text1"/>
          <w:sz w:val="24"/>
          <w:szCs w:val="20"/>
          <w:highlight w:val="none"/>
          <w14:textFill>
            <w14:solidFill>
              <w14:schemeClr w14:val="tx1"/>
            </w14:solidFill>
          </w14:textFill>
        </w:rPr>
        <w:t xml:space="preserve">为事业单位或其他组织或分支机构（仅</w:t>
      </w:r>
      <w:r>
        <w:rPr>
          <w:rFonts w:hint="eastAsia" w:ascii="宋体" w:hAnsi="宋体"/>
          <w:color w:val="000000" w:themeColor="text1"/>
          <w:sz w:val="24"/>
          <w:szCs w:val="20"/>
          <w:highlight w:val="none"/>
          <w14:textFill>
            <w14:solidFill>
              <w14:schemeClr w14:val="tx1"/>
            </w14:solidFill>
          </w14:textFill>
        </w:rPr>
        <w:t xml:space="preserve">限招标</w:t>
      </w:r>
      <w:r>
        <w:rPr>
          <w:rFonts w:ascii="宋体" w:hAnsi="宋体"/>
          <w:color w:val="000000" w:themeColor="text1"/>
          <w:sz w:val="24"/>
          <w:szCs w:val="20"/>
          <w:highlight w:val="none"/>
          <w14:textFill>
            <w14:solidFill>
              <w14:schemeClr w14:val="tx1"/>
            </w14:solidFill>
          </w14:textFill>
        </w:rPr>
        <w:t xml:space="preserve">文件注明允许分支机构</w:t>
      </w:r>
      <w:r>
        <w:rPr>
          <w:rFonts w:hint="eastAsia" w:ascii="宋体" w:hAnsi="宋体"/>
          <w:color w:val="000000" w:themeColor="text1"/>
          <w:sz w:val="24"/>
          <w:szCs w:val="20"/>
          <w:highlight w:val="none"/>
          <w14:textFill>
            <w14:solidFill>
              <w14:schemeClr w14:val="tx1"/>
            </w14:solidFill>
          </w14:textFill>
        </w:rPr>
        <w:t xml:space="preserve">投标情形</w:t>
      </w:r>
      <w:r>
        <w:rPr>
          <w:rFonts w:ascii="宋体" w:hAnsi="宋体"/>
          <w:color w:val="000000" w:themeColor="text1"/>
          <w:sz w:val="24"/>
          <w:szCs w:val="20"/>
          <w:highlight w:val="none"/>
          <w14:textFill>
            <w14:solidFill>
              <w14:schemeClr w14:val="tx1"/>
            </w14:solidFill>
          </w14:textFill>
        </w:rPr>
        <w:t xml:space="preserve">的），则法定代表人</w:t>
      </w:r>
      <w:r>
        <w:rPr>
          <w:rFonts w:hint="eastAsia" w:ascii="宋体" w:hAnsi="宋体"/>
          <w:color w:val="000000" w:themeColor="text1"/>
          <w:sz w:val="24"/>
          <w:szCs w:val="20"/>
          <w:highlight w:val="none"/>
          <w14:textFill>
            <w14:solidFill>
              <w14:schemeClr w14:val="tx1"/>
            </w14:solidFill>
          </w14:textFill>
        </w:rPr>
        <w:t xml:space="preserve">处</w:t>
      </w:r>
      <w:r>
        <w:rPr>
          <w:rFonts w:ascii="宋体" w:hAnsi="宋体"/>
          <w:color w:val="000000" w:themeColor="text1"/>
          <w:sz w:val="24"/>
          <w:szCs w:val="20"/>
          <w:highlight w:val="none"/>
          <w14:textFill>
            <w14:solidFill>
              <w14:schemeClr w14:val="tx1"/>
            </w14:solidFill>
          </w14:textFill>
        </w:rPr>
        <w:t xml:space="preserve">的签</w:t>
      </w:r>
      <w:r>
        <w:rPr>
          <w:rFonts w:hint="eastAsia" w:ascii="宋体" w:hAnsi="宋体"/>
          <w:color w:val="000000" w:themeColor="text1"/>
          <w:sz w:val="24"/>
          <w:szCs w:val="20"/>
          <w:highlight w:val="none"/>
          <w14:textFill>
            <w14:solidFill>
              <w14:schemeClr w14:val="tx1"/>
            </w14:solidFill>
          </w14:textFill>
        </w:rPr>
        <w:t xml:space="preserve">字</w:t>
      </w:r>
      <w:r>
        <w:rPr>
          <w:rFonts w:ascii="宋体" w:hAnsi="宋体"/>
          <w:color w:val="000000" w:themeColor="text1"/>
          <w:sz w:val="24"/>
          <w:szCs w:val="20"/>
          <w:highlight w:val="none"/>
          <w14:textFill>
            <w14:solidFill>
              <w14:schemeClr w14:val="tx1"/>
            </w14:solidFill>
          </w14:textFill>
        </w:rPr>
        <w:t xml:space="preserve">人可为单位负责人</w:t>
      </w:r>
      <w:r>
        <w:rPr>
          <w:rFonts w:hint="eastAsia" w:ascii="宋体" w:hAnsi="宋体"/>
          <w:color w:val="000000" w:themeColor="text1"/>
          <w:sz w:val="24"/>
          <w:szCs w:val="20"/>
          <w:highlight w:val="none"/>
          <w14:textFill>
            <w14:solidFill>
              <w14:schemeClr w14:val="tx1"/>
            </w14:solidFill>
          </w14:textFill>
        </w:rPr>
        <w:t xml:space="preserve">。</w:t>
      </w:r>
      <w:r/>
    </w:p>
    <w:p>
      <w:pPr>
        <w:pStyle w:val="985"/>
        <w:numPr>
          <w:ilvl w:val="0"/>
          <w:numId w:val="7"/>
        </w:numPr>
        <w:ind w:firstLine="480"/>
        <w:spacing w:line="360" w:lineRule="auto"/>
        <w:rPr>
          <w:rFonts w:ascii="宋体" w:hAnsi="宋体"/>
          <w:color w:val="000000" w:themeColor="text1"/>
          <w:sz w:val="24"/>
          <w:szCs w:val="20"/>
          <w:highlight w:val="none"/>
          <w14:textFill>
            <w14:solidFill>
              <w14:schemeClr w14:val="tx1"/>
            </w14:solidFill>
          </w14:textFill>
        </w:rPr>
      </w:pPr>
      <w:r>
        <w:rPr>
          <w:rFonts w:ascii="宋体" w:hAnsi="宋体" w:eastAsia="宋体" w:cs="宋体"/>
          <w:color w:val="000000"/>
          <w:sz w:val="24"/>
        </w:rPr>
        <w:t xml:space="preserve">当被授权人为法定代表人（或上述情况的单位负责人）时，被授权人相关内容填报未法定代表人（或上述情况的单位负责人）信息，“被授权人签字”处可不用再重复签字或盖章。</w:t>
      </w:r>
      <w:r/>
    </w:p>
    <w:p>
      <w:pPr>
        <w:pStyle w:val="985"/>
        <w:numPr>
          <w:ilvl w:val="0"/>
          <w:numId w:val="7"/>
        </w:numPr>
        <w:ind w:firstLine="480"/>
        <w:spacing w:line="360" w:lineRule="auto"/>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供应商为自然人情形的，可不提供本</w:t>
      </w:r>
      <w:r>
        <w:rPr>
          <w:rFonts w:ascii="宋体" w:hAnsi="宋体"/>
          <w:color w:val="000000" w:themeColor="text1"/>
          <w:sz w:val="24"/>
          <w:szCs w:val="20"/>
          <w:highlight w:val="none"/>
          <w14:textFill>
            <w14:solidFill>
              <w14:schemeClr w14:val="tx1"/>
            </w14:solidFill>
          </w14:textFill>
        </w:rPr>
        <w:t xml:space="preserve">《</w:t>
      </w:r>
      <w:r>
        <w:rPr>
          <w:rFonts w:hint="eastAsia" w:ascii="宋体" w:hAnsi="宋体"/>
          <w:color w:val="000000" w:themeColor="text1"/>
          <w:sz w:val="24"/>
          <w:szCs w:val="20"/>
          <w:highlight w:val="none"/>
          <w14:textFill>
            <w14:solidFill>
              <w14:schemeClr w14:val="tx1"/>
            </w14:solidFill>
          </w14:textFill>
        </w:rPr>
        <w:t xml:space="preserve">授权委托书</w:t>
      </w:r>
      <w:r>
        <w:rPr>
          <w:rFonts w:ascii="宋体" w:hAnsi="宋体"/>
          <w:color w:val="000000" w:themeColor="text1"/>
          <w:sz w:val="24"/>
          <w:szCs w:val="20"/>
          <w:highlight w:val="none"/>
          <w14:textFill>
            <w14:solidFill>
              <w14:schemeClr w14:val="tx1"/>
            </w14:solidFill>
          </w14:textFill>
        </w:rPr>
        <w:t xml:space="preserve">》</w:t>
      </w:r>
      <w:r>
        <w:rPr>
          <w:rFonts w:hint="eastAsia" w:ascii="宋体" w:hAnsi="宋体"/>
          <w:color w:val="000000" w:themeColor="text1"/>
          <w:sz w:val="24"/>
          <w:szCs w:val="20"/>
          <w:highlight w:val="none"/>
          <w14:textFill>
            <w14:solidFill>
              <w14:schemeClr w14:val="tx1"/>
            </w14:solidFill>
          </w14:textFill>
        </w:rPr>
        <w:t xml:space="preserve">。</w:t>
      </w:r>
      <w:r/>
    </w:p>
    <w:p>
      <w:pPr>
        <w:pStyle w:val="985"/>
        <w:numPr>
          <w:ilvl w:val="0"/>
          <w:numId w:val="7"/>
        </w:numPr>
        <w:ind w:firstLine="480"/>
        <w:spacing w:line="360" w:lineRule="auto"/>
        <w:rPr>
          <w:rFonts w:ascii="宋体" w:hAnsi="宋体"/>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被授权人为外籍、港、澳、台地区人士的，其身份证明须提供有效的护照或港澳同胞来往内地通行证、台湾同胞来往大陆通行证，或其</w:t>
      </w:r>
      <w:r>
        <w:rPr>
          <w:rFonts w:hint="eastAsia" w:ascii="宋体" w:hAnsi="宋体"/>
          <w:bCs/>
          <w:color w:val="000000" w:themeColor="text1"/>
          <w:sz w:val="24"/>
          <w:szCs w:val="24"/>
          <w:highlight w:val="none"/>
          <w:lang w:val="en-US" w:eastAsia="zh-CN"/>
          <w14:textFill>
            <w14:solidFill>
              <w14:schemeClr w14:val="tx1"/>
            </w14:solidFill>
          </w14:textFill>
        </w:rPr>
        <w:t xml:space="preserve">他</w:t>
      </w:r>
      <w:r>
        <w:rPr>
          <w:rFonts w:hint="eastAsia" w:ascii="宋体" w:hAnsi="宋体"/>
          <w:bCs/>
          <w:color w:val="000000" w:themeColor="text1"/>
          <w:sz w:val="24"/>
          <w:szCs w:val="24"/>
          <w:highlight w:val="none"/>
          <w14:textFill>
            <w14:solidFill>
              <w14:schemeClr w14:val="tx1"/>
            </w14:solidFill>
          </w14:textFill>
        </w:rPr>
        <w:t xml:space="preserve">可在中国大陆有效居留的许可证明。</w:t>
      </w:r>
      <w:r/>
    </w:p>
    <w:p>
      <w:pPr>
        <w:pStyle w:val="985"/>
        <w:ind w:firstLine="0"/>
        <w:rPr>
          <w:rFonts w:ascii="宋体" w:hAnsi="宋体" w:cs="宋体"/>
          <w:b/>
          <w:color w:val="000000" w:themeColor="text1"/>
          <w:szCs w:val="28"/>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br w:type="page" w:clear="all"/>
      </w:r>
      <w:r>
        <w:rPr>
          <w:rFonts w:hint="eastAsia" w:ascii="宋体" w:hAnsi="宋体" w:cs="宋体"/>
          <w:b/>
          <w:color w:val="000000" w:themeColor="text1"/>
          <w:szCs w:val="28"/>
          <w:highlight w:val="none"/>
          <w14:textFill>
            <w14:solidFill>
              <w14:schemeClr w14:val="tx1"/>
            </w14:solidFill>
          </w14:textFill>
        </w:rPr>
        <w:t xml:space="preserve">三、资格声明函（给定格式）：</w:t>
      </w:r>
      <w:r/>
    </w:p>
    <w:p>
      <w:pPr>
        <w:jc w:val="center"/>
        <w:rPr>
          <w:rFonts w:ascii="黑体" w:eastAsia="黑体"/>
          <w:bCs/>
          <w:color w:val="000000" w:themeColor="text1"/>
          <w:sz w:val="28"/>
          <w:szCs w:val="28"/>
          <w:highlight w:val="none"/>
          <w14:textFill>
            <w14:solidFill>
              <w14:schemeClr w14:val="tx1"/>
            </w14:solidFill>
          </w14:textFill>
        </w:rPr>
        <w:outlineLvl w:val="0"/>
      </w:pPr>
      <w:r/>
      <w:bookmarkStart w:id="196" w:name="报价方关于资格的声明函（格式）"/>
      <w:r/>
      <w:bookmarkEnd w:id="196"/>
      <w:r>
        <w:rPr>
          <w:rFonts w:hint="eastAsia" w:ascii="黑体" w:eastAsia="黑体"/>
          <w:bCs/>
          <w:color w:val="000000" w:themeColor="text1"/>
          <w:sz w:val="28"/>
          <w:szCs w:val="28"/>
          <w:highlight w:val="none"/>
          <w14:textFill>
            <w14:solidFill>
              <w14:schemeClr w14:val="tx1"/>
            </w14:solidFill>
          </w14:textFill>
        </w:rPr>
        <w:t xml:space="preserve">资格声明函</w:t>
      </w:r>
      <w:r/>
    </w:p>
    <w:p>
      <w:pPr>
        <w:jc w:val="center"/>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无锡市卫生健康综合服务中心：</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我公司（单位）针对本次项目</w:t>
      </w:r>
      <w:r>
        <w:rPr>
          <w:rFonts w:hint="eastAsia" w:ascii="宋体" w:hAnsi="宋体"/>
          <w:bCs/>
          <w:color w:val="000000" w:themeColor="text1"/>
          <w:sz w:val="24"/>
          <w:szCs w:val="24"/>
          <w:highlight w:val="none"/>
          <w:lang w:eastAsia="zh-CN"/>
          <w14:textFill>
            <w14:solidFill>
              <w14:schemeClr w14:val="tx1"/>
            </w14:solidFill>
          </w14:textFill>
        </w:rPr>
        <w:t xml:space="preserve">JSZC-320200-XWJC-G2026-0059</w:t>
      </w:r>
      <w:r>
        <w:rPr>
          <w:rFonts w:hint="eastAsia" w:ascii="宋体" w:hAnsi="宋体"/>
          <w:bCs/>
          <w:color w:val="000000" w:themeColor="text1"/>
          <w:sz w:val="24"/>
          <w:szCs w:val="24"/>
          <w:highlight w:val="none"/>
          <w14:textFill>
            <w14:solidFill>
              <w14:schemeClr w14:val="tx1"/>
            </w14:solidFill>
          </w14:textFill>
        </w:rPr>
        <w:t xml:space="preserve">进行投标，并</w:t>
      </w:r>
      <w:r>
        <w:rPr>
          <w:rFonts w:hint="eastAsia" w:ascii="宋体" w:hAnsi="宋体"/>
          <w:bCs/>
          <w:color w:val="000000" w:themeColor="text1"/>
          <w:sz w:val="24"/>
          <w:szCs w:val="24"/>
          <w:highlight w:val="none"/>
          <w:lang w:val="en-US" w:eastAsia="zh-CN"/>
          <w14:textFill>
            <w14:solidFill>
              <w14:schemeClr w14:val="tx1"/>
            </w14:solidFill>
          </w14:textFill>
        </w:rPr>
        <w:t xml:space="preserve">做</w:t>
      </w:r>
      <w:r>
        <w:rPr>
          <w:rFonts w:hint="eastAsia" w:ascii="宋体" w:hAnsi="宋体"/>
          <w:bCs/>
          <w:color w:val="000000" w:themeColor="text1"/>
          <w:sz w:val="24"/>
          <w:szCs w:val="24"/>
          <w:highlight w:val="none"/>
          <w14:textFill>
            <w14:solidFill>
              <w14:schemeClr w14:val="tx1"/>
            </w14:solidFill>
          </w14:textFill>
        </w:rPr>
        <w:t xml:space="preserve">如下声明</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2.本公司（单位）具备本次项目履行合同所必需的设备和专业技术能力。</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4.本公司（单位）从未有采用财物或者其他手段贿赂有关单位和个人以谋取交易机会或者竞争优势的行为发生。</w:t>
      </w:r>
      <w:r/>
    </w:p>
    <w:p>
      <w:pPr>
        <w:ind w:firstLine="480"/>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投标人名称（盖章）：</w:t>
      </w:r>
      <w:r/>
    </w:p>
    <w:p>
      <w:pPr>
        <w:spacing w:line="440" w:lineRule="exact"/>
        <w:rPr>
          <w:rFonts w:ascii="宋体" w:hAnsi="宋体" w:cs="宋体"/>
          <w:b/>
          <w:color w:val="000000" w:themeColor="text1"/>
          <w:sz w:val="28"/>
          <w:szCs w:val="28"/>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br w:type="page" w:clear="all"/>
      </w:r>
      <w:r>
        <w:rPr>
          <w:rFonts w:hint="eastAsia" w:ascii="宋体" w:hAnsi="宋体" w:cs="宋体"/>
          <w:b/>
          <w:color w:val="000000" w:themeColor="text1"/>
          <w:sz w:val="28"/>
          <w:szCs w:val="28"/>
          <w:highlight w:val="none"/>
          <w14:textFill>
            <w14:solidFill>
              <w14:schemeClr w14:val="tx1"/>
            </w14:solidFill>
          </w14:textFill>
        </w:rPr>
        <w:t xml:space="preserve">四、中小企业声明函（给定格式）：</w:t>
      </w:r>
      <w:r/>
    </w:p>
    <w:p>
      <w:pPr>
        <w:ind w:firstLine="560"/>
        <w:jc w:val="center"/>
        <w:spacing w:line="360" w:lineRule="auto"/>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t xml:space="preserve">中小企业声明函</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本公司（联合体）郑重声明，根据《政府采购促进中小企业发展管理办法》（财库﹝2020﹞46号）的规定，本公司（联合体）参加</w:t>
      </w:r>
      <w:r>
        <w:rPr>
          <w:rFonts w:ascii="宋体" w:hAnsi="宋体"/>
          <w:bCs/>
          <w:color w:val="000000" w:themeColor="text1"/>
          <w:sz w:val="24"/>
          <w:szCs w:val="24"/>
          <w:highlight w:val="none"/>
          <w:u w:val="single"/>
          <w14:textFill>
            <w14:solidFill>
              <w14:schemeClr w14:val="tx1"/>
            </w14:solidFill>
          </w14:textFill>
        </w:rPr>
        <w:t xml:space="preserve">（单位名称）</w:t>
      </w:r>
      <w:r>
        <w:rPr>
          <w:rFonts w:ascii="宋体" w:hAnsi="宋体"/>
          <w:bCs/>
          <w:color w:val="000000" w:themeColor="text1"/>
          <w:sz w:val="24"/>
          <w:szCs w:val="24"/>
          <w:highlight w:val="none"/>
          <w14:textFill>
            <w14:solidFill>
              <w14:schemeClr w14:val="tx1"/>
            </w14:solidFill>
          </w14:textFill>
        </w:rPr>
        <w:t xml:space="preserve">的</w:t>
      </w:r>
      <w:r>
        <w:rPr>
          <w:rFonts w:ascii="宋体" w:hAnsi="宋体"/>
          <w:bCs/>
          <w:color w:val="000000" w:themeColor="text1"/>
          <w:sz w:val="24"/>
          <w:szCs w:val="24"/>
          <w:highlight w:val="none"/>
          <w:u w:val="single"/>
          <w14:textFill>
            <w14:solidFill>
              <w14:schemeClr w14:val="tx1"/>
            </w14:solidFill>
          </w14:textFill>
        </w:rPr>
        <w:t xml:space="preserve">（项目名称）</w:t>
      </w:r>
      <w:r>
        <w:rPr>
          <w:rFonts w:ascii="宋体" w:hAnsi="宋体"/>
          <w:bCs/>
          <w:color w:val="000000" w:themeColor="text1"/>
          <w:sz w:val="24"/>
          <w:szCs w:val="24"/>
          <w:highlight w:val="none"/>
          <w14:textFill>
            <w14:solidFill>
              <w14:schemeClr w14:val="tx1"/>
            </w14:solidFill>
          </w14:textFill>
        </w:rPr>
        <w:t xml:space="preserve">采购活动，提供的货物全部由符合政策要求的中小企业制造。相关企业（含联合体中的中小企业、签订分包意向协议的中小企业）的具体情况如下：</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1. </w:t>
      </w:r>
      <w:r>
        <w:rPr>
          <w:rFonts w:ascii="宋体" w:hAnsi="宋体"/>
          <w:bCs/>
          <w:color w:val="000000" w:themeColor="text1"/>
          <w:sz w:val="24"/>
          <w:szCs w:val="24"/>
          <w:highlight w:val="none"/>
          <w:u w:val="single"/>
          <w14:textFill>
            <w14:solidFill>
              <w14:schemeClr w14:val="tx1"/>
            </w14:solidFill>
          </w14:textFill>
        </w:rPr>
        <w:t xml:space="preserve">（标的名称）</w:t>
      </w:r>
      <w:r>
        <w:rPr>
          <w:rFonts w:ascii="宋体" w:hAnsi="宋体"/>
          <w:bCs/>
          <w:color w:val="000000" w:themeColor="text1"/>
          <w:sz w:val="24"/>
          <w:szCs w:val="24"/>
          <w:highlight w:val="none"/>
          <w14:textFill>
            <w14:solidFill>
              <w14:schemeClr w14:val="tx1"/>
            </w14:solidFill>
          </w14:textFill>
        </w:rPr>
        <w:t xml:space="preserve">，属于</w:t>
      </w:r>
      <w:r>
        <w:rPr>
          <w:rFonts w:ascii="宋体" w:hAnsi="宋体"/>
          <w:bCs/>
          <w:color w:val="000000" w:themeColor="text1"/>
          <w:sz w:val="24"/>
          <w:szCs w:val="24"/>
          <w:highlight w:val="none"/>
          <w:u w:val="single"/>
          <w14:textFill>
            <w14:solidFill>
              <w14:schemeClr w14:val="tx1"/>
            </w14:solidFill>
          </w14:textFill>
        </w:rPr>
        <w:t xml:space="preserve">（</w:t>
      </w:r>
      <w:r>
        <w:rPr>
          <w:rFonts w:hint="eastAsia" w:ascii="宋体" w:hAnsi="宋体"/>
          <w:bCs/>
          <w:color w:val="000000" w:themeColor="text1"/>
          <w:sz w:val="24"/>
          <w:szCs w:val="24"/>
          <w:highlight w:val="none"/>
          <w:u w:val="single"/>
          <w14:textFill>
            <w14:solidFill>
              <w14:schemeClr w14:val="tx1"/>
            </w14:solidFill>
          </w14:textFill>
        </w:rPr>
        <w:t xml:space="preserve">招标</w:t>
      </w:r>
      <w:r>
        <w:rPr>
          <w:rFonts w:ascii="宋体" w:hAnsi="宋体"/>
          <w:bCs/>
          <w:color w:val="000000" w:themeColor="text1"/>
          <w:sz w:val="24"/>
          <w:szCs w:val="24"/>
          <w:highlight w:val="none"/>
          <w:u w:val="single"/>
          <w14:textFill>
            <w14:solidFill>
              <w14:schemeClr w14:val="tx1"/>
            </w14:solidFill>
          </w14:textFill>
        </w:rPr>
        <w:t xml:space="preserve">文件中明确的所属行业）行业</w:t>
      </w:r>
      <w:r>
        <w:rPr>
          <w:rFonts w:ascii="宋体" w:hAnsi="宋体"/>
          <w:bCs/>
          <w:color w:val="000000" w:themeColor="text1"/>
          <w:sz w:val="24"/>
          <w:szCs w:val="24"/>
          <w:highlight w:val="none"/>
          <w14:textFill>
            <w14:solidFill>
              <w14:schemeClr w14:val="tx1"/>
            </w14:solidFill>
          </w14:textFill>
        </w:rPr>
        <w:t xml:space="preserve">；制造商为</w:t>
      </w:r>
      <w:r>
        <w:rPr>
          <w:rFonts w:ascii="宋体" w:hAnsi="宋体"/>
          <w:bCs/>
          <w:color w:val="000000" w:themeColor="text1"/>
          <w:sz w:val="24"/>
          <w:szCs w:val="24"/>
          <w:highlight w:val="none"/>
          <w:u w:val="single"/>
          <w14:textFill>
            <w14:solidFill>
              <w14:schemeClr w14:val="tx1"/>
            </w14:solidFill>
          </w14:textFill>
        </w:rPr>
        <w:t xml:space="preserve">（企业名称）</w:t>
      </w:r>
      <w:r>
        <w:rPr>
          <w:rFonts w:ascii="宋体" w:hAnsi="宋体"/>
          <w:bCs/>
          <w:color w:val="000000" w:themeColor="text1"/>
          <w:sz w:val="24"/>
          <w:szCs w:val="24"/>
          <w:highlight w:val="none"/>
          <w14:textFill>
            <w14:solidFill>
              <w14:schemeClr w14:val="tx1"/>
            </w14:solidFill>
          </w14:textFill>
        </w:rPr>
        <w:t xml:space="preserve">，从业人员</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人，营业收入为</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万元，资产总额为</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万元，属于</w:t>
      </w:r>
      <w:r>
        <w:rPr>
          <w:rFonts w:ascii="宋体" w:hAnsi="宋体"/>
          <w:bCs/>
          <w:color w:val="000000" w:themeColor="text1"/>
          <w:sz w:val="24"/>
          <w:szCs w:val="24"/>
          <w:highlight w:val="none"/>
          <w:u w:val="single"/>
          <w14:textFill>
            <w14:solidFill>
              <w14:schemeClr w14:val="tx1"/>
            </w14:solidFill>
          </w14:textFill>
        </w:rPr>
        <w:t xml:space="preserve">（中型企业、小型企业、微型企业）</w:t>
      </w:r>
      <w:r>
        <w:rPr>
          <w:rFonts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u w:val="single"/>
          <w14:textFill>
            <w14:solidFill>
              <w14:schemeClr w14:val="tx1"/>
            </w14:solidFill>
          </w14:textFill>
        </w:rPr>
        <w:t xml:space="preserve">（标的名称）</w:t>
      </w:r>
      <w:r>
        <w:rPr>
          <w:rFonts w:ascii="宋体" w:hAnsi="宋体"/>
          <w:bCs/>
          <w:color w:val="000000" w:themeColor="text1"/>
          <w:sz w:val="24"/>
          <w:szCs w:val="24"/>
          <w:highlight w:val="none"/>
          <w14:textFill>
            <w14:solidFill>
              <w14:schemeClr w14:val="tx1"/>
            </w14:solidFill>
          </w14:textFill>
        </w:rPr>
        <w:t xml:space="preserve">，属于</w:t>
      </w:r>
      <w:r>
        <w:rPr>
          <w:rFonts w:ascii="宋体" w:hAnsi="宋体"/>
          <w:bCs/>
          <w:color w:val="000000" w:themeColor="text1"/>
          <w:sz w:val="24"/>
          <w:szCs w:val="24"/>
          <w:highlight w:val="none"/>
          <w:u w:val="single"/>
          <w14:textFill>
            <w14:solidFill>
              <w14:schemeClr w14:val="tx1"/>
            </w14:solidFill>
          </w14:textFill>
        </w:rPr>
        <w:t xml:space="preserve">（</w:t>
      </w:r>
      <w:r>
        <w:rPr>
          <w:rFonts w:hint="eastAsia" w:ascii="宋体" w:hAnsi="宋体"/>
          <w:bCs/>
          <w:color w:val="000000" w:themeColor="text1"/>
          <w:sz w:val="24"/>
          <w:szCs w:val="24"/>
          <w:highlight w:val="none"/>
          <w:u w:val="single"/>
          <w14:textFill>
            <w14:solidFill>
              <w14:schemeClr w14:val="tx1"/>
            </w14:solidFill>
          </w14:textFill>
        </w:rPr>
        <w:t xml:space="preserve">招标</w:t>
      </w:r>
      <w:r>
        <w:rPr>
          <w:rFonts w:ascii="宋体" w:hAnsi="宋体"/>
          <w:bCs/>
          <w:color w:val="000000" w:themeColor="text1"/>
          <w:sz w:val="24"/>
          <w:szCs w:val="24"/>
          <w:highlight w:val="none"/>
          <w:u w:val="single"/>
          <w14:textFill>
            <w14:solidFill>
              <w14:schemeClr w14:val="tx1"/>
            </w14:solidFill>
          </w14:textFill>
        </w:rPr>
        <w:t xml:space="preserve">文件中明确的所属行业）行业</w:t>
      </w:r>
      <w:r>
        <w:rPr>
          <w:rFonts w:ascii="宋体" w:hAnsi="宋体"/>
          <w:bCs/>
          <w:color w:val="000000" w:themeColor="text1"/>
          <w:sz w:val="24"/>
          <w:szCs w:val="24"/>
          <w:highlight w:val="none"/>
          <w14:textFill>
            <w14:solidFill>
              <w14:schemeClr w14:val="tx1"/>
            </w14:solidFill>
          </w14:textFill>
        </w:rPr>
        <w:t xml:space="preserve">；制造商为</w:t>
      </w:r>
      <w:r>
        <w:rPr>
          <w:rFonts w:ascii="宋体" w:hAnsi="宋体"/>
          <w:bCs/>
          <w:color w:val="000000" w:themeColor="text1"/>
          <w:sz w:val="24"/>
          <w:szCs w:val="24"/>
          <w:highlight w:val="none"/>
          <w:u w:val="single"/>
          <w14:textFill>
            <w14:solidFill>
              <w14:schemeClr w14:val="tx1"/>
            </w14:solidFill>
          </w14:textFill>
        </w:rPr>
        <w:t xml:space="preserve">（企业名称）</w:t>
      </w:r>
      <w:r>
        <w:rPr>
          <w:rFonts w:ascii="宋体" w:hAnsi="宋体"/>
          <w:bCs/>
          <w:color w:val="000000" w:themeColor="text1"/>
          <w:sz w:val="24"/>
          <w:szCs w:val="24"/>
          <w:highlight w:val="none"/>
          <w14:textFill>
            <w14:solidFill>
              <w14:schemeClr w14:val="tx1"/>
            </w14:solidFill>
          </w14:textFill>
        </w:rPr>
        <w:t xml:space="preserve">，从业人员</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人，营业收入为</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万元，资产总额为</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万元，属于</w:t>
      </w:r>
      <w:r>
        <w:rPr>
          <w:rFonts w:ascii="宋体" w:hAnsi="宋体"/>
          <w:bCs/>
          <w:color w:val="000000" w:themeColor="text1"/>
          <w:sz w:val="24"/>
          <w:szCs w:val="24"/>
          <w:highlight w:val="none"/>
          <w:u w:val="single"/>
          <w14:textFill>
            <w14:solidFill>
              <w14:schemeClr w14:val="tx1"/>
            </w14:solidFill>
          </w14:textFill>
        </w:rPr>
        <w:t xml:space="preserve">（中型企业、小型企业、微型企业）</w:t>
      </w:r>
      <w:r>
        <w:rPr>
          <w:rFonts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以上企业，不属于大企业的分支机构，不存在控股股东为大企业的情形，也不存在与大企业的负责人为同一人的情形。本企业对上述声明内容的真实性负责。如有虚假，将依法承担相应责任。</w:t>
      </w:r>
      <w:r/>
    </w:p>
    <w:p>
      <w:pPr>
        <w:ind w:firstLine="480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企业名称（盖章）：</w:t>
      </w:r>
      <w:r/>
    </w:p>
    <w:p>
      <w:pPr>
        <w:ind w:firstLine="480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　　　　　　期：</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63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（2）从业人员、营业收入、资产总额填报上一年度数据，无上一年度数据的新成立企业可不填报。</w:t>
      </w:r>
      <w:r/>
    </w:p>
    <w:p>
      <w:pPr>
        <w:ind w:firstLine="63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ind w:firstLine="63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（4）中标供应商的《</w:t>
      </w:r>
      <w:r>
        <w:rPr>
          <w:color w:val="000000" w:themeColor="text1"/>
          <w:highlight w:val="none"/>
          <w14:textFill>
            <w14:solidFill>
              <w14:schemeClr w14:val="tx1"/>
            </w14:solidFill>
          </w14:textFill>
        </w:rPr>
        <w:t xml:space="preserve">中小企业声明函</w:t>
      </w:r>
      <w:r>
        <w:rPr>
          <w:rFonts w:hint="eastAsia"/>
          <w:color w:val="000000" w:themeColor="text1"/>
          <w:highlight w:val="none"/>
          <w14:textFill>
            <w14:solidFill>
              <w14:schemeClr w14:val="tx1"/>
            </w14:solidFill>
          </w14:textFill>
        </w:rPr>
        <w:t xml:space="preserve">》将随中标公告进行公示。供应商按照本办法规定提供声明函内容不实的，属于提供虚假材料谋取中标、成交，</w:t>
      </w:r>
      <w:r>
        <w:rPr>
          <w:rFonts w:hint="eastAsia"/>
          <w:color w:val="000000" w:themeColor="text1"/>
          <w:highlight w:val="none"/>
          <w:lang w:val="en-US" w:eastAsia="zh-CN"/>
          <w14:textFill>
            <w14:solidFill>
              <w14:schemeClr w14:val="tx1"/>
            </w14:solidFill>
          </w14:textFill>
        </w:rPr>
        <w:t xml:space="preserve">可</w:t>
      </w:r>
      <w:r>
        <w:rPr>
          <w:rFonts w:hint="eastAsia"/>
          <w:color w:val="000000" w:themeColor="text1"/>
          <w:highlight w:val="none"/>
          <w14:textFill>
            <w14:solidFill>
              <w14:schemeClr w14:val="tx1"/>
            </w14:solidFill>
          </w14:textFill>
        </w:rPr>
        <w:t xml:space="preserve">依照《中华人民共和国政府采购法》等国家有关规定追究相应责任。</w:t>
      </w:r>
      <w:r/>
    </w:p>
    <w:p>
      <w:pPr>
        <w:spacing w:line="360" w:lineRule="auto"/>
        <w:rPr>
          <w:rFonts w:ascii="宋体" w:hAnsi="宋体" w:cs="宋体"/>
          <w:b/>
          <w:color w:val="000000" w:themeColor="text1"/>
          <w:sz w:val="30"/>
          <w:szCs w:val="30"/>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b/>
          <w:color w:val="000000" w:themeColor="text1"/>
          <w:sz w:val="30"/>
          <w:szCs w:val="30"/>
          <w:highlight w:val="none"/>
          <w14:textFill>
            <w14:solidFill>
              <w14:schemeClr w14:val="tx1"/>
            </w14:solidFill>
          </w14:textFill>
        </w:rPr>
        <w:t xml:space="preserve">五</w:t>
      </w:r>
      <w:r>
        <w:rPr>
          <w:rFonts w:hint="eastAsia" w:ascii="宋体" w:hAnsi="宋体" w:cs="宋体"/>
          <w:b/>
          <w:color w:val="000000" w:themeColor="text1"/>
          <w:sz w:val="30"/>
          <w:szCs w:val="30"/>
          <w:highlight w:val="none"/>
          <w14:textFill>
            <w14:solidFill>
              <w14:schemeClr w14:val="tx1"/>
            </w14:solidFill>
          </w14:textFill>
        </w:rPr>
        <w:t xml:space="preserve">、残疾人福利性单位声明函（给定格式）：</w:t>
      </w:r>
      <w:r/>
    </w:p>
    <w:p>
      <w:pPr>
        <w:ind w:firstLine="482"/>
        <w:spacing w:line="440" w:lineRule="exact"/>
        <w:rPr>
          <w:rFonts w:ascii="Arial" w:hAnsi="Arial"/>
          <w:b/>
          <w:color w:val="000000" w:themeColor="text1"/>
          <w:sz w:val="24"/>
          <w:highlight w:val="none"/>
          <w14:textFill>
            <w14:solidFill>
              <w14:schemeClr w14:val="tx1"/>
            </w14:solidFill>
          </w14:textFill>
        </w:rPr>
      </w:pPr>
      <w:r>
        <w:rPr>
          <w:rFonts w:ascii="Arial" w:hAnsi="Arial"/>
          <w:b/>
          <w:color w:val="000000" w:themeColor="text1"/>
          <w:sz w:val="24"/>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残疾人福利性单位声明函</w:t>
      </w:r>
      <w:r/>
    </w:p>
    <w:p>
      <w:pPr>
        <w:jc w:val="cente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单位名称（盖章）：</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日期：</w:t>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p>
    <w:p>
      <w:pPr>
        <w:spacing w:line="360" w:lineRule="auto"/>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lang w:val="en-US" w:eastAsia="zh-CN"/>
          <w14:textFill>
            <w14:solidFill>
              <w14:schemeClr w14:val="tx1"/>
            </w14:solidFill>
          </w14:textFill>
        </w:rPr>
        <w:t xml:space="preserve">六、</w:t>
      </w:r>
      <w:r>
        <w:rPr>
          <w:rFonts w:hint="eastAsia"/>
          <w:b/>
          <w:color w:val="000000" w:themeColor="text1"/>
          <w:sz w:val="30"/>
          <w:szCs w:val="30"/>
          <w:highlight w:val="none"/>
          <w14:textFill>
            <w14:solidFill>
              <w14:schemeClr w14:val="tx1"/>
            </w14:solidFill>
          </w14:textFill>
        </w:rPr>
        <w:t xml:space="preserve">关于符合本国产品标准的声明函（</w:t>
      </w:r>
      <w:r>
        <w:rPr>
          <w:rFonts w:hint="eastAsia"/>
          <w:b/>
          <w:color w:val="000000" w:themeColor="text1"/>
          <w:sz w:val="30"/>
          <w:szCs w:val="30"/>
          <w:highlight w:val="none"/>
          <w:lang w:val="en-US" w:eastAsia="zh-CN"/>
          <w14:textFill>
            <w14:solidFill>
              <w14:schemeClr w14:val="tx1"/>
            </w14:solidFill>
          </w14:textFill>
        </w:rPr>
        <w:t xml:space="preserve">给定格式</w:t>
      </w:r>
      <w:r>
        <w:rPr>
          <w:rFonts w:hint="eastAsia"/>
          <w:b/>
          <w:color w:val="000000" w:themeColor="text1"/>
          <w:sz w:val="30"/>
          <w:szCs w:val="30"/>
          <w:highlight w:val="none"/>
          <w14:textFill>
            <w14:solidFill>
              <w14:schemeClr w14:val="tx1"/>
            </w14:solidFill>
          </w14:textFill>
        </w:rPr>
        <w:t xml:space="preserve">）</w:t>
      </w:r>
      <w:r/>
    </w:p>
    <w:p>
      <w:pPr>
        <w:pStyle w:val="756"/>
        <w:ind w:firstLine="420"/>
        <w:spacing w:before="0" w:beforeAutospacing="0" w:after="0" w:afterAutospacing="0" w:line="0" w:lineRule="atLeast"/>
        <w:rPr>
          <w:rFonts w:ascii="方正魏碑_GBK" w:hAnsi="方正魏碑_GBK" w:eastAsia="方正魏碑_GBK" w:cs="方正魏碑_GBK"/>
          <w:color w:val="ff0000"/>
          <w:highlight w:val="cyan"/>
        </w:rPr>
      </w:pPr>
      <w:r>
        <w:rPr>
          <w:rFonts w:ascii="方正魏碑_GBK" w:hAnsi="方正魏碑_GBK" w:eastAsia="方正魏碑_GBK" w:cs="方正魏碑_GBK"/>
          <w:color w:val="ff0000"/>
          <w:highlight w:val="cyan"/>
        </w:rPr>
      </w:r>
      <w:r/>
    </w:p>
    <w:p>
      <w:pPr>
        <w:pStyle w:val="756"/>
        <w:ind w:left="0" w:right="0" w:firstLine="0"/>
        <w:jc w:val="center"/>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pBdr>
        <w:suppressLineNumbers w:val="0"/>
      </w:pPr>
      <w:r>
        <w:rPr>
          <w:rStyle w:val="763"/>
          <w:rFonts w:hint="eastAsia" w:cs="宋体"/>
          <w:i w:val="0"/>
          <w:iCs w:val="0"/>
          <w:caps w:val="0"/>
          <w:color w:val="333333"/>
          <w:spacing w:val="0"/>
          <w:sz w:val="30"/>
          <w:szCs w:val="30"/>
          <w:shd w:val="clear" w:color="auto" w:fill="ffffff"/>
          <w:lang w:val="en-US" w:eastAsia="zh-CN"/>
        </w:rPr>
        <w:t xml:space="preserve">关</w:t>
      </w:r>
      <w:r>
        <w:rPr>
          <w:rStyle w:val="763"/>
          <w:rFonts w:hint="eastAsia" w:ascii="宋体" w:hAnsi="宋体" w:eastAsia="宋体" w:cs="宋体"/>
          <w:i w:val="0"/>
          <w:iCs w:val="0"/>
          <w:caps w:val="0"/>
          <w:color w:val="333333"/>
          <w:spacing w:val="0"/>
          <w:sz w:val="30"/>
          <w:szCs w:val="30"/>
          <w:shd w:val="clear" w:color="auto" w:fill="ffffff"/>
        </w:rPr>
        <w:t xml:space="preserve">于符合本国产品标准的声明函</w:t>
      </w:r>
      <w:r/>
    </w:p>
    <w:p>
      <w:pPr>
        <w:pStyle w:val="756"/>
        <w:ind w:left="0" w:right="0" w:firstLine="420"/>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pBdr>
        <w:suppressLineNumbers w:val="0"/>
      </w:pPr>
      <w:r/>
      <w:r/>
    </w:p>
    <w:p>
      <w:pPr>
        <w:pStyle w:val="756"/>
        <w:ind w:left="0" w:right="0" w:firstLine="420"/>
        <w:keepLines w:val="0"/>
        <w:keepNext w:val="0"/>
        <w:pageBreakBefore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6"/>
        <w:ind w:left="0" w:right="0" w:firstLine="42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1.</w:t>
      </w:r>
      <w:r>
        <w:rPr>
          <w:rStyle w:val="767"/>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（产品名称1）</w:t>
      </w:r>
      <w:r>
        <w:rPr>
          <w:rStyle w:val="767"/>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1</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，生产厂为</w:t>
      </w:r>
      <w:r>
        <w:rPr>
          <w:rStyle w:val="767"/>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（厂名）</w:t>
      </w:r>
      <w:r>
        <w:rPr>
          <w:rStyle w:val="767"/>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，厂址为</w:t>
      </w:r>
      <w:r>
        <w:rPr>
          <w:rStyle w:val="767"/>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（生产厂址）</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67"/>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的中国境内生产的组件成本占比≥</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67"/>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67"/>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67"/>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67"/>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67"/>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4</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在中国境内生产。</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67"/>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67"/>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67"/>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5</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在中国境内完成。</w:t>
      </w:r>
      <w:r/>
    </w:p>
    <w:p>
      <w:pPr>
        <w:pStyle w:val="756"/>
        <w:ind w:left="0" w:right="0" w:firstLine="42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Style w:val="767"/>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（产品名称</w:t>
      </w:r>
      <w:r>
        <w:rPr>
          <w:rStyle w:val="767"/>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2</w:t>
      </w:r>
      <w:r>
        <w:rPr>
          <w:rStyle w:val="767"/>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，生产厂为</w:t>
      </w:r>
      <w:r>
        <w:rPr>
          <w:rStyle w:val="767"/>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（厂名）</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，厂址为</w:t>
      </w:r>
      <w:r>
        <w:rPr>
          <w:rStyle w:val="767"/>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（生产厂址）</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67"/>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的中国境内生产的组件成本占比≥</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67"/>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67"/>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67"/>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在中国境内生产。</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67"/>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67"/>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在中国境内完成。</w:t>
      </w:r>
      <w:r/>
    </w:p>
    <w:p>
      <w:pPr>
        <w:pStyle w:val="756"/>
        <w:ind w:left="0" w:right="0" w:firstLine="42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p>
    <w:p>
      <w:pPr>
        <w:pStyle w:val="756"/>
        <w:ind w:left="0" w:right="0" w:firstLine="42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本公司（单位）对上述声明内容的真实性负责。如有虚假，愿承担相应法律责任。</w:t>
      </w:r>
      <w:r/>
    </w:p>
    <w:p>
      <w:pPr>
        <w:pStyle w:val="756"/>
        <w:ind w:left="0" w:right="0" w:firstLine="0"/>
        <w:keepLines w:val="0"/>
        <w:keepNext w:val="0"/>
        <w:pageBreakBefore w:val="0"/>
        <w:spacing w:before="30" w:beforeAutospacing="0" w:after="30" w:afterAutospacing="0" w:line="0" w:lineRule="atLeast"/>
        <w:shd w:val="clear" w:color="auto" w:fill="auto"/>
        <w:widowControl/>
        <w:pBdr>
          <w:top w:val="none" w:color="000000" w:sz="0" w:space="0"/>
          <w:left w:val="none" w:color="000000" w:sz="0" w:space="0"/>
          <w:bottom w:val="none" w:color="000000" w:sz="0" w:space="0"/>
          <w:right w:val="none" w:color="000000" w:sz="0" w:space="0"/>
        </w:pBdr>
        <w:suppressLineNumbers w:val="0"/>
      </w:pPr>
      <w:r/>
      <w:r/>
    </w:p>
    <w:p>
      <w:pPr>
        <w:pStyle w:val="756"/>
        <w:ind w:left="0" w:right="0" w:firstLine="0"/>
        <w:jc w:val="right"/>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公司（单位）名称（</w:t>
      </w:r>
      <w:r>
        <w:rPr>
          <w:rFonts w:hint="eastAsia" w:ascii="宋体" w:hAnsi="宋体" w:eastAsia="宋体" w:cs="宋体"/>
          <w:i w:val="0"/>
          <w:iCs w:val="0"/>
          <w:caps w:val="0"/>
          <w:color w:val="000000" w:themeColor="text1"/>
          <w:spacing w:val="0"/>
          <w:sz w:val="24"/>
          <w:szCs w:val="24"/>
          <w:shd w:val="clear" w:color="auto" w:fill="ffffff"/>
          <w:lang w:eastAsia="zh-CN"/>
          <w14:textFill>
            <w14:solidFill>
              <w14:schemeClr w14:val="tx1"/>
            </w14:solidFill>
          </w14:textFill>
        </w:rPr>
        <w:t xml:space="preserve">加盖</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CA电子公章</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　        </w:t>
      </w:r>
      <w:r/>
    </w:p>
    <w:p>
      <w:pPr>
        <w:pStyle w:val="756"/>
        <w:ind w:left="0" w:right="0" w:firstLine="0"/>
        <w:jc w:val="center"/>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日期：　     年　  月　  日         </w:t>
      </w:r>
      <w:r/>
    </w:p>
    <w:p>
      <w:pPr>
        <w:pStyle w:val="756"/>
        <w:ind w:left="0" w:right="0" w:firstLine="0"/>
        <w:jc w:val="left"/>
        <w:keepLines w:val="0"/>
        <w:keepNext w:val="0"/>
        <w:pageBreakBefore w:val="0"/>
        <w:spacing w:before="30" w:beforeAutospacing="0" w:after="30" w:afterAutospacing="0" w:line="0" w:lineRule="atLeast"/>
        <w:shd w:val="clear" w:color="auto" w:fill="auto"/>
        <w:widowControl/>
        <w:pBdr>
          <w:top w:val="none" w:color="000000" w:sz="0" w:space="0"/>
          <w:left w:val="none" w:color="000000" w:sz="0" w:space="0"/>
          <w:bottom w:val="none" w:color="000000" w:sz="0" w:space="0"/>
          <w:right w:val="none" w:color="000000" w:sz="0" w:space="0"/>
        </w:pBdr>
        <w:suppressLineNumbers w:val="0"/>
      </w:pPr>
      <w:r/>
      <w:r/>
    </w:p>
    <w:p>
      <w:pPr>
        <w:pStyle w:val="756"/>
        <w:ind w:left="0" w:right="0" w:firstLine="0"/>
        <w:jc w:val="left"/>
        <w:keepLines w:val="0"/>
        <w:keepNext w:val="0"/>
        <w:pageBreakBefore w:val="0"/>
        <w:spacing w:before="30" w:beforeAutospacing="0" w:after="30" w:afterAutospacing="0" w:line="0" w:lineRule="atLeast"/>
        <w:shd w:val="clear" w:color="auto" w:fill="auto"/>
        <w:widowControl/>
        <w:pBdr>
          <w:top w:val="none" w:color="000000" w:sz="0" w:space="0"/>
          <w:left w:val="none" w:color="000000" w:sz="0" w:space="0"/>
          <w:bottom w:val="none" w:color="000000" w:sz="0" w:space="0"/>
          <w:right w:val="none" w:color="000000" w:sz="0" w:space="0"/>
        </w:pBdr>
        <w:suppressLineNumbers w:val="0"/>
      </w:pPr>
      <w:r/>
      <w:r/>
    </w:p>
    <w:p>
      <w:pPr>
        <w:pStyle w:val="756"/>
        <w:ind w:left="0" w:right="0" w:firstLine="0"/>
        <w:jc w:val="left"/>
        <w:keepLines w:val="0"/>
        <w:keepNext w:val="0"/>
        <w:pageBreakBefore w:val="0"/>
        <w:spacing w:before="30" w:beforeAutospacing="0" w:after="30" w:afterAutospacing="0" w:line="0" w:lineRule="atLeast"/>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_________________</w:t>
      </w:r>
      <w:r/>
    </w:p>
    <w:p>
      <w:pPr>
        <w:pStyle w:val="756"/>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1.产品如有型号，请在“产品名称”栏一并填写。</w:t>
      </w:r>
      <w:r/>
    </w:p>
    <w:p>
      <w:pPr>
        <w:pStyle w:val="756"/>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2.生产厂名与厂址应与生产厂营业执照载明的相关信息保持一致。</w:t>
      </w:r>
      <w:r/>
    </w:p>
    <w:p>
      <w:pPr>
        <w:pStyle w:val="756"/>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3.该产品的中国境内生产的组件成本占比相关要求实施前，“规定比例”栏可不填，下同。</w:t>
      </w:r>
      <w:r/>
    </w:p>
    <w:p>
      <w:pPr>
        <w:pStyle w:val="756"/>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4.该产品的关键组件要求实施前，“关键组件”栏可不填，下同。</w:t>
      </w:r>
      <w:r/>
    </w:p>
    <w:p>
      <w:pPr>
        <w:pStyle w:val="756"/>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5.该产品的关键工序要求实施前，“关键工序”栏可不填，下同。</w:t>
      </w:r>
      <w:r/>
    </w:p>
    <w:p>
      <w:pPr>
        <w:keepLines w:val="0"/>
        <w:keepNext w:val="0"/>
        <w:pageBreakBefore w:val="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6.《声明函》中标注“</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67"/>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”的地方无需填写。</w:t>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b/>
          <w:color w:val="000000" w:themeColor="text1"/>
          <w:sz w:val="30"/>
          <w:szCs w:val="30"/>
          <w:highlight w:val="none"/>
          <w14:textFill>
            <w14:solidFill>
              <w14:schemeClr w14:val="tx1"/>
            </w14:solidFill>
          </w14:textFill>
        </w:rPr>
      </w:pPr>
      <w:r>
        <w:rPr>
          <w:rFonts w:hint="eastAsia"/>
          <w:b/>
          <w:color w:val="000000" w:themeColor="text1"/>
          <w:sz w:val="30"/>
          <w:szCs w:val="30"/>
          <w:highlight w:val="none"/>
          <w:lang w:val="en-US" w:eastAsia="zh-CN"/>
          <w14:textFill>
            <w14:solidFill>
              <w14:schemeClr w14:val="tx1"/>
            </w14:solidFill>
          </w14:textFill>
        </w:rPr>
        <w:t xml:space="preserve">七</w:t>
      </w:r>
      <w:r>
        <w:rPr>
          <w:b/>
          <w:color w:val="000000" w:themeColor="text1"/>
          <w:sz w:val="30"/>
          <w:szCs w:val="30"/>
          <w:highlight w:val="none"/>
          <w14:textFill>
            <w14:solidFill>
              <w14:schemeClr w14:val="tx1"/>
            </w14:solidFill>
          </w14:textFill>
        </w:rPr>
        <w:t xml:space="preserve">、投标函</w:t>
      </w:r>
      <w:r>
        <w:rPr>
          <w:rFonts w:hint="eastAsia"/>
          <w:b/>
          <w:color w:val="000000" w:themeColor="text1"/>
          <w:sz w:val="30"/>
          <w:szCs w:val="30"/>
          <w:highlight w:val="none"/>
          <w14:textFill>
            <w14:solidFill>
              <w14:schemeClr w14:val="tx1"/>
            </w14:solidFill>
          </w14:textFill>
        </w:rPr>
        <w:t xml:space="preserve">（给定格式）：</w:t>
      </w:r>
      <w:r/>
    </w:p>
    <w:p>
      <w:pPr>
        <w:jc w:val="center"/>
        <w:spacing w:line="400" w:lineRule="exact"/>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keepLines w:val="0"/>
        <w:keepNext w:val="0"/>
        <w:pageBreakBefore w:val="0"/>
        <w:spacing w:line="360" w:lineRule="auto"/>
        <w:widowControl w:val="off"/>
        <w:rPr>
          <w:rFonts w:ascii="宋体"/>
          <w:bCs/>
          <w:color w:val="auto"/>
          <w:sz w:val="24"/>
          <w:szCs w:val="24"/>
          <w:highlight w:val="none"/>
        </w:rPr>
      </w:pPr>
      <w:r>
        <w:rPr>
          <w:rFonts w:hint="eastAsia" w:ascii="宋体" w:hAnsi="宋体"/>
          <w:bCs/>
          <w:color w:val="auto"/>
          <w:sz w:val="24"/>
          <w:szCs w:val="24"/>
          <w:highlight w:val="none"/>
        </w:rPr>
        <w:t xml:space="preserve">致无锡市卫生健康综合服务中心：</w:t>
      </w:r>
      <w:r/>
    </w:p>
    <w:p>
      <w:pPr>
        <w:ind w:firstLine="480"/>
        <w:keepLines w:val="0"/>
        <w:keepNext w:val="0"/>
        <w:pageBreakBefore w:val="0"/>
        <w:spacing w:line="360" w:lineRule="auto"/>
        <w:widowControl w:val="off"/>
        <w:rPr>
          <w:rFonts w:ascii="宋体"/>
          <w:bCs/>
          <w:color w:val="auto"/>
          <w:sz w:val="24"/>
          <w:szCs w:val="24"/>
          <w:highlight w:val="none"/>
        </w:rPr>
      </w:pPr>
      <w:r>
        <w:rPr>
          <w:rFonts w:ascii="宋体"/>
          <w:bCs/>
          <w:color w:val="auto"/>
          <w:sz w:val="24"/>
          <w:szCs w:val="24"/>
          <w:highlight w:val="none"/>
        </w:rPr>
      </w:r>
      <w:r/>
    </w:p>
    <w:p>
      <w:pPr>
        <w:ind w:firstLine="480"/>
        <w:keepLines w:val="0"/>
        <w:keepNext w:val="0"/>
        <w:pageBreakBefore w:val="0"/>
        <w:spacing w:line="360" w:lineRule="auto"/>
        <w:widowControl w:val="off"/>
        <w:rPr>
          <w:rFonts w:ascii="宋体"/>
          <w:bCs/>
          <w:color w:val="auto"/>
          <w:sz w:val="24"/>
          <w:szCs w:val="24"/>
          <w:highlight w:val="none"/>
        </w:rPr>
      </w:pPr>
      <w:r>
        <w:rPr>
          <w:rFonts w:hint="eastAsia" w:ascii="宋体" w:hAnsi="宋体"/>
          <w:bCs/>
          <w:color w:val="auto"/>
          <w:sz w:val="24"/>
          <w:szCs w:val="24"/>
          <w:highlight w:val="none"/>
        </w:rPr>
        <w:t xml:space="preserve">我方收到贵方</w:t>
      </w:r>
      <w:r>
        <w:rPr>
          <w:rFonts w:hint="eastAsia" w:ascii="宋体" w:hAnsi="宋体"/>
          <w:bCs/>
          <w:color w:val="auto"/>
          <w:sz w:val="24"/>
          <w:szCs w:val="24"/>
          <w:highlight w:val="none"/>
          <w:lang w:eastAsia="zh-CN"/>
        </w:rPr>
        <w:t xml:space="preserve">JSZC-320200-XWJC-G2026-0059</w:t>
      </w:r>
      <w:r>
        <w:rPr>
          <w:rFonts w:hint="eastAsia" w:ascii="宋体" w:hAnsi="宋体"/>
          <w:bCs/>
          <w:color w:val="auto"/>
          <w:sz w:val="24"/>
          <w:szCs w:val="24"/>
          <w:highlight w:val="none"/>
        </w:rPr>
        <w:t xml:space="preserve">招标文件，经仔细阅读和研究，我方决定参加此项目的投标。</w:t>
      </w:r>
      <w:r/>
    </w:p>
    <w:p>
      <w:pPr>
        <w:numPr>
          <w:ilvl w:val="0"/>
          <w:numId w:val="0"/>
        </w:numPr>
        <w:ind w:left="0" w:firstLine="525"/>
        <w:keepLines w:val="0"/>
        <w:keepNext w:val="0"/>
        <w:pageBreakBefore w:val="0"/>
        <w:spacing w:line="360" w:lineRule="auto"/>
        <w:widowControl w:val="off"/>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一</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0"/>
        </w:numPr>
        <w:ind w:left="0" w:firstLine="523"/>
        <w:keepLines w:val="0"/>
        <w:keepNext w:val="0"/>
        <w:pageBreakBefore w:val="0"/>
        <w:spacing w:line="360" w:lineRule="auto"/>
        <w:widowControl w:val="off"/>
        <w:tabs>
          <w:tab w:val="left" w:pos="0" w:leader="none"/>
          <w:tab w:val="left" w:pos="315" w:leader="none"/>
          <w:tab w:val="left" w:pos="525" w:leader="none"/>
          <w:tab w:val="left" w:pos="840" w:leader="none"/>
          <w:tab w:val="left" w:pos="945" w:leader="none"/>
          <w:tab w:val="left" w:pos="1050" w:leader="none"/>
        </w:tabs>
        <w:rPr>
          <w:rStyle w:val="1099"/>
          <w:bCs/>
          <w:color w:val="auto"/>
          <w:highlight w:val="none"/>
        </w:rPr>
      </w:pPr>
      <w:r>
        <w:rPr>
          <w:rFonts w:hint="eastAsia" w:eastAsia="Times New Roman" w:cs="Times New Roman"/>
          <w:bCs/>
          <w:color w:val="000000"/>
          <w:sz w:val="24"/>
          <w:szCs w:val="24"/>
          <w:lang w:val="en-US" w:eastAsia="zh-CN" w:bidi="ar-SA"/>
        </w:rPr>
        <w:t xml:space="preserve">二</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我方愿意提供无锡市卫生健康综合服务中心在招标文件中要求的文件、资料。</w:t>
      </w:r>
      <w:r/>
    </w:p>
    <w:p>
      <w:pPr>
        <w:numPr>
          <w:ilvl w:val="0"/>
          <w:numId w:val="0"/>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三</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我方同意</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招标文件中的规定，从规定的开标日期起遵循本投标文件，并在规定的投标有效期期满之前均具有约束力。</w:t>
      </w:r>
      <w:r/>
    </w:p>
    <w:p>
      <w:pPr>
        <w:numPr>
          <w:ilvl w:val="0"/>
          <w:numId w:val="0"/>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四</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0"/>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五</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我方完全同意招标文件规定的决定中标者的方式。</w:t>
      </w:r>
      <w:r/>
    </w:p>
    <w:p>
      <w:pPr>
        <w:numPr>
          <w:ilvl w:val="0"/>
          <w:numId w:val="0"/>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六</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我方愿意遵守《中华人民共和国政府采购法》，并按照《中华人民共和国民法典》、财政部《政府采购货物和服务招标投标管理办法》等相关法律法规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0"/>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七</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0"/>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八</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0"/>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九</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keepLines w:val="0"/>
        <w:keepNext w:val="0"/>
        <w:pageBreakBefore w:val="0"/>
        <w:spacing w:line="360" w:lineRule="auto"/>
        <w:widowControl w:val="off"/>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；传真：</w:t>
      </w:r>
      <w:r>
        <w:rPr>
          <w:rFonts w:hint="eastAsia" w:asci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；邮编：</w:t>
      </w:r>
      <w:r>
        <w:rPr>
          <w:rFonts w:hint="eastAsia" w:ascii="宋体"/>
          <w:bCs/>
          <w:color w:val="auto"/>
          <w:sz w:val="24"/>
          <w:szCs w:val="24"/>
          <w:highlight w:val="none"/>
          <w:u w:val="single"/>
          <w:lang w:val="en-US" w:eastAsia="zh-CN"/>
        </w:rPr>
        <w:t xml:space="preserve">     </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bCs/>
          <w:color w:val="auto"/>
          <w:sz w:val="24"/>
          <w:szCs w:val="24"/>
          <w:highlight w:val="none"/>
        </w:rPr>
        <w:t xml:space="preserve">通讯地址：</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eastAsia="Times New Roman" w:cs="Times New Roman"/>
          <w:color w:val="000000"/>
          <w:sz w:val="24"/>
          <w:szCs w:val="24"/>
          <w:lang w:val="en-US" w:eastAsia="zh-CN" w:bidi="ar-SA"/>
        </w:rPr>
        <w:t xml:space="preserve">投标人名称（盖章）</w:t>
      </w:r>
      <w:r>
        <w:rPr>
          <w:rFonts w:hint="eastAsia" w:ascii="宋体" w:hAnsi="宋体"/>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30"/>
          <w:szCs w:val="30"/>
          <w:highlight w:val="none"/>
          <w:lang w:val="en-US" w:eastAsia="zh-CN"/>
          <w14:textFill>
            <w14:solidFill>
              <w14:schemeClr w14:val="tx1"/>
            </w14:solidFill>
          </w14:textFill>
        </w:rPr>
        <w:t xml:space="preserve">八</w:t>
      </w:r>
      <w:r>
        <w:rPr>
          <w:rFonts w:hint="eastAsia"/>
          <w:b/>
          <w:color w:val="000000" w:themeColor="text1"/>
          <w:sz w:val="30"/>
          <w:szCs w:val="30"/>
          <w:highlight w:val="none"/>
          <w14:textFill>
            <w14:solidFill>
              <w14:schemeClr w14:val="tx1"/>
            </w14:solidFill>
          </w14:textFill>
        </w:rPr>
        <w:t xml:space="preserve">、承诺书（给定格式）：</w:t>
      </w:r>
      <w:r/>
    </w:p>
    <w:p>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承诺书</w:t>
      </w:r>
      <w:r/>
    </w:p>
    <w:p>
      <w:pPr>
        <w:spacing w:line="48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投标人</w:t>
      </w:r>
      <w:r>
        <w:rPr>
          <w:rFonts w:hint="eastAsia" w:ascii="宋体" w:hAnsi="宋体"/>
          <w:color w:val="000000" w:themeColor="text1"/>
          <w:sz w:val="24"/>
          <w:szCs w:val="24"/>
          <w:highlight w:val="none"/>
          <w14:textFill>
            <w14:solidFill>
              <w14:schemeClr w14:val="tx1"/>
            </w14:solidFill>
          </w14:textFill>
        </w:rPr>
        <w:t xml:space="preserve">名称）针对本项目</w:t>
      </w:r>
      <w:r>
        <w:rPr>
          <w:rFonts w:hint="eastAsia" w:ascii="宋体" w:hAnsi="宋体"/>
          <w:bCs/>
          <w:color w:val="000000" w:themeColor="text1"/>
          <w:sz w:val="24"/>
          <w:szCs w:val="24"/>
          <w:highlight w:val="none"/>
          <w:lang w:eastAsia="zh-CN"/>
          <w14:textFill>
            <w14:solidFill>
              <w14:schemeClr w14:val="tx1"/>
            </w14:solidFill>
          </w14:textFill>
        </w:rPr>
        <w:t xml:space="preserve">JSZC-320200-XWJC-G2026-0059</w:t>
      </w:r>
      <w:r>
        <w:rPr>
          <w:rFonts w:hint="eastAsia" w:ascii="宋体" w:hAnsi="宋体"/>
          <w:color w:val="000000" w:themeColor="text1"/>
          <w:sz w:val="24"/>
          <w:szCs w:val="24"/>
          <w:highlight w:val="none"/>
          <w14:textFill>
            <w14:solidFill>
              <w14:schemeClr w14:val="tx1"/>
            </w14:solidFill>
          </w14:textFill>
        </w:rPr>
        <w:t xml:space="preserve">在此承诺：</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1.本公司（单位）</w:t>
      </w:r>
      <w:r>
        <w:rPr>
          <w:rFonts w:hint="eastAsia" w:ascii="宋体" w:hAnsi="宋体"/>
          <w:bCs/>
          <w:color w:val="000000" w:themeColor="text1"/>
          <w:sz w:val="24"/>
          <w:szCs w:val="24"/>
          <w:highlight w:val="none"/>
          <w14:textFill>
            <w14:solidFill>
              <w14:schemeClr w14:val="tx1"/>
            </w14:solidFill>
          </w14:textFill>
        </w:rPr>
        <w:t xml:space="preserve">对本项目所提供的货物均为原厂全新合格品，提供的服务符合招标文件要求。</w:t>
      </w:r>
      <w:r/>
    </w:p>
    <w:p>
      <w:pPr>
        <w:ind w:firstLine="480"/>
        <w:spacing w:line="48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2.本项目中如有涉及商品包装、快递包装要求的，本公司（单位）对于中标产品的包装将严格</w:t>
      </w:r>
      <w:r>
        <w:rPr>
          <w:rFonts w:hint="eastAsia" w:ascii="宋体"/>
          <w:bCs/>
          <w:color w:val="000000" w:themeColor="text1"/>
          <w:sz w:val="24"/>
          <w:szCs w:val="24"/>
          <w:highlight w:val="none"/>
          <w:lang w:eastAsia="zh-CN"/>
          <w14:textFill>
            <w14:solidFill>
              <w14:schemeClr w14:val="tx1"/>
            </w14:solidFill>
          </w14:textFill>
        </w:rPr>
        <w:t xml:space="preserve">按照</w:t>
      </w:r>
      <w:r>
        <w:rPr>
          <w:rFonts w:hint="eastAsia" w:ascii="宋体"/>
          <w:bCs/>
          <w:color w:val="000000" w:themeColor="text1"/>
          <w:sz w:val="24"/>
          <w:szCs w:val="24"/>
          <w:highlight w:val="none"/>
          <w14:textFill>
            <w14:solidFill>
              <w14:schemeClr w14:val="tx1"/>
            </w14:solidFill>
          </w14:textFill>
        </w:rPr>
        <w:t xml:space="preserve">《关于印发〈商品包装政府采购需求标准（试行）〉、〈快递包装政府采购需求标准（试行）〉的通知》（财办库〔2020〕123号）文件执行。</w:t>
      </w:r>
      <w:r/>
    </w:p>
    <w:p>
      <w:pPr>
        <w:ind w:firstLine="480"/>
        <w:spacing w:line="48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highlight w:val="none"/>
          <w14:textFill>
            <w14:solidFill>
              <w14:schemeClr w14:val="tx1"/>
            </w14:solidFill>
          </w14:textFill>
        </w:rPr>
        <w:t xml:space="preserve">本公司（单位）</w:t>
      </w:r>
      <w:r>
        <w:rPr>
          <w:rFonts w:hint="eastAsia" w:ascii="宋体" w:hAnsi="宋体"/>
          <w:bCs/>
          <w:color w:val="000000" w:themeColor="text1"/>
          <w:sz w:val="24"/>
          <w:szCs w:val="24"/>
          <w:highlight w:val="none"/>
          <w14:textFill>
            <w14:solidFill>
              <w14:schemeClr w14:val="tx1"/>
            </w14:solidFill>
          </w14:textFill>
        </w:rPr>
        <w:t xml:space="preserve">将按规定执行国家和我省VOCs含量限制标准；如非强制性标准的，</w:t>
      </w:r>
      <w:r>
        <w:rPr>
          <w:rFonts w:hint="eastAsia" w:ascii="宋体"/>
          <w:bCs/>
          <w:color w:val="000000" w:themeColor="text1"/>
          <w:sz w:val="24"/>
          <w:szCs w:val="24"/>
          <w:highlight w:val="none"/>
          <w14:textFill>
            <w14:solidFill>
              <w14:schemeClr w14:val="tx1"/>
            </w14:solidFill>
          </w14:textFill>
        </w:rPr>
        <w:t xml:space="preserve">本公司（单位）</w:t>
      </w:r>
      <w:r>
        <w:rPr>
          <w:rFonts w:hint="eastAsia" w:ascii="宋体" w:hAnsi="宋体"/>
          <w:bCs/>
          <w:color w:val="000000" w:themeColor="text1"/>
          <w:sz w:val="24"/>
          <w:szCs w:val="24"/>
          <w:highlight w:val="none"/>
          <w14:textFill>
            <w14:solidFill>
              <w14:schemeClr w14:val="tx1"/>
            </w14:solidFill>
          </w14:textFill>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ascii="宋体" w:hAnsi="宋体" w:cs="宋体"/>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highlight w:val="none"/>
          <w14:textFill>
            <w14:solidFill>
              <w14:schemeClr w14:val="tx1"/>
            </w14:solidFill>
          </w14:textFill>
        </w:rPr>
        <w:t xml:space="preserve">本公司（单位）将所投产品符合相关要求和标准。在满足</w:t>
      </w:r>
      <w:r>
        <w:rPr>
          <w:rFonts w:hint="eastAsia" w:ascii="宋体" w:hAnsi="宋体" w:cs="宋体"/>
          <w:color w:val="000000" w:themeColor="text1"/>
          <w:sz w:val="24"/>
          <w:szCs w:val="24"/>
          <w:highlight w:val="none"/>
          <w14:textFill>
            <w14:solidFill>
              <w14:schemeClr w14:val="tx1"/>
            </w14:solidFill>
          </w14:textFill>
        </w:rPr>
        <w:t xml:space="preserve">《需求标准》的前提下，如招标文件中对七种软硬件有其他要求的，</w:t>
      </w:r>
      <w:r>
        <w:rPr>
          <w:rFonts w:hint="eastAsia" w:ascii="宋体"/>
          <w:bCs/>
          <w:color w:val="000000" w:themeColor="text1"/>
          <w:sz w:val="24"/>
          <w:szCs w:val="24"/>
          <w:highlight w:val="none"/>
          <w14:textFill>
            <w14:solidFill>
              <w14:schemeClr w14:val="tx1"/>
            </w14:solidFill>
          </w14:textFill>
        </w:rPr>
        <w:t xml:space="preserve">本公司（单位）所投产品将</w:t>
      </w:r>
      <w:r>
        <w:rPr>
          <w:rFonts w:hint="eastAsia" w:ascii="宋体" w:hAnsi="宋体" w:cs="宋体"/>
          <w:color w:val="000000" w:themeColor="text1"/>
          <w:sz w:val="24"/>
          <w:szCs w:val="24"/>
          <w:highlight w:val="none"/>
          <w14:textFill>
            <w14:solidFill>
              <w14:schemeClr w14:val="tx1"/>
            </w14:solidFill>
          </w14:textFill>
        </w:rPr>
        <w:t xml:space="preserve">满足招标文件要求。如采购人在</w:t>
      </w:r>
      <w:r>
        <w:rPr>
          <w:rFonts w:hint="eastAsia" w:ascii="宋体"/>
          <w:bCs/>
          <w:color w:val="000000" w:themeColor="text1"/>
          <w:sz w:val="24"/>
          <w:szCs w:val="24"/>
          <w:highlight w:val="none"/>
          <w14:textFill>
            <w14:solidFill>
              <w14:schemeClr w14:val="tx1"/>
            </w14:solidFill>
          </w14:textFill>
        </w:rPr>
        <w:t xml:space="preserve">合同中约定，</w:t>
      </w:r>
      <w:r>
        <w:rPr>
          <w:rFonts w:hint="eastAsia" w:ascii="宋体" w:hAnsi="宋体" w:cs="宋体"/>
          <w:color w:val="000000" w:themeColor="text1"/>
          <w:sz w:val="24"/>
          <w:szCs w:val="24"/>
          <w:highlight w:val="none"/>
          <w14:textFill>
            <w14:solidFill>
              <w14:schemeClr w14:val="tx1"/>
            </w14:solidFill>
          </w14:textFill>
        </w:rPr>
        <w:t xml:space="preserve">在</w:t>
      </w:r>
      <w:r>
        <w:rPr>
          <w:rFonts w:hint="eastAsia" w:ascii="宋体"/>
          <w:bCs/>
          <w:color w:val="000000" w:themeColor="text1"/>
          <w:sz w:val="24"/>
          <w:szCs w:val="24"/>
          <w:highlight w:val="none"/>
          <w14:textFill>
            <w14:solidFill>
              <w14:schemeClr w14:val="tx1"/>
            </w14:solidFill>
          </w14:textFill>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t xml:space="preserve">……</w:t>
      </w:r>
      <w:r>
        <w:rPr>
          <w:rFonts w:hint="eastAsia" w:ascii="宋体"/>
          <w:bCs/>
          <w:color w:val="000000" w:themeColor="text1"/>
          <w:sz w:val="24"/>
          <w:szCs w:val="24"/>
          <w:highlight w:val="none"/>
          <w14:textFill>
            <w14:solidFill>
              <w14:schemeClr w14:val="tx1"/>
            </w14:solidFill>
          </w14:textFill>
        </w:rPr>
        <w:t xml:space="preserve">（投标人如有其他承诺的可在此处添加）</w:t>
      </w:r>
      <w:r/>
    </w:p>
    <w:p>
      <w:pPr>
        <w:ind w:firstLine="480"/>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spacing w:line="480" w:lineRule="auto"/>
        <w:rPr>
          <w:rFonts w:ascii="宋体" w:hAnsi="宋体"/>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如违背上述承诺，本公司</w:t>
      </w:r>
      <w:r>
        <w:rPr>
          <w:rFonts w:hint="eastAsia" w:ascii="宋体" w:hAnsi="宋体"/>
          <w:color w:val="000000" w:themeColor="text1"/>
          <w:sz w:val="24"/>
          <w:szCs w:val="24"/>
          <w:highlight w:val="none"/>
          <w14:textFill>
            <w14:solidFill>
              <w14:schemeClr w14:val="tx1"/>
            </w14:solidFill>
          </w14:textFill>
        </w:rPr>
        <w:t xml:space="preserve">（单位）</w:t>
      </w:r>
      <w:r>
        <w:rPr>
          <w:rFonts w:hint="eastAsia" w:ascii="宋体" w:hAnsi="宋体"/>
          <w:bCs/>
          <w:color w:val="000000" w:themeColor="text1"/>
          <w:sz w:val="24"/>
          <w:szCs w:val="24"/>
          <w:highlight w:val="none"/>
          <w14:textFill>
            <w14:solidFill>
              <w14:schemeClr w14:val="tx1"/>
            </w14:solidFill>
          </w14:textFill>
        </w:rPr>
        <w:t xml:space="preserve">将承担一切法律责任。</w:t>
      </w:r>
      <w:r/>
    </w:p>
    <w:p>
      <w:pPr>
        <w:ind w:firstLine="5400"/>
        <w:spacing w:line="48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372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投标人名称（盖章）：</w:t>
      </w:r>
      <w:r/>
    </w:p>
    <w:p>
      <w:pPr>
        <w:rPr>
          <w:b/>
          <w:color w:val="000000" w:themeColor="text1"/>
          <w:sz w:val="30"/>
          <w:szCs w:val="30"/>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br w:type="page" w:clear="all"/>
      </w:r>
      <w:r/>
    </w:p>
    <w:p>
      <w:pPr>
        <w:spacing w:line="360" w:lineRule="auto"/>
        <w:rPr>
          <w:b/>
          <w:color w:val="000000" w:themeColor="text1"/>
          <w:sz w:val="30"/>
          <w:szCs w:val="30"/>
          <w:highlight w:val="none"/>
          <w14:textFill>
            <w14:solidFill>
              <w14:schemeClr w14:val="tx1"/>
            </w14:solidFill>
          </w14:textFill>
        </w:rPr>
      </w:pPr>
      <w:r>
        <w:rPr>
          <w:rFonts w:hint="eastAsia"/>
          <w:b/>
          <w:color w:val="000000" w:themeColor="text1"/>
          <w:sz w:val="30"/>
          <w:szCs w:val="30"/>
          <w:highlight w:val="none"/>
          <w:lang w:val="en-US" w:eastAsia="zh-CN"/>
          <w14:textFill>
            <w14:solidFill>
              <w14:schemeClr w14:val="tx1"/>
            </w14:solidFill>
          </w14:textFill>
        </w:rPr>
        <w:t xml:space="preserve">九</w:t>
      </w:r>
      <w:r>
        <w:rPr>
          <w:rFonts w:hint="eastAsia"/>
          <w:b/>
          <w:color w:val="000000" w:themeColor="text1"/>
          <w:sz w:val="30"/>
          <w:szCs w:val="30"/>
          <w:highlight w:val="none"/>
          <w14:textFill>
            <w14:solidFill>
              <w14:schemeClr w14:val="tx1"/>
            </w14:solidFill>
          </w14:textFill>
        </w:rPr>
        <w:t xml:space="preserve">、开标一览表（给定格式）：</w:t>
      </w:r>
      <w:r/>
    </w:p>
    <w:p>
      <w:pPr>
        <w:ind w:firstLine="482"/>
        <w:spacing w:line="440" w:lineRule="exact"/>
        <w:rPr>
          <w:rFonts w:ascii="Arial" w:hAnsi="Arial"/>
          <w:b/>
          <w:color w:val="000000" w:themeColor="text1"/>
          <w:sz w:val="24"/>
          <w:highlight w:val="none"/>
          <w14:textFill>
            <w14:solidFill>
              <w14:schemeClr w14:val="tx1"/>
            </w14:solidFill>
          </w14:textFill>
        </w:rPr>
      </w:pPr>
      <w:r>
        <w:rPr>
          <w:rFonts w:ascii="Arial" w:hAnsi="Arial"/>
          <w:b/>
          <w:color w:val="000000" w:themeColor="text1"/>
          <w:sz w:val="24"/>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开标一览表</w:t>
      </w:r>
      <w:r/>
    </w:p>
    <w:p>
      <w:pPr>
        <w:jc w:val="center"/>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spacing w:line="360" w:lineRule="auto"/>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JSZC-320200-XWJC-G2026-0059</w:t>
      </w:r>
      <w:r/>
    </w:p>
    <w:tbl>
      <w:tblPr>
        <w:tblStyle w:val="723"/>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项目名称</w:t>
            </w:r>
            <w:r/>
          </w:p>
        </w:tc>
        <w:tc>
          <w:tcPr>
            <w:tcW w:w="3188"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投标总报价（小写）</w:t>
            </w:r>
            <w:r/>
          </w:p>
        </w:tc>
      </w:tr>
      <w:tr>
        <w:trPr>
          <w:cantSplit/>
          <w:trHeight w:val="1630"/>
        </w:trPr>
        <w:tc>
          <w:tcPr>
            <w:tcW w:w="5697" w:type="dxa"/>
            <w:vAlign w:val="center"/>
            <w:textDirection w:val="lrTb"/>
            <w:noWrap w:val="false"/>
          </w:tcPr>
          <w:p>
            <w:pPr>
              <w:pStyle w:val="1011"/>
              <w:jc w:val="center"/>
              <w:spacing w:line="400" w:lineRule="exact"/>
              <w:rPr>
                <w:rFonts w:hAnsi="宋体"/>
                <w:bCs/>
                <w:color w:val="000000" w:themeColor="text1"/>
                <w:szCs w:val="24"/>
                <w:highlight w:val="none"/>
                <w14:textFill>
                  <w14:solidFill>
                    <w14:schemeClr w14:val="tx1"/>
                  </w14:solidFill>
                </w14:textFill>
              </w:rPr>
            </w:pPr>
            <w:r>
              <w:rPr>
                <w:rFonts w:hAnsi="宋体"/>
                <w:bCs/>
                <w:color w:val="000000" w:themeColor="text1"/>
                <w:szCs w:val="24"/>
                <w:highlight w:val="none"/>
                <w14:textFill>
                  <w14:solidFill>
                    <w14:schemeClr w14:val="tx1"/>
                  </w14:solidFill>
                </w14:textFill>
              </w:rPr>
            </w:r>
            <w:r/>
          </w:p>
        </w:tc>
        <w:tc>
          <w:tcPr>
            <w:tcW w:w="3188" w:type="dxa"/>
            <w:vAlign w:val="center"/>
            <w:textDirection w:val="lrTb"/>
            <w:noWrap w:val="false"/>
          </w:tcPr>
          <w:p>
            <w:pPr>
              <w:pStyle w:val="1011"/>
              <w:rPr>
                <w:rFonts w:hAnsi="宋体"/>
                <w:b/>
                <w:color w:val="000000" w:themeColor="text1"/>
                <w:szCs w:val="24"/>
                <w:highlight w:val="none"/>
                <w14:textFill>
                  <w14:solidFill>
                    <w14:schemeClr w14:val="tx1"/>
                  </w14:solidFill>
                </w14:textFill>
              </w:rPr>
            </w:pPr>
            <w:r>
              <w:rPr>
                <w:rFonts w:hAnsi="宋体"/>
                <w:b/>
                <w:color w:val="000000" w:themeColor="text1"/>
                <w:szCs w:val="24"/>
                <w:highlight w:val="none"/>
                <w14:textFill>
                  <w14:solidFill>
                    <w14:schemeClr w14:val="tx1"/>
                  </w14:solidFill>
                </w14:textFill>
              </w:rPr>
            </w:r>
            <w:r/>
          </w:p>
        </w:tc>
      </w:tr>
      <w:tr>
        <w:trPr>
          <w:cantSplit/>
          <w:trHeight w:val="780"/>
        </w:trPr>
        <w:tc>
          <w:tcPr>
            <w:gridSpan w:val="2"/>
            <w:tcW w:w="8885" w:type="dxa"/>
            <w:vAlign w:val="center"/>
            <w:textDirection w:val="lrTb"/>
            <w:noWrap w:val="false"/>
          </w:tcPr>
          <w:p>
            <w:pPr>
              <w:rPr>
                <w:rFonts w:ascii="宋体"/>
                <w:bCs/>
                <w:color w:val="000000" w:themeColor="text1"/>
                <w:sz w:val="24"/>
                <w:szCs w:val="24"/>
                <w:highlight w:val="none"/>
                <w14:textFill>
                  <w14:solidFill>
                    <w14:schemeClr w14:val="tx1"/>
                  </w14:solidFill>
                </w14:textFill>
              </w:rPr>
            </w:pPr>
            <w:r>
              <w:rPr>
                <w:rFonts w:hint="eastAsia" w:ascii="黑体" w:eastAsia="黑体"/>
                <w:color w:val="000000" w:themeColor="text1"/>
                <w:sz w:val="24"/>
                <w:highlight w:val="none"/>
                <w14:textFill>
                  <w14:solidFill>
                    <w14:schemeClr w14:val="tx1"/>
                  </w14:solidFill>
                </w14:textFill>
              </w:rPr>
              <w:t xml:space="preserve">投标总报价（大写）</w:t>
            </w:r>
            <w:r>
              <w:rPr>
                <w:rFonts w:hint="eastAsia" w:ascii="宋体" w:hAnsi="宋体"/>
                <w:bCs/>
                <w:color w:val="000000" w:themeColor="text1"/>
                <w:sz w:val="24"/>
                <w:szCs w:val="24"/>
                <w:highlight w:val="none"/>
                <w14:textFill>
                  <w14:solidFill>
                    <w14:schemeClr w14:val="tx1"/>
                  </w14:solidFill>
                </w14:textFill>
              </w:rPr>
              <w:t xml:space="preserve">：　　　</w:t>
            </w:r>
            <w:r/>
          </w:p>
        </w:tc>
      </w:tr>
    </w:tbl>
    <w:p>
      <w:pPr>
        <w:spacing w:line="400" w:lineRule="exact"/>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r>
      <w:r/>
    </w:p>
    <w:p>
      <w:pPr>
        <w:spacing w:line="400" w:lineRule="exact"/>
        <w:rPr>
          <w:rFonts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w:t>
      </w:r>
      <w:r/>
    </w:p>
    <w:p>
      <w:pPr>
        <w:spacing w:line="360" w:lineRule="auto"/>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r>
      <w:r/>
    </w:p>
    <w:p>
      <w:pPr>
        <w:spacing w:line="400" w:lineRule="exact"/>
        <w:rPr>
          <w:rFonts w:ascii="黑体" w:eastAsia="黑体"/>
          <w:bCs/>
          <w:color w:val="000000"/>
          <w:sz w:val="24"/>
          <w:szCs w:val="24"/>
          <w:highlight w:val="none"/>
        </w:rPr>
      </w:pPr>
      <w:r>
        <w:rPr>
          <w:rFonts w:hint="eastAsia" w:ascii="黑体" w:eastAsia="黑体"/>
          <w:bCs/>
          <w:color w:val="000000"/>
          <w:sz w:val="24"/>
          <w:szCs w:val="24"/>
          <w:highlight w:val="none"/>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spacing w:line="360" w:lineRule="auto"/>
        <w:rPr>
          <w:b/>
          <w:color w:val="000000" w:themeColor="text1"/>
          <w:sz w:val="30"/>
          <w:szCs w:val="30"/>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br w:type="page" w:clear="all"/>
      </w:r>
      <w:r>
        <w:rPr>
          <w:rFonts w:hint="eastAsia" w:eastAsia="黑体"/>
          <w:b/>
          <w:color w:val="000000" w:themeColor="text1"/>
          <w:sz w:val="30"/>
          <w:szCs w:val="30"/>
          <w:highlight w:val="none"/>
          <w:lang w:val="en-US" w:eastAsia="zh-CN"/>
          <w14:textFill>
            <w14:solidFill>
              <w14:schemeClr w14:val="tx1"/>
            </w14:solidFill>
          </w14:textFill>
        </w:rPr>
        <w:t xml:space="preserve">十</w:t>
      </w:r>
      <w:r>
        <w:rPr>
          <w:rFonts w:hint="eastAsia"/>
          <w:b/>
          <w:color w:val="000000" w:themeColor="text1"/>
          <w:sz w:val="30"/>
          <w:szCs w:val="30"/>
          <w:highlight w:val="none"/>
          <w14:textFill>
            <w14:solidFill>
              <w14:schemeClr w14:val="tx1"/>
            </w14:solidFill>
          </w14:textFill>
        </w:rPr>
        <w:t xml:space="preserve">、细目报价表（给定格式）：</w:t>
      </w:r>
      <w:bookmarkEnd w:id="193"/>
      <w:r/>
      <w:bookmarkEnd w:id="194"/>
      <w:r/>
      <w:bookmarkEnd w:id="195"/>
      <w:r/>
      <w:r/>
    </w:p>
    <w:p>
      <w:pPr>
        <w:spacing w:line="360" w:lineRule="auto"/>
        <w:rPr>
          <w:b/>
          <w:color w:val="000000" w:themeColor="text1"/>
          <w:sz w:val="30"/>
          <w:szCs w:val="30"/>
          <w:highlight w:val="none"/>
          <w14:textFill>
            <w14:solidFill>
              <w14:schemeClr w14:val="tx1"/>
            </w14:solidFill>
          </w14:textFill>
        </w:rPr>
      </w:pPr>
      <w:r>
        <w:rPr>
          <w:b/>
          <w:color w:val="000000" w:themeColor="text1"/>
          <w:sz w:val="30"/>
          <w:szCs w:val="30"/>
          <w:highlight w:val="none"/>
          <w14:textFill>
            <w14:solidFill>
              <w14:schemeClr w14:val="tx1"/>
            </w14:solidFill>
          </w14:textFill>
        </w:rPr>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细目报价表</w:t>
      </w:r>
      <w:r/>
    </w:p>
    <w:p>
      <w:pPr>
        <w:spacing w:line="400" w:lineRule="exact"/>
        <w:rPr>
          <w:rFonts w:hint="default" w:ascii="黑体" w:eastAsia="黑体"/>
          <w:bCs/>
          <w:color w:val="000000" w:themeColor="text1"/>
          <w:sz w:val="24"/>
          <w:szCs w:val="24"/>
          <w:highlight w:val="none"/>
          <w:lang w:val="en-US"/>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JSZC-320200-XWJC-G2026-0059</w:t>
      </w:r>
      <w:r/>
    </w:p>
    <w:tbl>
      <w:tblPr>
        <w:tblStyle w:val="723"/>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序号</w:t>
            </w:r>
            <w:r/>
          </w:p>
        </w:tc>
        <w:tc>
          <w:tcPr>
            <w:tcMar>
              <w:left w:w="15" w:type="dxa"/>
              <w:top w:w="15" w:type="dxa"/>
              <w:right w:w="15" w:type="dxa"/>
              <w:bottom w:w="0" w:type="dxa"/>
            </w:tcMar>
            <w:tcW w:w="1559"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名称</w:t>
            </w:r>
            <w:r/>
          </w:p>
        </w:tc>
        <w:tc>
          <w:tcPr>
            <w:tcMar>
              <w:left w:w="15" w:type="dxa"/>
              <w:top w:w="15" w:type="dxa"/>
              <w:right w:w="15" w:type="dxa"/>
              <w:bottom w:w="0" w:type="dxa"/>
            </w:tcMar>
            <w:tcW w:w="638" w:type="dxa"/>
            <w:vAlign w:val="center"/>
            <w:textDirection w:val="lrTb"/>
            <w:noWrap/>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品牌</w:t>
            </w:r>
            <w:r/>
          </w:p>
        </w:tc>
        <w:tc>
          <w:tcPr>
            <w:tcMar>
              <w:left w:w="15" w:type="dxa"/>
              <w:top w:w="15" w:type="dxa"/>
              <w:right w:w="15" w:type="dxa"/>
              <w:bottom w:w="0" w:type="dxa"/>
            </w:tcMar>
            <w:tcW w:w="638"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型号</w:t>
            </w:r>
            <w:r/>
          </w:p>
        </w:tc>
        <w:tc>
          <w:tcPr>
            <w:tcMar>
              <w:left w:w="15" w:type="dxa"/>
              <w:top w:w="15" w:type="dxa"/>
              <w:right w:w="15" w:type="dxa"/>
              <w:bottom w:w="0" w:type="dxa"/>
            </w:tcMa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数量</w:t>
            </w:r>
            <w:r/>
          </w:p>
        </w:tc>
        <w:tc>
          <w:tcPr>
            <w:tcMar>
              <w:left w:w="15" w:type="dxa"/>
              <w:top w:w="15" w:type="dxa"/>
              <w:right w:w="15" w:type="dxa"/>
              <w:bottom w:w="0" w:type="dxa"/>
            </w:tcMar>
            <w:tcW w:w="992" w:type="dxa"/>
            <w:vAlign w:val="center"/>
            <w:textDirection w:val="lrTb"/>
            <w:noWrap/>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生产</w:t>
            </w:r>
            <w:r/>
          </w:p>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厂家</w:t>
            </w:r>
            <w:r/>
          </w:p>
        </w:tc>
        <w:tc>
          <w:tcPr>
            <w:tcW w:w="992" w:type="dxa"/>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产地</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是否中小企业</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免费</w:t>
            </w:r>
            <w:r/>
          </w:p>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质保期</w:t>
            </w:r>
            <w:r/>
          </w:p>
        </w:tc>
        <w:tc>
          <w:tcPr>
            <w:tcW w:w="993"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单报价</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　</w:t>
            </w:r>
            <w:r/>
          </w:p>
        </w:tc>
        <w:tc>
          <w:tcPr>
            <w:tcW w:w="992" w:type="dxa"/>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　</w:t>
            </w:r>
            <w:r/>
          </w:p>
        </w:tc>
        <w:tc>
          <w:tcPr>
            <w:tcW w:w="993"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3"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3"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交货完工期：合同签订生效后</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总报价：大写小写</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本采购包中提供的符合本国产品标准的产品成本之和占该采购包提供的全部产品成本之和的比例为</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w:t>
            </w:r>
            <w:r/>
          </w:p>
        </w:tc>
      </w:tr>
    </w:tbl>
    <w:p>
      <w:pPr>
        <w:spacing w:before="5" w:line="560" w:lineRule="atLeast"/>
        <w:rPr>
          <w:b/>
          <w:bCs/>
          <w:color w:val="auto"/>
          <w:sz w:val="24"/>
          <w:szCs w:val="24"/>
          <w:highlight w:val="none"/>
        </w:rPr>
      </w:pPr>
      <w:r>
        <w:rPr>
          <w:rFonts w:hint="eastAsia"/>
          <w:b/>
          <w:bCs/>
          <w:color w:val="auto"/>
          <w:sz w:val="24"/>
          <w:szCs w:val="24"/>
          <w:highlight w:val="none"/>
        </w:rPr>
        <w:t xml:space="preserve">投标人名称（盖章）：</w:t>
      </w:r>
      <w:r/>
    </w:p>
    <w:p>
      <w:pPr>
        <w:spacing w:line="400" w:lineRule="exact"/>
        <w:rPr>
          <w:rFonts w:ascii="宋体" w:hAnsi="宋体"/>
          <w:b/>
          <w:color w:val="auto"/>
          <w:highlight w:val="none"/>
        </w:rPr>
        <w:outlineLvl w:val="0"/>
      </w:pPr>
      <w:r>
        <w:rPr>
          <w:rFonts w:ascii="宋体" w:hAnsi="宋体"/>
          <w:b/>
          <w:color w:val="auto"/>
          <w:highlight w:val="none"/>
        </w:rPr>
      </w:r>
      <w:r/>
    </w:p>
    <w:p>
      <w:pPr>
        <w:spacing w:line="400" w:lineRule="exact"/>
        <w:rPr>
          <w:rFonts w:hint="eastAsia" w:ascii="宋体"/>
          <w:bCs/>
          <w:color w:val="auto"/>
          <w:highlight w:val="none"/>
        </w:rPr>
        <w:outlineLvl w:val="0"/>
      </w:pPr>
      <w:r>
        <w:rPr>
          <w:rFonts w:hint="eastAsia" w:ascii="宋体" w:hAnsi="宋体"/>
          <w:b/>
          <w:color w:val="auto"/>
          <w:highlight w:val="none"/>
        </w:rPr>
        <w:t xml:space="preserve">注：</w:t>
      </w:r>
      <w:r>
        <w:rPr>
          <w:rFonts w:hint="eastAsia" w:ascii="宋体" w:hAnsi="宋体"/>
          <w:bCs/>
          <w:color w:val="auto"/>
          <w:highlight w:val="none"/>
        </w:rPr>
        <w:t xml:space="preserve">（</w:t>
      </w:r>
      <w:r>
        <w:rPr>
          <w:rFonts w:ascii="宋体" w:hAnsi="宋体"/>
          <w:bCs/>
          <w:color w:val="auto"/>
          <w:highlight w:val="none"/>
        </w:rPr>
        <w:t xml:space="preserve">1</w:t>
      </w:r>
      <w:r>
        <w:rPr>
          <w:rFonts w:hint="eastAsia" w:ascii="宋体" w:hAnsi="宋体"/>
          <w:bCs/>
          <w:color w:val="auto"/>
          <w:highlight w:val="none"/>
        </w:rPr>
        <w:t xml:space="preserve">）</w:t>
      </w:r>
      <w:r>
        <w:rPr>
          <w:rFonts w:hint="eastAsia" w:ascii="宋体"/>
          <w:bCs/>
          <w:color w:val="auto"/>
          <w:highlight w:val="none"/>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ind w:firstLine="210"/>
        <w:spacing w:line="400" w:lineRule="exact"/>
        <w:rPr>
          <w:rFonts w:hint="eastAsia" w:ascii="宋体"/>
          <w:bCs/>
          <w:color w:val="auto"/>
          <w:highlight w:val="none"/>
        </w:rPr>
        <w:outlineLvl w:val="0"/>
      </w:pPr>
      <w:r>
        <w:rPr>
          <w:rFonts w:hint="eastAsia" w:ascii="宋体"/>
          <w:bCs/>
          <w:color w:val="auto"/>
          <w:highlight w:val="none"/>
        </w:rPr>
        <w:t xml:space="preserve">（2）投标人应当根据“采购需求”的内容在上表中详细填写；</w:t>
      </w:r>
      <w:r/>
    </w:p>
    <w:p>
      <w:pPr>
        <w:ind w:firstLine="210"/>
        <w:spacing w:line="400" w:lineRule="exact"/>
        <w:rPr>
          <w:rFonts w:hint="eastAsia" w:ascii="宋体"/>
          <w:bCs/>
          <w:color w:val="auto"/>
          <w:highlight w:val="none"/>
        </w:rPr>
        <w:outlineLvl w:val="0"/>
      </w:pPr>
      <w:r>
        <w:rPr>
          <w:rFonts w:hint="eastAsia" w:ascii="宋体"/>
          <w:bCs/>
          <w:color w:val="auto"/>
          <w:highlight w:val="none"/>
          <w:lang w:eastAsia="zh-CN"/>
        </w:rPr>
        <w:t xml:space="preserve">（</w:t>
      </w:r>
      <w:r>
        <w:rPr>
          <w:rFonts w:hint="eastAsia" w:ascii="宋体"/>
          <w:bCs/>
          <w:color w:val="auto"/>
          <w:highlight w:val="none"/>
          <w:lang w:val="en-US" w:eastAsia="zh-CN"/>
        </w:rPr>
        <w:t xml:space="preserve">3</w:t>
      </w:r>
      <w:r>
        <w:rPr>
          <w:rFonts w:hint="eastAsia" w:ascii="宋体"/>
          <w:bCs/>
          <w:color w:val="auto"/>
          <w:highlight w:val="none"/>
          <w:lang w:eastAsia="zh-CN"/>
        </w:rPr>
        <w:t xml:space="preserve">）</w:t>
      </w:r>
      <w:r>
        <w:rPr>
          <w:rFonts w:hint="eastAsia" w:ascii="宋体"/>
          <w:bCs/>
          <w:color w:val="auto"/>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210"/>
        <w:spacing w:line="400" w:lineRule="exact"/>
        <w:rPr>
          <w:rFonts w:hint="eastAsia" w:ascii="宋体"/>
          <w:bCs/>
          <w:color w:val="auto"/>
          <w:highlight w:val="none"/>
        </w:rPr>
        <w:outlineLvl w:val="0"/>
      </w:pPr>
      <w:r>
        <w:rPr>
          <w:rFonts w:hint="eastAsia" w:ascii="宋体"/>
          <w:bCs/>
          <w:color w:val="auto"/>
          <w:highlight w:val="none"/>
        </w:rPr>
        <w:t xml:space="preserve">（</w:t>
      </w:r>
      <w:r>
        <w:rPr>
          <w:rFonts w:hint="eastAsia" w:ascii="宋体"/>
          <w:bCs/>
          <w:color w:val="auto"/>
          <w:highlight w:val="none"/>
          <w:lang w:val="en-US" w:eastAsia="zh-CN"/>
        </w:rPr>
        <w:t xml:space="preserve">4</w:t>
      </w:r>
      <w:r>
        <w:rPr>
          <w:rFonts w:hint="eastAsia" w:ascii="宋体"/>
          <w:bCs/>
          <w:color w:val="auto"/>
          <w:highlight w:val="none"/>
        </w:rPr>
        <w:t xml:space="preserve">）表格不够可自行延长。</w:t>
      </w:r>
      <w:r/>
    </w:p>
    <w:p>
      <w:pPr>
        <w:ind w:firstLine="315"/>
        <w:spacing w:line="400" w:lineRule="exact"/>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ind w:firstLine="315"/>
        <w:jc w:val="center"/>
        <w:spacing w:line="400" w:lineRule="exact"/>
        <w:rPr>
          <w:b/>
          <w:color w:val="000000" w:themeColor="text1"/>
          <w:sz w:val="30"/>
          <w:szCs w:val="30"/>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br w:type="page" w:clear="all"/>
      </w:r>
      <w:r/>
    </w:p>
    <w:p>
      <w:pPr>
        <w:spacing w:line="360" w:lineRule="auto"/>
        <w:rPr>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t xml:space="preserve">十</w:t>
      </w:r>
      <w:r>
        <w:rPr>
          <w:rFonts w:hint="eastAsia"/>
          <w:b/>
          <w:color w:val="000000" w:themeColor="text1"/>
          <w:sz w:val="30"/>
          <w:szCs w:val="30"/>
          <w:highlight w:val="none"/>
          <w:lang w:val="en-US" w:eastAsia="zh-CN"/>
          <w14:textFill>
            <w14:solidFill>
              <w14:schemeClr w14:val="tx1"/>
            </w14:solidFill>
          </w14:textFill>
        </w:rPr>
        <w:t xml:space="preserve">一</w:t>
      </w:r>
      <w:r>
        <w:rPr>
          <w:b/>
          <w:color w:val="000000" w:themeColor="text1"/>
          <w:sz w:val="30"/>
          <w:szCs w:val="30"/>
          <w:highlight w:val="none"/>
          <w14:textFill>
            <w14:solidFill>
              <w14:schemeClr w14:val="tx1"/>
            </w14:solidFill>
          </w14:textFill>
        </w:rPr>
        <w:t xml:space="preserve">、</w:t>
      </w:r>
      <w:r>
        <w:rPr>
          <w:rFonts w:hint="eastAsia"/>
          <w:b/>
          <w:color w:val="000000" w:themeColor="text1"/>
          <w:sz w:val="30"/>
          <w:szCs w:val="30"/>
          <w:highlight w:val="none"/>
          <w14:textFill>
            <w14:solidFill>
              <w14:schemeClr w14:val="tx1"/>
            </w14:solidFill>
          </w14:textFill>
        </w:rPr>
        <w:t xml:space="preserve">投标偏离表（给定格式）：</w:t>
      </w:r>
      <w:r/>
    </w:p>
    <w:p>
      <w:pPr>
        <w:ind w:firstLine="490"/>
        <w:jc w:val="center"/>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ind w:firstLine="490"/>
        <w:jc w:val="center"/>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spacing w:line="400" w:lineRule="exact"/>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JSZC-320200-XWJC-G2026-0059</w:t>
      </w:r>
      <w:r/>
    </w:p>
    <w:tbl>
      <w:tblPr>
        <w:tblStyle w:val="723"/>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left"/>
              <w:rPr>
                <w:rFonts w:ascii="宋体"/>
                <w:color w:val="000000" w:themeColor="text1"/>
                <w:highlight w:val="none"/>
                <w14:textFill>
                  <w14:solidFill>
                    <w14:schemeClr w14:val="tx1"/>
                  </w14:solidFill>
                </w14:textFill>
              </w:rPr>
            </w:pPr>
            <w:r>
              <w:rPr>
                <w:rFonts w:ascii="宋体"/>
                <w:color w:val="000000" w:themeColor="text1"/>
                <w:highlight w:val="none"/>
                <w14:textFill>
                  <w14:solidFill>
                    <w14:schemeClr w14:val="tx1"/>
                  </w14:solidFill>
                </w14:textFill>
              </w:rPr>
            </w:r>
            <w:r/>
          </w:p>
        </w:tc>
      </w:tr>
    </w:tbl>
    <w:p>
      <w:pPr>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r>
      <w:r/>
    </w:p>
    <w:p>
      <w:pPr>
        <w:rPr>
          <w:rFonts w:ascii="宋体" w:eastAsia="黑体"/>
          <w:b/>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w:t>
      </w:r>
      <w:r/>
    </w:p>
    <w:p>
      <w:pPr>
        <w:rPr>
          <w:rFonts w:ascii="宋体"/>
          <w:bCs/>
          <w:color w:val="000000" w:themeColor="text1"/>
          <w:sz w:val="30"/>
          <w:highlight w:val="none"/>
          <w14:textFill>
            <w14:solidFill>
              <w14:schemeClr w14:val="tx1"/>
            </w14:solidFill>
          </w14:textFill>
        </w:rPr>
      </w:pPr>
      <w:r>
        <w:rPr>
          <w:rFonts w:ascii="宋体"/>
          <w:bCs/>
          <w:color w:val="000000" w:themeColor="text1"/>
          <w:sz w:val="30"/>
          <w:highlight w:val="none"/>
          <w14:textFill>
            <w14:solidFill>
              <w14:schemeClr w14:val="tx1"/>
            </w14:solidFill>
          </w14:textFill>
        </w:rPr>
      </w:r>
      <w:r/>
    </w:p>
    <w:p>
      <w:pPr>
        <w:ind w:firstLine="420"/>
        <w:rPr>
          <w:rFonts w:hint="eastAsia"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注：（</w:t>
      </w: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）本表不得删除；</w:t>
      </w:r>
      <w:r/>
    </w:p>
    <w:p>
      <w:pPr>
        <w:ind w:left="0" w:firstLine="840"/>
        <w:rPr>
          <w:rFonts w:ascii="宋体" w:hAnsi="宋体"/>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）如无任何技术偏离，请于本表“偏离说明”中注明“无偏离”；</w:t>
      </w:r>
      <w:r/>
    </w:p>
    <w:p>
      <w:pPr>
        <w:ind w:left="0" w:firstLine="840"/>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（3）如有技术偏离项，请于本表中列明偏离内容，如需要可自行延长，其余无偏离内容不须赘述；</w:t>
      </w:r>
      <w:r/>
    </w:p>
    <w:p>
      <w:pPr>
        <w:ind w:left="0" w:firstLine="840"/>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（4）投标人应当根据“采购需求”－“第一部分项目技术要求”的内容在上表中逐条填写。</w:t>
      </w:r>
      <w:r/>
    </w:p>
    <w:p>
      <w:pPr>
        <w:ind w:firstLine="420"/>
        <w:rPr>
          <w:rFonts w:ascii="宋体" w:hAns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r>
      <w:r/>
    </w:p>
    <w:p>
      <w:pPr>
        <w:spacing w:line="360" w:lineRule="auto"/>
        <w:rPr>
          <w:rFonts w:ascii="黑体" w:eastAsia="黑体"/>
          <w:bCs/>
          <w:color w:val="000000" w:themeColor="text1"/>
          <w:sz w:val="28"/>
          <w:szCs w:val="28"/>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30"/>
          <w:szCs w:val="30"/>
          <w:highlight w:val="none"/>
          <w14:textFill>
            <w14:solidFill>
              <w14:schemeClr w14:val="tx1"/>
            </w14:solidFill>
          </w14:textFill>
        </w:rPr>
        <w:t xml:space="preserve">十</w:t>
      </w:r>
      <w:r>
        <w:rPr>
          <w:rFonts w:hint="eastAsia"/>
          <w:b/>
          <w:color w:val="000000" w:themeColor="text1"/>
          <w:sz w:val="30"/>
          <w:szCs w:val="30"/>
          <w:highlight w:val="none"/>
          <w:lang w:val="en-US" w:eastAsia="zh-CN"/>
          <w14:textFill>
            <w14:solidFill>
              <w14:schemeClr w14:val="tx1"/>
            </w14:solidFill>
          </w14:textFill>
        </w:rPr>
        <w:t xml:space="preserve">二</w:t>
      </w:r>
      <w:r>
        <w:rPr>
          <w:rFonts w:hint="eastAsia"/>
          <w:b/>
          <w:color w:val="000000" w:themeColor="text1"/>
          <w:sz w:val="30"/>
          <w:szCs w:val="30"/>
          <w:highlight w:val="none"/>
          <w:lang w:eastAsia="zh-CN"/>
          <w14:textFill>
            <w14:solidFill>
              <w14:schemeClr w14:val="tx1"/>
            </w14:solidFill>
          </w14:textFill>
        </w:rPr>
        <w:t xml:space="preserve">、</w:t>
      </w:r>
      <w:r>
        <w:rPr>
          <w:rFonts w:hint="eastAsia"/>
          <w:b/>
          <w:color w:val="000000" w:themeColor="text1"/>
          <w:sz w:val="30"/>
          <w:szCs w:val="30"/>
          <w:highlight w:val="none"/>
          <w14:textFill>
            <w14:solidFill>
              <w14:schemeClr w14:val="tx1"/>
            </w14:solidFill>
          </w14:textFill>
        </w:rPr>
        <w:t xml:space="preserve">项目人员配置清单（</w:t>
      </w:r>
      <w:r>
        <w:rPr>
          <w:rFonts w:hint="eastAsia"/>
          <w:b/>
          <w:color w:val="000000" w:themeColor="text1"/>
          <w:sz w:val="30"/>
          <w:szCs w:val="30"/>
          <w:highlight w:val="none"/>
          <w:lang w:val="en-US" w:eastAsia="zh-CN"/>
          <w14:textFill>
            <w14:solidFill>
              <w14:schemeClr w14:val="tx1"/>
            </w14:solidFill>
          </w14:textFill>
        </w:rPr>
        <w:t xml:space="preserve">给定</w:t>
      </w:r>
      <w:r>
        <w:rPr>
          <w:rFonts w:hint="eastAsia"/>
          <w:b/>
          <w:color w:val="000000" w:themeColor="text1"/>
          <w:sz w:val="30"/>
          <w:szCs w:val="30"/>
          <w:highlight w:val="none"/>
          <w14:textFill>
            <w14:solidFill>
              <w14:schemeClr w14:val="tx1"/>
            </w14:solidFill>
          </w14:textFill>
        </w:rPr>
        <w:t xml:space="preserve">格式）</w:t>
      </w:r>
      <w:r/>
    </w:p>
    <w:p>
      <w:pPr>
        <w:jc w:val="center"/>
        <w:spacing w:line="400" w:lineRule="exact"/>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项目人员配置清单</w:t>
      </w:r>
      <w:r/>
    </w:p>
    <w:p>
      <w:pPr>
        <w:jc w:val="center"/>
        <w:spacing w:line="400" w:lineRule="exact"/>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JSZC-320200-XWJC-G2026-0059</w:t>
      </w:r>
      <w:r/>
    </w:p>
    <w:tbl>
      <w:tblPr>
        <w:tblStyle w:val="72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序号</w:t>
            </w:r>
            <w:r/>
          </w:p>
        </w:tc>
        <w:tc>
          <w:tcPr>
            <w:tcW w:w="1476"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姓名</w:t>
            </w:r>
            <w:r/>
          </w:p>
        </w:tc>
        <w:tc>
          <w:tcPr>
            <w:tcW w:w="720"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年龄</w:t>
            </w:r>
            <w:r/>
          </w:p>
        </w:tc>
        <w:tc>
          <w:tcPr>
            <w:tcW w:w="2520"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本项目职责</w:t>
            </w:r>
            <w:r/>
          </w:p>
        </w:tc>
        <w:tc>
          <w:tcPr>
            <w:tcW w:w="3274"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人员证书名称</w:t>
            </w:r>
            <w:r/>
          </w:p>
        </w:tc>
      </w:tr>
      <w:tr>
        <w:trPr>
          <w:jc w:val="center"/>
          <w:trHeight w:val="680"/>
        </w:trPr>
        <w:tc>
          <w:tcPr>
            <w:tcW w:w="70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bl>
    <w:p>
      <w:pPr>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rPr>
          <w:b/>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w:t>
      </w:r>
      <w:r/>
    </w:p>
    <w:p>
      <w:pPr>
        <w:rPr>
          <w:rFonts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注：1. 表格不够可自行延长。</w:t>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pStyle w:val="760"/>
        <w:rPr>
          <w:highlight w:val="none"/>
        </w:rPr>
      </w:pPr>
      <w:r>
        <w:rPr>
          <w:highlight w:val="none"/>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b/>
          <w:color w:val="000000" w:themeColor="text1"/>
          <w:sz w:val="30"/>
          <w:szCs w:val="30"/>
          <w:highlight w:val="none"/>
          <w14:textFill>
            <w14:solidFill>
              <w14:schemeClr w14:val="tx1"/>
            </w14:solidFill>
          </w14:textFill>
        </w:rPr>
        <w:outlineLvl w:val="0"/>
      </w:pPr>
      <w:r>
        <w:rPr>
          <w:rFonts w:hint="eastAsia"/>
          <w:b/>
          <w:color w:val="000000" w:themeColor="text1"/>
          <w:sz w:val="30"/>
          <w:szCs w:val="30"/>
          <w:highlight w:val="none"/>
          <w14:textFill>
            <w14:solidFill>
              <w14:schemeClr w14:val="tx1"/>
            </w14:solidFill>
          </w14:textFill>
        </w:rPr>
        <w:t xml:space="preserve">十</w:t>
      </w:r>
      <w:r>
        <w:rPr>
          <w:rFonts w:hint="eastAsia"/>
          <w:b/>
          <w:color w:val="000000" w:themeColor="text1"/>
          <w:sz w:val="30"/>
          <w:szCs w:val="30"/>
          <w:highlight w:val="none"/>
          <w:lang w:val="en-US" w:eastAsia="zh-CN"/>
          <w14:textFill>
            <w14:solidFill>
              <w14:schemeClr w14:val="tx1"/>
            </w14:solidFill>
          </w14:textFill>
        </w:rPr>
        <w:t xml:space="preserve">三</w:t>
      </w:r>
      <w:r>
        <w:rPr>
          <w:rFonts w:hint="eastAsia"/>
          <w:b/>
          <w:color w:val="000000" w:themeColor="text1"/>
          <w:sz w:val="30"/>
          <w:szCs w:val="30"/>
          <w:highlight w:val="none"/>
          <w:lang w:eastAsia="zh-CN"/>
          <w14:textFill>
            <w14:solidFill>
              <w14:schemeClr w14:val="tx1"/>
            </w14:solidFill>
          </w14:textFill>
        </w:rPr>
        <w:t xml:space="preserve">、</w:t>
      </w:r>
      <w:r>
        <w:rPr>
          <w:rFonts w:hint="eastAsia"/>
          <w:b/>
          <w:color w:val="000000" w:themeColor="text1"/>
          <w:sz w:val="30"/>
          <w:szCs w:val="30"/>
          <w:highlight w:val="none"/>
          <w14:textFill>
            <w14:solidFill>
              <w14:schemeClr w14:val="tx1"/>
            </w14:solidFill>
          </w14:textFill>
        </w:rPr>
        <w:t xml:space="preserve">《采购需求》中如有要求须提供的证明文件</w:t>
      </w:r>
      <w:r/>
    </w:p>
    <w:p>
      <w:pPr>
        <w:spacing w:line="85" w:lineRule="atLeast"/>
        <w:rPr>
          <w:rFonts w:ascii="黑体" w:hAnsi="黑体" w:cs="黑体"/>
          <w:highlight w:val="none"/>
        </w:rPr>
        <w:pBdr>
          <w:top w:val="none" w:color="000000" w:sz="0" w:space="0"/>
          <w:left w:val="none" w:color="000000" w:sz="0" w:space="0"/>
          <w:bottom w:val="none" w:color="000000" w:sz="0" w:space="0"/>
          <w:right w:val="none" w:color="000000" w:sz="0" w:space="0"/>
        </w:pBdr>
      </w:pPr>
      <w:r>
        <w:rPr>
          <w:rFonts w:ascii="黑体" w:hAnsi="黑体" w:cs="黑体"/>
          <w:highlight w:val="none"/>
        </w:rPr>
      </w:r>
      <w:r/>
    </w:p>
    <w:p>
      <w:pPr>
        <w:spacing w:line="360" w:lineRule="auto"/>
        <w:rPr>
          <w:rFonts w:hint="eastAsia" w:ascii="黑体" w:hAnsi="黑体" w:eastAsia="黑体" w:cs="黑体"/>
          <w:color w:val="000000" w:themeColor="text1"/>
          <w:sz w:val="28"/>
          <w:szCs w:val="28"/>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themeColor="text1"/>
          <w:sz w:val="28"/>
          <w:szCs w:val="28"/>
          <w:highlight w:val="none"/>
          <w14:textFill>
            <w14:solidFill>
              <w14:schemeClr w14:val="tx1"/>
            </w14:solidFill>
          </w14:textFill>
        </w:rPr>
        <w:t xml:space="preserve">1.招标文件第四章“采购需求”规定的投标人需要提供的投标产品技术支持材料和其他相关证明文件</w:t>
      </w:r>
      <w:r/>
    </w:p>
    <w:p>
      <w:pPr>
        <w:spacing w:line="360" w:lineRule="auto"/>
        <w:rPr>
          <w:b/>
          <w:bCs/>
          <w:color w:val="000000" w:themeColor="text1"/>
          <w:sz w:val="30"/>
          <w:szCs w:val="30"/>
          <w:highlight w:val="none"/>
          <w14:textFill>
            <w14:solidFill>
              <w14:schemeClr w14:val="tx1"/>
            </w14:solidFill>
          </w14:textFill>
        </w:rPr>
        <w:outlineLvl w:val="0"/>
      </w:pPr>
      <w:r>
        <w:rPr>
          <w:b/>
          <w:bCs/>
          <w:color w:val="000000" w:themeColor="text1"/>
          <w:sz w:val="30"/>
          <w:szCs w:val="30"/>
          <w:highlight w:val="none"/>
          <w14:textFill>
            <w14:solidFill>
              <w14:schemeClr w14:val="tx1"/>
            </w14:solidFill>
          </w14:textFill>
        </w:rPr>
      </w:r>
      <w:r/>
    </w:p>
    <w:p>
      <w:pPr>
        <w:spacing w:line="360" w:lineRule="auto"/>
        <w:rPr>
          <w:b/>
          <w:bCs/>
          <w:color w:val="000000" w:themeColor="text1"/>
          <w:sz w:val="30"/>
          <w:szCs w:val="30"/>
          <w:highlight w:val="none"/>
          <w14:textFill>
            <w14:solidFill>
              <w14:schemeClr w14:val="tx1"/>
            </w14:solidFill>
          </w14:textFill>
        </w:rPr>
        <w:outlineLvl w:val="0"/>
      </w:pPr>
      <w:r>
        <w:rPr>
          <w:b/>
          <w:bCs/>
          <w:color w:val="000000" w:themeColor="text1"/>
          <w:sz w:val="30"/>
          <w:szCs w:val="30"/>
          <w:highlight w:val="none"/>
          <w14:textFill>
            <w14:solidFill>
              <w14:schemeClr w14:val="tx1"/>
            </w14:solidFill>
          </w14:textFill>
        </w:rPr>
      </w:r>
      <w:r/>
    </w:p>
    <w:p>
      <w:pPr>
        <w:spacing w:line="360" w:lineRule="auto"/>
        <w:rPr>
          <w:b/>
          <w:bCs/>
          <w:color w:val="000000" w:themeColor="text1"/>
          <w:sz w:val="30"/>
          <w:szCs w:val="30"/>
          <w:highlight w:val="none"/>
          <w14:textFill>
            <w14:solidFill>
              <w14:schemeClr w14:val="tx1"/>
            </w14:solidFill>
          </w14:textFill>
        </w:rPr>
        <w:outlineLvl w:val="0"/>
      </w:pPr>
      <w:r>
        <w:rPr>
          <w:rFonts w:hint="eastAsia" w:ascii="黑体" w:hAnsi="黑体" w:cs="黑体"/>
          <w:b w:val="0"/>
          <w:bCs w:val="0"/>
          <w:color w:val="000000" w:themeColor="text1"/>
          <w:sz w:val="30"/>
          <w:szCs w:val="30"/>
          <w:highlight w:val="none"/>
          <w14:textFill>
            <w14:solidFill>
              <w14:schemeClr w14:val="tx1"/>
            </w14:solidFill>
          </w14:textFill>
        </w:rPr>
        <w:t xml:space="preserve">2.</w:t>
      </w:r>
      <w:r>
        <w:rPr>
          <w:rFonts w:hint="eastAsia" w:ascii="黑体" w:hAnsi="黑体" w:eastAsia="黑体" w:cs="黑体"/>
          <w:color w:val="000000" w:themeColor="text1"/>
          <w:sz w:val="28"/>
          <w:szCs w:val="28"/>
          <w:highlight w:val="none"/>
          <w14:textFill>
            <w14:solidFill>
              <w14:schemeClr w14:val="tx1"/>
            </w14:solidFill>
          </w14:textFill>
        </w:rPr>
        <w:t xml:space="preserve">制造商出具的授权函</w:t>
      </w:r>
      <w:r>
        <w:rPr>
          <w:rFonts w:hint="eastAsia"/>
          <w:b/>
          <w:color w:val="000000" w:themeColor="text1"/>
          <w:sz w:val="30"/>
          <w:szCs w:val="30"/>
          <w:highlight w:val="none"/>
          <w14:textFill>
            <w14:solidFill>
              <w14:schemeClr w14:val="tx1"/>
            </w14:solidFill>
          </w14:textFill>
        </w:rPr>
        <w:t xml:space="preserve">（给定格式）：</w:t>
      </w:r>
      <w:r/>
    </w:p>
    <w:p>
      <w:pPr>
        <w:rPr>
          <w:b/>
          <w:color w:val="000000" w:themeColor="text1"/>
          <w:sz w:val="30"/>
          <w:szCs w:val="30"/>
          <w:highlight w:val="none"/>
          <w14:textFill>
            <w14:solidFill>
              <w14:schemeClr w14:val="tx1"/>
            </w14:solidFill>
          </w14:textFill>
        </w:rPr>
        <w:outlineLvl w:val="0"/>
      </w:pPr>
      <w:r>
        <w:rPr>
          <w:b/>
          <w:color w:val="000000" w:themeColor="text1"/>
          <w:sz w:val="30"/>
          <w:szCs w:val="30"/>
          <w:highlight w:val="none"/>
          <w14:textFill>
            <w14:solidFill>
              <w14:schemeClr w14:val="tx1"/>
            </w14:solidFill>
          </w14:textFill>
        </w:rPr>
      </w:r>
      <w:r/>
    </w:p>
    <w:p>
      <w:pPr>
        <w:jc w:val="center"/>
        <w:spacing w:line="360" w:lineRule="auto"/>
        <w:rPr>
          <w:rFonts w:ascii="宋体"/>
          <w:color w:val="000000" w:themeColor="text1"/>
          <w:sz w:val="24"/>
          <w:szCs w:val="24"/>
          <w:highlight w:val="none"/>
          <w14:textFill>
            <w14:solidFill>
              <w14:schemeClr w14:val="tx1"/>
            </w14:solidFill>
          </w14:textFill>
        </w:rPr>
        <w:outlineLvl w:val="0"/>
      </w:pPr>
      <w:r>
        <w:rPr>
          <w:rFonts w:hint="eastAsia" w:ascii="黑体" w:hAnsi="黑体" w:eastAsia="黑体" w:cs="黑体"/>
          <w:color w:val="000000" w:themeColor="text1"/>
          <w:sz w:val="28"/>
          <w:szCs w:val="28"/>
          <w:highlight w:val="none"/>
          <w14:textFill>
            <w14:solidFill>
              <w14:schemeClr w14:val="tx1"/>
            </w14:solidFill>
          </w14:textFill>
        </w:rPr>
        <w:t xml:space="preserve">制造商出具的授权函</w:t>
      </w:r>
      <w:r/>
    </w:p>
    <w:p>
      <w:pPr>
        <w:spacing w:line="360" w:lineRule="auto"/>
        <w:rPr>
          <w:rFonts w:ascii="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致：无锡市卫生健康综合服务中心</w:t>
      </w:r>
      <w:r/>
    </w:p>
    <w:p>
      <w:pPr>
        <w:ind w:firstLine="480"/>
        <w:spacing w:line="360" w:lineRule="auto"/>
        <w:rPr>
          <w:rFonts w:ascii="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我们（</w:t>
      </w:r>
      <w:r>
        <w:rPr>
          <w:rFonts w:hint="eastAsia" w:ascii="宋体" w:cs="宋体"/>
          <w:color w:val="000000" w:themeColor="text1"/>
          <w:sz w:val="24"/>
          <w:szCs w:val="24"/>
          <w:highlight w:val="none"/>
          <w:u w:val="single"/>
          <w14:textFill>
            <w14:solidFill>
              <w14:schemeClr w14:val="tx1"/>
            </w14:solidFill>
          </w14:textFill>
        </w:rPr>
        <w:t xml:space="preserve">制造商名称</w:t>
      </w:r>
      <w:r>
        <w:rPr>
          <w:rFonts w:hint="eastAsia" w:ascii="宋体" w:cs="宋体"/>
          <w:color w:val="000000" w:themeColor="text1"/>
          <w:sz w:val="24"/>
          <w:szCs w:val="24"/>
          <w:highlight w:val="none"/>
          <w14:textFill>
            <w14:solidFill>
              <w14:schemeClr w14:val="tx1"/>
            </w14:solidFill>
          </w14:textFill>
        </w:rPr>
        <w:t xml:space="preserve">）根据（</w:t>
      </w:r>
      <w:r>
        <w:rPr>
          <w:rFonts w:hint="eastAsia" w:ascii="宋体" w:cs="宋体"/>
          <w:color w:val="000000" w:themeColor="text1"/>
          <w:sz w:val="24"/>
          <w:szCs w:val="24"/>
          <w:highlight w:val="none"/>
          <w:u w:val="single"/>
          <w14:textFill>
            <w14:solidFill>
              <w14:schemeClr w14:val="tx1"/>
            </w14:solidFill>
          </w14:textFill>
        </w:rPr>
        <w:t xml:space="preserve">国家名称</w:t>
      </w:r>
      <w:r>
        <w:rPr>
          <w:rFonts w:hint="eastAsia" w:ascii="宋体" w:cs="宋体"/>
          <w:color w:val="000000" w:themeColor="text1"/>
          <w:sz w:val="24"/>
          <w:szCs w:val="24"/>
          <w:highlight w:val="none"/>
          <w14:textFill>
            <w14:solidFill>
              <w14:schemeClr w14:val="tx1"/>
            </w14:solidFill>
          </w14:textFill>
        </w:rPr>
        <w:t xml:space="preserve">）法律正式成立的一家制造商，其主要营业地点设在（</w:t>
      </w:r>
      <w:r>
        <w:rPr>
          <w:rFonts w:hint="eastAsia" w:ascii="宋体" w:cs="宋体"/>
          <w:color w:val="000000" w:themeColor="text1"/>
          <w:sz w:val="24"/>
          <w:szCs w:val="24"/>
          <w:highlight w:val="none"/>
          <w:u w:val="single"/>
          <w14:textFill>
            <w14:solidFill>
              <w14:schemeClr w14:val="tx1"/>
            </w14:solidFill>
          </w14:textFill>
        </w:rPr>
        <w:t xml:space="preserve">制造商地址</w:t>
      </w:r>
      <w:r>
        <w:rPr>
          <w:rFonts w:hint="eastAsia" w:ascii="宋体" w:cs="宋体"/>
          <w:color w:val="000000" w:themeColor="text1"/>
          <w:sz w:val="24"/>
          <w:szCs w:val="24"/>
          <w:highlight w:val="none"/>
          <w14:textFill>
            <w14:solidFill>
              <w14:schemeClr w14:val="tx1"/>
            </w14:solidFill>
          </w14:textFill>
        </w:rPr>
        <w:t xml:space="preserve">）。兹指派按（</w:t>
      </w:r>
      <w:r>
        <w:rPr>
          <w:rFonts w:hint="eastAsia" w:ascii="宋体" w:cs="宋体"/>
          <w:color w:val="000000" w:themeColor="text1"/>
          <w:sz w:val="24"/>
          <w:szCs w:val="24"/>
          <w:highlight w:val="none"/>
          <w:u w:val="single"/>
          <w14:textFill>
            <w14:solidFill>
              <w14:schemeClr w14:val="tx1"/>
            </w14:solidFill>
          </w14:textFill>
        </w:rPr>
        <w:t xml:space="preserve">国家名称</w:t>
      </w:r>
      <w:r>
        <w:rPr>
          <w:rFonts w:hint="eastAsia" w:ascii="宋体" w:cs="宋体"/>
          <w:color w:val="000000" w:themeColor="text1"/>
          <w:sz w:val="24"/>
          <w:szCs w:val="24"/>
          <w:highlight w:val="none"/>
          <w14:textFill>
            <w14:solidFill>
              <w14:schemeClr w14:val="tx1"/>
            </w14:solidFill>
          </w14:textFill>
        </w:rPr>
        <w:t xml:space="preserve">）的法律正式成立的，其主要营业地点设在（投</w:t>
      </w:r>
      <w:r>
        <w:rPr>
          <w:rFonts w:hint="eastAsia" w:ascii="宋体" w:cs="宋体"/>
          <w:color w:val="000000" w:themeColor="text1"/>
          <w:sz w:val="24"/>
          <w:szCs w:val="24"/>
          <w:highlight w:val="none"/>
          <w:u w:val="single"/>
          <w14:textFill>
            <w14:solidFill>
              <w14:schemeClr w14:val="tx1"/>
            </w14:solidFill>
          </w14:textFill>
        </w:rPr>
        <w:t xml:space="preserve">标供应商地址</w:t>
      </w:r>
      <w:r>
        <w:rPr>
          <w:rFonts w:hint="eastAsia" w:ascii="宋体" w:cs="宋体"/>
          <w:color w:val="000000" w:themeColor="text1"/>
          <w:sz w:val="24"/>
          <w:szCs w:val="24"/>
          <w:highlight w:val="none"/>
          <w14:textFill>
            <w14:solidFill>
              <w14:schemeClr w14:val="tx1"/>
            </w14:solidFill>
          </w14:textFill>
        </w:rPr>
        <w:t xml:space="preserve">）的（</w:t>
      </w:r>
      <w:r>
        <w:rPr>
          <w:rFonts w:hint="eastAsia" w:ascii="宋体" w:cs="宋体"/>
          <w:color w:val="000000" w:themeColor="text1"/>
          <w:sz w:val="24"/>
          <w:szCs w:val="24"/>
          <w:highlight w:val="none"/>
          <w:u w:val="single"/>
          <w14:textFill>
            <w14:solidFill>
              <w14:schemeClr w14:val="tx1"/>
            </w14:solidFill>
          </w14:textFill>
        </w:rPr>
        <w:t xml:space="preserve">投标供应商名称</w:t>
      </w:r>
      <w:r>
        <w:rPr>
          <w:rFonts w:hint="eastAsia" w:ascii="宋体" w:cs="宋体"/>
          <w:color w:val="000000" w:themeColor="text1"/>
          <w:sz w:val="24"/>
          <w:szCs w:val="24"/>
          <w:highlight w:val="none"/>
          <w14:textFill>
            <w14:solidFill>
              <w14:schemeClr w14:val="tx1"/>
            </w14:solidFill>
          </w14:textFill>
        </w:rPr>
        <w:t xml:space="preserve">）作为我方真正的合法代理人进行下列有效的活动：</w:t>
      </w:r>
      <w:r/>
    </w:p>
    <w:p>
      <w:pPr>
        <w:ind w:firstLine="480"/>
        <w:spacing w:line="360" w:lineRule="auto"/>
        <w:rPr>
          <w:rFonts w:ascii="宋体"/>
          <w:color w:val="000000" w:themeColor="text1"/>
          <w:sz w:val="24"/>
          <w:szCs w:val="24"/>
          <w:highlight w:val="none"/>
          <w14:textFill>
            <w14:solidFill>
              <w14:schemeClr w14:val="tx1"/>
            </w14:solidFill>
          </w14:textFill>
        </w:rPr>
        <w:outlineLvl w:val="0"/>
      </w:pPr>
      <w:r>
        <w:rPr>
          <w:rFonts w:ascii="宋体" w:cs="宋体"/>
          <w:color w:val="000000" w:themeColor="text1"/>
          <w:sz w:val="24"/>
          <w:szCs w:val="24"/>
          <w:highlight w:val="none"/>
          <w14:textFill>
            <w14:solidFill>
              <w14:schemeClr w14:val="tx1"/>
            </w14:solidFill>
          </w14:textFill>
        </w:rPr>
        <w:t xml:space="preserve">1</w:t>
      </w:r>
      <w:r>
        <w:rPr>
          <w:rFonts w:hint="eastAsia" w:ascii="宋体" w:cs="宋体"/>
          <w:color w:val="000000" w:themeColor="text1"/>
          <w:sz w:val="24"/>
          <w:szCs w:val="24"/>
          <w:highlight w:val="none"/>
          <w14:textFill>
            <w14:solidFill>
              <w14:schemeClr w14:val="tx1"/>
            </w14:solidFill>
          </w14:textFill>
        </w:rPr>
        <w:t xml:space="preserve">、代表我方在中华人民共和国办理贵方</w:t>
      </w:r>
      <w:r>
        <w:rPr>
          <w:rFonts w:hint="eastAsia" w:ascii="宋体" w:hAnsi="宋体"/>
          <w:color w:val="000000" w:themeColor="text1"/>
          <w:sz w:val="24"/>
          <w:szCs w:val="24"/>
          <w:highlight w:val="none"/>
          <w:u w:val="single"/>
          <w:lang w:eastAsia="zh-CN"/>
          <w14:textFill>
            <w14:solidFill>
              <w14:schemeClr w14:val="tx1"/>
            </w14:solidFill>
          </w14:textFill>
        </w:rPr>
        <w:t xml:space="preserve">2026年无锡市血透机批量集中采购暨江苏省2025年县域医共体设备更新配置项目</w:t>
      </w:r>
      <w:r>
        <w:rPr>
          <w:rFonts w:hint="eastAsia" w:ascii="宋体" w:hAnsi="宋体"/>
          <w:color w:val="000000" w:themeColor="text1"/>
          <w:sz w:val="24"/>
          <w:szCs w:val="24"/>
          <w:highlight w:val="none"/>
          <w14:textFill>
            <w14:solidFill>
              <w14:schemeClr w14:val="tx1"/>
            </w14:solidFill>
          </w14:textFill>
        </w:rPr>
        <w:t xml:space="preserve">（采购包：</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cs="宋体"/>
          <w:color w:val="000000" w:themeColor="text1"/>
          <w:sz w:val="24"/>
          <w:szCs w:val="24"/>
          <w:highlight w:val="none"/>
          <w14:textFill>
            <w14:solidFill>
              <w14:schemeClr w14:val="tx1"/>
            </w14:solidFill>
          </w14:textFill>
        </w:rPr>
        <w:t xml:space="preserve">（采购编号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JSZC-320200-XWJC-G2026-0059</w:t>
      </w:r>
      <w:r>
        <w:rPr>
          <w:rFonts w:hint="eastAsia" w:ascii="宋体" w:cs="宋体"/>
          <w:color w:val="000000" w:themeColor="text1"/>
          <w:sz w:val="24"/>
          <w:szCs w:val="24"/>
          <w:highlight w:val="none"/>
          <w14:textFill>
            <w14:solidFill>
              <w14:schemeClr w14:val="tx1"/>
            </w14:solidFill>
          </w14:textFill>
        </w:rPr>
        <w:t xml:space="preserve">）要求提供的由我方制造的货物的有关事宜，并对我方具有约束力。</w:t>
      </w:r>
      <w:r/>
    </w:p>
    <w:p>
      <w:pPr>
        <w:ind w:firstLine="480"/>
        <w:spacing w:line="360" w:lineRule="auto"/>
        <w:rPr>
          <w:rFonts w:ascii="宋体"/>
          <w:color w:val="000000" w:themeColor="text1"/>
          <w:sz w:val="24"/>
          <w:szCs w:val="24"/>
          <w:highlight w:val="none"/>
          <w14:textFill>
            <w14:solidFill>
              <w14:schemeClr w14:val="tx1"/>
            </w14:solidFill>
          </w14:textFill>
        </w:rPr>
        <w:outlineLvl w:val="0"/>
      </w:pPr>
      <w:r>
        <w:rPr>
          <w:rFonts w:ascii="宋体" w:cs="宋体"/>
          <w:color w:val="000000" w:themeColor="text1"/>
          <w:sz w:val="24"/>
          <w:szCs w:val="24"/>
          <w:highlight w:val="none"/>
          <w14:textFill>
            <w14:solidFill>
              <w14:schemeClr w14:val="tx1"/>
            </w14:solidFill>
          </w14:textFill>
        </w:rPr>
        <w:t xml:space="preserve">2</w:t>
      </w:r>
      <w:r>
        <w:rPr>
          <w:rFonts w:hint="eastAsia" w:ascii="宋体" w:cs="宋体"/>
          <w:color w:val="000000" w:themeColor="text1"/>
          <w:sz w:val="24"/>
          <w:szCs w:val="24"/>
          <w:highlight w:val="none"/>
          <w14:textFill>
            <w14:solidFill>
              <w14:schemeClr w14:val="tx1"/>
            </w14:solidFill>
          </w14:textFill>
        </w:rPr>
        <w:t xml:space="preserve">、作为制造商，我方保证以报价合作者来约束自己，并对该报价共同和分别承担采购文件中所规定的义务。</w:t>
      </w:r>
      <w:r/>
    </w:p>
    <w:p>
      <w:pPr>
        <w:ind w:firstLine="480"/>
        <w:spacing w:line="360" w:lineRule="auto"/>
        <w:rPr>
          <w:rFonts w:ascii="宋体"/>
          <w:color w:val="000000" w:themeColor="text1"/>
          <w:sz w:val="24"/>
          <w:szCs w:val="24"/>
          <w:highlight w:val="none"/>
          <w14:textFill>
            <w14:solidFill>
              <w14:schemeClr w14:val="tx1"/>
            </w14:solidFill>
          </w14:textFill>
        </w:rPr>
        <w:outlineLvl w:val="0"/>
      </w:pPr>
      <w:r>
        <w:rPr>
          <w:rFonts w:ascii="宋体" w:cs="宋体"/>
          <w:color w:val="000000" w:themeColor="text1"/>
          <w:sz w:val="24"/>
          <w:szCs w:val="24"/>
          <w:highlight w:val="none"/>
          <w14:textFill>
            <w14:solidFill>
              <w14:schemeClr w14:val="tx1"/>
            </w14:solidFill>
          </w14:textFill>
        </w:rPr>
        <w:t xml:space="preserve">3</w:t>
      </w:r>
      <w:r>
        <w:rPr>
          <w:rFonts w:hint="eastAsia" w:ascii="宋体" w:cs="宋体"/>
          <w:color w:val="000000" w:themeColor="text1"/>
          <w:sz w:val="24"/>
          <w:szCs w:val="24"/>
          <w:highlight w:val="none"/>
          <w14:textFill>
            <w14:solidFill>
              <w14:schemeClr w14:val="tx1"/>
            </w14:solidFill>
          </w14:textFill>
        </w:rPr>
        <w:t xml:space="preserve">、我方兹授予（</w:t>
      </w:r>
      <w:r>
        <w:rPr>
          <w:rFonts w:hint="eastAsia" w:ascii="宋体" w:cs="宋体"/>
          <w:color w:val="000000" w:themeColor="text1"/>
          <w:sz w:val="24"/>
          <w:szCs w:val="24"/>
          <w:highlight w:val="none"/>
          <w:u w:val="single"/>
          <w14:textFill>
            <w14:solidFill>
              <w14:schemeClr w14:val="tx1"/>
            </w14:solidFill>
          </w14:textFill>
        </w:rPr>
        <w:t xml:space="preserve">投标供应商名称</w:t>
      </w:r>
      <w:r>
        <w:rPr>
          <w:rFonts w:hint="eastAsia" w:ascii="宋体" w:cs="宋体"/>
          <w:color w:val="000000" w:themeColor="text1"/>
          <w:sz w:val="24"/>
          <w:szCs w:val="24"/>
          <w:highlight w:val="none"/>
          <w14:textFill>
            <w14:solidFill>
              <w14:schemeClr w14:val="tx1"/>
            </w14:solidFill>
          </w14:textFill>
        </w:rPr>
        <w:t xml:space="preserve">）全权办理和履行上述我方为完成上述各点所</w:t>
      </w:r>
      <w:r>
        <w:rPr>
          <w:rFonts w:hint="eastAsia" w:ascii="宋体" w:cs="宋体"/>
          <w:color w:val="000000" w:themeColor="text1"/>
          <w:sz w:val="24"/>
          <w:szCs w:val="24"/>
          <w:highlight w:val="none"/>
          <w:lang w:eastAsia="zh-CN"/>
          <w14:textFill>
            <w14:solidFill>
              <w14:schemeClr w14:val="tx1"/>
            </w14:solidFill>
          </w14:textFill>
        </w:rPr>
        <w:t xml:space="preserve">必需的</w:t>
      </w:r>
      <w:r>
        <w:rPr>
          <w:rFonts w:hint="eastAsia" w:ascii="宋体" w:cs="宋体"/>
          <w:color w:val="000000" w:themeColor="text1"/>
          <w:sz w:val="24"/>
          <w:szCs w:val="24"/>
          <w:highlight w:val="none"/>
          <w14:textFill>
            <w14:solidFill>
              <w14:schemeClr w14:val="tx1"/>
            </w14:solidFill>
          </w14:textFill>
        </w:rPr>
        <w:t xml:space="preserve">事宜，且有替换或撤销或另行授权的权利。兹确认（</w:t>
      </w:r>
      <w:r>
        <w:rPr>
          <w:rFonts w:hint="eastAsia" w:ascii="宋体" w:cs="宋体"/>
          <w:color w:val="000000" w:themeColor="text1"/>
          <w:sz w:val="24"/>
          <w:szCs w:val="24"/>
          <w:highlight w:val="none"/>
          <w:u w:val="single"/>
          <w14:textFill>
            <w14:solidFill>
              <w14:schemeClr w14:val="tx1"/>
            </w14:solidFill>
          </w14:textFill>
        </w:rPr>
        <w:t xml:space="preserve">投标供应商名称</w:t>
      </w:r>
      <w:r>
        <w:rPr>
          <w:rFonts w:hint="eastAsia" w:ascii="宋体" w:cs="宋体"/>
          <w:color w:val="000000" w:themeColor="text1"/>
          <w:sz w:val="24"/>
          <w:szCs w:val="24"/>
          <w:highlight w:val="none"/>
          <w14:textFill>
            <w14:solidFill>
              <w14:schemeClr w14:val="tx1"/>
            </w14:solidFill>
          </w14:textFill>
        </w:rPr>
        <w:t xml:space="preserve">）或正式授权代表依此合法办理一切事宜。</w:t>
      </w:r>
      <w:r/>
    </w:p>
    <w:p>
      <w:pPr>
        <w:ind w:firstLine="480"/>
        <w:spacing w:line="360" w:lineRule="auto"/>
        <w:rPr>
          <w:rFonts w:ascii="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我方于</w:t>
      </w:r>
      <w:r>
        <w:rPr>
          <w:rFonts w:hint="eastAsia" w:ascii="宋体" w:cs="宋体"/>
          <w:color w:val="000000" w:themeColor="text1"/>
          <w:sz w:val="24"/>
          <w:szCs w:val="24"/>
          <w:highlight w:val="none"/>
          <w:u w:val="single"/>
          <w14:textFill>
            <w14:solidFill>
              <w14:schemeClr w14:val="tx1"/>
            </w14:solidFill>
          </w14:textFill>
        </w:rPr>
        <w:t xml:space="preserve">****</w:t>
      </w:r>
      <w:r>
        <w:rPr>
          <w:rFonts w:hint="eastAsia" w:ascii="宋体" w:cs="宋体"/>
          <w:color w:val="000000" w:themeColor="text1"/>
          <w:sz w:val="24"/>
          <w:szCs w:val="24"/>
          <w:highlight w:val="none"/>
          <w14:textFill>
            <w14:solidFill>
              <w14:schemeClr w14:val="tx1"/>
            </w14:solidFill>
          </w14:textFill>
        </w:rPr>
        <w:t xml:space="preserve">年</w:t>
      </w:r>
      <w:r>
        <w:rPr>
          <w:rFonts w:hint="eastAsia" w:ascii="宋体" w:cs="宋体"/>
          <w:color w:val="000000" w:themeColor="text1"/>
          <w:sz w:val="24"/>
          <w:szCs w:val="24"/>
          <w:highlight w:val="none"/>
          <w:u w:val="single"/>
          <w14:textFill>
            <w14:solidFill>
              <w14:schemeClr w14:val="tx1"/>
            </w14:solidFill>
          </w14:textFill>
        </w:rPr>
        <w:t xml:space="preserve">**</w:t>
      </w:r>
      <w:r>
        <w:rPr>
          <w:rFonts w:hint="eastAsia" w:ascii="宋体" w:cs="宋体"/>
          <w:color w:val="000000" w:themeColor="text1"/>
          <w:sz w:val="24"/>
          <w:szCs w:val="24"/>
          <w:highlight w:val="none"/>
          <w14:textFill>
            <w14:solidFill>
              <w14:schemeClr w14:val="tx1"/>
            </w14:solidFill>
          </w14:textFill>
        </w:rPr>
        <w:t xml:space="preserve">月</w:t>
      </w:r>
      <w:r>
        <w:rPr>
          <w:rFonts w:hint="eastAsia" w:ascii="宋体" w:cs="宋体"/>
          <w:color w:val="000000" w:themeColor="text1"/>
          <w:sz w:val="24"/>
          <w:szCs w:val="24"/>
          <w:highlight w:val="none"/>
          <w:u w:val="single"/>
          <w14:textFill>
            <w14:solidFill>
              <w14:schemeClr w14:val="tx1"/>
            </w14:solidFill>
          </w14:textFill>
        </w:rPr>
        <w:t xml:space="preserve">**</w:t>
      </w:r>
      <w:r>
        <w:rPr>
          <w:rFonts w:hint="eastAsia" w:ascii="宋体" w:cs="宋体"/>
          <w:color w:val="000000" w:themeColor="text1"/>
          <w:sz w:val="24"/>
          <w:szCs w:val="24"/>
          <w:highlight w:val="none"/>
          <w14:textFill>
            <w14:solidFill>
              <w14:schemeClr w14:val="tx1"/>
            </w14:solidFill>
          </w14:textFill>
        </w:rPr>
        <w:t xml:space="preserve">日签署本文件，（投标供应商名称）于</w:t>
      </w:r>
      <w:r>
        <w:rPr>
          <w:rFonts w:hint="eastAsia" w:ascii="宋体" w:cs="宋体"/>
          <w:color w:val="000000" w:themeColor="text1"/>
          <w:sz w:val="24"/>
          <w:szCs w:val="24"/>
          <w:highlight w:val="none"/>
          <w:u w:val="single"/>
          <w14:textFill>
            <w14:solidFill>
              <w14:schemeClr w14:val="tx1"/>
            </w14:solidFill>
          </w14:textFill>
        </w:rPr>
        <w:t xml:space="preserve">****</w:t>
      </w:r>
      <w:r>
        <w:rPr>
          <w:rFonts w:hint="eastAsia" w:ascii="宋体" w:cs="宋体"/>
          <w:color w:val="000000" w:themeColor="text1"/>
          <w:sz w:val="24"/>
          <w:szCs w:val="24"/>
          <w:highlight w:val="none"/>
          <w14:textFill>
            <w14:solidFill>
              <w14:schemeClr w14:val="tx1"/>
            </w14:solidFill>
          </w14:textFill>
        </w:rPr>
        <w:t xml:space="preserve">年</w:t>
      </w:r>
      <w:r>
        <w:rPr>
          <w:rFonts w:hint="eastAsia" w:ascii="宋体" w:cs="宋体"/>
          <w:color w:val="000000" w:themeColor="text1"/>
          <w:sz w:val="24"/>
          <w:szCs w:val="24"/>
          <w:highlight w:val="none"/>
          <w:u w:val="single"/>
          <w14:textFill>
            <w14:solidFill>
              <w14:schemeClr w14:val="tx1"/>
            </w14:solidFill>
          </w14:textFill>
        </w:rPr>
        <w:t xml:space="preserve">**</w:t>
      </w:r>
      <w:r>
        <w:rPr>
          <w:rFonts w:hint="eastAsia" w:ascii="宋体" w:cs="宋体"/>
          <w:color w:val="000000" w:themeColor="text1"/>
          <w:sz w:val="24"/>
          <w:szCs w:val="24"/>
          <w:highlight w:val="none"/>
          <w14:textFill>
            <w14:solidFill>
              <w14:schemeClr w14:val="tx1"/>
            </w14:solidFill>
          </w14:textFill>
        </w:rPr>
        <w:t xml:space="preserve">月</w:t>
      </w:r>
      <w:r>
        <w:rPr>
          <w:rFonts w:hint="eastAsia" w:ascii="宋体" w:cs="宋体"/>
          <w:color w:val="000000" w:themeColor="text1"/>
          <w:sz w:val="24"/>
          <w:szCs w:val="24"/>
          <w:highlight w:val="none"/>
          <w:u w:val="single"/>
          <w14:textFill>
            <w14:solidFill>
              <w14:schemeClr w14:val="tx1"/>
            </w14:solidFill>
          </w14:textFill>
        </w:rPr>
        <w:t xml:space="preserve">**</w:t>
      </w:r>
      <w:r>
        <w:rPr>
          <w:rFonts w:hint="eastAsia" w:ascii="宋体" w:cs="宋体"/>
          <w:color w:val="000000" w:themeColor="text1"/>
          <w:sz w:val="24"/>
          <w:szCs w:val="24"/>
          <w:highlight w:val="none"/>
          <w14:textFill>
            <w14:solidFill>
              <w14:schemeClr w14:val="tx1"/>
            </w14:solidFill>
          </w14:textFill>
        </w:rPr>
        <w:t xml:space="preserve">日</w:t>
      </w:r>
      <w:r>
        <w:rPr>
          <w:rFonts w:hint="eastAsia" w:ascii="宋体" w:cs="宋体"/>
          <w:color w:val="000000" w:themeColor="text1"/>
          <w:sz w:val="24"/>
          <w:szCs w:val="24"/>
          <w:highlight w:val="none"/>
          <w:lang w:eastAsia="zh-CN"/>
          <w14:textFill>
            <w14:solidFill>
              <w14:schemeClr w14:val="tx1"/>
            </w14:solidFill>
          </w14:textFill>
        </w:rPr>
        <w:t xml:space="preserve">接收此文</w:t>
      </w:r>
      <w:r>
        <w:rPr>
          <w:rFonts w:hint="eastAsia" w:ascii="宋体" w:cs="宋体"/>
          <w:color w:val="000000" w:themeColor="text1"/>
          <w:sz w:val="24"/>
          <w:szCs w:val="24"/>
          <w:highlight w:val="none"/>
          <w14:textFill>
            <w14:solidFill>
              <w14:schemeClr w14:val="tx1"/>
            </w14:solidFill>
          </w14:textFill>
        </w:rPr>
        <w:t xml:space="preserve">件，以此为证。</w:t>
      </w:r>
      <w:r/>
    </w:p>
    <w:p>
      <w:pPr>
        <w:spacing w:line="360" w:lineRule="auto"/>
        <w:rPr>
          <w:rFonts w:ascii="宋体"/>
          <w:color w:val="000000" w:themeColor="text1"/>
          <w:sz w:val="24"/>
          <w:szCs w:val="24"/>
          <w:highlight w:val="none"/>
          <w14:textFill>
            <w14:solidFill>
              <w14:schemeClr w14:val="tx1"/>
            </w14:solidFill>
          </w14:textFill>
        </w:rPr>
        <w:outlineLvl w:val="0"/>
      </w:pPr>
      <w:r>
        <w:rPr>
          <w:rFonts w:ascii="宋体"/>
          <w:color w:val="000000" w:themeColor="text1"/>
          <w:sz w:val="24"/>
          <w:szCs w:val="24"/>
          <w:highlight w:val="none"/>
          <w14:textFill>
            <w14:solidFill>
              <w14:schemeClr w14:val="tx1"/>
            </w14:solidFill>
          </w14:textFill>
        </w:rPr>
      </w:r>
      <w:r/>
    </w:p>
    <w:p>
      <w:pPr>
        <w:spacing w:line="360" w:lineRule="auto"/>
        <w:rPr>
          <w:rFonts w:ascii="宋体"/>
          <w:color w:val="000000" w:themeColor="text1"/>
          <w:sz w:val="24"/>
          <w:szCs w:val="24"/>
          <w:highlight w:val="none"/>
          <w14:textFill>
            <w14:solidFill>
              <w14:schemeClr w14:val="tx1"/>
            </w14:solidFill>
          </w14:textFill>
        </w:rPr>
        <w:outlineLvl w:val="0"/>
      </w:pPr>
      <w:r>
        <w:rPr>
          <w:rFonts w:ascii="宋体"/>
          <w:color w:val="000000" w:themeColor="text1"/>
          <w:sz w:val="24"/>
          <w:szCs w:val="24"/>
          <w:highlight w:val="none"/>
          <w14:textFill>
            <w14:solidFill>
              <w14:schemeClr w14:val="tx1"/>
            </w14:solidFill>
          </w14:textFill>
        </w:rPr>
      </w:r>
      <w:r/>
    </w:p>
    <w:p>
      <w:pPr>
        <w:spacing w:line="360" w:lineRule="auto"/>
        <w:rPr>
          <w:rFonts w:ascii="宋体" w:cs="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出具授权书的制造商名称（盖章）：</w:t>
      </w:r>
      <w:r/>
    </w:p>
    <w:p>
      <w:pPr>
        <w:ind w:firstLine="5640"/>
        <w:spacing w:line="360" w:lineRule="auto"/>
        <w:rPr>
          <w:rFonts w:ascii="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制造商授权代表的签字：</w:t>
      </w:r>
      <w:r/>
    </w:p>
    <w:p>
      <w:pPr>
        <w:ind w:firstLine="6120"/>
        <w:spacing w:line="360" w:lineRule="auto"/>
        <w:rPr>
          <w:rFonts w:ascii="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姓名、职务和部门：</w:t>
      </w:r>
      <w:r/>
    </w:p>
    <w:p>
      <w:pPr>
        <w:ind w:firstLine="7560"/>
        <w:spacing w:line="360" w:lineRule="auto"/>
        <w:rPr>
          <w:rFonts w:ascii="黑体" w:hAnsi="黑体" w:eastAsia="黑体" w:cs="黑体"/>
          <w:color w:val="000000" w:themeColor="text1"/>
          <w:sz w:val="28"/>
          <w:szCs w:val="28"/>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日期：</w:t>
      </w:r>
      <w:r/>
    </w:p>
    <w:p>
      <w:pPr>
        <w:spacing w:line="360" w:lineRule="auto"/>
        <w:rPr>
          <w:rFonts w:hint="eastAsia" w:ascii="黑体" w:hAnsi="黑体" w:eastAsia="黑体" w:cs="黑体"/>
          <w:color w:val="000000" w:themeColor="text1"/>
          <w:sz w:val="28"/>
          <w:szCs w:val="28"/>
          <w:highlight w:val="none"/>
          <w14:textFill>
            <w14:solidFill>
              <w14:schemeClr w14:val="tx1"/>
            </w14:solidFill>
          </w14:textFill>
        </w:rPr>
      </w:pPr>
      <w:r>
        <w:rPr>
          <w:rFonts w:hint="eastAsia" w:ascii="黑体" w:hAnsi="黑体" w:eastAsia="黑体" w:cs="黑体"/>
          <w:color w:val="000000" w:themeColor="text1"/>
          <w:sz w:val="28"/>
          <w:szCs w:val="28"/>
          <w:highlight w:val="none"/>
          <w14:textFill>
            <w14:solidFill>
              <w14:schemeClr w14:val="tx1"/>
            </w14:solidFill>
          </w14:textFill>
        </w:rPr>
      </w:r>
      <w:r/>
    </w:p>
    <w:p>
      <w:pPr>
        <w:spacing w:line="360" w:lineRule="auto"/>
        <w:rPr>
          <w:rFonts w:hint="eastAsia" w:ascii="黑体" w:hAnsi="黑体" w:eastAsia="黑体" w:cs="黑体"/>
          <w:color w:val="000000" w:themeColor="text1"/>
          <w:sz w:val="28"/>
          <w:szCs w:val="28"/>
          <w:highlight w:val="none"/>
          <w14:textFill>
            <w14:solidFill>
              <w14:schemeClr w14:val="tx1"/>
            </w14:solidFill>
          </w14:textFill>
        </w:rPr>
      </w:pPr>
      <w:r>
        <w:rPr>
          <w:rFonts w:hint="eastAsia" w:ascii="黑体" w:hAnsi="黑体" w:eastAsia="黑体" w:cs="黑体"/>
          <w:color w:val="000000" w:themeColor="text1"/>
          <w:sz w:val="28"/>
          <w:szCs w:val="28"/>
          <w:highlight w:val="none"/>
          <w14:textFill>
            <w14:solidFill>
              <w14:schemeClr w14:val="tx1"/>
            </w14:solidFill>
          </w14:textFill>
        </w:rPr>
      </w:r>
      <w:r/>
    </w:p>
    <w:p>
      <w:pPr>
        <w:spacing w:line="360" w:lineRule="auto"/>
        <w:rPr>
          <w:b/>
          <w:color w:val="000000" w:themeColor="text1"/>
          <w:sz w:val="30"/>
          <w:szCs w:val="30"/>
          <w:highlight w:val="none"/>
          <w14:textFill>
            <w14:solidFill>
              <w14:schemeClr w14:val="tx1"/>
            </w14:solidFill>
          </w14:textFill>
        </w:rPr>
      </w:pPr>
      <w:r>
        <w:rPr>
          <w:rFonts w:hint="eastAsia" w:ascii="黑体" w:hAnsi="黑体" w:eastAsia="黑体" w:cs="黑体"/>
          <w:color w:val="000000" w:themeColor="text1"/>
          <w:sz w:val="28"/>
          <w:szCs w:val="28"/>
          <w:highlight w:val="none"/>
          <w14:textFill>
            <w14:solidFill>
              <w14:schemeClr w14:val="tx1"/>
            </w14:solidFill>
          </w14:textFill>
        </w:rPr>
        <w:t xml:space="preserve">3.质量保证及售后服务承诺书（</w:t>
      </w:r>
      <w:r>
        <w:rPr>
          <w:rFonts w:hint="eastAsia" w:ascii="黑体" w:hAnsi="黑体" w:eastAsia="黑体" w:cs="黑体"/>
          <w:color w:val="000000" w:themeColor="text1"/>
          <w:sz w:val="28"/>
          <w:szCs w:val="28"/>
          <w:highlight w:val="none"/>
          <w:lang w:val="en-US" w:eastAsia="zh-CN"/>
          <w14:textFill>
            <w14:solidFill>
              <w14:schemeClr w14:val="tx1"/>
            </w14:solidFill>
          </w14:textFill>
        </w:rPr>
        <w:t xml:space="preserve">参考</w:t>
      </w:r>
      <w:r>
        <w:rPr>
          <w:rFonts w:hint="eastAsia" w:ascii="黑体" w:hAnsi="黑体" w:eastAsia="黑体" w:cs="黑体"/>
          <w:color w:val="000000" w:themeColor="text1"/>
          <w:sz w:val="28"/>
          <w:szCs w:val="28"/>
          <w:highlight w:val="none"/>
          <w14:textFill>
            <w14:solidFill>
              <w14:schemeClr w14:val="tx1"/>
            </w14:solidFill>
          </w14:textFill>
        </w:rPr>
        <w:t xml:space="preserve">格式）：</w:t>
      </w:r>
      <w:r/>
    </w:p>
    <w:p>
      <w:pPr>
        <w:spacing w:line="480" w:lineRule="auto"/>
        <w:rPr>
          <w:rFonts w:ascii="宋体"/>
          <w:b/>
          <w:bCs/>
          <w:color w:val="000000" w:themeColor="text1"/>
          <w:sz w:val="24"/>
          <w:szCs w:val="24"/>
          <w:highlight w:val="none"/>
          <w14:textFill>
            <w14:solidFill>
              <w14:schemeClr w14:val="tx1"/>
            </w14:solidFill>
          </w14:textFill>
        </w:rPr>
      </w:pPr>
      <w:r>
        <w:rPr>
          <w:rFonts w:ascii="宋体"/>
          <w:b/>
          <w:bCs/>
          <w:color w:val="000000" w:themeColor="text1"/>
          <w:sz w:val="24"/>
          <w:szCs w:val="24"/>
          <w:highlight w:val="none"/>
          <w14:textFill>
            <w14:solidFill>
              <w14:schemeClr w14:val="tx1"/>
            </w14:solidFill>
          </w14:textFill>
        </w:rPr>
      </w:r>
      <w:r/>
    </w:p>
    <w:p>
      <w:pPr>
        <w:jc w:val="center"/>
        <w:spacing w:line="360" w:lineRule="auto"/>
        <w:rPr>
          <w:rFonts w:ascii="黑体" w:hAnsi="黑体" w:eastAsia="黑体"/>
          <w:bCs/>
          <w:color w:val="000000" w:themeColor="text1"/>
          <w:sz w:val="28"/>
          <w:szCs w:val="28"/>
          <w:highlight w:val="none"/>
          <w14:textFill>
            <w14:solidFill>
              <w14:schemeClr w14:val="tx1"/>
            </w14:solidFill>
          </w14:textFill>
        </w:rPr>
        <w:outlineLvl w:val="0"/>
      </w:pPr>
      <w:r>
        <w:rPr>
          <w:rFonts w:hint="eastAsia" w:ascii="黑体" w:hAnsi="黑体" w:eastAsia="黑体"/>
          <w:bCs/>
          <w:color w:val="000000" w:themeColor="text1"/>
          <w:sz w:val="28"/>
          <w:szCs w:val="28"/>
          <w:highlight w:val="none"/>
          <w14:textFill>
            <w14:solidFill>
              <w14:schemeClr w14:val="tx1"/>
            </w14:solidFill>
          </w14:textFill>
        </w:rPr>
        <w:t xml:space="preserve">质量保证及售后服务承诺书</w:t>
      </w:r>
      <w:r/>
    </w:p>
    <w:p>
      <w:pPr>
        <w:jc w:val="center"/>
        <w:spacing w:line="36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36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致：无锡市卫生健康综合服务中心</w:t>
      </w:r>
      <w:r/>
    </w:p>
    <w:p>
      <w:pPr>
        <w:ind w:firstLine="480"/>
        <w:spacing w:line="36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我们</w:t>
      </w:r>
      <w:r>
        <w:rPr>
          <w:rFonts w:hint="eastAsia" w:ascii="宋体"/>
          <w:bCs/>
          <w:color w:val="000000" w:themeColor="text1"/>
          <w:sz w:val="24"/>
          <w:szCs w:val="24"/>
          <w:highlight w:val="none"/>
          <w:u w:val="single"/>
          <w14:textFill>
            <w14:solidFill>
              <w14:schemeClr w14:val="tx1"/>
            </w14:solidFill>
          </w14:textFill>
        </w:rPr>
        <w:t xml:space="preserve">（制造厂商）</w:t>
      </w:r>
      <w:r>
        <w:rPr>
          <w:rFonts w:hint="eastAsia" w:ascii="宋体"/>
          <w:bCs/>
          <w:color w:val="000000" w:themeColor="text1"/>
          <w:sz w:val="24"/>
          <w:szCs w:val="24"/>
          <w:highlight w:val="none"/>
          <w14:textFill>
            <w14:solidFill>
              <w14:schemeClr w14:val="tx1"/>
            </w14:solidFill>
          </w14:textFill>
        </w:rPr>
        <w:t xml:space="preserve">郑重承诺，保证</w:t>
      </w:r>
      <w:r>
        <w:rPr>
          <w:rFonts w:hint="eastAsia" w:ascii="宋体"/>
          <w:bCs/>
          <w:color w:val="000000" w:themeColor="text1"/>
          <w:sz w:val="24"/>
          <w:szCs w:val="24"/>
          <w:highlight w:val="none"/>
          <w:u w:val="single"/>
          <w14:textFill>
            <w14:solidFill>
              <w14:schemeClr w14:val="tx1"/>
            </w14:solidFill>
          </w14:textFill>
        </w:rPr>
        <w:t xml:space="preserve">（投标供应商）</w:t>
      </w:r>
      <w:r>
        <w:rPr>
          <w:rFonts w:hint="eastAsia" w:ascii="宋体"/>
          <w:bCs/>
          <w:color w:val="000000" w:themeColor="text1"/>
          <w:sz w:val="24"/>
          <w:szCs w:val="24"/>
          <w:highlight w:val="none"/>
          <w14:textFill>
            <w14:solidFill>
              <w14:schemeClr w14:val="tx1"/>
            </w14:solidFill>
          </w14:textFill>
        </w:rPr>
        <w:t xml:space="preserve">在本项目所投的涉及本公司的产品质量，并提供</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bCs/>
          <w:color w:val="000000" w:themeColor="text1"/>
          <w:sz w:val="24"/>
          <w:szCs w:val="24"/>
          <w:highlight w:val="none"/>
          <w:lang w:val="en-US" w:eastAsia="zh-CN"/>
          <w14:textFill>
            <w14:solidFill>
              <w14:schemeClr w14:val="tx1"/>
            </w14:solidFill>
          </w14:textFill>
        </w:rPr>
        <w:t xml:space="preserve">年</w:t>
      </w:r>
      <w:r>
        <w:rPr>
          <w:rFonts w:hint="eastAsia" w:ascii="宋体"/>
          <w:bCs/>
          <w:color w:val="000000" w:themeColor="text1"/>
          <w:sz w:val="24"/>
          <w:szCs w:val="24"/>
          <w:highlight w:val="none"/>
          <w14:textFill>
            <w14:solidFill>
              <w14:schemeClr w14:val="tx1"/>
            </w14:solidFill>
          </w14:textFill>
        </w:rPr>
        <w:t xml:space="preserve">原厂商现场免费服务。</w:t>
      </w:r>
      <w:r/>
    </w:p>
    <w:p>
      <w:pPr>
        <w:ind w:firstLine="480"/>
        <w:spacing w:line="36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我方于</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年</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月</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日签署本文件，（投标供应商）于</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年</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月</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日</w:t>
      </w:r>
      <w:r>
        <w:rPr>
          <w:rFonts w:hint="eastAsia" w:ascii="宋体"/>
          <w:bCs/>
          <w:color w:val="000000" w:themeColor="text1"/>
          <w:sz w:val="24"/>
          <w:szCs w:val="24"/>
          <w:highlight w:val="none"/>
          <w:lang w:eastAsia="zh-CN"/>
          <w14:textFill>
            <w14:solidFill>
              <w14:schemeClr w14:val="tx1"/>
            </w14:solidFill>
          </w14:textFill>
        </w:rPr>
        <w:t xml:space="preserve">接收此文</w:t>
      </w:r>
      <w:r>
        <w:rPr>
          <w:rFonts w:hint="eastAsia" w:ascii="宋体"/>
          <w:bCs/>
          <w:color w:val="000000" w:themeColor="text1"/>
          <w:sz w:val="24"/>
          <w:szCs w:val="24"/>
          <w:highlight w:val="none"/>
          <w14:textFill>
            <w14:solidFill>
              <w14:schemeClr w14:val="tx1"/>
            </w14:solidFill>
          </w14:textFill>
        </w:rPr>
        <w:t xml:space="preserve">件，以此为证。</w:t>
      </w:r>
      <w:r/>
    </w:p>
    <w:p>
      <w:pPr>
        <w:spacing w:line="36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36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制造厂商（盖章）：</w:t>
      </w:r>
      <w:r/>
    </w:p>
    <w:p>
      <w:pPr>
        <w:spacing w:line="36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投标人名称（盖章）：</w:t>
      </w:r>
      <w:r/>
    </w:p>
    <w:p>
      <w:pPr>
        <w:spacing w:line="360" w:lineRule="auto"/>
        <w:rPr>
          <w:b/>
          <w:bCs/>
          <w:color w:val="000000" w:themeColor="text1"/>
          <w:sz w:val="30"/>
          <w:szCs w:val="30"/>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日期：</w:t>
      </w:r>
      <w:r/>
    </w:p>
    <w:p>
      <w:pPr>
        <w:rPr>
          <w:b/>
          <w:bCs/>
          <w:color w:val="000000" w:themeColor="text1"/>
          <w:sz w:val="30"/>
          <w:szCs w:val="30"/>
          <w:highlight w:val="none"/>
          <w14:textFill>
            <w14:solidFill>
              <w14:schemeClr w14:val="tx1"/>
            </w14:solidFill>
          </w14:textFill>
        </w:rPr>
        <w:outlineLvl w:val="0"/>
      </w:pPr>
      <w:r>
        <w:rPr>
          <w:b/>
          <w:bCs/>
          <w:color w:val="000000" w:themeColor="text1"/>
          <w:sz w:val="30"/>
          <w:szCs w:val="30"/>
          <w:highlight w:val="none"/>
          <w14:textFill>
            <w14:solidFill>
              <w14:schemeClr w14:val="tx1"/>
            </w14:solidFill>
          </w14:textFill>
        </w:rPr>
      </w:r>
      <w:r/>
    </w:p>
    <w:p>
      <w:pPr>
        <w:rPr>
          <w:b/>
          <w:bCs/>
          <w:color w:val="000000" w:themeColor="text1"/>
          <w:sz w:val="30"/>
          <w:szCs w:val="30"/>
          <w:highlight w:val="none"/>
          <w14:textFill>
            <w14:solidFill>
              <w14:schemeClr w14:val="tx1"/>
            </w14:solidFill>
          </w14:textFill>
        </w:rPr>
        <w:outlineLvl w:val="0"/>
      </w:pPr>
      <w:r>
        <w:rPr>
          <w:b/>
          <w:bCs/>
          <w:color w:val="000000" w:themeColor="text1"/>
          <w:sz w:val="30"/>
          <w:szCs w:val="30"/>
          <w:highlight w:val="none"/>
          <w14:textFill>
            <w14:solidFill>
              <w14:schemeClr w14:val="tx1"/>
            </w14:solidFill>
          </w14:textFill>
        </w:rPr>
      </w:r>
      <w:r/>
    </w:p>
    <w:p>
      <w:pPr>
        <w:pStyle w:val="760"/>
        <w:rPr>
          <w:highlight w:val="none"/>
        </w:rPr>
      </w:pPr>
      <w:r>
        <w:rPr>
          <w:highlight w:val="none"/>
        </w:rPr>
      </w:r>
      <w:r/>
    </w:p>
    <w:p>
      <w:pPr>
        <w:pStyle w:val="760"/>
        <w:rPr>
          <w:highlight w:val="none"/>
        </w:rPr>
      </w:pPr>
      <w:r>
        <w:rPr>
          <w:highlight w:val="none"/>
        </w:rPr>
      </w:r>
      <w:r/>
    </w:p>
    <w:p>
      <w:pPr>
        <w:pStyle w:val="760"/>
        <w:rPr>
          <w:highlight w:val="none"/>
        </w:rPr>
      </w:pPr>
      <w:r>
        <w:rPr>
          <w:highlight w:val="none"/>
        </w:rPr>
      </w:r>
      <w:r/>
    </w:p>
    <w:p>
      <w:pPr>
        <w:pStyle w:val="760"/>
        <w:rPr>
          <w:highlight w:val="none"/>
        </w:rPr>
      </w:pPr>
      <w:r>
        <w:rPr>
          <w:highlight w:val="none"/>
        </w:rPr>
      </w:r>
      <w:r/>
    </w:p>
    <w:p>
      <w:pPr>
        <w:rPr>
          <w:b/>
          <w:bCs/>
          <w:color w:val="000000" w:themeColor="text1"/>
          <w:sz w:val="30"/>
          <w:szCs w:val="30"/>
          <w:highlight w:val="none"/>
          <w14:textFill>
            <w14:solidFill>
              <w14:schemeClr w14:val="tx1"/>
            </w14:solidFill>
          </w14:textFill>
        </w:rPr>
        <w:outlineLvl w:val="0"/>
      </w:pPr>
      <w:r>
        <w:rPr>
          <w:b/>
          <w:bCs/>
          <w:color w:val="000000" w:themeColor="text1"/>
          <w:sz w:val="30"/>
          <w:szCs w:val="30"/>
          <w:highlight w:val="none"/>
          <w14:textFill>
            <w14:solidFill>
              <w14:schemeClr w14:val="tx1"/>
            </w14:solidFill>
          </w14:textFill>
        </w:rPr>
      </w:r>
      <w:r/>
    </w:p>
    <w:p>
      <w:pPr>
        <w:spacing w:line="360" w:lineRule="auto"/>
        <w:rPr>
          <w:rFonts w:hint="eastAsia" w:ascii="黑体" w:hAnsi="黑体" w:eastAsia="黑体" w:cs="黑体"/>
          <w:color w:val="000000" w:themeColor="text1"/>
          <w:sz w:val="28"/>
          <w:szCs w:val="28"/>
          <w:highlight w:val="none"/>
          <w14:textFill>
            <w14:solidFill>
              <w14:schemeClr w14:val="tx1"/>
            </w14:solidFill>
          </w14:textFill>
        </w:rPr>
      </w:pPr>
      <w:r>
        <w:rPr>
          <w:rFonts w:hint="eastAsia" w:ascii="黑体" w:hAnsi="黑体" w:eastAsia="黑体" w:cs="黑体"/>
          <w:color w:val="000000" w:themeColor="text1"/>
          <w:sz w:val="28"/>
          <w:szCs w:val="28"/>
          <w:highlight w:val="none"/>
          <w:lang w:val="en-US" w:eastAsia="zh-CN"/>
          <w14:textFill>
            <w14:solidFill>
              <w14:schemeClr w14:val="tx1"/>
            </w14:solidFill>
          </w14:textFill>
        </w:rPr>
        <w:t xml:space="preserve">4.</w:t>
      </w:r>
      <w:r>
        <w:rPr>
          <w:rFonts w:hint="eastAsia" w:ascii="黑体" w:hAnsi="黑体" w:eastAsia="黑体" w:cs="黑体"/>
          <w:color w:val="000000" w:themeColor="text1"/>
          <w:sz w:val="28"/>
          <w:szCs w:val="28"/>
          <w:highlight w:val="none"/>
          <w14:textFill>
            <w14:solidFill>
              <w14:schemeClr w14:val="tx1"/>
            </w14:solidFill>
          </w14:textFill>
        </w:rPr>
        <w:t xml:space="preserve">设备随机耗材要求</w:t>
      </w:r>
      <w:r>
        <w:rPr>
          <w:rFonts w:hint="eastAsia" w:ascii="黑体" w:hAnsi="黑体" w:eastAsia="黑体" w:cs="黑体"/>
          <w:color w:val="000000" w:themeColor="text1"/>
          <w:sz w:val="28"/>
          <w:szCs w:val="28"/>
          <w:highlight w:val="none"/>
          <w:lang w:eastAsia="zh-CN"/>
          <w14:textFill>
            <w14:solidFill>
              <w14:schemeClr w14:val="tx1"/>
            </w14:solidFill>
          </w14:textFill>
        </w:rPr>
        <w:t xml:space="preserve">（</w:t>
      </w:r>
      <w:r>
        <w:rPr>
          <w:rFonts w:hint="eastAsia" w:ascii="黑体" w:hAnsi="黑体" w:eastAsia="黑体" w:cs="黑体"/>
          <w:color w:val="000000" w:themeColor="text1"/>
          <w:sz w:val="28"/>
          <w:szCs w:val="28"/>
          <w:highlight w:val="none"/>
          <w:lang w:val="en-US" w:eastAsia="zh-CN"/>
          <w14:textFill>
            <w14:solidFill>
              <w14:schemeClr w14:val="tx1"/>
            </w14:solidFill>
          </w14:textFill>
        </w:rPr>
        <w:t xml:space="preserve">格式自拟</w:t>
      </w:r>
      <w:r>
        <w:rPr>
          <w:rFonts w:hint="eastAsia" w:ascii="黑体" w:hAnsi="黑体" w:eastAsia="黑体" w:cs="黑体"/>
          <w:color w:val="000000" w:themeColor="text1"/>
          <w:sz w:val="28"/>
          <w:szCs w:val="28"/>
          <w:highlight w:val="none"/>
          <w:lang w:eastAsia="zh-CN"/>
          <w14:textFill>
            <w14:solidFill>
              <w14:schemeClr w14:val="tx1"/>
            </w14:solidFill>
          </w14:textFill>
        </w:rPr>
        <w:t xml:space="preserve">）</w:t>
      </w:r>
      <w:r>
        <w:rPr>
          <w:rFonts w:hint="eastAsia" w:ascii="黑体" w:hAnsi="黑体" w:eastAsia="黑体" w:cs="黑体"/>
          <w:color w:val="000000" w:themeColor="text1"/>
          <w:sz w:val="28"/>
          <w:szCs w:val="28"/>
          <w:highlight w:val="none"/>
          <w14:textFill>
            <w14:solidFill>
              <w14:schemeClr w14:val="tx1"/>
            </w14:solidFill>
          </w14:textFill>
        </w:rPr>
        <w:t xml:space="preserve">：</w:t>
      </w:r>
      <w:r/>
    </w:p>
    <w:p>
      <w:pPr>
        <w:numPr>
          <w:ilvl w:val="0"/>
          <w:numId w:val="0"/>
        </w:num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供应商应列明能确保设备正常使用的，所需耗材及维修配件的清单及价格（格式自拟），承诺所有耗材已通过江苏省阳光采购平台挂网并列明产品编码，未列其中的，视为免费维保范围之材料。须提供相应承诺书（格式自拟）。</w:t>
      </w:r>
      <w:r/>
    </w:p>
    <w:p>
      <w:pPr>
        <w:spacing w:before="5"/>
        <w:rPr>
          <w:rFonts w:ascii="宋体"/>
          <w:color w:val="000000" w:themeColor="text1"/>
          <w:sz w:val="24"/>
          <w:szCs w:val="24"/>
          <w:highlight w:val="none"/>
          <w14:textFill>
            <w14:solidFill>
              <w14:schemeClr w14:val="tx1"/>
            </w14:solidFill>
          </w14:textFill>
        </w:rPr>
      </w:pPr>
      <w:r>
        <w:rPr>
          <w:rFonts w:ascii="宋体"/>
          <w:color w:val="000000" w:themeColor="text1"/>
          <w:sz w:val="24"/>
          <w:szCs w:val="24"/>
          <w:highlight w:val="none"/>
          <w14:textFill>
            <w14:solidFill>
              <w14:schemeClr w14:val="tx1"/>
            </w14:solidFill>
          </w14:textFill>
        </w:rPr>
      </w:r>
      <w:r/>
    </w:p>
    <w:p>
      <w:pPr>
        <w:spacing w:before="5"/>
        <w:rPr>
          <w:rFonts w:ascii="宋体"/>
          <w:color w:val="000000" w:themeColor="text1"/>
          <w:sz w:val="24"/>
          <w:szCs w:val="24"/>
          <w:highlight w:val="none"/>
          <w14:textFill>
            <w14:solidFill>
              <w14:schemeClr w14:val="tx1"/>
            </w14:solidFill>
          </w14:textFill>
        </w:rPr>
      </w:pPr>
      <w:r>
        <w:rPr>
          <w:rFonts w:ascii="宋体"/>
          <w:color w:val="000000" w:themeColor="text1"/>
          <w:sz w:val="24"/>
          <w:szCs w:val="24"/>
          <w:highlight w:val="none"/>
          <w14:textFill>
            <w14:solidFill>
              <w14:schemeClr w14:val="tx1"/>
            </w14:solidFill>
          </w14:textFill>
        </w:rPr>
      </w:r>
      <w:r/>
    </w:p>
    <w:p>
      <w:pPr>
        <w:ind w:firstLine="372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p>
    <w:p>
      <w:pPr>
        <w:ind w:firstLine="1502"/>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法定代表人或法定代表人授权代表CA签章：</w:t>
      </w:r>
      <w:r/>
    </w:p>
    <w:p>
      <w:pPr>
        <w:spacing w:before="5"/>
        <w:rPr>
          <w:rFonts w:ascii="黑体" w:eastAsia="黑体" w:cs="黑体"/>
          <w:color w:val="000000" w:themeColor="text1"/>
          <w:sz w:val="28"/>
          <w:szCs w:val="28"/>
          <w:highlight w:val="none"/>
          <w14:textFill>
            <w14:solidFill>
              <w14:schemeClr w14:val="tx1"/>
            </w14:solidFill>
          </w14:textFill>
        </w:rPr>
      </w:pPr>
      <w:r>
        <w:rPr>
          <w:rFonts w:ascii="黑体" w:eastAsia="黑体" w:cs="黑体"/>
          <w:color w:val="000000" w:themeColor="text1"/>
          <w:sz w:val="28"/>
          <w:szCs w:val="28"/>
          <w:highlight w:val="none"/>
          <w14:textFill>
            <w14:solidFill>
              <w14:schemeClr w14:val="tx1"/>
            </w14:solidFill>
          </w14:textFill>
        </w:rPr>
      </w:r>
      <w:r/>
    </w:p>
    <w:p>
      <w:pPr>
        <w:ind w:right="-14"/>
        <w:jc w:val="right"/>
        <w:rPr>
          <w:b/>
          <w:bCs/>
          <w:color w:val="000000" w:themeColor="text1"/>
          <w:sz w:val="30"/>
          <w:szCs w:val="30"/>
          <w:highlight w:val="none"/>
          <w14:textFill>
            <w14:solidFill>
              <w14:schemeClr w14:val="tx1"/>
            </w14:solidFill>
          </w14:textFill>
        </w:rPr>
      </w:pPr>
      <w:r>
        <w:rPr>
          <w:b/>
          <w:bCs/>
          <w:color w:val="000000" w:themeColor="text1"/>
          <w:sz w:val="30"/>
          <w:szCs w:val="30"/>
          <w:highlight w:val="none"/>
          <w14:textFill>
            <w14:solidFill>
              <w14:schemeClr w14:val="tx1"/>
            </w14:solidFill>
          </w14:textFill>
        </w:rPr>
      </w:r>
      <w:r/>
    </w:p>
    <w:p>
      <w:pPr>
        <w:spacing w:line="360" w:lineRule="auto"/>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r>
      <w:r/>
    </w:p>
    <w:p>
      <w:pPr>
        <w:spacing w:line="360" w:lineRule="auto"/>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r>
      <w:r/>
    </w:p>
    <w:p>
      <w:pPr>
        <w:spacing w:line="360" w:lineRule="auto"/>
        <w:rPr>
          <w:b/>
          <w:bCs/>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t xml:space="preserve">5.关于所投</w:t>
      </w:r>
      <w:r>
        <w:rPr>
          <w:rFonts w:hint="eastAsia"/>
          <w:b/>
          <w:color w:val="000000" w:themeColor="text1"/>
          <w:sz w:val="30"/>
          <w:szCs w:val="30"/>
          <w:highlight w:val="none"/>
          <w:u w:val="single"/>
          <w14:textFill>
            <w14:solidFill>
              <w14:schemeClr w14:val="tx1"/>
            </w14:solidFill>
          </w14:textFill>
        </w:rPr>
        <w:t xml:space="preserve">     </w:t>
      </w:r>
      <w:r>
        <w:rPr>
          <w:rFonts w:hint="eastAsia"/>
          <w:b/>
          <w:color w:val="000000" w:themeColor="text1"/>
          <w:sz w:val="30"/>
          <w:szCs w:val="30"/>
          <w:highlight w:val="none"/>
          <w14:textFill>
            <w14:solidFill>
              <w14:schemeClr w14:val="tx1"/>
            </w14:solidFill>
          </w14:textFill>
        </w:rPr>
        <w:t xml:space="preserve">设备的配件、耗材供应情况的承诺函（</w:t>
      </w:r>
      <w:r>
        <w:rPr>
          <w:rFonts w:hint="eastAsia"/>
          <w:b/>
          <w:color w:val="000000" w:themeColor="text1"/>
          <w:sz w:val="30"/>
          <w:szCs w:val="30"/>
          <w:highlight w:val="none"/>
          <w:lang w:val="en-US" w:eastAsia="zh-CN"/>
          <w14:textFill>
            <w14:solidFill>
              <w14:schemeClr w14:val="tx1"/>
            </w14:solidFill>
          </w14:textFill>
        </w:rPr>
        <w:t xml:space="preserve">参考</w:t>
      </w:r>
      <w:r>
        <w:rPr>
          <w:rFonts w:hint="eastAsia"/>
          <w:b/>
          <w:color w:val="000000" w:themeColor="text1"/>
          <w:sz w:val="30"/>
          <w:szCs w:val="30"/>
          <w:highlight w:val="none"/>
          <w14:textFill>
            <w14:solidFill>
              <w14:schemeClr w14:val="tx1"/>
            </w14:solidFill>
          </w14:textFill>
        </w:rPr>
        <w:t xml:space="preserve">格式）：</w:t>
      </w:r>
      <w:r/>
    </w:p>
    <w:p>
      <w:pPr>
        <w:jc w:val="center"/>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jc w:val="center"/>
        <w:spacing w:line="360" w:lineRule="auto"/>
        <w:rPr>
          <w:rFonts w:ascii="黑体" w:hAnsi="黑体" w:eastAsia="黑体"/>
          <w:bCs/>
          <w:color w:val="000000" w:themeColor="text1"/>
          <w:sz w:val="28"/>
          <w:szCs w:val="28"/>
          <w:highlight w:val="none"/>
          <w14:textFill>
            <w14:solidFill>
              <w14:schemeClr w14:val="tx1"/>
            </w14:solidFill>
          </w14:textFill>
        </w:rPr>
        <w:outlineLvl w:val="0"/>
      </w:pPr>
      <w:r>
        <w:rPr>
          <w:rFonts w:ascii="黑体" w:hAnsi="黑体" w:eastAsia="黑体"/>
          <w:bCs/>
          <w:color w:val="000000" w:themeColor="text1"/>
          <w:sz w:val="28"/>
          <w:szCs w:val="28"/>
          <w:highlight w:val="none"/>
          <w14:textFill>
            <w14:solidFill>
              <w14:schemeClr w14:val="tx1"/>
            </w14:solidFill>
          </w14:textFill>
        </w:rPr>
        <w:t xml:space="preserve">关于所投</w:t>
      </w:r>
      <w:r>
        <w:rPr>
          <w:rFonts w:ascii="黑体" w:hAnsi="黑体" w:eastAsia="黑体"/>
          <w:bCs/>
          <w:color w:val="000000" w:themeColor="text1"/>
          <w:sz w:val="28"/>
          <w:szCs w:val="28"/>
          <w:highlight w:val="none"/>
          <w:u w:val="single"/>
          <w14:textFill>
            <w14:solidFill>
              <w14:schemeClr w14:val="tx1"/>
            </w14:solidFill>
          </w14:textFill>
        </w:rPr>
        <w:t xml:space="preserve">  </w:t>
      </w:r>
      <w:r>
        <w:rPr>
          <w:rFonts w:ascii="黑体" w:hAnsi="黑体" w:eastAsia="黑体"/>
          <w:bCs/>
          <w:color w:val="000000" w:themeColor="text1"/>
          <w:sz w:val="28"/>
          <w:szCs w:val="28"/>
          <w:highlight w:val="none"/>
          <w14:textFill>
            <w14:solidFill>
              <w14:schemeClr w14:val="tx1"/>
            </w14:solidFill>
          </w14:textFill>
        </w:rPr>
        <w:t xml:space="preserve">设备的配件、耗材供应情况的承诺函</w:t>
      </w:r>
      <w:r/>
    </w:p>
    <w:p>
      <w:pPr>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ind w:firstLine="480"/>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我方承诺确保</w:t>
      </w:r>
      <w:r>
        <w:rPr>
          <w:rFonts w:ascii="宋体" w:hAnsi="宋体" w:cs="宋体"/>
          <w:color w:val="000000" w:themeColor="text1"/>
          <w:sz w:val="24"/>
          <w:szCs w:val="24"/>
          <w:highlight w:val="none"/>
          <w:u w:val="single"/>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设备在设备使用年限（自</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之日算起</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年）内的配件、耗材的正常供应；如因设备升级等原因而导致配件、耗材价格提高，且采购人无法接受时；或已无法正常供应配件、耗材时，我方同意</w:t>
      </w:r>
      <w:r>
        <w:rPr>
          <w:rFonts w:hint="eastAsia" w:ascii="宋体" w:hAnsi="宋体" w:cs="宋体"/>
          <w:color w:val="000000" w:themeColor="text1"/>
          <w:sz w:val="24"/>
          <w:szCs w:val="24"/>
          <w:highlight w:val="none"/>
          <w14:textFill>
            <w14:solidFill>
              <w14:schemeClr w14:val="tx1"/>
            </w14:solidFill>
          </w14:textFill>
        </w:rPr>
        <w:t xml:space="preserve">按折价进行补偿</w:t>
      </w:r>
      <w:r>
        <w:rPr>
          <w:rFonts w:ascii="宋体" w:hAnsi="宋体" w:cs="宋体"/>
          <w:color w:val="000000" w:themeColor="text1"/>
          <w:sz w:val="24"/>
          <w:szCs w:val="24"/>
          <w:highlight w:val="none"/>
          <w14:textFill>
            <w14:solidFill>
              <w14:schemeClr w14:val="tx1"/>
            </w14:solidFill>
          </w14:textFill>
        </w:rPr>
        <w:t xml:space="preserve">（折旧方法：直线折旧法）。</w:t>
      </w:r>
      <w:r/>
    </w:p>
    <w:p>
      <w:pPr>
        <w:ind w:firstLine="480"/>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特此承诺。</w:t>
      </w:r>
      <w:r/>
    </w:p>
    <w:p>
      <w:pPr>
        <w:ind w:firstLine="480"/>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        </w:t>
      </w:r>
      <w:r/>
    </w:p>
    <w:p>
      <w:pPr>
        <w:ind w:firstLine="480"/>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ind w:firstLine="480"/>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制造厂商</w:t>
      </w:r>
      <w:r>
        <w:rPr>
          <w:rFonts w:ascii="宋体" w:hAnsi="宋体" w:cs="宋体"/>
          <w:color w:val="000000" w:themeColor="text1"/>
          <w:sz w:val="24"/>
          <w:szCs w:val="24"/>
          <w:highlight w:val="none"/>
          <w14:textFill>
            <w14:solidFill>
              <w14:schemeClr w14:val="tx1"/>
            </w14:solidFill>
          </w14:textFill>
        </w:rPr>
        <w:t xml:space="preserve">：</w:t>
      </w:r>
      <w:r/>
    </w:p>
    <w:p>
      <w:pPr>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制造</w:t>
      </w:r>
      <w:r>
        <w:rPr>
          <w:rFonts w:ascii="宋体" w:hAnsi="宋体" w:cs="宋体"/>
          <w:color w:val="000000" w:themeColor="text1"/>
          <w:sz w:val="24"/>
          <w:szCs w:val="24"/>
          <w:highlight w:val="none"/>
          <w14:textFill>
            <w14:solidFill>
              <w14:schemeClr w14:val="tx1"/>
            </w14:solidFill>
          </w14:textFill>
        </w:rPr>
        <w:t xml:space="preserve">厂家法定（授权）代表人</w:t>
      </w:r>
      <w:r>
        <w:rPr>
          <w:highlight w:val="none"/>
        </w:rPr>
        <w:t xml:space="preserve">：</w:t>
      </w:r>
      <w:r/>
    </w:p>
    <w:p>
      <w:pPr>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 日期：</w:t>
      </w:r>
      <w:r/>
    </w:p>
    <w:p>
      <w:pPr>
        <w:spacing w:line="360" w:lineRule="auto"/>
        <w:widowControl/>
        <w:rPr>
          <w:color w:val="000000" w:themeColor="text1"/>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br/>
      </w:r>
      <w:r>
        <w:rPr>
          <w:rFonts w:ascii="宋体" w:hAnsi="宋体" w:cs="宋体"/>
          <w:color w:val="000000" w:themeColor="text1"/>
          <w:sz w:val="24"/>
          <w:szCs w:val="24"/>
          <w:highlight w:val="none"/>
          <w14:textFill>
            <w14:solidFill>
              <w14:schemeClr w14:val="tx1"/>
            </w14:solidFill>
          </w14:textFill>
        </w:rPr>
        <w:t xml:space="preserve">                                     </w:t>
      </w:r>
      <w:r/>
    </w:p>
    <w:p>
      <w:pPr>
        <w:pStyle w:val="74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0"/>
          <w:highlight w:val="none"/>
        </w:rPr>
        <w:t xml:space="preserve">十</w:t>
      </w:r>
      <w:r>
        <w:rPr>
          <w:rFonts w:hint="eastAsia" w:ascii="宋体" w:hAnsi="宋体" w:cs="宋体"/>
          <w:b/>
          <w:color w:val="000000"/>
          <w:sz w:val="30"/>
          <w:highlight w:val="none"/>
          <w:lang w:val="en-US" w:eastAsia="zh-CN"/>
        </w:rPr>
        <w:t xml:space="preserve">四、</w:t>
      </w:r>
      <w:r>
        <w:rPr>
          <w:rFonts w:ascii="宋体" w:hAnsi="宋体" w:cs="宋体"/>
          <w:b/>
          <w:color w:val="000000"/>
          <w:sz w:val="30"/>
          <w:highlight w:val="none"/>
        </w:rPr>
        <w:t xml:space="preserve">《评标方法与评标标准》中涉及的证明文件</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85" w:lineRule="atLeas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评</w:t>
      </w:r>
      <w:r>
        <w:rPr>
          <w:rFonts w:ascii="宋体" w:hAnsi="宋体" w:cs="宋体"/>
          <w:color w:val="000000"/>
          <w:sz w:val="24"/>
          <w:highlight w:val="none"/>
        </w:rPr>
        <w:t xml:space="preserve">分标准中要求提供的证明文件及资料通过“苏采云系统”按对应评分项目（或数字编号）分别制作上传，必须保证内容具体、印章完整、清晰可辨。</w:t>
      </w:r>
      <w:r/>
    </w:p>
    <w:p>
      <w:pPr>
        <w:rPr>
          <w:rFonts w:hint="eastAsia" w:ascii="宋体" w:hAnsi="宋体"/>
          <w:bCs/>
          <w:color w:val="auto"/>
          <w:highlight w:val="none"/>
        </w:rPr>
        <w:outlineLvl w:val="0"/>
      </w:pPr>
      <w:r>
        <w:rPr>
          <w:rFonts w:hint="eastAsia" w:ascii="宋体" w:hAnsi="宋体"/>
          <w:bCs/>
          <w:color w:val="auto"/>
          <w:highlight w:val="none"/>
        </w:rPr>
      </w:r>
      <w:r/>
    </w:p>
    <w:p>
      <w:pPr>
        <w:pStyle w:val="760"/>
        <w:ind w:left="0" w:firstLine="0"/>
        <w:rPr>
          <w:rFonts w:hint="eastAsia"/>
          <w:highlight w:val="none"/>
        </w:rPr>
      </w:pPr>
      <w:r>
        <w:rPr>
          <w:rFonts w:hint="eastAsia"/>
          <w:highlight w:val="none"/>
        </w:rPr>
      </w:r>
      <w:r/>
    </w:p>
    <w:sectPr>
      <w:headerReference w:type="default" r:id="rId9"/>
      <w:footerReference w:type="default" r:id="rId10"/>
      <w:footerReference w:type="first" r:id="rId11"/>
      <w:footnotePr/>
      <w:endnotePr/>
      <w:type w:val="nextPage"/>
      <w:pgSz w:w="11906" w:h="16838" w:orient="portrait"/>
      <w:pgMar w:top="567" w:right="851" w:bottom="567" w:left="1134" w:header="624" w:footer="907" w:gutter="0"/>
      <w:pgNumType w:start="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2312">
    <w:panose1 w:val="020B0503020202020204"/>
  </w:font>
  <w:font w:name="方正楷体_GB2312">
    <w:panose1 w:val="020B0503020202020204"/>
  </w:font>
  <w:font w:name="方正小标宋简体">
    <w:panose1 w:val="020B0503020202020204"/>
  </w:font>
  <w:font w:name="Showcard Gothic">
    <w:panose1 w:val="04020904020102020604"/>
  </w:font>
  <w:font w:name="Symbol">
    <w:panose1 w:val="05050102010706020507"/>
  </w:font>
  <w:font w:name="Wingdings">
    <w:panose1 w:val="05000000000000000000"/>
  </w:font>
  <w:font w:name="华文楷体">
    <w:panose1 w:val="02010600040101010101"/>
  </w:font>
  <w:font w:name="华文细黑">
    <w:panose1 w:val="02010600040101010101"/>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jc w:val="center"/>
    </w:pPr>
    <w:r>
      <w:fldChar w:fldCharType="begin"/>
    </w:r>
    <w:r>
      <w:instrText xml:space="preserve">PAGE \* MERGEFORMAT</w:instrText>
    </w:r>
    <w:r>
      <w:fldChar w:fldCharType="separate"/>
    </w:r>
    <w:r>
      <w:t xml:space="preserve">1</w:t>
    </w:r>
    <w:r>
      <w:fldChar w:fldCharType="end"/>
    </w:r>
    <w:r/>
  </w:p>
  <w:p>
    <w:pPr>
      <w:pStyle w:val="74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48375139"/>
      <w:rPr/>
    </w:sdtPr>
    <w:sdtContent>
      <w:p>
        <w:pPr>
          <w:pStyle w:val="742"/>
          <w:jc w:val="center"/>
        </w:pPr>
        <w:r>
          <w:fldChar w:fldCharType="begin"/>
        </w:r>
        <w:r>
          <w:instrText xml:space="preserve">PAGE   \* MERGEFORMAT</w:instrText>
        </w:r>
        <w:r>
          <w:fldChar w:fldCharType="separate"/>
        </w:r>
        <w:r>
          <w:rPr>
            <w:lang w:val="zh-CN"/>
          </w:rPr>
          <w:t xml:space="preserve">0</w:t>
        </w:r>
        <w:r>
          <w:fldChar w:fldCharType="end"/>
        </w:r>
        <w:r/>
      </w:p>
    </w:sdtContent>
  </w:sdt>
  <w:p>
    <w:pPr>
      <w:pStyle w:val="742"/>
    </w:pPr>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7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5528" w:firstLine="0"/>
      </w:pPr>
      <w:rPr>
        <w:rFonts w:hint="eastAsia"/>
      </w:rPr>
    </w:lvl>
    <w:lvl w:ilvl="1">
      <w:start w:val="1"/>
      <w:numFmt w:val="decimal"/>
      <w:isLgl w:val="false"/>
      <w:suff w:val="nothing"/>
      <w:lvlText w:val="%2、"/>
      <w:lvlJc w:val="left"/>
      <w:pPr>
        <w:ind w:left="5528" w:firstLine="0"/>
      </w:pPr>
      <w:rPr>
        <w:rFonts w:hint="eastAsia"/>
      </w:rPr>
    </w:lvl>
    <w:lvl w:ilvl="2">
      <w:start w:val="1"/>
      <w:numFmt w:val="decimal"/>
      <w:isLgl w:val="false"/>
      <w:suff w:val="nothing"/>
      <w:lvlText w:val="%2.%3 "/>
      <w:lvlJc w:val="left"/>
      <w:pPr>
        <w:ind w:left="5528" w:firstLine="0"/>
      </w:pPr>
      <w:rPr>
        <w:rFonts w:hint="eastAsia"/>
      </w:rPr>
    </w:lvl>
    <w:lvl w:ilvl="3">
      <w:start w:val="1"/>
      <w:numFmt w:val="decimal"/>
      <w:isLgl w:val="false"/>
      <w:suff w:val="nothing"/>
      <w:lvlText w:val="%2.%3.%4 "/>
      <w:lvlJc w:val="left"/>
      <w:pPr>
        <w:ind w:left="5528" w:firstLine="0"/>
      </w:pPr>
      <w:rPr>
        <w:rFonts w:hint="eastAsia"/>
      </w:rPr>
    </w:lvl>
    <w:lvl w:ilvl="4">
      <w:start w:val="1"/>
      <w:numFmt w:val="decimal"/>
      <w:isLgl w:val="false"/>
      <w:suff w:val="nothing"/>
      <w:lvlText w:val="%2.%3.%4.%5 "/>
      <w:lvlJc w:val="left"/>
      <w:pPr>
        <w:ind w:left="5528" w:firstLine="0"/>
      </w:pPr>
      <w:rPr>
        <w:rFonts w:hint="eastAsia"/>
      </w:rPr>
    </w:lvl>
    <w:lvl w:ilvl="5">
      <w:start w:val="1"/>
      <w:numFmt w:val="decimal"/>
      <w:pStyle w:val="718"/>
      <w:isLgl w:val="false"/>
      <w:suff w:val="nothing"/>
      <w:lvlText w:val=""/>
      <w:lvlJc w:val="left"/>
      <w:pPr>
        <w:ind w:left="5528" w:firstLine="0"/>
      </w:pPr>
      <w:rPr>
        <w:rFonts w:hint="eastAsia"/>
      </w:rPr>
    </w:lvl>
    <w:lvl w:ilvl="6">
      <w:start w:val="1"/>
      <w:numFmt w:val="decimal"/>
      <w:pStyle w:val="719"/>
      <w:isLgl w:val="false"/>
      <w:suff w:val="nothing"/>
      <w:lvlText w:val=""/>
      <w:lvlJc w:val="left"/>
      <w:pPr>
        <w:ind w:left="5528" w:firstLine="0"/>
      </w:pPr>
      <w:rPr>
        <w:rFonts w:hint="eastAsia"/>
      </w:rPr>
    </w:lvl>
    <w:lvl w:ilvl="7">
      <w:start w:val="1"/>
      <w:numFmt w:val="decimal"/>
      <w:pStyle w:val="720"/>
      <w:isLgl w:val="false"/>
      <w:suff w:val="nothing"/>
      <w:lvlText w:val=""/>
      <w:lvlJc w:val="left"/>
      <w:pPr>
        <w:ind w:left="5528" w:firstLine="0"/>
      </w:pPr>
      <w:rPr>
        <w:rFonts w:hint="eastAsia"/>
      </w:rPr>
    </w:lvl>
    <w:lvl w:ilvl="8">
      <w:start w:val="1"/>
      <w:numFmt w:val="decimal"/>
      <w:pStyle w:val="721"/>
      <w:isLgl w:val="false"/>
      <w:suff w:val="nothing"/>
      <w:lvlText w:val=""/>
      <w:lvlJc w:val="left"/>
      <w:pPr>
        <w:ind w:left="5528" w:firstLine="0"/>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9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2"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13">
    <w:name w:val="Heading 1"/>
    <w:basedOn w:val="712"/>
    <w:next w:val="712"/>
    <w:link w:val="1100"/>
    <w:uiPriority w:val="0"/>
    <w:qFormat/>
    <w:pPr>
      <w:jc w:val="center"/>
      <w:keepNext/>
      <w:outlineLvl w:val="0"/>
    </w:pPr>
    <w:rPr>
      <w:rFonts w:ascii="楷体_GB2312" w:eastAsia="楷体_GB2312"/>
      <w:sz w:val="28"/>
      <w:szCs w:val="28"/>
    </w:rPr>
  </w:style>
  <w:style w:type="paragraph" w:styleId="714">
    <w:name w:val="Heading 2"/>
    <w:basedOn w:val="712"/>
    <w:next w:val="724"/>
    <w:link w:val="951"/>
    <w:uiPriority w:val="99"/>
    <w:qFormat/>
    <w:pPr>
      <w:jc w:val="center"/>
      <w:keepLines/>
      <w:keepNext/>
      <w:spacing w:before="260" w:after="260" w:line="416" w:lineRule="auto"/>
      <w:outlineLvl w:val="1"/>
    </w:pPr>
    <w:rPr>
      <w:rFonts w:ascii="Arial" w:hAnsi="Arial" w:eastAsia="幼圆"/>
      <w:b/>
      <w:bCs/>
      <w:sz w:val="44"/>
      <w:szCs w:val="44"/>
    </w:rPr>
  </w:style>
  <w:style w:type="paragraph" w:styleId="715">
    <w:name w:val="Heading 3"/>
    <w:basedOn w:val="712"/>
    <w:next w:val="724"/>
    <w:link w:val="953"/>
    <w:uiPriority w:val="99"/>
    <w:qFormat/>
    <w:pPr>
      <w:keepLines/>
      <w:keepNext/>
      <w:spacing w:before="260" w:after="260" w:line="416" w:lineRule="auto"/>
      <w:outlineLvl w:val="2"/>
    </w:pPr>
    <w:rPr>
      <w:b/>
      <w:bCs/>
      <w:sz w:val="32"/>
      <w:szCs w:val="32"/>
    </w:rPr>
  </w:style>
  <w:style w:type="paragraph" w:styleId="716">
    <w:name w:val="Heading 4"/>
    <w:basedOn w:val="712"/>
    <w:next w:val="724"/>
    <w:link w:val="954"/>
    <w:uiPriority w:val="99"/>
    <w:qFormat/>
    <w:pPr>
      <w:keepLines/>
      <w:keepNext/>
      <w:spacing w:before="280" w:after="290" w:line="376" w:lineRule="auto"/>
      <w:outlineLvl w:val="3"/>
    </w:pPr>
    <w:rPr>
      <w:rFonts w:ascii="Arial" w:hAnsi="Arial" w:eastAsia="黑体"/>
      <w:b/>
      <w:bCs/>
      <w:sz w:val="28"/>
      <w:szCs w:val="28"/>
    </w:rPr>
  </w:style>
  <w:style w:type="paragraph" w:styleId="717">
    <w:name w:val="Heading 5"/>
    <w:basedOn w:val="712"/>
    <w:next w:val="724"/>
    <w:link w:val="955"/>
    <w:uiPriority w:val="99"/>
    <w:qFormat/>
    <w:pPr>
      <w:keepNext/>
      <w:outlineLvl w:val="4"/>
    </w:pPr>
    <w:rPr>
      <w:rFonts w:ascii="宋体"/>
      <w:color w:val="000000"/>
      <w:sz w:val="28"/>
      <w:szCs w:val="28"/>
    </w:rPr>
  </w:style>
  <w:style w:type="paragraph" w:styleId="718">
    <w:name w:val="Heading 6"/>
    <w:basedOn w:val="712"/>
    <w:next w:val="712"/>
    <w:link w:val="95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19">
    <w:name w:val="Heading 7"/>
    <w:basedOn w:val="712"/>
    <w:next w:val="712"/>
    <w:link w:val="957"/>
    <w:uiPriority w:val="0"/>
    <w:qFormat/>
    <w:pPr>
      <w:numPr>
        <w:ilvl w:val="6"/>
        <w:numId w:val="1"/>
      </w:numPr>
      <w:keepLines/>
      <w:keepNext/>
      <w:spacing w:before="240" w:after="64" w:line="320" w:lineRule="auto"/>
      <w:outlineLvl w:val="6"/>
    </w:pPr>
    <w:rPr>
      <w:b/>
      <w:bCs/>
      <w:sz w:val="24"/>
      <w:szCs w:val="24"/>
    </w:rPr>
  </w:style>
  <w:style w:type="paragraph" w:styleId="720">
    <w:name w:val="Heading 8"/>
    <w:basedOn w:val="712"/>
    <w:next w:val="712"/>
    <w:link w:val="958"/>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21">
    <w:name w:val="Heading 9"/>
    <w:basedOn w:val="712"/>
    <w:next w:val="712"/>
    <w:link w:val="959"/>
    <w:uiPriority w:val="0"/>
    <w:qFormat/>
    <w:pPr>
      <w:numPr>
        <w:ilvl w:val="8"/>
        <w:numId w:val="1"/>
      </w:numPr>
      <w:keepLines/>
      <w:keepNext/>
      <w:spacing w:before="240" w:after="64" w:line="320" w:lineRule="auto"/>
      <w:outlineLvl w:val="8"/>
    </w:pPr>
    <w:rPr>
      <w:rFonts w:ascii="Arial" w:hAnsi="Arial" w:eastAsia="黑体"/>
      <w:sz w:val="20"/>
    </w:rPr>
  </w:style>
  <w:style w:type="character" w:styleId="722" w:default="1">
    <w:name w:val="Default Paragraph Font"/>
    <w:uiPriority w:val="1"/>
    <w:semiHidden/>
    <w:unhideWhenUsed/>
    <w:qFormat/>
  </w:style>
  <w:style w:type="table" w:styleId="723" w:default="1">
    <w:name w:val="Normal Table"/>
    <w:uiPriority w:val="99"/>
    <w:semiHidden/>
    <w:unhideWhenUsed/>
    <w:qFormat/>
    <w:tblPr>
      <w:tblCellMar>
        <w:left w:w="108" w:type="dxa"/>
        <w:top w:w="0" w:type="dxa"/>
        <w:right w:w="108" w:type="dxa"/>
        <w:bottom w:w="0" w:type="dxa"/>
      </w:tblCellMar>
    </w:tblPr>
  </w:style>
  <w:style w:type="paragraph" w:styleId="724">
    <w:name w:val="Normal Indent"/>
    <w:basedOn w:val="712"/>
    <w:link w:val="952"/>
    <w:uiPriority w:val="99"/>
    <w:qFormat/>
    <w:pPr>
      <w:ind w:firstLine="420"/>
    </w:pPr>
    <w:rPr>
      <w:sz w:val="20"/>
    </w:rPr>
  </w:style>
  <w:style w:type="paragraph" w:styleId="725">
    <w:name w:val="List 3"/>
    <w:basedOn w:val="712"/>
    <w:uiPriority w:val="0"/>
    <w:qFormat/>
    <w:pPr>
      <w:ind w:left="100" w:hanging="200"/>
    </w:pPr>
  </w:style>
  <w:style w:type="paragraph" w:styleId="726">
    <w:name w:val="toc 7"/>
    <w:basedOn w:val="712"/>
    <w:next w:val="712"/>
    <w:uiPriority w:val="0"/>
    <w:semiHidden/>
    <w:qFormat/>
    <w:pPr>
      <w:ind w:left="1260"/>
      <w:jc w:val="left"/>
    </w:pPr>
  </w:style>
  <w:style w:type="paragraph" w:styleId="727">
    <w:name w:val="Caption"/>
    <w:basedOn w:val="712"/>
    <w:next w:val="71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8">
    <w:name w:val="Document Map"/>
    <w:basedOn w:val="712"/>
    <w:link w:val="960"/>
    <w:uiPriority w:val="99"/>
    <w:semiHidden/>
    <w:qFormat/>
    <w:pPr>
      <w:shd w:val="clear" w:color="auto" w:fill="000080"/>
    </w:pPr>
    <w:rPr>
      <w:sz w:val="20"/>
    </w:rPr>
  </w:style>
  <w:style w:type="paragraph" w:styleId="729">
    <w:name w:val="annotation text"/>
    <w:basedOn w:val="712"/>
    <w:link w:val="961"/>
    <w:uiPriority w:val="99"/>
    <w:qFormat/>
    <w:pPr>
      <w:jc w:val="left"/>
    </w:pPr>
    <w:rPr>
      <w:sz w:val="20"/>
    </w:rPr>
  </w:style>
  <w:style w:type="paragraph" w:styleId="730">
    <w:name w:val="Body Text 3"/>
    <w:basedOn w:val="712"/>
    <w:link w:val="962"/>
    <w:uiPriority w:val="0"/>
    <w:qFormat/>
    <w:rPr>
      <w:rFonts w:ascii="仿宋_GB2312" w:hAnsi="Arial" w:eastAsia="仿宋_GB2312"/>
      <w:sz w:val="32"/>
      <w:szCs w:val="32"/>
    </w:rPr>
  </w:style>
  <w:style w:type="paragraph" w:styleId="731">
    <w:name w:val="Body Text"/>
    <w:basedOn w:val="712"/>
    <w:link w:val="963"/>
    <w:uiPriority w:val="0"/>
    <w:qFormat/>
    <w:rPr>
      <w:rFonts w:ascii="楷体_GB2312" w:hAnsi="Arial" w:eastAsia="楷体_GB2312"/>
      <w:sz w:val="28"/>
      <w:szCs w:val="28"/>
    </w:rPr>
  </w:style>
  <w:style w:type="paragraph" w:styleId="732">
    <w:name w:val="Body Text Indent"/>
    <w:basedOn w:val="712"/>
    <w:link w:val="964"/>
    <w:uiPriority w:val="0"/>
    <w:qFormat/>
    <w:pPr>
      <w:ind w:firstLine="645"/>
    </w:pPr>
    <w:rPr>
      <w:rFonts w:ascii="楷体_GB2312" w:eastAsia="楷体_GB2312"/>
      <w:sz w:val="32"/>
      <w:szCs w:val="32"/>
    </w:rPr>
  </w:style>
  <w:style w:type="paragraph" w:styleId="733">
    <w:name w:val="List 2"/>
    <w:basedOn w:val="712"/>
    <w:uiPriority w:val="0"/>
    <w:qFormat/>
    <w:pPr>
      <w:ind w:left="100" w:hanging="200"/>
    </w:pPr>
  </w:style>
  <w:style w:type="paragraph" w:styleId="734">
    <w:name w:val="toc 5"/>
    <w:basedOn w:val="712"/>
    <w:next w:val="712"/>
    <w:uiPriority w:val="0"/>
    <w:semiHidden/>
    <w:qFormat/>
    <w:pPr>
      <w:ind w:left="840"/>
      <w:jc w:val="left"/>
    </w:pPr>
  </w:style>
  <w:style w:type="paragraph" w:styleId="735">
    <w:name w:val="toc 3"/>
    <w:basedOn w:val="712"/>
    <w:next w:val="712"/>
    <w:uiPriority w:val="0"/>
    <w:semiHidden/>
    <w:qFormat/>
    <w:pPr>
      <w:ind w:left="420"/>
      <w:jc w:val="left"/>
    </w:pPr>
    <w:rPr>
      <w:i/>
      <w:iCs/>
      <w:szCs w:val="24"/>
    </w:rPr>
  </w:style>
  <w:style w:type="paragraph" w:styleId="736">
    <w:name w:val="Plain Text"/>
    <w:basedOn w:val="712"/>
    <w:link w:val="965"/>
    <w:uiPriority w:val="0"/>
    <w:qFormat/>
    <w:rPr>
      <w:rFonts w:ascii="宋体" w:hAnsi="Courier New"/>
      <w:sz w:val="20"/>
    </w:rPr>
  </w:style>
  <w:style w:type="paragraph" w:styleId="737">
    <w:name w:val="toc 8"/>
    <w:basedOn w:val="712"/>
    <w:next w:val="712"/>
    <w:uiPriority w:val="0"/>
    <w:semiHidden/>
    <w:qFormat/>
    <w:pPr>
      <w:ind w:left="1470"/>
      <w:jc w:val="left"/>
    </w:pPr>
  </w:style>
  <w:style w:type="paragraph" w:styleId="738">
    <w:name w:val="Date"/>
    <w:basedOn w:val="712"/>
    <w:next w:val="712"/>
    <w:link w:val="966"/>
    <w:uiPriority w:val="99"/>
    <w:qFormat/>
    <w:rPr>
      <w:sz w:val="24"/>
      <w:szCs w:val="24"/>
    </w:rPr>
  </w:style>
  <w:style w:type="paragraph" w:styleId="739">
    <w:name w:val="Body Text Indent 2"/>
    <w:basedOn w:val="712"/>
    <w:link w:val="967"/>
    <w:uiPriority w:val="99"/>
    <w:qFormat/>
    <w:pPr>
      <w:ind w:left="630" w:firstLine="645"/>
    </w:pPr>
    <w:rPr>
      <w:rFonts w:ascii="Arial" w:hAnsi="Arial" w:eastAsia="仿宋_GB2312"/>
      <w:sz w:val="32"/>
      <w:szCs w:val="32"/>
    </w:rPr>
  </w:style>
  <w:style w:type="paragraph" w:styleId="740">
    <w:name w:val="endnote text"/>
    <w:basedOn w:val="712"/>
    <w:link w:val="948"/>
    <w:uiPriority w:val="99"/>
    <w:semiHidden/>
    <w:unhideWhenUsed/>
    <w:qFormat/>
    <w:rPr>
      <w:sz w:val="20"/>
    </w:rPr>
  </w:style>
  <w:style w:type="paragraph" w:styleId="741">
    <w:name w:val="Balloon Text"/>
    <w:basedOn w:val="712"/>
    <w:link w:val="968"/>
    <w:uiPriority w:val="99"/>
    <w:qFormat/>
    <w:rPr>
      <w:sz w:val="18"/>
      <w:szCs w:val="18"/>
    </w:rPr>
  </w:style>
  <w:style w:type="paragraph" w:styleId="742">
    <w:name w:val="Footer"/>
    <w:basedOn w:val="712"/>
    <w:link w:val="969"/>
    <w:uiPriority w:val="99"/>
    <w:qFormat/>
    <w:pPr>
      <w:jc w:val="left"/>
      <w:tabs>
        <w:tab w:val="center" w:pos="4153" w:leader="none"/>
        <w:tab w:val="right" w:pos="8306" w:leader="none"/>
      </w:tabs>
    </w:pPr>
    <w:rPr>
      <w:sz w:val="18"/>
      <w:szCs w:val="18"/>
    </w:rPr>
  </w:style>
  <w:style w:type="paragraph" w:styleId="743">
    <w:name w:val="envelope return"/>
    <w:basedOn w:val="712"/>
    <w:uiPriority w:val="99"/>
    <w:unhideWhenUsed/>
    <w:qFormat/>
    <w:rPr>
      <w:rFonts w:ascii="Arial" w:hAnsi="Arial"/>
      <w:szCs w:val="20"/>
    </w:rPr>
  </w:style>
  <w:style w:type="paragraph" w:styleId="744">
    <w:name w:val="Header"/>
    <w:basedOn w:val="712"/>
    <w:link w:val="970"/>
    <w:uiPriority w:val="99"/>
    <w:qFormat/>
    <w:pPr>
      <w:jc w:val="center"/>
      <w:tabs>
        <w:tab w:val="center" w:pos="4153" w:leader="none"/>
        <w:tab w:val="right" w:pos="8306" w:leader="none"/>
      </w:tabs>
      <w:pBdr>
        <w:bottom w:val="single" w:color="000000" w:sz="6" w:space="1"/>
      </w:pBdr>
    </w:pPr>
    <w:rPr>
      <w:sz w:val="18"/>
      <w:szCs w:val="18"/>
    </w:rPr>
  </w:style>
  <w:style w:type="paragraph" w:styleId="745">
    <w:name w:val="toc 1"/>
    <w:basedOn w:val="712"/>
    <w:next w:val="712"/>
    <w:uiPriority w:val="0"/>
    <w:semiHidden/>
    <w:qFormat/>
    <w:pPr>
      <w:jc w:val="left"/>
      <w:spacing w:before="120" w:after="120" w:line="400" w:lineRule="exact"/>
      <w:tabs>
        <w:tab w:val="right" w:pos="8720" w:leader="dot"/>
      </w:tabs>
    </w:pPr>
    <w:rPr>
      <w:rFonts w:ascii="宋体" w:hAnsi="宋体"/>
      <w:caps/>
      <w:sz w:val="24"/>
      <w:szCs w:val="24"/>
    </w:rPr>
  </w:style>
  <w:style w:type="paragraph" w:styleId="746">
    <w:name w:val="toc 4"/>
    <w:basedOn w:val="712"/>
    <w:next w:val="712"/>
    <w:uiPriority w:val="0"/>
    <w:semiHidden/>
    <w:qFormat/>
    <w:pPr>
      <w:ind w:left="630"/>
      <w:jc w:val="left"/>
    </w:pPr>
  </w:style>
  <w:style w:type="paragraph" w:styleId="747">
    <w:name w:val="Subtitle"/>
    <w:basedOn w:val="712"/>
    <w:next w:val="712"/>
    <w:link w:val="814"/>
    <w:uiPriority w:val="0"/>
    <w:qFormat/>
    <w:pPr>
      <w:spacing w:before="200" w:after="200"/>
    </w:pPr>
    <w:rPr>
      <w:sz w:val="24"/>
      <w:szCs w:val="24"/>
    </w:rPr>
  </w:style>
  <w:style w:type="paragraph" w:styleId="748">
    <w:name w:val="List"/>
    <w:basedOn w:val="712"/>
    <w:uiPriority w:val="99"/>
    <w:qFormat/>
    <w:pPr>
      <w:ind w:left="200" w:hanging="200"/>
    </w:pPr>
  </w:style>
  <w:style w:type="paragraph" w:styleId="749">
    <w:name w:val="footnote text"/>
    <w:basedOn w:val="712"/>
    <w:link w:val="947"/>
    <w:uiPriority w:val="99"/>
    <w:semiHidden/>
    <w:unhideWhenUsed/>
    <w:qFormat/>
    <w:pPr>
      <w:spacing w:after="40"/>
    </w:pPr>
    <w:rPr>
      <w:sz w:val="18"/>
    </w:rPr>
  </w:style>
  <w:style w:type="paragraph" w:styleId="750">
    <w:name w:val="toc 6"/>
    <w:basedOn w:val="712"/>
    <w:next w:val="712"/>
    <w:uiPriority w:val="0"/>
    <w:semiHidden/>
    <w:qFormat/>
    <w:pPr>
      <w:ind w:left="1050"/>
      <w:jc w:val="left"/>
    </w:pPr>
  </w:style>
  <w:style w:type="paragraph" w:styleId="751">
    <w:name w:val="Body Text Indent 3"/>
    <w:basedOn w:val="712"/>
    <w:link w:val="971"/>
    <w:uiPriority w:val="99"/>
    <w:qFormat/>
    <w:pPr>
      <w:ind w:left="645" w:firstLine="645"/>
    </w:pPr>
    <w:rPr>
      <w:rFonts w:ascii="Arial" w:hAnsi="Arial" w:eastAsia="仿宋_GB2312"/>
      <w:color w:val="ffff00"/>
      <w:sz w:val="32"/>
      <w:szCs w:val="32"/>
    </w:rPr>
  </w:style>
  <w:style w:type="paragraph" w:styleId="752">
    <w:name w:val="table of figures"/>
    <w:basedOn w:val="712"/>
    <w:next w:val="712"/>
    <w:uiPriority w:val="0"/>
    <w:semiHidden/>
    <w:qFormat/>
    <w:pPr>
      <w:ind w:left="840" w:hanging="420"/>
    </w:pPr>
  </w:style>
  <w:style w:type="paragraph" w:styleId="753">
    <w:name w:val="toc 2"/>
    <w:basedOn w:val="712"/>
    <w:next w:val="712"/>
    <w:uiPriority w:val="0"/>
    <w:semiHidden/>
    <w:qFormat/>
    <w:pPr>
      <w:ind w:left="210"/>
      <w:jc w:val="left"/>
    </w:pPr>
    <w:rPr>
      <w:smallCaps/>
      <w:szCs w:val="24"/>
    </w:rPr>
  </w:style>
  <w:style w:type="paragraph" w:styleId="754">
    <w:name w:val="toc 9"/>
    <w:basedOn w:val="712"/>
    <w:next w:val="712"/>
    <w:uiPriority w:val="0"/>
    <w:semiHidden/>
    <w:qFormat/>
    <w:pPr>
      <w:ind w:left="1680"/>
      <w:jc w:val="left"/>
    </w:pPr>
  </w:style>
  <w:style w:type="paragraph" w:styleId="755">
    <w:name w:val="Body Text 2"/>
    <w:basedOn w:val="712"/>
    <w:link w:val="972"/>
    <w:uiPriority w:val="0"/>
    <w:qFormat/>
    <w:pPr>
      <w:jc w:val="center"/>
      <w:widowControl/>
    </w:pPr>
    <w:rPr>
      <w:rFonts w:ascii="楷体_GB2312" w:eastAsia="楷体_GB2312"/>
      <w:sz w:val="28"/>
      <w:szCs w:val="28"/>
    </w:rPr>
  </w:style>
  <w:style w:type="paragraph" w:styleId="756">
    <w:name w:val="Normal (Web)"/>
    <w:basedOn w:val="712"/>
    <w:uiPriority w:val="0"/>
    <w:qFormat/>
    <w:pPr>
      <w:jc w:val="left"/>
      <w:spacing w:before="100" w:beforeAutospacing="1" w:after="100" w:afterAutospacing="1"/>
      <w:widowControl/>
    </w:pPr>
    <w:rPr>
      <w:rFonts w:ascii="宋体" w:hAnsi="宋体" w:cs="宋体"/>
      <w:sz w:val="24"/>
      <w:szCs w:val="24"/>
    </w:rPr>
  </w:style>
  <w:style w:type="paragraph" w:styleId="757">
    <w:name w:val="index 1"/>
    <w:basedOn w:val="712"/>
    <w:next w:val="712"/>
    <w:uiPriority w:val="0"/>
    <w:semiHidden/>
    <w:qFormat/>
    <w:pPr>
      <w:spacing w:line="240" w:lineRule="atLeast"/>
    </w:pPr>
    <w:rPr>
      <w:b/>
      <w:bCs/>
    </w:rPr>
  </w:style>
  <w:style w:type="paragraph" w:styleId="758">
    <w:name w:val="Title"/>
    <w:basedOn w:val="712"/>
    <w:next w:val="712"/>
    <w:link w:val="813"/>
    <w:uiPriority w:val="0"/>
    <w:qFormat/>
    <w:pPr>
      <w:contextualSpacing/>
      <w:spacing w:before="300" w:after="200"/>
    </w:pPr>
    <w:rPr>
      <w:sz w:val="48"/>
      <w:szCs w:val="48"/>
    </w:rPr>
  </w:style>
  <w:style w:type="paragraph" w:styleId="759">
    <w:name w:val="annotation subject"/>
    <w:basedOn w:val="729"/>
    <w:next w:val="729"/>
    <w:link w:val="973"/>
    <w:uiPriority w:val="0"/>
    <w:qFormat/>
    <w:rPr>
      <w:b/>
      <w:bCs/>
    </w:rPr>
  </w:style>
  <w:style w:type="paragraph" w:styleId="760">
    <w:name w:val="Body Text First Indent"/>
    <w:basedOn w:val="731"/>
    <w:link w:val="974"/>
    <w:uiPriority w:val="0"/>
    <w:qFormat/>
    <w:pPr>
      <w:ind w:firstLine="200"/>
      <w:spacing w:line="360" w:lineRule="auto"/>
    </w:pPr>
    <w:rPr>
      <w:rFonts w:ascii="仿宋_GB2312" w:eastAsia="仿宋_GB2312"/>
      <w:sz w:val="30"/>
      <w:szCs w:val="30"/>
    </w:rPr>
  </w:style>
  <w:style w:type="paragraph" w:styleId="761">
    <w:name w:val="Body Text First Indent 2"/>
    <w:basedOn w:val="732"/>
    <w:link w:val="975"/>
    <w:uiPriority w:val="99"/>
    <w:qFormat/>
    <w:pPr>
      <w:ind w:firstLine="420"/>
      <w:spacing w:line="360" w:lineRule="auto"/>
    </w:pPr>
    <w:rPr>
      <w:rFonts w:ascii="宋体" w:hAnsi="宋体" w:eastAsia="宋体"/>
      <w:szCs w:val="20"/>
    </w:rPr>
  </w:style>
  <w:style w:type="table" w:styleId="762">
    <w:name w:val="Table Grid"/>
    <w:basedOn w:val="72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3">
    <w:name w:val="Strong"/>
    <w:uiPriority w:val="99"/>
    <w:qFormat/>
    <w:rPr>
      <w:b/>
      <w:bCs/>
    </w:rPr>
  </w:style>
  <w:style w:type="character" w:styleId="764">
    <w:name w:val="endnote reference"/>
    <w:uiPriority w:val="99"/>
    <w:semiHidden/>
    <w:unhideWhenUsed/>
    <w:qFormat/>
    <w:rPr>
      <w:vertAlign w:val="superscript"/>
    </w:rPr>
  </w:style>
  <w:style w:type="character" w:styleId="765">
    <w:name w:val="page number"/>
    <w:uiPriority w:val="99"/>
    <w:qFormat/>
  </w:style>
  <w:style w:type="character" w:styleId="766">
    <w:name w:val="FollowedHyperlink"/>
    <w:uiPriority w:val="99"/>
    <w:qFormat/>
    <w:rPr>
      <w:rFonts w:cs="Times New Roman"/>
      <w:color w:val="auto"/>
      <w:u w:val="none"/>
    </w:rPr>
  </w:style>
  <w:style w:type="character" w:styleId="767">
    <w:name w:val="Emphasis"/>
    <w:basedOn w:val="722"/>
    <w:uiPriority w:val="20"/>
    <w:qFormat/>
    <w:rPr>
      <w:i/>
    </w:rPr>
  </w:style>
  <w:style w:type="character" w:styleId="768">
    <w:name w:val="HTML Typewriter"/>
    <w:uiPriority w:val="99"/>
    <w:qFormat/>
    <w:rPr>
      <w:rFonts w:ascii="宋体" w:hAnsi="宋体" w:eastAsia="宋体" w:cs="宋体"/>
      <w:sz w:val="24"/>
      <w:szCs w:val="24"/>
    </w:rPr>
  </w:style>
  <w:style w:type="character" w:styleId="769">
    <w:name w:val="Hyperlink"/>
    <w:uiPriority w:val="99"/>
    <w:qFormat/>
    <w:rPr>
      <w:color w:val="0000ff"/>
      <w:u w:val="single"/>
    </w:rPr>
  </w:style>
  <w:style w:type="character" w:styleId="770">
    <w:name w:val="annotation reference"/>
    <w:uiPriority w:val="99"/>
    <w:qFormat/>
    <w:rPr>
      <w:sz w:val="21"/>
      <w:szCs w:val="21"/>
    </w:rPr>
  </w:style>
  <w:style w:type="character" w:styleId="771">
    <w:name w:val="footnote reference"/>
    <w:uiPriority w:val="99"/>
    <w:unhideWhenUsed/>
    <w:qFormat/>
    <w:rPr>
      <w:vertAlign w:val="superscript"/>
    </w:rPr>
  </w:style>
  <w:style w:type="paragraph" w:styleId="772" w:customStyle="1">
    <w:name w:val="正文首行缩进1"/>
    <w:basedOn w:val="773"/>
    <w:uiPriority w:val="0"/>
    <w:qFormat/>
    <w:pPr>
      <w:ind w:firstLine="420"/>
      <w:spacing w:line="360" w:lineRule="auto"/>
    </w:pPr>
    <w:rPr>
      <w:rFonts w:ascii="Times New Roman" w:hAnsi="Times New Roman" w:cs="Times New Roman"/>
      <w:szCs w:val="21"/>
    </w:rPr>
  </w:style>
  <w:style w:type="paragraph" w:styleId="773" w:customStyle="1">
    <w:name w:val="正文文本1"/>
    <w:basedOn w:val="712"/>
    <w:uiPriority w:val="0"/>
    <w:qFormat/>
    <w:rPr>
      <w:rFonts w:ascii="宋体"/>
      <w:sz w:val="28"/>
    </w:rPr>
  </w:style>
  <w:style w:type="table" w:styleId="774" w:customStyle="1">
    <w:name w:val="Plain Table 1"/>
    <w:basedOn w:val="72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Plain Table 2"/>
    <w:basedOn w:val="72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Plain Table 3"/>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customStyle="1">
    <w:name w:val="Plain Table 4"/>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customStyle="1">
    <w:name w:val="Plain Table 5"/>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9" w:customStyle="1">
    <w:name w:val="Grid Table 1 Light"/>
    <w:basedOn w:val="72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0" w:customStyle="1">
    <w:name w:val="Grid Table 2"/>
    <w:basedOn w:val="7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1" w:customStyle="1">
    <w:name w:val="Grid Table 3"/>
    <w:basedOn w:val="7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4"/>
    <w:basedOn w:val="72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customStyle="1">
    <w:name w:val="Grid Table 5 Dark"/>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4" w:customStyle="1">
    <w:name w:val="Grid Table 6 Colorful"/>
    <w:basedOn w:val="72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5" w:customStyle="1">
    <w:name w:val="Grid Table 7 Colorful"/>
    <w:basedOn w:val="72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6" w:customStyle="1">
    <w:name w:val="List Table 1 Light"/>
    <w:basedOn w:val="72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customStyle="1">
    <w:name w:val="List Table 2"/>
    <w:basedOn w:val="72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8" w:customStyle="1">
    <w:name w:val="List Table 3"/>
    <w:basedOn w:val="7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9" w:customStyle="1">
    <w:name w:val="List Table 4"/>
    <w:basedOn w:val="7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0" w:customStyle="1">
    <w:name w:val="List Table 5 Dark"/>
    <w:basedOn w:val="72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1" w:customStyle="1">
    <w:name w:val="List Table 6 Colorful"/>
    <w:basedOn w:val="72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2" w:customStyle="1">
    <w:name w:val="List Table 7 Colorful"/>
    <w:basedOn w:val="72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3" w:customStyle="1">
    <w:name w:val="TOC Heading"/>
    <w:uiPriority w:val="39"/>
    <w:unhideWhenUsed/>
    <w:qFormat/>
    <w:rPr>
      <w:rFonts w:hint="default" w:ascii="Times New Roman" w:hAnsi="Times New Roman" w:eastAsia="宋体" w:cs="Times New Roman"/>
    </w:rPr>
  </w:style>
  <w:style w:type="character" w:styleId="794" w:customStyle="1">
    <w:name w:val="Title Char"/>
    <w:basedOn w:val="722"/>
    <w:uiPriority w:val="10"/>
    <w:qFormat/>
    <w:rPr>
      <w:sz w:val="48"/>
      <w:szCs w:val="48"/>
    </w:rPr>
  </w:style>
  <w:style w:type="character" w:styleId="795" w:customStyle="1">
    <w:name w:val="Subtitle Char"/>
    <w:basedOn w:val="722"/>
    <w:uiPriority w:val="11"/>
    <w:qFormat/>
    <w:rPr>
      <w:sz w:val="24"/>
      <w:szCs w:val="24"/>
    </w:rPr>
  </w:style>
  <w:style w:type="character" w:styleId="796" w:customStyle="1">
    <w:name w:val="Quote Char"/>
    <w:uiPriority w:val="29"/>
    <w:qFormat/>
    <w:rPr>
      <w:i/>
    </w:rPr>
  </w:style>
  <w:style w:type="character" w:styleId="797" w:customStyle="1">
    <w:name w:val="Intense Quote Char"/>
    <w:uiPriority w:val="30"/>
    <w:qFormat/>
    <w:rPr>
      <w:i/>
    </w:rPr>
  </w:style>
  <w:style w:type="character" w:styleId="798" w:customStyle="1">
    <w:name w:val="Footnote Text Char"/>
    <w:uiPriority w:val="99"/>
    <w:qFormat/>
    <w:rPr>
      <w:sz w:val="18"/>
    </w:rPr>
  </w:style>
  <w:style w:type="character" w:styleId="799" w:customStyle="1">
    <w:name w:val="Endnote Text Char"/>
    <w:uiPriority w:val="99"/>
    <w:qFormat/>
    <w:rPr>
      <w:sz w:val="20"/>
    </w:rPr>
  </w:style>
  <w:style w:type="paragraph" w:styleId="800" w:customStyle="1">
    <w:name w:val="TOC 标题1"/>
    <w:uiPriority w:val="39"/>
    <w:unhideWhenUsed/>
    <w:qFormat/>
    <w:rPr>
      <w:rFonts w:hint="default" w:ascii="Times New Roman" w:hAnsi="Times New Roman" w:eastAsia="宋体" w:cs="Times New Roman"/>
      <w:lang w:val="en-US" w:eastAsia="zh-CN" w:bidi="ar-SA"/>
    </w:rPr>
  </w:style>
  <w:style w:type="paragraph" w:styleId="801" w:customStyle="1">
    <w:name w:val="正文文本缩进1"/>
    <w:basedOn w:val="712"/>
    <w:uiPriority w:val="0"/>
    <w:qFormat/>
    <w:pPr>
      <w:ind w:firstLine="645"/>
    </w:pPr>
    <w:rPr>
      <w:rFonts w:ascii="楷体_GB2312" w:eastAsia="楷体_GB2312"/>
      <w:sz w:val="32"/>
      <w:szCs w:val="32"/>
      <w:lang w:eastAsia="en-US"/>
    </w:rPr>
  </w:style>
  <w:style w:type="character" w:styleId="802" w:customStyle="1">
    <w:name w:val="Heading 1 Char"/>
    <w:uiPriority w:val="9"/>
    <w:qFormat/>
    <w:rPr>
      <w:rFonts w:ascii="Arial" w:hAnsi="Arial" w:eastAsia="Arial" w:cs="Arial"/>
      <w:sz w:val="40"/>
      <w:szCs w:val="40"/>
    </w:rPr>
  </w:style>
  <w:style w:type="character" w:styleId="803" w:customStyle="1">
    <w:name w:val="Heading 2 Char"/>
    <w:uiPriority w:val="9"/>
    <w:qFormat/>
    <w:rPr>
      <w:rFonts w:ascii="Arial" w:hAnsi="Arial" w:eastAsia="Arial" w:cs="Arial"/>
      <w:sz w:val="34"/>
    </w:rPr>
  </w:style>
  <w:style w:type="character" w:styleId="804" w:customStyle="1">
    <w:name w:val="Heading 3 Char"/>
    <w:uiPriority w:val="9"/>
    <w:qFormat/>
    <w:rPr>
      <w:rFonts w:ascii="Arial" w:hAnsi="Arial" w:eastAsia="Arial" w:cs="Arial"/>
      <w:sz w:val="30"/>
      <w:szCs w:val="30"/>
    </w:rPr>
  </w:style>
  <w:style w:type="character" w:styleId="805" w:customStyle="1">
    <w:name w:val="Heading 4 Char"/>
    <w:uiPriority w:val="9"/>
    <w:qFormat/>
    <w:rPr>
      <w:rFonts w:ascii="Arial" w:hAnsi="Arial" w:eastAsia="Arial" w:cs="Arial"/>
      <w:b/>
      <w:bCs/>
      <w:sz w:val="26"/>
      <w:szCs w:val="26"/>
    </w:rPr>
  </w:style>
  <w:style w:type="character" w:styleId="806" w:customStyle="1">
    <w:name w:val="Heading 5 Char"/>
    <w:uiPriority w:val="9"/>
    <w:qFormat/>
    <w:rPr>
      <w:rFonts w:ascii="Arial" w:hAnsi="Arial" w:eastAsia="Arial" w:cs="Arial"/>
      <w:b/>
      <w:bCs/>
      <w:sz w:val="24"/>
      <w:szCs w:val="24"/>
    </w:rPr>
  </w:style>
  <w:style w:type="character" w:styleId="807" w:customStyle="1">
    <w:name w:val="Heading 6 Char"/>
    <w:uiPriority w:val="9"/>
    <w:qFormat/>
    <w:rPr>
      <w:rFonts w:ascii="Arial" w:hAnsi="Arial" w:eastAsia="Arial" w:cs="Arial"/>
      <w:b/>
      <w:bCs/>
      <w:sz w:val="22"/>
      <w:szCs w:val="22"/>
    </w:rPr>
  </w:style>
  <w:style w:type="character" w:styleId="808" w:customStyle="1">
    <w:name w:val="Heading 7 Char"/>
    <w:uiPriority w:val="9"/>
    <w:qFormat/>
    <w:rPr>
      <w:rFonts w:ascii="Arial" w:hAnsi="Arial" w:eastAsia="Arial" w:cs="Arial"/>
      <w:b/>
      <w:bCs/>
      <w:i/>
      <w:iCs/>
      <w:sz w:val="22"/>
      <w:szCs w:val="22"/>
    </w:rPr>
  </w:style>
  <w:style w:type="character" w:styleId="809" w:customStyle="1">
    <w:name w:val="Heading 8 Char"/>
    <w:uiPriority w:val="9"/>
    <w:qFormat/>
    <w:rPr>
      <w:rFonts w:ascii="Arial" w:hAnsi="Arial" w:eastAsia="Arial" w:cs="Arial"/>
      <w:i/>
      <w:iCs/>
      <w:sz w:val="22"/>
      <w:szCs w:val="22"/>
    </w:rPr>
  </w:style>
  <w:style w:type="character" w:styleId="810" w:customStyle="1">
    <w:name w:val="Heading 9 Char"/>
    <w:uiPriority w:val="9"/>
    <w:qFormat/>
    <w:rPr>
      <w:rFonts w:ascii="Arial" w:hAnsi="Arial" w:eastAsia="Arial" w:cs="Arial"/>
      <w:i/>
      <w:iCs/>
      <w:sz w:val="21"/>
      <w:szCs w:val="21"/>
    </w:rPr>
  </w:style>
  <w:style w:type="paragraph" w:styleId="811">
    <w:name w:val="List Paragraph"/>
    <w:basedOn w:val="712"/>
    <w:uiPriority w:val="34"/>
    <w:qFormat/>
    <w:pPr>
      <w:contextualSpacing/>
      <w:ind w:left="720"/>
      <w:jc w:val="left"/>
      <w:widowControl/>
    </w:pPr>
    <w:rPr>
      <w:rFonts w:ascii="Calibri" w:hAnsi="Calibri"/>
      <w:sz w:val="24"/>
      <w:szCs w:val="24"/>
      <w:lang w:eastAsia="en-US" w:bidi="en-US"/>
    </w:rPr>
  </w:style>
  <w:style w:type="paragraph" w:styleId="812">
    <w:name w:val="No Spacing"/>
    <w:link w:val="1079"/>
    <w:uiPriority w:val="1"/>
    <w:qFormat/>
    <w:pPr>
      <w:jc w:val="both"/>
      <w:widowControl w:val="off"/>
    </w:pPr>
    <w:rPr>
      <w:rFonts w:hint="default" w:ascii="Times New Roman" w:hAnsi="Times New Roman" w:eastAsia="宋体" w:cs="Times New Roman"/>
      <w:sz w:val="21"/>
      <w:szCs w:val="21"/>
      <w:lang w:val="en-US" w:eastAsia="zh-CN" w:bidi="ar-SA"/>
    </w:rPr>
  </w:style>
  <w:style w:type="character" w:styleId="813" w:customStyle="1">
    <w:name w:val="标题 字符"/>
    <w:link w:val="758"/>
    <w:uiPriority w:val="10"/>
    <w:qFormat/>
    <w:rPr>
      <w:sz w:val="48"/>
      <w:szCs w:val="48"/>
    </w:rPr>
  </w:style>
  <w:style w:type="character" w:styleId="814" w:customStyle="1">
    <w:name w:val="副标题 字符"/>
    <w:link w:val="747"/>
    <w:uiPriority w:val="11"/>
    <w:qFormat/>
    <w:rPr>
      <w:sz w:val="24"/>
      <w:szCs w:val="24"/>
    </w:rPr>
  </w:style>
  <w:style w:type="paragraph" w:styleId="815">
    <w:name w:val="Quote"/>
    <w:basedOn w:val="712"/>
    <w:next w:val="712"/>
    <w:link w:val="816"/>
    <w:uiPriority w:val="29"/>
    <w:qFormat/>
    <w:pPr>
      <w:ind w:left="720" w:right="720"/>
    </w:pPr>
    <w:rPr>
      <w:i/>
    </w:rPr>
  </w:style>
  <w:style w:type="character" w:styleId="816" w:customStyle="1">
    <w:name w:val="引用 字符"/>
    <w:link w:val="815"/>
    <w:uiPriority w:val="29"/>
    <w:qFormat/>
    <w:rPr>
      <w:i/>
    </w:rPr>
  </w:style>
  <w:style w:type="paragraph" w:styleId="817">
    <w:name w:val="Intense Quote"/>
    <w:basedOn w:val="712"/>
    <w:next w:val="712"/>
    <w:link w:val="8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8" w:customStyle="1">
    <w:name w:val="明显引用 字符"/>
    <w:link w:val="817"/>
    <w:uiPriority w:val="30"/>
    <w:qFormat/>
    <w:rPr>
      <w:i/>
    </w:rPr>
  </w:style>
  <w:style w:type="character" w:styleId="819" w:customStyle="1">
    <w:name w:val="Header Char"/>
    <w:uiPriority w:val="99"/>
    <w:qFormat/>
  </w:style>
  <w:style w:type="character" w:styleId="820" w:customStyle="1">
    <w:name w:val="Footer Char"/>
    <w:uiPriority w:val="99"/>
    <w:qFormat/>
  </w:style>
  <w:style w:type="character" w:styleId="821" w:customStyle="1">
    <w:name w:val="Caption Char"/>
    <w:uiPriority w:val="99"/>
    <w:qFormat/>
  </w:style>
  <w:style w:type="table" w:styleId="82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7" w:customStyle="1">
    <w:name w:val="脚注文本 字符"/>
    <w:link w:val="749"/>
    <w:uiPriority w:val="99"/>
    <w:qFormat/>
    <w:rPr>
      <w:sz w:val="18"/>
    </w:rPr>
  </w:style>
  <w:style w:type="character" w:styleId="948" w:customStyle="1">
    <w:name w:val="尾注文本 字符"/>
    <w:link w:val="740"/>
    <w:uiPriority w:val="99"/>
    <w:qFormat/>
    <w:rPr>
      <w:sz w:val="20"/>
    </w:rPr>
  </w:style>
  <w:style w:type="paragraph" w:styleId="949" w:customStyle="1">
    <w:name w:val="TOC 标题111"/>
    <w:uiPriority w:val="39"/>
    <w:unhideWhenUsed/>
    <w:qFormat/>
    <w:rPr>
      <w:rFonts w:hint="default" w:ascii="Times New Roman" w:hAnsi="Times New Roman" w:eastAsia="宋体" w:cs="Times New Roman"/>
      <w:lang w:val="en-US" w:eastAsia="zh-CN" w:bidi="ar-SA"/>
    </w:rPr>
  </w:style>
  <w:style w:type="character" w:styleId="950" w:customStyle="1">
    <w:name w:val="标题 1 字符"/>
    <w:link w:val="713"/>
    <w:uiPriority w:val="99"/>
    <w:qFormat/>
    <w:rPr>
      <w:rFonts w:ascii="楷体_GB2312" w:hAnsi="Times New Roman" w:eastAsia="楷体_GB2312" w:cs="Times New Roman"/>
      <w:sz w:val="28"/>
      <w:szCs w:val="28"/>
    </w:rPr>
  </w:style>
  <w:style w:type="character" w:styleId="951" w:customStyle="1">
    <w:name w:val="标题 2 字符"/>
    <w:link w:val="714"/>
    <w:uiPriority w:val="99"/>
    <w:qFormat/>
    <w:rPr>
      <w:rFonts w:ascii="Arial" w:hAnsi="Arial" w:eastAsia="幼圆" w:cs="Arial"/>
      <w:b/>
      <w:bCs/>
      <w:sz w:val="44"/>
      <w:szCs w:val="44"/>
    </w:rPr>
  </w:style>
  <w:style w:type="character" w:styleId="952" w:customStyle="1">
    <w:name w:val="正文缩进 字符"/>
    <w:link w:val="724"/>
    <w:uiPriority w:val="0"/>
    <w:qFormat/>
    <w:rPr>
      <w:rFonts w:ascii="Times New Roman" w:hAnsi="Times New Roman" w:eastAsia="宋体" w:cs="Times New Roman"/>
      <w:szCs w:val="21"/>
    </w:rPr>
  </w:style>
  <w:style w:type="character" w:styleId="953" w:customStyle="1">
    <w:name w:val="标题 3 字符"/>
    <w:link w:val="715"/>
    <w:uiPriority w:val="99"/>
    <w:qFormat/>
    <w:rPr>
      <w:rFonts w:ascii="Times New Roman" w:hAnsi="Times New Roman" w:eastAsia="宋体" w:cs="Times New Roman"/>
      <w:b/>
      <w:bCs/>
      <w:sz w:val="32"/>
      <w:szCs w:val="32"/>
    </w:rPr>
  </w:style>
  <w:style w:type="character" w:styleId="954" w:customStyle="1">
    <w:name w:val="标题 4 字符"/>
    <w:link w:val="716"/>
    <w:uiPriority w:val="99"/>
    <w:qFormat/>
    <w:rPr>
      <w:rFonts w:ascii="Arial" w:hAnsi="Arial" w:eastAsia="黑体" w:cs="Arial"/>
      <w:b/>
      <w:bCs/>
      <w:sz w:val="28"/>
      <w:szCs w:val="28"/>
    </w:rPr>
  </w:style>
  <w:style w:type="character" w:styleId="955" w:customStyle="1">
    <w:name w:val="标题 5 字符"/>
    <w:link w:val="717"/>
    <w:uiPriority w:val="99"/>
    <w:qFormat/>
    <w:rPr>
      <w:rFonts w:ascii="宋体" w:hAnsi="Times New Roman" w:eastAsia="宋体" w:cs="Times New Roman"/>
      <w:color w:val="000000"/>
      <w:sz w:val="28"/>
      <w:szCs w:val="28"/>
    </w:rPr>
  </w:style>
  <w:style w:type="character" w:styleId="956" w:customStyle="1">
    <w:name w:val="标题 6 字符"/>
    <w:link w:val="718"/>
    <w:uiPriority w:val="0"/>
    <w:qFormat/>
    <w:rPr>
      <w:rFonts w:ascii="Arial" w:hAnsi="Arial" w:eastAsia="黑体"/>
      <w:b/>
      <w:bCs/>
      <w:sz w:val="24"/>
      <w:szCs w:val="24"/>
    </w:rPr>
  </w:style>
  <w:style w:type="character" w:styleId="957" w:customStyle="1">
    <w:name w:val="标题 7 字符"/>
    <w:link w:val="719"/>
    <w:uiPriority w:val="0"/>
    <w:qFormat/>
    <w:rPr>
      <w:b/>
      <w:bCs/>
      <w:sz w:val="24"/>
      <w:szCs w:val="24"/>
    </w:rPr>
  </w:style>
  <w:style w:type="character" w:styleId="958" w:customStyle="1">
    <w:name w:val="标题 8 字符"/>
    <w:link w:val="720"/>
    <w:uiPriority w:val="0"/>
    <w:qFormat/>
    <w:rPr>
      <w:rFonts w:ascii="Arial" w:hAnsi="Arial" w:eastAsia="黑体"/>
      <w:sz w:val="24"/>
      <w:szCs w:val="24"/>
    </w:rPr>
  </w:style>
  <w:style w:type="character" w:styleId="959" w:customStyle="1">
    <w:name w:val="标题 9 字符"/>
    <w:link w:val="721"/>
    <w:uiPriority w:val="0"/>
    <w:qFormat/>
    <w:rPr>
      <w:rFonts w:ascii="Arial" w:hAnsi="Arial" w:eastAsia="黑体"/>
      <w:szCs w:val="21"/>
    </w:rPr>
  </w:style>
  <w:style w:type="character" w:styleId="960" w:customStyle="1">
    <w:name w:val="文档结构图 字符"/>
    <w:link w:val="728"/>
    <w:uiPriority w:val="99"/>
    <w:semiHidden/>
    <w:qFormat/>
    <w:rPr>
      <w:rFonts w:ascii="Times New Roman" w:hAnsi="Times New Roman" w:eastAsia="宋体" w:cs="Times New Roman"/>
      <w:szCs w:val="21"/>
      <w:shd w:val="clear" w:color="auto" w:fill="000080"/>
    </w:rPr>
  </w:style>
  <w:style w:type="character" w:styleId="961" w:customStyle="1">
    <w:name w:val="批注文字 字符"/>
    <w:link w:val="729"/>
    <w:uiPriority w:val="99"/>
    <w:qFormat/>
    <w:rPr>
      <w:rFonts w:ascii="Times New Roman" w:hAnsi="Times New Roman" w:eastAsia="宋体" w:cs="Times New Roman"/>
      <w:szCs w:val="21"/>
    </w:rPr>
  </w:style>
  <w:style w:type="character" w:styleId="962" w:customStyle="1">
    <w:name w:val="正文文本 3 字符"/>
    <w:link w:val="730"/>
    <w:uiPriority w:val="0"/>
    <w:qFormat/>
    <w:rPr>
      <w:rFonts w:ascii="仿宋_GB2312" w:hAnsi="Arial" w:eastAsia="仿宋_GB2312" w:cs="Times New Roman"/>
      <w:sz w:val="32"/>
      <w:szCs w:val="32"/>
    </w:rPr>
  </w:style>
  <w:style w:type="character" w:styleId="963" w:customStyle="1">
    <w:name w:val="正文文本 字符"/>
    <w:link w:val="731"/>
    <w:uiPriority w:val="99"/>
    <w:qFormat/>
    <w:rPr>
      <w:rFonts w:ascii="楷体_GB2312" w:hAnsi="Arial" w:eastAsia="楷体_GB2312" w:cs="Times New Roman"/>
      <w:sz w:val="28"/>
      <w:szCs w:val="28"/>
    </w:rPr>
  </w:style>
  <w:style w:type="character" w:styleId="964" w:customStyle="1">
    <w:name w:val="正文文本缩进 字符"/>
    <w:link w:val="732"/>
    <w:uiPriority w:val="0"/>
    <w:qFormat/>
    <w:rPr>
      <w:rFonts w:ascii="楷体_GB2312" w:hAnsi="Times New Roman" w:eastAsia="楷体_GB2312" w:cs="Times New Roman"/>
      <w:sz w:val="32"/>
      <w:szCs w:val="32"/>
    </w:rPr>
  </w:style>
  <w:style w:type="character" w:styleId="965" w:customStyle="1">
    <w:name w:val="纯文本 字符"/>
    <w:link w:val="736"/>
    <w:uiPriority w:val="0"/>
    <w:qFormat/>
    <w:rPr>
      <w:rFonts w:ascii="宋体" w:hAnsi="Courier New" w:eastAsia="宋体" w:cs="Courier New"/>
      <w:szCs w:val="21"/>
    </w:rPr>
  </w:style>
  <w:style w:type="character" w:styleId="966" w:customStyle="1">
    <w:name w:val="日期 字符"/>
    <w:link w:val="738"/>
    <w:uiPriority w:val="99"/>
    <w:qFormat/>
    <w:rPr>
      <w:rFonts w:ascii="Times New Roman" w:hAnsi="Times New Roman" w:eastAsia="宋体" w:cs="Times New Roman"/>
      <w:sz w:val="24"/>
      <w:szCs w:val="24"/>
    </w:rPr>
  </w:style>
  <w:style w:type="character" w:styleId="967" w:customStyle="1">
    <w:name w:val="正文文本缩进 2 字符"/>
    <w:link w:val="739"/>
    <w:uiPriority w:val="99"/>
    <w:qFormat/>
    <w:rPr>
      <w:rFonts w:ascii="Arial" w:hAnsi="Arial" w:eastAsia="仿宋_GB2312" w:cs="Arial"/>
      <w:sz w:val="32"/>
      <w:szCs w:val="32"/>
    </w:rPr>
  </w:style>
  <w:style w:type="character" w:styleId="968" w:customStyle="1">
    <w:name w:val="批注框文本 字符"/>
    <w:link w:val="741"/>
    <w:uiPriority w:val="99"/>
    <w:semiHidden/>
    <w:qFormat/>
    <w:rPr>
      <w:rFonts w:ascii="Times New Roman" w:hAnsi="Times New Roman" w:eastAsia="宋体" w:cs="Times New Roman"/>
      <w:sz w:val="18"/>
      <w:szCs w:val="18"/>
    </w:rPr>
  </w:style>
  <w:style w:type="character" w:styleId="969" w:customStyle="1">
    <w:name w:val="页脚 字符"/>
    <w:link w:val="742"/>
    <w:uiPriority w:val="99"/>
    <w:qFormat/>
    <w:rPr>
      <w:rFonts w:ascii="Times New Roman" w:hAnsi="Times New Roman" w:eastAsia="宋体" w:cs="Times New Roman"/>
      <w:sz w:val="18"/>
      <w:szCs w:val="18"/>
    </w:rPr>
  </w:style>
  <w:style w:type="character" w:styleId="970" w:customStyle="1">
    <w:name w:val="页眉 字符"/>
    <w:link w:val="744"/>
    <w:uiPriority w:val="99"/>
    <w:qFormat/>
    <w:rPr>
      <w:rFonts w:ascii="Times New Roman" w:hAnsi="Times New Roman" w:eastAsia="宋体" w:cs="Times New Roman"/>
      <w:sz w:val="18"/>
      <w:szCs w:val="18"/>
    </w:rPr>
  </w:style>
  <w:style w:type="character" w:styleId="971" w:customStyle="1">
    <w:name w:val="正文文本缩进 3 字符"/>
    <w:link w:val="751"/>
    <w:uiPriority w:val="99"/>
    <w:qFormat/>
    <w:rPr>
      <w:rFonts w:ascii="Arial" w:hAnsi="Arial" w:eastAsia="仿宋_GB2312" w:cs="Arial"/>
      <w:color w:val="ffff00"/>
      <w:sz w:val="32"/>
      <w:szCs w:val="32"/>
    </w:rPr>
  </w:style>
  <w:style w:type="character" w:styleId="972" w:customStyle="1">
    <w:name w:val="正文文本 2 字符"/>
    <w:link w:val="755"/>
    <w:uiPriority w:val="99"/>
    <w:qFormat/>
    <w:rPr>
      <w:rFonts w:ascii="楷体_GB2312" w:hAnsi="Times New Roman" w:eastAsia="楷体_GB2312" w:cs="Times New Roman"/>
      <w:sz w:val="28"/>
      <w:szCs w:val="28"/>
    </w:rPr>
  </w:style>
  <w:style w:type="character" w:styleId="973" w:customStyle="1">
    <w:name w:val="批注主题 字符"/>
    <w:link w:val="759"/>
    <w:uiPriority w:val="0"/>
    <w:qFormat/>
    <w:rPr>
      <w:rFonts w:ascii="Times New Roman" w:hAnsi="Times New Roman" w:eastAsia="宋体" w:cs="Times New Roman"/>
      <w:b/>
      <w:bCs/>
      <w:szCs w:val="21"/>
    </w:rPr>
  </w:style>
  <w:style w:type="character" w:styleId="974" w:customStyle="1">
    <w:name w:val="正文文本首行缩进 字符"/>
    <w:link w:val="760"/>
    <w:uiPriority w:val="0"/>
    <w:qFormat/>
    <w:rPr>
      <w:rFonts w:ascii="仿宋_GB2312" w:hAnsi="Times New Roman" w:eastAsia="仿宋_GB2312" w:cs="Times New Roman"/>
      <w:sz w:val="30"/>
      <w:szCs w:val="30"/>
    </w:rPr>
  </w:style>
  <w:style w:type="character" w:styleId="975" w:customStyle="1">
    <w:name w:val="正文文本首行缩进 2 字符"/>
    <w:link w:val="761"/>
    <w:uiPriority w:val="99"/>
    <w:qFormat/>
    <w:rPr>
      <w:rFonts w:ascii="宋体" w:hAnsi="宋体" w:eastAsia="宋体" w:cs="Times New Roman"/>
      <w:sz w:val="32"/>
      <w:szCs w:val="20"/>
    </w:rPr>
  </w:style>
  <w:style w:type="character" w:styleId="976" w:customStyle="1">
    <w:name w:val="已访问的超链接11"/>
    <w:uiPriority w:val="0"/>
    <w:qFormat/>
    <w:rPr>
      <w:color w:val="800080"/>
      <w:u w:val="single"/>
    </w:rPr>
  </w:style>
  <w:style w:type="character" w:styleId="977" w:customStyle="1">
    <w:name w:val="font5 Char"/>
    <w:uiPriority w:val="0"/>
    <w:qFormat/>
    <w:rPr>
      <w:rFonts w:ascii="宋体" w:hAnsi="宋体" w:eastAsia="宋体"/>
      <w:sz w:val="28"/>
      <w:szCs w:val="28"/>
      <w:lang w:val="en-US" w:eastAsia="zh-CN" w:bidi="ar-SA"/>
    </w:rPr>
  </w:style>
  <w:style w:type="character" w:styleId="978" w:customStyle="1">
    <w:name w:val="二级目录 Char"/>
    <w:link w:val="979"/>
    <w:uiPriority w:val="0"/>
    <w:qFormat/>
    <w:rPr>
      <w:b/>
      <w:sz w:val="30"/>
      <w:szCs w:val="28"/>
    </w:rPr>
  </w:style>
  <w:style w:type="paragraph" w:styleId="979" w:customStyle="1">
    <w:name w:val="二级目录"/>
    <w:next w:val="712"/>
    <w:link w:val="978"/>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80" w:customStyle="1">
    <w:name w:val="列出段落 Char"/>
    <w:link w:val="981"/>
    <w:uiPriority w:val="0"/>
    <w:qFormat/>
    <w:rPr>
      <w:rFonts w:ascii="Calibri" w:hAnsi="Calibri"/>
      <w:sz w:val="24"/>
      <w:szCs w:val="24"/>
      <w:lang w:eastAsia="en-US" w:bidi="en-US"/>
    </w:rPr>
  </w:style>
  <w:style w:type="paragraph" w:styleId="981" w:customStyle="1">
    <w:name w:val="列出段落1"/>
    <w:basedOn w:val="712"/>
    <w:link w:val="980"/>
    <w:uiPriority w:val="0"/>
    <w:qFormat/>
    <w:pPr>
      <w:contextualSpacing/>
      <w:ind w:left="720"/>
      <w:jc w:val="left"/>
      <w:widowControl/>
    </w:pPr>
    <w:rPr>
      <w:rFonts w:ascii="Calibri" w:hAnsi="Calibri"/>
      <w:sz w:val="24"/>
      <w:szCs w:val="24"/>
      <w:lang w:eastAsia="en-US" w:bidi="en-US"/>
    </w:rPr>
  </w:style>
  <w:style w:type="paragraph" w:styleId="982" w:customStyle="1">
    <w:name w:val="Body Text(ch)"/>
    <w:basedOn w:val="712"/>
    <w:next w:val="731"/>
    <w:uiPriority w:val="0"/>
    <w:qFormat/>
    <w:pPr>
      <w:spacing w:after="120"/>
    </w:pPr>
    <w:rPr>
      <w:rFonts w:ascii="宋体" w:hAnsi="Arial"/>
      <w:bCs/>
      <w:iCs/>
      <w:szCs w:val="24"/>
    </w:rPr>
  </w:style>
  <w:style w:type="paragraph" w:styleId="983" w:customStyle="1">
    <w:name w:val="xl27"/>
    <w:basedOn w:val="71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4" w:customStyle="1">
    <w:name w:val="xl26"/>
    <w:basedOn w:val="71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5" w:customStyle="1">
    <w:name w:val="Char"/>
    <w:basedOn w:val="712"/>
    <w:uiPriority w:val="0"/>
    <w:qFormat/>
    <w:pPr>
      <w:ind w:firstLine="200"/>
      <w:tabs>
        <w:tab w:val="left" w:pos="360" w:leader="none"/>
      </w:tabs>
    </w:pPr>
    <w:rPr>
      <w:sz w:val="28"/>
      <w:szCs w:val="30"/>
    </w:rPr>
  </w:style>
  <w:style w:type="paragraph" w:styleId="986" w:customStyle="1">
    <w:name w:val="Char11"/>
    <w:basedOn w:val="728"/>
    <w:uiPriority w:val="0"/>
    <w:qFormat/>
    <w:rPr>
      <w:rFonts w:ascii="Tahoma" w:hAnsi="Tahoma"/>
      <w:sz w:val="24"/>
      <w:szCs w:val="24"/>
    </w:rPr>
  </w:style>
  <w:style w:type="paragraph" w:styleId="987" w:customStyle="1">
    <w:name w:val="普通正文"/>
    <w:basedOn w:val="712"/>
    <w:uiPriority w:val="0"/>
    <w:qFormat/>
    <w:pPr>
      <w:ind w:firstLine="480"/>
      <w:jc w:val="left"/>
      <w:spacing w:before="120" w:after="120" w:line="360" w:lineRule="auto"/>
    </w:pPr>
    <w:rPr>
      <w:rFonts w:ascii="Arial" w:hAnsi="Arial"/>
      <w:sz w:val="24"/>
      <w:szCs w:val="24"/>
    </w:rPr>
  </w:style>
  <w:style w:type="paragraph" w:styleId="988" w:customStyle="1">
    <w:name w:val="table_lines"/>
    <w:basedOn w:val="712"/>
    <w:uiPriority w:val="0"/>
    <w:qFormat/>
    <w:pPr>
      <w:jc w:val="left"/>
      <w:widowControl/>
    </w:pPr>
    <w:rPr>
      <w:sz w:val="20"/>
      <w:szCs w:val="20"/>
      <w:lang w:val="de-DE" w:eastAsia="de-DE"/>
    </w:rPr>
  </w:style>
  <w:style w:type="paragraph" w:styleId="989"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990" w:customStyle="1">
    <w:name w:val="font7"/>
    <w:basedOn w:val="712"/>
    <w:uiPriority w:val="99"/>
    <w:qFormat/>
    <w:pPr>
      <w:jc w:val="left"/>
      <w:spacing w:before="100" w:beforeAutospacing="1" w:after="100" w:afterAutospacing="1"/>
      <w:widowControl/>
    </w:pPr>
    <w:rPr>
      <w:rFonts w:hint="eastAsia" w:ascii="宋体" w:hAnsi="宋体"/>
      <w:sz w:val="18"/>
      <w:szCs w:val="18"/>
    </w:rPr>
  </w:style>
  <w:style w:type="paragraph" w:styleId="991" w:customStyle="1">
    <w:name w:val="Char Char Char Char"/>
    <w:basedOn w:val="728"/>
    <w:uiPriority w:val="0"/>
    <w:qFormat/>
    <w:pPr>
      <w:spacing w:line="360" w:lineRule="auto"/>
    </w:pPr>
    <w:rPr>
      <w:rFonts w:ascii="Tahoma" w:hAnsi="Tahoma"/>
      <w:sz w:val="24"/>
      <w:szCs w:val="24"/>
    </w:rPr>
  </w:style>
  <w:style w:type="paragraph" w:styleId="992" w:customStyle="1">
    <w:name w:val="4"/>
    <w:basedOn w:val="712"/>
    <w:next w:val="751"/>
    <w:uiPriority w:val="0"/>
    <w:qFormat/>
    <w:pPr>
      <w:ind w:firstLine="420"/>
      <w:spacing w:line="360" w:lineRule="auto"/>
    </w:pPr>
    <w:rPr>
      <w:color w:val="ff0000"/>
      <w:sz w:val="24"/>
      <w:szCs w:val="24"/>
    </w:rPr>
  </w:style>
  <w:style w:type="paragraph" w:styleId="993" w:customStyle="1">
    <w:name w:val="普通 (Web)"/>
    <w:basedOn w:val="712"/>
    <w:uiPriority w:val="0"/>
    <w:qFormat/>
    <w:pPr>
      <w:jc w:val="left"/>
      <w:spacing w:before="100" w:beforeAutospacing="1" w:after="100" w:afterAutospacing="1"/>
      <w:widowControl/>
    </w:pPr>
    <w:rPr>
      <w:rFonts w:ascii="宋体" w:hAnsi="宋体"/>
      <w:sz w:val="24"/>
      <w:szCs w:val="24"/>
    </w:rPr>
  </w:style>
  <w:style w:type="paragraph" w:styleId="994" w:customStyle="1">
    <w:name w:val="Char Char Char Char Char Char Char Char Char Char"/>
    <w:basedOn w:val="712"/>
    <w:uiPriority w:val="0"/>
    <w:qFormat/>
    <w:pPr>
      <w:spacing w:line="360" w:lineRule="auto"/>
    </w:pPr>
    <w:rPr>
      <w:sz w:val="24"/>
      <w:szCs w:val="20"/>
    </w:rPr>
  </w:style>
  <w:style w:type="paragraph" w:styleId="995" w:customStyle="1">
    <w:name w:val="样式1"/>
    <w:basedOn w:val="712"/>
    <w:uiPriority w:val="0"/>
    <w:qFormat/>
    <w:pPr>
      <w:numPr>
        <w:ilvl w:val="0"/>
        <w:numId w:val="3"/>
      </w:numPr>
    </w:pPr>
    <w:rPr>
      <w:rFonts w:ascii="宋体" w:hAnsi="宋体"/>
    </w:rPr>
  </w:style>
  <w:style w:type="paragraph" w:styleId="996" w:customStyle="1">
    <w:name w:val="font6"/>
    <w:basedOn w:val="712"/>
    <w:uiPriority w:val="99"/>
    <w:qFormat/>
    <w:pPr>
      <w:jc w:val="left"/>
      <w:spacing w:before="100" w:beforeAutospacing="1" w:after="100" w:afterAutospacing="1"/>
      <w:widowControl/>
    </w:pPr>
    <w:rPr>
      <w:rFonts w:hint="eastAsia" w:ascii="宋体" w:hAnsi="宋体"/>
      <w:sz w:val="28"/>
      <w:szCs w:val="28"/>
      <w:u w:val="single"/>
    </w:rPr>
  </w:style>
  <w:style w:type="paragraph" w:styleId="997" w:customStyle="1">
    <w:name w:val="xl25"/>
    <w:basedOn w:val="712"/>
    <w:uiPriority w:val="9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8" w:customStyle="1">
    <w:name w:val="图标"/>
    <w:basedOn w:val="712"/>
    <w:next w:val="71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9" w:customStyle="1">
    <w:name w:val="标题3"/>
    <w:basedOn w:val="712"/>
    <w:next w:val="712"/>
    <w:uiPriority w:val="0"/>
    <w:qFormat/>
    <w:pPr>
      <w:ind w:firstLine="624"/>
      <w:spacing w:line="590" w:lineRule="atLeast"/>
    </w:pPr>
    <w:rPr>
      <w:rFonts w:ascii="方正黑体_GBK" w:eastAsia="方正黑体_GBK"/>
      <w:sz w:val="32"/>
      <w:szCs w:val="32"/>
    </w:rPr>
  </w:style>
  <w:style w:type="paragraph" w:styleId="1000" w:customStyle="1">
    <w:name w:val="xl24"/>
    <w:basedOn w:val="71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1" w:customStyle="1">
    <w:name w:val="xl29"/>
    <w:basedOn w:val="712"/>
    <w:uiPriority w:val="99"/>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2" w:customStyle="1">
    <w:name w:val="Char Char Char Char Char Char Char Char"/>
    <w:basedOn w:val="712"/>
    <w:uiPriority w:val="0"/>
    <w:qFormat/>
    <w:pPr>
      <w:jc w:val="left"/>
      <w:spacing w:after="160" w:line="240" w:lineRule="exact"/>
      <w:widowControl/>
    </w:pPr>
    <w:rPr>
      <w:rFonts w:ascii="Verdana" w:hAnsi="Verdana"/>
      <w:sz w:val="20"/>
      <w:szCs w:val="20"/>
      <w:lang w:eastAsia="en-US"/>
    </w:rPr>
  </w:style>
  <w:style w:type="paragraph" w:styleId="1003" w:customStyle="1">
    <w:name w:val="xl28"/>
    <w:basedOn w:val="712"/>
    <w:uiPriority w:val="9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4" w:customStyle="1">
    <w:name w:val="Char Char Char Char Char Char Char Char11"/>
    <w:basedOn w:val="712"/>
    <w:uiPriority w:val="0"/>
    <w:qFormat/>
    <w:pPr>
      <w:jc w:val="left"/>
      <w:spacing w:after="160" w:line="240" w:lineRule="exact"/>
      <w:widowControl/>
    </w:pPr>
    <w:rPr>
      <w:rFonts w:ascii="Verdana" w:hAnsi="Verdana"/>
      <w:sz w:val="20"/>
      <w:szCs w:val="20"/>
      <w:lang w:eastAsia="en-US"/>
    </w:rPr>
  </w:style>
  <w:style w:type="paragraph" w:styleId="1005" w:customStyle="1">
    <w:name w:val="xl30"/>
    <w:basedOn w:val="712"/>
    <w:uiPriority w:val="99"/>
    <w:qFormat/>
    <w:pPr>
      <w:jc w:val="center"/>
      <w:spacing w:before="100" w:beforeAutospacing="1" w:after="100" w:afterAutospacing="1"/>
      <w:widowControl/>
    </w:pPr>
    <w:rPr>
      <w:rFonts w:ascii="宋体" w:hAnsi="宋体"/>
      <w:b/>
      <w:bCs/>
      <w:sz w:val="36"/>
      <w:szCs w:val="36"/>
    </w:rPr>
  </w:style>
  <w:style w:type="paragraph" w:styleId="1006" w:customStyle="1">
    <w:name w:val="Char Char Char Char11"/>
    <w:basedOn w:val="728"/>
    <w:uiPriority w:val="0"/>
    <w:qFormat/>
    <w:pPr>
      <w:spacing w:line="360" w:lineRule="auto"/>
    </w:pPr>
    <w:rPr>
      <w:rFonts w:ascii="Tahoma" w:hAnsi="Tahoma"/>
      <w:sz w:val="24"/>
      <w:szCs w:val="24"/>
    </w:rPr>
  </w:style>
  <w:style w:type="paragraph" w:styleId="1007" w:customStyle="1">
    <w:name w:val="table_1stline"/>
    <w:basedOn w:val="712"/>
    <w:uiPriority w:val="0"/>
    <w:qFormat/>
    <w:pPr>
      <w:jc w:val="left"/>
      <w:spacing w:before="120"/>
      <w:widowControl/>
    </w:pPr>
    <w:rPr>
      <w:bCs/>
      <w:sz w:val="20"/>
      <w:szCs w:val="20"/>
      <w:lang w:val="de-DE" w:eastAsia="de-DE"/>
    </w:rPr>
  </w:style>
  <w:style w:type="paragraph" w:styleId="1008" w:customStyle="1">
    <w:name w:val="font5"/>
    <w:basedOn w:val="712"/>
    <w:uiPriority w:val="99"/>
    <w:qFormat/>
    <w:pPr>
      <w:jc w:val="left"/>
      <w:spacing w:before="100" w:beforeAutospacing="1" w:after="100" w:afterAutospacing="1"/>
      <w:widowControl/>
    </w:pPr>
    <w:rPr>
      <w:rFonts w:hint="eastAsia" w:ascii="宋体" w:hAnsi="宋体"/>
      <w:sz w:val="28"/>
      <w:szCs w:val="28"/>
    </w:rPr>
  </w:style>
  <w:style w:type="paragraph" w:styleId="1009" w:customStyle="1">
    <w:name w:val="标题1"/>
    <w:basedOn w:val="712"/>
    <w:next w:val="71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0" w:customStyle="1">
    <w:name w:val="修订1"/>
    <w:uiPriority w:val="99"/>
    <w:qFormat/>
    <w:rPr>
      <w:rFonts w:hint="default" w:ascii="Times New Roman" w:hAnsi="Times New Roman" w:eastAsia="宋体" w:cs="Times New Roman"/>
      <w:sz w:val="21"/>
      <w:szCs w:val="21"/>
      <w:lang w:val="en-US" w:eastAsia="zh-CN" w:bidi="ar-SA"/>
    </w:rPr>
  </w:style>
  <w:style w:type="paragraph" w:styleId="1011" w:customStyle="1">
    <w:name w:val="普通文字"/>
    <w:basedOn w:val="712"/>
    <w:next w:val="712"/>
    <w:uiPriority w:val="99"/>
    <w:qFormat/>
    <w:rPr>
      <w:rFonts w:ascii="宋体"/>
      <w:sz w:val="24"/>
      <w:szCs w:val="20"/>
    </w:rPr>
  </w:style>
  <w:style w:type="paragraph" w:styleId="1012" w:customStyle="1">
    <w:name w:val="目录 111"/>
    <w:basedOn w:val="712"/>
    <w:next w:val="712"/>
    <w:uiPriority w:val="39"/>
    <w:unhideWhenUsed/>
    <w:qFormat/>
    <w:pPr>
      <w:jc w:val="left"/>
      <w:spacing w:after="100" w:line="259" w:lineRule="auto"/>
      <w:widowControl/>
    </w:pPr>
    <w:rPr>
      <w:rFonts w:ascii="Calibri" w:hAnsi="Calibri"/>
      <w:sz w:val="22"/>
      <w:szCs w:val="22"/>
    </w:rPr>
  </w:style>
  <w:style w:type="paragraph" w:styleId="1013" w:customStyle="1">
    <w:name w:val="font8"/>
    <w:basedOn w:val="712"/>
    <w:uiPriority w:val="99"/>
    <w:qFormat/>
    <w:pPr>
      <w:jc w:val="left"/>
      <w:spacing w:before="100" w:beforeAutospacing="1" w:after="100" w:afterAutospacing="1"/>
      <w:widowControl/>
    </w:pPr>
    <w:rPr>
      <w:rFonts w:ascii="宋体" w:hAnsi="宋体"/>
      <w:b/>
      <w:bCs/>
      <w:i/>
      <w:iCs/>
      <w:sz w:val="20"/>
      <w:szCs w:val="20"/>
    </w:rPr>
  </w:style>
  <w:style w:type="paragraph" w:styleId="1014" w:customStyle="1">
    <w:name w:val="font9"/>
    <w:basedOn w:val="712"/>
    <w:uiPriority w:val="99"/>
    <w:qFormat/>
    <w:pPr>
      <w:jc w:val="left"/>
      <w:spacing w:before="100" w:beforeAutospacing="1" w:after="100" w:afterAutospacing="1"/>
      <w:widowControl/>
    </w:pPr>
    <w:rPr>
      <w:b/>
      <w:bCs/>
      <w:sz w:val="20"/>
      <w:szCs w:val="20"/>
    </w:rPr>
  </w:style>
  <w:style w:type="paragraph" w:styleId="1015" w:customStyle="1">
    <w:name w:val="xl31"/>
    <w:basedOn w:val="71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b/>
      <w:bCs/>
      <w:sz w:val="24"/>
      <w:szCs w:val="24"/>
    </w:rPr>
  </w:style>
  <w:style w:type="paragraph" w:styleId="1016" w:customStyle="1">
    <w:name w:val="xl32"/>
    <w:basedOn w:val="71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017" w:customStyle="1">
    <w:name w:val="xl33"/>
    <w:basedOn w:val="71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018" w:customStyle="1">
    <w:name w:val="xl34"/>
    <w:basedOn w:val="71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019" w:customStyle="1">
    <w:name w:val="xl35"/>
    <w:basedOn w:val="71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1020" w:customStyle="1">
    <w:name w:val="xl36"/>
    <w:basedOn w:val="71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021" w:customStyle="1">
    <w:name w:val="xl37"/>
    <w:basedOn w:val="71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1022" w:customStyle="1">
    <w:name w:val="xl38"/>
    <w:basedOn w:val="71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023" w:customStyle="1">
    <w:name w:val="xl39"/>
    <w:basedOn w:val="71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24" w:customStyle="1">
    <w:name w:val="xl40"/>
    <w:basedOn w:val="71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025" w:customStyle="1">
    <w:name w:val="xl41"/>
    <w:basedOn w:val="71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026" w:customStyle="1">
    <w:name w:val="xl42"/>
    <w:basedOn w:val="71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027" w:customStyle="1">
    <w:name w:val="xl43"/>
    <w:basedOn w:val="712"/>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1028" w:customStyle="1">
    <w:name w:val="xl44"/>
    <w:basedOn w:val="712"/>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1029" w:customStyle="1">
    <w:name w:val="xl45"/>
    <w:basedOn w:val="712"/>
    <w:uiPriority w:val="99"/>
    <w:qFormat/>
    <w:pPr>
      <w:jc w:val="center"/>
      <w:spacing w:before="100" w:beforeAutospacing="1" w:after="100" w:afterAutospacing="1"/>
      <w:widowControl/>
      <w:pBdr>
        <w:left w:val="single" w:color="auto" w:sz="4" w:space="0"/>
        <w:right w:val="single" w:color="auto" w:sz="4" w:space="0"/>
      </w:pBdr>
    </w:pPr>
    <w:rPr>
      <w:rFonts w:ascii="宋体" w:hAnsi="宋体"/>
      <w:b/>
      <w:bCs/>
      <w:sz w:val="20"/>
      <w:szCs w:val="20"/>
    </w:rPr>
  </w:style>
  <w:style w:type="paragraph" w:styleId="1030" w:customStyle="1">
    <w:name w:val="xl46"/>
    <w:basedOn w:val="712"/>
    <w:uiPriority w:val="99"/>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031" w:customStyle="1">
    <w:name w:val="xl47"/>
    <w:basedOn w:val="712"/>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32" w:customStyle="1">
    <w:name w:val="xl48"/>
    <w:basedOn w:val="712"/>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1033" w:customStyle="1">
    <w:name w:val="xl49"/>
    <w:basedOn w:val="712"/>
    <w:uiPriority w:val="99"/>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1034" w:customStyle="1">
    <w:name w:val="xl50"/>
    <w:basedOn w:val="712"/>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1035" w:customStyle="1">
    <w:name w:val="xl51"/>
    <w:basedOn w:val="712"/>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036" w:customStyle="1">
    <w:name w:val="xl52"/>
    <w:basedOn w:val="712"/>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037" w:customStyle="1">
    <w:name w:val="xl53"/>
    <w:basedOn w:val="712"/>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038" w:customStyle="1">
    <w:name w:val="xl54"/>
    <w:basedOn w:val="712"/>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szCs w:val="20"/>
    </w:rPr>
  </w:style>
  <w:style w:type="paragraph" w:styleId="1039" w:customStyle="1">
    <w:name w:val="xl55"/>
    <w:basedOn w:val="712"/>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1040" w:customStyle="1">
    <w:name w:val="xl56"/>
    <w:basedOn w:val="712"/>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1041" w:customStyle="1">
    <w:name w:val="xl57"/>
    <w:basedOn w:val="712"/>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1042" w:customStyle="1">
    <w:name w:val="xl58"/>
    <w:basedOn w:val="712"/>
    <w:uiPriority w:val="99"/>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1043" w:customStyle="1">
    <w:name w:val="xl59"/>
    <w:basedOn w:val="712"/>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1044" w:customStyle="1">
    <w:name w:val="xl60"/>
    <w:basedOn w:val="712"/>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045" w:customStyle="1">
    <w:name w:val="xl61"/>
    <w:basedOn w:val="712"/>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046" w:customStyle="1">
    <w:name w:val="xl62"/>
    <w:basedOn w:val="712"/>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047" w:customStyle="1">
    <w:name w:val="xl63"/>
    <w:basedOn w:val="712"/>
    <w:uiPriority w:val="99"/>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1048" w:customStyle="1">
    <w:name w:val="font10"/>
    <w:basedOn w:val="712"/>
    <w:uiPriority w:val="99"/>
    <w:qFormat/>
    <w:pPr>
      <w:jc w:val="left"/>
      <w:spacing w:before="100" w:beforeAutospacing="1" w:after="100" w:afterAutospacing="1"/>
      <w:widowControl/>
    </w:pPr>
    <w:rPr>
      <w:rFonts w:ascii="楷体_GB2312" w:hAnsi="宋体" w:eastAsia="楷体_GB2312"/>
      <w:b/>
      <w:bCs/>
      <w:sz w:val="18"/>
      <w:szCs w:val="18"/>
    </w:rPr>
  </w:style>
  <w:style w:type="paragraph" w:styleId="1049" w:customStyle="1">
    <w:name w:val="font11"/>
    <w:basedOn w:val="712"/>
    <w:uiPriority w:val="99"/>
    <w:qFormat/>
    <w:pPr>
      <w:jc w:val="left"/>
      <w:spacing w:before="100" w:beforeAutospacing="1" w:after="100" w:afterAutospacing="1"/>
      <w:widowControl/>
    </w:pPr>
    <w:rPr>
      <w:b/>
      <w:bCs/>
      <w:sz w:val="18"/>
      <w:szCs w:val="18"/>
    </w:rPr>
  </w:style>
  <w:style w:type="paragraph" w:styleId="1050" w:customStyle="1">
    <w:name w:val="font12"/>
    <w:basedOn w:val="712"/>
    <w:uiPriority w:val="99"/>
    <w:qFormat/>
    <w:pPr>
      <w:jc w:val="left"/>
      <w:spacing w:before="100" w:beforeAutospacing="1" w:after="100" w:afterAutospacing="1"/>
      <w:widowControl/>
    </w:pPr>
    <w:rPr>
      <w:rFonts w:ascii="宋体" w:hAnsi="宋体"/>
      <w:sz w:val="36"/>
      <w:szCs w:val="36"/>
    </w:rPr>
  </w:style>
  <w:style w:type="paragraph" w:styleId="1051" w:customStyle="1">
    <w:name w:val="font13"/>
    <w:basedOn w:val="712"/>
    <w:uiPriority w:val="99"/>
    <w:qFormat/>
    <w:pPr>
      <w:jc w:val="left"/>
      <w:spacing w:before="100" w:beforeAutospacing="1" w:after="100" w:afterAutospacing="1"/>
      <w:widowControl/>
    </w:pPr>
    <w:rPr>
      <w:i/>
      <w:iCs/>
      <w:sz w:val="36"/>
      <w:szCs w:val="36"/>
    </w:rPr>
  </w:style>
  <w:style w:type="paragraph" w:styleId="1052" w:customStyle="1">
    <w:name w:val="font14"/>
    <w:basedOn w:val="712"/>
    <w:uiPriority w:val="99"/>
    <w:qFormat/>
    <w:pPr>
      <w:jc w:val="left"/>
      <w:spacing w:before="100" w:beforeAutospacing="1" w:after="100" w:afterAutospacing="1"/>
      <w:widowControl/>
    </w:pPr>
    <w:rPr>
      <w:sz w:val="36"/>
      <w:szCs w:val="36"/>
    </w:rPr>
  </w:style>
  <w:style w:type="character" w:styleId="1053" w:customStyle="1">
    <w:name w:val="case31"/>
    <w:uiPriority w:val="99"/>
    <w:qFormat/>
    <w:rPr>
      <w:rFonts w:cs="Times New Roman"/>
      <w:spacing w:val="390"/>
      <w:sz w:val="21"/>
      <w:szCs w:val="21"/>
    </w:rPr>
  </w:style>
  <w:style w:type="paragraph" w:styleId="1054" w:customStyle="1">
    <w:name w:val="默认段落字体 Para Char"/>
    <w:basedOn w:val="712"/>
    <w:uiPriority w:val="99"/>
    <w:qFormat/>
    <w:pPr>
      <w:ind w:left="552" w:hanging="420"/>
      <w:tabs>
        <w:tab w:val="left" w:pos="552" w:leader="none"/>
      </w:tabs>
    </w:pPr>
    <w:rPr>
      <w:sz w:val="24"/>
      <w:szCs w:val="24"/>
    </w:rPr>
  </w:style>
  <w:style w:type="paragraph" w:styleId="1055" w:customStyle="1">
    <w:name w:val="Char Char1 Char Char Char Char"/>
    <w:basedOn w:val="728"/>
    <w:uiPriority w:val="99"/>
    <w:qFormat/>
    <w:pPr>
      <w:ind w:left="357"/>
      <w:jc w:val="left"/>
      <w:spacing w:line="436" w:lineRule="exact"/>
      <w:outlineLvl w:val="3"/>
    </w:pPr>
    <w:rPr>
      <w:rFonts w:ascii="Tahoma" w:hAnsi="Tahoma"/>
      <w:b/>
      <w:sz w:val="24"/>
      <w:szCs w:val="24"/>
    </w:rPr>
  </w:style>
  <w:style w:type="character" w:styleId="1056" w:customStyle="1">
    <w:name w:val="apple-converted-space"/>
    <w:uiPriority w:val="0"/>
    <w:qFormat/>
  </w:style>
  <w:style w:type="character" w:styleId="1057" w:customStyle="1">
    <w:name w:val="grame"/>
    <w:uiPriority w:val="0"/>
    <w:qFormat/>
  </w:style>
  <w:style w:type="character" w:styleId="1058">
    <w:name w:val="Placeholder Text"/>
    <w:uiPriority w:val="99"/>
    <w:unhideWhenUsed/>
    <w:qFormat/>
    <w:rPr>
      <w:color w:val="808080"/>
    </w:rPr>
  </w:style>
  <w:style w:type="paragraph" w:styleId="1059" w:customStyle="1">
    <w:name w:val="Char Char2 Char"/>
    <w:basedOn w:val="712"/>
    <w:uiPriority w:val="0"/>
    <w:qFormat/>
    <w:pPr>
      <w:ind w:left="390" w:hanging="390"/>
      <w:keepLines/>
      <w:keepNext/>
      <w:pageBreakBefore/>
      <w:tabs>
        <w:tab w:val="left" w:pos="390" w:leader="none"/>
      </w:tabs>
    </w:pPr>
    <w:rPr>
      <w:rFonts w:ascii="Tahoma" w:hAnsi="Tahoma"/>
      <w:sz w:val="24"/>
      <w:szCs w:val="20"/>
    </w:rPr>
  </w:style>
  <w:style w:type="table" w:styleId="1060" w:customStyle="1">
    <w:name w:val="Table Normal"/>
    <w:uiPriority w:val="0"/>
    <w:unhideWhenUsed/>
    <w:qFormat/>
    <w:tblPr>
      <w:tblCellMar>
        <w:left w:w="0" w:type="dxa"/>
        <w:top w:w="0" w:type="dxa"/>
        <w:right w:w="0" w:type="dxa"/>
        <w:bottom w:w="0" w:type="dxa"/>
      </w:tblCellMar>
    </w:tblPr>
  </w:style>
  <w:style w:type="character" w:styleId="1061" w:customStyle="1">
    <w:name w:val="font61"/>
    <w:uiPriority w:val="0"/>
    <w:qFormat/>
    <w:rPr>
      <w:rFonts w:ascii="宋体" w:hAnsi="宋体" w:eastAsia="宋体"/>
      <w:color w:val="000000"/>
      <w:sz w:val="21"/>
      <w:u w:val="none"/>
    </w:rPr>
  </w:style>
  <w:style w:type="paragraph" w:styleId="1062" w:customStyle="1">
    <w:name w:val="Default"/>
    <w:uiPriority w:val="0"/>
    <w:qFormat/>
    <w:pPr>
      <w:widowControl w:val="off"/>
    </w:pPr>
    <w:rPr>
      <w:rFonts w:hint="default" w:ascii="宋体" w:hAnsi="宋体" w:eastAsia="华文细黑" w:cs="宋体"/>
      <w:color w:val="000000"/>
      <w:sz w:val="24"/>
      <w:szCs w:val="24"/>
      <w:lang w:val="en-US" w:eastAsia="zh-CN" w:bidi="ar-SA"/>
    </w:rPr>
  </w:style>
  <w:style w:type="paragraph" w:styleId="1063" w:customStyle="1">
    <w:name w:val="TOC Heading1"/>
    <w:next w:val="712"/>
    <w:uiPriority w:val="0"/>
    <w:qFormat/>
    <w:rPr>
      <w:rFonts w:hint="default" w:ascii="Times New Roman" w:hAnsi="Times New Roman" w:eastAsia="宋体" w:cs="Times New Roman"/>
      <w:sz w:val="32"/>
      <w:lang w:val="en-US" w:eastAsia="zh-CN" w:bidi="ar-SA"/>
    </w:rPr>
  </w:style>
  <w:style w:type="character" w:styleId="1064" w:customStyle="1">
    <w:name w:val="font31"/>
    <w:uiPriority w:val="0"/>
    <w:qFormat/>
    <w:rPr>
      <w:rFonts w:hint="eastAsia" w:ascii="宋体" w:hAnsi="宋体" w:eastAsia="宋体" w:cs="宋体"/>
      <w:color w:val="ff0000"/>
      <w:sz w:val="20"/>
      <w:szCs w:val="20"/>
      <w:u w:val="none"/>
    </w:rPr>
  </w:style>
  <w:style w:type="character" w:styleId="1065" w:customStyle="1">
    <w:name w:val="font21"/>
    <w:uiPriority w:val="0"/>
    <w:qFormat/>
    <w:rPr>
      <w:rFonts w:hint="eastAsia" w:ascii="宋体" w:hAnsi="宋体" w:eastAsia="宋体" w:cs="宋体"/>
      <w:color w:val="000000"/>
      <w:sz w:val="20"/>
      <w:szCs w:val="20"/>
      <w:u w:val="none"/>
    </w:rPr>
  </w:style>
  <w:style w:type="paragraph" w:styleId="1066" w:customStyle="1">
    <w:name w:val="lp1"/>
    <w:basedOn w:val="712"/>
    <w:next w:val="811"/>
    <w:uiPriority w:val="99"/>
    <w:qFormat/>
    <w:pPr>
      <w:ind w:firstLine="420"/>
    </w:pPr>
    <w:rPr>
      <w:szCs w:val="20"/>
      <w:lang w:val="zh-CN"/>
    </w:rPr>
  </w:style>
  <w:style w:type="paragraph" w:styleId="1067" w:customStyle="1">
    <w:name w:val="样式 小四 段前: 5 磅 段后: 5 磅 首行缩进:  2 字符"/>
    <w:basedOn w:val="712"/>
    <w:uiPriority w:val="0"/>
    <w:qFormat/>
    <w:pPr>
      <w:jc w:val="center"/>
      <w:spacing w:line="360" w:lineRule="auto"/>
    </w:pPr>
    <w:rPr>
      <w:rFonts w:ascii="宋体" w:hAnsi="宋体"/>
      <w:bCs/>
      <w:color w:val="ff0000"/>
      <w:sz w:val="24"/>
      <w:szCs w:val="24"/>
    </w:rPr>
  </w:style>
  <w:style w:type="character" w:styleId="1068" w:customStyle="1">
    <w:name w:val="font01"/>
    <w:uiPriority w:val="0"/>
    <w:qFormat/>
    <w:rPr>
      <w:rFonts w:hint="eastAsia" w:ascii="宋体" w:hAnsi="宋体" w:eastAsia="宋体" w:cs="宋体"/>
      <w:color w:val="000000"/>
      <w:sz w:val="18"/>
      <w:szCs w:val="18"/>
      <w:u w:val="none"/>
    </w:rPr>
  </w:style>
  <w:style w:type="character" w:styleId="1069" w:customStyle="1">
    <w:name w:val="font51"/>
    <w:uiPriority w:val="0"/>
    <w:qFormat/>
    <w:rPr>
      <w:rFonts w:hint="eastAsia" w:ascii="宋体" w:hAnsi="宋体" w:eastAsia="宋体" w:cs="宋体"/>
      <w:color w:val="ff0000"/>
      <w:sz w:val="18"/>
      <w:szCs w:val="18"/>
      <w:u w:val="none"/>
    </w:rPr>
  </w:style>
  <w:style w:type="paragraph" w:styleId="1070" w:customStyle="1">
    <w:name w:val="修订111"/>
    <w:uiPriority w:val="99"/>
    <w:qFormat/>
    <w:rPr>
      <w:rFonts w:hint="default" w:ascii="Times New Roman" w:hAnsi="Times New Roman" w:eastAsia="宋体" w:cs="Times New Roman"/>
      <w:sz w:val="21"/>
      <w:lang w:val="en-US" w:eastAsia="zh-CN" w:bidi="ar-SA"/>
    </w:rPr>
  </w:style>
  <w:style w:type="character" w:styleId="1071" w:customStyle="1">
    <w:name w:val="font71"/>
    <w:uiPriority w:val="0"/>
    <w:qFormat/>
    <w:rPr>
      <w:rFonts w:hint="eastAsia" w:ascii="宋体" w:hAnsi="宋体" w:eastAsia="宋体" w:cs="宋体"/>
      <w:b/>
      <w:bCs/>
      <w:color w:val="000000"/>
      <w:sz w:val="20"/>
      <w:szCs w:val="20"/>
      <w:u w:val="none"/>
    </w:rPr>
  </w:style>
  <w:style w:type="paragraph" w:styleId="1072" w:customStyle="1">
    <w:name w:val="正文2"/>
    <w:basedOn w:val="712"/>
    <w:uiPriority w:val="0"/>
    <w:qFormat/>
    <w:pPr>
      <w:ind w:firstLine="510"/>
      <w:spacing w:before="156" w:line="360" w:lineRule="auto"/>
    </w:pPr>
    <w:rPr>
      <w:sz w:val="24"/>
    </w:rPr>
  </w:style>
  <w:style w:type="character" w:styleId="1073" w:customStyle="1">
    <w:name w:val="标题 3 字符1"/>
    <w:link w:val="1074"/>
    <w:uiPriority w:val="0"/>
    <w:qFormat/>
    <w:rPr>
      <w:b/>
      <w:sz w:val="32"/>
    </w:rPr>
  </w:style>
  <w:style w:type="paragraph" w:styleId="1074" w:customStyle="1">
    <w:name w:val="标题 31"/>
    <w:basedOn w:val="712"/>
    <w:next w:val="1075"/>
    <w:link w:val="1073"/>
    <w:uiPriority w:val="0"/>
    <w:qFormat/>
    <w:pPr>
      <w:ind w:left="720" w:hanging="720"/>
      <w:jc w:val="center"/>
      <w:keepLines/>
      <w:keepNext/>
      <w:spacing w:before="120" w:after="120" w:line="360" w:lineRule="auto"/>
      <w:widowControl/>
      <w:tabs>
        <w:tab w:val="left" w:pos="720" w:leader="none"/>
      </w:tabs>
      <w:outlineLvl w:val="2"/>
    </w:pPr>
    <w:rPr>
      <w:b/>
      <w:sz w:val="32"/>
      <w:szCs w:val="20"/>
    </w:rPr>
  </w:style>
  <w:style w:type="paragraph" w:styleId="1075" w:customStyle="1">
    <w:name w:val="正文缩进1"/>
    <w:basedOn w:val="712"/>
    <w:uiPriority w:val="0"/>
    <w:qFormat/>
    <w:pPr>
      <w:ind w:firstLine="420"/>
    </w:pPr>
    <w:rPr>
      <w:sz w:val="20"/>
      <w:lang w:eastAsia="en-US"/>
    </w:rPr>
  </w:style>
  <w:style w:type="paragraph" w:styleId="1076" w:customStyle="1">
    <w:name w:val="列表段落1"/>
    <w:basedOn w:val="712"/>
    <w:uiPriority w:val="0"/>
    <w:qFormat/>
    <w:pPr>
      <w:ind w:firstLine="420"/>
      <w:jc w:val="left"/>
      <w:spacing w:line="360" w:lineRule="auto"/>
      <w:widowControl/>
    </w:pPr>
    <w:rPr>
      <w:rFonts w:asciiTheme="minorEastAsia" w:hAnsiTheme="minorEastAsia" w:eastAsiaTheme="minorEastAsia"/>
      <w:sz w:val="24"/>
      <w:szCs w:val="22"/>
    </w:rPr>
  </w:style>
  <w:style w:type="character" w:styleId="1077" w:customStyle="1">
    <w:name w:val="font81"/>
    <w:basedOn w:val="722"/>
    <w:uiPriority w:val="0"/>
    <w:qFormat/>
    <w:rPr>
      <w:rFonts w:hint="eastAsia" w:ascii="宋体" w:hAnsi="宋体" w:eastAsia="宋体" w:cs="宋体"/>
      <w:color w:val="000000"/>
      <w:sz w:val="20"/>
      <w:szCs w:val="20"/>
      <w:u w:val="none"/>
    </w:rPr>
  </w:style>
  <w:style w:type="character" w:styleId="1078" w:customStyle="1">
    <w:name w:val="font171"/>
    <w:uiPriority w:val="0"/>
    <w:qFormat/>
    <w:rPr>
      <w:rFonts w:hint="eastAsia" w:ascii="宋体" w:hAnsi="宋体" w:eastAsia="宋体" w:cs="宋体"/>
      <w:b/>
      <w:bCs/>
      <w:color w:val="ff0000"/>
      <w:sz w:val="20"/>
      <w:szCs w:val="20"/>
      <w:u w:val="none"/>
    </w:rPr>
  </w:style>
  <w:style w:type="character" w:styleId="1079" w:customStyle="1">
    <w:name w:val="无间隔 字符"/>
    <w:basedOn w:val="722"/>
    <w:link w:val="812"/>
    <w:uiPriority w:val="1"/>
    <w:qFormat/>
    <w:rPr>
      <w:sz w:val="21"/>
      <w:szCs w:val="21"/>
    </w:rPr>
  </w:style>
  <w:style w:type="paragraph" w:styleId="1080" w:customStyle="1">
    <w:name w:val="TOC 标题11"/>
    <w:uiPriority w:val="39"/>
    <w:unhideWhenUsed/>
    <w:qFormat/>
    <w:rPr>
      <w:rFonts w:hint="default" w:ascii="Times New Roman" w:hAnsi="Times New Roman" w:eastAsia="宋体" w:cs="Times New Roman"/>
      <w:lang w:val="en-US" w:eastAsia="zh-CN" w:bidi="ar-SA"/>
    </w:rPr>
  </w:style>
  <w:style w:type="character" w:styleId="1081" w:customStyle="1">
    <w:name w:val="已访问的超链接1"/>
    <w:uiPriority w:val="0"/>
    <w:qFormat/>
    <w:rPr>
      <w:color w:val="800080"/>
      <w:u w:val="single"/>
    </w:rPr>
  </w:style>
  <w:style w:type="paragraph" w:styleId="1082" w:customStyle="1">
    <w:name w:val="Char1"/>
    <w:basedOn w:val="728"/>
    <w:uiPriority w:val="0"/>
    <w:qFormat/>
    <w:rPr>
      <w:rFonts w:ascii="Tahoma" w:hAnsi="Tahoma"/>
      <w:sz w:val="24"/>
      <w:szCs w:val="24"/>
    </w:rPr>
  </w:style>
  <w:style w:type="paragraph" w:styleId="1083" w:customStyle="1">
    <w:name w:val="Char Char Char Char Char Char Char Char1"/>
    <w:basedOn w:val="712"/>
    <w:uiPriority w:val="0"/>
    <w:qFormat/>
    <w:pPr>
      <w:jc w:val="left"/>
      <w:spacing w:after="160" w:line="240" w:lineRule="exact"/>
      <w:widowControl/>
    </w:pPr>
    <w:rPr>
      <w:rFonts w:ascii="Verdana" w:hAnsi="Verdana"/>
      <w:sz w:val="20"/>
      <w:szCs w:val="20"/>
      <w:lang w:eastAsia="en-US"/>
    </w:rPr>
  </w:style>
  <w:style w:type="paragraph" w:styleId="1084" w:customStyle="1">
    <w:name w:val="Char Char Char Char1"/>
    <w:basedOn w:val="728"/>
    <w:uiPriority w:val="99"/>
    <w:qFormat/>
    <w:pPr>
      <w:spacing w:line="360" w:lineRule="auto"/>
    </w:pPr>
    <w:rPr>
      <w:rFonts w:ascii="Tahoma" w:hAnsi="Tahoma"/>
      <w:sz w:val="24"/>
      <w:szCs w:val="24"/>
    </w:rPr>
  </w:style>
  <w:style w:type="paragraph" w:styleId="108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86" w:customStyle="1">
    <w:name w:val="修订11"/>
    <w:uiPriority w:val="99"/>
    <w:semiHidden/>
    <w:qFormat/>
    <w:rPr>
      <w:rFonts w:hint="default" w:ascii="Times New Roman" w:hAnsi="Times New Roman" w:eastAsia="宋体" w:cs="Times New Roman"/>
      <w:sz w:val="21"/>
      <w:lang w:val="en-US" w:eastAsia="zh-CN" w:bidi="ar-SA"/>
    </w:rPr>
  </w:style>
  <w:style w:type="character" w:styleId="1087" w:customStyle="1">
    <w:name w:val="font112"/>
    <w:basedOn w:val="722"/>
    <w:uiPriority w:val="0"/>
    <w:qFormat/>
    <w:rPr>
      <w:rFonts w:ascii="Calibri" w:hAnsi="Calibri" w:cs="Calibri"/>
      <w:color w:val="000000"/>
      <w:sz w:val="22"/>
      <w:szCs w:val="22"/>
      <w:u w:val="none"/>
    </w:rPr>
  </w:style>
  <w:style w:type="character" w:styleId="1088" w:customStyle="1">
    <w:name w:val="font121"/>
    <w:basedOn w:val="722"/>
    <w:uiPriority w:val="0"/>
    <w:qFormat/>
    <w:rPr>
      <w:rFonts w:hint="default" w:ascii="Calibri" w:hAnsi="Calibri" w:cs="Calibri"/>
      <w:color w:val="ff0000"/>
      <w:sz w:val="22"/>
      <w:szCs w:val="22"/>
      <w:u w:val="none"/>
    </w:rPr>
  </w:style>
  <w:style w:type="character" w:styleId="1089" w:customStyle="1">
    <w:name w:val="font131"/>
    <w:basedOn w:val="722"/>
    <w:uiPriority w:val="0"/>
    <w:qFormat/>
    <w:rPr>
      <w:rFonts w:hint="eastAsia" w:ascii="宋体" w:hAnsi="宋体" w:eastAsia="宋体" w:cs="宋体"/>
      <w:color w:val="0070c0"/>
      <w:sz w:val="22"/>
      <w:szCs w:val="22"/>
      <w:u w:val="none"/>
    </w:rPr>
  </w:style>
  <w:style w:type="character" w:styleId="1090" w:customStyle="1">
    <w:name w:val="font141"/>
    <w:basedOn w:val="722"/>
    <w:uiPriority w:val="0"/>
    <w:qFormat/>
    <w:rPr>
      <w:rFonts w:hint="eastAsia" w:ascii="宋体" w:hAnsi="宋体" w:eastAsia="宋体" w:cs="宋体"/>
      <w:b/>
      <w:bCs/>
      <w:color w:val="ff0000"/>
      <w:sz w:val="22"/>
      <w:szCs w:val="22"/>
      <w:u w:val="none"/>
    </w:rPr>
  </w:style>
  <w:style w:type="character" w:styleId="1091" w:customStyle="1">
    <w:name w:val="font151"/>
    <w:basedOn w:val="722"/>
    <w:uiPriority w:val="0"/>
    <w:qFormat/>
    <w:rPr>
      <w:rFonts w:hint="default" w:ascii="Calibri" w:hAnsi="Calibri" w:cs="Calibri"/>
      <w:color w:val="000000"/>
      <w:sz w:val="22"/>
      <w:szCs w:val="22"/>
      <w:u w:val="none"/>
    </w:rPr>
  </w:style>
  <w:style w:type="character" w:styleId="1092" w:customStyle="1">
    <w:name w:val="font161"/>
    <w:basedOn w:val="722"/>
    <w:uiPriority w:val="0"/>
    <w:qFormat/>
    <w:rPr>
      <w:rFonts w:hint="default" w:ascii="Calibri" w:hAnsi="Calibri" w:cs="Calibri"/>
      <w:color w:val="000000"/>
      <w:sz w:val="22"/>
      <w:szCs w:val="22"/>
      <w:u w:val="none"/>
    </w:rPr>
  </w:style>
  <w:style w:type="character" w:styleId="1093" w:customStyle="1">
    <w:name w:val="font181"/>
    <w:basedOn w:val="722"/>
    <w:uiPriority w:val="0"/>
    <w:qFormat/>
    <w:rPr>
      <w:rFonts w:hint="default" w:ascii="Times New Roman" w:hAnsi="Times New Roman" w:cs="Times New Roman"/>
      <w:color w:val="ff0000"/>
      <w:sz w:val="22"/>
      <w:szCs w:val="22"/>
      <w:u w:val="none"/>
    </w:rPr>
  </w:style>
  <w:style w:type="paragraph" w:styleId="1094" w:customStyle="1">
    <w:name w:val="正文1"/>
    <w:basedOn w:val="712"/>
    <w:uiPriority w:val="0"/>
    <w:qFormat/>
    <w:pPr>
      <w:jc w:val="left"/>
      <w:spacing w:after="200" w:line="300" w:lineRule="atLeast"/>
      <w:widowControl/>
    </w:pPr>
    <w:rPr>
      <w:rFonts w:cs="宋体"/>
      <w:sz w:val="22"/>
    </w:rPr>
  </w:style>
  <w:style w:type="table" w:styleId="1095" w:customStyle="1">
    <w:name w:val="网格型1"/>
    <w:basedOn w:val="1096"/>
    <w:uiPriority w:val="0"/>
    <w:qFormat/>
    <w:pPr>
      <w:jc w:val="both"/>
      <w:widowControl w:val="off"/>
    </w:pPr>
    <w:tblPr/>
  </w:style>
  <w:style w:type="table" w:styleId="1096" w:customStyle="1">
    <w:name w:val="普通表格1"/>
    <w:uiPriority w:val="0"/>
    <w:semiHidden/>
    <w:qFormat/>
    <w:tblPr/>
  </w:style>
  <w:style w:type="paragraph" w:styleId="1097" w:customStyle="1">
    <w:name w:val="正文文本缩进 21"/>
    <w:basedOn w:val="712"/>
    <w:uiPriority w:val="0"/>
    <w:qFormat/>
    <w:pPr>
      <w:ind w:left="420"/>
      <w:spacing w:after="120" w:line="480" w:lineRule="auto"/>
    </w:pPr>
  </w:style>
  <w:style w:type="character" w:styleId="1098" w:customStyle="1">
    <w:name w:val="批注引用1"/>
    <w:uiPriority w:val="0"/>
    <w:semiHidden/>
    <w:qFormat/>
    <w:rPr>
      <w:rFonts w:hint="default" w:ascii="Times New Roman" w:hAnsi="Times New Roman" w:eastAsia="宋体" w:cs="Times New Roman"/>
      <w:sz w:val="21"/>
      <w:szCs w:val="21"/>
      <w:lang w:val="en-US" w:eastAsia="zh-CN" w:bidi="ar-SA"/>
    </w:rPr>
  </w:style>
  <w:style w:type="character" w:styleId="1099" w:customStyle="1">
    <w:name w:val="HTML 打字机1"/>
    <w:uiPriority w:val="99"/>
    <w:qFormat/>
    <w:rPr>
      <w:rFonts w:ascii="宋体" w:hAnsi="宋体" w:eastAsia="宋体" w:cs="宋体"/>
      <w:sz w:val="24"/>
      <w:szCs w:val="24"/>
    </w:rPr>
  </w:style>
  <w:style w:type="character" w:styleId="1100" w:customStyle="1">
    <w:name w:val="标题 1 Char"/>
    <w:link w:val="713"/>
    <w:uiPriority w:val="0"/>
    <w:qFormat/>
    <w:rPr>
      <w:b/>
      <w:sz w:val="44"/>
    </w:rPr>
  </w:style>
  <w:style w:type="paragraph" w:styleId="1101" w:customStyle="1">
    <w:name w:val="标题 41"/>
    <w:basedOn w:val="712"/>
    <w:next w:val="1075"/>
    <w:uiPriority w:val="0"/>
    <w:qFormat/>
    <w:pPr>
      <w:keepLines/>
      <w:keepNext/>
      <w:spacing w:before="280" w:after="290" w:line="376" w:lineRule="auto"/>
      <w:outlineLvl w:val="3"/>
    </w:pPr>
    <w:rPr>
      <w:rFonts w:ascii="Arial" w:hAnsi="Arial" w:eastAsia="黑体"/>
      <w:b/>
      <w:bCs/>
      <w:sz w:val="28"/>
      <w:szCs w:val="28"/>
      <w:lang w:eastAsia="en-US"/>
    </w:rPr>
  </w:style>
  <w:style w:type="paragraph" w:styleId="1102"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numbering" w:styleId="11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a50c136c-5efc-4663-a8b6-75b2e126d5e7</errorID>
      <errorWord>-</errorWord>
      <group>L1_Format</group>
      <groupName>格式问题</groupName>
      <ability>L2_HalfPunc_CN</ability>
      <abilityName>全半角问题</abilityName>
      <candidateList>
        <item>－</item>
      </candidateList>
      <explain>文本全半角错误。</explain>
      <paraID>42ADBD4D</paraID>
      <start>82</start>
      <end>83</end>
      <status>unmodified</status>
      <modifiedWord/>
      <trackRevisions>false</trackRevisions>
    </reviewItem>
    <reviewItem>
      <errorID>6d44ddc0-e032-49bd-b114-9fa59834818f</errorID>
      <errorWord>-</errorWord>
      <group>L1_Format</group>
      <groupName>格式问题</groupName>
      <ability>L2_HalfPunc_CN</ability>
      <abilityName>全半角问题</abilityName>
      <candidateList>
        <item>－</item>
      </candidateList>
      <explain>文本全半角错误。</explain>
      <paraID>42ADBD4D</paraID>
      <start>83</start>
      <end>84</end>
      <status>unmodified</status>
      <modifiedWord/>
      <trackRevisions>false</trackRevisions>
    </reviewItem>
    <reviewItem>
      <errorID>019da490-38c7-452e-9eb6-933d55aba54e</errorID>
      <errorWord>-</errorWord>
      <group>L1_Format</group>
      <groupName>格式问题</groupName>
      <ability>L2_HalfPunc_CN</ability>
      <abilityName>全半角问题</abilityName>
      <candidateList>
        <item>－</item>
      </candidateList>
      <explain>文本全半角错误。</explain>
      <paraID>42ADBD4D</paraID>
      <start>89</start>
      <end>90</end>
      <status>unmodified</status>
      <modifiedWord/>
      <trackRevisions>false</trackRevisions>
    </reviewItem>
    <reviewItem>
      <errorID>c7defba5-2219-44df-93dc-3cc23e68860f</errorID>
      <errorWord>-</errorWord>
      <group>L1_Format</group>
      <groupName>格式问题</groupName>
      <ability>L2_HalfPunc_CN</ability>
      <abilityName>全半角问题</abilityName>
      <candidateList>
        <item>－</item>
      </candidateList>
      <explain>文本全半角错误。</explain>
      <paraID>42ADBD4D</paraID>
      <start>90</start>
      <end>91</end>
      <status>unmodified</status>
      <modifiedWord/>
      <trackRevisions>false</trackRevisions>
    </reviewItem>
    <reviewItem>
      <errorID>16d03710-7ad3-43c6-8d37-c1b1e5b0e982</errorID>
      <errorWord>做</errorWord>
      <group>L1_Word</group>
      <groupName>字词问题</groupName>
      <ability>L2_Typo</ability>
      <abilityName>字词错误</abilityName>
      <candidateList>
        <item>作</item>
      </candidateList>
      <explain>存在发音相同字词的误用。</explain>
      <paraID>237278A7</paraID>
      <start>70</start>
      <end>71</end>
      <status>unmodified</status>
      <modifiedWord/>
      <trackRevisions>false</trackRevisions>
    </reviewItem>
    <reviewItem>
      <errorID>0f73911f-49c3-421d-9a6b-18acd9cb4d38</errorID>
      <errorWord>&lt;</errorWord>
      <group>L1_Format</group>
      <groupName>格式问题</groupName>
      <ability>L2_HalfPunc_CN</ability>
      <abilityName>全半角问题</abilityName>
      <candidateList>
        <item>〈</item>
      </candidateList>
      <explain>文本全半角错误。</explain>
      <paraID>709A7D67</paraID>
      <start>49</start>
      <end>50</end>
      <status>unmodified</status>
      <modifiedWord/>
      <trackRevisions>false</trackRevisions>
    </reviewItem>
    <reviewItem>
      <errorID>e1affe73-761a-42a6-a0b5-0297fd118bd5</errorID>
      <errorWord>&lt;</errorWord>
      <group>L1_Format</group>
      <groupName>格式问题</groupName>
      <ability>L2_HalfPunc_CN</ability>
      <abilityName>全半角问题</abilityName>
      <candidateList>
        <item>〈</item>
      </candidateList>
      <explain>文本全半角错误。</explain>
      <paraID>4A3D29C4</paraID>
      <start>49</start>
      <end>50</end>
      <status>unmodified</status>
      <modifiedWord/>
      <trackRevisions>false</trackRevisions>
    </reviewItem>
    <reviewItem>
      <errorID>909b448c-b2a7-4bbb-b735-33026a88bcc9</errorID>
      <errorWord>&lt;</errorWord>
      <group>L1_Format</group>
      <groupName>格式问题</groupName>
      <ability>L2_HalfPunc_CN</ability>
      <abilityName>全半角问题</abilityName>
      <candidateList>
        <item>〈</item>
      </candidateList>
      <explain>文本全半角错误。</explain>
      <paraID>2BC483B8</paraID>
      <start>34</start>
      <end>35</end>
      <status>unmodified</status>
      <modifiedWord/>
      <trackRevisions>false</trackRevisions>
    </reviewItem>
    <reviewItem>
      <errorID>b619c6a1-d261-408c-b5d2-d3365d7c0755</errorID>
      <errorWord>国家发改委</errorWord>
      <group>L1_Knowledge</group>
      <groupName>知识性问题</groupName>
      <ability>L2_Knowledge</ability>
      <abilityName>其他知识</abilityName>
      <candidateList>
        <item>国家发展改革委</item>
      </candidateList>
      <explain/>
      <paraID>73378E0C</paraID>
      <start>20</start>
      <end>25</end>
      <status>unmodified</status>
      <modifiedWord/>
      <trackRevisions>false</trackRevisions>
    </reviewItem>
    <reviewItem>
      <errorID>f24dcbd6-bf93-4448-933f-1c9ba9d60af4</errorID>
      <errorWord>属</errorWord>
      <group>L1_Word</group>
      <groupName>字词问题</groupName>
      <ability>L2_Typo</ability>
      <abilityName>字词错误</abilityName>
      <candidateList>
        <item>属于</item>
      </candidateList>
      <explain/>
      <paraID>4B6CB7C9</paraID>
      <start>22</start>
      <end>23</end>
      <status>unmodified</status>
      <modifiedWord/>
      <trackRevisions>false</trackRevisions>
    </reviewItem>
    <reviewItem>
      <errorID>b367d006-08db-481b-960c-0c1a6719d7e8</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3D3448AF</paraID>
      <start>99</start>
      <end>103</end>
      <status>unmodified</status>
      <modifiedWord/>
      <trackRevisions>false</trackRevisions>
    </reviewItem>
    <reviewItem>
      <errorID>8c6f611d-89d6-4330-8d55-12f36317ab99</errorID>
      <errorWord>负责全部责任</errorWord>
      <group>L1_Word</group>
      <groupName>字词问题</groupName>
      <ability>L2_Typo</ability>
      <abilityName>字词错误</abilityName>
      <candidateList>
        <item>负全部责任</item>
      </candidateList>
      <explain/>
      <paraID>26CD8AC1</paraID>
      <start>62</start>
      <end>68</end>
      <status>unmodified</status>
      <modifiedWord/>
      <trackRevisions>false</trackRevisions>
    </reviewItem>
    <reviewItem>
      <errorID>369a67de-b304-4ee4-ad65-f4ee9f1ea470</errorID>
      <errorWord>:</errorWord>
      <group>L1_Format</group>
      <groupName>格式问题</groupName>
      <ability>L2_HalfPunc_CN</ability>
      <abilityName>全半角问题</abilityName>
      <candidateList>
        <item>：</item>
      </candidateList>
      <explain>文本全半角错误。</explain>
      <paraID>13A7CD28</paraID>
      <start>19</start>
      <end>20</end>
      <status>modified</status>
      <modifiedWord>：</modifiedWord>
      <trackRevisions>false</trackRevisions>
    </reviewItem>
    <reviewItem>
      <errorID>bd0adf18-9a74-44a0-9ba4-f56dd9df8e59</errorID>
      <errorWord>:</errorWord>
      <group>L1_Format</group>
      <groupName>格式问题</groupName>
      <ability>L2_HalfPunc_CN</ability>
      <abilityName>全半角问题</abilityName>
      <candidateList>
        <item>：</item>
      </candidateList>
      <explain>文本全半角错误。</explain>
      <paraID>5E3180F6</paraID>
      <start>9</start>
      <end>10</end>
      <status>modified</status>
      <modifiedWord>：</modifiedWord>
      <trackRevisions>false</trackRevisions>
    </reviewItem>
    <reviewItem>
      <errorID>64d42f4c-00dc-4d1c-8522-fd25e802fd8e</errorID>
      <errorWord>:</errorWord>
      <group>L1_Format</group>
      <groupName>格式问题</groupName>
      <ability>L2_HalfPunc_CN</ability>
      <abilityName>全半角问题</abilityName>
      <candidateList>
        <item>：</item>
      </candidateList>
      <explain>文本全半角错误。</explain>
      <paraID>247197D4</paraID>
      <start>19</start>
      <end>20</end>
      <status>modified</status>
      <modifiedWord>：</modifiedWord>
      <trackRevisions>false</trackRevisions>
    </reviewItem>
    <reviewItem>
      <errorID>6e6480f8-7bd0-4298-b8f0-7bd27d859212</errorID>
      <errorWord>（</errorWord>
      <group>L1_Punc</group>
      <groupName>标点问题</groupName>
      <ability>L2_Punc_CN</ability>
      <abilityName>标点符号问题</abilityName>
      <candidateList/>
      <explain>同一形式括号套用。</explain>
      <paraID>1D810597</paraID>
      <start>217</start>
      <end>218</end>
      <status>unmodified</status>
      <modifiedWord/>
      <trackRevisions>false</trackRevisions>
    </reviewItem>
    <reviewItem>
      <errorID>40afa2a5-6a50-49c4-b7d8-5f6a45741a00</errorID>
      <errorWord>）</errorWord>
      <group>L1_Punc</group>
      <groupName>标点问题</groupName>
      <ability>L2_Punc_CN</ability>
      <abilityName>标点符号问题</abilityName>
      <candidateList/>
      <explain>同一形式括号套用。</explain>
      <paraID>1D810597</paraID>
      <start>226</start>
      <end>227</end>
      <status>unmodified</status>
      <modifiedWord/>
      <trackRevisions>false</trackRevisions>
    </reviewItem>
    <reviewItem>
      <errorID>955c6f73-e3b9-4a44-b3d5-0493dfc7b2b7</errorID>
      <errorWord>上述的</errorWord>
      <group>L1_Word</group>
      <groupName>字词问题</groupName>
      <ability>L2_Typo</ability>
      <abilityName>字词错误</abilityName>
      <candidateList>
        <item>上述</item>
      </candidateList>
      <explain/>
      <paraID>2933F471</paraID>
      <start>4</start>
      <end>7</end>
      <status>unmodified</status>
      <modifiedWord/>
      <trackRevisions>false</trackRevisions>
    </reviewItem>
    <reviewItem>
      <errorID>f9d90b94-ca43-4f47-9ea3-7b31d4bb3af7</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 F1AD181</paraID>
      <start>75</start>
      <end>80</end>
      <status>modified</status>
      <modifiedWord>的其他指标</modifiedWord>
      <trackRevisions>false</trackRevisions>
    </reviewItem>
    <reviewItem>
      <errorID>e88a146b-a02b-4f80-be56-310d8061af4f</errorID>
      <errorWord>》</errorWord>
      <group>L1_Word</group>
      <groupName>字词问题</groupName>
      <ability>L2_Typo</ability>
      <abilityName>字词错误</abilityName>
      <candidateList>
        <item>》等</item>
      </candidateList>
      <explain/>
      <paraID>65E3C19E</paraID>
      <start>39</start>
      <end>40</end>
      <status>unmodified</status>
      <modifiedWord/>
      <trackRevisions>false</trackRevisions>
    </reviewItem>
    <reviewItem>
      <errorID>1a50b7c5-516f-4359-9088-b0c1903c6e06</errorID>
      <errorWord>（</errorWord>
      <group>L1_Punc</group>
      <groupName>标点问题</groupName>
      <ability>L2_Punc_CN</ability>
      <abilityName>标点符号问题</abilityName>
      <candidateList/>
      <explain>同一形式括号套用。</explain>
      <paraID>5C796DD7</paraID>
      <start>155</start>
      <end>156</end>
      <status>unmodified</status>
      <modifiedWord/>
      <trackRevisions>false</trackRevisions>
    </reviewItem>
    <reviewItem>
      <errorID>a129cc0c-b58b-43e1-9440-bcb03d9b30c3</errorID>
      <errorWord>）</errorWord>
      <group>L1_Punc</group>
      <groupName>标点问题</groupName>
      <ability>L2_Punc_CN</ability>
      <abilityName>标点符号问题</abilityName>
      <candidateList/>
      <explain>同一形式括号套用。</explain>
      <paraID>5C796DD7</paraID>
      <start>167</start>
      <end>168</end>
      <status>unmodified</status>
      <modifiedWord/>
      <trackRevisions>false</trackRevisions>
    </reviewItem>
    <reviewItem>
      <errorID>81b76167-a876-4b5d-99f9-4deb361cd3bb</errorID>
      <errorWord>，</errorWord>
      <group>L1_Word</group>
      <groupName>字词问题</groupName>
      <ability>L2_Typo</ability>
      <abilityName>字词错误</abilityName>
      <candidateList>
        <item>，具</item>
      </candidateList>
      <explain/>
      <paraID>30B57F49</paraID>
      <start>21</start>
      <end>22</end>
      <status>unmodified</status>
      <modifiedWord/>
      <trackRevisions>false</trackRevisions>
    </reviewItem>
    <reviewItem>
      <errorID>ea460f11-74dc-4932-913c-eda8a70c25f6</errorID>
      <errorWord>效</errorWord>
      <group>L1_Word</group>
      <groupName>字词问题</groupName>
      <ability>L2_Typo</ability>
      <abilityName>字词错误</abilityName>
      <candidateList>
        <item>效后</item>
      </candidateList>
      <explain/>
      <paraID>730A6A82</paraID>
      <start>10</start>
      <end>11</end>
      <status>unmodified</status>
      <modifiedWord/>
      <trackRevisions>false</trackRevisions>
    </reviewItem>
    <reviewItem>
      <errorID>a9b95aff-2d41-4602-8098-37d39ba484dc</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676AFBF1</paraID>
      <start>77</start>
      <end>82</end>
      <status>modified</status>
      <modifiedWord>的其他指标</modifiedWord>
      <trackRevisions>false</trackRevisions>
    </reviewItem>
    <reviewItem>
      <errorID>f49e71c8-6dc7-4e23-885e-458a1aa48994</errorID>
      <errorWord>贴</errorWord>
      <group>L1_Word</group>
      <groupName>字词问题</groupName>
      <ability>L2_Typo</ability>
      <abilityName>字词错误</abilityName>
      <candidateList>
        <item>贴在</item>
      </candidateList>
      <explain/>
      <paraID>5BE90826</paraID>
      <start>107</start>
      <end>108</end>
      <status>unmodified</status>
      <modifiedWord/>
      <trackRevisions>false</trackRevisions>
    </reviewItem>
    <reviewItem>
      <errorID>1cae5758-0c87-4f85-ba66-e634912fa32d</errorID>
      <errorWord>，</errorWord>
      <group>L1_Word</group>
      <groupName>字词问题</groupName>
      <ability>L2_Typo</ability>
      <abilityName>字词错误</abilityName>
      <candidateList>
        <item>，在</item>
      </candidateList>
      <explain/>
      <paraID>76E7B36D</paraID>
      <start>90</start>
      <end>91</end>
      <status>unmodified</status>
      <modifiedWord/>
      <trackRevisions>false</trackRevisions>
    </reviewItem>
    <reviewItem>
      <errorID>1f9f1669-30d4-4051-b442-cc405a2eaf6d</errorID>
      <errorWord>,</errorWord>
      <group>L1_Format</group>
      <groupName>格式问题</groupName>
      <ability>L2_HalfPunc_CN</ability>
      <abilityName>全半角问题</abilityName>
      <candidateList>
        <item>，</item>
      </candidateList>
      <explain>文本全半角错误。</explain>
      <paraID>620E4DC6</paraID>
      <start>23</start>
      <end>24</end>
      <status>modified</status>
      <modifiedWord>，</modifiedWord>
      <trackRevisions>false</trackRevisions>
    </reviewItem>
    <reviewItem>
      <errorID>07a38df0-b74d-45e2-9b37-68dc6ede970d</errorID>
      <errorWord>速</errorWord>
      <group>L1_Word</group>
      <groupName>字词问题</groupName>
      <ability>L2_Typo</ability>
      <abilityName>字词错误</abilityName>
      <candidateList>
        <item>速度</item>
      </candidateList>
      <explain/>
      <paraID> 904E5BB</paraID>
      <start>24</start>
      <end>25</end>
      <status>unmodified</status>
      <modifiedWord/>
      <trackRevisions>false</trackRevisions>
    </reviewItem>
    <reviewItem>
      <errorID>d11cb9cf-2a5f-48db-962b-3281a44c861d</errorID>
      <errorWord>基础实施</errorWord>
      <group>L1_Word</group>
      <groupName>字词问题</groupName>
      <ability>L2_Typo</ability>
      <abilityName>字词错误</abilityName>
      <candidateList>
        <item>基础设施</item>
      </candidateList>
      <explain/>
      <paraID>4FE563D7</paraID>
      <start>80</start>
      <end>84</end>
      <status>unmodified</status>
      <modifiedWord/>
      <trackRevisions>false</trackRevisions>
    </reviewItem>
    <reviewItem>
      <errorID>a26651b3-2af7-487b-8392-abf4e2558c56</errorID>
      <errorWord>）</errorWord>
      <group>L1_Word</group>
      <groupName>字词问题</groupName>
      <ability>L2_Typo</ability>
      <abilityName>字词错误</abilityName>
      <candidateList>
        <item>）在</item>
      </candidateList>
      <explain/>
      <paraID>12392A30</paraID>
      <start>8</start>
      <end>9</end>
      <status>unmodified</status>
      <modifiedWord/>
      <trackRevisions>false</trackRevisions>
    </reviewItem>
    <reviewItem>
      <errorID>51ee1562-f82b-47f0-b5c6-b4d37b9654e5</errorID>
      <errorWord>）</errorWord>
      <group>L1_Word</group>
      <groupName>字词问题</groupName>
      <ability>L2_Typo</ability>
      <abilityName>字词错误</abilityName>
      <candidateList>
        <item>）是</item>
      </candidateList>
      <explain/>
      <paraID>7FBEA85E</paraID>
      <start>8</start>
      <end>9</end>
      <status>unmodified</status>
      <modifiedWord/>
      <trackRevisions>false</trackRevisions>
    </reviewItem>
    <reviewItem>
      <errorID>f5f1b798-d7cd-45c0-a230-1698c849b41a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2295E5D</paraID>
      <start>0</start>
      <end>2</end>
      <status>unmodified</status>
      <modifiedWord/>
      <trackRevisions>false</trackRevisions>
    </reviewItem>
    <reviewItem>
      <errorID>9fed348e-cec9-4e52-89d1-4a15729da5ec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2F3FBBFD</paraID>
      <start>0</start>
      <end>2</end>
      <status>unmodified</status>
      <modifiedWord/>
      <trackRevisions>false</trackRevisions>
    </reviewItem>
    <reviewItem>
      <errorID>7914c445-72ea-4206-8050-6f42c5bbdd5f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63443ACC</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D8385259-E734-4405-B5EA-F980F924F904}"/>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郭丽凤</cp:lastModifiedBy>
  <cp:revision>32</cp:revision>
  <dcterms:created xsi:type="dcterms:W3CDTF">2024-10-16T11:27:00Z</dcterms:created>
  <dcterms:modified xsi:type="dcterms:W3CDTF">2026-08-20T07:49:55Z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F910B170E0C44617B788AC2A268595E2_13</vt:lpwstr>
  </property>
  <property fmtid="{D5CDD505-2E9C-101B-9397-08002B2CF9AE}" pid="4" name="KSOTemplateDocerSaveRecord">
    <vt:lpwstr>eyJoZGlkIjoiYWEwNDBkZDVjMDI2NzVhN2Q2ZjdkYzk3NDg0ZWQ4YWQiLCJ1c2VySWQiOiI1Mzk3NjA2MDAifQ==</vt:lpwstr>
  </property>
</Properties>
</file>