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15FD1">
      <w:pPr>
        <w:rPr>
          <w:rFonts w:hint="eastAsia" w:ascii="仿宋" w:hAnsi="仿宋" w:eastAsia="仿宋" w:cs="仿宋"/>
          <w:sz w:val="20"/>
        </w:rPr>
      </w:pP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50800</wp:posOffset>
                </wp:positionV>
                <wp:extent cx="5486400" cy="8519160"/>
                <wp:effectExtent l="4445" t="4445" r="14605" b="1079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851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C7B049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1966EB8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FE58409">
                            <w:pPr>
                              <w:jc w:val="center"/>
                              <w:rPr>
                                <w:rFonts w:eastAsia="方正大标宋简体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hint="eastAsia" w:eastAsia="方正大标宋简体"/>
                                <w:b/>
                                <w:sz w:val="72"/>
                              </w:rPr>
                              <w:t>工程造价咨询报告书</w:t>
                            </w:r>
                          </w:p>
                          <w:p w14:paraId="2E8A2B0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007A688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10B76E12">
                            <w:pPr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苏伟造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>咨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</w:rPr>
                              <w:t>[20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</w:rPr>
                              <w:t>]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08-002</w:t>
                            </w:r>
                          </w:p>
                          <w:p w14:paraId="34F1A0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bookmarkStart w:id="0" w:name="_1318663434"/>
                            <w:bookmarkEnd w:id="0"/>
                            <w:r>
                              <w:rPr>
                                <w:sz w:val="28"/>
                              </w:rPr>
                              <w:object>
                                <v:shape id="_x0000_i1025" o:spt="75" type="#_x0000_t75" style="height:212.25pt;width:204.8pt;" o:ole="t" filled="f" o:preferrelative="t" stroked="f" coordsize="21600,21600">
                                  <v:path/>
                                  <v:fill on="f" focussize="0,0"/>
                                  <v:stroke on="f" joinstyle="miter"/>
                                  <v:imagedata r:id="rId6" cropleft="16355f" croptop="9709f" cropright="17010f" cropbottom="32171f" o:title=""/>
                                  <o:lock v:ext="edit" aspectratio="t"/>
                                  <w10:wrap type="none"/>
                                  <w10:anchorlock/>
                                </v:shape>
                                <o:OLEObject Type="Embed" ProgID="Word.Picture.8" ShapeID="_x0000_i1025" DrawAspect="Content" ObjectID="_1468075725" r:id="rId5">
                                  <o:LockedField>false</o:LockedField>
                                </o:OLEObject>
                              </w:object>
                            </w:r>
                          </w:p>
                          <w:p w14:paraId="56DB73A8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5FD006DB">
                            <w:pPr>
                              <w:ind w:firstLine="280" w:firstLineChars="100"/>
                              <w:rPr>
                                <w:sz w:val="28"/>
                              </w:rPr>
                            </w:pPr>
                          </w:p>
                          <w:p w14:paraId="4F4ED997">
                            <w:pPr>
                              <w:ind w:firstLine="280" w:firstLineChars="100"/>
                              <w:rPr>
                                <w:rFonts w:hint="default" w:eastAsia="宋体"/>
                                <w:sz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咨询项目全称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>大田区田间配电管线工程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</w:p>
                          <w:p w14:paraId="0DBCCA20">
                            <w:pPr>
                              <w:ind w:firstLine="280" w:firstLineChars="10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咨询业务类别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>最高投标限价编制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</w:t>
                            </w:r>
                          </w:p>
                          <w:p w14:paraId="29FF8993">
                            <w:pPr>
                              <w:ind w:firstLine="280" w:firstLineChars="100"/>
                              <w:rPr>
                                <w:rFonts w:hint="eastAsia" w:eastAsia="宋体"/>
                                <w:sz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咨询报告日期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eastAsia="zh-CN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eastAsia="zh-CN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CCE1DA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147234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江苏伟业房地产土地评估造价咨询有限公司</w:t>
                            </w:r>
                          </w:p>
                          <w:p w14:paraId="3D2A5455">
                            <w:pPr>
                              <w:ind w:firstLine="1526" w:firstLineChars="545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65pt;margin-top:4pt;height:670.8pt;width:432pt;z-index:251659264;mso-width-relative:page;mso-height-relative:page;" fillcolor="#FFFFFF" filled="t" stroked="t" coordsize="21600,21600" o:gfxdata="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4k+omdkAAAAKAQAADwAAAAAAAAAB&#10;ACAAAAAiAAAAZHJzL2Rvd25yZXYueG1sUEsBAhQAFAAAAAgAh07iQPe7ahkPAgAANwQAAA4AAAAA&#10;AAAAAQAgAAAAKA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C7B0497">
                      <w:pPr>
                        <w:rPr>
                          <w:sz w:val="28"/>
                        </w:rPr>
                      </w:pPr>
                    </w:p>
                    <w:p w14:paraId="1966EB87">
                      <w:pPr>
                        <w:rPr>
                          <w:sz w:val="28"/>
                        </w:rPr>
                      </w:pPr>
                    </w:p>
                    <w:p w14:paraId="4FE58409">
                      <w:pPr>
                        <w:jc w:val="center"/>
                        <w:rPr>
                          <w:rFonts w:eastAsia="方正大标宋简体"/>
                          <w:b/>
                          <w:sz w:val="72"/>
                        </w:rPr>
                      </w:pPr>
                      <w:r>
                        <w:rPr>
                          <w:rFonts w:hint="eastAsia" w:eastAsia="方正大标宋简体"/>
                          <w:b/>
                          <w:sz w:val="72"/>
                        </w:rPr>
                        <w:t>工程造价咨询报告书</w:t>
                      </w:r>
                    </w:p>
                    <w:p w14:paraId="2E8A2B09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</w:p>
                    <w:p w14:paraId="007A688B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</w:p>
                    <w:p w14:paraId="10B76E12">
                      <w:pPr>
                        <w:jc w:val="center"/>
                        <w:rPr>
                          <w:rFonts w:hint="default" w:eastAsia="宋体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</w:rPr>
                        <w:t>苏伟造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  <w:lang w:eastAsia="zh-CN"/>
                        </w:rPr>
                        <w:t>咨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</w:rPr>
                        <w:t>[20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</w:rPr>
                        <w:t>]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08-002</w:t>
                      </w:r>
                    </w:p>
                    <w:p w14:paraId="34F1A0EF">
                      <w:pPr>
                        <w:jc w:val="center"/>
                        <w:rPr>
                          <w:sz w:val="28"/>
                        </w:rPr>
                      </w:pPr>
                      <w:bookmarkStart w:id="0" w:name="_1318663434"/>
                      <w:bookmarkEnd w:id="0"/>
                      <w:r>
                        <w:rPr>
                          <w:sz w:val="28"/>
                        </w:rPr>
                        <w:object>
                          <v:shape id="_x0000_i1025" o:spt="75" type="#_x0000_t75" style="height:212.25pt;width:204.8pt;" o:ole="t" filled="f" o:preferrelative="t" stroked="f" coordsize="21600,21600">
                            <v:path/>
                            <v:fill on="f" focussize="0,0"/>
                            <v:stroke on="f" joinstyle="miter"/>
                            <v:imagedata r:id="rId6" cropleft="16355f" croptop="9709f" cropright="17010f" cropbottom="32171f" o:title=""/>
                            <o:lock v:ext="edit" aspectratio="t"/>
                            <w10:wrap type="none"/>
                            <w10:anchorlock/>
                          </v:shape>
                          <o:OLEObject Type="Embed" ProgID="Word.Picture.8" ShapeID="_x0000_i1025" DrawAspect="Content" ObjectID="_1468075726" r:id="rId7">
                            <o:LockedField>false</o:LockedField>
                          </o:OLEObject>
                        </w:object>
                      </w:r>
                    </w:p>
                    <w:p w14:paraId="56DB73A8">
                      <w:pPr>
                        <w:rPr>
                          <w:sz w:val="28"/>
                        </w:rPr>
                      </w:pPr>
                    </w:p>
                    <w:p w14:paraId="5FD006DB">
                      <w:pPr>
                        <w:ind w:firstLine="280" w:firstLineChars="100"/>
                        <w:rPr>
                          <w:sz w:val="28"/>
                        </w:rPr>
                      </w:pPr>
                    </w:p>
                    <w:p w14:paraId="4F4ED997">
                      <w:pPr>
                        <w:ind w:firstLine="280" w:firstLineChars="100"/>
                        <w:rPr>
                          <w:rFonts w:hint="default" w:eastAsia="宋体"/>
                          <w:sz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咨询项目全称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>大田区田间配电管线工程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    </w:t>
                      </w:r>
                    </w:p>
                    <w:p w14:paraId="0DBCCA20">
                      <w:pPr>
                        <w:ind w:firstLine="280" w:firstLineChars="100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咨询业务类别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>最高投标限价编制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       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</w:t>
                      </w:r>
                    </w:p>
                    <w:p w14:paraId="29FF8993">
                      <w:pPr>
                        <w:ind w:firstLine="280" w:firstLineChars="100"/>
                        <w:rPr>
                          <w:rFonts w:hint="eastAsia" w:eastAsia="宋体"/>
                          <w:sz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咨询报告日期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      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>20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eastAsia="zh-CN"/>
                        </w:rPr>
                        <w:t>月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>13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eastAsia="zh-CN"/>
                        </w:rPr>
                        <w:t>日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u w:val="single"/>
                          <w:lang w:val="en-US" w:eastAsia="zh-CN"/>
                        </w:rPr>
                        <w:t xml:space="preserve"> </w:t>
                      </w:r>
                    </w:p>
                    <w:p w14:paraId="1CCE1DA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1472343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江苏伟业房地产土地评估造价咨询有限公司</w:t>
                      </w:r>
                    </w:p>
                    <w:p w14:paraId="3D2A5455">
                      <w:pPr>
                        <w:ind w:firstLine="1526" w:firstLineChars="545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AA7D4B">
      <w:pPr>
        <w:rPr>
          <w:rFonts w:hint="eastAsia" w:ascii="仿宋" w:hAnsi="仿宋" w:eastAsia="仿宋" w:cs="仿宋"/>
          <w:sz w:val="20"/>
        </w:rPr>
      </w:pPr>
    </w:p>
    <w:p w14:paraId="6BB8A310">
      <w:pPr>
        <w:rPr>
          <w:rFonts w:hint="eastAsia" w:ascii="仿宋" w:hAnsi="仿宋" w:eastAsia="仿宋" w:cs="仿宋"/>
          <w:sz w:val="20"/>
        </w:rPr>
      </w:pPr>
    </w:p>
    <w:p w14:paraId="584F625E">
      <w:pPr>
        <w:rPr>
          <w:rFonts w:hint="eastAsia" w:ascii="仿宋" w:hAnsi="仿宋" w:eastAsia="仿宋" w:cs="仿宋"/>
          <w:sz w:val="20"/>
        </w:rPr>
      </w:pPr>
    </w:p>
    <w:p w14:paraId="2D0A57DF">
      <w:pPr>
        <w:rPr>
          <w:rFonts w:hint="eastAsia" w:ascii="仿宋" w:hAnsi="仿宋" w:eastAsia="仿宋" w:cs="仿宋"/>
          <w:sz w:val="20"/>
        </w:rPr>
      </w:pPr>
    </w:p>
    <w:p w14:paraId="4A3AF255">
      <w:pPr>
        <w:rPr>
          <w:rFonts w:hint="eastAsia" w:ascii="仿宋" w:hAnsi="仿宋" w:eastAsia="仿宋" w:cs="仿宋"/>
          <w:sz w:val="20"/>
        </w:rPr>
      </w:pPr>
    </w:p>
    <w:p w14:paraId="11C54C69">
      <w:pPr>
        <w:rPr>
          <w:rFonts w:hint="eastAsia" w:ascii="仿宋" w:hAnsi="仿宋" w:eastAsia="仿宋" w:cs="仿宋"/>
          <w:sz w:val="20"/>
        </w:rPr>
      </w:pPr>
    </w:p>
    <w:p w14:paraId="5DC6C60E">
      <w:pPr>
        <w:rPr>
          <w:rFonts w:hint="eastAsia" w:ascii="仿宋" w:hAnsi="仿宋" w:eastAsia="仿宋" w:cs="仿宋"/>
          <w:sz w:val="20"/>
        </w:rPr>
      </w:pPr>
    </w:p>
    <w:p w14:paraId="1D708C16">
      <w:pPr>
        <w:rPr>
          <w:rFonts w:hint="eastAsia" w:ascii="仿宋" w:hAnsi="仿宋" w:eastAsia="仿宋" w:cs="仿宋"/>
          <w:sz w:val="20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0</w:t>
      </w:r>
    </w:p>
    <w:p w14:paraId="776796FD">
      <w:pPr>
        <w:rPr>
          <w:rFonts w:hint="eastAsia" w:ascii="仿宋" w:hAnsi="仿宋" w:eastAsia="仿宋" w:cs="仿宋"/>
          <w:sz w:val="20"/>
        </w:rPr>
      </w:pPr>
    </w:p>
    <w:p w14:paraId="46B555F9">
      <w:pPr>
        <w:rPr>
          <w:rFonts w:hint="eastAsia" w:ascii="仿宋" w:hAnsi="仿宋" w:eastAsia="仿宋" w:cs="仿宋"/>
          <w:sz w:val="20"/>
        </w:rPr>
      </w:pPr>
    </w:p>
    <w:p w14:paraId="52D8AAA8">
      <w:pPr>
        <w:rPr>
          <w:rFonts w:hint="eastAsia" w:ascii="仿宋" w:hAnsi="仿宋" w:eastAsia="仿宋" w:cs="仿宋"/>
          <w:sz w:val="20"/>
        </w:rPr>
      </w:pPr>
    </w:p>
    <w:p w14:paraId="51D0A558">
      <w:pPr>
        <w:rPr>
          <w:rFonts w:hint="eastAsia" w:ascii="仿宋" w:hAnsi="仿宋" w:eastAsia="仿宋" w:cs="仿宋"/>
          <w:sz w:val="20"/>
        </w:rPr>
      </w:pPr>
    </w:p>
    <w:p w14:paraId="6213E6BC">
      <w:pPr>
        <w:rPr>
          <w:rFonts w:hint="eastAsia" w:ascii="仿宋" w:hAnsi="仿宋" w:eastAsia="仿宋" w:cs="仿宋"/>
          <w:sz w:val="20"/>
        </w:rPr>
      </w:pPr>
    </w:p>
    <w:p w14:paraId="3B84B7A4">
      <w:pPr>
        <w:rPr>
          <w:rFonts w:hint="eastAsia" w:ascii="仿宋" w:hAnsi="仿宋" w:eastAsia="仿宋" w:cs="仿宋"/>
          <w:sz w:val="20"/>
        </w:rPr>
      </w:pPr>
    </w:p>
    <w:p w14:paraId="4B5DFF48">
      <w:pPr>
        <w:rPr>
          <w:rFonts w:hint="eastAsia" w:ascii="仿宋" w:hAnsi="仿宋" w:eastAsia="仿宋" w:cs="仿宋"/>
          <w:sz w:val="20"/>
        </w:rPr>
      </w:pPr>
    </w:p>
    <w:p w14:paraId="48182876">
      <w:pPr>
        <w:rPr>
          <w:rFonts w:hint="eastAsia" w:ascii="仿宋" w:hAnsi="仿宋" w:eastAsia="仿宋" w:cs="仿宋"/>
          <w:sz w:val="20"/>
        </w:rPr>
      </w:pPr>
    </w:p>
    <w:p w14:paraId="5C118F56">
      <w:pPr>
        <w:rPr>
          <w:rFonts w:hint="eastAsia" w:ascii="仿宋" w:hAnsi="仿宋" w:eastAsia="仿宋" w:cs="仿宋"/>
          <w:sz w:val="20"/>
        </w:rPr>
      </w:pPr>
    </w:p>
    <w:p w14:paraId="20939B6B">
      <w:pPr>
        <w:rPr>
          <w:rFonts w:hint="eastAsia" w:ascii="仿宋" w:hAnsi="仿宋" w:eastAsia="仿宋" w:cs="仿宋"/>
          <w:sz w:val="20"/>
        </w:rPr>
      </w:pPr>
    </w:p>
    <w:p w14:paraId="2FC6021F">
      <w:pPr>
        <w:rPr>
          <w:rFonts w:hint="eastAsia" w:ascii="仿宋" w:hAnsi="仿宋" w:eastAsia="仿宋" w:cs="仿宋"/>
          <w:sz w:val="20"/>
        </w:rPr>
      </w:pPr>
    </w:p>
    <w:p w14:paraId="2FD60D38">
      <w:pPr>
        <w:rPr>
          <w:rFonts w:hint="eastAsia" w:ascii="仿宋" w:hAnsi="仿宋" w:eastAsia="仿宋" w:cs="仿宋"/>
          <w:sz w:val="20"/>
        </w:rPr>
      </w:pPr>
    </w:p>
    <w:p w14:paraId="189D33AA">
      <w:pPr>
        <w:rPr>
          <w:rFonts w:hint="eastAsia" w:ascii="仿宋" w:hAnsi="仿宋" w:eastAsia="仿宋" w:cs="仿宋"/>
          <w:sz w:val="20"/>
        </w:rPr>
      </w:pPr>
    </w:p>
    <w:p w14:paraId="6A428044">
      <w:pPr>
        <w:rPr>
          <w:rFonts w:hint="eastAsia" w:ascii="仿宋" w:hAnsi="仿宋" w:eastAsia="仿宋" w:cs="仿宋"/>
          <w:sz w:val="20"/>
        </w:rPr>
      </w:pPr>
    </w:p>
    <w:p w14:paraId="59F9D16F">
      <w:pPr>
        <w:rPr>
          <w:rFonts w:hint="eastAsia" w:ascii="仿宋" w:hAnsi="仿宋" w:eastAsia="仿宋" w:cs="仿宋"/>
          <w:sz w:val="20"/>
        </w:rPr>
      </w:pPr>
    </w:p>
    <w:p w14:paraId="1E078E89">
      <w:pPr>
        <w:rPr>
          <w:rFonts w:hint="eastAsia" w:ascii="仿宋" w:hAnsi="仿宋" w:eastAsia="仿宋" w:cs="仿宋"/>
          <w:sz w:val="20"/>
        </w:rPr>
      </w:pPr>
    </w:p>
    <w:p w14:paraId="1FA48B41">
      <w:pPr>
        <w:rPr>
          <w:rFonts w:hint="eastAsia" w:ascii="仿宋" w:hAnsi="仿宋" w:eastAsia="仿宋" w:cs="仿宋"/>
          <w:sz w:val="20"/>
        </w:rPr>
      </w:pPr>
    </w:p>
    <w:p w14:paraId="198A6F38">
      <w:pPr>
        <w:rPr>
          <w:rFonts w:hint="eastAsia" w:ascii="仿宋" w:hAnsi="仿宋" w:eastAsia="仿宋" w:cs="仿宋"/>
          <w:sz w:val="20"/>
        </w:rPr>
      </w:pPr>
    </w:p>
    <w:p w14:paraId="27F45A96">
      <w:pPr>
        <w:rPr>
          <w:rFonts w:hint="eastAsia" w:ascii="仿宋" w:hAnsi="仿宋" w:eastAsia="仿宋" w:cs="仿宋"/>
          <w:sz w:val="20"/>
        </w:rPr>
      </w:pPr>
    </w:p>
    <w:p w14:paraId="1F768A7B">
      <w:pPr>
        <w:rPr>
          <w:rFonts w:hint="eastAsia" w:ascii="仿宋" w:hAnsi="仿宋" w:eastAsia="仿宋" w:cs="仿宋"/>
          <w:sz w:val="20"/>
        </w:rPr>
      </w:pPr>
    </w:p>
    <w:p w14:paraId="1054FD30">
      <w:pPr>
        <w:rPr>
          <w:rFonts w:hint="eastAsia" w:ascii="仿宋" w:hAnsi="仿宋" w:eastAsia="仿宋" w:cs="仿宋"/>
          <w:sz w:val="20"/>
        </w:rPr>
      </w:pPr>
    </w:p>
    <w:p w14:paraId="512217E7">
      <w:pPr>
        <w:rPr>
          <w:rFonts w:hint="eastAsia" w:ascii="仿宋" w:hAnsi="仿宋" w:eastAsia="仿宋" w:cs="仿宋"/>
          <w:sz w:val="20"/>
        </w:rPr>
      </w:pPr>
    </w:p>
    <w:p w14:paraId="1778D3C1">
      <w:pPr>
        <w:rPr>
          <w:rFonts w:hint="eastAsia" w:ascii="仿宋" w:hAnsi="仿宋" w:eastAsia="仿宋" w:cs="仿宋"/>
          <w:sz w:val="20"/>
        </w:rPr>
      </w:pPr>
    </w:p>
    <w:p w14:paraId="0BDC8364">
      <w:pPr>
        <w:rPr>
          <w:rFonts w:hint="eastAsia" w:ascii="仿宋" w:hAnsi="仿宋" w:eastAsia="仿宋" w:cs="仿宋"/>
          <w:sz w:val="20"/>
        </w:rPr>
      </w:pPr>
    </w:p>
    <w:p w14:paraId="18B3FC8C">
      <w:pPr>
        <w:rPr>
          <w:rFonts w:hint="eastAsia" w:ascii="仿宋" w:hAnsi="仿宋" w:eastAsia="仿宋" w:cs="仿宋"/>
          <w:sz w:val="20"/>
        </w:rPr>
      </w:pPr>
    </w:p>
    <w:p w14:paraId="4EA62AAF">
      <w:pPr>
        <w:rPr>
          <w:rFonts w:hint="eastAsia" w:ascii="仿宋" w:hAnsi="仿宋" w:eastAsia="仿宋" w:cs="仿宋"/>
          <w:sz w:val="20"/>
        </w:rPr>
      </w:pPr>
    </w:p>
    <w:p w14:paraId="162D2BD4">
      <w:pPr>
        <w:rPr>
          <w:rFonts w:hint="eastAsia" w:ascii="仿宋" w:hAnsi="仿宋" w:eastAsia="仿宋" w:cs="仿宋"/>
          <w:sz w:val="20"/>
        </w:rPr>
      </w:pPr>
    </w:p>
    <w:p w14:paraId="036BC6E0">
      <w:pPr>
        <w:rPr>
          <w:rFonts w:hint="eastAsia" w:ascii="仿宋" w:hAnsi="仿宋" w:eastAsia="仿宋" w:cs="仿宋"/>
          <w:sz w:val="20"/>
        </w:rPr>
      </w:pPr>
    </w:p>
    <w:p w14:paraId="7526B4E9">
      <w:pPr>
        <w:rPr>
          <w:rFonts w:hint="eastAsia" w:ascii="仿宋" w:hAnsi="仿宋" w:eastAsia="仿宋" w:cs="仿宋"/>
          <w:sz w:val="20"/>
        </w:rPr>
      </w:pPr>
    </w:p>
    <w:p w14:paraId="47989096">
      <w:pPr>
        <w:rPr>
          <w:rFonts w:hint="eastAsia" w:ascii="仿宋" w:hAnsi="仿宋" w:eastAsia="仿宋" w:cs="仿宋"/>
          <w:sz w:val="20"/>
        </w:rPr>
      </w:pPr>
    </w:p>
    <w:p w14:paraId="435822DA">
      <w:pPr>
        <w:rPr>
          <w:rFonts w:hint="eastAsia" w:ascii="仿宋" w:hAnsi="仿宋" w:eastAsia="仿宋" w:cs="仿宋"/>
          <w:sz w:val="20"/>
        </w:rPr>
      </w:pPr>
    </w:p>
    <w:p w14:paraId="4D47945A">
      <w:pPr>
        <w:rPr>
          <w:rFonts w:hint="eastAsia" w:ascii="仿宋" w:hAnsi="仿宋" w:eastAsia="仿宋" w:cs="仿宋"/>
          <w:sz w:val="20"/>
        </w:rPr>
      </w:pPr>
    </w:p>
    <w:p w14:paraId="0D9E79E8">
      <w:pPr>
        <w:rPr>
          <w:rFonts w:hint="eastAsia" w:ascii="仿宋" w:hAnsi="仿宋" w:eastAsia="仿宋" w:cs="仿宋"/>
          <w:sz w:val="20"/>
        </w:rPr>
      </w:pPr>
    </w:p>
    <w:p w14:paraId="565A601C">
      <w:pPr>
        <w:rPr>
          <w:rFonts w:hint="eastAsia" w:ascii="仿宋" w:hAnsi="仿宋" w:eastAsia="仿宋" w:cs="仿宋"/>
          <w:sz w:val="20"/>
        </w:rPr>
      </w:pPr>
    </w:p>
    <w:tbl>
      <w:tblPr>
        <w:tblStyle w:val="7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5CF9A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7" w:hRule="atLeast"/>
        </w:trPr>
        <w:tc>
          <w:tcPr>
            <w:tcW w:w="89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BF3EE2F">
            <w:pPr>
              <w:rPr>
                <w:rFonts w:hint="eastAsia" w:ascii="仿宋" w:hAnsi="仿宋" w:eastAsia="仿宋" w:cs="仿宋"/>
              </w:rPr>
            </w:pPr>
          </w:p>
        </w:tc>
      </w:tr>
      <w:tr w14:paraId="0CF2A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704" w:hRule="exact"/>
        </w:trPr>
        <w:tc>
          <w:tcPr>
            <w:tcW w:w="8946" w:type="dxa"/>
            <w:tcBorders>
              <w:top w:val="nil"/>
              <w:bottom w:val="nil"/>
            </w:tcBorders>
          </w:tcPr>
          <w:p w14:paraId="6A9BBC72">
            <w:pPr>
              <w:pStyle w:val="3"/>
              <w:spacing w:line="48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1FC80A76">
            <w:pPr>
              <w:pStyle w:val="3"/>
              <w:spacing w:line="48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</w:t>
            </w:r>
          </w:p>
          <w:p w14:paraId="467FFAB3">
            <w:pPr>
              <w:pStyle w:val="3"/>
              <w:spacing w:line="480" w:lineRule="auto"/>
              <w:ind w:firstLine="1232" w:firstLineChars="400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4"/>
                <w:sz w:val="24"/>
                <w:szCs w:val="24"/>
              </w:rPr>
              <w:t>咨询报告书编号：</w:t>
            </w:r>
            <w:r>
              <w:rPr>
                <w:rFonts w:hint="eastAsia" w:ascii="仿宋" w:hAnsi="仿宋" w:eastAsia="仿宋" w:cs="仿宋"/>
                <w:spacing w:val="2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苏伟造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咨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[20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]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08-002</w:t>
            </w:r>
          </w:p>
          <w:p w14:paraId="7060DD47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咨询项目委托方全称：  江苏里下河地区农业科学研究所</w:t>
            </w:r>
          </w:p>
          <w:p w14:paraId="61FE1EEA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  <w:p w14:paraId="61432DC8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</w:p>
          <w:p w14:paraId="0775E8C2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</w:p>
          <w:p w14:paraId="0E9727FF">
            <w:pPr>
              <w:pStyle w:val="3"/>
              <w:spacing w:line="48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49602D5B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咨询企业法定住所：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南京市太平南路389号凤凰和睿大厦806室</w:t>
            </w:r>
          </w:p>
          <w:p w14:paraId="76696EB1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邮      编： 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210001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联系电话：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025-52335839</w:t>
            </w:r>
          </w:p>
          <w:p w14:paraId="1EB67374">
            <w:pPr>
              <w:pStyle w:val="3"/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咨询作业期：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eastAsia="zh-CN"/>
              </w:rPr>
              <w:t>至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shd w:val="clear" w:color="FFFFFF" w:fill="D9D9D9"/>
                <w:lang w:eastAsia="zh-CN"/>
              </w:rPr>
              <w:t>日</w:t>
            </w:r>
          </w:p>
          <w:p w14:paraId="1E18359E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法定代表人：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 xml:space="preserve"> 程士良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技术负责人：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倪翠云</w:t>
            </w:r>
          </w:p>
          <w:p w14:paraId="4A671AF7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项目负责人：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吴兆星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执业资格：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造价师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从事专业：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土建</w:t>
            </w:r>
          </w:p>
          <w:p w14:paraId="03346F22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专业咨询员： 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lang w:eastAsia="zh-CN"/>
              </w:rPr>
              <w:t>韩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lang w:eastAsia="zh-CN"/>
              </w:rPr>
              <w:t>东</w:t>
            </w:r>
            <w:r>
              <w:rPr>
                <w:rFonts w:hint="eastAsia" w:ascii="仿宋" w:hAnsi="仿宋" w:eastAsia="仿宋" w:cs="仿宋"/>
                <w:b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</w:rPr>
              <w:t>执业资格：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造价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师</w:t>
            </w:r>
            <w:r>
              <w:rPr>
                <w:rFonts w:hint="eastAsia" w:ascii="仿宋" w:hAnsi="仿宋" w:eastAsia="仿宋" w:cs="仿宋"/>
                <w:b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从事专业：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土建</w:t>
            </w:r>
          </w:p>
          <w:p w14:paraId="09B30CFA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专业咨询员：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季  锋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执业资格：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造价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师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从事专业：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安装</w:t>
            </w:r>
          </w:p>
          <w:p w14:paraId="0F3BB761">
            <w:pPr>
              <w:spacing w:line="48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04ECF08D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</w:p>
          <w:p w14:paraId="25819F1A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</w:p>
          <w:p w14:paraId="26B0D594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</w:p>
          <w:p w14:paraId="7E949FBF">
            <w:pPr>
              <w:spacing w:line="480" w:lineRule="auto"/>
              <w:ind w:firstLine="1200" w:firstLineChars="500"/>
              <w:rPr>
                <w:rFonts w:hint="eastAsia" w:ascii="仿宋" w:hAnsi="仿宋" w:eastAsia="仿宋" w:cs="仿宋"/>
                <w:sz w:val="24"/>
              </w:rPr>
            </w:pPr>
          </w:p>
          <w:p w14:paraId="158FE36F">
            <w:pPr>
              <w:spacing w:line="480" w:lineRule="auto"/>
              <w:ind w:firstLine="1050" w:firstLineChars="500"/>
              <w:rPr>
                <w:rFonts w:hint="eastAsia" w:ascii="仿宋" w:hAnsi="仿宋" w:eastAsia="仿宋" w:cs="仿宋"/>
              </w:rPr>
            </w:pPr>
          </w:p>
        </w:tc>
      </w:tr>
      <w:tr w14:paraId="29E8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946" w:type="dxa"/>
            <w:tcBorders>
              <w:top w:val="nil"/>
            </w:tcBorders>
          </w:tcPr>
          <w:p w14:paraId="44AEDC57">
            <w:pPr>
              <w:rPr>
                <w:rFonts w:hint="eastAsia" w:ascii="仿宋" w:hAnsi="仿宋" w:eastAsia="仿宋" w:cs="仿宋"/>
              </w:rPr>
            </w:pPr>
          </w:p>
        </w:tc>
      </w:tr>
    </w:tbl>
    <w:p w14:paraId="0CB095DB">
      <w:pPr>
        <w:tabs>
          <w:tab w:val="left" w:pos="2181"/>
        </w:tabs>
        <w:jc w:val="left"/>
        <w:rPr>
          <w:rFonts w:hint="eastAsia" w:ascii="仿宋" w:hAnsi="仿宋" w:eastAsia="仿宋" w:cs="仿宋"/>
          <w:sz w:val="20"/>
        </w:rPr>
      </w:pPr>
    </w:p>
    <w:p w14:paraId="35FDCC6F">
      <w:pPr>
        <w:tabs>
          <w:tab w:val="left" w:pos="2181"/>
        </w:tabs>
        <w:jc w:val="left"/>
        <w:rPr>
          <w:rFonts w:hint="eastAsia" w:ascii="仿宋" w:hAnsi="仿宋" w:eastAsia="仿宋" w:cs="仿宋"/>
          <w:sz w:val="20"/>
        </w:rPr>
      </w:pPr>
    </w:p>
    <w:tbl>
      <w:tblPr>
        <w:tblStyle w:val="7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183"/>
        <w:gridCol w:w="1548"/>
        <w:gridCol w:w="826"/>
        <w:gridCol w:w="1727"/>
      </w:tblGrid>
      <w:tr w14:paraId="7C26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6" w:hRule="exact"/>
        </w:trPr>
        <w:tc>
          <w:tcPr>
            <w:tcW w:w="8946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41A3981">
            <w:pPr>
              <w:jc w:val="center"/>
              <w:rPr>
                <w:rFonts w:hint="eastAsia" w:ascii="仿宋" w:hAnsi="仿宋" w:eastAsia="仿宋" w:cs="仿宋"/>
                <w:sz w:val="44"/>
              </w:rPr>
            </w:pPr>
            <w:r>
              <w:rPr>
                <w:rFonts w:hint="eastAsia" w:ascii="仿宋" w:hAnsi="仿宋" w:eastAsia="仿宋" w:cs="仿宋"/>
                <w:sz w:val="44"/>
              </w:rPr>
              <w:t>咨 询 报 告 书 目 录</w:t>
            </w:r>
          </w:p>
          <w:p w14:paraId="6E48844E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                                     第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1 </w:t>
            </w:r>
            <w:r>
              <w:rPr>
                <w:rFonts w:hint="eastAsia" w:ascii="仿宋" w:hAnsi="仿宋" w:eastAsia="仿宋" w:cs="仿宋"/>
              </w:rPr>
              <w:t>页</w:t>
            </w:r>
          </w:p>
        </w:tc>
      </w:tr>
      <w:tr w14:paraId="04DC1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tcBorders>
              <w:top w:val="single" w:color="auto" w:sz="8" w:space="0"/>
            </w:tcBorders>
            <w:vAlign w:val="center"/>
          </w:tcPr>
          <w:p w14:paraId="7D72821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4183" w:type="dxa"/>
            <w:tcBorders>
              <w:top w:val="single" w:color="auto" w:sz="8" w:space="0"/>
            </w:tcBorders>
            <w:vAlign w:val="center"/>
          </w:tcPr>
          <w:p w14:paraId="2C0AD8B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文 件 内 容</w:t>
            </w:r>
          </w:p>
        </w:tc>
        <w:tc>
          <w:tcPr>
            <w:tcW w:w="1548" w:type="dxa"/>
            <w:tcBorders>
              <w:top w:val="single" w:color="auto" w:sz="8" w:space="0"/>
            </w:tcBorders>
            <w:vAlign w:val="center"/>
          </w:tcPr>
          <w:p w14:paraId="735CF5D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文件作者</w:t>
            </w:r>
          </w:p>
        </w:tc>
        <w:tc>
          <w:tcPr>
            <w:tcW w:w="826" w:type="dxa"/>
            <w:tcBorders>
              <w:top w:val="single" w:color="auto" w:sz="8" w:space="0"/>
            </w:tcBorders>
            <w:vAlign w:val="center"/>
          </w:tcPr>
          <w:p w14:paraId="4C850C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页码</w:t>
            </w:r>
          </w:p>
        </w:tc>
        <w:tc>
          <w:tcPr>
            <w:tcW w:w="1727" w:type="dxa"/>
            <w:tcBorders>
              <w:top w:val="single" w:color="auto" w:sz="8" w:space="0"/>
            </w:tcBorders>
            <w:vAlign w:val="center"/>
          </w:tcPr>
          <w:p w14:paraId="3C756DB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 注</w:t>
            </w:r>
          </w:p>
        </w:tc>
      </w:tr>
      <w:tr w14:paraId="7B81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05FBB07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4183" w:type="dxa"/>
            <w:vAlign w:val="center"/>
          </w:tcPr>
          <w:p w14:paraId="1C042B8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最高投标限价编制</w:t>
            </w:r>
            <w:r>
              <w:rPr>
                <w:rFonts w:hint="eastAsia" w:ascii="仿宋" w:hAnsi="仿宋" w:eastAsia="仿宋" w:cs="仿宋"/>
                <w:sz w:val="24"/>
              </w:rPr>
              <w:t>报告</w:t>
            </w:r>
          </w:p>
        </w:tc>
        <w:tc>
          <w:tcPr>
            <w:tcW w:w="1548" w:type="dxa"/>
            <w:vAlign w:val="center"/>
          </w:tcPr>
          <w:p w14:paraId="3E052B4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江苏伟业</w:t>
            </w:r>
          </w:p>
        </w:tc>
        <w:tc>
          <w:tcPr>
            <w:tcW w:w="826" w:type="dxa"/>
            <w:vAlign w:val="center"/>
          </w:tcPr>
          <w:p w14:paraId="17037E3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14:paraId="73023DB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3DA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416CB02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4183" w:type="dxa"/>
            <w:vAlign w:val="center"/>
          </w:tcPr>
          <w:p w14:paraId="22FDB51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预算书</w:t>
            </w:r>
          </w:p>
        </w:tc>
        <w:tc>
          <w:tcPr>
            <w:tcW w:w="1548" w:type="dxa"/>
            <w:vAlign w:val="center"/>
          </w:tcPr>
          <w:p w14:paraId="5B86179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江苏伟业</w:t>
            </w:r>
          </w:p>
        </w:tc>
        <w:tc>
          <w:tcPr>
            <w:tcW w:w="826" w:type="dxa"/>
            <w:vAlign w:val="center"/>
          </w:tcPr>
          <w:p w14:paraId="3A0F697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727" w:type="dxa"/>
            <w:vAlign w:val="center"/>
          </w:tcPr>
          <w:p w14:paraId="1DE6D60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341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7031E04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183" w:type="dxa"/>
            <w:vAlign w:val="center"/>
          </w:tcPr>
          <w:p w14:paraId="73018A4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48" w:type="dxa"/>
            <w:vAlign w:val="center"/>
          </w:tcPr>
          <w:p w14:paraId="1F00450F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26" w:type="dxa"/>
            <w:vAlign w:val="center"/>
          </w:tcPr>
          <w:p w14:paraId="7E05021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14:paraId="2357CF3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770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6D0DC06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5A2B604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4278888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253240D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4A17D5F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8DAD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3FC05DB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7C8F92D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68560B4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5A5C713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318BDBE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B20D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4E40C10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35C7C37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4D708D2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0294107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6678795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9FE2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3A6523B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46D714D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03307B1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0FC536C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4DE62A6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27D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1231515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5CCDE48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342AF40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661411A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1B79CBD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FCAA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6DBB76D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1E4849D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66DDC53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731149E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2326994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B0C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286C9F6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45DF63F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789BEEF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1BC1938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7B1D0C3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EF7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63C80A5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4C81DD8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4D58B55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10ED37D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62A159A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B23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3F2C727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4DF881B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2EA08CA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79572F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412E452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78F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6837BC8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6537E50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597CA48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12E8022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0C960F5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86E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5C4CD95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3995925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0AB4E7A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24FF4D7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49F8BC4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A08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27FAE6B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1B04748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3E11C7E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7A2939A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3FA2851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CE1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7496530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2B6169D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1BE4DF9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55D6BD1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7C8B71C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8B5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24822FE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1D4632F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65FA9B5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1C6C5FC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1B7F51C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BD28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05E4CA1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1FC746D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37BE2F4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2FF6CCE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48116F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23A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62" w:type="dxa"/>
            <w:vAlign w:val="center"/>
          </w:tcPr>
          <w:p w14:paraId="3F5A587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4183" w:type="dxa"/>
            <w:vAlign w:val="center"/>
          </w:tcPr>
          <w:p w14:paraId="25A46AA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48" w:type="dxa"/>
            <w:vAlign w:val="center"/>
          </w:tcPr>
          <w:p w14:paraId="5480266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26" w:type="dxa"/>
            <w:vAlign w:val="center"/>
          </w:tcPr>
          <w:p w14:paraId="62419B1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27" w:type="dxa"/>
            <w:vAlign w:val="center"/>
          </w:tcPr>
          <w:p w14:paraId="5487033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</w:tbl>
    <w:p w14:paraId="0D1C4431">
      <w:pPr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0B4101CE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5602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江苏伟业房地产土地评估造价咨询有限公司</w:t>
      </w:r>
    </w:p>
    <w:p w14:paraId="07ADC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仿宋" w:hAnsi="仿宋" w:eastAsia="仿宋" w:cs="仿宋"/>
          <w:b/>
          <w:bCs/>
          <w:color w:val="FF000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苏伟造</w:t>
      </w:r>
      <w:r>
        <w:rPr>
          <w:rFonts w:hint="eastAsia" w:ascii="仿宋" w:hAnsi="仿宋" w:eastAsia="仿宋" w:cs="仿宋"/>
          <w:b/>
          <w:bCs/>
          <w:sz w:val="24"/>
          <w:highlight w:val="none"/>
          <w:lang w:eastAsia="zh-CN"/>
        </w:rPr>
        <w:t>咨</w:t>
      </w:r>
      <w:r>
        <w:rPr>
          <w:rFonts w:hint="eastAsia" w:ascii="仿宋" w:hAnsi="仿宋" w:eastAsia="仿宋" w:cs="仿宋"/>
          <w:b/>
          <w:bCs/>
          <w:sz w:val="24"/>
          <w:highlight w:val="none"/>
        </w:rPr>
        <w:t>[20</w:t>
      </w:r>
      <w:r>
        <w:rPr>
          <w:rFonts w:hint="eastAsia" w:ascii="仿宋" w:hAnsi="仿宋" w:eastAsia="仿宋" w:cs="仿宋"/>
          <w:b/>
          <w:bCs/>
          <w:sz w:val="24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b/>
          <w:bCs/>
          <w:sz w:val="24"/>
          <w:highlight w:val="none"/>
        </w:rPr>
        <w:t>]</w:t>
      </w:r>
      <w:r>
        <w:rPr>
          <w:rFonts w:hint="eastAsia" w:ascii="仿宋" w:hAnsi="仿宋" w:eastAsia="仿宋" w:cs="仿宋"/>
          <w:b/>
          <w:bCs/>
          <w:sz w:val="24"/>
          <w:highlight w:val="none"/>
          <w:lang w:val="en-US" w:eastAsia="zh-CN"/>
        </w:rPr>
        <w:t>08-002</w:t>
      </w:r>
    </w:p>
    <w:p w14:paraId="49546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</w:rPr>
        <w:t>━━━━━━━━━━━━━━★━━━━━━━━━━━━━━</w:t>
      </w:r>
    </w:p>
    <w:p w14:paraId="1D59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关于</w:t>
      </w: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大田区田间配电管线工程</w:t>
      </w:r>
    </w:p>
    <w:p w14:paraId="610D7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最高投标限价编制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报告</w:t>
      </w:r>
    </w:p>
    <w:p w14:paraId="782A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80" w:lineRule="exact"/>
        <w:textAlignment w:val="auto"/>
        <w:outlineLvl w:val="9"/>
        <w:rPr>
          <w:rFonts w:hint="eastAsia" w:ascii="仿宋" w:hAnsi="仿宋" w:eastAsia="仿宋" w:cs="仿宋"/>
          <w:b/>
          <w:bCs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江苏里下河地区农业科学研究所</w:t>
      </w:r>
      <w:r>
        <w:rPr>
          <w:rFonts w:hint="eastAsia" w:ascii="仿宋" w:hAnsi="仿宋" w:eastAsia="仿宋" w:cs="仿宋"/>
          <w:b/>
          <w:bCs w:val="0"/>
          <w:sz w:val="28"/>
          <w:szCs w:val="28"/>
        </w:rPr>
        <w:t>：</w:t>
      </w:r>
    </w:p>
    <w:p w14:paraId="2AC0EE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受贵方委托，对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大田区田间配电管线工程的工程量清单及最高投标限价进行编制。我们的编制是依据《江苏省工程造价咨询业务指</w:t>
      </w:r>
      <w:r>
        <w:rPr>
          <w:rFonts w:hint="eastAsia" w:ascii="仿宋" w:hAnsi="仿宋" w:eastAsia="仿宋" w:cs="仿宋"/>
          <w:kern w:val="0"/>
          <w:sz w:val="28"/>
          <w:szCs w:val="28"/>
        </w:rPr>
        <w:t>导规程》进行的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28"/>
          <w:szCs w:val="28"/>
        </w:rPr>
        <w:t>在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编制</w:t>
      </w:r>
      <w:r>
        <w:rPr>
          <w:rFonts w:hint="eastAsia" w:ascii="仿宋" w:hAnsi="仿宋" w:eastAsia="仿宋" w:cs="仿宋"/>
          <w:kern w:val="0"/>
          <w:sz w:val="28"/>
          <w:szCs w:val="28"/>
        </w:rPr>
        <w:t>过程中，我们结合该工程的实际情况，实施了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计算工程量、查阅有</w:t>
      </w:r>
      <w:r>
        <w:rPr>
          <w:rFonts w:hint="eastAsia" w:ascii="仿宋" w:hAnsi="仿宋" w:eastAsia="仿宋" w:cs="仿宋"/>
          <w:kern w:val="0"/>
          <w:sz w:val="28"/>
          <w:szCs w:val="28"/>
        </w:rPr>
        <w:t>关定额标准等我们认为必要的程序。现将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编制</w:t>
      </w:r>
      <w:r>
        <w:rPr>
          <w:rFonts w:hint="eastAsia" w:ascii="仿宋" w:hAnsi="仿宋" w:eastAsia="仿宋" w:cs="仿宋"/>
          <w:kern w:val="0"/>
          <w:sz w:val="28"/>
          <w:szCs w:val="28"/>
        </w:rPr>
        <w:t>情况报告如下：</w:t>
      </w:r>
    </w:p>
    <w:p w14:paraId="147E18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一、工程概况</w:t>
      </w:r>
    </w:p>
    <w:p w14:paraId="39C2672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zh-CN"/>
        </w:rPr>
        <w:t>本工程为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大田区田间配电管线工程，</w:t>
      </w:r>
      <w:r>
        <w:rPr>
          <w:rFonts w:hint="eastAsia" w:ascii="仿宋" w:hAnsi="仿宋" w:eastAsia="仿宋" w:cs="仿宋"/>
          <w:kern w:val="0"/>
          <w:sz w:val="28"/>
          <w:szCs w:val="28"/>
          <w:lang w:val="zh-CN" w:eastAsia="zh-CN"/>
        </w:rPr>
        <w:t>位于扬州市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江都区樊川镇</w:t>
      </w:r>
      <w:r>
        <w:rPr>
          <w:rFonts w:hint="eastAsia" w:ascii="仿宋" w:hAnsi="仿宋" w:eastAsia="仿宋" w:cs="仿宋"/>
          <w:kern w:val="0"/>
          <w:sz w:val="28"/>
          <w:szCs w:val="28"/>
          <w:lang w:val="zh-CN" w:eastAsia="zh-CN"/>
        </w:rPr>
        <w:t>。</w:t>
      </w:r>
      <w:r>
        <w:rPr>
          <w:rFonts w:hint="eastAsia" w:ascii="仿宋" w:hAnsi="仿宋" w:eastAsia="仿宋" w:cs="仿宋"/>
          <w:kern w:val="0"/>
          <w:sz w:val="28"/>
          <w:szCs w:val="28"/>
          <w:lang w:val="zh-CN" w:eastAsia="zh-CN" w:bidi="ar-SA"/>
        </w:rPr>
        <w:t>主要施工内容为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-SA"/>
        </w:rPr>
        <w:t>埋管、电缆井、电缆、电箱等</w:t>
      </w:r>
      <w:r>
        <w:rPr>
          <w:rFonts w:hint="eastAsia" w:ascii="仿宋" w:hAnsi="仿宋" w:eastAsia="仿宋" w:cs="仿宋"/>
          <w:kern w:val="0"/>
          <w:sz w:val="28"/>
          <w:szCs w:val="28"/>
          <w:lang w:val="zh-CN" w:eastAsia="zh-CN" w:bidi="ar-SA"/>
        </w:rPr>
        <w:t>。</w:t>
      </w:r>
    </w:p>
    <w:p w14:paraId="4F4170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eastAsia="zh-CN"/>
        </w:rPr>
        <w:t>编制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依据</w:t>
      </w:r>
    </w:p>
    <w:p w14:paraId="2FDDA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1.建设单位提供的电子图；</w:t>
      </w:r>
    </w:p>
    <w:p w14:paraId="117F15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2.《建设工程工程量清单计价标准》（GB/T50500-2024）及9本工程量计算标准和《江苏省建筑与装饰工程消耗量》、《江苏省通用安装工程消耗量》、《江苏省市政工程消耗量》及配套文件；</w:t>
      </w:r>
    </w:p>
    <w:p w14:paraId="3B3D6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3.《江苏省建设工程费用参考》、扬工管[2026]15 号文；</w:t>
      </w:r>
    </w:p>
    <w:p w14:paraId="61B0820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-SA"/>
        </w:rPr>
        <w:t>4.人工单价按苏建价(2026)76号文件取中执行；</w:t>
      </w:r>
    </w:p>
    <w:p w14:paraId="608657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-SA"/>
        </w:rPr>
        <w:t>5.材料价格按《扬州工程造价管理》（2026 年7月）；</w:t>
      </w:r>
    </w:p>
    <w:p w14:paraId="074327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6.其它相关的工程造价法规等</w:t>
      </w:r>
      <w:r>
        <w:rPr>
          <w:rFonts w:hint="eastAsia" w:ascii="仿宋" w:hAnsi="仿宋" w:eastAsia="仿宋" w:cs="仿宋"/>
          <w:kern w:val="0"/>
          <w:sz w:val="28"/>
          <w:szCs w:val="28"/>
          <w:lang w:val="zh-CN" w:eastAsia="zh-CN"/>
        </w:rPr>
        <w:t>。</w:t>
      </w:r>
    </w:p>
    <w:p w14:paraId="06FDA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30"/>
          <w:szCs w:val="20"/>
        </w:rPr>
      </w:pPr>
      <w:r>
        <w:rPr>
          <w:rFonts w:hint="eastAsia" w:ascii="仿宋" w:hAnsi="仿宋" w:eastAsia="仿宋" w:cs="仿宋"/>
          <w:b/>
          <w:bCs/>
          <w:sz w:val="30"/>
          <w:szCs w:val="20"/>
        </w:rPr>
        <w:t>三、编制说明</w:t>
      </w:r>
    </w:p>
    <w:p w14:paraId="3B448D4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（一） 分部分项工程量清单计价</w:t>
      </w:r>
    </w:p>
    <w:p w14:paraId="4C493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1.土方开挖及回填均未考虑运土；</w:t>
      </w:r>
    </w:p>
    <w:p w14:paraId="540FB2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2.400*400*600砌筑井壁厚按12cm，600*600*800砌筑井壁厚按24cm，盖板按成品钢筋砼盖板；</w:t>
      </w:r>
    </w:p>
    <w:p w14:paraId="592B57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3.电缆排管内未考虑预留铅丝；</w:t>
      </w:r>
    </w:p>
    <w:p w14:paraId="4A0F009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4.C25砼包封未考虑；</w:t>
      </w:r>
    </w:p>
    <w:p w14:paraId="5CB139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outlineLvl w:val="9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5.至西北角强排泵电缆未考虑；</w:t>
      </w:r>
    </w:p>
    <w:p w14:paraId="024728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（二） 措施项目清单计价：</w:t>
      </w:r>
    </w:p>
    <w:p w14:paraId="7DA069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1.安全生产按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《江苏省建设工程费用参考》计取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</w:t>
      </w:r>
    </w:p>
    <w:p w14:paraId="6CE322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2.文明施工、环境保护、临时设施、冬雨季施工增加、夜间施工增加、已完工程及设备保护、建筑工人实名制、管理费及利润按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《江苏省建设工程费用参考》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中间值计取；</w:t>
      </w:r>
    </w:p>
    <w:p w14:paraId="395C41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（三） 其他项目清单：</w:t>
      </w:r>
    </w:p>
    <w:p w14:paraId="3DBDDF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1.根据建设单位要求，暂列金额按分部分项费的10%计算；</w:t>
      </w:r>
    </w:p>
    <w:p w14:paraId="180312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2.根据建设单位要求，樊川泵房线路改造按含税价67000.00元列入专业工程暂估价；</w:t>
      </w:r>
    </w:p>
    <w:p w14:paraId="7F33F9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3.本工程无甲供材。</w:t>
      </w:r>
    </w:p>
    <w:p w14:paraId="3E7602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3B4CE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6731F0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F8A9B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ECCEF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05119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9683F3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BCF6A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bookmarkStart w:id="1" w:name="_GoBack"/>
      <w:bookmarkEnd w:id="1"/>
    </w:p>
    <w:p w14:paraId="2F6937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0E05B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05DF75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2372E9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255542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江</w:t>
      </w:r>
      <w:r>
        <w:rPr>
          <w:rFonts w:hint="eastAsia" w:ascii="仿宋" w:hAnsi="仿宋" w:eastAsia="仿宋" w:cs="仿宋"/>
          <w:kern w:val="0"/>
          <w:sz w:val="28"/>
          <w:szCs w:val="28"/>
        </w:rPr>
        <w:t>苏伟业房地产土地评估造价咨询有限公司</w:t>
      </w:r>
    </w:p>
    <w:p w14:paraId="153E6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　　　　　　　　      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</w:rPr>
        <w:t>20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p w14:paraId="767AC8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2DF61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3344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/>
        <w:textAlignment w:val="auto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u w:val="single"/>
        </w:rPr>
        <w:t xml:space="preserve">主题词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  <w:lang w:eastAsia="zh-CN"/>
        </w:rPr>
        <w:t>最高投标限价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  <w:lang w:eastAsia="zh-CN"/>
        </w:rPr>
        <w:t>编制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报告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28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</w:t>
      </w:r>
    </w:p>
    <w:p w14:paraId="76B66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/>
        <w:textAlignment w:val="auto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主送： 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  <w:lang w:eastAsia="zh-CN"/>
        </w:rPr>
        <w:t>各相关单位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</w:t>
      </w:r>
    </w:p>
    <w:p w14:paraId="650DD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 w:firstLine="7140" w:firstLineChars="2550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共印：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份</w:t>
      </w:r>
    </w:p>
    <w:p w14:paraId="3C1FF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-1772" w:rightChars="-844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4B0A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9E2ADD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9E2ADD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mODQ3MTA3YjMyY2I0OGVmYjZlODE5YWZmNDE1NTIifQ=="/>
  </w:docVars>
  <w:rsids>
    <w:rsidRoot w:val="3B901897"/>
    <w:rsid w:val="000A7940"/>
    <w:rsid w:val="008721C2"/>
    <w:rsid w:val="009A13B3"/>
    <w:rsid w:val="00D4634C"/>
    <w:rsid w:val="00F61158"/>
    <w:rsid w:val="01083F63"/>
    <w:rsid w:val="01792276"/>
    <w:rsid w:val="018215CF"/>
    <w:rsid w:val="01BD78EB"/>
    <w:rsid w:val="01ED0BF6"/>
    <w:rsid w:val="025C2A31"/>
    <w:rsid w:val="026810E6"/>
    <w:rsid w:val="02C7059F"/>
    <w:rsid w:val="03FD110F"/>
    <w:rsid w:val="04426C51"/>
    <w:rsid w:val="04891D6D"/>
    <w:rsid w:val="04B309AA"/>
    <w:rsid w:val="055834E9"/>
    <w:rsid w:val="068022AC"/>
    <w:rsid w:val="09894C48"/>
    <w:rsid w:val="098970AF"/>
    <w:rsid w:val="099E57EB"/>
    <w:rsid w:val="09A106BE"/>
    <w:rsid w:val="09AE7910"/>
    <w:rsid w:val="0A243ED1"/>
    <w:rsid w:val="0A5267FA"/>
    <w:rsid w:val="0AC37002"/>
    <w:rsid w:val="0B386E98"/>
    <w:rsid w:val="0C221B59"/>
    <w:rsid w:val="0C4C7DC0"/>
    <w:rsid w:val="0C82599A"/>
    <w:rsid w:val="0CE0102E"/>
    <w:rsid w:val="0CF232D6"/>
    <w:rsid w:val="0E2350DD"/>
    <w:rsid w:val="0E330D47"/>
    <w:rsid w:val="0F3B2019"/>
    <w:rsid w:val="110E6416"/>
    <w:rsid w:val="117A6F77"/>
    <w:rsid w:val="11B56954"/>
    <w:rsid w:val="128E0DAA"/>
    <w:rsid w:val="138B7B31"/>
    <w:rsid w:val="141F4E65"/>
    <w:rsid w:val="146C2590"/>
    <w:rsid w:val="156D4E90"/>
    <w:rsid w:val="15C16AF9"/>
    <w:rsid w:val="15CD3957"/>
    <w:rsid w:val="15D62A35"/>
    <w:rsid w:val="15E72E94"/>
    <w:rsid w:val="1625359E"/>
    <w:rsid w:val="16695B72"/>
    <w:rsid w:val="16834F76"/>
    <w:rsid w:val="16950957"/>
    <w:rsid w:val="16D82425"/>
    <w:rsid w:val="172E5A57"/>
    <w:rsid w:val="17712A16"/>
    <w:rsid w:val="17DB07D7"/>
    <w:rsid w:val="18607CEE"/>
    <w:rsid w:val="188C387F"/>
    <w:rsid w:val="18B16F7B"/>
    <w:rsid w:val="19F87D4F"/>
    <w:rsid w:val="1B0970B6"/>
    <w:rsid w:val="1B3710F2"/>
    <w:rsid w:val="1B6F2966"/>
    <w:rsid w:val="1B924F1A"/>
    <w:rsid w:val="1B9D1FCA"/>
    <w:rsid w:val="1BF85B3E"/>
    <w:rsid w:val="1CCF0466"/>
    <w:rsid w:val="1D0A5540"/>
    <w:rsid w:val="1E0D5462"/>
    <w:rsid w:val="1EC109D8"/>
    <w:rsid w:val="1ED4459B"/>
    <w:rsid w:val="1FEF79A1"/>
    <w:rsid w:val="20682702"/>
    <w:rsid w:val="207965B8"/>
    <w:rsid w:val="20A2020F"/>
    <w:rsid w:val="20E71E13"/>
    <w:rsid w:val="22C349B5"/>
    <w:rsid w:val="231A0405"/>
    <w:rsid w:val="23474F72"/>
    <w:rsid w:val="23CD74D5"/>
    <w:rsid w:val="23E31085"/>
    <w:rsid w:val="24062738"/>
    <w:rsid w:val="246624B3"/>
    <w:rsid w:val="250100F2"/>
    <w:rsid w:val="26047868"/>
    <w:rsid w:val="263756AB"/>
    <w:rsid w:val="26871C47"/>
    <w:rsid w:val="2745248C"/>
    <w:rsid w:val="27683210"/>
    <w:rsid w:val="28E3660E"/>
    <w:rsid w:val="29BB039A"/>
    <w:rsid w:val="2B234CF3"/>
    <w:rsid w:val="2D6C3F53"/>
    <w:rsid w:val="2D800673"/>
    <w:rsid w:val="2DD438A6"/>
    <w:rsid w:val="2DF94752"/>
    <w:rsid w:val="2E2B5035"/>
    <w:rsid w:val="2E36159F"/>
    <w:rsid w:val="2E45407B"/>
    <w:rsid w:val="2EA9088F"/>
    <w:rsid w:val="2EF55CF1"/>
    <w:rsid w:val="302A0071"/>
    <w:rsid w:val="306D2AC0"/>
    <w:rsid w:val="30BF083E"/>
    <w:rsid w:val="32677393"/>
    <w:rsid w:val="32D57704"/>
    <w:rsid w:val="32F90D5F"/>
    <w:rsid w:val="339A6988"/>
    <w:rsid w:val="352E5F92"/>
    <w:rsid w:val="3540234E"/>
    <w:rsid w:val="36483084"/>
    <w:rsid w:val="365437D6"/>
    <w:rsid w:val="365B4B65"/>
    <w:rsid w:val="370C009D"/>
    <w:rsid w:val="37386C54"/>
    <w:rsid w:val="375E6974"/>
    <w:rsid w:val="37D309BF"/>
    <w:rsid w:val="37E1561C"/>
    <w:rsid w:val="383F5753"/>
    <w:rsid w:val="3903497E"/>
    <w:rsid w:val="3938118D"/>
    <w:rsid w:val="397C3ABE"/>
    <w:rsid w:val="3B901897"/>
    <w:rsid w:val="3BD3519D"/>
    <w:rsid w:val="3CB13844"/>
    <w:rsid w:val="3D7D672C"/>
    <w:rsid w:val="3D8601DE"/>
    <w:rsid w:val="3E14174C"/>
    <w:rsid w:val="3E7D2B04"/>
    <w:rsid w:val="3EDE6349"/>
    <w:rsid w:val="3F8A64BB"/>
    <w:rsid w:val="4148218A"/>
    <w:rsid w:val="41CD7213"/>
    <w:rsid w:val="430F7AB7"/>
    <w:rsid w:val="444035EC"/>
    <w:rsid w:val="44BE0A05"/>
    <w:rsid w:val="44F05012"/>
    <w:rsid w:val="453855A8"/>
    <w:rsid w:val="45611A57"/>
    <w:rsid w:val="46C16C66"/>
    <w:rsid w:val="46D60287"/>
    <w:rsid w:val="472D52C4"/>
    <w:rsid w:val="4830075A"/>
    <w:rsid w:val="48730BE1"/>
    <w:rsid w:val="489A0A9E"/>
    <w:rsid w:val="48F36E7F"/>
    <w:rsid w:val="49DD7E01"/>
    <w:rsid w:val="4A7669E7"/>
    <w:rsid w:val="4A871F75"/>
    <w:rsid w:val="4C2D4CF0"/>
    <w:rsid w:val="4C356AE7"/>
    <w:rsid w:val="4C561BFF"/>
    <w:rsid w:val="4CD945DE"/>
    <w:rsid w:val="4D204251"/>
    <w:rsid w:val="4D3632D2"/>
    <w:rsid w:val="4DE42AD1"/>
    <w:rsid w:val="4F274EAE"/>
    <w:rsid w:val="4F980780"/>
    <w:rsid w:val="505C7504"/>
    <w:rsid w:val="51161426"/>
    <w:rsid w:val="52232C4A"/>
    <w:rsid w:val="523D0D78"/>
    <w:rsid w:val="526E673C"/>
    <w:rsid w:val="52871290"/>
    <w:rsid w:val="5495272C"/>
    <w:rsid w:val="54B25E40"/>
    <w:rsid w:val="54C505D4"/>
    <w:rsid w:val="55030BBA"/>
    <w:rsid w:val="553B5E36"/>
    <w:rsid w:val="55647F99"/>
    <w:rsid w:val="559A520F"/>
    <w:rsid w:val="55F67FAE"/>
    <w:rsid w:val="57F720EA"/>
    <w:rsid w:val="58B55EFF"/>
    <w:rsid w:val="58D83CF8"/>
    <w:rsid w:val="58F11159"/>
    <w:rsid w:val="59860116"/>
    <w:rsid w:val="59D72FBD"/>
    <w:rsid w:val="59F77729"/>
    <w:rsid w:val="5A850EF5"/>
    <w:rsid w:val="5ACB3087"/>
    <w:rsid w:val="5B0A10C9"/>
    <w:rsid w:val="5BF236D0"/>
    <w:rsid w:val="5C1D16B7"/>
    <w:rsid w:val="5C200556"/>
    <w:rsid w:val="5C5D039D"/>
    <w:rsid w:val="5C7A4FAA"/>
    <w:rsid w:val="5CF31F7B"/>
    <w:rsid w:val="5D567E52"/>
    <w:rsid w:val="5DDE1A54"/>
    <w:rsid w:val="5E1831B8"/>
    <w:rsid w:val="5E3F21B3"/>
    <w:rsid w:val="5FD51B79"/>
    <w:rsid w:val="604E1113"/>
    <w:rsid w:val="60917251"/>
    <w:rsid w:val="612B0EFE"/>
    <w:rsid w:val="61461DEA"/>
    <w:rsid w:val="61E10D96"/>
    <w:rsid w:val="62C2612D"/>
    <w:rsid w:val="62C95005"/>
    <w:rsid w:val="630B32EB"/>
    <w:rsid w:val="63275C4B"/>
    <w:rsid w:val="63753981"/>
    <w:rsid w:val="63F978BE"/>
    <w:rsid w:val="6578278E"/>
    <w:rsid w:val="65BD4645"/>
    <w:rsid w:val="66081D64"/>
    <w:rsid w:val="676F1D29"/>
    <w:rsid w:val="67B37DBB"/>
    <w:rsid w:val="6813679E"/>
    <w:rsid w:val="681A6A3B"/>
    <w:rsid w:val="695157D0"/>
    <w:rsid w:val="698E7B50"/>
    <w:rsid w:val="699300E3"/>
    <w:rsid w:val="699B4C9D"/>
    <w:rsid w:val="69D03EEB"/>
    <w:rsid w:val="6A1E53F6"/>
    <w:rsid w:val="6A36074C"/>
    <w:rsid w:val="6A5E63BB"/>
    <w:rsid w:val="6AAB39BF"/>
    <w:rsid w:val="6ADA17F5"/>
    <w:rsid w:val="6C1F5711"/>
    <w:rsid w:val="6D3A1FB3"/>
    <w:rsid w:val="6E1139D3"/>
    <w:rsid w:val="6E3C2C28"/>
    <w:rsid w:val="6E496DB3"/>
    <w:rsid w:val="6E4D6503"/>
    <w:rsid w:val="6F0F2B0C"/>
    <w:rsid w:val="6FFC160C"/>
    <w:rsid w:val="70932B2A"/>
    <w:rsid w:val="70F704A1"/>
    <w:rsid w:val="71E80C9B"/>
    <w:rsid w:val="724E4FA2"/>
    <w:rsid w:val="7257536B"/>
    <w:rsid w:val="73D62DE1"/>
    <w:rsid w:val="761B1280"/>
    <w:rsid w:val="762A068E"/>
    <w:rsid w:val="76D80565"/>
    <w:rsid w:val="77516029"/>
    <w:rsid w:val="777F5BFE"/>
    <w:rsid w:val="781751CC"/>
    <w:rsid w:val="78CA2EA9"/>
    <w:rsid w:val="79A35DC2"/>
    <w:rsid w:val="79E37F66"/>
    <w:rsid w:val="7A86548B"/>
    <w:rsid w:val="7ABD0F17"/>
    <w:rsid w:val="7ABD24BE"/>
    <w:rsid w:val="7AD12DB8"/>
    <w:rsid w:val="7ADB314B"/>
    <w:rsid w:val="7B7057A6"/>
    <w:rsid w:val="7BA9149B"/>
    <w:rsid w:val="7C23202C"/>
    <w:rsid w:val="7C416106"/>
    <w:rsid w:val="7D033F33"/>
    <w:rsid w:val="7D7C55E2"/>
    <w:rsid w:val="7DA168DD"/>
    <w:rsid w:val="7DAB7F90"/>
    <w:rsid w:val="7DCF72DB"/>
    <w:rsid w:val="7E156974"/>
    <w:rsid w:val="7E3724EF"/>
    <w:rsid w:val="7E7B4B32"/>
    <w:rsid w:val="7F1C465E"/>
    <w:rsid w:val="7FEA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  <w:szCs w:val="20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9">
    <w:name w:val="p0"/>
    <w:basedOn w:val="1"/>
    <w:autoRedefine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1068</Words>
  <Characters>1216</Characters>
  <Lines>16</Lines>
  <Paragraphs>4</Paragraphs>
  <TotalTime>11</TotalTime>
  <ScaleCrop>false</ScaleCrop>
  <LinksUpToDate>false</LinksUpToDate>
  <CharactersWithSpaces>1484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2019-02-22T07:16:00Z</dcterms:created>
  <dc:creator>灯火阑珊处</dc:creator>
  <cp:lastModifiedBy>linzuchao</cp:lastModifiedBy>
  <dcterms:modified xsi:type="dcterms:W3CDTF">2026-09-17T02:34:37Z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29985CAC039548F2B188B79CFF07E6D8</vt:lpwstr>
  </property>
  <property fmtid="{D5CDD505-2E9C-101B-9397-08002B2CF9AE}" pid="4" name="KSOTemplateDocerSaveRecord">
    <vt:lpwstr>eyJoZGlkIjoiNDg4NTlmYWNiMjlhOWU4NzNlMmJmODk1MTkxMWYwODUiLCJ1c2VySWQiOiI0MTk2MzY1OTUifQ==</vt:lpwstr>
  </property>
</Properties>
</file>