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11"/>
        <w:spacing w:line="360" w:lineRule="auto"/>
        <w:rPr>
          <w:b/>
          <w:bCs/>
          <w:sz w:val="72"/>
          <w:szCs w:val="72"/>
        </w:rPr>
      </w:pPr>
      <w:r>
        <w:rPr>
          <w:b/>
          <w:bCs/>
          <w:sz w:val="72"/>
          <w:szCs w:val="72"/>
        </w:rPr>
      </w:r>
      <w:r/>
    </w:p>
    <w:p>
      <w:pPr>
        <w:pStyle w:val="1511"/>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511"/>
        <w:jc w:val="center"/>
        <w:spacing w:line="360" w:lineRule="auto"/>
        <w:rPr>
          <w:rFonts w:hint="eastAsia" w:eastAsia="华文中宋"/>
          <w:b/>
          <w:sz w:val="52"/>
          <w:szCs w:val="52"/>
        </w:rPr>
      </w:pPr>
      <w:r>
        <w:rPr>
          <w:rFonts w:hint="eastAsia" w:eastAsia="华文中宋"/>
          <w:b/>
          <w:sz w:val="52"/>
          <w:szCs w:val="52"/>
        </w:rPr>
        <w:t xml:space="preserve">江苏省产品质量监督检验研究院</w:t>
      </w:r>
      <w:r>
        <w:rPr>
          <w:rFonts w:hint="eastAsia" w:eastAsia="华文中宋"/>
          <w:b/>
          <w:sz w:val="52"/>
          <w:szCs w:val="52"/>
        </w:rPr>
      </w:r>
      <w:r/>
    </w:p>
    <w:p>
      <w:pPr>
        <w:pStyle w:val="1511"/>
        <w:jc w:val="center"/>
        <w:spacing w:line="360" w:lineRule="auto"/>
        <w:rPr>
          <w:rFonts w:hint="eastAsia" w:eastAsia="华文中宋"/>
          <w:b/>
          <w:sz w:val="52"/>
          <w:szCs w:val="52"/>
        </w:rPr>
      </w:pPr>
      <w:r>
        <w:rPr>
          <w:rFonts w:hint="eastAsia" w:eastAsia="华文中宋"/>
          <w:b/>
          <w:sz w:val="52"/>
          <w:szCs w:val="52"/>
        </w:rPr>
      </w:r>
      <w:r/>
    </w:p>
    <w:p>
      <w:pPr>
        <w:pStyle w:val="1511"/>
        <w:jc w:val="center"/>
        <w:spacing w:line="360" w:lineRule="auto"/>
        <w:rPr>
          <w:rFonts w:hint="eastAsia" w:eastAsia="华文中宋"/>
          <w:bCs/>
          <w:sz w:val="56"/>
          <w:szCs w:val="16"/>
          <w:lang w:eastAsia="zh-CN"/>
        </w:rPr>
      </w:pPr>
      <w:r>
        <w:rPr>
          <w:rFonts w:hint="eastAsia" w:eastAsia="华文中宋"/>
          <w:b/>
          <w:sz w:val="44"/>
          <w:szCs w:val="44"/>
          <w:lang w:eastAsia="zh-CN"/>
        </w:rPr>
        <w:t xml:space="preserve">电位滴定仪等设备采购项目</w:t>
      </w:r>
      <w:r>
        <w:rPr>
          <w:rFonts w:hint="eastAsia" w:eastAsia="华文中宋"/>
          <w:bCs/>
          <w:sz w:val="56"/>
          <w:szCs w:val="16"/>
          <w:lang w:eastAsia="zh-CN"/>
        </w:rPr>
      </w:r>
      <w:r/>
    </w:p>
    <w:p>
      <w:pPr>
        <w:pStyle w:val="1511"/>
        <w:jc w:val="center"/>
        <w:spacing w:line="360" w:lineRule="auto"/>
        <w:rPr>
          <w:b/>
          <w:sz w:val="72"/>
          <w:szCs w:val="72"/>
        </w:rPr>
      </w:pPr>
      <w:r>
        <w:rPr>
          <w:b/>
          <w:sz w:val="72"/>
          <w:szCs w:val="72"/>
        </w:rPr>
      </w:r>
      <w:r/>
    </w:p>
    <w:p>
      <w:pPr>
        <w:pStyle w:val="1511"/>
        <w:jc w:val="center"/>
        <w:spacing w:line="360" w:lineRule="auto"/>
        <w:rPr>
          <w:b/>
          <w:sz w:val="84"/>
          <w:szCs w:val="84"/>
        </w:rPr>
      </w:pPr>
      <w:r>
        <w:rPr>
          <w:b/>
          <w:sz w:val="84"/>
          <w:szCs w:val="84"/>
        </w:rPr>
        <w:t xml:space="preserve">招标文件</w:t>
      </w:r>
      <w:r>
        <w:rPr>
          <w:b/>
          <w:sz w:val="84"/>
          <w:szCs w:val="84"/>
        </w:rPr>
      </w:r>
      <w:r/>
    </w:p>
    <w:p>
      <w:pPr>
        <w:pStyle w:val="1511"/>
        <w:jc w:val="center"/>
        <w:spacing w:line="360" w:lineRule="auto"/>
        <w:rPr>
          <w:bCs/>
          <w:sz w:val="36"/>
        </w:rPr>
      </w:pPr>
      <w:r>
        <w:rPr>
          <w:bCs/>
          <w:sz w:val="36"/>
        </w:rPr>
      </w:r>
      <w:r/>
    </w:p>
    <w:p>
      <w:pPr>
        <w:pStyle w:val="1511"/>
        <w:jc w:val="center"/>
        <w:spacing w:line="440" w:lineRule="exact"/>
        <w:rPr>
          <w:bCs/>
          <w:sz w:val="36"/>
        </w:rPr>
      </w:pPr>
      <w:r>
        <w:rPr>
          <w:bCs/>
          <w:sz w:val="36"/>
        </w:rPr>
      </w:r>
      <w:r/>
    </w:p>
    <w:p>
      <w:pPr>
        <w:pStyle w:val="1511"/>
        <w:jc w:val="center"/>
        <w:spacing w:line="440" w:lineRule="exact"/>
        <w:rPr>
          <w:bCs/>
          <w:sz w:val="52"/>
        </w:rPr>
      </w:pPr>
      <w:r>
        <w:rPr>
          <w:bCs/>
          <w:sz w:val="52"/>
        </w:rPr>
      </w:r>
      <w:r/>
    </w:p>
    <w:p>
      <w:pPr>
        <w:pStyle w:val="1580"/>
        <w:ind w:firstLine="0"/>
        <w:rPr>
          <w:bCs/>
          <w:sz w:val="32"/>
        </w:rPr>
      </w:pPr>
      <w:r>
        <w:rPr>
          <w:bCs/>
          <w:sz w:val="32"/>
        </w:rPr>
      </w:r>
      <w:r/>
    </w:p>
    <w:p>
      <w:pPr>
        <w:pStyle w:val="1580"/>
        <w:ind w:firstLine="0"/>
      </w:pPr>
      <w:r/>
      <w:r/>
    </w:p>
    <w:p>
      <w:pPr>
        <w:pStyle w:val="1511"/>
        <w:ind w:left="2562" w:hanging="1285"/>
        <w:jc w:val="left"/>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JSZC-320000-SMDY-G2026-0066</w:t>
      </w:r>
      <w:r>
        <w:rPr>
          <w:b/>
          <w:sz w:val="32"/>
          <w:szCs w:val="32"/>
        </w:rPr>
        <w:t xml:space="preserve">（</w:t>
      </w:r>
      <w:r>
        <w:rPr>
          <w:rFonts w:hint="eastAsia"/>
          <w:b/>
          <w:sz w:val="32"/>
          <w:szCs w:val="32"/>
          <w:lang w:eastAsia="zh-CN"/>
        </w:rPr>
        <w:t xml:space="preserve">2640SUMEC/ZWGG2147</w:t>
      </w:r>
      <w:r>
        <w:rPr>
          <w:b/>
          <w:sz w:val="32"/>
          <w:szCs w:val="32"/>
        </w:rPr>
        <w:t xml:space="preserve">）</w:t>
      </w:r>
      <w:r>
        <w:rPr>
          <w:b/>
          <w:sz w:val="32"/>
          <w:szCs w:val="32"/>
        </w:rPr>
      </w:r>
      <w:r/>
    </w:p>
    <w:p>
      <w:pPr>
        <w:pStyle w:val="1511"/>
        <w:ind w:firstLine="1285"/>
        <w:spacing w:line="360" w:lineRule="auto"/>
        <w:rPr>
          <w:b/>
          <w:sz w:val="32"/>
          <w:szCs w:val="32"/>
        </w:rPr>
      </w:pPr>
      <w:r>
        <w:rPr>
          <w:b/>
          <w:sz w:val="32"/>
          <w:szCs w:val="32"/>
        </w:rPr>
        <w:t xml:space="preserve">采购人：</w:t>
      </w:r>
      <w:r>
        <w:rPr>
          <w:rFonts w:hint="eastAsia"/>
          <w:b/>
          <w:sz w:val="32"/>
          <w:szCs w:val="32"/>
        </w:rPr>
        <w:t xml:space="preserve">江苏省产品质量监督检验研究院</w:t>
      </w:r>
      <w:r>
        <w:rPr>
          <w:b/>
          <w:sz w:val="32"/>
          <w:szCs w:val="32"/>
        </w:rPr>
      </w:r>
      <w:r/>
    </w:p>
    <w:p>
      <w:pPr>
        <w:pStyle w:val="1511"/>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80"/>
        <w:ind w:firstLine="0"/>
      </w:pPr>
      <w:r/>
      <w:r/>
    </w:p>
    <w:p>
      <w:pPr>
        <w:pStyle w:val="1511"/>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8</w:t>
      </w:r>
      <w:r>
        <w:rPr>
          <w:b/>
          <w:sz w:val="36"/>
          <w:szCs w:val="36"/>
        </w:rPr>
        <w:t xml:space="preserve">月</w:t>
      </w:r>
      <w:r>
        <w:rPr>
          <w:b/>
          <w:sz w:val="36"/>
          <w:szCs w:val="36"/>
        </w:rPr>
      </w:r>
      <w:r/>
    </w:p>
    <w:p>
      <w:pPr>
        <w:pStyle w:val="1511"/>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511"/>
        <w:jc w:val="center"/>
        <w:spacing w:line="440" w:lineRule="exact"/>
        <w:rPr>
          <w:b/>
          <w:sz w:val="32"/>
        </w:rPr>
      </w:pPr>
      <w:r>
        <w:rPr>
          <w:b/>
          <w:sz w:val="32"/>
        </w:rPr>
        <w:t xml:space="preserve">目   录</w:t>
      </w:r>
      <w:r>
        <w:rPr>
          <w:b/>
          <w:sz w:val="32"/>
        </w:rPr>
      </w:r>
      <w:r/>
    </w:p>
    <w:p>
      <w:pPr>
        <w:pStyle w:val="156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_Toc25851 </w:instrText>
      </w:r>
      <w:r>
        <w:rPr>
          <w:bCs/>
        </w:rPr>
        <w:fldChar w:fldCharType="separate"/>
      </w:r>
      <w:r>
        <w:rPr>
          <w:szCs w:val="28"/>
        </w:rPr>
        <w:t xml:space="preserve">第一章 投标邀请（招标公告）</w:t>
      </w:r>
      <w:r>
        <w:tab/>
      </w:r>
      <w:r>
        <w:fldChar w:fldCharType="begin"/>
      </w:r>
      <w:r>
        <w:instrText xml:space="preserve"> PAGEREF _Toc25851 \h </w:instrText>
      </w:r>
      <w:r>
        <w:fldChar w:fldCharType="separate"/>
      </w:r>
      <w:r>
        <w:t xml:space="preserve">1</w:t>
      </w:r>
      <w:r>
        <w:fldChar w:fldCharType="end"/>
      </w:r>
      <w:r>
        <w:rPr>
          <w:bCs/>
        </w:rPr>
        <w:fldChar w:fldCharType="end"/>
      </w:r>
      <w:r/>
    </w:p>
    <w:p>
      <w:pPr>
        <w:pStyle w:val="1564"/>
        <w:tabs>
          <w:tab w:val="right" w:pos="9638" w:leader="dot"/>
        </w:tabs>
      </w:pPr>
      <w:r>
        <w:rPr>
          <w:bCs/>
        </w:rPr>
        <w:fldChar w:fldCharType="begin"/>
      </w:r>
      <w:r>
        <w:rPr>
          <w:bCs/>
        </w:rPr>
        <w:instrText xml:space="preserve"> HYPERLINK \l _Toc29496 </w:instrText>
      </w:r>
      <w:r>
        <w:rPr>
          <w:bCs/>
        </w:rPr>
        <w:fldChar w:fldCharType="separate"/>
      </w:r>
      <w:r>
        <w:rPr>
          <w:szCs w:val="28"/>
        </w:rPr>
        <w:t xml:space="preserve">第二章 投标人须知</w:t>
      </w:r>
      <w:r>
        <w:tab/>
      </w:r>
      <w:r>
        <w:fldChar w:fldCharType="begin"/>
      </w:r>
      <w:r>
        <w:instrText xml:space="preserve"> PAGEREF _Toc29496 \h </w:instrText>
      </w:r>
      <w:r>
        <w:fldChar w:fldCharType="separate"/>
      </w:r>
      <w:r>
        <w:t xml:space="preserve">5</w:t>
      </w:r>
      <w:r>
        <w:fldChar w:fldCharType="end"/>
      </w:r>
      <w:r>
        <w:rPr>
          <w:bCs/>
        </w:rPr>
        <w:fldChar w:fldCharType="end"/>
      </w:r>
      <w:r/>
    </w:p>
    <w:p>
      <w:pPr>
        <w:pStyle w:val="1571"/>
        <w:tabs>
          <w:tab w:val="right" w:pos="9638" w:leader="dot"/>
        </w:tabs>
      </w:pPr>
      <w:r>
        <w:rPr>
          <w:bCs/>
        </w:rPr>
        <w:fldChar w:fldCharType="begin"/>
      </w:r>
      <w:r>
        <w:rPr>
          <w:bCs/>
        </w:rPr>
        <w:instrText xml:space="preserve"> HYPERLINK \l _Toc30419 </w:instrText>
      </w:r>
      <w:r>
        <w:rPr>
          <w:bCs/>
        </w:rPr>
        <w:fldChar w:fldCharType="separate"/>
      </w:r>
      <w:r>
        <w:rPr>
          <w:bCs/>
          <w:szCs w:val="21"/>
        </w:rPr>
        <w:t xml:space="preserve"> 一、总 则</w:t>
      </w:r>
      <w:r>
        <w:tab/>
      </w:r>
      <w:r>
        <w:fldChar w:fldCharType="begin"/>
      </w:r>
      <w:r>
        <w:instrText xml:space="preserve"> PAGEREF _Toc30419 \h </w:instrText>
      </w:r>
      <w:r>
        <w:fldChar w:fldCharType="separate"/>
      </w:r>
      <w:r>
        <w:t xml:space="preserve">7</w:t>
      </w:r>
      <w:r>
        <w:fldChar w:fldCharType="end"/>
      </w:r>
      <w:r>
        <w:rPr>
          <w:bCs/>
        </w:rPr>
        <w:fldChar w:fldCharType="end"/>
      </w:r>
      <w:r/>
    </w:p>
    <w:p>
      <w:pPr>
        <w:pStyle w:val="1549"/>
        <w:tabs>
          <w:tab w:val="right" w:pos="9638" w:leader="dot"/>
        </w:tabs>
      </w:pPr>
      <w:r>
        <w:rPr>
          <w:bCs/>
        </w:rPr>
        <w:fldChar w:fldCharType="begin"/>
      </w:r>
      <w:r>
        <w:rPr>
          <w:bCs/>
        </w:rPr>
        <w:instrText xml:space="preserve"> HYPERLINK \l _Toc11138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_Toc11138 \h </w:instrText>
      </w:r>
      <w:r>
        <w:fldChar w:fldCharType="separate"/>
      </w:r>
      <w:r>
        <w:t xml:space="preserve">7</w:t>
      </w:r>
      <w:r>
        <w:fldChar w:fldCharType="end"/>
      </w:r>
      <w:r>
        <w:rPr>
          <w:bCs/>
        </w:rPr>
        <w:fldChar w:fldCharType="end"/>
      </w:r>
      <w:r/>
    </w:p>
    <w:p>
      <w:pPr>
        <w:pStyle w:val="1549"/>
        <w:tabs>
          <w:tab w:val="right" w:pos="9638" w:leader="dot"/>
        </w:tabs>
      </w:pPr>
      <w:r>
        <w:rPr>
          <w:bCs/>
        </w:rPr>
        <w:fldChar w:fldCharType="begin"/>
      </w:r>
      <w:r>
        <w:rPr>
          <w:bCs/>
        </w:rPr>
        <w:instrText xml:space="preserve"> HYPERLINK \l _Toc12196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_Toc12196 \h </w:instrText>
      </w:r>
      <w:r>
        <w:fldChar w:fldCharType="separate"/>
      </w:r>
      <w:r>
        <w:t xml:space="preserve">7</w:t>
      </w:r>
      <w:r>
        <w:fldChar w:fldCharType="end"/>
      </w:r>
      <w:r>
        <w:rPr>
          <w:bCs/>
        </w:rPr>
        <w:fldChar w:fldCharType="end"/>
      </w:r>
      <w:r/>
    </w:p>
    <w:p>
      <w:pPr>
        <w:pStyle w:val="1549"/>
        <w:tabs>
          <w:tab w:val="right" w:pos="9638" w:leader="dot"/>
        </w:tabs>
      </w:pPr>
      <w:r>
        <w:rPr>
          <w:bCs/>
        </w:rPr>
        <w:fldChar w:fldCharType="begin"/>
      </w:r>
      <w:r>
        <w:rPr>
          <w:bCs/>
        </w:rPr>
        <w:instrText xml:space="preserve"> HYPERLINK \l _Toc23201 </w:instrText>
      </w:r>
      <w:r>
        <w:rPr>
          <w:bCs/>
        </w:rPr>
        <w:fldChar w:fldCharType="separate"/>
      </w:r>
      <w:r>
        <w:rPr>
          <w:szCs w:val="21"/>
        </w:rPr>
        <w:t xml:space="preserve">3.政策功能</w:t>
      </w:r>
      <w:r>
        <w:tab/>
      </w:r>
      <w:r>
        <w:fldChar w:fldCharType="begin"/>
      </w:r>
      <w:r>
        <w:instrText xml:space="preserve"> PAGEREF _Toc23201 \h </w:instrText>
      </w:r>
      <w:r>
        <w:fldChar w:fldCharType="separate"/>
      </w:r>
      <w:r>
        <w:t xml:space="preserve">8</w:t>
      </w:r>
      <w:r>
        <w:fldChar w:fldCharType="end"/>
      </w:r>
      <w:r>
        <w:rPr>
          <w:bCs/>
        </w:rPr>
        <w:fldChar w:fldCharType="end"/>
      </w:r>
      <w:r/>
    </w:p>
    <w:p>
      <w:pPr>
        <w:pStyle w:val="1549"/>
        <w:tabs>
          <w:tab w:val="right" w:pos="9638" w:leader="dot"/>
        </w:tabs>
      </w:pPr>
      <w:r>
        <w:rPr>
          <w:bCs/>
        </w:rPr>
        <w:fldChar w:fldCharType="begin"/>
      </w:r>
      <w:r>
        <w:rPr>
          <w:bCs/>
        </w:rPr>
        <w:instrText xml:space="preserve"> HYPERLINK \l _Toc6573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_Toc6573 \h </w:instrText>
      </w:r>
      <w:r>
        <w:fldChar w:fldCharType="separate"/>
      </w:r>
      <w:r>
        <w:t xml:space="preserve">9</w:t>
      </w:r>
      <w:r>
        <w:fldChar w:fldCharType="end"/>
      </w:r>
      <w:r>
        <w:rPr>
          <w:bCs/>
        </w:rPr>
        <w:fldChar w:fldCharType="end"/>
      </w:r>
      <w:r/>
    </w:p>
    <w:p>
      <w:pPr>
        <w:pStyle w:val="1549"/>
        <w:tabs>
          <w:tab w:val="right" w:pos="9638" w:leader="dot"/>
        </w:tabs>
      </w:pPr>
      <w:r>
        <w:rPr>
          <w:bCs/>
        </w:rPr>
        <w:fldChar w:fldCharType="begin"/>
      </w:r>
      <w:r>
        <w:rPr>
          <w:bCs/>
        </w:rPr>
        <w:instrText xml:space="preserve"> HYPERLINK \l _Toc10732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_Toc10732 \h </w:instrText>
      </w:r>
      <w:r>
        <w:fldChar w:fldCharType="separate"/>
      </w:r>
      <w:r>
        <w:t xml:space="preserve">9</w:t>
      </w:r>
      <w:r>
        <w:fldChar w:fldCharType="end"/>
      </w:r>
      <w:r>
        <w:rPr>
          <w:bCs/>
        </w:rPr>
        <w:fldChar w:fldCharType="end"/>
      </w:r>
      <w:r/>
    </w:p>
    <w:p>
      <w:pPr>
        <w:pStyle w:val="1549"/>
        <w:tabs>
          <w:tab w:val="right" w:pos="9638" w:leader="dot"/>
        </w:tabs>
      </w:pPr>
      <w:r>
        <w:rPr>
          <w:bCs/>
        </w:rPr>
        <w:fldChar w:fldCharType="begin"/>
      </w:r>
      <w:r>
        <w:rPr>
          <w:bCs/>
        </w:rPr>
        <w:instrText xml:space="preserve"> HYPERLINK \l _Toc10425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_Toc10425 \h </w:instrText>
      </w:r>
      <w:r>
        <w:fldChar w:fldCharType="separate"/>
      </w:r>
      <w:r>
        <w:t xml:space="preserve">9</w:t>
      </w:r>
      <w:r>
        <w:fldChar w:fldCharType="end"/>
      </w:r>
      <w:r>
        <w:rPr>
          <w:bCs/>
        </w:rPr>
        <w:fldChar w:fldCharType="end"/>
      </w:r>
      <w:r/>
    </w:p>
    <w:p>
      <w:pPr>
        <w:pStyle w:val="1571"/>
        <w:tabs>
          <w:tab w:val="right" w:pos="9638" w:leader="dot"/>
        </w:tabs>
      </w:pPr>
      <w:r>
        <w:rPr>
          <w:bCs/>
        </w:rPr>
        <w:fldChar w:fldCharType="begin"/>
      </w:r>
      <w:r>
        <w:rPr>
          <w:bCs/>
        </w:rPr>
        <w:instrText xml:space="preserve"> HYPERLINK \l _Toc5799 </w:instrText>
      </w:r>
      <w:r>
        <w:rPr>
          <w:bCs/>
        </w:rPr>
        <w:fldChar w:fldCharType="separate"/>
      </w:r>
      <w:r>
        <w:rPr>
          <w:bCs/>
          <w:szCs w:val="21"/>
        </w:rPr>
        <w:t xml:space="preserve">二、招标文件</w:t>
      </w:r>
      <w:r>
        <w:tab/>
      </w:r>
      <w:r>
        <w:fldChar w:fldCharType="begin"/>
      </w:r>
      <w:r>
        <w:instrText xml:space="preserve"> PAGEREF _Toc5799 \h </w:instrText>
      </w:r>
      <w:r>
        <w:fldChar w:fldCharType="separate"/>
      </w:r>
      <w:r>
        <w:t xml:space="preserve">10</w:t>
      </w:r>
      <w:r>
        <w:fldChar w:fldCharType="end"/>
      </w:r>
      <w:r>
        <w:rPr>
          <w:bCs/>
        </w:rPr>
        <w:fldChar w:fldCharType="end"/>
      </w:r>
      <w:r/>
    </w:p>
    <w:p>
      <w:pPr>
        <w:pStyle w:val="1549"/>
        <w:tabs>
          <w:tab w:val="right" w:pos="9638" w:leader="dot"/>
        </w:tabs>
      </w:pPr>
      <w:r>
        <w:rPr>
          <w:bCs/>
        </w:rPr>
        <w:fldChar w:fldCharType="begin"/>
      </w:r>
      <w:r>
        <w:rPr>
          <w:bCs/>
        </w:rPr>
        <w:instrText xml:space="preserve"> HYPERLINK \l _Toc25362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_Toc25362 \h </w:instrText>
      </w:r>
      <w:r>
        <w:fldChar w:fldCharType="separate"/>
      </w:r>
      <w:r>
        <w:t xml:space="preserve">10</w:t>
      </w:r>
      <w:r>
        <w:fldChar w:fldCharType="end"/>
      </w:r>
      <w:r>
        <w:rPr>
          <w:bCs/>
        </w:rPr>
        <w:fldChar w:fldCharType="end"/>
      </w:r>
      <w:r/>
    </w:p>
    <w:p>
      <w:pPr>
        <w:pStyle w:val="1549"/>
        <w:tabs>
          <w:tab w:val="right" w:pos="9638" w:leader="dot"/>
        </w:tabs>
      </w:pPr>
      <w:r>
        <w:rPr>
          <w:bCs/>
        </w:rPr>
        <w:fldChar w:fldCharType="begin"/>
      </w:r>
      <w:r>
        <w:rPr>
          <w:bCs/>
        </w:rPr>
        <w:instrText xml:space="preserve"> HYPERLINK \l _Toc31648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_Toc31648 \h </w:instrText>
      </w:r>
      <w:r>
        <w:fldChar w:fldCharType="separate"/>
      </w:r>
      <w:r>
        <w:t xml:space="preserve">10</w:t>
      </w:r>
      <w:r>
        <w:fldChar w:fldCharType="end"/>
      </w:r>
      <w:r>
        <w:rPr>
          <w:bCs/>
        </w:rPr>
        <w:fldChar w:fldCharType="end"/>
      </w:r>
      <w:r/>
    </w:p>
    <w:p>
      <w:pPr>
        <w:pStyle w:val="1571"/>
        <w:tabs>
          <w:tab w:val="right" w:pos="9638" w:leader="dot"/>
        </w:tabs>
      </w:pPr>
      <w:r>
        <w:rPr>
          <w:bCs/>
        </w:rPr>
        <w:fldChar w:fldCharType="begin"/>
      </w:r>
      <w:r>
        <w:rPr>
          <w:bCs/>
        </w:rPr>
        <w:instrText xml:space="preserve"> HYPERLINK \l _Toc14135 </w:instrText>
      </w:r>
      <w:r>
        <w:rPr>
          <w:bCs/>
        </w:rPr>
        <w:fldChar w:fldCharType="separate"/>
      </w:r>
      <w:r>
        <w:rPr>
          <w:bCs/>
          <w:szCs w:val="21"/>
        </w:rPr>
        <w:t xml:space="preserve">三、投标文件的编制</w:t>
      </w:r>
      <w:r>
        <w:tab/>
      </w:r>
      <w:r>
        <w:fldChar w:fldCharType="begin"/>
      </w:r>
      <w:r>
        <w:instrText xml:space="preserve"> PAGEREF _Toc14135 \h </w:instrText>
      </w:r>
      <w:r>
        <w:fldChar w:fldCharType="separate"/>
      </w:r>
      <w:r>
        <w:t xml:space="preserve">10</w:t>
      </w:r>
      <w:r>
        <w:fldChar w:fldCharType="end"/>
      </w:r>
      <w:r>
        <w:rPr>
          <w:bCs/>
        </w:rPr>
        <w:fldChar w:fldCharType="end"/>
      </w:r>
      <w:r/>
    </w:p>
    <w:p>
      <w:pPr>
        <w:pStyle w:val="1549"/>
        <w:tabs>
          <w:tab w:val="right" w:pos="9638" w:leader="dot"/>
        </w:tabs>
      </w:pPr>
      <w:r>
        <w:rPr>
          <w:bCs/>
        </w:rPr>
        <w:fldChar w:fldCharType="begin"/>
      </w:r>
      <w:r>
        <w:rPr>
          <w:bCs/>
        </w:rPr>
        <w:instrText xml:space="preserve"> HYPERLINK \l _Toc14495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_Toc14495 \h </w:instrText>
      </w:r>
      <w:r>
        <w:fldChar w:fldCharType="separate"/>
      </w:r>
      <w:r>
        <w:t xml:space="preserve">11</w:t>
      </w:r>
      <w:r>
        <w:fldChar w:fldCharType="end"/>
      </w:r>
      <w:r>
        <w:rPr>
          <w:bCs/>
        </w:rPr>
        <w:fldChar w:fldCharType="end"/>
      </w:r>
      <w:r/>
    </w:p>
    <w:p>
      <w:pPr>
        <w:pStyle w:val="1549"/>
        <w:tabs>
          <w:tab w:val="right" w:pos="9638" w:leader="dot"/>
        </w:tabs>
      </w:pPr>
      <w:r>
        <w:rPr>
          <w:bCs/>
        </w:rPr>
        <w:fldChar w:fldCharType="begin"/>
      </w:r>
      <w:r>
        <w:rPr>
          <w:bCs/>
        </w:rPr>
        <w:instrText xml:space="preserve"> HYPERLINK \l _Toc3082 </w:instrText>
      </w:r>
      <w:r>
        <w:rPr>
          <w:bCs/>
        </w:rPr>
        <w:fldChar w:fldCharType="separate"/>
      </w:r>
      <w:r>
        <w:rPr>
          <w:bCs/>
          <w:szCs w:val="21"/>
        </w:rPr>
        <w:t xml:space="preserve">9.</w:t>
      </w:r>
      <w:r>
        <w:rPr>
          <w:szCs w:val="21"/>
          <w:lang w:val="zh-CN"/>
        </w:rPr>
        <w:t xml:space="preserve">联合体（</w:t>
      </w:r>
      <w:r>
        <w:rPr>
          <w:rFonts w:hint="eastAsia" w:ascii="宋体" w:hAnsi="宋体" w:cs="宋体"/>
          <w:bCs/>
          <w:szCs w:val="21"/>
        </w:rPr>
        <w:t xml:space="preserve">本项目不接受联合体投标</w:t>
      </w:r>
      <w:r>
        <w:rPr>
          <w:szCs w:val="21"/>
          <w:lang w:val="zh-CN"/>
        </w:rPr>
        <w:t xml:space="preserve">）</w:t>
      </w:r>
      <w:r>
        <w:tab/>
      </w:r>
      <w:r>
        <w:fldChar w:fldCharType="begin"/>
      </w:r>
      <w:r>
        <w:instrText xml:space="preserve"> PAGEREF _Toc3082 \h </w:instrText>
      </w:r>
      <w:r>
        <w:fldChar w:fldCharType="separate"/>
      </w:r>
      <w:r>
        <w:t xml:space="preserve">11</w:t>
      </w:r>
      <w:r>
        <w:fldChar w:fldCharType="end"/>
      </w:r>
      <w:r>
        <w:rPr>
          <w:bCs/>
        </w:rPr>
        <w:fldChar w:fldCharType="end"/>
      </w:r>
      <w:r/>
    </w:p>
    <w:p>
      <w:pPr>
        <w:pStyle w:val="1549"/>
        <w:tabs>
          <w:tab w:val="right" w:pos="9638" w:leader="dot"/>
        </w:tabs>
      </w:pPr>
      <w:r>
        <w:rPr>
          <w:bCs/>
        </w:rPr>
        <w:fldChar w:fldCharType="begin"/>
      </w:r>
      <w:r>
        <w:rPr>
          <w:bCs/>
        </w:rPr>
        <w:instrText xml:space="preserve"> HYPERLINK \l _Toc28244 </w:instrText>
      </w:r>
      <w:r>
        <w:rPr>
          <w:bCs/>
        </w:rPr>
        <w:fldChar w:fldCharType="separate"/>
      </w:r>
      <w:r>
        <w:rPr>
          <w:rFonts w:ascii="Times New Roman" w:eastAsia="宋体"/>
          <w:bCs/>
          <w:szCs w:val="21"/>
        </w:rPr>
        <w:t xml:space="preserve">10.投标文件的组成</w:t>
      </w:r>
      <w:r>
        <w:tab/>
      </w:r>
      <w:r>
        <w:fldChar w:fldCharType="begin"/>
      </w:r>
      <w:r>
        <w:instrText xml:space="preserve"> PAGEREF _Toc28244 \h </w:instrText>
      </w:r>
      <w:r>
        <w:fldChar w:fldCharType="separate"/>
      </w:r>
      <w:r>
        <w:t xml:space="preserve">11</w:t>
      </w:r>
      <w:r>
        <w:fldChar w:fldCharType="end"/>
      </w:r>
      <w:r>
        <w:rPr>
          <w:bCs/>
        </w:rPr>
        <w:fldChar w:fldCharType="end"/>
      </w:r>
      <w:r/>
    </w:p>
    <w:p>
      <w:pPr>
        <w:pStyle w:val="1549"/>
        <w:tabs>
          <w:tab w:val="right" w:pos="9638" w:leader="dot"/>
        </w:tabs>
      </w:pPr>
      <w:r>
        <w:rPr>
          <w:bCs/>
        </w:rPr>
        <w:fldChar w:fldCharType="begin"/>
      </w:r>
      <w:r>
        <w:rPr>
          <w:bCs/>
        </w:rPr>
        <w:instrText xml:space="preserve"> HYPERLINK \l _Toc18311 </w:instrText>
      </w:r>
      <w:r>
        <w:rPr>
          <w:bCs/>
        </w:rPr>
        <w:fldChar w:fldCharType="separate"/>
      </w:r>
      <w:r>
        <w:rPr>
          <w:rFonts w:ascii="Times New Roman" w:eastAsia="宋体"/>
          <w:bCs/>
          <w:szCs w:val="21"/>
        </w:rPr>
        <w:t xml:space="preserve">11.投标保证金</w:t>
      </w:r>
      <w:r>
        <w:rPr>
          <w:rFonts w:hint="eastAsia" w:ascii="Times New Roman" w:eastAsia="宋体"/>
          <w:bCs/>
          <w:szCs w:val="21"/>
        </w:rPr>
        <w:t xml:space="preserve">（如有）</w:t>
      </w:r>
      <w:r>
        <w:tab/>
      </w:r>
      <w:r>
        <w:fldChar w:fldCharType="begin"/>
      </w:r>
      <w:r>
        <w:instrText xml:space="preserve"> PAGEREF _Toc18311 \h </w:instrText>
      </w:r>
      <w:r>
        <w:fldChar w:fldCharType="separate"/>
      </w:r>
      <w:r>
        <w:t xml:space="preserve">12</w:t>
      </w:r>
      <w:r>
        <w:fldChar w:fldCharType="end"/>
      </w:r>
      <w:r>
        <w:rPr>
          <w:bCs/>
        </w:rPr>
        <w:fldChar w:fldCharType="end"/>
      </w:r>
      <w:r/>
    </w:p>
    <w:p>
      <w:pPr>
        <w:pStyle w:val="1549"/>
        <w:tabs>
          <w:tab w:val="right" w:pos="9638" w:leader="dot"/>
        </w:tabs>
      </w:pPr>
      <w:r>
        <w:rPr>
          <w:bCs/>
        </w:rPr>
        <w:fldChar w:fldCharType="begin"/>
      </w:r>
      <w:r>
        <w:rPr>
          <w:bCs/>
        </w:rPr>
        <w:instrText xml:space="preserve"> HYPERLINK \l _Toc15013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_Toc15013 \h </w:instrText>
      </w:r>
      <w:r>
        <w:fldChar w:fldCharType="separate"/>
      </w:r>
      <w:r>
        <w:t xml:space="preserve">13</w:t>
      </w:r>
      <w:r>
        <w:fldChar w:fldCharType="end"/>
      </w:r>
      <w:r>
        <w:rPr>
          <w:bCs/>
        </w:rPr>
        <w:fldChar w:fldCharType="end"/>
      </w:r>
      <w:r/>
    </w:p>
    <w:p>
      <w:pPr>
        <w:pStyle w:val="1549"/>
        <w:tabs>
          <w:tab w:val="right" w:pos="9638" w:leader="dot"/>
        </w:tabs>
      </w:pPr>
      <w:r>
        <w:rPr>
          <w:bCs/>
        </w:rPr>
        <w:fldChar w:fldCharType="begin"/>
      </w:r>
      <w:r>
        <w:rPr>
          <w:bCs/>
        </w:rPr>
        <w:instrText xml:space="preserve"> HYPERLINK \l _Toc10328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_Toc10328 \h </w:instrText>
      </w:r>
      <w:r>
        <w:fldChar w:fldCharType="separate"/>
      </w:r>
      <w:r>
        <w:t xml:space="preserve">13</w:t>
      </w:r>
      <w:r>
        <w:fldChar w:fldCharType="end"/>
      </w:r>
      <w:r>
        <w:rPr>
          <w:bCs/>
        </w:rPr>
        <w:fldChar w:fldCharType="end"/>
      </w:r>
      <w:r/>
    </w:p>
    <w:p>
      <w:pPr>
        <w:pStyle w:val="1571"/>
        <w:tabs>
          <w:tab w:val="right" w:pos="9638" w:leader="dot"/>
        </w:tabs>
      </w:pPr>
      <w:r>
        <w:rPr>
          <w:bCs/>
        </w:rPr>
        <w:fldChar w:fldCharType="begin"/>
      </w:r>
      <w:r>
        <w:rPr>
          <w:bCs/>
        </w:rPr>
        <w:instrText xml:space="preserve"> HYPERLINK \l _Toc141 </w:instrText>
      </w:r>
      <w:r>
        <w:rPr>
          <w:bCs/>
        </w:rPr>
        <w:fldChar w:fldCharType="separate"/>
      </w:r>
      <w:r>
        <w:rPr>
          <w:bCs/>
          <w:szCs w:val="21"/>
        </w:rPr>
        <w:t xml:space="preserve">四、投标文件的递交</w:t>
      </w:r>
      <w:r>
        <w:tab/>
      </w:r>
      <w:r>
        <w:fldChar w:fldCharType="begin"/>
      </w:r>
      <w:r>
        <w:instrText xml:space="preserve"> PAGEREF _Toc141 \h </w:instrText>
      </w:r>
      <w:r>
        <w:fldChar w:fldCharType="separate"/>
      </w:r>
      <w:r>
        <w:t xml:space="preserve">13</w:t>
      </w:r>
      <w:r>
        <w:fldChar w:fldCharType="end"/>
      </w:r>
      <w:r>
        <w:rPr>
          <w:bCs/>
        </w:rPr>
        <w:fldChar w:fldCharType="end"/>
      </w:r>
      <w:r/>
    </w:p>
    <w:p>
      <w:pPr>
        <w:pStyle w:val="1549"/>
        <w:tabs>
          <w:tab w:val="right" w:pos="9638" w:leader="dot"/>
        </w:tabs>
      </w:pPr>
      <w:r>
        <w:rPr>
          <w:bCs/>
        </w:rPr>
        <w:fldChar w:fldCharType="begin"/>
      </w:r>
      <w:r>
        <w:rPr>
          <w:bCs/>
        </w:rPr>
        <w:instrText xml:space="preserve"> HYPERLINK \l _Toc28847 </w:instrText>
      </w:r>
      <w:r>
        <w:rPr>
          <w:bCs/>
        </w:rPr>
        <w:fldChar w:fldCharType="separate"/>
      </w:r>
      <w:r>
        <w:rPr>
          <w:rFonts w:ascii="Times New Roman" w:eastAsia="宋体"/>
          <w:bCs/>
          <w:szCs w:val="21"/>
        </w:rPr>
        <w:t xml:space="preserve">14.</w:t>
      </w:r>
      <w:r>
        <w:rPr>
          <w:rFonts w:hint="eastAsia" w:ascii="Times New Roman" w:eastAsia="宋体"/>
          <w:bCs/>
          <w:szCs w:val="21"/>
        </w:rPr>
        <w:t xml:space="preserve">投标文件的递交</w:t>
      </w:r>
      <w:r>
        <w:tab/>
      </w:r>
      <w:r>
        <w:fldChar w:fldCharType="begin"/>
      </w:r>
      <w:r>
        <w:instrText xml:space="preserve"> PAGEREF _Toc28847 \h </w:instrText>
      </w:r>
      <w:r>
        <w:fldChar w:fldCharType="separate"/>
      </w:r>
      <w:r>
        <w:t xml:space="preserve">13</w:t>
      </w:r>
      <w:r>
        <w:fldChar w:fldCharType="end"/>
      </w:r>
      <w:r>
        <w:rPr>
          <w:bCs/>
        </w:rPr>
        <w:fldChar w:fldCharType="end"/>
      </w:r>
      <w:r/>
    </w:p>
    <w:p>
      <w:pPr>
        <w:pStyle w:val="1549"/>
        <w:tabs>
          <w:tab w:val="right" w:pos="9638" w:leader="dot"/>
        </w:tabs>
      </w:pPr>
      <w:r>
        <w:rPr>
          <w:bCs/>
        </w:rPr>
        <w:fldChar w:fldCharType="begin"/>
      </w:r>
      <w:r>
        <w:rPr>
          <w:bCs/>
        </w:rPr>
        <w:instrText xml:space="preserve"> HYPERLINK \l _Toc24565 </w:instrText>
      </w:r>
      <w:r>
        <w:rPr>
          <w:bCs/>
        </w:rPr>
        <w:fldChar w:fldCharType="separate"/>
      </w:r>
      <w:r>
        <w:rPr>
          <w:rFonts w:ascii="Times New Roman" w:eastAsia="宋体"/>
          <w:bCs/>
          <w:szCs w:val="21"/>
        </w:rPr>
        <w:t xml:space="preserve">15.投标的截止日期</w:t>
      </w:r>
      <w:r>
        <w:tab/>
      </w:r>
      <w:r>
        <w:fldChar w:fldCharType="begin"/>
      </w:r>
      <w:r>
        <w:instrText xml:space="preserve"> PAGEREF _Toc24565 \h </w:instrText>
      </w:r>
      <w:r>
        <w:fldChar w:fldCharType="separate"/>
      </w:r>
      <w:r>
        <w:t xml:space="preserve">13</w:t>
      </w:r>
      <w:r>
        <w:fldChar w:fldCharType="end"/>
      </w:r>
      <w:r>
        <w:rPr>
          <w:bCs/>
        </w:rPr>
        <w:fldChar w:fldCharType="end"/>
      </w:r>
      <w:r/>
    </w:p>
    <w:p>
      <w:pPr>
        <w:pStyle w:val="1549"/>
        <w:tabs>
          <w:tab w:val="right" w:pos="9638" w:leader="dot"/>
        </w:tabs>
      </w:pPr>
      <w:r>
        <w:rPr>
          <w:bCs/>
        </w:rPr>
        <w:fldChar w:fldCharType="begin"/>
      </w:r>
      <w:r>
        <w:rPr>
          <w:bCs/>
        </w:rPr>
        <w:instrText xml:space="preserve"> HYPERLINK \l _Toc5458 </w:instrText>
      </w:r>
      <w:r>
        <w:rPr>
          <w:bCs/>
        </w:rPr>
        <w:fldChar w:fldCharType="separate"/>
      </w:r>
      <w:r>
        <w:rPr>
          <w:rFonts w:ascii="Times New Roman" w:eastAsia="宋体"/>
          <w:bCs/>
          <w:szCs w:val="21"/>
        </w:rPr>
        <w:t xml:space="preserve">16.迟交的投标文件</w:t>
      </w:r>
      <w:r>
        <w:tab/>
      </w:r>
      <w:r>
        <w:fldChar w:fldCharType="begin"/>
      </w:r>
      <w:r>
        <w:instrText xml:space="preserve"> PAGEREF _Toc5458 \h </w:instrText>
      </w:r>
      <w:r>
        <w:fldChar w:fldCharType="separate"/>
      </w:r>
      <w:r>
        <w:t xml:space="preserve">14</w:t>
      </w:r>
      <w:r>
        <w:fldChar w:fldCharType="end"/>
      </w:r>
      <w:r>
        <w:rPr>
          <w:bCs/>
        </w:rPr>
        <w:fldChar w:fldCharType="end"/>
      </w:r>
      <w:r/>
    </w:p>
    <w:p>
      <w:pPr>
        <w:pStyle w:val="1549"/>
        <w:tabs>
          <w:tab w:val="right" w:pos="9638" w:leader="dot"/>
        </w:tabs>
      </w:pPr>
      <w:r>
        <w:rPr>
          <w:bCs/>
        </w:rPr>
        <w:fldChar w:fldCharType="begin"/>
      </w:r>
      <w:r>
        <w:rPr>
          <w:bCs/>
        </w:rPr>
        <w:instrText xml:space="preserve"> HYPERLINK \l _Toc25886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_Toc25886 \h </w:instrText>
      </w:r>
      <w:r>
        <w:fldChar w:fldCharType="separate"/>
      </w:r>
      <w:r>
        <w:t xml:space="preserve">14</w:t>
      </w:r>
      <w:r>
        <w:fldChar w:fldCharType="end"/>
      </w:r>
      <w:r>
        <w:rPr>
          <w:bCs/>
        </w:rPr>
        <w:fldChar w:fldCharType="end"/>
      </w:r>
      <w:r/>
    </w:p>
    <w:p>
      <w:pPr>
        <w:pStyle w:val="1571"/>
        <w:tabs>
          <w:tab w:val="right" w:pos="9638" w:leader="dot"/>
        </w:tabs>
      </w:pPr>
      <w:r>
        <w:rPr>
          <w:bCs/>
        </w:rPr>
        <w:fldChar w:fldCharType="begin"/>
      </w:r>
      <w:r>
        <w:rPr>
          <w:bCs/>
        </w:rPr>
        <w:instrText xml:space="preserve"> HYPERLINK \l _Toc31174 </w:instrText>
      </w:r>
      <w:r>
        <w:rPr>
          <w:bCs/>
        </w:rPr>
        <w:fldChar w:fldCharType="separate"/>
      </w:r>
      <w:r>
        <w:rPr>
          <w:bCs/>
          <w:szCs w:val="21"/>
        </w:rPr>
        <w:t xml:space="preserve">五、开标与评标</w:t>
      </w:r>
      <w:r>
        <w:tab/>
      </w:r>
      <w:r>
        <w:fldChar w:fldCharType="begin"/>
      </w:r>
      <w:r>
        <w:instrText xml:space="preserve"> PAGEREF _Toc31174 \h </w:instrText>
      </w:r>
      <w:r>
        <w:fldChar w:fldCharType="separate"/>
      </w:r>
      <w:r>
        <w:t xml:space="preserve">14</w:t>
      </w:r>
      <w:r>
        <w:fldChar w:fldCharType="end"/>
      </w:r>
      <w:r>
        <w:rPr>
          <w:bCs/>
        </w:rPr>
        <w:fldChar w:fldCharType="end"/>
      </w:r>
      <w:r/>
    </w:p>
    <w:p>
      <w:pPr>
        <w:pStyle w:val="1549"/>
        <w:tabs>
          <w:tab w:val="right" w:pos="9638" w:leader="dot"/>
        </w:tabs>
      </w:pPr>
      <w:r>
        <w:rPr>
          <w:bCs/>
        </w:rPr>
        <w:fldChar w:fldCharType="begin"/>
      </w:r>
      <w:r>
        <w:rPr>
          <w:bCs/>
        </w:rPr>
        <w:instrText xml:space="preserve"> HYPERLINK \l _Toc29849 </w:instrText>
      </w:r>
      <w:r>
        <w:rPr>
          <w:bCs/>
        </w:rPr>
        <w:fldChar w:fldCharType="separate"/>
      </w:r>
      <w:r>
        <w:rPr>
          <w:rFonts w:ascii="Times New Roman" w:eastAsia="宋体"/>
          <w:bCs/>
          <w:szCs w:val="21"/>
        </w:rPr>
        <w:t xml:space="preserve">18.开标</w:t>
      </w:r>
      <w:r>
        <w:tab/>
      </w:r>
      <w:r>
        <w:fldChar w:fldCharType="begin"/>
      </w:r>
      <w:r>
        <w:instrText xml:space="preserve"> PAGEREF _Toc29849 \h </w:instrText>
      </w:r>
      <w:r>
        <w:fldChar w:fldCharType="separate"/>
      </w:r>
      <w:r>
        <w:t xml:space="preserve">14</w:t>
      </w:r>
      <w:r>
        <w:fldChar w:fldCharType="end"/>
      </w:r>
      <w:r>
        <w:rPr>
          <w:bCs/>
        </w:rPr>
        <w:fldChar w:fldCharType="end"/>
      </w:r>
      <w:r/>
    </w:p>
    <w:p>
      <w:pPr>
        <w:pStyle w:val="1549"/>
        <w:tabs>
          <w:tab w:val="right" w:pos="9638" w:leader="dot"/>
        </w:tabs>
      </w:pPr>
      <w:r>
        <w:rPr>
          <w:bCs/>
        </w:rPr>
        <w:fldChar w:fldCharType="begin"/>
      </w:r>
      <w:r>
        <w:rPr>
          <w:bCs/>
        </w:rPr>
        <w:instrText xml:space="preserve"> HYPERLINK \l _Toc19183 </w:instrText>
      </w:r>
      <w:r>
        <w:rPr>
          <w:bCs/>
        </w:rPr>
        <w:fldChar w:fldCharType="separate"/>
      </w:r>
      <w:r>
        <w:rPr>
          <w:rFonts w:ascii="Times New Roman" w:eastAsia="宋体"/>
          <w:bCs/>
          <w:szCs w:val="21"/>
        </w:rPr>
        <w:t xml:space="preserve">19.评标组织</w:t>
      </w:r>
      <w:r>
        <w:tab/>
      </w:r>
      <w:r>
        <w:fldChar w:fldCharType="begin"/>
      </w:r>
      <w:r>
        <w:instrText xml:space="preserve"> PAGEREF _Toc19183 \h </w:instrText>
      </w:r>
      <w:r>
        <w:fldChar w:fldCharType="separate"/>
      </w:r>
      <w:r>
        <w:t xml:space="preserve">14</w:t>
      </w:r>
      <w:r>
        <w:fldChar w:fldCharType="end"/>
      </w:r>
      <w:r>
        <w:rPr>
          <w:bCs/>
        </w:rPr>
        <w:fldChar w:fldCharType="end"/>
      </w:r>
      <w:r/>
    </w:p>
    <w:p>
      <w:pPr>
        <w:pStyle w:val="1549"/>
        <w:tabs>
          <w:tab w:val="right" w:pos="9638" w:leader="dot"/>
        </w:tabs>
      </w:pPr>
      <w:r>
        <w:rPr>
          <w:bCs/>
        </w:rPr>
        <w:fldChar w:fldCharType="begin"/>
      </w:r>
      <w:r>
        <w:rPr>
          <w:bCs/>
        </w:rPr>
        <w:instrText xml:space="preserve"> HYPERLINK \l _Toc24555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_Toc24555 \h </w:instrText>
      </w:r>
      <w:r>
        <w:fldChar w:fldCharType="separate"/>
      </w:r>
      <w:r>
        <w:t xml:space="preserve">15</w:t>
      </w:r>
      <w:r>
        <w:fldChar w:fldCharType="end"/>
      </w:r>
      <w:r>
        <w:rPr>
          <w:bCs/>
        </w:rPr>
        <w:fldChar w:fldCharType="end"/>
      </w:r>
      <w:r/>
    </w:p>
    <w:p>
      <w:pPr>
        <w:pStyle w:val="1549"/>
        <w:tabs>
          <w:tab w:val="right" w:pos="9638" w:leader="dot"/>
        </w:tabs>
      </w:pPr>
      <w:r>
        <w:rPr>
          <w:bCs/>
        </w:rPr>
        <w:fldChar w:fldCharType="begin"/>
      </w:r>
      <w:r>
        <w:rPr>
          <w:bCs/>
        </w:rPr>
        <w:instrText xml:space="preserve"> HYPERLINK \l _Toc21418 </w:instrText>
      </w:r>
      <w:r>
        <w:rPr>
          <w:bCs/>
        </w:rPr>
        <w:fldChar w:fldCharType="separate"/>
      </w:r>
      <w:r>
        <w:rPr>
          <w:rFonts w:ascii="Times New Roman" w:eastAsia="宋体"/>
          <w:bCs/>
          <w:szCs w:val="21"/>
        </w:rPr>
        <w:t xml:space="preserve">21.投标文件的澄清</w:t>
      </w:r>
      <w:r>
        <w:tab/>
      </w:r>
      <w:r>
        <w:fldChar w:fldCharType="begin"/>
      </w:r>
      <w:r>
        <w:instrText xml:space="preserve"> PAGEREF _Toc21418 \h </w:instrText>
      </w:r>
      <w:r>
        <w:fldChar w:fldCharType="separate"/>
      </w:r>
      <w:r>
        <w:t xml:space="preserve">17</w:t>
      </w:r>
      <w:r>
        <w:fldChar w:fldCharType="end"/>
      </w:r>
      <w:r>
        <w:rPr>
          <w:bCs/>
        </w:rPr>
        <w:fldChar w:fldCharType="end"/>
      </w:r>
      <w:r/>
    </w:p>
    <w:p>
      <w:pPr>
        <w:pStyle w:val="1549"/>
        <w:tabs>
          <w:tab w:val="right" w:pos="9638" w:leader="dot"/>
        </w:tabs>
      </w:pPr>
      <w:r>
        <w:rPr>
          <w:bCs/>
        </w:rPr>
        <w:fldChar w:fldCharType="begin"/>
      </w:r>
      <w:r>
        <w:rPr>
          <w:bCs/>
        </w:rPr>
        <w:instrText xml:space="preserve"> HYPERLINK \l _Toc12357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_Toc12357 \h </w:instrText>
      </w:r>
      <w:r>
        <w:fldChar w:fldCharType="separate"/>
      </w:r>
      <w:r>
        <w:t xml:space="preserve">17</w:t>
      </w:r>
      <w:r>
        <w:fldChar w:fldCharType="end"/>
      </w:r>
      <w:r>
        <w:rPr>
          <w:bCs/>
        </w:rPr>
        <w:fldChar w:fldCharType="end"/>
      </w:r>
      <w:r/>
    </w:p>
    <w:p>
      <w:pPr>
        <w:pStyle w:val="1549"/>
        <w:tabs>
          <w:tab w:val="right" w:pos="9638" w:leader="dot"/>
        </w:tabs>
      </w:pPr>
      <w:r>
        <w:rPr>
          <w:bCs/>
        </w:rPr>
        <w:fldChar w:fldCharType="begin"/>
      </w:r>
      <w:r>
        <w:rPr>
          <w:bCs/>
        </w:rPr>
        <w:instrText xml:space="preserve"> HYPERLINK \l _Toc17186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_Toc17186 \h </w:instrText>
      </w:r>
      <w:r>
        <w:fldChar w:fldCharType="separate"/>
      </w:r>
      <w:r>
        <w:t xml:space="preserve">17</w:t>
      </w:r>
      <w:r>
        <w:fldChar w:fldCharType="end"/>
      </w:r>
      <w:r>
        <w:rPr>
          <w:bCs/>
        </w:rPr>
        <w:fldChar w:fldCharType="end"/>
      </w:r>
      <w:r/>
    </w:p>
    <w:p>
      <w:pPr>
        <w:pStyle w:val="1549"/>
        <w:tabs>
          <w:tab w:val="right" w:pos="9638" w:leader="dot"/>
        </w:tabs>
      </w:pPr>
      <w:r>
        <w:rPr>
          <w:bCs/>
        </w:rPr>
        <w:fldChar w:fldCharType="begin"/>
      </w:r>
      <w:r>
        <w:rPr>
          <w:bCs/>
        </w:rPr>
        <w:instrText xml:space="preserve"> HYPERLINK \l _Toc24563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_Toc24563 \h </w:instrText>
      </w:r>
      <w:r>
        <w:fldChar w:fldCharType="separate"/>
      </w:r>
      <w:r>
        <w:t xml:space="preserve">18</w:t>
      </w:r>
      <w:r>
        <w:fldChar w:fldCharType="end"/>
      </w:r>
      <w:r>
        <w:rPr>
          <w:bCs/>
        </w:rPr>
        <w:fldChar w:fldCharType="end"/>
      </w:r>
      <w:r/>
    </w:p>
    <w:p>
      <w:pPr>
        <w:pStyle w:val="1549"/>
        <w:tabs>
          <w:tab w:val="right" w:pos="9638" w:leader="dot"/>
        </w:tabs>
      </w:pPr>
      <w:r>
        <w:rPr>
          <w:bCs/>
        </w:rPr>
        <w:fldChar w:fldCharType="begin"/>
      </w:r>
      <w:r>
        <w:rPr>
          <w:bCs/>
        </w:rPr>
        <w:instrText xml:space="preserve"> HYPERLINK \l _Toc23285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_Toc23285 \h </w:instrText>
      </w:r>
      <w:r>
        <w:fldChar w:fldCharType="separate"/>
      </w:r>
      <w:r>
        <w:t xml:space="preserve">18</w:t>
      </w:r>
      <w:r>
        <w:fldChar w:fldCharType="end"/>
      </w:r>
      <w:r>
        <w:rPr>
          <w:bCs/>
        </w:rPr>
        <w:fldChar w:fldCharType="end"/>
      </w:r>
      <w:r/>
    </w:p>
    <w:p>
      <w:pPr>
        <w:pStyle w:val="1571"/>
        <w:tabs>
          <w:tab w:val="right" w:pos="9638" w:leader="dot"/>
        </w:tabs>
      </w:pPr>
      <w:r>
        <w:rPr>
          <w:bCs/>
        </w:rPr>
        <w:fldChar w:fldCharType="begin"/>
      </w:r>
      <w:r>
        <w:rPr>
          <w:bCs/>
        </w:rPr>
        <w:instrText xml:space="preserve"> HYPERLINK \l _Toc16511 </w:instrText>
      </w:r>
      <w:r>
        <w:rPr>
          <w:bCs/>
        </w:rPr>
        <w:fldChar w:fldCharType="separate"/>
      </w:r>
      <w:r>
        <w:rPr>
          <w:bCs/>
          <w:szCs w:val="21"/>
        </w:rPr>
        <w:t xml:space="preserve">六、授标</w:t>
      </w:r>
      <w:r>
        <w:tab/>
      </w:r>
      <w:r>
        <w:fldChar w:fldCharType="begin"/>
      </w:r>
      <w:r>
        <w:instrText xml:space="preserve"> PAGEREF _Toc16511 \h </w:instrText>
      </w:r>
      <w:r>
        <w:fldChar w:fldCharType="separate"/>
      </w:r>
      <w:r>
        <w:t xml:space="preserve">19</w:t>
      </w:r>
      <w:r>
        <w:fldChar w:fldCharType="end"/>
      </w:r>
      <w:r>
        <w:rPr>
          <w:bCs/>
        </w:rPr>
        <w:fldChar w:fldCharType="end"/>
      </w:r>
      <w:r/>
    </w:p>
    <w:p>
      <w:pPr>
        <w:pStyle w:val="1549"/>
        <w:tabs>
          <w:tab w:val="right" w:pos="9638" w:leader="dot"/>
        </w:tabs>
      </w:pPr>
      <w:r>
        <w:rPr>
          <w:bCs/>
        </w:rPr>
        <w:fldChar w:fldCharType="begin"/>
      </w:r>
      <w:r>
        <w:rPr>
          <w:bCs/>
        </w:rPr>
        <w:instrText xml:space="preserve"> HYPERLINK \l _Toc27494 </w:instrText>
      </w:r>
      <w:r>
        <w:rPr>
          <w:bCs/>
        </w:rPr>
        <w:fldChar w:fldCharType="separate"/>
      </w:r>
      <w:r>
        <w:rPr>
          <w:rFonts w:ascii="Times New Roman" w:eastAsia="宋体"/>
          <w:bCs/>
          <w:szCs w:val="21"/>
        </w:rPr>
        <w:t xml:space="preserve">26.确定中标供应商</w:t>
      </w:r>
      <w:r>
        <w:tab/>
      </w:r>
      <w:r>
        <w:fldChar w:fldCharType="begin"/>
      </w:r>
      <w:r>
        <w:instrText xml:space="preserve"> PAGEREF _Toc27494 \h </w:instrText>
      </w:r>
      <w:r>
        <w:fldChar w:fldCharType="separate"/>
      </w:r>
      <w:r>
        <w:t xml:space="preserve">19</w:t>
      </w:r>
      <w:r>
        <w:fldChar w:fldCharType="end"/>
      </w:r>
      <w:r>
        <w:rPr>
          <w:bCs/>
        </w:rPr>
        <w:fldChar w:fldCharType="end"/>
      </w:r>
      <w:r/>
    </w:p>
    <w:p>
      <w:pPr>
        <w:pStyle w:val="1549"/>
        <w:tabs>
          <w:tab w:val="right" w:pos="9638" w:leader="dot"/>
        </w:tabs>
      </w:pPr>
      <w:r>
        <w:rPr>
          <w:bCs/>
        </w:rPr>
        <w:fldChar w:fldCharType="begin"/>
      </w:r>
      <w:r>
        <w:rPr>
          <w:bCs/>
        </w:rPr>
        <w:instrText xml:space="preserve"> HYPERLINK \l _Toc31374 </w:instrText>
      </w:r>
      <w:r>
        <w:rPr>
          <w:bCs/>
        </w:rPr>
        <w:fldChar w:fldCharType="separate"/>
      </w:r>
      <w:r>
        <w:rPr>
          <w:rFonts w:ascii="Times New Roman" w:eastAsia="宋体"/>
          <w:bCs/>
          <w:szCs w:val="21"/>
        </w:rPr>
        <w:t xml:space="preserve">27.中标的通知</w:t>
      </w:r>
      <w:r>
        <w:tab/>
      </w:r>
      <w:r>
        <w:fldChar w:fldCharType="begin"/>
      </w:r>
      <w:r>
        <w:instrText xml:space="preserve"> PAGEREF _Toc31374 \h </w:instrText>
      </w:r>
      <w:r>
        <w:fldChar w:fldCharType="separate"/>
      </w:r>
      <w:r>
        <w:t xml:space="preserve">19</w:t>
      </w:r>
      <w:r>
        <w:fldChar w:fldCharType="end"/>
      </w:r>
      <w:r>
        <w:rPr>
          <w:bCs/>
        </w:rPr>
        <w:fldChar w:fldCharType="end"/>
      </w:r>
      <w:r/>
    </w:p>
    <w:p>
      <w:pPr>
        <w:pStyle w:val="1549"/>
        <w:tabs>
          <w:tab w:val="right" w:pos="9638" w:leader="dot"/>
        </w:tabs>
      </w:pPr>
      <w:r>
        <w:rPr>
          <w:bCs/>
        </w:rPr>
        <w:fldChar w:fldCharType="begin"/>
      </w:r>
      <w:r>
        <w:rPr>
          <w:bCs/>
        </w:rPr>
        <w:instrText xml:space="preserve"> HYPERLINK \l _Toc30252 </w:instrText>
      </w:r>
      <w:r>
        <w:rPr>
          <w:bCs/>
        </w:rPr>
        <w:fldChar w:fldCharType="separate"/>
      </w:r>
      <w:r>
        <w:rPr>
          <w:rFonts w:ascii="Times New Roman" w:eastAsia="宋体"/>
          <w:bCs/>
          <w:szCs w:val="21"/>
        </w:rPr>
        <w:t xml:space="preserve">28.签订合同</w:t>
      </w:r>
      <w:r>
        <w:tab/>
      </w:r>
      <w:r>
        <w:fldChar w:fldCharType="begin"/>
      </w:r>
      <w:r>
        <w:instrText xml:space="preserve"> PAGEREF _Toc30252 \h </w:instrText>
      </w:r>
      <w:r>
        <w:fldChar w:fldCharType="separate"/>
      </w:r>
      <w:r>
        <w:t xml:space="preserve">19</w:t>
      </w:r>
      <w:r>
        <w:fldChar w:fldCharType="end"/>
      </w:r>
      <w:r>
        <w:rPr>
          <w:bCs/>
        </w:rPr>
        <w:fldChar w:fldCharType="end"/>
      </w:r>
      <w:r/>
    </w:p>
    <w:p>
      <w:pPr>
        <w:pStyle w:val="1549"/>
        <w:tabs>
          <w:tab w:val="right" w:pos="9638" w:leader="dot"/>
        </w:tabs>
      </w:pPr>
      <w:r>
        <w:rPr>
          <w:bCs/>
        </w:rPr>
        <w:fldChar w:fldCharType="begin"/>
      </w:r>
      <w:r>
        <w:rPr>
          <w:bCs/>
        </w:rPr>
        <w:instrText xml:space="preserve"> HYPERLINK \l _Toc15874 </w:instrText>
      </w:r>
      <w:r>
        <w:rPr>
          <w:bCs/>
        </w:rPr>
        <w:fldChar w:fldCharType="separate"/>
      </w:r>
      <w:r>
        <w:rPr>
          <w:rFonts w:ascii="Times New Roman" w:eastAsia="宋体"/>
          <w:bCs/>
          <w:szCs w:val="21"/>
        </w:rPr>
        <w:t xml:space="preserve">29.招标代理服务费</w:t>
      </w:r>
      <w:r>
        <w:tab/>
      </w:r>
      <w:r>
        <w:fldChar w:fldCharType="begin"/>
      </w:r>
      <w:r>
        <w:instrText xml:space="preserve"> PAGEREF _Toc15874 \h </w:instrText>
      </w:r>
      <w:r>
        <w:fldChar w:fldCharType="separate"/>
      </w:r>
      <w:r>
        <w:t xml:space="preserve">20</w:t>
      </w:r>
      <w:r>
        <w:fldChar w:fldCharType="end"/>
      </w:r>
      <w:r>
        <w:rPr>
          <w:bCs/>
        </w:rPr>
        <w:fldChar w:fldCharType="end"/>
      </w:r>
      <w:r/>
    </w:p>
    <w:p>
      <w:pPr>
        <w:pStyle w:val="1571"/>
        <w:tabs>
          <w:tab w:val="right" w:pos="9638" w:leader="dot"/>
        </w:tabs>
      </w:pPr>
      <w:r>
        <w:rPr>
          <w:bCs/>
        </w:rPr>
        <w:fldChar w:fldCharType="begin"/>
      </w:r>
      <w:r>
        <w:rPr>
          <w:bCs/>
        </w:rPr>
        <w:instrText xml:space="preserve"> HYPERLINK \l _Toc21658 </w:instrText>
      </w:r>
      <w:r>
        <w:rPr>
          <w:bCs/>
        </w:rPr>
        <w:fldChar w:fldCharType="separate"/>
      </w:r>
      <w:r>
        <w:rPr>
          <w:bCs/>
          <w:szCs w:val="21"/>
        </w:rPr>
        <w:t xml:space="preserve">七、质疑</w:t>
      </w:r>
      <w:r>
        <w:tab/>
      </w:r>
      <w:r>
        <w:fldChar w:fldCharType="begin"/>
      </w:r>
      <w:r>
        <w:instrText xml:space="preserve"> PAGEREF _Toc21658 \h </w:instrText>
      </w:r>
      <w:r>
        <w:fldChar w:fldCharType="separate"/>
      </w:r>
      <w:r>
        <w:t xml:space="preserve">20</w:t>
      </w:r>
      <w:r>
        <w:fldChar w:fldCharType="end"/>
      </w:r>
      <w:r>
        <w:rPr>
          <w:bCs/>
        </w:rPr>
        <w:fldChar w:fldCharType="end"/>
      </w:r>
      <w:r/>
    </w:p>
    <w:p>
      <w:pPr>
        <w:pStyle w:val="1549"/>
        <w:tabs>
          <w:tab w:val="right" w:pos="9638" w:leader="dot"/>
        </w:tabs>
      </w:pPr>
      <w:r>
        <w:rPr>
          <w:bCs/>
        </w:rPr>
        <w:fldChar w:fldCharType="begin"/>
      </w:r>
      <w:r>
        <w:rPr>
          <w:bCs/>
        </w:rPr>
        <w:instrText xml:space="preserve"> HYPERLINK \l _Toc11250 </w:instrText>
      </w:r>
      <w:r>
        <w:rPr>
          <w:bCs/>
        </w:rPr>
        <w:fldChar w:fldCharType="separate"/>
      </w:r>
      <w:r>
        <w:rPr>
          <w:rFonts w:ascii="Times New Roman" w:eastAsia="宋体"/>
          <w:bCs/>
          <w:szCs w:val="21"/>
        </w:rPr>
        <w:t xml:space="preserve">30、质疑</w:t>
      </w:r>
      <w:r>
        <w:tab/>
      </w:r>
      <w:r>
        <w:fldChar w:fldCharType="begin"/>
      </w:r>
      <w:r>
        <w:instrText xml:space="preserve"> PAGEREF _Toc11250 \h </w:instrText>
      </w:r>
      <w:r>
        <w:fldChar w:fldCharType="separate"/>
      </w:r>
      <w:r>
        <w:t xml:space="preserve">20</w:t>
      </w:r>
      <w:r>
        <w:fldChar w:fldCharType="end"/>
      </w:r>
      <w:r>
        <w:rPr>
          <w:bCs/>
        </w:rPr>
        <w:fldChar w:fldCharType="end"/>
      </w:r>
      <w:r/>
    </w:p>
    <w:p>
      <w:pPr>
        <w:pStyle w:val="1571"/>
        <w:tabs>
          <w:tab w:val="right" w:pos="9638" w:leader="dot"/>
        </w:tabs>
      </w:pPr>
      <w:r>
        <w:rPr>
          <w:bCs/>
        </w:rPr>
        <w:fldChar w:fldCharType="begin"/>
      </w:r>
      <w:r>
        <w:rPr>
          <w:bCs/>
        </w:rPr>
        <w:instrText xml:space="preserve"> HYPERLINK \l _Toc25658 </w:instrText>
      </w:r>
      <w:r>
        <w:rPr>
          <w:bCs/>
        </w:rPr>
        <w:fldChar w:fldCharType="separate"/>
      </w:r>
      <w:r>
        <w:rPr>
          <w:rFonts w:hint="eastAsia"/>
          <w:bCs/>
          <w:szCs w:val="21"/>
        </w:rPr>
        <w:t xml:space="preserve">八、政府采购履约资金扶持政策</w:t>
      </w:r>
      <w:r>
        <w:tab/>
      </w:r>
      <w:r>
        <w:fldChar w:fldCharType="begin"/>
      </w:r>
      <w:r>
        <w:instrText xml:space="preserve"> PAGEREF _Toc25658 \h </w:instrText>
      </w:r>
      <w:r>
        <w:fldChar w:fldCharType="separate"/>
      </w:r>
      <w:r>
        <w:t xml:space="preserve">21</w:t>
      </w:r>
      <w:r>
        <w:fldChar w:fldCharType="end"/>
      </w:r>
      <w:r>
        <w:rPr>
          <w:bCs/>
        </w:rPr>
        <w:fldChar w:fldCharType="end"/>
      </w:r>
      <w:r/>
    </w:p>
    <w:p>
      <w:pPr>
        <w:pStyle w:val="1564"/>
        <w:tabs>
          <w:tab w:val="right" w:pos="9638" w:leader="dot"/>
        </w:tabs>
      </w:pPr>
      <w:r>
        <w:rPr>
          <w:bCs/>
        </w:rPr>
        <w:fldChar w:fldCharType="begin"/>
      </w:r>
      <w:r>
        <w:rPr>
          <w:bCs/>
        </w:rPr>
        <w:instrText xml:space="preserve"> HYPERLINK \l _Toc4453 </w:instrText>
      </w:r>
      <w:r>
        <w:rPr>
          <w:bCs/>
        </w:rPr>
        <w:fldChar w:fldCharType="separate"/>
      </w:r>
      <w:r>
        <w:rPr>
          <w:szCs w:val="28"/>
        </w:rPr>
        <w:t xml:space="preserve">第三章 评标标准</w:t>
      </w:r>
      <w:r>
        <w:tab/>
      </w:r>
      <w:r>
        <w:fldChar w:fldCharType="begin"/>
      </w:r>
      <w:r>
        <w:instrText xml:space="preserve"> PAGEREF _Toc4453 \h </w:instrText>
      </w:r>
      <w:r>
        <w:fldChar w:fldCharType="separate"/>
      </w:r>
      <w:r>
        <w:t xml:space="preserve">22</w:t>
      </w:r>
      <w:r>
        <w:fldChar w:fldCharType="end"/>
      </w:r>
      <w:r>
        <w:rPr>
          <w:bCs/>
        </w:rPr>
        <w:fldChar w:fldCharType="end"/>
      </w:r>
      <w:r/>
    </w:p>
    <w:p>
      <w:pPr>
        <w:pStyle w:val="1564"/>
        <w:tabs>
          <w:tab w:val="right" w:pos="9638" w:leader="dot"/>
        </w:tabs>
      </w:pPr>
      <w:r>
        <w:rPr>
          <w:bCs/>
        </w:rPr>
        <w:fldChar w:fldCharType="begin"/>
      </w:r>
      <w:r>
        <w:rPr>
          <w:bCs/>
        </w:rPr>
        <w:instrText xml:space="preserve"> HYPERLINK \l _Toc5392 </w:instrText>
      </w:r>
      <w:r>
        <w:rPr>
          <w:bCs/>
        </w:rPr>
        <w:fldChar w:fldCharType="separate"/>
      </w:r>
      <w:r>
        <w:rPr>
          <w:szCs w:val="28"/>
        </w:rPr>
        <w:t xml:space="preserve">第四章 招标技术规格及要求</w:t>
      </w:r>
      <w:r>
        <w:tab/>
      </w:r>
      <w:r>
        <w:fldChar w:fldCharType="begin"/>
      </w:r>
      <w:r>
        <w:instrText xml:space="preserve"> PAGEREF _Toc5392 \h </w:instrText>
      </w:r>
      <w:r>
        <w:fldChar w:fldCharType="separate"/>
      </w:r>
      <w:r>
        <w:t xml:space="preserve">26</w:t>
      </w:r>
      <w:r>
        <w:fldChar w:fldCharType="end"/>
      </w:r>
      <w:r>
        <w:rPr>
          <w:bCs/>
        </w:rPr>
        <w:fldChar w:fldCharType="end"/>
      </w:r>
      <w:r/>
    </w:p>
    <w:p>
      <w:pPr>
        <w:pStyle w:val="1564"/>
        <w:tabs>
          <w:tab w:val="right" w:pos="9638" w:leader="dot"/>
        </w:tabs>
      </w:pPr>
      <w:r>
        <w:rPr>
          <w:bCs/>
        </w:rPr>
        <w:fldChar w:fldCharType="begin"/>
      </w:r>
      <w:r>
        <w:rPr>
          <w:bCs/>
        </w:rPr>
        <w:instrText xml:space="preserve"> HYPERLINK \l _Toc3609 </w:instrText>
      </w:r>
      <w:r>
        <w:rPr>
          <w:bCs/>
        </w:rPr>
        <w:fldChar w:fldCharType="separate"/>
      </w:r>
      <w:r>
        <w:rPr>
          <w:szCs w:val="28"/>
        </w:rPr>
        <w:t xml:space="preserve">第五章 拟签订的合同文本</w:t>
      </w:r>
      <w:r>
        <w:tab/>
      </w:r>
      <w:r>
        <w:fldChar w:fldCharType="begin"/>
      </w:r>
      <w:r>
        <w:instrText xml:space="preserve"> PAGEREF _Toc3609 \h </w:instrText>
      </w:r>
      <w:r>
        <w:fldChar w:fldCharType="separate"/>
      </w:r>
      <w:r>
        <w:t xml:space="preserve">42</w:t>
      </w:r>
      <w:r>
        <w:fldChar w:fldCharType="end"/>
      </w:r>
      <w:r>
        <w:rPr>
          <w:bCs/>
        </w:rPr>
        <w:fldChar w:fldCharType="end"/>
      </w:r>
      <w:r/>
    </w:p>
    <w:p>
      <w:pPr>
        <w:pStyle w:val="1564"/>
        <w:tabs>
          <w:tab w:val="right" w:pos="9638" w:leader="dot"/>
        </w:tabs>
      </w:pPr>
      <w:r>
        <w:rPr>
          <w:bCs/>
        </w:rPr>
        <w:fldChar w:fldCharType="begin"/>
      </w:r>
      <w:r>
        <w:rPr>
          <w:bCs/>
        </w:rPr>
        <w:instrText xml:space="preserve"> HYPERLINK \l _Toc19683 </w:instrText>
      </w:r>
      <w:r>
        <w:rPr>
          <w:bCs/>
        </w:rPr>
        <w:fldChar w:fldCharType="separate"/>
      </w:r>
      <w:r>
        <w:rPr>
          <w:szCs w:val="28"/>
        </w:rPr>
        <w:t xml:space="preserve">第六章 投标文件格式及附件</w:t>
      </w:r>
      <w:r>
        <w:tab/>
      </w:r>
      <w:r>
        <w:fldChar w:fldCharType="begin"/>
      </w:r>
      <w:r>
        <w:instrText xml:space="preserve"> PAGEREF _Toc19683 \h </w:instrText>
      </w:r>
      <w:r>
        <w:fldChar w:fldCharType="separate"/>
      </w:r>
      <w:r>
        <w:t xml:space="preserve">46</w:t>
      </w:r>
      <w:r>
        <w:fldChar w:fldCharType="end"/>
      </w:r>
      <w:r>
        <w:rPr>
          <w:bCs/>
        </w:rPr>
        <w:fldChar w:fldCharType="end"/>
      </w:r>
      <w:r/>
    </w:p>
    <w:p>
      <w:pPr>
        <w:pStyle w:val="1571"/>
        <w:tabs>
          <w:tab w:val="right" w:pos="9638" w:leader="dot"/>
        </w:tabs>
      </w:pPr>
      <w:r>
        <w:rPr>
          <w:bCs/>
        </w:rPr>
        <w:fldChar w:fldCharType="begin"/>
      </w:r>
      <w:r>
        <w:rPr>
          <w:bCs/>
        </w:rPr>
        <w:instrText xml:space="preserve"> HYPERLINK \l _Toc25438 </w:instrText>
      </w:r>
      <w:r>
        <w:rPr>
          <w:bCs/>
        </w:rPr>
        <w:fldChar w:fldCharType="separate"/>
      </w:r>
      <w:r>
        <w:rPr>
          <w:bCs/>
        </w:rPr>
        <w:t xml:space="preserve">附件一 投标函格式</w:t>
      </w:r>
      <w:r>
        <w:tab/>
      </w:r>
      <w:r>
        <w:fldChar w:fldCharType="begin"/>
      </w:r>
      <w:r>
        <w:instrText xml:space="preserve"> PAGEREF _Toc25438 \h </w:instrText>
      </w:r>
      <w:r>
        <w:fldChar w:fldCharType="separate"/>
      </w:r>
      <w:r>
        <w:t xml:space="preserve">48</w:t>
      </w:r>
      <w:r>
        <w:fldChar w:fldCharType="end"/>
      </w:r>
      <w:r>
        <w:rPr>
          <w:bCs/>
        </w:rPr>
        <w:fldChar w:fldCharType="end"/>
      </w:r>
      <w:r/>
    </w:p>
    <w:p>
      <w:pPr>
        <w:pStyle w:val="1571"/>
        <w:tabs>
          <w:tab w:val="right" w:pos="9638" w:leader="dot"/>
        </w:tabs>
      </w:pPr>
      <w:r>
        <w:rPr>
          <w:bCs/>
        </w:rPr>
        <w:fldChar w:fldCharType="begin"/>
      </w:r>
      <w:r>
        <w:rPr>
          <w:bCs/>
        </w:rPr>
        <w:instrText xml:space="preserve"> HYPERLINK \l _Toc3922 </w:instrText>
      </w:r>
      <w:r>
        <w:rPr>
          <w:bCs/>
        </w:rPr>
        <w:fldChar w:fldCharType="separate"/>
      </w:r>
      <w:r>
        <w:rPr>
          <w:bCs/>
          <w:szCs w:val="22"/>
        </w:rPr>
        <w:t xml:space="preserve">附件二 开标一览表</w:t>
      </w:r>
      <w:r>
        <w:tab/>
      </w:r>
      <w:r>
        <w:fldChar w:fldCharType="begin"/>
      </w:r>
      <w:r>
        <w:instrText xml:space="preserve"> PAGEREF _Toc3922 \h </w:instrText>
      </w:r>
      <w:r>
        <w:fldChar w:fldCharType="separate"/>
      </w:r>
      <w:r>
        <w:t xml:space="preserve">49</w:t>
      </w:r>
      <w:r>
        <w:fldChar w:fldCharType="end"/>
      </w:r>
      <w:r>
        <w:rPr>
          <w:bCs/>
        </w:rPr>
        <w:fldChar w:fldCharType="end"/>
      </w:r>
      <w:r/>
    </w:p>
    <w:p>
      <w:pPr>
        <w:pStyle w:val="1571"/>
        <w:tabs>
          <w:tab w:val="right" w:pos="9638" w:leader="dot"/>
        </w:tabs>
      </w:pPr>
      <w:r>
        <w:rPr>
          <w:bCs/>
        </w:rPr>
        <w:fldChar w:fldCharType="begin"/>
      </w:r>
      <w:r>
        <w:rPr>
          <w:bCs/>
        </w:rPr>
        <w:instrText xml:space="preserve"> HYPERLINK \l _Toc17787 </w:instrText>
      </w:r>
      <w:r>
        <w:rPr>
          <w:bCs/>
        </w:rPr>
        <w:fldChar w:fldCharType="separate"/>
      </w:r>
      <w:r>
        <w:rPr>
          <w:bCs/>
          <w:szCs w:val="22"/>
        </w:rPr>
        <w:t xml:space="preserve">附件三 分项报价表</w:t>
      </w:r>
      <w:r>
        <w:tab/>
      </w:r>
      <w:r>
        <w:fldChar w:fldCharType="begin"/>
      </w:r>
      <w:r>
        <w:instrText xml:space="preserve"> PAGEREF _Toc17787 \h </w:instrText>
      </w:r>
      <w:r>
        <w:fldChar w:fldCharType="separate"/>
      </w:r>
      <w:r>
        <w:t xml:space="preserve">50</w:t>
      </w:r>
      <w:r>
        <w:fldChar w:fldCharType="end"/>
      </w:r>
      <w:r>
        <w:rPr>
          <w:bCs/>
        </w:rPr>
        <w:fldChar w:fldCharType="end"/>
      </w:r>
      <w:r/>
    </w:p>
    <w:p>
      <w:pPr>
        <w:pStyle w:val="1571"/>
        <w:tabs>
          <w:tab w:val="right" w:pos="9638" w:leader="dot"/>
        </w:tabs>
      </w:pPr>
      <w:r>
        <w:rPr>
          <w:bCs/>
        </w:rPr>
        <w:fldChar w:fldCharType="begin"/>
      </w:r>
      <w:r>
        <w:rPr>
          <w:bCs/>
        </w:rPr>
        <w:instrText xml:space="preserve"> HYPERLINK \l _Toc7268 </w:instrText>
      </w:r>
      <w:r>
        <w:rPr>
          <w:bCs/>
        </w:rPr>
        <w:fldChar w:fldCharType="separate"/>
      </w:r>
      <w:r>
        <w:rPr>
          <w:bCs/>
          <w:szCs w:val="22"/>
        </w:rPr>
        <w:t xml:space="preserve">附件四 商务条款偏离表</w:t>
      </w:r>
      <w:r>
        <w:tab/>
      </w:r>
      <w:r>
        <w:fldChar w:fldCharType="begin"/>
      </w:r>
      <w:r>
        <w:instrText xml:space="preserve"> PAGEREF _Toc7268 \h </w:instrText>
      </w:r>
      <w:r>
        <w:fldChar w:fldCharType="separate"/>
      </w:r>
      <w:r>
        <w:t xml:space="preserve">51</w:t>
      </w:r>
      <w:r>
        <w:fldChar w:fldCharType="end"/>
      </w:r>
      <w:r>
        <w:rPr>
          <w:bCs/>
        </w:rPr>
        <w:fldChar w:fldCharType="end"/>
      </w:r>
      <w:r/>
    </w:p>
    <w:p>
      <w:pPr>
        <w:pStyle w:val="1571"/>
        <w:tabs>
          <w:tab w:val="right" w:pos="9638" w:leader="dot"/>
        </w:tabs>
      </w:pPr>
      <w:r>
        <w:rPr>
          <w:bCs/>
        </w:rPr>
        <w:fldChar w:fldCharType="begin"/>
      </w:r>
      <w:r>
        <w:rPr>
          <w:bCs/>
        </w:rPr>
        <w:instrText xml:space="preserve"> HYPERLINK \l _Toc29990 </w:instrText>
      </w:r>
      <w:r>
        <w:rPr>
          <w:bCs/>
        </w:rPr>
        <w:fldChar w:fldCharType="separate"/>
      </w:r>
      <w:r>
        <w:rPr>
          <w:bCs/>
          <w:szCs w:val="22"/>
        </w:rPr>
        <w:t xml:space="preserve">附件五 技术条款偏离表</w:t>
      </w:r>
      <w:r>
        <w:tab/>
      </w:r>
      <w:r>
        <w:fldChar w:fldCharType="begin"/>
      </w:r>
      <w:r>
        <w:instrText xml:space="preserve"> PAGEREF _Toc29990 \h </w:instrText>
      </w:r>
      <w:r>
        <w:fldChar w:fldCharType="separate"/>
      </w:r>
      <w:r>
        <w:t xml:space="preserve">52</w:t>
      </w:r>
      <w:r>
        <w:fldChar w:fldCharType="end"/>
      </w:r>
      <w:r>
        <w:rPr>
          <w:bCs/>
        </w:rPr>
        <w:fldChar w:fldCharType="end"/>
      </w:r>
      <w:r/>
    </w:p>
    <w:p>
      <w:pPr>
        <w:pStyle w:val="1571"/>
        <w:tabs>
          <w:tab w:val="right" w:pos="9638" w:leader="dot"/>
        </w:tabs>
      </w:pPr>
      <w:r>
        <w:rPr>
          <w:bCs/>
        </w:rPr>
        <w:fldChar w:fldCharType="begin"/>
      </w:r>
      <w:r>
        <w:rPr>
          <w:bCs/>
        </w:rPr>
        <w:instrText xml:space="preserve"> HYPERLINK \l _Toc13661 </w:instrText>
      </w:r>
      <w:r>
        <w:rPr>
          <w:bCs/>
        </w:rPr>
        <w:fldChar w:fldCharType="separate"/>
      </w:r>
      <w:r>
        <w:rPr>
          <w:bCs/>
          <w:szCs w:val="22"/>
        </w:rPr>
        <w:t xml:space="preserve">附件六 政府采购政策</w:t>
      </w:r>
      <w:r>
        <w:tab/>
      </w:r>
      <w:r>
        <w:fldChar w:fldCharType="begin"/>
      </w:r>
      <w:r>
        <w:instrText xml:space="preserve"> PAGEREF _Toc13661 \h </w:instrText>
      </w:r>
      <w:r>
        <w:fldChar w:fldCharType="separate"/>
      </w:r>
      <w:r>
        <w:t xml:space="preserve">53</w:t>
      </w:r>
      <w:r>
        <w:fldChar w:fldCharType="end"/>
      </w:r>
      <w:r>
        <w:rPr>
          <w:bCs/>
        </w:rPr>
        <w:fldChar w:fldCharType="end"/>
      </w:r>
      <w:r/>
    </w:p>
    <w:p>
      <w:pPr>
        <w:pStyle w:val="1549"/>
        <w:tabs>
          <w:tab w:val="right" w:pos="9638" w:leader="dot"/>
        </w:tabs>
      </w:pPr>
      <w:r>
        <w:rPr>
          <w:bCs/>
        </w:rPr>
        <w:fldChar w:fldCharType="begin"/>
      </w:r>
      <w:r>
        <w:rPr>
          <w:bCs/>
        </w:rPr>
        <w:instrText xml:space="preserve"> HYPERLINK \l _Toc11378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_Toc11378 \h </w:instrText>
      </w:r>
      <w:r>
        <w:fldChar w:fldCharType="separate"/>
      </w:r>
      <w:r>
        <w:t xml:space="preserve">53</w:t>
      </w:r>
      <w:r>
        <w:fldChar w:fldCharType="end"/>
      </w:r>
      <w:r>
        <w:rPr>
          <w:bCs/>
        </w:rPr>
        <w:fldChar w:fldCharType="end"/>
      </w:r>
      <w:r/>
    </w:p>
    <w:p>
      <w:pPr>
        <w:pStyle w:val="1549"/>
        <w:tabs>
          <w:tab w:val="right" w:pos="9638" w:leader="dot"/>
        </w:tabs>
      </w:pPr>
      <w:r>
        <w:rPr>
          <w:bCs/>
        </w:rPr>
        <w:fldChar w:fldCharType="begin"/>
      </w:r>
      <w:r>
        <w:rPr>
          <w:bCs/>
        </w:rPr>
        <w:instrText xml:space="preserve"> HYPERLINK \l _Toc6768 </w:instrText>
      </w:r>
      <w:r>
        <w:rPr>
          <w:bCs/>
        </w:rPr>
        <w:fldChar w:fldCharType="separate"/>
      </w:r>
      <w:r>
        <w:rPr>
          <w:bCs/>
          <w:szCs w:val="21"/>
        </w:rPr>
        <w:t xml:space="preserve">（二）残疾人福利性单位声明函</w:t>
      </w:r>
      <w:r>
        <w:tab/>
      </w:r>
      <w:r>
        <w:fldChar w:fldCharType="begin"/>
      </w:r>
      <w:r>
        <w:instrText xml:space="preserve"> PAGEREF _Toc6768 \h </w:instrText>
      </w:r>
      <w:r>
        <w:fldChar w:fldCharType="separate"/>
      </w:r>
      <w:r>
        <w:t xml:space="preserve">55</w:t>
      </w:r>
      <w:r>
        <w:fldChar w:fldCharType="end"/>
      </w:r>
      <w:r>
        <w:rPr>
          <w:bCs/>
        </w:rPr>
        <w:fldChar w:fldCharType="end"/>
      </w:r>
      <w:r/>
    </w:p>
    <w:p>
      <w:pPr>
        <w:pStyle w:val="1549"/>
        <w:tabs>
          <w:tab w:val="right" w:pos="9638" w:leader="dot"/>
        </w:tabs>
      </w:pPr>
      <w:r>
        <w:rPr>
          <w:bCs/>
        </w:rPr>
        <w:fldChar w:fldCharType="begin"/>
      </w:r>
      <w:r>
        <w:rPr>
          <w:bCs/>
        </w:rPr>
        <w:instrText xml:space="preserve"> HYPERLINK \l _Toc10098 </w:instrText>
      </w:r>
      <w:r>
        <w:rPr>
          <w:bCs/>
        </w:rPr>
        <w:fldChar w:fldCharType="separate"/>
      </w:r>
      <w:r>
        <w:rPr>
          <w:rFonts w:hint="eastAsia"/>
          <w:bCs/>
          <w:szCs w:val="21"/>
        </w:rPr>
        <w:t xml:space="preserve">（三）采购本国产品的支持政策</w:t>
      </w:r>
      <w:r>
        <w:tab/>
      </w:r>
      <w:r>
        <w:fldChar w:fldCharType="begin"/>
      </w:r>
      <w:r>
        <w:instrText xml:space="preserve"> PAGEREF _Toc10098 \h </w:instrText>
      </w:r>
      <w:r>
        <w:fldChar w:fldCharType="separate"/>
      </w:r>
      <w:r>
        <w:t xml:space="preserve">56</w:t>
      </w:r>
      <w:r>
        <w:fldChar w:fldCharType="end"/>
      </w:r>
      <w:r>
        <w:rPr>
          <w:bCs/>
        </w:rPr>
        <w:fldChar w:fldCharType="end"/>
      </w:r>
      <w:r/>
    </w:p>
    <w:p>
      <w:pPr>
        <w:pStyle w:val="1571"/>
        <w:tabs>
          <w:tab w:val="right" w:pos="9638" w:leader="dot"/>
        </w:tabs>
      </w:pPr>
      <w:r>
        <w:rPr>
          <w:bCs/>
        </w:rPr>
        <w:fldChar w:fldCharType="begin"/>
      </w:r>
      <w:r>
        <w:rPr>
          <w:bCs/>
        </w:rPr>
        <w:instrText xml:space="preserve"> HYPERLINK \l _Toc18796 </w:instrText>
      </w:r>
      <w:r>
        <w:rPr>
          <w:bCs/>
        </w:rPr>
        <w:fldChar w:fldCharType="separate"/>
      </w:r>
      <w:r>
        <w:rPr>
          <w:rFonts w:ascii="Times New Roman" w:hAnsi="Times New Roman" w:eastAsia="宋体" w:cs="Times New Roman"/>
          <w:bCs/>
          <w:szCs w:val="22"/>
          <w:highlight w:val="none"/>
          <w:lang w:val="en-US" w:eastAsia="zh-CN"/>
        </w:rPr>
        <w:t xml:space="preserve">附：</w:t>
      </w:r>
      <w:r>
        <w:rPr>
          <w:rFonts w:ascii="Times New Roman" w:hAnsi="Times New Roman" w:eastAsia="宋体" w:cs="Times New Roman"/>
          <w:bCs/>
          <w:szCs w:val="22"/>
          <w:highlight w:val="none"/>
          <w:lang w:val="zh-TW"/>
        </w:rPr>
        <w:t xml:space="preserve">成本比例声明函（如适用）</w:t>
      </w:r>
      <w:r>
        <w:tab/>
      </w:r>
      <w:r>
        <w:fldChar w:fldCharType="begin"/>
      </w:r>
      <w:r>
        <w:instrText xml:space="preserve"> PAGEREF _Toc18796 \h </w:instrText>
      </w:r>
      <w:r>
        <w:fldChar w:fldCharType="separate"/>
      </w:r>
      <w:r>
        <w:t xml:space="preserve">57</w:t>
      </w:r>
      <w:r>
        <w:fldChar w:fldCharType="end"/>
      </w:r>
      <w:r>
        <w:rPr>
          <w:bCs/>
        </w:rPr>
        <w:fldChar w:fldCharType="end"/>
      </w:r>
      <w:r/>
    </w:p>
    <w:p>
      <w:pPr>
        <w:pStyle w:val="1571"/>
        <w:tabs>
          <w:tab w:val="right" w:pos="9638" w:leader="dot"/>
        </w:tabs>
      </w:pPr>
      <w:r>
        <w:rPr>
          <w:bCs/>
        </w:rPr>
        <w:fldChar w:fldCharType="begin"/>
      </w:r>
      <w:r>
        <w:rPr>
          <w:bCs/>
        </w:rPr>
        <w:instrText xml:space="preserve"> HYPERLINK \l _Toc24237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_Toc24237 \h </w:instrText>
      </w:r>
      <w:r>
        <w:fldChar w:fldCharType="separate"/>
      </w:r>
      <w:r>
        <w:t xml:space="preserve">58</w:t>
      </w:r>
      <w:r>
        <w:fldChar w:fldCharType="end"/>
      </w:r>
      <w:r>
        <w:rPr>
          <w:bCs/>
        </w:rPr>
        <w:fldChar w:fldCharType="end"/>
      </w:r>
      <w:r/>
    </w:p>
    <w:p>
      <w:pPr>
        <w:pStyle w:val="1571"/>
        <w:tabs>
          <w:tab w:val="right" w:pos="9638" w:leader="dot"/>
        </w:tabs>
      </w:pPr>
      <w:r>
        <w:rPr>
          <w:bCs/>
        </w:rPr>
        <w:fldChar w:fldCharType="begin"/>
      </w:r>
      <w:r>
        <w:rPr>
          <w:bCs/>
        </w:rPr>
        <w:instrText xml:space="preserve"> HYPERLINK \l _Toc27336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_Toc27336 \h </w:instrText>
      </w:r>
      <w:r>
        <w:fldChar w:fldCharType="separate"/>
      </w:r>
      <w:r>
        <w:t xml:space="preserve">59</w:t>
      </w:r>
      <w:r>
        <w:fldChar w:fldCharType="end"/>
      </w:r>
      <w:r>
        <w:rPr>
          <w:bCs/>
        </w:rPr>
        <w:fldChar w:fldCharType="end"/>
      </w:r>
      <w:r/>
    </w:p>
    <w:p>
      <w:pPr>
        <w:pStyle w:val="1571"/>
        <w:tabs>
          <w:tab w:val="right" w:pos="9638" w:leader="dot"/>
        </w:tabs>
      </w:pPr>
      <w:r>
        <w:rPr>
          <w:bCs/>
        </w:rPr>
        <w:fldChar w:fldCharType="begin"/>
      </w:r>
      <w:r>
        <w:rPr>
          <w:bCs/>
        </w:rPr>
        <w:instrText xml:space="preserve"> HYPERLINK \l _Toc27278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_Toc27278 \h </w:instrText>
      </w:r>
      <w:r>
        <w:fldChar w:fldCharType="separate"/>
      </w:r>
      <w:r>
        <w:t xml:space="preserve">62</w:t>
      </w:r>
      <w:r>
        <w:fldChar w:fldCharType="end"/>
      </w:r>
      <w:r>
        <w:rPr>
          <w:bCs/>
        </w:rPr>
        <w:fldChar w:fldCharType="end"/>
      </w:r>
      <w:r/>
    </w:p>
    <w:p>
      <w:pPr>
        <w:pStyle w:val="1549"/>
        <w:tabs>
          <w:tab w:val="right" w:pos="9638" w:leader="dot"/>
        </w:tabs>
      </w:pPr>
      <w:r>
        <w:rPr>
          <w:bCs/>
        </w:rPr>
        <w:fldChar w:fldCharType="begin"/>
      </w:r>
      <w:r>
        <w:rPr>
          <w:bCs/>
        </w:rPr>
        <w:instrText xml:space="preserve"> HYPERLINK \l _Toc10221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_Toc10221 \h </w:instrText>
      </w:r>
      <w:r>
        <w:fldChar w:fldCharType="separate"/>
      </w:r>
      <w:r>
        <w:t xml:space="preserve">62</w:t>
      </w:r>
      <w:r>
        <w:fldChar w:fldCharType="end"/>
      </w:r>
      <w:r>
        <w:rPr>
          <w:bCs/>
        </w:rPr>
        <w:fldChar w:fldCharType="end"/>
      </w:r>
      <w:r/>
    </w:p>
    <w:p>
      <w:pPr>
        <w:pStyle w:val="1549"/>
        <w:tabs>
          <w:tab w:val="right" w:pos="9638" w:leader="dot"/>
        </w:tabs>
      </w:pPr>
      <w:r>
        <w:rPr>
          <w:bCs/>
        </w:rPr>
        <w:fldChar w:fldCharType="begin"/>
      </w:r>
      <w:r>
        <w:rPr>
          <w:bCs/>
        </w:rPr>
        <w:instrText xml:space="preserve"> HYPERLINK \l _Toc32496 </w:instrText>
      </w:r>
      <w:r>
        <w:rPr>
          <w:bCs/>
        </w:rPr>
        <w:fldChar w:fldCharType="separate"/>
      </w:r>
      <w:r>
        <w:rPr>
          <w:bCs/>
          <w:szCs w:val="21"/>
          <w:lang w:val="zh-CN"/>
        </w:rPr>
        <w:t xml:space="preserve">2、法人代表授权书</w:t>
      </w:r>
      <w:r>
        <w:tab/>
      </w:r>
      <w:r>
        <w:fldChar w:fldCharType="begin"/>
      </w:r>
      <w:r>
        <w:instrText xml:space="preserve"> PAGEREF _Toc32496 \h </w:instrText>
      </w:r>
      <w:r>
        <w:fldChar w:fldCharType="separate"/>
      </w:r>
      <w:r>
        <w:t xml:space="preserve">63</w:t>
      </w:r>
      <w:r>
        <w:fldChar w:fldCharType="end"/>
      </w:r>
      <w:r>
        <w:rPr>
          <w:bCs/>
        </w:rPr>
        <w:fldChar w:fldCharType="end"/>
      </w:r>
      <w:r/>
    </w:p>
    <w:p>
      <w:pPr>
        <w:pStyle w:val="1549"/>
        <w:tabs>
          <w:tab w:val="right" w:pos="9638" w:leader="dot"/>
        </w:tabs>
      </w:pPr>
      <w:r>
        <w:rPr>
          <w:bCs/>
        </w:rPr>
        <w:fldChar w:fldCharType="begin"/>
      </w:r>
      <w:r>
        <w:rPr>
          <w:bCs/>
        </w:rPr>
        <w:instrText xml:space="preserve"> HYPERLINK \l _Toc15602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_Toc15602 \h </w:instrText>
      </w:r>
      <w:r>
        <w:fldChar w:fldCharType="separate"/>
      </w:r>
      <w:r>
        <w:t xml:space="preserve">64</w:t>
      </w:r>
      <w:r>
        <w:fldChar w:fldCharType="end"/>
      </w:r>
      <w:r>
        <w:rPr>
          <w:bCs/>
        </w:rPr>
        <w:fldChar w:fldCharType="end"/>
      </w:r>
      <w:r/>
    </w:p>
    <w:p>
      <w:pPr>
        <w:pStyle w:val="1549"/>
        <w:tabs>
          <w:tab w:val="right" w:pos="9638" w:leader="dot"/>
        </w:tabs>
      </w:pPr>
      <w:r>
        <w:rPr>
          <w:bCs/>
        </w:rPr>
        <w:fldChar w:fldCharType="begin"/>
      </w:r>
      <w:r>
        <w:rPr>
          <w:bCs/>
        </w:rPr>
        <w:instrText xml:space="preserve"> HYPERLINK \l _Toc10362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_Toc10362 \h </w:instrText>
      </w:r>
      <w:r>
        <w:fldChar w:fldCharType="separate"/>
      </w:r>
      <w:r>
        <w:t xml:space="preserve">65</w:t>
      </w:r>
      <w:r>
        <w:fldChar w:fldCharType="end"/>
      </w:r>
      <w:r>
        <w:rPr>
          <w:bCs/>
        </w:rPr>
        <w:fldChar w:fldCharType="end"/>
      </w:r>
      <w:r/>
    </w:p>
    <w:p>
      <w:pPr>
        <w:pStyle w:val="1549"/>
        <w:tabs>
          <w:tab w:val="right" w:pos="9638" w:leader="dot"/>
        </w:tabs>
      </w:pPr>
      <w:r>
        <w:rPr>
          <w:bCs/>
        </w:rPr>
        <w:fldChar w:fldCharType="begin"/>
      </w:r>
      <w:r>
        <w:rPr>
          <w:bCs/>
        </w:rPr>
        <w:instrText xml:space="preserve"> HYPERLINK \l _Toc26923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_Toc26923 \h </w:instrText>
      </w:r>
      <w:r>
        <w:fldChar w:fldCharType="separate"/>
      </w:r>
      <w:r>
        <w:t xml:space="preserve">66</w:t>
      </w:r>
      <w:r>
        <w:fldChar w:fldCharType="end"/>
      </w:r>
      <w:r>
        <w:rPr>
          <w:bCs/>
        </w:rPr>
        <w:fldChar w:fldCharType="end"/>
      </w:r>
      <w:r/>
    </w:p>
    <w:p>
      <w:pPr>
        <w:pStyle w:val="1549"/>
        <w:tabs>
          <w:tab w:val="right" w:pos="9638" w:leader="dot"/>
        </w:tabs>
      </w:pPr>
      <w:r>
        <w:rPr>
          <w:bCs/>
        </w:rPr>
        <w:fldChar w:fldCharType="begin"/>
      </w:r>
      <w:r>
        <w:rPr>
          <w:bCs/>
        </w:rPr>
        <w:instrText xml:space="preserve"> HYPERLINK \l _Toc359 </w:instrText>
      </w:r>
      <w:r>
        <w:rPr>
          <w:bCs/>
        </w:rPr>
        <w:fldChar w:fldCharType="separate"/>
      </w:r>
      <w:r>
        <w:rPr>
          <w:bCs/>
          <w:szCs w:val="21"/>
        </w:rPr>
        <w:t xml:space="preserve">6、依法缴纳税收的记录</w:t>
      </w:r>
      <w:r>
        <w:tab/>
      </w:r>
      <w:r>
        <w:fldChar w:fldCharType="begin"/>
      </w:r>
      <w:r>
        <w:instrText xml:space="preserve"> PAGEREF _Toc359 \h </w:instrText>
      </w:r>
      <w:r>
        <w:fldChar w:fldCharType="separate"/>
      </w:r>
      <w:r>
        <w:t xml:space="preserve">67</w:t>
      </w:r>
      <w:r>
        <w:fldChar w:fldCharType="end"/>
      </w:r>
      <w:r>
        <w:rPr>
          <w:bCs/>
        </w:rPr>
        <w:fldChar w:fldCharType="end"/>
      </w:r>
      <w:r/>
    </w:p>
    <w:p>
      <w:pPr>
        <w:pStyle w:val="1549"/>
        <w:tabs>
          <w:tab w:val="right" w:pos="9638" w:leader="dot"/>
        </w:tabs>
      </w:pPr>
      <w:r>
        <w:rPr>
          <w:bCs/>
        </w:rPr>
        <w:fldChar w:fldCharType="begin"/>
      </w:r>
      <w:r>
        <w:rPr>
          <w:bCs/>
        </w:rPr>
        <w:instrText xml:space="preserve"> HYPERLINK \l _Toc15672 </w:instrText>
      </w:r>
      <w:r>
        <w:rPr>
          <w:bCs/>
        </w:rPr>
        <w:fldChar w:fldCharType="separate"/>
      </w:r>
      <w:r>
        <w:rPr>
          <w:bCs/>
          <w:szCs w:val="21"/>
        </w:rPr>
        <w:t xml:space="preserve">7、依法缴纳社会保障资金的记录</w:t>
      </w:r>
      <w:r>
        <w:tab/>
      </w:r>
      <w:r>
        <w:fldChar w:fldCharType="begin"/>
      </w:r>
      <w:r>
        <w:instrText xml:space="preserve"> PAGEREF _Toc15672 \h </w:instrText>
      </w:r>
      <w:r>
        <w:fldChar w:fldCharType="separate"/>
      </w:r>
      <w:r>
        <w:t xml:space="preserve">68</w:t>
      </w:r>
      <w:r>
        <w:fldChar w:fldCharType="end"/>
      </w:r>
      <w:r>
        <w:rPr>
          <w:bCs/>
        </w:rPr>
        <w:fldChar w:fldCharType="end"/>
      </w:r>
      <w:r/>
    </w:p>
    <w:p>
      <w:pPr>
        <w:pStyle w:val="1549"/>
        <w:tabs>
          <w:tab w:val="right" w:pos="9638" w:leader="dot"/>
        </w:tabs>
      </w:pPr>
      <w:r>
        <w:rPr>
          <w:bCs/>
        </w:rPr>
        <w:fldChar w:fldCharType="begin"/>
      </w:r>
      <w:r>
        <w:rPr>
          <w:bCs/>
        </w:rPr>
        <w:instrText xml:space="preserve"> HYPERLINK \l _Toc484 </w:instrText>
      </w:r>
      <w:r>
        <w:rPr>
          <w:bCs/>
        </w:rPr>
        <w:fldChar w:fldCharType="separate"/>
      </w:r>
      <w:r>
        <w:rPr>
          <w:bCs/>
          <w:szCs w:val="21"/>
        </w:rPr>
        <w:t xml:space="preserve">8、针对本项目的特定资格要求</w:t>
      </w:r>
      <w:r>
        <w:tab/>
      </w:r>
      <w:r>
        <w:fldChar w:fldCharType="begin"/>
      </w:r>
      <w:r>
        <w:instrText xml:space="preserve"> PAGEREF _Toc484 \h </w:instrText>
      </w:r>
      <w:r>
        <w:fldChar w:fldCharType="separate"/>
      </w:r>
      <w:r>
        <w:t xml:space="preserve">69</w:t>
      </w:r>
      <w:r>
        <w:fldChar w:fldCharType="end"/>
      </w:r>
      <w:r>
        <w:rPr>
          <w:bCs/>
        </w:rPr>
        <w:fldChar w:fldCharType="end"/>
      </w:r>
      <w:r/>
    </w:p>
    <w:p>
      <w:pPr>
        <w:pStyle w:val="1549"/>
        <w:tabs>
          <w:tab w:val="right" w:pos="9638" w:leader="dot"/>
        </w:tabs>
      </w:pPr>
      <w:r>
        <w:rPr>
          <w:bCs/>
        </w:rPr>
        <w:fldChar w:fldCharType="begin"/>
      </w:r>
      <w:r>
        <w:rPr>
          <w:bCs/>
        </w:rPr>
        <w:instrText xml:space="preserve"> HYPERLINK \l _Toc31348 </w:instrText>
      </w:r>
      <w:r>
        <w:rPr>
          <w:bCs/>
        </w:rPr>
        <w:fldChar w:fldCharType="separate"/>
      </w:r>
      <w:r>
        <w:rPr>
          <w:bCs/>
          <w:szCs w:val="21"/>
        </w:rPr>
        <w:t xml:space="preserve">9、供应商认为其需要提供的其他资格证明文件。</w:t>
      </w:r>
      <w:r>
        <w:tab/>
      </w:r>
      <w:r>
        <w:fldChar w:fldCharType="begin"/>
      </w:r>
      <w:r>
        <w:instrText xml:space="preserve"> PAGEREF _Toc31348 \h </w:instrText>
      </w:r>
      <w:r>
        <w:fldChar w:fldCharType="separate"/>
      </w:r>
      <w:r>
        <w:t xml:space="preserve">70</w:t>
      </w:r>
      <w:r>
        <w:fldChar w:fldCharType="end"/>
      </w:r>
      <w:r>
        <w:rPr>
          <w:bCs/>
        </w:rPr>
        <w:fldChar w:fldCharType="end"/>
      </w:r>
      <w:r/>
    </w:p>
    <w:p>
      <w:pPr>
        <w:pStyle w:val="1571"/>
        <w:tabs>
          <w:tab w:val="right" w:pos="9638" w:leader="dot"/>
        </w:tabs>
      </w:pPr>
      <w:r>
        <w:rPr>
          <w:bCs/>
        </w:rPr>
        <w:fldChar w:fldCharType="begin"/>
      </w:r>
      <w:r>
        <w:rPr>
          <w:bCs/>
        </w:rPr>
        <w:instrText xml:space="preserve"> HYPERLINK \l _Toc28730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_Toc28730 \h </w:instrText>
      </w:r>
      <w:r>
        <w:fldChar w:fldCharType="separate"/>
      </w:r>
      <w:r>
        <w:t xml:space="preserve">71</w:t>
      </w:r>
      <w:r>
        <w:fldChar w:fldCharType="end"/>
      </w:r>
      <w:r>
        <w:rPr>
          <w:bCs/>
        </w:rPr>
        <w:fldChar w:fldCharType="end"/>
      </w:r>
      <w:r/>
    </w:p>
    <w:p>
      <w:pPr>
        <w:pStyle w:val="1511"/>
        <w:spacing w:line="440" w:lineRule="exact"/>
        <w:rPr>
          <w:bCs/>
          <w:sz w:val="24"/>
        </w:rPr>
      </w:pPr>
      <w:r>
        <w:rPr>
          <w:bCs/>
        </w:rPr>
        <w:fldChar w:fldCharType="end"/>
      </w:r>
      <w:r>
        <w:rPr>
          <w:bCs/>
          <w:sz w:val="24"/>
        </w:rPr>
      </w:r>
      <w:r/>
    </w:p>
    <w:p>
      <w:pPr>
        <w:pStyle w:val="1511"/>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511"/>
        <w:jc w:val="center"/>
        <w:spacing w:line="360" w:lineRule="auto"/>
        <w:rPr>
          <w:b/>
          <w:sz w:val="44"/>
        </w:rPr>
        <w:outlineLvl w:val="0"/>
      </w:pPr>
      <w:r/>
      <w:bookmarkStart w:id="2" w:name="_Toc25851"/>
      <w:r>
        <w:rPr>
          <w:b/>
          <w:sz w:val="28"/>
          <w:szCs w:val="28"/>
        </w:rPr>
        <w:t xml:space="preserve">第一章 投标邀请（招标公告）</w:t>
      </w:r>
      <w:bookmarkEnd w:id="0"/>
      <w:r/>
      <w:bookmarkEnd w:id="1"/>
      <w:r/>
      <w:bookmarkEnd w:id="2"/>
      <w:r>
        <w:rPr>
          <w:b/>
          <w:sz w:val="44"/>
        </w:rPr>
      </w:r>
      <w:r/>
    </w:p>
    <w:p>
      <w:pPr>
        <w:pStyle w:val="1511"/>
        <w:ind w:firstLine="420"/>
        <w:spacing w:line="360" w:lineRule="auto"/>
        <w:rPr>
          <w:szCs w:val="21"/>
          <w:highlight w:val="none"/>
        </w:rPr>
        <w:pBdr>
          <w:top w:val="single" w:color="000000" w:sz="4" w:space="1"/>
          <w:left w:val="single" w:color="000000" w:sz="4" w:space="4"/>
          <w:bottom w:val="single" w:color="000000" w:sz="4" w:space="1"/>
          <w:right w:val="single" w:color="000000" w:sz="4" w:space="4"/>
        </w:pBdr>
      </w:pPr>
      <w:r>
        <w:rPr>
          <w:szCs w:val="21"/>
          <w:highlight w:val="none"/>
        </w:rPr>
        <w:t xml:space="preserve">项目概况</w:t>
      </w:r>
      <w:r>
        <w:rPr>
          <w:szCs w:val="21"/>
          <w:highlight w:val="none"/>
        </w:rPr>
      </w:r>
      <w:r/>
    </w:p>
    <w:p>
      <w:pPr>
        <w:pStyle w:val="1511"/>
        <w:ind w:firstLine="420"/>
        <w:spacing w:line="360" w:lineRule="auto"/>
        <w:rPr>
          <w:szCs w:val="21"/>
          <w:highlight w:val="none"/>
        </w:rPr>
        <w:pBdr>
          <w:top w:val="single" w:color="000000" w:sz="4" w:space="1"/>
          <w:left w:val="single" w:color="000000" w:sz="4" w:space="4"/>
          <w:bottom w:val="single" w:color="000000" w:sz="4" w:space="1"/>
          <w:right w:val="single" w:color="000000" w:sz="4" w:space="4"/>
        </w:pBdr>
      </w:pPr>
      <w:r>
        <w:rPr>
          <w:rFonts w:hint="eastAsia"/>
          <w:szCs w:val="21"/>
          <w:highlight w:val="none"/>
          <w:u w:val="single"/>
        </w:rPr>
        <w:t xml:space="preserve">江苏省产品质量监督检验研究院</w:t>
      </w:r>
      <w:r>
        <w:rPr>
          <w:rFonts w:hint="eastAsia"/>
          <w:szCs w:val="21"/>
          <w:highlight w:val="none"/>
          <w:u w:val="single"/>
          <w:lang w:eastAsia="zh-CN"/>
        </w:rPr>
        <w:t xml:space="preserve">电位滴定仪等设备采购项目</w:t>
      </w:r>
      <w:r>
        <w:rPr>
          <w:szCs w:val="21"/>
          <w:highlight w:val="none"/>
        </w:rPr>
        <w:t xml:space="preserve">招标项目的潜在投标人</w:t>
      </w:r>
      <w:r>
        <w:rPr>
          <w:rFonts w:hint="eastAsia"/>
          <w:szCs w:val="21"/>
          <w:highlight w:val="none"/>
        </w:rPr>
        <w:t xml:space="preserve">应在</w:t>
      </w:r>
      <w:r>
        <w:rPr>
          <w:rFonts w:hint="eastAsia"/>
          <w:szCs w:val="21"/>
          <w:highlight w:val="none"/>
          <w:u w:val="single"/>
        </w:rPr>
        <w:t xml:space="preserve">“苏采云”系统内免费</w:t>
      </w:r>
      <w:r>
        <w:rPr>
          <w:rFonts w:hint="eastAsia"/>
          <w:szCs w:val="21"/>
          <w:highlight w:val="none"/>
        </w:rPr>
        <w:t xml:space="preserve">下载</w:t>
      </w:r>
      <w:r>
        <w:rPr>
          <w:rFonts w:ascii="Arial" w:hAnsi="Arial" w:cs="Arial"/>
          <w:szCs w:val="21"/>
          <w:highlight w:val="none"/>
        </w:rPr>
        <w:t xml:space="preserve">招标文件</w:t>
      </w:r>
      <w:r>
        <w:rPr>
          <w:szCs w:val="21"/>
          <w:highlight w:val="none"/>
        </w:rPr>
        <w:t xml:space="preserve">，并于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0分</w:t>
      </w:r>
      <w:r>
        <w:rPr>
          <w:bCs/>
          <w:szCs w:val="21"/>
          <w:highlight w:val="none"/>
          <w:u w:val="single"/>
        </w:rPr>
        <w:t xml:space="preserve">（</w:t>
      </w:r>
      <w:r>
        <w:rPr>
          <w:bCs/>
          <w:szCs w:val="21"/>
          <w:highlight w:val="none"/>
        </w:rPr>
        <w:t xml:space="preserve">北京时间）前递交投标文件</w:t>
      </w:r>
      <w:r>
        <w:rPr>
          <w:szCs w:val="21"/>
          <w:highlight w:val="none"/>
        </w:rPr>
        <w:t xml:space="preserve">。</w:t>
      </w:r>
      <w:r>
        <w:rPr>
          <w:szCs w:val="21"/>
          <w:highlight w:val="none"/>
        </w:rPr>
      </w:r>
      <w:r/>
    </w:p>
    <w:p>
      <w:pPr>
        <w:pStyle w:val="1511"/>
        <w:spacing w:line="460" w:lineRule="exact"/>
        <w:rPr>
          <w:b/>
          <w:szCs w:val="21"/>
          <w:highlight w:val="none"/>
        </w:rPr>
      </w:pPr>
      <w:r/>
      <w:bookmarkStart w:id="3" w:name="_Toc28359079"/>
      <w:r/>
      <w:bookmarkStart w:id="4" w:name="_Toc35393621"/>
      <w:r/>
      <w:bookmarkStart w:id="5" w:name="_Toc35393790"/>
      <w:r/>
      <w:bookmarkStart w:id="6" w:name="_Toc28359002"/>
      <w:r/>
      <w:bookmarkStart w:id="7" w:name="_Hlk24379207"/>
      <w:r>
        <w:rPr>
          <w:b/>
          <w:szCs w:val="21"/>
          <w:highlight w:val="none"/>
        </w:rPr>
        <w:t xml:space="preserve">一、项目基本情况</w:t>
      </w:r>
      <w:bookmarkEnd w:id="3"/>
      <w:r/>
      <w:bookmarkEnd w:id="4"/>
      <w:r/>
      <w:bookmarkEnd w:id="5"/>
      <w:r/>
      <w:bookmarkEnd w:id="6"/>
      <w:r>
        <w:rPr>
          <w:b/>
          <w:szCs w:val="21"/>
          <w:highlight w:val="none"/>
        </w:rPr>
      </w:r>
      <w:r/>
    </w:p>
    <w:p>
      <w:pPr>
        <w:pStyle w:val="1511"/>
        <w:ind w:firstLine="210"/>
        <w:spacing w:line="460" w:lineRule="exact"/>
        <w:rPr>
          <w:rFonts w:ascii="Times New Roman" w:hAnsi="Times New Roman" w:eastAsia="宋体" w:cs="Times New Roman"/>
          <w:szCs w:val="21"/>
          <w:highlight w:val="none"/>
        </w:rPr>
      </w:pPr>
      <w:r>
        <w:rPr>
          <w:szCs w:val="21"/>
          <w:highlight w:val="none"/>
        </w:rPr>
        <w:t xml:space="preserve">1、项目编号：</w:t>
      </w:r>
      <w:r>
        <w:rPr>
          <w:rFonts w:ascii="Times New Roman" w:hAnsi="Times New Roman" w:eastAsia="宋体" w:cs="Times New Roman"/>
          <w:szCs w:val="21"/>
          <w:highlight w:val="none"/>
          <w:lang w:eastAsia="zh-CN"/>
        </w:rPr>
        <w:t xml:space="preserve">JSZC-320000-SMDY-G2026-0066</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lang w:eastAsia="zh-CN"/>
        </w:rPr>
        <w:t xml:space="preserve">2640SUMEC/ZWGG2147</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1511"/>
        <w:ind w:firstLine="210"/>
        <w:spacing w:line="460" w:lineRule="exact"/>
        <w:rPr>
          <w:rFonts w:ascii="Times New Roman" w:hAnsi="Times New Roman" w:eastAsia="宋体" w:cs="Times New Roman"/>
          <w:szCs w:val="21"/>
          <w:highlight w:val="none"/>
          <w:lang w:eastAsia="zh-CN"/>
        </w:rPr>
      </w:pPr>
      <w:r>
        <w:rPr>
          <w:rFonts w:ascii="Times New Roman" w:hAnsi="Times New Roman" w:eastAsia="宋体" w:cs="Times New Roman"/>
          <w:szCs w:val="21"/>
          <w:highlight w:val="none"/>
        </w:rPr>
        <w:t xml:space="preserve">2、项目名称：</w:t>
      </w:r>
      <w:r>
        <w:rPr>
          <w:rFonts w:ascii="Times New Roman" w:hAnsi="Times New Roman" w:eastAsia="宋体" w:cs="Times New Roman"/>
          <w:szCs w:val="21"/>
          <w:highlight w:val="none"/>
          <w:lang w:eastAsia="zh-CN"/>
        </w:rPr>
        <w:t xml:space="preserve">电位滴定仪等设备采购项目</w:t>
      </w:r>
      <w:r>
        <w:rPr>
          <w:rFonts w:ascii="Times New Roman" w:hAnsi="Times New Roman" w:eastAsia="宋体" w:cs="Times New Roman"/>
          <w:szCs w:val="21"/>
          <w:highlight w:val="none"/>
          <w:lang w:eastAsia="zh-CN"/>
        </w:rPr>
      </w:r>
      <w:r/>
    </w:p>
    <w:p>
      <w:pPr>
        <w:pStyle w:val="1511"/>
        <w:ind w:firstLine="210"/>
        <w:spacing w:line="460" w:lineRule="exact"/>
        <w:rPr>
          <w:szCs w:val="21"/>
          <w:highlight w:val="none"/>
        </w:rPr>
      </w:pPr>
      <w:r/>
      <w:bookmarkEnd w:id="7"/>
      <w:r>
        <w:rPr>
          <w:szCs w:val="21"/>
          <w:highlight w:val="none"/>
        </w:rPr>
        <w:t xml:space="preserve">3、预算金额：</w:t>
      </w:r>
      <w:r>
        <w:rPr>
          <w:rFonts w:hint="eastAsia"/>
          <w:szCs w:val="21"/>
          <w:highlight w:val="none"/>
          <w:lang w:val="en-US" w:eastAsia="zh-CN"/>
        </w:rPr>
        <w:t xml:space="preserve">198</w:t>
      </w:r>
      <w:r>
        <w:rPr>
          <w:szCs w:val="21"/>
          <w:highlight w:val="none"/>
        </w:rPr>
        <w:t xml:space="preserve">万元</w:t>
      </w:r>
      <w:r>
        <w:rPr>
          <w:szCs w:val="21"/>
          <w:highlight w:val="none"/>
        </w:rPr>
      </w:r>
      <w:r/>
    </w:p>
    <w:p>
      <w:pPr>
        <w:pStyle w:val="1511"/>
        <w:ind w:firstLine="210"/>
        <w:spacing w:line="460" w:lineRule="exact"/>
        <w:rPr>
          <w:rFonts w:hint="eastAsia"/>
          <w:szCs w:val="21"/>
          <w:highlight w:val="none"/>
        </w:rPr>
      </w:pPr>
      <w:r>
        <w:rPr>
          <w:szCs w:val="21"/>
          <w:highlight w:val="none"/>
        </w:rPr>
        <w:t xml:space="preserve">4、最高限价：</w:t>
      </w:r>
      <w:r>
        <w:rPr>
          <w:rFonts w:hint="eastAsia"/>
          <w:szCs w:val="21"/>
          <w:highlight w:val="none"/>
        </w:rPr>
        <w:t xml:space="preserve">/</w:t>
      </w:r>
      <w:r>
        <w:rPr>
          <w:rFonts w:hint="eastAsia"/>
          <w:szCs w:val="21"/>
          <w:highlight w:val="none"/>
        </w:rPr>
      </w:r>
      <w:r/>
    </w:p>
    <w:p>
      <w:pPr>
        <w:pStyle w:val="1511"/>
        <w:ind w:firstLine="210"/>
        <w:spacing w:line="460" w:lineRule="exact"/>
        <w:rPr>
          <w:szCs w:val="21"/>
          <w:highlight w:val="none"/>
        </w:rPr>
      </w:pPr>
      <w:r>
        <w:rPr>
          <w:szCs w:val="21"/>
          <w:highlight w:val="none"/>
        </w:rPr>
        <w:t xml:space="preserve">5、采购需求：</w:t>
      </w:r>
      <w:r>
        <w:rPr>
          <w:szCs w:val="21"/>
          <w:highlight w:val="none"/>
        </w:rPr>
      </w:r>
      <w:r/>
    </w:p>
    <w:tbl>
      <w:tblPr>
        <w:tblW w:w="5095"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40"/>
        <w:gridCol w:w="1091"/>
        <w:gridCol w:w="2043"/>
        <w:gridCol w:w="937"/>
        <w:gridCol w:w="1678"/>
        <w:gridCol w:w="1978"/>
        <w:gridCol w:w="1585"/>
      </w:tblGrid>
      <w:tr>
        <w:trPr>
          <w:cantSplit/>
          <w:trHeight w:val="707"/>
        </w:trPr>
        <w:tc>
          <w:tcPr>
            <w:tcMar>
              <w:left w:w="15" w:type="dxa"/>
              <w:top w:w="15" w:type="dxa"/>
              <w:right w:w="15" w:type="dxa"/>
            </w:tcMar>
            <w:tcW w:w="274" w:type="dxa"/>
            <w:vAlign w:val="center"/>
            <w:textDirection w:val="lrTb"/>
            <w:noWrap w:val="false"/>
          </w:tcPr>
          <w:p>
            <w:pPr>
              <w:pStyle w:val="1511"/>
              <w:jc w:val="center"/>
              <w:spacing w:line="440" w:lineRule="atLeast"/>
              <w:widowControl/>
              <w:rPr>
                <w:rFonts w:ascii="宋体" w:hAnsi="宋体" w:cs="宋体"/>
                <w:b/>
                <w:color w:val="000000"/>
                <w:szCs w:val="21"/>
              </w:rPr>
            </w:pPr>
            <w:r>
              <w:rPr>
                <w:rFonts w:hint="eastAsia" w:ascii="宋体" w:hAnsi="宋体" w:cs="宋体"/>
                <w:b/>
                <w:color w:val="000000"/>
                <w:szCs w:val="21"/>
                <w:lang w:bidi="ar"/>
              </w:rPr>
              <w:t xml:space="preserve">包号</w:t>
            </w:r>
            <w:r>
              <w:rPr>
                <w:rFonts w:ascii="宋体" w:hAnsi="宋体" w:cs="宋体"/>
                <w:b/>
                <w:color w:val="000000"/>
                <w:szCs w:val="21"/>
              </w:rPr>
            </w:r>
            <w:r/>
          </w:p>
        </w:tc>
        <w:tc>
          <w:tcPr>
            <w:tcMar>
              <w:left w:w="15" w:type="dxa"/>
              <w:top w:w="15" w:type="dxa"/>
              <w:right w:w="15" w:type="dxa"/>
            </w:tcMar>
            <w:tcW w:w="553" w:type="dxa"/>
            <w:vAlign w:val="center"/>
            <w:textDirection w:val="lrTb"/>
            <w:noWrap w:val="false"/>
          </w:tcPr>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color w:val="000000"/>
                <w:szCs w:val="21"/>
                <w:lang w:bidi="ar"/>
              </w:rPr>
              <w:t xml:space="preserve">品目号</w:t>
            </w:r>
            <w:r>
              <w:rPr>
                <w:rFonts w:hint="eastAsia" w:ascii="宋体" w:hAnsi="宋体" w:cs="宋体"/>
                <w:b/>
                <w:color w:val="000000"/>
                <w:szCs w:val="21"/>
                <w:lang w:bidi="ar"/>
              </w:rPr>
            </w:r>
            <w:r/>
          </w:p>
        </w:tc>
        <w:tc>
          <w:tcPr>
            <w:tcMar>
              <w:left w:w="15" w:type="dxa"/>
              <w:top w:w="15" w:type="dxa"/>
              <w:right w:w="15" w:type="dxa"/>
            </w:tcMar>
            <w:tcW w:w="1036" w:type="dxa"/>
            <w:vAlign w:val="center"/>
            <w:textDirection w:val="lrTb"/>
            <w:noWrap w:val="false"/>
          </w:tcPr>
          <w:p>
            <w:pPr>
              <w:pStyle w:val="1511"/>
              <w:jc w:val="center"/>
              <w:spacing w:line="440" w:lineRule="atLeast"/>
              <w:widowControl/>
              <w:rPr>
                <w:rFonts w:hint="eastAsia" w:ascii="宋体" w:hAnsi="宋体" w:cs="宋体"/>
                <w:b/>
                <w:color w:val="000000"/>
                <w:szCs w:val="21"/>
              </w:rPr>
            </w:pPr>
            <w:r>
              <w:rPr>
                <w:rFonts w:hint="eastAsia" w:ascii="宋体" w:hAnsi="宋体" w:cs="宋体"/>
                <w:b/>
                <w:color w:val="000000"/>
                <w:szCs w:val="21"/>
                <w:lang w:bidi="ar"/>
              </w:rPr>
              <w:t xml:space="preserve">产品名称</w:t>
            </w:r>
            <w:r>
              <w:rPr>
                <w:rFonts w:hint="eastAsia" w:ascii="宋体" w:hAnsi="宋体" w:cs="宋体"/>
                <w:b/>
                <w:color w:val="000000"/>
                <w:szCs w:val="21"/>
              </w:rPr>
            </w:r>
            <w:r/>
          </w:p>
        </w:tc>
        <w:tc>
          <w:tcPr>
            <w:tcMar>
              <w:left w:w="15" w:type="dxa"/>
              <w:top w:w="15" w:type="dxa"/>
              <w:right w:w="15" w:type="dxa"/>
            </w:tcMar>
            <w:tcW w:w="475" w:type="dxa"/>
            <w:vAlign w:val="center"/>
            <w:textDirection w:val="lrTb"/>
            <w:noWrap w:val="false"/>
          </w:tcPr>
          <w:p>
            <w:pPr>
              <w:pStyle w:val="1511"/>
              <w:jc w:val="center"/>
              <w:spacing w:line="440" w:lineRule="atLeast"/>
              <w:widowControl/>
              <w:rPr>
                <w:rFonts w:hint="eastAsia" w:ascii="宋体" w:hAnsi="宋体" w:cs="宋体"/>
                <w:b/>
                <w:color w:val="000000"/>
                <w:szCs w:val="21"/>
              </w:rPr>
            </w:pPr>
            <w:r>
              <w:rPr>
                <w:rFonts w:hint="eastAsia" w:ascii="宋体" w:hAnsi="宋体" w:cs="宋体"/>
                <w:b/>
                <w:color w:val="000000"/>
                <w:szCs w:val="21"/>
                <w:lang w:bidi="ar"/>
              </w:rPr>
              <w:t xml:space="preserve">数量</w:t>
            </w:r>
            <w:r>
              <w:rPr>
                <w:rFonts w:hint="eastAsia" w:ascii="宋体" w:hAnsi="宋体" w:cs="宋体"/>
                <w:b/>
                <w:color w:val="000000"/>
                <w:szCs w:val="21"/>
              </w:rPr>
            </w:r>
            <w:r/>
          </w:p>
        </w:tc>
        <w:tc>
          <w:tcPr>
            <w:tcMar>
              <w:left w:w="15" w:type="dxa"/>
              <w:top w:w="15" w:type="dxa"/>
              <w:right w:w="15" w:type="dxa"/>
            </w:tcMar>
            <w:tcW w:w="851" w:type="dxa"/>
            <w:vAlign w:val="center"/>
            <w:textDirection w:val="lrTb"/>
            <w:noWrap w:val="false"/>
          </w:tcPr>
          <w:p>
            <w:pPr>
              <w:pStyle w:val="1511"/>
              <w:jc w:val="center"/>
              <w:spacing w:line="440" w:lineRule="atLeast"/>
              <w:widowControl/>
              <w:rPr>
                <w:rFonts w:ascii="宋体" w:hAnsi="宋体" w:cs="宋体"/>
                <w:b/>
                <w:color w:val="000000"/>
                <w:szCs w:val="21"/>
                <w:lang w:bidi="ar"/>
              </w:rPr>
            </w:pPr>
            <w:r>
              <w:rPr>
                <w:rFonts w:hint="eastAsia" w:ascii="宋体" w:hAnsi="宋体" w:cs="宋体"/>
                <w:b/>
                <w:color w:val="000000"/>
                <w:szCs w:val="21"/>
                <w:lang w:bidi="ar"/>
              </w:rPr>
              <w:t xml:space="preserve">是否接受进口产品投标（是/否）</w:t>
            </w:r>
            <w:r>
              <w:rPr>
                <w:rFonts w:ascii="宋体" w:hAnsi="宋体" w:cs="宋体"/>
                <w:b/>
                <w:color w:val="000000"/>
                <w:szCs w:val="21"/>
                <w:lang w:bidi="ar"/>
              </w:rPr>
            </w:r>
            <w:r/>
          </w:p>
        </w:tc>
        <w:tc>
          <w:tcPr>
            <w:tcMar>
              <w:left w:w="15" w:type="dxa"/>
              <w:top w:w="15" w:type="dxa"/>
              <w:right w:w="15" w:type="dxa"/>
            </w:tcMar>
            <w:tcW w:w="1003" w:type="dxa"/>
            <w:vAlign w:val="center"/>
            <w:textDirection w:val="lrTb"/>
            <w:noWrap w:val="false"/>
          </w:tcPr>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bCs/>
                <w:color w:val="000000"/>
                <w:szCs w:val="21"/>
              </w:rPr>
              <w:t xml:space="preserve">★</w:t>
            </w:r>
            <w:r>
              <w:rPr>
                <w:rFonts w:hint="eastAsia" w:ascii="宋体" w:hAnsi="宋体" w:cs="宋体"/>
                <w:b/>
                <w:color w:val="000000"/>
                <w:szCs w:val="21"/>
                <w:lang w:bidi="ar"/>
              </w:rPr>
              <w:t xml:space="preserve">合同履行期限</w:t>
            </w:r>
            <w:r>
              <w:rPr>
                <w:rFonts w:hint="eastAsia" w:ascii="宋体" w:hAnsi="宋体" w:cs="宋体"/>
                <w:b/>
                <w:color w:val="000000"/>
                <w:szCs w:val="21"/>
                <w:lang w:bidi="ar"/>
              </w:rPr>
            </w:r>
            <w:r/>
          </w:p>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color w:val="000000"/>
                <w:szCs w:val="21"/>
                <w:lang w:bidi="ar"/>
              </w:rPr>
              <w:t xml:space="preserve">（交货期）</w:t>
            </w:r>
            <w:r>
              <w:rPr>
                <w:rFonts w:hint="eastAsia" w:ascii="宋体" w:hAnsi="宋体" w:cs="宋体"/>
                <w:b/>
                <w:color w:val="000000"/>
                <w:szCs w:val="21"/>
                <w:lang w:bidi="ar"/>
              </w:rPr>
            </w:r>
            <w:r/>
          </w:p>
        </w:tc>
        <w:tc>
          <w:tcPr>
            <w:tcMar>
              <w:left w:w="15" w:type="dxa"/>
              <w:top w:w="15" w:type="dxa"/>
              <w:right w:w="15" w:type="dxa"/>
            </w:tcMar>
            <w:tcW w:w="804" w:type="dxa"/>
            <w:vAlign w:val="center"/>
            <w:textDirection w:val="lrTb"/>
            <w:noWrap w:val="false"/>
          </w:tcPr>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color w:val="000000"/>
                <w:szCs w:val="21"/>
                <w:lang w:bidi="ar"/>
              </w:rPr>
              <w:t xml:space="preserve">预算</w:t>
            </w:r>
            <w:r>
              <w:rPr>
                <w:rFonts w:hint="eastAsia" w:ascii="宋体" w:hAnsi="宋体" w:cs="宋体"/>
                <w:b/>
                <w:color w:val="000000"/>
                <w:szCs w:val="21"/>
                <w:lang w:bidi="ar"/>
              </w:rPr>
            </w:r>
            <w:r/>
          </w:p>
          <w:p>
            <w:pPr>
              <w:pStyle w:val="1511"/>
              <w:jc w:val="center"/>
              <w:spacing w:line="440" w:lineRule="atLeast"/>
              <w:widowControl/>
              <w:rPr>
                <w:rFonts w:hint="eastAsia" w:ascii="宋体" w:hAnsi="宋体" w:cs="宋体"/>
                <w:b/>
                <w:color w:val="000000"/>
                <w:szCs w:val="21"/>
              </w:rPr>
            </w:pPr>
            <w:r>
              <w:rPr>
                <w:rFonts w:hint="eastAsia" w:ascii="宋体" w:hAnsi="宋体" w:cs="宋体"/>
                <w:b/>
                <w:color w:val="000000"/>
                <w:szCs w:val="21"/>
                <w:lang w:bidi="ar"/>
              </w:rPr>
              <w:t xml:space="preserve">（人民币/万元）</w:t>
            </w:r>
            <w:r>
              <w:rPr>
                <w:rFonts w:hint="eastAsia" w:ascii="宋体" w:hAnsi="宋体" w:cs="宋体"/>
                <w:b/>
                <w:color w:val="000000"/>
                <w:szCs w:val="21"/>
              </w:rPr>
            </w:r>
            <w:r/>
          </w:p>
        </w:tc>
      </w:tr>
      <w:tr>
        <w:trPr>
          <w:cantSplit/>
          <w:trHeight w:val="454"/>
        </w:trPr>
        <w:tc>
          <w:tcPr>
            <w:tcMar>
              <w:left w:w="15" w:type="dxa"/>
              <w:top w:w="15" w:type="dxa"/>
              <w:right w:w="15" w:type="dxa"/>
            </w:tcMar>
            <w:tcW w:w="274" w:type="dxa"/>
            <w:vAlign w:val="center"/>
            <w:vMerge w:val="restart"/>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ascii="宋体" w:hAnsi="宋体" w:eastAsia="宋体" w:cs="宋体"/>
                <w:color w:val="000000"/>
                <w:szCs w:val="21"/>
                <w:lang w:eastAsia="zh-CN"/>
              </w:rPr>
            </w:pPr>
            <w:r>
              <w:rPr>
                <w:rFonts w:hint="eastAsia" w:ascii="宋体" w:hAnsi="宋体" w:cs="宋体"/>
                <w:color w:val="000000"/>
                <w:szCs w:val="21"/>
                <w:lang w:bidi="ar"/>
              </w:rPr>
              <w:t xml:space="preserve">电位滴定仪</w:t>
            </w:r>
            <w:r>
              <w:rPr>
                <w:rFonts w:hint="eastAsia" w:ascii="宋体" w:hAnsi="宋体" w:eastAsia="宋体" w:cs="宋体"/>
                <w:color w:val="000000"/>
                <w:szCs w:val="21"/>
                <w:lang w:eastAsia="zh-CN"/>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ascii="宋体" w:hAnsi="宋体" w:cs="宋体"/>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ascii="宋体" w:hAnsi="宋体" w:cs="宋体"/>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ascii="宋体" w:hAnsi="宋体" w:cs="宋体"/>
                <w:color w:val="000000"/>
                <w:szCs w:val="21"/>
              </w:rPr>
            </w:pPr>
            <w:r>
              <w:rPr>
                <w:rFonts w:hint="eastAsia" w:ascii="宋体" w:hAnsi="宋体" w:cs="宋体"/>
                <w:color w:val="000000"/>
                <w:szCs w:val="21"/>
                <w:lang w:bidi="ar"/>
              </w:rPr>
              <w:t xml:space="preserve">14</w:t>
            </w:r>
            <w:r>
              <w:rPr>
                <w:rFonts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1-2</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水蒸气透过率测试仪</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1-3</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涂料抗石击试验仪</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1-4</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高压水喷射仪</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1-5</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冻融循环试验仪</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1-6</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恒温恒湿试验箱</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1-7</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低温箱</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1-8</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涂膜制备设备</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1-9</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激光打标机</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2个月内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1-10</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铝箔视觉力学测试系统</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3</w:t>
            </w:r>
            <w:r>
              <w:rPr>
                <w:rFonts w:hint="eastAsia"/>
                <w:color w:val="000000"/>
                <w:szCs w:val="21"/>
              </w:rPr>
              <w:t xml:space="preserve">个月内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1-11</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低温泵送黏度测定仪</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60</w:t>
            </w:r>
            <w:r>
              <w:rPr>
                <w:rFonts w:hint="eastAsia"/>
                <w:color w:val="000000"/>
                <w:szCs w:val="21"/>
              </w:rPr>
              <w:t xml:space="preserve">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1-12</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旋转蒸发仪</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10</w:t>
            </w:r>
            <w:r>
              <w:rPr>
                <w:rFonts w:hint="eastAsia"/>
                <w:color w:val="000000"/>
                <w:szCs w:val="21"/>
              </w:rPr>
              <w:t xml:space="preserve">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cantSplit/>
          <w:trHeight w:val="454"/>
        </w:trPr>
        <w:tc>
          <w:tcPr>
            <w:tcMar>
              <w:left w:w="15" w:type="dxa"/>
              <w:top w:w="15" w:type="dxa"/>
              <w:right w:w="15" w:type="dxa"/>
            </w:tcMar>
            <w:tcW w:w="274"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553"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1-13</w:t>
            </w:r>
            <w:r>
              <w:rPr>
                <w:rFonts w:hint="eastAsia"/>
                <w:color w:val="000000"/>
                <w:szCs w:val="21"/>
              </w:rPr>
            </w:r>
            <w:r/>
          </w:p>
        </w:tc>
        <w:tc>
          <w:tcPr>
            <w:tcMar>
              <w:left w:w="15" w:type="dxa"/>
              <w:top w:w="15" w:type="dxa"/>
              <w:right w:w="15" w:type="dxa"/>
            </w:tcMar>
            <w:tcW w:w="1036"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新能源商用电器能效测试环境系统</w:t>
            </w:r>
            <w:r>
              <w:rPr>
                <w:rFonts w:hint="eastAsia" w:ascii="宋体" w:hAnsi="宋体" w:cs="宋体"/>
                <w:b/>
                <w:bCs/>
                <w:color w:val="000000"/>
                <w:szCs w:val="21"/>
                <w:lang w:eastAsia="zh-CN" w:bidi="ar"/>
              </w:rPr>
              <w:t xml:space="preserve">（</w:t>
            </w:r>
            <w:r>
              <w:rPr>
                <w:rFonts w:hint="eastAsia" w:ascii="宋体" w:hAnsi="宋体" w:cs="宋体"/>
                <w:b/>
                <w:bCs/>
                <w:color w:val="000000"/>
                <w:szCs w:val="21"/>
                <w:lang w:val="en-US" w:eastAsia="zh-CN" w:bidi="ar"/>
              </w:rPr>
              <w:t xml:space="preserve">核心产品</w:t>
            </w:r>
            <w:r>
              <w:rPr>
                <w:rFonts w:hint="eastAsia" w:ascii="宋体" w:hAnsi="宋体" w:cs="宋体"/>
                <w:b/>
                <w:bCs/>
                <w:color w:val="000000"/>
                <w:szCs w:val="21"/>
                <w:lang w:eastAsia="zh-CN" w:bidi="ar"/>
              </w:rPr>
              <w:t xml:space="preserve">）</w:t>
            </w:r>
            <w:r>
              <w:rPr>
                <w:rFonts w:hint="eastAsia"/>
                <w:color w:val="000000"/>
                <w:szCs w:val="21"/>
              </w:rPr>
            </w:r>
            <w:r/>
          </w:p>
        </w:tc>
        <w:tc>
          <w:tcPr>
            <w:tcMar>
              <w:left w:w="15" w:type="dxa"/>
              <w:top w:w="15" w:type="dxa"/>
              <w:right w:w="15" w:type="dxa"/>
            </w:tcMar>
            <w:tcW w:w="47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51"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3"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60日内</w:t>
            </w:r>
            <w:r>
              <w:rPr>
                <w:rFonts w:hint="eastAsia"/>
                <w:color w:val="000000"/>
                <w:szCs w:val="21"/>
              </w:rPr>
            </w:r>
            <w:r/>
          </w:p>
        </w:tc>
        <w:tc>
          <w:tcPr>
            <w:tcMar>
              <w:left w:w="15" w:type="dxa"/>
              <w:top w:w="15" w:type="dxa"/>
              <w:right w:w="15" w:type="dxa"/>
            </w:tcMar>
            <w:tcW w:w="804"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bl>
    <w:p>
      <w:pPr>
        <w:pStyle w:val="1511"/>
        <w:ind w:firstLine="211"/>
        <w:jc w:val="left"/>
        <w:spacing w:line="460" w:lineRule="exact"/>
        <w:rPr>
          <w:szCs w:val="21"/>
          <w:highlight w:val="none"/>
        </w:rPr>
      </w:pPr>
      <w:r>
        <w:rPr>
          <w:b/>
          <w:bCs/>
          <w:color w:val="000000"/>
          <w:szCs w:val="21"/>
          <w:highlight w:val="none"/>
        </w:rPr>
        <w:t xml:space="preserve">注：供应商报价不得超过单套设备</w:t>
      </w:r>
      <w:r>
        <w:rPr>
          <w:rFonts w:hint="eastAsia"/>
          <w:b/>
          <w:bCs/>
          <w:color w:val="000000"/>
          <w:szCs w:val="21"/>
          <w:highlight w:val="none"/>
          <w:lang w:val="en-US" w:eastAsia="zh-CN"/>
        </w:rPr>
        <w:t xml:space="preserve">及项目</w:t>
      </w:r>
      <w:r>
        <w:rPr>
          <w:b/>
          <w:bCs/>
          <w:color w:val="000000"/>
          <w:szCs w:val="21"/>
          <w:highlight w:val="none"/>
        </w:rPr>
        <w:t xml:space="preserve">预算，否则作无效投标处理。</w:t>
      </w:r>
      <w:r>
        <w:rPr>
          <w:szCs w:val="21"/>
          <w:highlight w:val="none"/>
        </w:rPr>
      </w:r>
      <w:r/>
    </w:p>
    <w:p>
      <w:pPr>
        <w:pStyle w:val="1511"/>
        <w:ind w:firstLine="210"/>
        <w:spacing w:line="460" w:lineRule="exact"/>
        <w:rPr>
          <w:szCs w:val="21"/>
          <w:highlight w:val="none"/>
        </w:rPr>
      </w:pPr>
      <w:r>
        <w:rPr>
          <w:szCs w:val="21"/>
          <w:highlight w:val="none"/>
        </w:rPr>
        <w:t xml:space="preserve">6、合同履行期限（</w:t>
      </w:r>
      <w:r>
        <w:rPr>
          <w:rFonts w:hint="eastAsia"/>
          <w:szCs w:val="21"/>
          <w:highlight w:val="none"/>
        </w:rPr>
        <w:t xml:space="preserve">交货</w:t>
      </w:r>
      <w:r>
        <w:rPr>
          <w:szCs w:val="21"/>
          <w:highlight w:val="none"/>
        </w:rPr>
        <w:t xml:space="preserve">期）：</w:t>
      </w:r>
      <w:r>
        <w:rPr>
          <w:rFonts w:hint="eastAsia"/>
          <w:szCs w:val="21"/>
          <w:highlight w:val="none"/>
        </w:rPr>
        <w:t xml:space="preserve">详见采购需求</w:t>
      </w:r>
      <w:r>
        <w:rPr>
          <w:szCs w:val="21"/>
          <w:highlight w:val="none"/>
        </w:rPr>
      </w:r>
      <w:r/>
    </w:p>
    <w:p>
      <w:pPr>
        <w:pStyle w:val="1511"/>
        <w:ind w:firstLine="210"/>
        <w:spacing w:line="460" w:lineRule="exact"/>
        <w:rPr>
          <w:rFonts w:hint="eastAsia" w:ascii="宋体" w:hAnsi="宋体" w:cs="宋体"/>
          <w:szCs w:val="21"/>
          <w:highlight w:val="none"/>
        </w:rPr>
      </w:pPr>
      <w:r>
        <w:rPr>
          <w:szCs w:val="21"/>
          <w:highlight w:val="none"/>
        </w:rPr>
        <w:t xml:space="preserve">7、本项目（是/否）接受联合体投标：</w:t>
      </w:r>
      <w:r>
        <w:rPr>
          <w:rFonts w:hint="eastAsia"/>
          <w:szCs w:val="21"/>
          <w:highlight w:val="none"/>
        </w:rPr>
        <w:t xml:space="preserve">否</w:t>
      </w:r>
      <w:r>
        <w:rPr>
          <w:rFonts w:hint="eastAsia" w:ascii="宋体" w:hAnsi="宋体" w:cs="宋体"/>
          <w:szCs w:val="21"/>
          <w:highlight w:val="none"/>
        </w:rPr>
        <w:t xml:space="preserve">。</w:t>
      </w:r>
      <w:r>
        <w:rPr>
          <w:rFonts w:hint="eastAsia" w:ascii="宋体" w:hAnsi="宋体" w:cs="宋体"/>
          <w:szCs w:val="21"/>
          <w:highlight w:val="none"/>
        </w:rPr>
      </w:r>
      <w:r/>
    </w:p>
    <w:p>
      <w:pPr>
        <w:pStyle w:val="1511"/>
        <w:spacing w:line="460" w:lineRule="exact"/>
        <w:rPr>
          <w:b/>
          <w:bCs/>
          <w:szCs w:val="21"/>
          <w:highlight w:val="none"/>
        </w:rPr>
      </w:pPr>
      <w:r/>
      <w:bookmarkStart w:id="8" w:name="_Toc35393791"/>
      <w:r/>
      <w:bookmarkStart w:id="9" w:name="_Toc28359080"/>
      <w:r/>
      <w:bookmarkStart w:id="10" w:name="_Toc35393622"/>
      <w:r/>
      <w:bookmarkStart w:id="11" w:name="_Toc28359003"/>
      <w:r>
        <w:rPr>
          <w:b/>
          <w:bCs/>
          <w:szCs w:val="21"/>
          <w:highlight w:val="none"/>
        </w:rPr>
        <w:t xml:space="preserve">二、申请人的资格要求</w:t>
      </w:r>
      <w:bookmarkEnd w:id="8"/>
      <w:r/>
      <w:bookmarkEnd w:id="9"/>
      <w:r/>
      <w:bookmarkEnd w:id="10"/>
      <w:r/>
      <w:bookmarkEnd w:id="11"/>
      <w:r>
        <w:rPr>
          <w:b/>
          <w:bCs/>
          <w:szCs w:val="21"/>
          <w:highlight w:val="none"/>
        </w:rPr>
      </w:r>
      <w:r/>
    </w:p>
    <w:p>
      <w:pPr>
        <w:pStyle w:val="1511"/>
        <w:ind w:firstLine="210"/>
        <w:spacing w:line="360" w:lineRule="auto"/>
        <w:rPr>
          <w:rFonts w:hint="eastAsia"/>
          <w:szCs w:val="21"/>
          <w:highlight w:val="none"/>
        </w:rPr>
      </w:pPr>
      <w:r/>
      <w:bookmarkStart w:id="12" w:name="_Toc28359004"/>
      <w:r/>
      <w:bookmarkStart w:id="13" w:name="_Toc28359081"/>
      <w:r>
        <w:rPr>
          <w:szCs w:val="21"/>
          <w:highlight w:val="none"/>
        </w:rPr>
        <w:t xml:space="preserve">1、满足《中华人民共和国政府采购法》第二十二条规定</w:t>
      </w:r>
      <w:r>
        <w:rPr>
          <w:rFonts w:hint="eastAsia"/>
          <w:szCs w:val="21"/>
          <w:highlight w:val="none"/>
        </w:rPr>
        <w:t xml:space="preserve">：</w:t>
      </w:r>
      <w:r>
        <w:rPr>
          <w:rFonts w:hint="eastAsia"/>
          <w:szCs w:val="21"/>
          <w:highlight w:val="none"/>
        </w:rPr>
      </w:r>
      <w:r/>
    </w:p>
    <w:p>
      <w:pPr>
        <w:pStyle w:val="1511"/>
        <w:ind w:firstLine="420"/>
        <w:spacing w:line="460" w:lineRule="exact"/>
        <w:rPr>
          <w:szCs w:val="21"/>
          <w:highlight w:val="none"/>
        </w:rPr>
      </w:pPr>
      <w:r>
        <w:rPr>
          <w:szCs w:val="21"/>
          <w:highlight w:val="none"/>
        </w:rPr>
        <w:t xml:space="preserve">（1）具有独立承担民事责任的能力，提供法人或其他组织的营业执照等证明文件，复印件加盖公章；</w:t>
      </w:r>
      <w:r>
        <w:rPr>
          <w:szCs w:val="21"/>
          <w:highlight w:val="none"/>
        </w:rPr>
      </w:r>
      <w:r/>
    </w:p>
    <w:p>
      <w:pPr>
        <w:pStyle w:val="1511"/>
        <w:ind w:firstLine="420"/>
        <w:spacing w:line="460" w:lineRule="exact"/>
        <w:rPr>
          <w:szCs w:val="21"/>
          <w:highlight w:val="none"/>
        </w:rPr>
      </w:pPr>
      <w:r>
        <w:rPr>
          <w:szCs w:val="21"/>
          <w:highlight w:val="none"/>
        </w:rPr>
        <w:t xml:space="preserve">（2）法人代表授权书（原件）及法定代表人、授权代表身份证复印件（如果是法定代表人直接参与投标的可以不提供授权书）；</w:t>
      </w:r>
      <w:r>
        <w:rPr>
          <w:szCs w:val="21"/>
          <w:highlight w:val="none"/>
        </w:rPr>
      </w:r>
      <w:r/>
    </w:p>
    <w:p>
      <w:pPr>
        <w:pStyle w:val="1511"/>
        <w:ind w:firstLine="420"/>
        <w:spacing w:line="460" w:lineRule="exact"/>
        <w:rPr>
          <w:szCs w:val="21"/>
          <w:highlight w:val="none"/>
        </w:rPr>
      </w:pPr>
      <w:r>
        <w:rPr>
          <w:szCs w:val="21"/>
          <w:highlight w:val="none"/>
        </w:rPr>
        <w:t xml:space="preserve">（3）具有良好的商业信誉和健全的财务会计制度，提供距开标时间六个月内任意一月份的财务状况报告（</w:t>
      </w:r>
      <w:r>
        <w:rPr>
          <w:b/>
          <w:bCs/>
          <w:szCs w:val="21"/>
          <w:highlight w:val="none"/>
        </w:rPr>
        <w:t xml:space="preserve">至少包括资产负债表和利润表</w:t>
      </w:r>
      <w:r>
        <w:rPr>
          <w:szCs w:val="21"/>
          <w:highlight w:val="none"/>
        </w:rPr>
        <w:t xml:space="preserve">）（法人或者其他组织成立未满三个月的可以不提供），或其银行出具的资信证书（复印件）（开标前六个月内），或其</w:t>
      </w:r>
      <w:r>
        <w:rPr>
          <w:rFonts w:hint="eastAsia"/>
          <w:szCs w:val="21"/>
          <w:highlight w:val="none"/>
          <w:lang w:val="en-US" w:eastAsia="zh-CN"/>
        </w:rPr>
        <w:t xml:space="preserve">上一</w:t>
      </w:r>
      <w:r>
        <w:rPr>
          <w:szCs w:val="21"/>
          <w:highlight w:val="none"/>
        </w:rPr>
        <w:t xml:space="preserve">年度经审计的财务报告复印件加盖公章；</w:t>
      </w:r>
      <w:r>
        <w:rPr>
          <w:szCs w:val="21"/>
          <w:highlight w:val="none"/>
        </w:rPr>
      </w:r>
      <w:r/>
    </w:p>
    <w:p>
      <w:pPr>
        <w:pStyle w:val="1511"/>
        <w:ind w:firstLine="420"/>
        <w:spacing w:line="460" w:lineRule="exact"/>
        <w:rPr>
          <w:szCs w:val="21"/>
          <w:highlight w:val="none"/>
        </w:rPr>
      </w:pPr>
      <w:r>
        <w:rPr>
          <w:szCs w:val="21"/>
          <w:highlight w:val="none"/>
        </w:rPr>
        <w:t xml:space="preserve">（4）具有履行合同所必需的设备和专业技术能力（根据项目需求提供履行合同所必需的设备和专业技术能力的证明材料或相关加盖公章的承诺函，承诺函自行编写）；</w:t>
      </w:r>
      <w:r>
        <w:rPr>
          <w:szCs w:val="21"/>
          <w:highlight w:val="none"/>
        </w:rPr>
      </w:r>
      <w:r/>
    </w:p>
    <w:p>
      <w:pPr>
        <w:pStyle w:val="1511"/>
        <w:ind w:firstLine="420"/>
        <w:spacing w:line="460" w:lineRule="exact"/>
        <w:rPr>
          <w:szCs w:val="21"/>
          <w:highlight w:val="none"/>
        </w:rPr>
      </w:pPr>
      <w:r>
        <w:rPr>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highlight w:val="none"/>
        </w:rPr>
      </w:r>
      <w:r/>
    </w:p>
    <w:p>
      <w:pPr>
        <w:pStyle w:val="1511"/>
        <w:ind w:firstLine="420"/>
        <w:spacing w:line="460" w:lineRule="exact"/>
        <w:rPr>
          <w:szCs w:val="21"/>
          <w:highlight w:val="none"/>
        </w:rPr>
      </w:pPr>
      <w:r>
        <w:rPr>
          <w:szCs w:val="21"/>
          <w:highlight w:val="none"/>
        </w:rPr>
        <w:t xml:space="preserve">（6）有依法缴纳税收的良好记录，提供距开标时间六个月内任意一</w:t>
      </w:r>
      <w:r>
        <w:rPr>
          <w:rFonts w:hint="eastAsia"/>
          <w:szCs w:val="21"/>
          <w:highlight w:val="none"/>
        </w:rPr>
        <w:t xml:space="preserve">个</w:t>
      </w:r>
      <w:r>
        <w:rPr>
          <w:szCs w:val="21"/>
          <w:highlight w:val="none"/>
        </w:rPr>
        <w:t xml:space="preserve">月份的</w:t>
      </w:r>
      <w:r>
        <w:rPr>
          <w:rFonts w:hint="eastAsia"/>
          <w:szCs w:val="21"/>
          <w:highlight w:val="none"/>
        </w:rPr>
        <w:t xml:space="preserve">（企业代缴的个人所得税除外）</w:t>
      </w:r>
      <w:r>
        <w:rPr>
          <w:szCs w:val="21"/>
          <w:highlight w:val="none"/>
        </w:rPr>
        <w:t xml:space="preserve">纳税凭据复印件加盖公章（依法免税的应提供相应文件说明）；</w:t>
      </w:r>
      <w:r>
        <w:rPr>
          <w:szCs w:val="21"/>
          <w:highlight w:val="none"/>
        </w:rPr>
      </w:r>
      <w:r/>
    </w:p>
    <w:p>
      <w:pPr>
        <w:pStyle w:val="1511"/>
        <w:ind w:firstLine="420"/>
        <w:spacing w:line="360" w:lineRule="auto"/>
        <w:rPr>
          <w:szCs w:val="21"/>
          <w:highlight w:val="none"/>
        </w:rPr>
      </w:pPr>
      <w:r>
        <w:rPr>
          <w:szCs w:val="21"/>
          <w:highlight w:val="none"/>
        </w:rPr>
        <w:t xml:space="preserve">（7）有依法缴纳社会保障资金的良好记录，提供距开标时间六个月内任意一</w:t>
      </w:r>
      <w:r>
        <w:rPr>
          <w:rFonts w:hint="eastAsia"/>
          <w:szCs w:val="21"/>
          <w:highlight w:val="none"/>
        </w:rPr>
        <w:t xml:space="preserve">个</w:t>
      </w:r>
      <w:r>
        <w:rPr>
          <w:szCs w:val="21"/>
          <w:highlight w:val="none"/>
        </w:rPr>
        <w:t xml:space="preserve">月份的依法缴纳社会保障资金的凭据复印件加盖公章；</w:t>
      </w:r>
      <w:r>
        <w:rPr>
          <w:szCs w:val="21"/>
          <w:highlight w:val="none"/>
        </w:rPr>
      </w:r>
      <w:r/>
    </w:p>
    <w:p>
      <w:pPr>
        <w:pStyle w:val="1511"/>
        <w:ind w:firstLine="210"/>
        <w:spacing w:line="360" w:lineRule="auto"/>
        <w:rPr>
          <w:szCs w:val="21"/>
          <w:highlight w:val="none"/>
        </w:rPr>
      </w:pPr>
      <w:r>
        <w:rPr>
          <w:szCs w:val="21"/>
          <w:highlight w:val="none"/>
        </w:rPr>
        <w:t xml:space="preserve">2、落实政府采购政策需满足的资格要求：无（本项目不属于专门面向中小企业采购的项目）。</w:t>
      </w:r>
      <w:r>
        <w:rPr>
          <w:szCs w:val="21"/>
          <w:highlight w:val="none"/>
        </w:rPr>
      </w:r>
      <w:r/>
    </w:p>
    <w:p>
      <w:pPr>
        <w:pStyle w:val="1511"/>
        <w:ind w:firstLine="210"/>
        <w:spacing w:line="360" w:lineRule="auto"/>
        <w:rPr>
          <w:szCs w:val="21"/>
          <w:highlight w:val="none"/>
        </w:rPr>
      </w:pPr>
      <w:r>
        <w:rPr>
          <w:szCs w:val="21"/>
          <w:highlight w:val="none"/>
        </w:rPr>
        <w:t xml:space="preserve">3、本项目的特定资格要求：</w:t>
      </w:r>
      <w:r>
        <w:rPr>
          <w:szCs w:val="21"/>
          <w:highlight w:val="none"/>
        </w:rPr>
      </w:r>
      <w:r/>
    </w:p>
    <w:p>
      <w:pPr>
        <w:pStyle w:val="1511"/>
        <w:ind w:firstLine="211"/>
        <w:spacing w:line="460" w:lineRule="exact"/>
        <w:rPr>
          <w:rFonts w:hint="eastAsia"/>
          <w:b/>
          <w:bCs/>
          <w:szCs w:val="21"/>
          <w:highlight w:val="none"/>
        </w:rPr>
      </w:pPr>
      <w:r>
        <w:rPr>
          <w:rFonts w:hint="eastAsia"/>
          <w:b/>
          <w:bCs/>
          <w:szCs w:val="21"/>
          <w:highlight w:val="none"/>
        </w:rPr>
        <w:t xml:space="preserve">（1）本项目产品不接受进口产品投标（注：本文件所称进口产品是指通过中国海关报关验放进入中国境内且产自关境外的产品）。</w:t>
      </w:r>
      <w:r>
        <w:rPr>
          <w:rFonts w:hint="eastAsia"/>
          <w:b/>
          <w:bCs/>
          <w:szCs w:val="21"/>
          <w:highlight w:val="none"/>
        </w:rPr>
      </w:r>
      <w:r/>
    </w:p>
    <w:p>
      <w:pPr>
        <w:pStyle w:val="1511"/>
        <w:ind w:firstLine="210"/>
        <w:spacing w:line="460" w:lineRule="exact"/>
        <w:rPr>
          <w:szCs w:val="21"/>
          <w:highlight w:val="none"/>
        </w:rPr>
      </w:pPr>
      <w:r>
        <w:rPr>
          <w:szCs w:val="21"/>
          <w:highlight w:val="none"/>
        </w:rPr>
        <w:t xml:space="preserve">（</w:t>
      </w:r>
      <w:r>
        <w:rPr>
          <w:rFonts w:hint="eastAsia"/>
          <w:szCs w:val="21"/>
          <w:highlight w:val="none"/>
        </w:rPr>
        <w:t xml:space="preserve">2</w:t>
      </w:r>
      <w:r>
        <w:rPr>
          <w:szCs w:val="21"/>
          <w:highlight w:val="none"/>
        </w:rPr>
        <w:t xml:space="preserve">）拒绝下述投标人参加本次采购活动的情形：</w:t>
      </w:r>
      <w:r>
        <w:rPr>
          <w:szCs w:val="21"/>
          <w:highlight w:val="none"/>
        </w:rPr>
      </w:r>
      <w:r/>
    </w:p>
    <w:p>
      <w:pPr>
        <w:pStyle w:val="1511"/>
        <w:ind w:firstLine="420"/>
        <w:spacing w:line="360" w:lineRule="auto"/>
        <w:widowControl/>
        <w:rPr>
          <w:szCs w:val="21"/>
          <w:highlight w:val="none"/>
        </w:rPr>
      </w:pPr>
      <w:r>
        <w:rPr>
          <w:szCs w:val="21"/>
          <w:highlight w:val="none"/>
        </w:rPr>
        <w:t xml:space="preserve">①投标人单位负责人为同一人或者存在直接控股、管理关系的不同投标人，不得参加同一合同项下的政府采购活动。</w:t>
      </w:r>
      <w:r>
        <w:rPr>
          <w:szCs w:val="21"/>
          <w:highlight w:val="none"/>
        </w:rPr>
      </w:r>
      <w:r/>
    </w:p>
    <w:p>
      <w:pPr>
        <w:pStyle w:val="1511"/>
        <w:ind w:firstLine="420"/>
        <w:spacing w:line="360" w:lineRule="auto"/>
        <w:widowControl/>
        <w:rPr>
          <w:szCs w:val="21"/>
          <w:highlight w:val="none"/>
        </w:rPr>
      </w:pPr>
      <w:r>
        <w:rPr>
          <w:szCs w:val="21"/>
          <w:highlight w:val="none"/>
        </w:rPr>
        <w:t xml:space="preserve">②凡为采购项目提供整体设计、规范编制或者项目管理、监理、检测等服务的投标人，不得再参加本项目的采购活动。</w:t>
      </w:r>
      <w:r>
        <w:rPr>
          <w:szCs w:val="21"/>
          <w:highlight w:val="none"/>
        </w:rPr>
      </w:r>
      <w:r/>
    </w:p>
    <w:p>
      <w:pPr>
        <w:pStyle w:val="1511"/>
        <w:ind w:firstLine="420"/>
        <w:spacing w:line="460" w:lineRule="exact"/>
        <w:widowControl/>
        <w:rPr>
          <w:szCs w:val="21"/>
          <w:highlight w:val="none"/>
        </w:rPr>
      </w:pPr>
      <w:r>
        <w:rPr>
          <w:szCs w:val="21"/>
          <w:highlight w:val="none"/>
        </w:rPr>
        <w:t xml:space="preserve">③拒绝列入失信被执行人、重大税收违法案件当事人名单、政府采购严重违法失信行为记录名单的投标人参与政府采购活动。</w:t>
      </w:r>
      <w:r>
        <w:rPr>
          <w:bCs/>
          <w:szCs w:val="21"/>
          <w:highlight w:val="none"/>
        </w:rPr>
        <w:t xml:space="preserve">采购代理机构在评标时</w:t>
      </w:r>
      <w:r>
        <w:rPr>
          <w:szCs w:val="21"/>
          <w:highlight w:val="none"/>
        </w:rPr>
        <w:t xml:space="preserve">通过“信用中国”网站(www.creditchina.gov.cn)、中国政府采购网(www.ccgp.gov.cn)等渠道查询投标人在</w:t>
      </w:r>
      <w:r>
        <w:rPr>
          <w:b/>
          <w:bCs/>
          <w:szCs w:val="21"/>
          <w:highlight w:val="none"/>
        </w:rPr>
        <w:t xml:space="preserve">提交投标文件截止时间</w:t>
      </w:r>
      <w:r>
        <w:rPr>
          <w:b/>
          <w:bCs/>
          <w:highlight w:val="none"/>
        </w:rPr>
        <w:t xml:space="preserve">前</w:t>
      </w:r>
      <w:r>
        <w:rPr>
          <w:szCs w:val="21"/>
          <w:highlight w:val="none"/>
        </w:rPr>
        <w:t xml:space="preserve">的信用记录并保存。</w:t>
      </w:r>
      <w:bookmarkStart w:id="14" w:name="_Toc35393623"/>
      <w:r/>
      <w:bookmarkStart w:id="15" w:name="_Toc35393792"/>
      <w:r>
        <w:rPr>
          <w:szCs w:val="21"/>
          <w:highlight w:val="none"/>
        </w:rPr>
      </w:r>
      <w:r/>
    </w:p>
    <w:p>
      <w:pPr>
        <w:pStyle w:val="1511"/>
        <w:ind w:firstLine="422"/>
        <w:spacing w:line="460" w:lineRule="exact"/>
        <w:widowControl/>
        <w:rPr>
          <w:szCs w:val="21"/>
          <w:highlight w:val="none"/>
        </w:rPr>
      </w:pPr>
      <w:r>
        <w:rPr>
          <w:b/>
          <w:bCs/>
          <w:szCs w:val="21"/>
          <w:highlight w:val="none"/>
        </w:rPr>
        <w:t xml:space="preserve">三、获取招标文件</w:t>
      </w:r>
      <w:bookmarkEnd w:id="12"/>
      <w:r/>
      <w:bookmarkEnd w:id="13"/>
      <w:r/>
      <w:bookmarkEnd w:id="14"/>
      <w:r/>
      <w:bookmarkEnd w:id="15"/>
      <w:r>
        <w:rPr>
          <w:szCs w:val="21"/>
          <w:highlight w:val="none"/>
        </w:rPr>
      </w:r>
      <w:r/>
    </w:p>
    <w:p>
      <w:pPr>
        <w:pStyle w:val="1511"/>
        <w:ind w:firstLine="420"/>
        <w:spacing w:line="460" w:lineRule="exact"/>
        <w:rPr>
          <w:szCs w:val="21"/>
          <w:highlight w:val="none"/>
        </w:rPr>
      </w:pPr>
      <w:r>
        <w:rPr>
          <w:szCs w:val="21"/>
          <w:highlight w:val="none"/>
        </w:rPr>
        <w:t xml:space="preserve">时间：</w:t>
      </w:r>
      <w:r>
        <w:rPr>
          <w:rFonts w:hint="eastAsia"/>
          <w:szCs w:val="21"/>
          <w:highlight w:val="none"/>
        </w:rPr>
        <w:t xml:space="preserve">自招标文件公告发布之日起5个工作日</w:t>
      </w:r>
      <w:r>
        <w:rPr>
          <w:szCs w:val="21"/>
          <w:highlight w:val="none"/>
        </w:rPr>
      </w:r>
      <w:r/>
    </w:p>
    <w:p>
      <w:pPr>
        <w:pStyle w:val="1511"/>
        <w:ind w:firstLine="420"/>
        <w:spacing w:line="460" w:lineRule="exact"/>
        <w:rPr>
          <w:rFonts w:hint="eastAsia"/>
          <w:szCs w:val="21"/>
          <w:highlight w:val="none"/>
        </w:rPr>
      </w:pPr>
      <w:r/>
      <w:bookmarkStart w:id="16" w:name="_Toc28359082"/>
      <w:r/>
      <w:bookmarkStart w:id="17" w:name="_Toc28359005"/>
      <w:r/>
      <w:bookmarkStart w:id="18" w:name="_Toc35393624"/>
      <w:r/>
      <w:bookmarkStart w:id="19" w:name="_Toc35393793"/>
      <w:r>
        <w:rPr>
          <w:rFonts w:hint="eastAsia"/>
          <w:szCs w:val="21"/>
          <w:highlight w:val="none"/>
        </w:rPr>
        <w:t xml:space="preserve">地点：“苏采云”系统内免费下载（投标人必须在苏采云系统中获取采购文件，方能参与政府采购项目）</w:t>
      </w:r>
      <w:r>
        <w:rPr>
          <w:rFonts w:hint="eastAsia"/>
          <w:szCs w:val="21"/>
          <w:highlight w:val="none"/>
        </w:rPr>
      </w:r>
      <w:r/>
    </w:p>
    <w:p>
      <w:pPr>
        <w:pStyle w:val="1511"/>
        <w:ind w:firstLine="420"/>
        <w:spacing w:line="460" w:lineRule="exact"/>
        <w:rPr>
          <w:rFonts w:hint="eastAsia"/>
          <w:szCs w:val="21"/>
          <w:highlight w:val="none"/>
        </w:rPr>
      </w:pPr>
      <w:r>
        <w:rPr>
          <w:rFonts w:hint="eastAsia"/>
          <w:szCs w:val="21"/>
          <w:highlight w:val="none"/>
        </w:rPr>
        <w:t xml:space="preserve">方式：苏采云系统注册登记成功后系统内免费下载。</w:t>
      </w:r>
      <w:r>
        <w:rPr>
          <w:rFonts w:hint="eastAsia"/>
          <w:szCs w:val="21"/>
          <w:highlight w:val="none"/>
        </w:rPr>
      </w:r>
      <w:r/>
    </w:p>
    <w:p>
      <w:pPr>
        <w:pStyle w:val="1511"/>
        <w:ind w:firstLine="420"/>
        <w:spacing w:line="460" w:lineRule="exact"/>
        <w:rPr>
          <w:rFonts w:hint="eastAsia"/>
          <w:szCs w:val="21"/>
          <w:highlight w:val="none"/>
        </w:rPr>
      </w:pPr>
      <w:r>
        <w:rPr>
          <w:rFonts w:hint="eastAsia"/>
          <w:szCs w:val="21"/>
          <w:highlight w:val="none"/>
        </w:rPr>
        <w:t xml:space="preserve">售价：0元。</w:t>
      </w:r>
      <w:r>
        <w:rPr>
          <w:rFonts w:hint="eastAsia"/>
          <w:szCs w:val="21"/>
          <w:highlight w:val="none"/>
        </w:rPr>
      </w:r>
      <w:r/>
    </w:p>
    <w:p>
      <w:pPr>
        <w:pStyle w:val="1511"/>
        <w:spacing w:line="460" w:lineRule="exact"/>
        <w:rPr>
          <w:b/>
          <w:bCs/>
          <w:szCs w:val="21"/>
          <w:highlight w:val="none"/>
        </w:rPr>
      </w:pPr>
      <w:r>
        <w:rPr>
          <w:b/>
          <w:bCs/>
          <w:szCs w:val="21"/>
          <w:highlight w:val="none"/>
        </w:rPr>
        <w:t xml:space="preserve">四、提交投标文件</w:t>
      </w:r>
      <w:bookmarkEnd w:id="16"/>
      <w:r/>
      <w:bookmarkEnd w:id="17"/>
      <w:r>
        <w:rPr>
          <w:b/>
          <w:bCs/>
          <w:szCs w:val="21"/>
          <w:highlight w:val="none"/>
        </w:rPr>
        <w:t xml:space="preserve">截止时间、开标时间和地点</w:t>
      </w:r>
      <w:bookmarkEnd w:id="18"/>
      <w:r/>
      <w:bookmarkEnd w:id="19"/>
      <w:r>
        <w:rPr>
          <w:b/>
          <w:bCs/>
          <w:szCs w:val="21"/>
          <w:highlight w:val="none"/>
        </w:rPr>
      </w:r>
      <w:r/>
    </w:p>
    <w:p>
      <w:pPr>
        <w:pStyle w:val="1511"/>
        <w:ind w:firstLine="420"/>
        <w:spacing w:line="360" w:lineRule="auto"/>
        <w:rPr>
          <w:rFonts w:ascii="Arial" w:hAnsi="Arial" w:cs="Arial"/>
          <w:highlight w:val="none"/>
        </w:rPr>
      </w:pPr>
      <w:r/>
      <w:bookmarkStart w:id="20" w:name="_Toc28359084"/>
      <w:r/>
      <w:bookmarkStart w:id="21" w:name="_Toc35393625"/>
      <w:r/>
      <w:bookmarkStart w:id="22" w:name="_Toc28359007"/>
      <w:r/>
      <w:bookmarkStart w:id="23" w:name="_Toc35393794"/>
      <w:r>
        <w:rPr>
          <w:rFonts w:ascii="Arial" w:hAnsi="Arial" w:cs="Arial"/>
          <w:highlight w:val="none"/>
        </w:rPr>
        <w:t xml:space="preserve">提交投标文件截止时间、开标时间：</w:t>
      </w:r>
      <w:r>
        <w:rPr>
          <w:rFonts w:ascii="Arial" w:hAnsi="Arial" w:cs="Arial"/>
          <w:highlight w:val="none"/>
        </w:rPr>
        <w:t xml:space="preserve">202</w:t>
      </w:r>
      <w:r>
        <w:rPr>
          <w:rFonts w:hint="eastAsia" w:ascii="Arial" w:hAnsi="Arial" w:cs="Arial"/>
          <w:highlight w:val="none"/>
        </w:rPr>
        <w:t xml:space="preserve">6</w:t>
      </w:r>
      <w:r>
        <w:rPr>
          <w:rFonts w:ascii="Arial" w:hAnsi="Arial" w:cs="Arial"/>
          <w:highlight w:val="none"/>
        </w:rPr>
        <w:t xml:space="preserve">年</w:t>
      </w:r>
      <w:r>
        <w:rPr>
          <w:rFonts w:hint="eastAsia" w:ascii="Arial" w:hAnsi="Arial" w:cs="Arial"/>
          <w:highlight w:val="none"/>
          <w:lang w:val="en-US" w:eastAsia="zh-CN"/>
        </w:rPr>
        <w:t xml:space="preserve">9</w:t>
      </w:r>
      <w:r>
        <w:rPr>
          <w:rFonts w:ascii="Arial" w:hAnsi="Arial" w:cs="Arial"/>
          <w:highlight w:val="none"/>
        </w:rPr>
        <w:t xml:space="preserve">月</w:t>
      </w:r>
      <w:r>
        <w:rPr>
          <w:rFonts w:hint="eastAsia" w:ascii="Arial" w:hAnsi="Arial" w:cs="Arial"/>
          <w:highlight w:val="none"/>
          <w:lang w:val="en-US" w:eastAsia="zh-CN"/>
        </w:rPr>
        <w:t xml:space="preserve">1</w:t>
      </w:r>
      <w:r>
        <w:rPr>
          <w:rFonts w:ascii="Arial" w:hAnsi="Arial" w:cs="Arial"/>
          <w:highlight w:val="none"/>
        </w:rPr>
        <w:t xml:space="preserve">日</w:t>
      </w:r>
      <w:r>
        <w:rPr>
          <w:rFonts w:hint="eastAsia" w:ascii="Arial" w:hAnsi="Arial" w:cs="Arial"/>
          <w:highlight w:val="none"/>
          <w:lang w:val="en-US" w:eastAsia="zh-CN"/>
        </w:rPr>
        <w:t xml:space="preserve">9</w:t>
      </w:r>
      <w:r>
        <w:rPr>
          <w:rFonts w:ascii="Arial" w:hAnsi="Arial" w:cs="Arial"/>
          <w:highlight w:val="none"/>
        </w:rPr>
        <w:t xml:space="preserve">点</w:t>
      </w:r>
      <w:r>
        <w:rPr>
          <w:rFonts w:hint="eastAsia" w:ascii="Arial" w:hAnsi="Arial" w:cs="Arial"/>
          <w:highlight w:val="none"/>
          <w:lang w:val="en-US" w:eastAsia="zh-CN"/>
        </w:rPr>
        <w:t xml:space="preserve">3</w:t>
      </w:r>
      <w:r>
        <w:rPr>
          <w:rFonts w:ascii="Arial" w:hAnsi="Arial" w:cs="Arial"/>
          <w:highlight w:val="none"/>
        </w:rPr>
        <w:t xml:space="preserve">0分</w:t>
      </w:r>
      <w:r>
        <w:rPr>
          <w:rFonts w:ascii="Arial" w:hAnsi="Arial" w:cs="Arial"/>
          <w:highlight w:val="none"/>
        </w:rPr>
        <w:t xml:space="preserve">（北京时间）</w:t>
      </w:r>
      <w:r>
        <w:rPr>
          <w:rFonts w:ascii="Arial" w:hAnsi="Arial" w:cs="Arial"/>
          <w:highlight w:val="none"/>
        </w:rPr>
      </w:r>
      <w:r/>
    </w:p>
    <w:p>
      <w:pPr>
        <w:pStyle w:val="1511"/>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rPr>
          <w:rFonts w:ascii="Arial" w:hAnsi="Arial" w:cs="Arial"/>
          <w:b/>
          <w:highlight w:val="none"/>
        </w:rPr>
      </w:r>
      <w:r/>
    </w:p>
    <w:p>
      <w:pPr>
        <w:pStyle w:val="1511"/>
        <w:spacing w:line="460" w:lineRule="exact"/>
        <w:rPr>
          <w:b/>
          <w:bCs/>
          <w:szCs w:val="21"/>
          <w:highlight w:val="none"/>
        </w:rPr>
      </w:pPr>
      <w:r>
        <w:rPr>
          <w:b/>
          <w:bCs/>
          <w:szCs w:val="21"/>
          <w:highlight w:val="none"/>
        </w:rPr>
        <w:t xml:space="preserve">五、公告期限</w:t>
      </w:r>
      <w:bookmarkEnd w:id="20"/>
      <w:r/>
      <w:bookmarkEnd w:id="21"/>
      <w:r/>
      <w:bookmarkEnd w:id="22"/>
      <w:r/>
      <w:bookmarkEnd w:id="23"/>
      <w:r>
        <w:rPr>
          <w:b/>
          <w:bCs/>
          <w:szCs w:val="21"/>
          <w:highlight w:val="none"/>
        </w:rPr>
      </w:r>
      <w:r/>
    </w:p>
    <w:p>
      <w:pPr>
        <w:pStyle w:val="1511"/>
        <w:ind w:firstLine="420"/>
        <w:spacing w:line="460" w:lineRule="exact"/>
        <w:rPr>
          <w:szCs w:val="21"/>
          <w:highlight w:val="none"/>
        </w:rPr>
      </w:pPr>
      <w:r>
        <w:rPr>
          <w:szCs w:val="21"/>
          <w:highlight w:val="none"/>
        </w:rPr>
        <w:t xml:space="preserve">自本公告发布之日起5个工作日。</w:t>
      </w:r>
      <w:r>
        <w:rPr>
          <w:szCs w:val="21"/>
          <w:highlight w:val="none"/>
        </w:rPr>
      </w:r>
      <w:r/>
    </w:p>
    <w:p>
      <w:pPr>
        <w:pStyle w:val="1511"/>
        <w:spacing w:line="460" w:lineRule="exact"/>
        <w:rPr>
          <w:b/>
          <w:bCs/>
          <w:szCs w:val="21"/>
          <w:highlight w:val="none"/>
        </w:rPr>
      </w:pPr>
      <w:r/>
      <w:bookmarkStart w:id="24" w:name="_Toc35393795"/>
      <w:r/>
      <w:bookmarkStart w:id="25" w:name="_Toc35393626"/>
      <w:r>
        <w:rPr>
          <w:b/>
          <w:bCs/>
          <w:szCs w:val="21"/>
          <w:highlight w:val="none"/>
        </w:rPr>
        <w:t xml:space="preserve">六、其他补充事宜</w:t>
      </w:r>
      <w:bookmarkEnd w:id="24"/>
      <w:r/>
      <w:bookmarkEnd w:id="25"/>
      <w:r>
        <w:rPr>
          <w:b/>
          <w:bCs/>
          <w:szCs w:val="21"/>
          <w:highlight w:val="none"/>
        </w:rPr>
      </w:r>
      <w:r/>
    </w:p>
    <w:p>
      <w:pPr>
        <w:pStyle w:val="1511"/>
        <w:ind w:firstLine="420"/>
        <w:spacing w:line="360" w:lineRule="auto"/>
        <w:rPr>
          <w:rFonts w:hint="eastAsia"/>
          <w:szCs w:val="21"/>
          <w:highlight w:val="none"/>
        </w:rPr>
      </w:pPr>
      <w:r/>
      <w:bookmarkStart w:id="26" w:name="_Toc28359085"/>
      <w:r/>
      <w:bookmarkStart w:id="27" w:name="_Toc35393796"/>
      <w:r/>
      <w:bookmarkStart w:id="28" w:name="_Toc28359008"/>
      <w:r/>
      <w:bookmarkStart w:id="29" w:name="_Toc35393627"/>
      <w:r>
        <w:rPr>
          <w:rFonts w:hint="eastAsia"/>
          <w:szCs w:val="21"/>
          <w:highlight w:val="none"/>
        </w:rPr>
        <w:t xml:space="preserve">1</w:t>
      </w:r>
      <w:r>
        <w:rPr>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szCs w:val="21"/>
          <w:highlight w:val="none"/>
        </w:rPr>
        <w:t xml:space="preserve">化节能产品、环境标志产品政府采购执行机制的通知》</w:t>
      </w:r>
      <w:r>
        <w:rPr>
          <w:rFonts w:hint="eastAsia" w:ascii="宋体" w:hAnsi="宋体" w:cs="宋体"/>
          <w:szCs w:val="21"/>
          <w:highlight w:val="none"/>
        </w:rPr>
        <w:t xml:space="preserve">《国务院办公厅关于在政府采购中实施本国产品标准及相关政策的通知》</w:t>
      </w:r>
      <w:r>
        <w:rPr>
          <w:rFonts w:hint="eastAsia"/>
          <w:szCs w:val="21"/>
          <w:highlight w:val="none"/>
        </w:rPr>
        <w:t xml:space="preserve">等政府采购文件。</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2</w:t>
      </w:r>
      <w:r>
        <w:rPr>
          <w:rFonts w:hint="eastAsia"/>
          <w:szCs w:val="21"/>
          <w:highlight w:val="none"/>
        </w:rPr>
        <w:t xml:space="preserve">、潜在供应商访问电子招标响应交易平台的网络地址和方法：</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3</w:t>
      </w:r>
      <w:r>
        <w:rPr>
          <w:rFonts w:hint="eastAsia"/>
          <w:szCs w:val="21"/>
          <w:highlight w:val="none"/>
        </w:rPr>
        <w:t xml:space="preserve">、潜在供应商访问“苏采云”系统的网络地址和方法：“苏采云”系统的网址：http://jszfcg.jsczt.cn/。</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4</w:t>
      </w:r>
      <w:r>
        <w:rPr>
          <w:rFonts w:hint="eastAsia"/>
          <w:szCs w:val="21"/>
          <w:highlight w:val="none"/>
        </w:rPr>
        <w:t xml:space="preserve">、“CA数字证书”的获取：</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rPr>
        <w:t xml:space="preserve">响应供应商需办理“CA数字证书”，CA办理指南及“苏采云”操作手册可至江苏省政府采购网―办事指南-资料下载中心下载。</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5</w:t>
      </w:r>
      <w:r>
        <w:rPr>
          <w:rFonts w:hint="eastAsia"/>
          <w:szCs w:val="21"/>
          <w:highlight w:val="none"/>
        </w:rPr>
        <w:t xml:space="preserve">、采购文件（后缀名为“.kedt”）、供应商操作手册及政府采购客户端工具可通过“苏采云”系统--已报名项目--报名详情页面内相应链接进行下载。</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、请潜在供应商提前安装相应的控件（详见《江苏省政府采购管理交易系统（苏采云）供应商操作手册》）并使用谷歌浏览器登录“苏采云”系统参与不见面开评标。</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rPr>
        <w:t xml:space="preserve">注：如潜在供应商未按上述要求操作，将自行承担所产生的风险。</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7</w:t>
      </w:r>
      <w:r>
        <w:rPr>
          <w:rFonts w:hint="eastAsia"/>
          <w:szCs w:val="21"/>
          <w:highlight w:val="none"/>
        </w:rPr>
        <w:t xml:space="preserve">、项目开标活动模式：不见面远程开标模式，供应商在各自地点通过不见面交易系统参加开标会。</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8</w:t>
      </w:r>
      <w:r>
        <w:rPr>
          <w:rFonts w:hint="eastAsia"/>
          <w:szCs w:val="21"/>
          <w:highlight w:val="none"/>
        </w:rPr>
        <w:t xml:space="preserve">、投标文件的解密：开标当天各供应商及时登录不见面开标大厅，投标文件递交截止时间后，采购人将在系统内公布供应商名单，然后通</w:t>
      </w:r>
      <w:r>
        <w:rPr>
          <w:rFonts w:hint="eastAsia"/>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szCs w:val="21"/>
          <w:highlight w:val="none"/>
        </w:rPr>
      </w:r>
      <w:r/>
    </w:p>
    <w:p>
      <w:pPr>
        <w:pStyle w:val="1511"/>
        <w:ind w:firstLine="420"/>
        <w:spacing w:line="360" w:lineRule="auto"/>
        <w:rPr>
          <w:rFonts w:hint="eastAsia"/>
          <w:szCs w:val="21"/>
          <w:highlight w:val="none"/>
        </w:rPr>
      </w:pPr>
      <w:r>
        <w:rPr>
          <w:rFonts w:hint="eastAsia"/>
          <w:szCs w:val="21"/>
          <w:highlight w:val="none"/>
          <w:lang w:val="en-US" w:eastAsia="zh-CN"/>
        </w:rPr>
        <w:t xml:space="preserve">9</w:t>
      </w:r>
      <w:r>
        <w:rPr>
          <w:rFonts w:hint="eastAsia"/>
          <w:szCs w:val="21"/>
          <w:highlight w:val="none"/>
        </w:rPr>
        <w:t xml:space="preserve">、项目编号：</w:t>
      </w:r>
      <w:r>
        <w:rPr>
          <w:rFonts w:hint="eastAsia"/>
          <w:szCs w:val="21"/>
          <w:highlight w:val="none"/>
          <w:lang w:eastAsia="zh-CN"/>
        </w:rPr>
        <w:t xml:space="preserve">JSZC-320000-SMDY-G2026-0066</w:t>
      </w:r>
      <w:r>
        <w:rPr>
          <w:rFonts w:hint="eastAsia"/>
          <w:szCs w:val="21"/>
          <w:highlight w:val="none"/>
        </w:rPr>
        <w:t xml:space="preserve">（</w:t>
      </w:r>
      <w:r>
        <w:rPr>
          <w:rFonts w:hint="eastAsia"/>
          <w:szCs w:val="21"/>
          <w:highlight w:val="none"/>
          <w:lang w:eastAsia="zh-CN"/>
        </w:rPr>
        <w:t xml:space="preserve">2640SUMEC/ZWGG2147</w:t>
      </w:r>
      <w:r>
        <w:rPr>
          <w:rFonts w:hint="eastAsia"/>
          <w:szCs w:val="21"/>
          <w:highlight w:val="none"/>
        </w:rPr>
        <w:t xml:space="preserve">）</w:t>
      </w:r>
      <w:r>
        <w:rPr>
          <w:rFonts w:hint="eastAsia"/>
          <w:szCs w:val="21"/>
          <w:highlight w:val="none"/>
        </w:rPr>
      </w:r>
      <w:r/>
    </w:p>
    <w:p>
      <w:pPr>
        <w:pStyle w:val="1511"/>
        <w:spacing w:line="460" w:lineRule="exact"/>
        <w:rPr>
          <w:b/>
          <w:bCs/>
          <w:szCs w:val="21"/>
          <w:highlight w:val="none"/>
        </w:rPr>
      </w:pPr>
      <w:r>
        <w:rPr>
          <w:b/>
          <w:bCs/>
          <w:szCs w:val="21"/>
          <w:highlight w:val="none"/>
        </w:rPr>
        <w:t xml:space="preserve">七、对本次招标提出询问，请按以下方式联系。</w:t>
      </w:r>
      <w:bookmarkEnd w:id="26"/>
      <w:r/>
      <w:bookmarkEnd w:id="27"/>
      <w:r/>
      <w:bookmarkEnd w:id="28"/>
      <w:r/>
      <w:bookmarkEnd w:id="29"/>
      <w:r>
        <w:rPr>
          <w:b/>
          <w:bCs/>
          <w:szCs w:val="21"/>
          <w:highlight w:val="none"/>
        </w:rPr>
      </w:r>
      <w:r/>
    </w:p>
    <w:p>
      <w:pPr>
        <w:pStyle w:val="1511"/>
        <w:jc w:val="left"/>
        <w:spacing w:line="460" w:lineRule="exact"/>
        <w:widowControl/>
        <w:rPr>
          <w:szCs w:val="21"/>
          <w:highlight w:val="none"/>
        </w:rPr>
      </w:pPr>
      <w:r>
        <w:rPr>
          <w:szCs w:val="21"/>
          <w:highlight w:val="none"/>
        </w:rPr>
        <w:t xml:space="preserve">　　1、采购人信息</w:t>
      </w:r>
      <w:r>
        <w:rPr>
          <w:szCs w:val="21"/>
          <w:highlight w:val="none"/>
        </w:rPr>
      </w:r>
      <w:r/>
    </w:p>
    <w:p>
      <w:pPr>
        <w:pStyle w:val="1511"/>
        <w:ind w:left="1041" w:hanging="262"/>
        <w:jc w:val="left"/>
        <w:spacing w:line="460" w:lineRule="exact"/>
        <w:rPr>
          <w:szCs w:val="21"/>
          <w:highlight w:val="none"/>
        </w:rPr>
      </w:pPr>
      <w:r>
        <w:rPr>
          <w:szCs w:val="21"/>
          <w:highlight w:val="none"/>
        </w:rPr>
        <w:t xml:space="preserve">名 称：</w:t>
      </w:r>
      <w:r>
        <w:rPr>
          <w:rFonts w:hint="eastAsia"/>
          <w:szCs w:val="21"/>
          <w:highlight w:val="none"/>
        </w:rPr>
        <w:t xml:space="preserve">江苏省产品质量监督检验研究院</w:t>
      </w:r>
      <w:r>
        <w:rPr>
          <w:szCs w:val="21"/>
          <w:highlight w:val="none"/>
        </w:rPr>
      </w:r>
      <w:r/>
    </w:p>
    <w:p>
      <w:pPr>
        <w:pStyle w:val="1511"/>
        <w:ind w:left="424" w:firstLine="420"/>
        <w:jc w:val="left"/>
        <w:spacing w:line="460" w:lineRule="exact"/>
        <w:rPr>
          <w:rFonts w:hint="eastAsia"/>
          <w:szCs w:val="21"/>
          <w:highlight w:val="none"/>
        </w:rPr>
      </w:pPr>
      <w:r/>
      <w:bookmarkStart w:id="30" w:name="_Toc28359009"/>
      <w:r/>
      <w:bookmarkStart w:id="31" w:name="_Toc28359086"/>
      <w:r>
        <w:rPr>
          <w:rFonts w:hint="eastAsia"/>
          <w:szCs w:val="21"/>
          <w:highlight w:val="none"/>
        </w:rPr>
        <w:t xml:space="preserve">地址：南京市秦淮区光华东街5号</w:t>
      </w:r>
      <w:r>
        <w:rPr>
          <w:rFonts w:hint="eastAsia"/>
          <w:szCs w:val="21"/>
          <w:highlight w:val="none"/>
        </w:rPr>
      </w:r>
      <w:r/>
    </w:p>
    <w:p>
      <w:pPr>
        <w:pStyle w:val="1511"/>
        <w:ind w:left="424" w:firstLine="420"/>
        <w:jc w:val="left"/>
        <w:spacing w:line="460" w:lineRule="exact"/>
        <w:rPr>
          <w:rFonts w:hint="eastAsia"/>
          <w:szCs w:val="21"/>
          <w:highlight w:val="none"/>
        </w:rPr>
      </w:pPr>
      <w:r>
        <w:rPr>
          <w:rFonts w:hint="eastAsia"/>
          <w:szCs w:val="21"/>
          <w:highlight w:val="none"/>
        </w:rPr>
        <w:t xml:space="preserve">联系人：吴老师</w:t>
      </w:r>
      <w:r>
        <w:rPr>
          <w:rFonts w:hint="eastAsia"/>
          <w:szCs w:val="21"/>
          <w:highlight w:val="none"/>
        </w:rPr>
      </w:r>
      <w:r/>
    </w:p>
    <w:p>
      <w:pPr>
        <w:pStyle w:val="1511"/>
        <w:ind w:left="424" w:firstLine="420"/>
        <w:jc w:val="left"/>
        <w:spacing w:line="460" w:lineRule="exact"/>
        <w:rPr>
          <w:rFonts w:hint="eastAsia"/>
          <w:szCs w:val="21"/>
          <w:highlight w:val="none"/>
        </w:rPr>
      </w:pPr>
      <w:r>
        <w:rPr>
          <w:rFonts w:hint="eastAsia"/>
          <w:szCs w:val="21"/>
          <w:highlight w:val="none"/>
        </w:rPr>
        <w:t xml:space="preserve">电话：</w:t>
      </w:r>
      <w:r>
        <w:rPr>
          <w:rFonts w:hint="eastAsia" w:ascii="Times New Roman" w:hAnsi="Times New Roman" w:eastAsia="宋体" w:cs="Times New Roman"/>
          <w:sz w:val="21"/>
          <w:szCs w:val="21"/>
          <w:highlight w:val="none"/>
          <w:lang w:val="zh-TW" w:eastAsia="zh-TW" w:bidi="ar-SA"/>
        </w:rPr>
        <w:t xml:space="preserve">025-84470300</w:t>
      </w:r>
      <w:r>
        <w:rPr>
          <w:rFonts w:hint="eastAsia"/>
          <w:szCs w:val="21"/>
          <w:highlight w:val="none"/>
        </w:rPr>
      </w:r>
      <w:r/>
    </w:p>
    <w:p>
      <w:pPr>
        <w:pStyle w:val="1511"/>
        <w:ind w:firstLine="420"/>
        <w:jc w:val="left"/>
        <w:spacing w:line="460" w:lineRule="exact"/>
        <w:rPr>
          <w:szCs w:val="21"/>
          <w:highlight w:val="none"/>
        </w:rPr>
      </w:pPr>
      <w:r>
        <w:rPr>
          <w:szCs w:val="21"/>
          <w:highlight w:val="none"/>
        </w:rPr>
        <w:t xml:space="preserve">2、采购代理机构信息</w:t>
      </w:r>
      <w:bookmarkEnd w:id="30"/>
      <w:r/>
      <w:bookmarkEnd w:id="31"/>
      <w:r>
        <w:rPr>
          <w:szCs w:val="21"/>
          <w:highlight w:val="none"/>
        </w:rPr>
      </w:r>
      <w:r/>
    </w:p>
    <w:p>
      <w:pPr>
        <w:pStyle w:val="1511"/>
        <w:ind w:firstLine="840"/>
        <w:spacing w:line="460" w:lineRule="exact"/>
        <w:rPr>
          <w:szCs w:val="21"/>
          <w:highlight w:val="none"/>
        </w:rPr>
      </w:pPr>
      <w:r>
        <w:rPr>
          <w:szCs w:val="21"/>
          <w:highlight w:val="none"/>
        </w:rPr>
        <w:t xml:space="preserve">名 称：江苏苏美达仪器设备有限公司</w:t>
      </w:r>
      <w:r>
        <w:rPr>
          <w:szCs w:val="21"/>
          <w:highlight w:val="none"/>
        </w:rPr>
      </w:r>
      <w:r/>
    </w:p>
    <w:p>
      <w:pPr>
        <w:pStyle w:val="1511"/>
        <w:ind w:firstLine="840"/>
        <w:spacing w:line="460" w:lineRule="exact"/>
        <w:rPr>
          <w:szCs w:val="21"/>
          <w:highlight w:val="none"/>
        </w:rPr>
      </w:pPr>
      <w:r>
        <w:rPr>
          <w:szCs w:val="21"/>
          <w:highlight w:val="none"/>
        </w:rPr>
        <w:t xml:space="preserve">地　址：南京市长江路198号</w:t>
      </w:r>
      <w:r>
        <w:rPr>
          <w:szCs w:val="21"/>
          <w:highlight w:val="none"/>
        </w:rPr>
      </w:r>
      <w:r/>
    </w:p>
    <w:p>
      <w:pPr>
        <w:pStyle w:val="1511"/>
        <w:ind w:firstLine="840"/>
        <w:spacing w:line="460" w:lineRule="exact"/>
        <w:rPr>
          <w:szCs w:val="21"/>
          <w:highlight w:val="none"/>
        </w:rPr>
      </w:pPr>
      <w:r>
        <w:rPr>
          <w:szCs w:val="21"/>
          <w:highlight w:val="none"/>
        </w:rPr>
        <w:t xml:space="preserve">联系方式：</w:t>
      </w:r>
      <w:bookmarkStart w:id="32" w:name="_Toc28359010"/>
      <w:r/>
      <w:bookmarkStart w:id="33" w:name="_Toc28359087"/>
      <w:r>
        <w:rPr>
          <w:b/>
          <w:bCs/>
          <w:szCs w:val="21"/>
          <w:highlight w:val="none"/>
        </w:rPr>
        <w:t xml:space="preserve">文件发售：</w:t>
      </w:r>
      <w:r>
        <w:rPr>
          <w:szCs w:val="21"/>
          <w:highlight w:val="none"/>
        </w:rPr>
        <w:t xml:space="preserve">李婧怡025-84532580，</w:t>
      </w:r>
      <w:r>
        <w:rPr>
          <w:b/>
          <w:bCs/>
          <w:szCs w:val="21"/>
          <w:highlight w:val="none"/>
        </w:rPr>
        <w:t xml:space="preserve">技术咨询：</w:t>
      </w:r>
      <w:r>
        <w:rPr>
          <w:szCs w:val="21"/>
          <w:highlight w:val="none"/>
        </w:rPr>
        <w:t xml:space="preserve">谭一凡025-84532547</w:t>
      </w:r>
      <w:r>
        <w:rPr>
          <w:rFonts w:hint="eastAsia"/>
          <w:szCs w:val="21"/>
          <w:highlight w:val="none"/>
        </w:rPr>
        <w:t xml:space="preserve">、杨慧025-</w:t>
      </w:r>
      <w:r>
        <w:rPr>
          <w:szCs w:val="21"/>
          <w:highlight w:val="none"/>
        </w:rPr>
        <w:t xml:space="preserve">845325</w:t>
      </w:r>
      <w:r>
        <w:rPr>
          <w:rFonts w:hint="eastAsia"/>
          <w:szCs w:val="21"/>
          <w:highlight w:val="none"/>
        </w:rPr>
        <w:t xml:space="preserve">26</w:t>
      </w:r>
      <w:r>
        <w:rPr>
          <w:szCs w:val="21"/>
          <w:highlight w:val="none"/>
        </w:rPr>
      </w:r>
      <w:r/>
    </w:p>
    <w:p>
      <w:pPr>
        <w:pStyle w:val="1511"/>
        <w:ind w:firstLine="420"/>
        <w:spacing w:line="460" w:lineRule="exact"/>
        <w:rPr>
          <w:szCs w:val="21"/>
          <w:highlight w:val="none"/>
          <w:u w:val="single"/>
        </w:rPr>
      </w:pPr>
      <w:r>
        <w:rPr>
          <w:szCs w:val="21"/>
          <w:highlight w:val="none"/>
        </w:rPr>
        <w:t xml:space="preserve">3、项目联系方式</w:t>
      </w:r>
      <w:bookmarkEnd w:id="32"/>
      <w:r/>
      <w:bookmarkEnd w:id="33"/>
      <w:r>
        <w:rPr>
          <w:szCs w:val="21"/>
          <w:highlight w:val="none"/>
          <w:u w:val="single"/>
        </w:rPr>
      </w:r>
      <w:r/>
    </w:p>
    <w:p>
      <w:pPr>
        <w:pStyle w:val="1550"/>
        <w:ind w:firstLine="840"/>
        <w:spacing w:line="460" w:lineRule="exact"/>
        <w:rPr>
          <w:rFonts w:ascii="Times New Roman" w:hAnsi="Times New Roman"/>
          <w:color w:val="000000"/>
          <w:szCs w:val="21"/>
          <w:highlight w:val="none"/>
        </w:rPr>
      </w:pPr>
      <w:r>
        <w:rPr>
          <w:rFonts w:ascii="Times New Roman" w:hAnsi="Times New Roman"/>
          <w:szCs w:val="21"/>
          <w:highlight w:val="none"/>
        </w:rPr>
        <w:t xml:space="preserve">项目联系人：谭一凡</w:t>
      </w:r>
      <w:r>
        <w:rPr>
          <w:rFonts w:ascii="Times New Roman" w:hAnsi="Times New Roman"/>
          <w:color w:val="000000"/>
          <w:szCs w:val="21"/>
          <w:highlight w:val="none"/>
        </w:rPr>
      </w:r>
      <w:r/>
    </w:p>
    <w:p>
      <w:pPr>
        <w:pStyle w:val="1550"/>
        <w:ind w:firstLine="840"/>
        <w:spacing w:line="460" w:lineRule="exact"/>
        <w:rPr>
          <w:rFonts w:ascii="Times New Roman" w:hAnsi="Times New Roman"/>
          <w:szCs w:val="21"/>
          <w:highlight w:val="none"/>
        </w:rPr>
      </w:pPr>
      <w:r>
        <w:rPr>
          <w:rFonts w:ascii="Times New Roman" w:hAnsi="Times New Roman"/>
          <w:szCs w:val="21"/>
          <w:highlight w:val="none"/>
        </w:rPr>
        <w:t xml:space="preserve">电　话：025-84532547</w:t>
      </w:r>
      <w:r>
        <w:rPr>
          <w:rFonts w:ascii="Times New Roman" w:hAnsi="Times New Roman"/>
          <w:szCs w:val="21"/>
          <w:highlight w:val="none"/>
        </w:rPr>
      </w:r>
      <w:r/>
    </w:p>
    <w:p>
      <w:pPr>
        <w:pStyle w:val="1511"/>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511"/>
        <w:jc w:val="center"/>
        <w:spacing w:line="440" w:lineRule="exact"/>
        <w:rPr>
          <w:b/>
          <w:sz w:val="28"/>
          <w:szCs w:val="28"/>
        </w:rPr>
        <w:outlineLvl w:val="0"/>
      </w:pPr>
      <w:r/>
      <w:bookmarkStart w:id="34" w:name="_Toc29496"/>
      <w:r/>
      <w:bookmarkStart w:id="35" w:name="_Toc519"/>
      <w:r/>
      <w:bookmarkStart w:id="36" w:name="_Toc28996"/>
      <w:r>
        <w:rPr>
          <w:b/>
          <w:sz w:val="28"/>
          <w:szCs w:val="28"/>
        </w:rPr>
        <w:t xml:space="preserve">第二章 投标人须知</w:t>
      </w:r>
      <w:bookmarkEnd w:id="34"/>
      <w:r/>
      <w:bookmarkEnd w:id="35"/>
      <w:r/>
      <w:bookmarkEnd w:id="36"/>
      <w:r>
        <w:rPr>
          <w:b/>
          <w:sz w:val="28"/>
          <w:szCs w:val="28"/>
        </w:rPr>
      </w:r>
      <w:r/>
    </w:p>
    <w:p>
      <w:pPr>
        <w:pStyle w:val="1511"/>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11"/>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511"/>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511"/>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511"/>
              <w:spacing w:line="440" w:lineRule="exact"/>
              <w:shd w:val="clear" w:color="auto" w:fill="ffffff"/>
              <w:widowControl/>
              <w:rPr>
                <w:szCs w:val="21"/>
              </w:rPr>
            </w:pPr>
            <w:r>
              <w:rPr>
                <w:szCs w:val="21"/>
              </w:rPr>
              <w:t xml:space="preserve">采购人：</w:t>
            </w:r>
            <w:r>
              <w:rPr>
                <w:rFonts w:hint="eastAsia"/>
                <w:szCs w:val="21"/>
              </w:rPr>
              <w:t xml:space="preserve">江苏省产品质量监督检验研究院</w:t>
            </w:r>
            <w:r>
              <w:rPr>
                <w:szCs w:val="21"/>
              </w:rPr>
            </w:r>
            <w:r/>
          </w:p>
          <w:p>
            <w:pPr>
              <w:pStyle w:val="1511"/>
              <w:spacing w:line="440" w:lineRule="exact"/>
              <w:shd w:val="clear" w:color="auto" w:fill="ffffff"/>
              <w:widowControl/>
              <w:rPr>
                <w:rFonts w:hint="eastAsia"/>
                <w:szCs w:val="21"/>
              </w:rPr>
            </w:pPr>
            <w:r>
              <w:rPr>
                <w:rFonts w:hint="eastAsia"/>
                <w:szCs w:val="21"/>
              </w:rPr>
              <w:t xml:space="preserve">联系人：吴老师</w:t>
            </w:r>
            <w:r>
              <w:rPr>
                <w:rFonts w:hint="eastAsia"/>
                <w:szCs w:val="21"/>
              </w:rPr>
            </w:r>
            <w:r/>
          </w:p>
          <w:p>
            <w:pPr>
              <w:pStyle w:val="1511"/>
              <w:spacing w:line="440" w:lineRule="exact"/>
              <w:shd w:val="clear" w:color="auto" w:fill="ffffff"/>
              <w:widowControl/>
              <w:rPr>
                <w:rFonts w:hint="eastAsia"/>
                <w:szCs w:val="21"/>
              </w:rPr>
            </w:pPr>
            <w:r>
              <w:rPr>
                <w:rFonts w:hint="eastAsia"/>
                <w:szCs w:val="21"/>
              </w:rPr>
              <w:t xml:space="preserve">电话：</w:t>
            </w:r>
            <w:r>
              <w:rPr>
                <w:rFonts w:hint="eastAsia" w:ascii="Times New Roman" w:hAnsi="Times New Roman" w:eastAsia="宋体" w:cs="Times New Roman"/>
                <w:sz w:val="21"/>
                <w:szCs w:val="21"/>
                <w:lang w:val="zh-TW" w:eastAsia="zh-TW" w:bidi="zh-TW"/>
              </w:rPr>
              <w:t xml:space="preserve">025-84470300</w:t>
            </w:r>
            <w:r>
              <w:rPr>
                <w:rFonts w:hint="eastAsia"/>
                <w:szCs w:val="21"/>
              </w:rPr>
            </w:r>
            <w:r/>
          </w:p>
          <w:p>
            <w:pPr>
              <w:pStyle w:val="1511"/>
              <w:spacing w:line="440" w:lineRule="exact"/>
              <w:shd w:val="clear" w:color="auto" w:fill="ffffff"/>
              <w:widowControl/>
              <w:rPr>
                <w:szCs w:val="21"/>
              </w:rPr>
            </w:pPr>
            <w:r>
              <w:rPr>
                <w:szCs w:val="21"/>
              </w:rPr>
              <w:t xml:space="preserve">地址：南京市秦淮区光华东街5号</w:t>
            </w:r>
            <w:r>
              <w:rPr>
                <w:szCs w:val="21"/>
              </w:rPr>
            </w:r>
            <w:r/>
          </w:p>
        </w:tc>
      </w:tr>
      <w:tr>
        <w:trPr>
          <w:trHeight w:val="240"/>
        </w:trPr>
        <w:tc>
          <w:tcPr>
            <w:tcW w:w="881" w:type="dxa"/>
            <w:vAlign w:val="center"/>
            <w:textDirection w:val="lrTb"/>
            <w:noWrap w:val="false"/>
          </w:tcPr>
          <w:p>
            <w:pPr>
              <w:pStyle w:val="1511"/>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511"/>
              <w:spacing w:line="440" w:lineRule="exact"/>
              <w:shd w:val="clear" w:color="auto" w:fill="ffffff"/>
              <w:widowControl/>
              <w:rPr>
                <w:szCs w:val="21"/>
              </w:rPr>
            </w:pPr>
            <w:r>
              <w:rPr>
                <w:szCs w:val="21"/>
              </w:rPr>
              <w:t xml:space="preserve">采购代理机构：江苏苏美达仪器设备有限公司</w:t>
            </w:r>
            <w:r>
              <w:rPr>
                <w:szCs w:val="21"/>
              </w:rPr>
            </w:r>
            <w:r/>
          </w:p>
          <w:p>
            <w:pPr>
              <w:pStyle w:val="1511"/>
              <w:spacing w:line="440" w:lineRule="exact"/>
              <w:rPr>
                <w:szCs w:val="21"/>
              </w:rPr>
            </w:pPr>
            <w:r>
              <w:rPr>
                <w:szCs w:val="21"/>
              </w:rPr>
              <w:t xml:space="preserve">文件发售联系人：李婧怡025-84532580 lijingyi@sumec.com.cn</w:t>
            </w:r>
            <w:r>
              <w:rPr>
                <w:szCs w:val="21"/>
              </w:rPr>
            </w:r>
            <w:r/>
          </w:p>
          <w:p>
            <w:pPr>
              <w:pStyle w:val="1511"/>
              <w:spacing w:line="440" w:lineRule="exact"/>
              <w:rPr>
                <w:szCs w:val="21"/>
              </w:rPr>
            </w:pPr>
            <w:r>
              <w:rPr>
                <w:szCs w:val="21"/>
              </w:rPr>
              <w:t xml:space="preserve">技术咨询联系人：谭一凡025-84532547</w:t>
            </w:r>
            <w:r>
              <w:rPr>
                <w:rFonts w:hint="eastAsia"/>
                <w:szCs w:val="21"/>
              </w:rPr>
              <w:t xml:space="preserve">、</w:t>
            </w:r>
            <w:r>
              <w:rPr>
                <w:szCs w:val="21"/>
              </w:rPr>
              <w:t xml:space="preserve">杨慧</w:t>
            </w:r>
            <w:r>
              <w:rPr>
                <w:rFonts w:hint="eastAsia"/>
                <w:szCs w:val="21"/>
              </w:rPr>
              <w:t xml:space="preserve">025-</w:t>
            </w:r>
            <w:r>
              <w:rPr>
                <w:szCs w:val="21"/>
              </w:rPr>
              <w:t xml:space="preserve">845325</w:t>
            </w:r>
            <w:r>
              <w:rPr>
                <w:rFonts w:hint="eastAsia"/>
                <w:szCs w:val="21"/>
              </w:rPr>
              <w:t xml:space="preserve">26</w:t>
            </w:r>
            <w:r>
              <w:rPr>
                <w:szCs w:val="21"/>
              </w:rPr>
            </w:r>
            <w:r/>
          </w:p>
          <w:p>
            <w:pPr>
              <w:pStyle w:val="1511"/>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511"/>
              <w:jc w:val="center"/>
              <w:spacing w:line="440" w:lineRule="exact"/>
              <w:rPr>
                <w:bCs/>
                <w:szCs w:val="21"/>
                <w:highlight w:val="none"/>
              </w:rPr>
            </w:pPr>
            <w:r>
              <w:rPr>
                <w:bCs/>
                <w:szCs w:val="21"/>
                <w:highlight w:val="none"/>
              </w:rPr>
              <w:t xml:space="preserve">3</w:t>
            </w:r>
            <w:r>
              <w:rPr>
                <w:bCs/>
                <w:szCs w:val="21"/>
                <w:highlight w:val="none"/>
              </w:rPr>
            </w:r>
            <w:r/>
          </w:p>
        </w:tc>
        <w:tc>
          <w:tcPr>
            <w:tcW w:w="9175" w:type="dxa"/>
            <w:vAlign w:val="center"/>
            <w:textDirection w:val="lrTb"/>
            <w:noWrap w:val="false"/>
          </w:tcPr>
          <w:p>
            <w:pPr>
              <w:pStyle w:val="1511"/>
              <w:spacing w:line="440" w:lineRule="exact"/>
              <w:shd w:val="clear" w:color="auto" w:fill="ffffff"/>
              <w:widowControl/>
              <w:rPr>
                <w:szCs w:val="21"/>
                <w:highlight w:val="none"/>
              </w:rPr>
            </w:pPr>
            <w:r>
              <w:rPr>
                <w:color w:val="000000"/>
                <w:szCs w:val="21"/>
                <w:highlight w:val="none"/>
              </w:rPr>
              <w:t xml:space="preserve">项目名称：</w:t>
            </w:r>
            <w:r>
              <w:rPr>
                <w:rFonts w:hint="eastAsia"/>
                <w:color w:val="000000"/>
                <w:szCs w:val="21"/>
                <w:highlight w:val="none"/>
                <w:lang w:eastAsia="zh-CN"/>
              </w:rPr>
              <w:t xml:space="preserve">电位滴定仪等设备采购项目</w:t>
            </w:r>
            <w:r>
              <w:rPr>
                <w:szCs w:val="21"/>
                <w:highlight w:val="none"/>
              </w:rPr>
              <w:t xml:space="preserve"> </w:t>
            </w:r>
            <w:r>
              <w:rPr>
                <w:szCs w:val="21"/>
                <w:highlight w:val="none"/>
              </w:rPr>
            </w:r>
            <w:r/>
          </w:p>
          <w:p>
            <w:pPr>
              <w:pStyle w:val="1511"/>
              <w:spacing w:line="440" w:lineRule="exact"/>
              <w:shd w:val="clear" w:color="auto" w:fill="ffffff"/>
              <w:widowControl/>
              <w:rPr>
                <w:szCs w:val="21"/>
                <w:highlight w:val="none"/>
              </w:rPr>
            </w:pPr>
            <w:r>
              <w:rPr>
                <w:szCs w:val="21"/>
                <w:highlight w:val="none"/>
              </w:rPr>
              <w:t xml:space="preserve">项目编号：</w:t>
            </w:r>
            <w:r>
              <w:rPr>
                <w:rFonts w:hint="eastAsia"/>
                <w:szCs w:val="21"/>
                <w:highlight w:val="none"/>
                <w:lang w:eastAsia="zh-CN"/>
              </w:rPr>
              <w:t xml:space="preserve">JSZC-320000-SMDY-G2026-0066</w:t>
            </w:r>
            <w:r>
              <w:rPr>
                <w:szCs w:val="21"/>
                <w:highlight w:val="none"/>
              </w:rPr>
              <w:t xml:space="preserve">（</w:t>
            </w:r>
            <w:r>
              <w:rPr>
                <w:rFonts w:hint="eastAsia"/>
                <w:szCs w:val="21"/>
                <w:highlight w:val="none"/>
                <w:lang w:eastAsia="zh-CN"/>
              </w:rPr>
              <w:t xml:space="preserve">2640SUMEC/ZWGG2147</w:t>
            </w:r>
            <w:r>
              <w:rPr>
                <w:szCs w:val="21"/>
                <w:highlight w:val="none"/>
              </w:rPr>
              <w:t xml:space="preserve">）</w:t>
            </w:r>
            <w:r>
              <w:rPr>
                <w:szCs w:val="21"/>
                <w:highlight w:val="none"/>
              </w:rPr>
            </w:r>
            <w:r/>
          </w:p>
        </w:tc>
      </w:tr>
      <w:tr>
        <w:trPr>
          <w:trHeight w:val="240"/>
        </w:trPr>
        <w:tc>
          <w:tcPr>
            <w:tcW w:w="881" w:type="dxa"/>
            <w:vAlign w:val="center"/>
            <w:textDirection w:val="lrTb"/>
            <w:noWrap w:val="false"/>
          </w:tcPr>
          <w:p>
            <w:pPr>
              <w:pStyle w:val="1511"/>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511"/>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511"/>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511"/>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511"/>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511"/>
              <w:spacing w:line="440" w:lineRule="exact"/>
              <w:shd w:val="clear" w:color="auto" w:fill="ffffff"/>
              <w:widowControl/>
              <w:rPr>
                <w:b/>
                <w:szCs w:val="21"/>
              </w:rPr>
            </w:pPr>
            <w:r>
              <w:rPr>
                <w:b/>
                <w:bCs/>
                <w:szCs w:val="21"/>
              </w:rPr>
              <w:t xml:space="preserve">投标保证金：本次采购不收取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511"/>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511"/>
              <w:jc w:val="left"/>
              <w:spacing w:line="440" w:lineRule="exact"/>
              <w:rPr>
                <w:rFonts w:hint="eastAsia"/>
                <w:szCs w:val="21"/>
              </w:rPr>
            </w:pPr>
            <w:r>
              <w:rPr>
                <w:szCs w:val="21"/>
              </w:rPr>
              <w:t xml:space="preserve">投标文件份数：</w:t>
            </w:r>
            <w:r>
              <w:rPr>
                <w:rFonts w:hint="eastAsia" w:ascii="宋体" w:hAnsi="宋体" w:cs="宋体"/>
                <w:szCs w:val="21"/>
              </w:rPr>
              <w:t xml:space="preserve">电子投标文件一份(通过系统提交)</w:t>
            </w:r>
            <w:r>
              <w:rPr>
                <w:rFonts w:hint="eastAsia"/>
                <w:szCs w:val="21"/>
              </w:rPr>
            </w:r>
            <w:r/>
          </w:p>
        </w:tc>
      </w:tr>
      <w:tr>
        <w:trPr>
          <w:trHeight w:val="559"/>
        </w:trPr>
        <w:tc>
          <w:tcPr>
            <w:tcW w:w="881" w:type="dxa"/>
            <w:vAlign w:val="center"/>
            <w:textDirection w:val="lrTb"/>
            <w:noWrap w:val="false"/>
          </w:tcPr>
          <w:p>
            <w:pPr>
              <w:pStyle w:val="1511"/>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511"/>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511"/>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511"/>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511"/>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511"/>
              <w:spacing w:line="440" w:lineRule="exact"/>
              <w:rPr>
                <w:szCs w:val="21"/>
              </w:rPr>
            </w:pPr>
            <w:r>
              <w:rPr>
                <w:szCs w:val="21"/>
              </w:rPr>
              <w:t xml:space="preserve">投标报价：</w:t>
            </w:r>
            <w:r>
              <w:rPr>
                <w:szCs w:val="21"/>
              </w:rPr>
            </w:r>
            <w:r/>
          </w:p>
          <w:p>
            <w:pPr>
              <w:pStyle w:val="1580"/>
              <w:numPr>
                <w:ilvl w:val="0"/>
                <w:numId w:val="2"/>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所有投标响应均以人民币报价。供应商的投标响应报价应遵守“中华人民共和国价格法”。该报价为到采购人指定地点现场的全部费用，含相关税费，运输费，保险费，安装费</w:t>
            </w:r>
            <w:r>
              <w:rPr>
                <w:rFonts w:hint="eastAsia"/>
                <w:sz w:val="21"/>
              </w:rPr>
              <w:t xml:space="preserve">，招标代理服务费</w:t>
            </w:r>
            <w:r>
              <w:rPr>
                <w:sz w:val="21"/>
              </w:rPr>
              <w:t xml:space="preserve">及相关服务费等一切可能发生的费用。</w:t>
            </w:r>
            <w:r>
              <w:rPr>
                <w:sz w:val="21"/>
              </w:rPr>
            </w:r>
            <w:r/>
          </w:p>
          <w:p>
            <w:pPr>
              <w:pStyle w:val="1580"/>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511"/>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575"/>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现场勘查要求：本项目不组织。</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511"/>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511"/>
              <w:spacing w:line="440" w:lineRule="exact"/>
              <w:shd w:val="clear" w:color="auto" w:fill="ffffff"/>
              <w:widowControl/>
              <w:rPr>
                <w:b/>
                <w:bCs/>
                <w:szCs w:val="21"/>
              </w:rPr>
            </w:pPr>
            <w:r>
              <w:rPr>
                <w:b/>
                <w:bCs/>
                <w:szCs w:val="21"/>
              </w:rPr>
              <w:t xml:space="preserve">信用信息：</w:t>
            </w:r>
            <w:r>
              <w:rPr>
                <w:b/>
                <w:bCs/>
                <w:szCs w:val="21"/>
              </w:rPr>
            </w:r>
            <w:r/>
          </w:p>
          <w:p>
            <w:pPr>
              <w:pStyle w:val="1511"/>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511"/>
              <w:spacing w:line="440" w:lineRule="exact"/>
              <w:shd w:val="clear" w:color="auto" w:fill="ffffff"/>
              <w:widowControl/>
              <w:rPr>
                <w:color w:val="000000"/>
                <w:szCs w:val="21"/>
              </w:rPr>
            </w:pPr>
            <w:r>
              <w:rPr>
                <w:color w:val="000000"/>
                <w:szCs w:val="21"/>
              </w:rPr>
              <w:t xml:space="preserve">2）信用信息查询截止时点：</w:t>
            </w:r>
            <w:r>
              <w:rPr>
                <w:b/>
                <w:bCs/>
                <w:szCs w:val="21"/>
                <w:highlight w:val="none"/>
              </w:rPr>
              <w:t xml:space="preserve">提交投标文件截止时间</w:t>
            </w:r>
            <w:r>
              <w:rPr>
                <w:b/>
                <w:bCs/>
              </w:rPr>
              <w:t xml:space="preserve">前</w:t>
            </w:r>
            <w:r>
              <w:rPr>
                <w:b/>
                <w:bCs/>
                <w:color w:val="000000"/>
                <w:szCs w:val="21"/>
              </w:rPr>
              <w:t xml:space="preserve">。</w:t>
            </w:r>
            <w:r>
              <w:rPr>
                <w:color w:val="000000"/>
                <w:szCs w:val="21"/>
              </w:rPr>
            </w:r>
            <w:r/>
          </w:p>
          <w:p>
            <w:pPr>
              <w:pStyle w:val="1511"/>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511"/>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511"/>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511"/>
              <w:jc w:val="left"/>
              <w:spacing w:line="360" w:lineRule="auto"/>
              <w:shd w:val="clear" w:color="auto" w:fill="auto"/>
              <w:widowControl/>
              <w:rPr>
                <w:rFonts w:hint="eastAsia" w:ascii="宋体" w:hAnsi="宋体" w:cs="宋体"/>
                <w:color w:val="000000"/>
                <w:szCs w:val="21"/>
                <w:lang w:bidi="ar"/>
              </w:rPr>
            </w:pPr>
            <w:r>
              <w:rPr>
                <w:b/>
                <w:bCs/>
                <w:highlight w:val="none"/>
              </w:rPr>
              <w:t xml:space="preserve">本项目核心产品：</w:t>
            </w:r>
            <w:r>
              <w:rPr>
                <w:rFonts w:hint="eastAsia" w:ascii="宋体" w:hAnsi="宋体" w:cs="宋体"/>
                <w:b/>
                <w:bCs/>
                <w:color w:val="000000"/>
                <w:szCs w:val="21"/>
                <w:lang w:bidi="ar"/>
              </w:rPr>
              <w:t xml:space="preserve">新能源商用电器能效测试环境系统</w:t>
            </w:r>
            <w:r>
              <w:rPr>
                <w:rFonts w:hint="eastAsia" w:ascii="宋体" w:hAnsi="宋体" w:cs="宋体"/>
                <w:color w:val="000000"/>
                <w:szCs w:val="21"/>
                <w:lang w:bidi="ar"/>
              </w:rPr>
            </w:r>
            <w:r/>
          </w:p>
          <w:p>
            <w:pPr>
              <w:pStyle w:val="1511"/>
              <w:jc w:val="left"/>
              <w:spacing w:line="360" w:lineRule="auto"/>
              <w:shd w:val="clear" w:color="auto" w:fill="auto"/>
              <w:widowControl/>
              <w:rPr>
                <w:rFonts w:hint="eastAsia" w:ascii="宋体" w:hAnsi="宋体" w:cs="宋体"/>
                <w:color w:val="000000"/>
                <w:szCs w:val="21"/>
                <w:lang w:val="en-US" w:eastAsia="zh-CN" w:bidi="ar"/>
              </w:rPr>
            </w:pPr>
            <w: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rPr>
              <w:t xml:space="preserve">取技术分最高者；均相同时，由</w:t>
            </w:r>
            <w:r>
              <w:t xml:space="preserve">评标委员会</w:t>
            </w:r>
            <w:r>
              <w:rPr>
                <w:bCs/>
              </w:rPr>
              <w:t xml:space="preserve">集体决定</w:t>
            </w:r>
            <w:r>
              <w:t xml:space="preserve">一个供应商获得中标供应商推荐资格，或采取随机抽取方式确定，其他同品牌供应商不作为中标候选人。</w:t>
            </w:r>
            <w:r>
              <w:rPr>
                <w:rFonts w:hint="eastAsia" w:ascii="宋体" w:hAnsi="宋体" w:cs="宋体"/>
                <w:color w:val="000000"/>
                <w:szCs w:val="21"/>
                <w:lang w:val="en-US" w:eastAsia="zh-CN" w:bidi="ar"/>
              </w:rPr>
            </w:r>
            <w:r/>
          </w:p>
        </w:tc>
      </w:tr>
      <w:tr>
        <w:trPr>
          <w:trHeight w:val="629"/>
        </w:trPr>
        <w:tc>
          <w:tcPr>
            <w:tcW w:w="881" w:type="dxa"/>
            <w:vAlign w:val="center"/>
            <w:textDirection w:val="lrTb"/>
            <w:noWrap w:val="false"/>
          </w:tcPr>
          <w:p>
            <w:pPr>
              <w:pStyle w:val="1511"/>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511"/>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color w:val="000000"/>
                <w:szCs w:val="21"/>
              </w:rPr>
              <w:t xml:space="preserve">工业（包括采矿业，制造业，电力、热力、燃气及水生产和供应业）</w:t>
            </w:r>
            <w:r>
              <w:rPr>
                <w:b/>
                <w:bCs/>
                <w:color w:val="000000"/>
                <w:szCs w:val="21"/>
              </w:rPr>
            </w:r>
            <w:r/>
          </w:p>
        </w:tc>
      </w:tr>
      <w:tr>
        <w:trPr>
          <w:trHeight w:val="299"/>
        </w:trPr>
        <w:tc>
          <w:tcPr>
            <w:tcW w:w="881" w:type="dxa"/>
            <w:vAlign w:val="center"/>
            <w:textDirection w:val="lrTb"/>
            <w:noWrap w:val="false"/>
          </w:tcPr>
          <w:p>
            <w:pPr>
              <w:pStyle w:val="1511"/>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511"/>
              <w:jc w:val="left"/>
              <w:spacing w:line="360" w:lineRule="auto"/>
              <w:rPr>
                <w:szCs w:val="21"/>
              </w:rPr>
            </w:pPr>
            <w:r>
              <w:rPr>
                <w:szCs w:val="21"/>
              </w:rPr>
              <w:t xml:space="preserve">招标代理服务费：</w:t>
            </w:r>
            <w:r>
              <w:rPr>
                <w:szCs w:val="21"/>
              </w:rPr>
            </w:r>
            <w:r/>
          </w:p>
          <w:p>
            <w:pPr>
              <w:pStyle w:val="1511"/>
              <w:ind w:firstLine="420"/>
              <w:spacing w:line="360" w:lineRule="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580"/>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80"/>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80"/>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511"/>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511"/>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511"/>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511"/>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511"/>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511"/>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511"/>
              <w:ind w:firstLine="210"/>
              <w:spacing w:line="440" w:lineRule="exact"/>
              <w:rPr>
                <w:bCs/>
                <w:szCs w:val="21"/>
              </w:rPr>
            </w:pPr>
            <w:r>
              <w:rPr>
                <w:bCs/>
                <w:szCs w:val="21"/>
              </w:rPr>
              <w:t xml:space="preserve">①供应商的姓名或者名称、地址、邮编、联系人及联系电话；</w:t>
            </w:r>
            <w:r>
              <w:rPr>
                <w:bCs/>
                <w:szCs w:val="21"/>
              </w:rPr>
            </w:r>
            <w:r/>
          </w:p>
          <w:p>
            <w:pPr>
              <w:pStyle w:val="1511"/>
              <w:ind w:firstLine="210"/>
              <w:spacing w:line="440" w:lineRule="exact"/>
              <w:rPr>
                <w:bCs/>
                <w:szCs w:val="21"/>
              </w:rPr>
            </w:pPr>
            <w:r>
              <w:rPr>
                <w:bCs/>
                <w:szCs w:val="21"/>
              </w:rPr>
              <w:t xml:space="preserve">②质疑项目的名称、编号；</w:t>
            </w:r>
            <w:r>
              <w:rPr>
                <w:bCs/>
                <w:szCs w:val="21"/>
              </w:rPr>
            </w:r>
            <w:r/>
          </w:p>
          <w:p>
            <w:pPr>
              <w:pStyle w:val="1511"/>
              <w:ind w:firstLine="210"/>
              <w:spacing w:line="440" w:lineRule="exact"/>
              <w:rPr>
                <w:bCs/>
                <w:szCs w:val="21"/>
              </w:rPr>
            </w:pPr>
            <w:r>
              <w:rPr>
                <w:bCs/>
                <w:szCs w:val="21"/>
              </w:rPr>
              <w:t xml:space="preserve">③具体、明确的质疑事项和与质疑事项相关的请求；</w:t>
            </w:r>
            <w:r>
              <w:rPr>
                <w:bCs/>
                <w:szCs w:val="21"/>
              </w:rPr>
            </w:r>
            <w:r/>
          </w:p>
          <w:p>
            <w:pPr>
              <w:pStyle w:val="1511"/>
              <w:ind w:firstLine="210"/>
              <w:spacing w:line="440" w:lineRule="exact"/>
              <w:rPr>
                <w:bCs/>
                <w:szCs w:val="21"/>
              </w:rPr>
            </w:pPr>
            <w:r>
              <w:rPr>
                <w:bCs/>
                <w:szCs w:val="21"/>
              </w:rPr>
              <w:t xml:space="preserve">④事实依据；</w:t>
            </w:r>
            <w:r>
              <w:rPr>
                <w:bCs/>
                <w:szCs w:val="21"/>
              </w:rPr>
            </w:r>
            <w:r/>
          </w:p>
          <w:p>
            <w:pPr>
              <w:pStyle w:val="1511"/>
              <w:ind w:firstLine="210"/>
              <w:spacing w:line="440" w:lineRule="exact"/>
              <w:rPr>
                <w:bCs/>
                <w:szCs w:val="21"/>
              </w:rPr>
            </w:pPr>
            <w:r>
              <w:rPr>
                <w:bCs/>
                <w:szCs w:val="21"/>
              </w:rPr>
              <w:t xml:space="preserve">⑤必要的法律依据；</w:t>
            </w:r>
            <w:r>
              <w:rPr>
                <w:bCs/>
                <w:szCs w:val="21"/>
              </w:rPr>
            </w:r>
            <w:r/>
          </w:p>
          <w:p>
            <w:pPr>
              <w:pStyle w:val="1511"/>
              <w:ind w:firstLine="210"/>
              <w:spacing w:line="440" w:lineRule="exact"/>
              <w:rPr>
                <w:bCs/>
                <w:szCs w:val="21"/>
              </w:rPr>
            </w:pPr>
            <w:r>
              <w:rPr>
                <w:bCs/>
                <w:szCs w:val="21"/>
              </w:rPr>
              <w:t xml:space="preserve">⑥提出质疑的日期；</w:t>
            </w:r>
            <w:r>
              <w:rPr>
                <w:bCs/>
                <w:szCs w:val="21"/>
              </w:rPr>
            </w:r>
            <w:r/>
          </w:p>
          <w:p>
            <w:pPr>
              <w:pStyle w:val="1511"/>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511"/>
              <w:spacing w:line="440" w:lineRule="exact"/>
              <w:rPr>
                <w:bCs/>
                <w:szCs w:val="21"/>
              </w:rPr>
            </w:pPr>
            <w:r>
              <w:rPr>
                <w:bCs/>
                <w:szCs w:val="21"/>
              </w:rPr>
              <w:t xml:space="preserve">（3）质疑供应商若对项目的某一分包进行质疑，质疑函中应列明具体分包号。</w:t>
            </w:r>
            <w:r>
              <w:rPr>
                <w:bCs/>
                <w:szCs w:val="21"/>
              </w:rPr>
            </w:r>
            <w:r/>
          </w:p>
          <w:p>
            <w:pPr>
              <w:pStyle w:val="1511"/>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511"/>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w:t>
            </w:r>
            <w:r>
              <w:rPr>
                <w:rFonts w:hint="eastAsia"/>
                <w:bCs/>
                <w:color w:val="000000"/>
                <w:szCs w:val="21"/>
              </w:rPr>
              <w:t xml:space="preserve">起</w:t>
            </w:r>
            <w:r>
              <w:rPr>
                <w:bCs/>
                <w:color w:val="000000"/>
                <w:szCs w:val="21"/>
              </w:rPr>
              <w:t xml:space="preserve">计算；对采购过程提出质疑的，自采购程序环节结束之日起计算；</w:t>
            </w:r>
            <w:r>
              <w:rPr>
                <w:rFonts w:hint="eastAsia" w:ascii="宋体" w:hAnsi="宋体" w:cs="宋体"/>
                <w:bCs/>
                <w:color w:val="000000"/>
                <w:szCs w:val="21"/>
              </w:rPr>
              <w:t xml:space="preserve">对中标结果提出质疑的，自中标结果公告期限届满之日</w:t>
            </w:r>
            <w:r>
              <w:rPr>
                <w:rFonts w:hint="eastAsia"/>
                <w:bCs/>
                <w:color w:val="000000"/>
                <w:szCs w:val="21"/>
              </w:rPr>
              <w:t xml:space="preserve">起</w:t>
            </w:r>
            <w:r>
              <w:rPr>
                <w:rFonts w:hint="eastAsia" w:ascii="宋体" w:hAnsi="宋体" w:cs="宋体"/>
                <w:bCs/>
                <w:color w:val="000000"/>
                <w:szCs w:val="21"/>
              </w:rPr>
              <w:t xml:space="preserve">计算。</w:t>
            </w:r>
            <w:r>
              <w:rPr>
                <w:bCs/>
                <w:color w:val="000000"/>
                <w:szCs w:val="21"/>
              </w:rPr>
            </w:r>
            <w:r/>
          </w:p>
          <w:p>
            <w:pPr>
              <w:pStyle w:val="1511"/>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511"/>
              <w:spacing w:line="440" w:lineRule="exact"/>
              <w:rPr>
                <w:bCs/>
                <w:szCs w:val="21"/>
              </w:rPr>
            </w:pPr>
            <w:r>
              <w:rPr>
                <w:bCs/>
                <w:szCs w:val="21"/>
              </w:rPr>
              <w:t xml:space="preserve">（7）本项目质疑函的联系部门、联系电话和通讯地址如下：</w:t>
            </w:r>
            <w:r>
              <w:rPr>
                <w:bCs/>
                <w:szCs w:val="21"/>
              </w:rPr>
            </w:r>
            <w:r/>
          </w:p>
          <w:p>
            <w:pPr>
              <w:pStyle w:val="1511"/>
              <w:ind w:firstLine="210"/>
              <w:spacing w:line="440" w:lineRule="exact"/>
              <w:rPr>
                <w:bCs/>
                <w:szCs w:val="21"/>
              </w:rPr>
            </w:pPr>
            <w:r>
              <w:rPr>
                <w:bCs/>
                <w:szCs w:val="21"/>
              </w:rPr>
              <w:t xml:space="preserve">联系部门：江苏苏美达仪器设备有限公司招标中心 黄经理</w:t>
            </w:r>
            <w:r>
              <w:rPr>
                <w:bCs/>
                <w:szCs w:val="21"/>
              </w:rPr>
            </w:r>
            <w:r/>
          </w:p>
          <w:p>
            <w:pPr>
              <w:pStyle w:val="1511"/>
              <w:ind w:firstLine="210"/>
              <w:spacing w:line="440" w:lineRule="exact"/>
              <w:rPr>
                <w:bCs/>
                <w:szCs w:val="21"/>
              </w:rPr>
            </w:pPr>
            <w:r>
              <w:rPr>
                <w:bCs/>
                <w:szCs w:val="21"/>
              </w:rPr>
              <w:t xml:space="preserve">联系电话：025-84531274</w:t>
            </w:r>
            <w:r>
              <w:rPr>
                <w:bCs/>
                <w:szCs w:val="21"/>
              </w:rPr>
            </w:r>
            <w:r/>
          </w:p>
          <w:p>
            <w:pPr>
              <w:pStyle w:val="1511"/>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511"/>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511"/>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511"/>
        <w:ind w:firstLine="420"/>
        <w:spacing w:line="440" w:lineRule="exact"/>
        <w:shd w:val="clear" w:color="auto" w:fill="ffffff"/>
        <w:widowControl/>
        <w:rPr>
          <w:color w:val="000000"/>
          <w:szCs w:val="21"/>
        </w:rPr>
        <w:outlineLvl w:val="1"/>
      </w:pPr>
      <w:r/>
      <w:bookmarkStart w:id="37" w:name="_Toc30419"/>
      <w:r>
        <w:rPr>
          <w:b/>
          <w:bCs/>
          <w:color w:val="000000"/>
          <w:szCs w:val="21"/>
        </w:rPr>
        <w:t xml:space="preserve"> </w:t>
      </w:r>
      <w:bookmarkStart w:id="38" w:name="_Toc19894"/>
      <w:r/>
      <w:bookmarkStart w:id="39" w:name="_Toc19726"/>
      <w:r>
        <w:rPr>
          <w:b/>
          <w:bCs/>
          <w:color w:val="000000"/>
          <w:szCs w:val="21"/>
        </w:rPr>
        <w:t xml:space="preserve">一、总 则</w:t>
      </w:r>
      <w:bookmarkEnd w:id="37"/>
      <w:r/>
      <w:bookmarkEnd w:id="38"/>
      <w:r/>
      <w:bookmarkEnd w:id="39"/>
      <w:r>
        <w:rPr>
          <w:color w:val="000000"/>
          <w:szCs w:val="21"/>
        </w:rPr>
      </w:r>
      <w:r/>
    </w:p>
    <w:p>
      <w:pPr>
        <w:pStyle w:val="1511"/>
        <w:ind w:firstLine="420"/>
        <w:spacing w:line="440" w:lineRule="exact"/>
        <w:rPr>
          <w:b/>
          <w:szCs w:val="21"/>
          <w:lang w:val="zh-CN"/>
        </w:rPr>
        <w:outlineLvl w:val="2"/>
      </w:pPr>
      <w:r/>
      <w:bookmarkStart w:id="40" w:name="_Toc3951"/>
      <w:r/>
      <w:bookmarkStart w:id="41" w:name="_Toc5219"/>
      <w:r/>
      <w:bookmarkStart w:id="42" w:name="_Toc11138"/>
      <w:r/>
      <w:bookmarkStart w:id="43" w:name="_Toc20823276"/>
      <w:r/>
      <w:bookmarkStart w:id="44" w:name="_Toc513029204"/>
      <w:r/>
      <w:bookmarkStart w:id="45" w:name="_Toc24947"/>
      <w:r/>
      <w:bookmarkStart w:id="46" w:name="_Toc16938520"/>
      <w:r/>
      <w:bookmarkStart w:id="47" w:name="_Toc458694821"/>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511"/>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511"/>
        <w:ind w:firstLine="420"/>
        <w:spacing w:line="440" w:lineRule="exact"/>
        <w:rPr>
          <w:b/>
          <w:szCs w:val="21"/>
          <w:lang w:val="zh-CN"/>
        </w:rPr>
        <w:outlineLvl w:val="2"/>
      </w:pPr>
      <w:r/>
      <w:bookmarkStart w:id="48" w:name="_Toc10994"/>
      <w:r/>
      <w:bookmarkStart w:id="49" w:name="_Toc12196"/>
      <w:r/>
      <w:bookmarkStart w:id="50" w:name="_Toc6911"/>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511"/>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江苏省产品质量监督检验研究院</w:t>
      </w:r>
      <w:r>
        <w:rPr>
          <w:bCs/>
          <w:szCs w:val="21"/>
        </w:rPr>
        <w:t xml:space="preserve">；投标人（亦称供应商）系指参加投标竞争并满足招标文件资格要求规定的法人、其他组织或者自然人。</w:t>
      </w:r>
      <w:r>
        <w:rPr>
          <w:bCs/>
          <w:szCs w:val="21"/>
        </w:rPr>
      </w:r>
      <w:r/>
    </w:p>
    <w:p>
      <w:pPr>
        <w:pStyle w:val="1511"/>
        <w:ind w:firstLine="420"/>
        <w:spacing w:line="440" w:lineRule="exact"/>
        <w:rPr>
          <w:bCs/>
          <w:szCs w:val="21"/>
        </w:rPr>
      </w:pPr>
      <w:r>
        <w:rPr>
          <w:bCs/>
          <w:szCs w:val="21"/>
        </w:rPr>
        <w:t xml:space="preserve">2.2“货物和服务”指本文件中所述产品及相关货物和服务。</w:t>
      </w:r>
      <w:r>
        <w:rPr>
          <w:bCs/>
          <w:szCs w:val="21"/>
        </w:rPr>
      </w:r>
      <w:r/>
    </w:p>
    <w:p>
      <w:pPr>
        <w:pStyle w:val="1511"/>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511"/>
        <w:ind w:firstLine="422"/>
        <w:spacing w:line="440" w:lineRule="exact"/>
        <w:rPr>
          <w:bCs/>
          <w:szCs w:val="21"/>
        </w:rPr>
        <w:outlineLvl w:val="2"/>
      </w:pPr>
      <w:r/>
      <w:bookmarkStart w:id="51" w:name="_Toc23201"/>
      <w:r>
        <w:rPr>
          <w:b/>
          <w:szCs w:val="21"/>
        </w:rPr>
        <w:t xml:space="preserve">3.政策功能</w:t>
      </w:r>
      <w:bookmarkEnd w:id="51"/>
      <w:r>
        <w:rPr>
          <w:bCs/>
          <w:szCs w:val="21"/>
        </w:rPr>
      </w:r>
      <w:r/>
    </w:p>
    <w:p>
      <w:pPr>
        <w:pStyle w:val="1511"/>
        <w:ind w:firstLine="420"/>
        <w:spacing w:line="440" w:lineRule="exact"/>
        <w:rPr>
          <w:bCs/>
          <w:szCs w:val="21"/>
        </w:rPr>
      </w:pPr>
      <w:r>
        <w:rPr>
          <w:bCs/>
          <w:szCs w:val="21"/>
        </w:rPr>
        <w:t xml:space="preserve">3.1促进中小企业发展政策：</w:t>
      </w:r>
      <w:r>
        <w:rPr>
          <w:bCs/>
          <w:szCs w:val="21"/>
        </w:rPr>
      </w:r>
      <w:r/>
    </w:p>
    <w:p>
      <w:pPr>
        <w:pStyle w:val="1511"/>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511"/>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511"/>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511"/>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511"/>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511"/>
        <w:ind w:firstLine="420"/>
        <w:spacing w:line="440" w:lineRule="exact"/>
        <w:rPr>
          <w:bCs/>
          <w:szCs w:val="21"/>
        </w:rPr>
      </w:pPr>
      <w:r>
        <w:rPr>
          <w:bCs/>
          <w:szCs w:val="21"/>
        </w:rPr>
        <w:t xml:space="preserve">3.2节能产品、环境标志产品政策</w:t>
      </w:r>
      <w:r>
        <w:rPr>
          <w:bCs/>
          <w:szCs w:val="21"/>
        </w:rPr>
      </w:r>
      <w:r/>
    </w:p>
    <w:p>
      <w:pPr>
        <w:pStyle w:val="1511"/>
        <w:ind w:firstLine="420"/>
        <w:spacing w:line="440" w:lineRule="exact"/>
        <w:rPr>
          <w:bCs/>
          <w:szCs w:val="21"/>
        </w:rPr>
      </w:pPr>
      <w:r>
        <w:rPr>
          <w:bCs/>
          <w:szCs w:val="21"/>
        </w:rPr>
        <w:t xml:space="preserve">（1）政府采购节能产品、环境标志产品实施品目清单管理。</w:t>
      </w:r>
      <w:r>
        <w:rPr>
          <w:bCs/>
          <w:szCs w:val="21"/>
        </w:rPr>
      </w:r>
      <w:r/>
    </w:p>
    <w:p>
      <w:pPr>
        <w:pStyle w:val="1511"/>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511"/>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511"/>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511"/>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511"/>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511"/>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511"/>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511"/>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511"/>
        <w:ind w:firstLine="420"/>
        <w:spacing w:line="360" w:lineRule="auto"/>
        <w:rPr>
          <w:rFonts w:hint="eastAsia" w:ascii="宋体" w:hAnsi="宋体" w:cs="宋体"/>
          <w:szCs w:val="21"/>
          <w:lang w:val="zh-CN"/>
        </w:rPr>
      </w:pPr>
      <w:r/>
      <w:bookmarkStart w:id="52" w:name="_Toc21421"/>
      <w:r/>
      <w:bookmarkStart w:id="53" w:name="_Toc1972"/>
      <w:r/>
      <w:bookmarkStart w:id="54" w:name="_Toc513029207"/>
      <w:r/>
      <w:bookmarkStart w:id="55" w:name="_Toc4759"/>
      <w:r/>
      <w:bookmarkStart w:id="56" w:name="_Toc16938523"/>
      <w:r/>
      <w:bookmarkStart w:id="57" w:name="_Toc20823279"/>
      <w:r/>
      <w:bookmarkStart w:id="58" w:name="_Toc462564067"/>
      <w:r/>
      <w:bookmarkStart w:id="59" w:name="_Toc17711"/>
      <w:r/>
      <w:bookmarkStart w:id="60" w:name="_Toc1399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511"/>
        <w:ind w:firstLine="420"/>
        <w:spacing w:line="360" w:lineRule="auto"/>
        <w:rPr>
          <w:rFonts w:hint="eastAsia" w:ascii="宋体" w:hAnsi="宋体" w:cs="宋体"/>
          <w:szCs w:val="21"/>
          <w:lang w:val="zh-CN"/>
        </w:rPr>
      </w:pPr>
      <w:r/>
      <w:bookmarkStart w:id="61" w:name="_Toc30765"/>
      <w:r/>
      <w:bookmarkStart w:id="62"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511"/>
        <w:ind w:firstLine="420"/>
        <w:spacing w:line="360" w:lineRule="auto"/>
        <w:rPr>
          <w:rFonts w:hint="eastAsia" w:ascii="宋体" w:hAnsi="宋体" w:cs="宋体"/>
          <w:szCs w:val="21"/>
          <w:lang w:val="zh-CN"/>
        </w:rPr>
      </w:pPr>
      <w:r/>
      <w:bookmarkStart w:id="63" w:name="_Toc22036"/>
      <w:r/>
      <w:bookmarkStart w:id="64"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511"/>
        <w:ind w:firstLine="420"/>
        <w:spacing w:line="360" w:lineRule="auto"/>
        <w:rPr>
          <w:rFonts w:hint="eastAsia" w:ascii="宋体" w:hAnsi="宋体" w:cs="宋体"/>
          <w:szCs w:val="21"/>
          <w:lang w:val="zh-CN"/>
        </w:rPr>
      </w:pPr>
      <w:r/>
      <w:bookmarkStart w:id="65" w:name="_Toc13564"/>
      <w:r/>
      <w:bookmarkStart w:id="66"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511"/>
        <w:ind w:firstLine="420"/>
        <w:spacing w:line="360" w:lineRule="auto"/>
        <w:rPr>
          <w:rFonts w:hint="eastAsia" w:ascii="宋体" w:hAnsi="宋体" w:cs="宋体"/>
          <w:bCs/>
          <w:szCs w:val="21"/>
        </w:rPr>
        <w:outlineLvl w:val="2"/>
      </w:pPr>
      <w:r/>
      <w:bookmarkStart w:id="67" w:name="_Toc14680"/>
      <w:r/>
      <w:bookmarkStart w:id="68" w:name="_Toc6573"/>
      <w:r/>
      <w:bookmarkStart w:id="69" w:name="_Toc14793"/>
      <w:r/>
      <w:bookmarkStart w:id="70" w:name="_Toc28481"/>
      <w:r/>
      <w:bookmarkStart w:id="71" w:name="_Toc2242"/>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511"/>
        <w:ind w:firstLine="420"/>
        <w:spacing w:line="440" w:lineRule="exact"/>
        <w:rPr>
          <w:b/>
          <w:szCs w:val="21"/>
          <w:lang w:val="zh-CN"/>
        </w:rPr>
        <w:outlineLvl w:val="2"/>
      </w:pPr>
      <w:r/>
      <w:bookmarkStart w:id="72" w:name="_Toc10732"/>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511"/>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511"/>
        <w:ind w:firstLine="420"/>
        <w:spacing w:line="440" w:lineRule="exact"/>
        <w:rPr>
          <w:b/>
          <w:szCs w:val="21"/>
          <w:lang w:val="zh-CN"/>
        </w:rPr>
        <w:outlineLvl w:val="2"/>
      </w:pPr>
      <w:r/>
      <w:bookmarkStart w:id="73" w:name="_Toc20613"/>
      <w:r/>
      <w:bookmarkStart w:id="74" w:name="_Toc10425"/>
      <w:r/>
      <w:bookmarkStart w:id="75" w:name="_Toc344"/>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511"/>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511"/>
        <w:ind w:firstLine="420"/>
        <w:spacing w:line="440" w:lineRule="exact"/>
        <w:shd w:val="clear" w:color="auto" w:fill="ffffff"/>
        <w:widowControl/>
        <w:rPr>
          <w:b/>
          <w:bCs/>
          <w:color w:val="000000"/>
          <w:szCs w:val="21"/>
        </w:rPr>
        <w:outlineLvl w:val="1"/>
      </w:pPr>
      <w:r/>
      <w:bookmarkStart w:id="76" w:name="_Toc513029209"/>
      <w:r/>
      <w:bookmarkStart w:id="77" w:name="_Toc120614215"/>
      <w:r/>
      <w:bookmarkStart w:id="78" w:name="_Toc16938525"/>
      <w:r/>
      <w:bookmarkStart w:id="79" w:name="_Toc15035"/>
      <w:r/>
      <w:bookmarkStart w:id="80" w:name="_Toc20823281"/>
      <w:r/>
      <w:bookmarkStart w:id="81" w:name="_Toc15606"/>
      <w:r/>
      <w:bookmarkStart w:id="82" w:name="_Toc5799"/>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511"/>
        <w:ind w:firstLine="420"/>
        <w:spacing w:line="440" w:lineRule="exact"/>
        <w:rPr>
          <w:b/>
          <w:szCs w:val="21"/>
          <w:lang w:val="zh-CN"/>
        </w:rPr>
        <w:outlineLvl w:val="2"/>
      </w:pPr>
      <w:r/>
      <w:bookmarkStart w:id="83" w:name="_Toc16938526"/>
      <w:r/>
      <w:bookmarkStart w:id="84" w:name="_Toc513029210"/>
      <w:r/>
      <w:bookmarkStart w:id="85" w:name="_Toc16370"/>
      <w:r/>
      <w:bookmarkStart w:id="86" w:name="_Toc20823282"/>
      <w:r/>
      <w:bookmarkStart w:id="87" w:name="_Toc31631"/>
      <w:r/>
      <w:bookmarkStart w:id="88" w:name="_Toc25362"/>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511"/>
        <w:ind w:firstLine="420"/>
        <w:spacing w:line="440" w:lineRule="exact"/>
        <w:rPr>
          <w:color w:val="000000"/>
          <w:szCs w:val="21"/>
        </w:rPr>
      </w:pPr>
      <w:r>
        <w:rPr>
          <w:color w:val="000000"/>
          <w:szCs w:val="21"/>
        </w:rPr>
        <w:t xml:space="preserve">6.1 招标文件由以下部分组成：</w:t>
      </w:r>
      <w:r>
        <w:rPr>
          <w:color w:val="000000"/>
          <w:szCs w:val="21"/>
        </w:rPr>
      </w:r>
      <w:r/>
    </w:p>
    <w:p>
      <w:pPr>
        <w:pStyle w:val="1511"/>
        <w:ind w:firstLine="840"/>
        <w:spacing w:line="440" w:lineRule="exact"/>
        <w:rPr>
          <w:color w:val="000000"/>
          <w:szCs w:val="21"/>
        </w:rPr>
      </w:pPr>
      <w:r>
        <w:rPr>
          <w:color w:val="000000"/>
          <w:szCs w:val="21"/>
        </w:rPr>
        <w:t xml:space="preserve">第一章  招标公告</w:t>
      </w:r>
      <w:r>
        <w:rPr>
          <w:color w:val="000000"/>
          <w:szCs w:val="21"/>
        </w:rPr>
      </w:r>
      <w:r/>
    </w:p>
    <w:p>
      <w:pPr>
        <w:pStyle w:val="1511"/>
        <w:ind w:firstLine="840"/>
        <w:spacing w:line="440" w:lineRule="exact"/>
        <w:rPr>
          <w:color w:val="000000"/>
          <w:szCs w:val="21"/>
        </w:rPr>
      </w:pPr>
      <w:r>
        <w:rPr>
          <w:color w:val="000000"/>
          <w:szCs w:val="21"/>
        </w:rPr>
        <w:t xml:space="preserve">第二章  投标人须知</w:t>
      </w:r>
      <w:r>
        <w:rPr>
          <w:color w:val="000000"/>
          <w:szCs w:val="21"/>
        </w:rPr>
      </w:r>
      <w:r/>
    </w:p>
    <w:p>
      <w:pPr>
        <w:pStyle w:val="1511"/>
        <w:ind w:firstLine="840"/>
        <w:spacing w:line="440" w:lineRule="exact"/>
        <w:rPr>
          <w:color w:val="000000"/>
          <w:szCs w:val="21"/>
        </w:rPr>
      </w:pPr>
      <w:r>
        <w:rPr>
          <w:color w:val="000000"/>
          <w:szCs w:val="21"/>
        </w:rPr>
        <w:t xml:space="preserve">第三章  评标标准</w:t>
      </w:r>
      <w:r>
        <w:rPr>
          <w:color w:val="000000"/>
          <w:szCs w:val="21"/>
        </w:rPr>
      </w:r>
      <w:r/>
    </w:p>
    <w:p>
      <w:pPr>
        <w:pStyle w:val="1511"/>
        <w:ind w:firstLine="840"/>
        <w:spacing w:line="440" w:lineRule="exact"/>
        <w:rPr>
          <w:color w:val="000000"/>
          <w:szCs w:val="21"/>
        </w:rPr>
      </w:pPr>
      <w:r>
        <w:rPr>
          <w:color w:val="000000"/>
          <w:szCs w:val="21"/>
        </w:rPr>
        <w:t xml:space="preserve">第四章  招标技术规格及要求</w:t>
      </w:r>
      <w:r>
        <w:rPr>
          <w:color w:val="000000"/>
          <w:szCs w:val="21"/>
        </w:rPr>
      </w:r>
      <w:r/>
    </w:p>
    <w:p>
      <w:pPr>
        <w:pStyle w:val="1511"/>
        <w:ind w:firstLine="840"/>
        <w:spacing w:line="440" w:lineRule="exact"/>
        <w:rPr>
          <w:color w:val="000000"/>
          <w:szCs w:val="21"/>
        </w:rPr>
      </w:pPr>
      <w:r>
        <w:rPr>
          <w:color w:val="000000"/>
          <w:szCs w:val="21"/>
        </w:rPr>
        <w:t xml:space="preserve">第五章  拟签订的合同文本</w:t>
      </w:r>
      <w:r>
        <w:rPr>
          <w:color w:val="000000"/>
          <w:szCs w:val="21"/>
        </w:rPr>
      </w:r>
      <w:r/>
    </w:p>
    <w:p>
      <w:pPr>
        <w:pStyle w:val="1511"/>
        <w:ind w:firstLine="840"/>
        <w:spacing w:line="440" w:lineRule="exact"/>
        <w:rPr>
          <w:color w:val="000000"/>
          <w:szCs w:val="21"/>
        </w:rPr>
      </w:pPr>
      <w:r>
        <w:rPr>
          <w:color w:val="000000"/>
          <w:szCs w:val="21"/>
        </w:rPr>
        <w:t xml:space="preserve">第六章  投标文件格式及附件</w:t>
      </w:r>
      <w:r>
        <w:rPr>
          <w:color w:val="000000"/>
          <w:szCs w:val="21"/>
        </w:rPr>
      </w:r>
      <w:r/>
    </w:p>
    <w:p>
      <w:pPr>
        <w:pStyle w:val="1511"/>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511"/>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511"/>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89" w:name="_Toc31648"/>
      <w:r/>
      <w:bookmarkStart w:id="90" w:name="_Toc14415"/>
      <w:r/>
      <w:bookmarkStart w:id="91" w:name="_Toc15040"/>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511"/>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511"/>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511"/>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511"/>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511"/>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511"/>
        <w:ind w:firstLine="420"/>
        <w:spacing w:line="440" w:lineRule="exact"/>
        <w:shd w:val="clear" w:color="auto" w:fill="ffffff"/>
        <w:widowControl/>
        <w:rPr>
          <w:b/>
          <w:bCs/>
          <w:szCs w:val="21"/>
        </w:rPr>
        <w:outlineLvl w:val="1"/>
      </w:pPr>
      <w:r/>
      <w:bookmarkStart w:id="93" w:name="_Toc14135"/>
      <w:r/>
      <w:bookmarkStart w:id="94" w:name="_Toc26883"/>
      <w:r>
        <w:rPr>
          <w:b/>
          <w:bCs/>
          <w:szCs w:val="21"/>
        </w:rPr>
        <w:t xml:space="preserve">三、投标文件的编制</w:t>
      </w:r>
      <w:bookmarkEnd w:id="92"/>
      <w:r/>
      <w:bookmarkEnd w:id="93"/>
      <w:r/>
      <w:bookmarkEnd w:id="94"/>
      <w:r>
        <w:rPr>
          <w:b/>
          <w:bCs/>
          <w:szCs w:val="21"/>
        </w:rPr>
      </w:r>
      <w:r/>
    </w:p>
    <w:p>
      <w:pPr>
        <w:pStyle w:val="1514"/>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17513"/>
      <w:r/>
      <w:bookmarkStart w:id="97" w:name="_Toc14495"/>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511"/>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511"/>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511"/>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511"/>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511"/>
        <w:ind w:firstLine="420"/>
        <w:spacing w:line="440" w:lineRule="exact"/>
        <w:rPr>
          <w:b/>
          <w:szCs w:val="21"/>
          <w:lang w:val="zh-CN"/>
        </w:rPr>
        <w:outlineLvl w:val="2"/>
      </w:pPr>
      <w:r/>
      <w:bookmarkStart w:id="99" w:name="_Toc30894"/>
      <w:r/>
      <w:bookmarkStart w:id="100" w:name="_Toc3082"/>
      <w:r/>
      <w:bookmarkStart w:id="101" w:name="_Toc31000"/>
      <w:r>
        <w:rPr>
          <w:b/>
          <w:bCs/>
          <w:color w:val="000000"/>
          <w:szCs w:val="21"/>
        </w:rPr>
        <w:t xml:space="preserve">9.</w:t>
      </w:r>
      <w:r>
        <w:rPr>
          <w:b/>
          <w:szCs w:val="21"/>
          <w:lang w:val="zh-CN"/>
        </w:rPr>
        <w:t xml:space="preserve">联合体（</w:t>
      </w:r>
      <w:r>
        <w:rPr>
          <w:rFonts w:hint="eastAsia" w:ascii="宋体" w:hAnsi="宋体" w:cs="宋体"/>
          <w:b/>
          <w:bCs/>
          <w:szCs w:val="21"/>
        </w:rPr>
        <w:t xml:space="preserve">本项目不接受联合体投标</w:t>
      </w:r>
      <w:r>
        <w:rPr>
          <w:b/>
          <w:szCs w:val="21"/>
          <w:lang w:val="zh-CN"/>
        </w:rPr>
        <w:t xml:space="preserve">）</w:t>
      </w:r>
      <w:bookmarkEnd w:id="99"/>
      <w:r/>
      <w:bookmarkEnd w:id="100"/>
      <w:r/>
      <w:bookmarkEnd w:id="101"/>
      <w:r>
        <w:rPr>
          <w:b/>
          <w:szCs w:val="21"/>
          <w:lang w:val="zh-CN"/>
        </w:rPr>
      </w:r>
      <w:r/>
    </w:p>
    <w:p>
      <w:pPr>
        <w:pStyle w:val="1511"/>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511"/>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511"/>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511"/>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511"/>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514"/>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23063"/>
      <w:r/>
      <w:bookmarkStart w:id="104" w:name="_Toc28244"/>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511"/>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511"/>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511"/>
        <w:ind w:firstLine="420"/>
        <w:spacing w:line="440" w:lineRule="exact"/>
        <w:shd w:val="clear" w:color="auto" w:fill="ffffff"/>
        <w:widowControl/>
        <w:rPr>
          <w:szCs w:val="21"/>
        </w:rPr>
      </w:pPr>
      <w:r>
        <w:rPr>
          <w:szCs w:val="21"/>
        </w:rPr>
        <w:t xml:space="preserve">（1）※ 投标函（投标申请及声明）</w:t>
      </w:r>
      <w:r>
        <w:rPr>
          <w:szCs w:val="21"/>
        </w:rPr>
      </w:r>
      <w:r/>
    </w:p>
    <w:p>
      <w:pPr>
        <w:pStyle w:val="1511"/>
        <w:ind w:firstLine="420"/>
        <w:spacing w:line="440" w:lineRule="exact"/>
        <w:shd w:val="clear" w:color="auto" w:fill="ffffff"/>
        <w:widowControl/>
        <w:rPr>
          <w:szCs w:val="21"/>
        </w:rPr>
      </w:pPr>
      <w:r>
        <w:rPr>
          <w:szCs w:val="21"/>
        </w:rPr>
        <w:t xml:space="preserve">（2）※开标一览表 </w:t>
      </w:r>
      <w:r>
        <w:rPr>
          <w:szCs w:val="21"/>
        </w:rPr>
      </w:r>
      <w:r/>
    </w:p>
    <w:p>
      <w:pPr>
        <w:pStyle w:val="1511"/>
        <w:ind w:firstLine="420"/>
        <w:spacing w:line="440" w:lineRule="exact"/>
        <w:shd w:val="clear" w:color="auto" w:fill="ffffff"/>
        <w:widowControl/>
        <w:rPr>
          <w:szCs w:val="21"/>
        </w:rPr>
      </w:pPr>
      <w:r>
        <w:rPr>
          <w:szCs w:val="21"/>
        </w:rPr>
        <w:t xml:space="preserve">（3）分项报价表</w:t>
      </w:r>
      <w:r>
        <w:rPr>
          <w:szCs w:val="21"/>
        </w:rPr>
      </w:r>
      <w:r/>
    </w:p>
    <w:p>
      <w:pPr>
        <w:pStyle w:val="1511"/>
        <w:ind w:firstLine="420"/>
        <w:spacing w:line="440" w:lineRule="exact"/>
        <w:shd w:val="clear" w:color="auto" w:fill="ffffff"/>
        <w:widowControl/>
        <w:rPr>
          <w:szCs w:val="21"/>
        </w:rPr>
      </w:pPr>
      <w:r>
        <w:rPr>
          <w:szCs w:val="21"/>
        </w:rPr>
        <w:t xml:space="preserve">（4）《商务条款偏离表》</w:t>
      </w:r>
      <w:r>
        <w:rPr>
          <w:szCs w:val="21"/>
        </w:rPr>
      </w:r>
      <w:r/>
    </w:p>
    <w:p>
      <w:pPr>
        <w:pStyle w:val="1511"/>
        <w:ind w:firstLine="420"/>
        <w:spacing w:line="440" w:lineRule="exact"/>
        <w:shd w:val="clear" w:color="auto" w:fill="ffffff"/>
        <w:widowControl/>
        <w:rPr>
          <w:szCs w:val="21"/>
        </w:rPr>
      </w:pPr>
      <w:r>
        <w:rPr>
          <w:szCs w:val="21"/>
        </w:rPr>
        <w:t xml:space="preserve">（5）※《技术条款偏离表》</w:t>
      </w:r>
      <w:r>
        <w:rPr>
          <w:szCs w:val="21"/>
        </w:rPr>
      </w:r>
      <w:r/>
    </w:p>
    <w:p>
      <w:pPr>
        <w:pStyle w:val="1511"/>
        <w:ind w:firstLine="420"/>
        <w:spacing w:line="440" w:lineRule="exact"/>
        <w:shd w:val="clear" w:color="auto" w:fill="ffffff"/>
        <w:widowControl/>
        <w:rPr>
          <w:szCs w:val="21"/>
        </w:rPr>
      </w:pPr>
      <w:r>
        <w:rPr>
          <w:szCs w:val="21"/>
        </w:rPr>
        <w:t xml:space="preserve">（6）政府采购政策</w:t>
      </w:r>
      <w:r>
        <w:rPr>
          <w:szCs w:val="21"/>
        </w:rPr>
      </w:r>
      <w:r/>
    </w:p>
    <w:p>
      <w:pPr>
        <w:pStyle w:val="1511"/>
        <w:ind w:firstLine="420"/>
        <w:spacing w:line="440" w:lineRule="exact"/>
        <w:shd w:val="clear" w:color="auto" w:fill="ffffff"/>
        <w:widowControl/>
        <w:rPr>
          <w:szCs w:val="21"/>
        </w:rPr>
      </w:pPr>
      <w:r>
        <w:rPr>
          <w:szCs w:val="21"/>
        </w:rPr>
        <w:t xml:space="preserve">（7）供应商基本情况表</w:t>
      </w:r>
      <w:r>
        <w:rPr>
          <w:szCs w:val="21"/>
        </w:rPr>
      </w:r>
      <w:r/>
    </w:p>
    <w:p>
      <w:pPr>
        <w:pStyle w:val="1511"/>
        <w:ind w:firstLine="420"/>
        <w:spacing w:line="440" w:lineRule="exact"/>
        <w:shd w:val="clear" w:color="auto" w:fill="ffffff"/>
        <w:widowControl/>
        <w:rPr>
          <w:szCs w:val="21"/>
        </w:rPr>
      </w:pPr>
      <w:r>
        <w:rPr>
          <w:szCs w:val="21"/>
        </w:rPr>
        <w:t xml:space="preserve">（</w:t>
      </w:r>
      <w:r>
        <w:rPr>
          <w:rFonts w:hint="eastAsia"/>
          <w:szCs w:val="21"/>
        </w:rPr>
        <w:t xml:space="preserve">8</w:t>
      </w:r>
      <w:r>
        <w:rPr>
          <w:szCs w:val="21"/>
        </w:rPr>
        <w:t xml:space="preserve">）※资格证明文件</w:t>
      </w:r>
      <w:r>
        <w:rPr>
          <w:szCs w:val="21"/>
        </w:rPr>
      </w:r>
      <w:r/>
    </w:p>
    <w:p>
      <w:pPr>
        <w:pStyle w:val="1511"/>
        <w:ind w:firstLine="420"/>
        <w:spacing w:line="440" w:lineRule="exact"/>
        <w:shd w:val="clear" w:color="auto" w:fill="ffffff"/>
        <w:widowControl/>
        <w:rPr>
          <w:szCs w:val="21"/>
        </w:rPr>
      </w:pPr>
      <w:r>
        <w:rPr>
          <w:szCs w:val="21"/>
        </w:rPr>
        <w:t xml:space="preserve">（</w:t>
      </w:r>
      <w:r>
        <w:rPr>
          <w:rFonts w:hint="eastAsia"/>
          <w:szCs w:val="21"/>
        </w:rPr>
        <w:t xml:space="preserve">9</w:t>
      </w:r>
      <w:r>
        <w:rPr>
          <w:szCs w:val="21"/>
        </w:rPr>
        <w:t xml:space="preserve">）供应商认为需要提供的其他资料</w:t>
      </w:r>
      <w:r>
        <w:rPr>
          <w:szCs w:val="21"/>
        </w:rPr>
      </w:r>
      <w:r/>
    </w:p>
    <w:p>
      <w:pPr>
        <w:pStyle w:val="1511"/>
        <w:ind w:firstLine="420"/>
        <w:spacing w:line="440" w:lineRule="exact"/>
        <w:shd w:val="clear" w:color="auto" w:fill="ffffff"/>
        <w:widowControl/>
        <w:rPr>
          <w:szCs w:val="21"/>
        </w:rPr>
      </w:pPr>
      <w:r/>
      <w:bookmarkStart w:id="105" w:name="_Toc12595"/>
      <w:r/>
      <w:bookmarkStart w:id="106" w:name="_Toc32484"/>
      <w:r>
        <w:rPr>
          <w:szCs w:val="21"/>
        </w:rPr>
        <w:t xml:space="preserve">10.3投标文件的商务部分：是证明供应商有资格参加投标和中标后有能力履行合同的文件，这些文件应能满足招标的要求。</w:t>
      </w:r>
      <w:r>
        <w:rPr>
          <w:szCs w:val="21"/>
        </w:rPr>
      </w:r>
      <w:r/>
    </w:p>
    <w:p>
      <w:pPr>
        <w:pStyle w:val="1511"/>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511"/>
        <w:ind w:firstLine="420"/>
        <w:spacing w:line="440" w:lineRule="exact"/>
        <w:shd w:val="clear" w:color="auto" w:fill="ffffff"/>
        <w:widowControl/>
        <w:rPr>
          <w:szCs w:val="21"/>
        </w:rPr>
      </w:pPr>
      <w:r>
        <w:rPr>
          <w:szCs w:val="21"/>
        </w:rPr>
        <w:t xml:space="preserve">10.5 投标文件的价格部分：</w:t>
      </w:r>
      <w:r>
        <w:rPr>
          <w:szCs w:val="21"/>
        </w:rPr>
      </w:r>
      <w:r/>
    </w:p>
    <w:p>
      <w:pPr>
        <w:pStyle w:val="1511"/>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511"/>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511"/>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511"/>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511"/>
        <w:ind w:firstLine="420"/>
        <w:spacing w:line="440" w:lineRule="exact"/>
        <w:shd w:val="clear" w:color="auto" w:fill="ffffff"/>
        <w:widowControl/>
        <w:rPr>
          <w:szCs w:val="21"/>
        </w:rPr>
      </w:pPr>
      <w:r>
        <w:rPr>
          <w:szCs w:val="21"/>
        </w:rPr>
        <w:t xml:space="preserve">10.6 投标文件的其他部分：</w:t>
      </w:r>
      <w:r>
        <w:rPr>
          <w:szCs w:val="21"/>
        </w:rPr>
      </w:r>
      <w:r/>
    </w:p>
    <w:p>
      <w:pPr>
        <w:pStyle w:val="1511"/>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07" w:name="_Toc18311"/>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rPr>
        <w:t xml:space="preserve">（如有）</w:t>
      </w:r>
      <w:bookmarkEnd w:id="107"/>
      <w:r>
        <w:rPr>
          <w:rFonts w:ascii="Times New Roman" w:eastAsia="宋体"/>
          <w:b/>
          <w:bCs/>
          <w:color w:val="000000"/>
          <w:sz w:val="21"/>
          <w:szCs w:val="21"/>
        </w:rPr>
      </w:r>
      <w:r/>
    </w:p>
    <w:p>
      <w:pPr>
        <w:pStyle w:val="1511"/>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511"/>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511"/>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511"/>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511"/>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511"/>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09" w:name="_Toc15013"/>
      <w:r/>
      <w:bookmarkStart w:id="110" w:name="_Toc10832"/>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511"/>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511"/>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12" w:name="_Toc18186"/>
      <w:r/>
      <w:bookmarkStart w:id="113" w:name="_Toc10328"/>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511"/>
        <w:ind w:firstLine="420"/>
        <w:spacing w:line="440" w:lineRule="exact"/>
        <w:rPr>
          <w:rFonts w:hint="eastAsia"/>
          <w:bCs/>
          <w:szCs w:val="21"/>
        </w:rPr>
      </w:pPr>
      <w:r/>
      <w:bookmarkStart w:id="114" w:name="_Toc27455"/>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511"/>
        <w:ind w:firstLine="420"/>
        <w:spacing w:line="440" w:lineRule="exact"/>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w:t>
      </w:r>
      <w:r>
        <w:rPr>
          <w:rFonts w:hint="eastAsia"/>
          <w:bCs/>
          <w:szCs w:val="21"/>
        </w:rPr>
        <w:t xml:space="preserve">或盖章</w:t>
      </w:r>
      <w:r>
        <w:rPr>
          <w:bCs/>
          <w:szCs w:val="21"/>
        </w:rPr>
        <w:t xml:space="preserve">。因投标文件字迹潦草或表达不清所引起的不利后果由供应商承担。</w:t>
      </w:r>
      <w:r>
        <w:rPr>
          <w:bCs/>
          <w:szCs w:val="21"/>
        </w:rPr>
      </w:r>
      <w:r/>
    </w:p>
    <w:p>
      <w:pPr>
        <w:pStyle w:val="1511"/>
        <w:ind w:firstLine="420"/>
        <w:spacing w:line="440" w:lineRule="exact"/>
        <w:shd w:val="clear" w:color="auto" w:fill="ffffff"/>
        <w:widowControl/>
        <w:rPr>
          <w:b/>
          <w:bCs/>
          <w:color w:val="000000"/>
          <w:szCs w:val="21"/>
        </w:rPr>
        <w:outlineLvl w:val="1"/>
      </w:pPr>
      <w:r/>
      <w:bookmarkStart w:id="115" w:name="_Toc3725"/>
      <w:r/>
      <w:bookmarkStart w:id="116" w:name="_Toc141"/>
      <w:r>
        <w:rPr>
          <w:b/>
          <w:bCs/>
          <w:color w:val="000000"/>
          <w:szCs w:val="21"/>
        </w:rPr>
        <w:t xml:space="preserve">四、投标文件的递交</w:t>
      </w:r>
      <w:bookmarkEnd w:id="114"/>
      <w:r/>
      <w:bookmarkEnd w:id="115"/>
      <w:r/>
      <w:bookmarkEnd w:id="116"/>
      <w:r>
        <w:rPr>
          <w:b/>
          <w:bCs/>
          <w:color w:val="000000"/>
          <w:szCs w:val="21"/>
        </w:rPr>
      </w:r>
      <w:r/>
    </w:p>
    <w:p>
      <w:pPr>
        <w:pStyle w:val="1514"/>
        <w:ind w:left="0" w:firstLine="422"/>
        <w:jc w:val="both"/>
        <w:spacing w:line="440" w:lineRule="exact"/>
        <w:tabs>
          <w:tab w:val="left" w:pos="480" w:leader="none"/>
        </w:tabs>
        <w:rPr>
          <w:rFonts w:hint="eastAsia" w:ascii="Times New Roman" w:eastAsia="宋体"/>
          <w:b/>
          <w:bCs/>
          <w:color w:val="000000"/>
          <w:sz w:val="21"/>
          <w:szCs w:val="21"/>
        </w:rPr>
      </w:pPr>
      <w:r/>
      <w:bookmarkStart w:id="117" w:name="_Toc14201"/>
      <w:r/>
      <w:bookmarkStart w:id="118" w:name="_Toc11996"/>
      <w:r/>
      <w:bookmarkStart w:id="119" w:name="_Toc28847"/>
      <w:r>
        <w:rPr>
          <w:rFonts w:ascii="Times New Roman" w:eastAsia="宋体"/>
          <w:b/>
          <w:bCs/>
          <w:color w:val="000000"/>
          <w:sz w:val="21"/>
          <w:szCs w:val="21"/>
        </w:rPr>
        <w:t xml:space="preserve">14.</w:t>
      </w:r>
      <w:bookmarkEnd w:id="117"/>
      <w:r/>
      <w:bookmarkEnd w:id="118"/>
      <w:r>
        <w:rPr>
          <w:rFonts w:hint="eastAsia" w:ascii="Times New Roman" w:eastAsia="宋体"/>
          <w:b/>
          <w:bCs/>
          <w:color w:val="000000"/>
          <w:sz w:val="21"/>
          <w:szCs w:val="21"/>
        </w:rPr>
        <w:t xml:space="preserve">投标文件的递交</w:t>
      </w:r>
      <w:bookmarkEnd w:id="119"/>
      <w:r>
        <w:rPr>
          <w:rFonts w:hint="eastAsia" w:ascii="Times New Roman" w:eastAsia="宋体"/>
          <w:b/>
          <w:bCs/>
          <w:color w:val="000000"/>
          <w:sz w:val="21"/>
          <w:szCs w:val="21"/>
        </w:rPr>
      </w:r>
      <w:r/>
    </w:p>
    <w:p>
      <w:pPr>
        <w:pStyle w:val="1511"/>
        <w:ind w:firstLine="420"/>
        <w:spacing w:line="360" w:lineRule="auto"/>
        <w:tabs>
          <w:tab w:val="left" w:pos="480" w:leader="none"/>
        </w:tabs>
        <w:rPr>
          <w:rFonts w:hint="eastAsia" w:ascii="宋体" w:hAnsi="宋体" w:cs="宋体"/>
          <w:szCs w:val="21"/>
        </w:rPr>
      </w:pPr>
      <w:r/>
      <w:bookmarkStart w:id="120" w:name="_Toc21766"/>
      <w:r/>
      <w:bookmarkStart w:id="121" w:name="_Toc14747"/>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22" w:name="_Toc24565"/>
      <w:r>
        <w:rPr>
          <w:rFonts w:ascii="Times New Roman" w:eastAsia="宋体"/>
          <w:b/>
          <w:bCs/>
          <w:color w:val="000000"/>
          <w:sz w:val="21"/>
          <w:szCs w:val="21"/>
        </w:rPr>
        <w:t xml:space="preserve">15.投标的截止日期</w:t>
      </w:r>
      <w:bookmarkEnd w:id="120"/>
      <w:r/>
      <w:bookmarkEnd w:id="121"/>
      <w:r/>
      <w:bookmarkEnd w:id="122"/>
      <w:r>
        <w:rPr>
          <w:rFonts w:ascii="Times New Roman" w:eastAsia="宋体"/>
          <w:b/>
          <w:bCs/>
          <w:color w:val="000000"/>
          <w:sz w:val="21"/>
          <w:szCs w:val="21"/>
        </w:rPr>
      </w:r>
      <w:r/>
    </w:p>
    <w:p>
      <w:pPr>
        <w:pStyle w:val="1511"/>
        <w:ind w:firstLine="420"/>
        <w:spacing w:line="360" w:lineRule="auto"/>
        <w:tabs>
          <w:tab w:val="left" w:pos="480" w:leader="none"/>
        </w:tabs>
        <w:rPr>
          <w:rFonts w:hint="eastAsia" w:ascii="宋体" w:hAnsi="宋体" w:cs="宋体"/>
          <w:szCs w:val="21"/>
        </w:rPr>
      </w:pPr>
      <w:r/>
      <w:bookmarkStart w:id="123" w:name="_Toc14422"/>
      <w:r/>
      <w:bookmarkStart w:id="124" w:name="_Toc10963"/>
      <w:r/>
      <w:bookmarkStart w:id="125" w:name="_Toc9671"/>
      <w:r/>
      <w:bookmarkStart w:id="126"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27" w:name="_Toc5458"/>
      <w:r>
        <w:rPr>
          <w:rFonts w:ascii="Times New Roman" w:eastAsia="宋体"/>
          <w:b/>
          <w:bCs/>
          <w:color w:val="000000"/>
          <w:sz w:val="21"/>
          <w:szCs w:val="21"/>
        </w:rPr>
        <w:t xml:space="preserve">16.</w:t>
      </w:r>
      <w:bookmarkEnd w:id="123"/>
      <w:r/>
      <w:bookmarkEnd w:id="124"/>
      <w:r>
        <w:rPr>
          <w:rFonts w:ascii="Times New Roman" w:eastAsia="宋体"/>
          <w:b/>
          <w:bCs/>
          <w:color w:val="000000"/>
          <w:sz w:val="21"/>
          <w:szCs w:val="21"/>
        </w:rPr>
        <w:t xml:space="preserve">迟交的投标文件</w:t>
      </w:r>
      <w:bookmarkEnd w:id="125"/>
      <w:r/>
      <w:bookmarkEnd w:id="127"/>
      <w:r>
        <w:rPr>
          <w:rFonts w:ascii="Times New Roman" w:eastAsia="宋体"/>
          <w:b/>
          <w:bCs/>
          <w:color w:val="000000"/>
          <w:sz w:val="21"/>
          <w:szCs w:val="21"/>
        </w:rPr>
      </w:r>
      <w:r/>
    </w:p>
    <w:p>
      <w:pPr>
        <w:pStyle w:val="1511"/>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End w:id="126"/>
      <w:r/>
      <w:bookmarkStart w:id="128" w:name="_Toc25886"/>
      <w:r/>
      <w:bookmarkStart w:id="129" w:name="_Toc32211"/>
      <w:r/>
      <w:bookmarkStart w:id="130" w:name="_Toc27692"/>
      <w:r/>
      <w:bookmarkStart w:id="131" w:name="_Toc3512"/>
      <w:r/>
      <w:bookmarkStart w:id="132" w:name="_Toc24233"/>
      <w:r/>
      <w:bookmarkStart w:id="133" w:name="_Toc513029229"/>
      <w:r/>
      <w:bookmarkStart w:id="134" w:name="_Toc16938545"/>
      <w:r/>
      <w:bookmarkStart w:id="135" w:name="_Toc20823301"/>
      <w:r/>
      <w:bookmarkStart w:id="136" w:name="_Toc120614218"/>
      <w:r>
        <w:rPr>
          <w:rFonts w:ascii="Times New Roman" w:eastAsia="宋体"/>
          <w:b/>
          <w:bCs/>
          <w:color w:val="000000"/>
          <w:sz w:val="21"/>
          <w:szCs w:val="21"/>
        </w:rPr>
        <w:t xml:space="preserve">17.投标文件的修改或撤回</w:t>
      </w:r>
      <w:bookmarkEnd w:id="128"/>
      <w:r/>
      <w:bookmarkEnd w:id="129"/>
      <w:r/>
      <w:bookmarkEnd w:id="130"/>
      <w:r/>
      <w:bookmarkEnd w:id="131"/>
      <w:r>
        <w:rPr>
          <w:rFonts w:ascii="Times New Roman" w:eastAsia="宋体"/>
          <w:b/>
          <w:bCs/>
          <w:color w:val="000000"/>
          <w:sz w:val="21"/>
          <w:szCs w:val="21"/>
        </w:rPr>
      </w:r>
      <w:r/>
    </w:p>
    <w:p>
      <w:pPr>
        <w:pStyle w:val="1511"/>
        <w:ind w:firstLine="420"/>
        <w:spacing w:line="360" w:lineRule="auto"/>
        <w:tabs>
          <w:tab w:val="left" w:pos="480" w:leader="none"/>
        </w:tabs>
        <w:rPr>
          <w:rFonts w:hint="eastAsia" w:ascii="宋体" w:hAnsi="宋体" w:cs="宋体"/>
          <w:szCs w:val="21"/>
        </w:rPr>
      </w:pPr>
      <w:r/>
      <w:bookmarkStart w:id="137"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51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511"/>
        <w:ind w:firstLine="420"/>
        <w:spacing w:line="440" w:lineRule="exact"/>
        <w:shd w:val="clear" w:color="auto" w:fill="ffffff"/>
        <w:widowControl/>
        <w:rPr>
          <w:b/>
          <w:bCs/>
          <w:color w:val="000000"/>
          <w:szCs w:val="21"/>
        </w:rPr>
        <w:outlineLvl w:val="1"/>
      </w:pPr>
      <w:r/>
      <w:bookmarkStart w:id="138" w:name="_Toc31174"/>
      <w:r>
        <w:rPr>
          <w:b/>
          <w:bCs/>
          <w:color w:val="000000"/>
          <w:szCs w:val="21"/>
        </w:rPr>
        <w:t xml:space="preserve">五、开标与评标</w:t>
      </w:r>
      <w:bookmarkEnd w:id="132"/>
      <w:r/>
      <w:bookmarkEnd w:id="133"/>
      <w:r/>
      <w:bookmarkEnd w:id="134"/>
      <w:r/>
      <w:bookmarkEnd w:id="135"/>
      <w:r/>
      <w:bookmarkEnd w:id="136"/>
      <w:r/>
      <w:bookmarkEnd w:id="137"/>
      <w:r/>
      <w:bookmarkEnd w:id="138"/>
      <w:r>
        <w:rPr>
          <w:b/>
          <w:bCs/>
          <w:color w:val="000000"/>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39" w:name="_Toc3679"/>
      <w:r/>
      <w:bookmarkStart w:id="140" w:name="_Toc15345"/>
      <w:r/>
      <w:bookmarkStart w:id="141" w:name="_Toc201"/>
      <w:r/>
      <w:bookmarkStart w:id="142" w:name="_Toc29849"/>
      <w:r/>
      <w:bookmarkStart w:id="143" w:name="_Toc13829"/>
      <w:r/>
      <w:bookmarkStart w:id="144" w:name="OLE_LINK3"/>
      <w:r/>
      <w:bookmarkStart w:id="145" w:name="_Toc6944"/>
      <w:r/>
      <w:bookmarkStart w:id="146" w:name="OLE_LINK7"/>
      <w:r>
        <w:rPr>
          <w:rFonts w:ascii="Times New Roman" w:eastAsia="宋体"/>
          <w:b/>
          <w:bCs/>
          <w:color w:val="000000"/>
          <w:sz w:val="21"/>
          <w:szCs w:val="21"/>
        </w:rPr>
        <w:t xml:space="preserve">18.开标</w:t>
      </w:r>
      <w:bookmarkEnd w:id="139"/>
      <w:r/>
      <w:bookmarkEnd w:id="140"/>
      <w:r/>
      <w:bookmarkEnd w:id="141"/>
      <w:r/>
      <w:bookmarkEnd w:id="142"/>
      <w:r/>
      <w:bookmarkEnd w:id="143"/>
      <w:r>
        <w:rPr>
          <w:rFonts w:ascii="Times New Roman" w:eastAsia="宋体"/>
          <w:b/>
          <w:bCs/>
          <w:color w:val="000000"/>
          <w:sz w:val="21"/>
          <w:szCs w:val="21"/>
        </w:rPr>
      </w:r>
      <w:r/>
    </w:p>
    <w:p>
      <w:pPr>
        <w:pStyle w:val="1511"/>
        <w:ind w:firstLine="420"/>
        <w:spacing w:line="360" w:lineRule="auto"/>
        <w:rPr>
          <w:rFonts w:hint="eastAsia" w:ascii="宋体" w:hAnsi="宋体" w:cs="宋体"/>
          <w:bCs/>
          <w:szCs w:val="21"/>
        </w:rPr>
      </w:pPr>
      <w:r/>
      <w:bookmarkEnd w:id="144"/>
      <w:r/>
      <w:bookmarkEnd w:id="145"/>
      <w:r/>
      <w:bookmarkEnd w:id="146"/>
      <w:r/>
      <w:bookmarkStart w:id="147" w:name="_Toc18343"/>
      <w:r/>
      <w:bookmarkStart w:id="148" w:name="_Toc29284"/>
      <w:r/>
      <w:bookmarkStart w:id="149" w:name="_Toc513029231"/>
      <w:r/>
      <w:bookmarkStart w:id="150" w:name="_Toc20823303"/>
      <w:r/>
      <w:bookmarkStart w:id="151" w:name="_Toc16938547"/>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52" w:name="_Toc19183"/>
      <w:r>
        <w:rPr>
          <w:rFonts w:ascii="Times New Roman" w:eastAsia="宋体"/>
          <w:b/>
          <w:bCs/>
          <w:color w:val="000000"/>
          <w:sz w:val="21"/>
          <w:szCs w:val="21"/>
        </w:rPr>
        <w:t xml:space="preserve">19.评标组织</w:t>
      </w:r>
      <w:bookmarkEnd w:id="147"/>
      <w:r/>
      <w:bookmarkEnd w:id="152"/>
      <w:r>
        <w:rPr>
          <w:rFonts w:ascii="Times New Roman" w:eastAsia="宋体"/>
          <w:b/>
          <w:bCs/>
          <w:color w:val="000000"/>
          <w:sz w:val="21"/>
          <w:szCs w:val="21"/>
        </w:rPr>
      </w:r>
      <w:r/>
    </w:p>
    <w:p>
      <w:pPr>
        <w:pStyle w:val="1511"/>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511"/>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511"/>
        <w:ind w:firstLine="420"/>
        <w:spacing w:line="440" w:lineRule="exact"/>
        <w:rPr>
          <w:bCs/>
          <w:szCs w:val="21"/>
        </w:rPr>
      </w:pPr>
      <w:r>
        <w:rPr>
          <w:bCs/>
          <w:szCs w:val="21"/>
        </w:rPr>
        <w:t xml:space="preserve">（2）要求供应商对投标文件有关事项作出澄清或者说明；</w:t>
      </w:r>
      <w:r>
        <w:rPr>
          <w:bCs/>
          <w:szCs w:val="21"/>
        </w:rPr>
      </w:r>
      <w:r/>
    </w:p>
    <w:p>
      <w:pPr>
        <w:pStyle w:val="1511"/>
        <w:ind w:firstLine="420"/>
        <w:spacing w:line="440" w:lineRule="exact"/>
        <w:rPr>
          <w:bCs/>
          <w:szCs w:val="21"/>
        </w:rPr>
      </w:pPr>
      <w:r>
        <w:rPr>
          <w:bCs/>
          <w:szCs w:val="21"/>
        </w:rPr>
        <w:t xml:space="preserve">（3）对投标文件进行比较和评价；</w:t>
      </w:r>
      <w:r>
        <w:rPr>
          <w:bCs/>
          <w:szCs w:val="21"/>
        </w:rPr>
      </w:r>
      <w:r/>
    </w:p>
    <w:p>
      <w:pPr>
        <w:pStyle w:val="1511"/>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511"/>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511"/>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End w:id="148"/>
      <w:r/>
      <w:bookmarkEnd w:id="149"/>
      <w:r/>
      <w:bookmarkEnd w:id="150"/>
      <w:r/>
      <w:bookmarkEnd w:id="151"/>
      <w:r/>
      <w:bookmarkStart w:id="153" w:name="_Toc862"/>
      <w:r/>
      <w:bookmarkStart w:id="154" w:name="_Toc21772"/>
      <w:r/>
      <w:bookmarkStart w:id="155" w:name="_Toc26401"/>
      <w:r/>
      <w:bookmarkStart w:id="156" w:name="_Toc24555"/>
      <w:r/>
      <w:bookmarkStart w:id="157" w:name="_Toc16496"/>
      <w:r>
        <w:rPr>
          <w:rFonts w:ascii="Times New Roman" w:eastAsia="宋体"/>
          <w:b/>
          <w:bCs/>
          <w:color w:val="000000"/>
          <w:sz w:val="21"/>
          <w:szCs w:val="21"/>
        </w:rPr>
        <w:t xml:space="preserve">20.</w:t>
      </w:r>
      <w:bookmarkEnd w:id="153"/>
      <w:r/>
      <w:bookmarkEnd w:id="154"/>
      <w:r>
        <w:rPr>
          <w:rFonts w:ascii="Times New Roman" w:eastAsia="宋体"/>
          <w:b/>
          <w:bCs/>
          <w:color w:val="000000"/>
          <w:sz w:val="21"/>
          <w:szCs w:val="21"/>
        </w:rPr>
        <w:t xml:space="preserve">对投标文件的资格性审查和符合性审查</w:t>
      </w:r>
      <w:bookmarkEnd w:id="155"/>
      <w:r/>
      <w:bookmarkEnd w:id="156"/>
      <w:r>
        <w:rPr>
          <w:rFonts w:ascii="Times New Roman" w:eastAsia="宋体"/>
          <w:b/>
          <w:bCs/>
          <w:color w:val="000000"/>
          <w:sz w:val="21"/>
          <w:szCs w:val="21"/>
        </w:rPr>
      </w:r>
      <w:r/>
    </w:p>
    <w:p>
      <w:pPr>
        <w:pStyle w:val="1511"/>
        <w:ind w:firstLine="420"/>
        <w:spacing w:line="440" w:lineRule="exact"/>
        <w:rPr>
          <w:bCs/>
          <w:szCs w:val="21"/>
        </w:rPr>
      </w:pPr>
      <w:r>
        <w:rPr>
          <w:bCs/>
          <w:szCs w:val="21"/>
        </w:rPr>
        <w:t xml:space="preserve">20.1投标文件初审分为资格性审查和符合性审查。</w:t>
      </w:r>
      <w:r>
        <w:rPr>
          <w:bCs/>
          <w:szCs w:val="21"/>
        </w:rPr>
      </w:r>
      <w:r/>
    </w:p>
    <w:p>
      <w:pPr>
        <w:pStyle w:val="1511"/>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511"/>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511"/>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511"/>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511"/>
        <w:ind w:firstLine="420"/>
        <w:spacing w:line="440" w:lineRule="exact"/>
        <w:rPr>
          <w:rFonts w:hint="eastAsia"/>
          <w:bCs/>
          <w:szCs w:val="21"/>
        </w:rPr>
      </w:pPr>
      <w:r>
        <w:rPr>
          <w:rFonts w:hint="eastAsia"/>
          <w:bCs/>
          <w:szCs w:val="21"/>
        </w:rPr>
        <w:t xml:space="preserve">（1）投标人在苏采云系统规定的时间内未成功解密电子投标文件的。</w:t>
      </w:r>
      <w:r>
        <w:rPr>
          <w:rFonts w:hint="eastAsia"/>
          <w:bCs/>
          <w:szCs w:val="21"/>
        </w:rPr>
      </w:r>
      <w:r/>
    </w:p>
    <w:p>
      <w:pPr>
        <w:pStyle w:val="1511"/>
        <w:ind w:firstLine="420"/>
        <w:spacing w:line="440" w:lineRule="exact"/>
        <w:rPr>
          <w:rFonts w:hint="eastAsia"/>
          <w:bCs/>
          <w:szCs w:val="21"/>
        </w:rPr>
      </w:pPr>
      <w:r>
        <w:rPr>
          <w:rFonts w:hint="eastAsia"/>
          <w:bCs/>
          <w:szCs w:val="21"/>
        </w:rPr>
        <w:t xml:space="preserve">（2）投标人未按照招标文件要求上传电子投标文件的。</w:t>
      </w:r>
      <w:r>
        <w:rPr>
          <w:rFonts w:hint="eastAsia"/>
          <w:bCs/>
          <w:szCs w:val="21"/>
        </w:rPr>
      </w:r>
      <w:r/>
    </w:p>
    <w:p>
      <w:pPr>
        <w:pStyle w:val="1511"/>
        <w:ind w:firstLine="420"/>
        <w:spacing w:line="440" w:lineRule="exact"/>
        <w:rPr>
          <w:rFonts w:hint="eastAsia"/>
          <w:bCs/>
          <w:szCs w:val="21"/>
        </w:rPr>
      </w:pPr>
      <w:r>
        <w:rPr>
          <w:rFonts w:hint="eastAsia"/>
          <w:bCs/>
          <w:szCs w:val="21"/>
        </w:rPr>
        <w:t xml:space="preserve">（3）同一投标人提交两个（含两个）以上不同的投标报价的。</w:t>
      </w:r>
      <w:r>
        <w:rPr>
          <w:rFonts w:hint="eastAsia"/>
          <w:bCs/>
          <w:szCs w:val="21"/>
        </w:rPr>
      </w:r>
      <w:r/>
    </w:p>
    <w:p>
      <w:pPr>
        <w:pStyle w:val="1511"/>
        <w:ind w:firstLine="420"/>
        <w:spacing w:line="440" w:lineRule="exact"/>
        <w:rPr>
          <w:bCs/>
          <w:szCs w:val="21"/>
        </w:rPr>
      </w:pPr>
      <w:r>
        <w:rPr>
          <w:bCs/>
          <w:szCs w:val="21"/>
        </w:rPr>
        <w:t xml:space="preserve">（</w:t>
      </w:r>
      <w:r>
        <w:rPr>
          <w:rFonts w:hint="eastAsia"/>
          <w:bCs/>
          <w:szCs w:val="21"/>
        </w:rPr>
        <w:t xml:space="preserve">4</w:t>
      </w:r>
      <w:r>
        <w:rPr>
          <w:bCs/>
          <w:szCs w:val="21"/>
        </w:rPr>
        <w:t xml:space="preserve">）不同供应商的投标文件由同一单位或者个人编制；</w:t>
      </w:r>
      <w:r>
        <w:rPr>
          <w:bCs/>
          <w:szCs w:val="21"/>
        </w:rPr>
      </w:r>
      <w:r/>
    </w:p>
    <w:p>
      <w:pPr>
        <w:pStyle w:val="1511"/>
        <w:ind w:firstLine="420"/>
        <w:spacing w:line="440" w:lineRule="exact"/>
        <w:rPr>
          <w:bCs/>
          <w:szCs w:val="21"/>
        </w:rPr>
      </w:pPr>
      <w:r>
        <w:rPr>
          <w:bCs/>
          <w:szCs w:val="21"/>
        </w:rPr>
        <w:t xml:space="preserve">（</w:t>
      </w:r>
      <w:r>
        <w:rPr>
          <w:rFonts w:hint="eastAsia"/>
          <w:bCs/>
          <w:szCs w:val="21"/>
        </w:rPr>
        <w:t xml:space="preserve">5</w:t>
      </w:r>
      <w:r>
        <w:rPr>
          <w:bCs/>
          <w:szCs w:val="21"/>
        </w:rPr>
        <w:t xml:space="preserve">）不同供应商委托同一单位或者个人办理投标事宜；</w:t>
      </w:r>
      <w:r>
        <w:rPr>
          <w:bCs/>
          <w:szCs w:val="21"/>
        </w:rPr>
      </w:r>
      <w:r/>
    </w:p>
    <w:p>
      <w:pPr>
        <w:pStyle w:val="1511"/>
        <w:ind w:firstLine="420"/>
        <w:spacing w:line="440" w:lineRule="exact"/>
        <w:rPr>
          <w:bCs/>
          <w:szCs w:val="21"/>
        </w:rPr>
      </w:pPr>
      <w:r>
        <w:rPr>
          <w:bCs/>
          <w:szCs w:val="21"/>
        </w:rPr>
        <w:t xml:space="preserve">（</w:t>
      </w:r>
      <w:r>
        <w:rPr>
          <w:rFonts w:hint="eastAsia"/>
          <w:bCs/>
          <w:szCs w:val="21"/>
        </w:rPr>
        <w:t xml:space="preserve">6</w:t>
      </w:r>
      <w:r>
        <w:rPr>
          <w:bCs/>
          <w:szCs w:val="21"/>
        </w:rPr>
        <w:t xml:space="preserve">）不同供应商的投标文件载明的项目管理成员或者联系人员为同一人；</w:t>
      </w:r>
      <w:r>
        <w:rPr>
          <w:bCs/>
          <w:szCs w:val="21"/>
        </w:rPr>
      </w:r>
      <w:r/>
    </w:p>
    <w:p>
      <w:pPr>
        <w:pStyle w:val="1511"/>
        <w:ind w:firstLine="420"/>
        <w:spacing w:line="440" w:lineRule="exact"/>
        <w:rPr>
          <w:bCs/>
          <w:szCs w:val="21"/>
        </w:rPr>
      </w:pPr>
      <w:r>
        <w:rPr>
          <w:bCs/>
          <w:szCs w:val="21"/>
        </w:rPr>
        <w:t xml:space="preserve">（</w:t>
      </w:r>
      <w:r>
        <w:rPr>
          <w:rFonts w:hint="eastAsia"/>
          <w:bCs/>
          <w:szCs w:val="21"/>
        </w:rPr>
        <w:t xml:space="preserve">7</w:t>
      </w:r>
      <w:r>
        <w:rPr>
          <w:bCs/>
          <w:szCs w:val="21"/>
        </w:rPr>
        <w:t xml:space="preserve">）不同供应商的投标文件异常一致或者投标报价呈规律性差异；</w:t>
      </w:r>
      <w:r>
        <w:rPr>
          <w:bCs/>
          <w:szCs w:val="21"/>
        </w:rPr>
      </w:r>
      <w:r/>
    </w:p>
    <w:p>
      <w:pPr>
        <w:pStyle w:val="1511"/>
        <w:ind w:firstLine="420"/>
        <w:spacing w:line="440" w:lineRule="exact"/>
        <w:rPr>
          <w:bCs/>
          <w:szCs w:val="21"/>
        </w:rPr>
      </w:pPr>
      <w:r>
        <w:rPr>
          <w:bCs/>
          <w:szCs w:val="21"/>
        </w:rPr>
        <w:t xml:space="preserve">（</w:t>
      </w:r>
      <w:r>
        <w:rPr>
          <w:rFonts w:hint="eastAsia"/>
          <w:bCs/>
          <w:szCs w:val="21"/>
        </w:rPr>
        <w:t xml:space="preserve">8</w:t>
      </w:r>
      <w:r>
        <w:rPr>
          <w:bCs/>
          <w:szCs w:val="21"/>
        </w:rPr>
        <w:t xml:space="preserve">）投标有效期不足的；</w:t>
      </w:r>
      <w:r>
        <w:rPr>
          <w:bCs/>
          <w:szCs w:val="21"/>
        </w:rPr>
      </w:r>
      <w:r/>
    </w:p>
    <w:p>
      <w:pPr>
        <w:pStyle w:val="1511"/>
        <w:ind w:firstLine="420"/>
        <w:spacing w:line="440" w:lineRule="exact"/>
        <w:rPr>
          <w:bCs/>
          <w:szCs w:val="21"/>
        </w:rPr>
      </w:pPr>
      <w:r>
        <w:rPr>
          <w:bCs/>
          <w:szCs w:val="21"/>
        </w:rPr>
        <w:t xml:space="preserve">（</w:t>
      </w:r>
      <w:r>
        <w:rPr>
          <w:rFonts w:hint="eastAsia"/>
          <w:bCs/>
          <w:szCs w:val="21"/>
        </w:rPr>
        <w:t xml:space="preserve">9</w:t>
      </w:r>
      <w:r>
        <w:rPr>
          <w:bCs/>
          <w:szCs w:val="21"/>
        </w:rPr>
        <w:t xml:space="preserve">）投标文件含有采购人不能接受的附加条件的；</w:t>
      </w:r>
      <w:r>
        <w:rPr>
          <w:bCs/>
          <w:szCs w:val="21"/>
        </w:rPr>
      </w:r>
      <w:r/>
    </w:p>
    <w:p>
      <w:pPr>
        <w:pStyle w:val="1511"/>
        <w:ind w:firstLine="420"/>
        <w:spacing w:line="440" w:lineRule="exact"/>
        <w:rPr>
          <w:bCs/>
          <w:szCs w:val="21"/>
        </w:rPr>
      </w:pPr>
      <w:r>
        <w:rPr>
          <w:bCs/>
          <w:szCs w:val="21"/>
        </w:rPr>
        <w:t xml:space="preserve">（1</w:t>
      </w:r>
      <w:r>
        <w:rPr>
          <w:rFonts w:hint="eastAsia"/>
          <w:bCs/>
          <w:szCs w:val="21"/>
        </w:rPr>
        <w:t xml:space="preserve">0</w:t>
      </w:r>
      <w:r>
        <w:rPr>
          <w:bCs/>
          <w:szCs w:val="21"/>
        </w:rPr>
        <w:t xml:space="preserve">）不同供应商的负责人为同一人或者存在控股、管理关系的；</w:t>
      </w:r>
      <w:r>
        <w:rPr>
          <w:bCs/>
          <w:szCs w:val="21"/>
        </w:rPr>
      </w:r>
      <w:r/>
    </w:p>
    <w:p>
      <w:pPr>
        <w:pStyle w:val="1511"/>
        <w:ind w:firstLine="420"/>
        <w:spacing w:line="440" w:lineRule="exact"/>
        <w:rPr>
          <w:bCs/>
          <w:szCs w:val="21"/>
        </w:rPr>
      </w:pPr>
      <w:r>
        <w:rPr>
          <w:bCs/>
          <w:szCs w:val="21"/>
        </w:rPr>
        <w:t xml:space="preserve">（1</w:t>
      </w:r>
      <w:r>
        <w:rPr>
          <w:rFonts w:hint="eastAsia"/>
          <w:bCs/>
          <w:szCs w:val="21"/>
        </w:rPr>
        <w:t xml:space="preserve">1</w:t>
      </w:r>
      <w:r>
        <w:rPr>
          <w:bCs/>
          <w:szCs w:val="21"/>
        </w:rPr>
        <w:t xml:space="preserve">）法律、法规和招标文件规定的其他无效情形。</w:t>
      </w:r>
      <w:r>
        <w:rPr>
          <w:bCs/>
          <w:szCs w:val="21"/>
        </w:rPr>
      </w:r>
      <w:r/>
    </w:p>
    <w:p>
      <w:pPr>
        <w:pStyle w:val="1511"/>
        <w:ind w:firstLine="420"/>
        <w:spacing w:line="440" w:lineRule="exact"/>
        <w:rPr>
          <w:rFonts w:hint="eastAsia"/>
          <w:bCs/>
          <w:szCs w:val="21"/>
        </w:rPr>
      </w:pPr>
      <w:r>
        <w:rPr>
          <w:rFonts w:hint="eastAsia"/>
          <w:bCs/>
          <w:szCs w:val="21"/>
        </w:rPr>
        <w:t xml:space="preserve">（12）未通过符合性审查的。</w:t>
      </w:r>
      <w:r>
        <w:rPr>
          <w:rFonts w:hint="eastAsia"/>
          <w:bCs/>
          <w:szCs w:val="21"/>
        </w:rPr>
      </w:r>
      <w:r/>
    </w:p>
    <w:p>
      <w:pPr>
        <w:pStyle w:val="1511"/>
        <w:ind w:firstLine="420"/>
        <w:spacing w:line="440" w:lineRule="exact"/>
        <w:rPr>
          <w:rFonts w:hint="eastAsia"/>
          <w:bCs/>
          <w:szCs w:val="21"/>
        </w:rPr>
      </w:pPr>
      <w:r>
        <w:rPr>
          <w:rFonts w:hint="eastAsia"/>
          <w:bCs/>
          <w:szCs w:val="21"/>
        </w:rPr>
        <w:t xml:space="preserve">（13）不符合招标文件中规定的实质性要求和条件的（本招标文件中标注“★”的内容为实质性要求）。</w:t>
      </w:r>
      <w:r>
        <w:rPr>
          <w:rFonts w:hint="eastAsia"/>
          <w:bCs/>
          <w:szCs w:val="21"/>
        </w:rPr>
      </w:r>
      <w:r/>
    </w:p>
    <w:p>
      <w:pPr>
        <w:pStyle w:val="1511"/>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511"/>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511"/>
        <w:ind w:firstLine="420"/>
        <w:spacing w:line="440" w:lineRule="exact"/>
        <w:rPr>
          <w:bCs/>
          <w:szCs w:val="21"/>
        </w:rPr>
      </w:pPr>
      <w:r>
        <w:rPr>
          <w:bCs/>
          <w:szCs w:val="21"/>
        </w:rPr>
        <w:t xml:space="preserve">（2）投标文件的大写金额与小写金额不一致的，以大写金额为准；</w:t>
      </w:r>
      <w:r>
        <w:rPr>
          <w:bCs/>
          <w:szCs w:val="21"/>
        </w:rPr>
      </w:r>
      <w:r/>
    </w:p>
    <w:p>
      <w:pPr>
        <w:pStyle w:val="1511"/>
        <w:ind w:firstLine="420"/>
        <w:spacing w:line="440" w:lineRule="exact"/>
        <w:rPr>
          <w:bCs/>
          <w:szCs w:val="21"/>
        </w:rPr>
      </w:pPr>
      <w:r>
        <w:rPr>
          <w:bCs/>
          <w:szCs w:val="21"/>
        </w:rPr>
        <w:t xml:space="preserve">（3）总价金额与单价金额不一致的，以单价金额计算结果为准；</w:t>
      </w:r>
      <w:r>
        <w:rPr>
          <w:bCs/>
          <w:szCs w:val="21"/>
        </w:rPr>
      </w:r>
      <w:r/>
    </w:p>
    <w:p>
      <w:pPr>
        <w:pStyle w:val="1511"/>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511"/>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511"/>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511"/>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511"/>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511"/>
        <w:ind w:firstLine="422"/>
        <w:spacing w:line="440" w:lineRule="exact"/>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511"/>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511"/>
        <w:ind w:firstLine="422"/>
        <w:spacing w:line="440" w:lineRule="exact"/>
        <w:rPr>
          <w:rFonts w:hint="eastAsia"/>
          <w:b/>
          <w:szCs w:val="21"/>
          <w:lang w:val="en-US" w:eastAsia="zh-CN"/>
        </w:rPr>
      </w:pPr>
      <w:r>
        <w:rPr>
          <w:rFonts w:hint="eastAsia"/>
          <w:b/>
          <w:szCs w:val="21"/>
          <w:lang w:val="en-US" w:eastAsia="zh-CN"/>
        </w:rPr>
        <w:t xml:space="preserve">①投标（响应）报价低于全部通过符合性审查供应商投标（响应）报价平均值65%的，即投标（响应）报价&lt;全部通过符合性审查供应商投标（响应）报价平均值×65%；</w:t>
      </w:r>
      <w:r>
        <w:rPr>
          <w:rFonts w:hint="eastAsia"/>
          <w:b/>
          <w:szCs w:val="21"/>
          <w:lang w:val="en-US" w:eastAsia="zh-CN"/>
        </w:rPr>
      </w:r>
      <w:r/>
    </w:p>
    <w:p>
      <w:pPr>
        <w:pStyle w:val="1511"/>
        <w:ind w:firstLine="422"/>
        <w:spacing w:line="440" w:lineRule="exact"/>
        <w:rPr>
          <w:rFonts w:hint="eastAsia"/>
          <w:b/>
          <w:szCs w:val="21"/>
          <w:lang w:val="en-US" w:eastAsia="zh-CN"/>
        </w:rPr>
      </w:pPr>
      <w:r>
        <w:rPr>
          <w:rFonts w:hint="eastAsia"/>
          <w:b/>
          <w:szCs w:val="21"/>
          <w:lang w:val="en-US" w:eastAsia="zh-CN"/>
        </w:rPr>
        <w:t xml:space="preserve">②投标（响应）报价低于通过符合性审查的次低报价供应商投标（响应）报价65%的，即投标（响应）报价&lt;通过符合性审查的次低报价供应商投标（响应）报价×65%；</w:t>
      </w:r>
      <w:r>
        <w:rPr>
          <w:rFonts w:hint="eastAsia"/>
          <w:b/>
          <w:szCs w:val="21"/>
          <w:lang w:val="en-US" w:eastAsia="zh-CN"/>
        </w:rPr>
      </w:r>
      <w:r/>
    </w:p>
    <w:p>
      <w:pPr>
        <w:pStyle w:val="1511"/>
        <w:ind w:firstLine="422"/>
        <w:spacing w:line="440" w:lineRule="exact"/>
        <w:rPr>
          <w:rFonts w:hint="eastAsia"/>
          <w:b/>
          <w:szCs w:val="21"/>
          <w:lang w:val="en-US" w:eastAsia="zh-CN"/>
        </w:rPr>
      </w:pPr>
      <w:r>
        <w:rPr>
          <w:rFonts w:hint="eastAsia"/>
          <w:b/>
          <w:szCs w:val="21"/>
          <w:lang w:val="en-US" w:eastAsia="zh-CN"/>
        </w:rPr>
        <w:t xml:space="preserve">③投标（响应）报价低于采购项目最高限价60%的，即投标（响应）报价&lt;采购项目最高限价×60%；</w:t>
      </w:r>
      <w:r>
        <w:rPr>
          <w:rFonts w:hint="eastAsia"/>
          <w:b/>
          <w:szCs w:val="21"/>
          <w:lang w:val="en-US" w:eastAsia="zh-CN"/>
        </w:rPr>
      </w:r>
      <w:r/>
    </w:p>
    <w:p>
      <w:pPr>
        <w:pStyle w:val="1511"/>
        <w:ind w:firstLine="422"/>
        <w:spacing w:line="440" w:lineRule="exact"/>
        <w:rPr>
          <w:rFonts w:hint="eastAsia"/>
          <w:b/>
          <w:szCs w:val="21"/>
          <w:lang w:val="en-US" w:eastAsia="zh-CN"/>
        </w:rPr>
      </w:pPr>
      <w:r>
        <w:rPr>
          <w:rFonts w:hint="eastAsia"/>
          <w:b/>
          <w:szCs w:val="21"/>
          <w:lang w:val="en-US" w:eastAsia="zh-CN"/>
        </w:rPr>
        <w:t xml:space="preserve">④评标委员会基于专业判断，认为供应商报价过低，有可能影响产品质量或者不能诚信履约的其他情形。</w:t>
      </w:r>
      <w:r>
        <w:rPr>
          <w:rFonts w:hint="eastAsia"/>
          <w:b/>
          <w:szCs w:val="21"/>
          <w:lang w:val="en-US" w:eastAsia="zh-CN"/>
        </w:rPr>
      </w:r>
      <w:r/>
    </w:p>
    <w:p>
      <w:pPr>
        <w:pStyle w:val="1511"/>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511"/>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511"/>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511"/>
        <w:ind w:firstLine="422"/>
        <w:spacing w:line="360" w:lineRule="auto"/>
        <w:rPr>
          <w:rFonts w:hint="eastAsia" w:ascii="宋体" w:hAnsi="宋体" w:cs="宋体"/>
          <w:b/>
          <w:szCs w:val="21"/>
        </w:rPr>
      </w:pPr>
      <w:r/>
      <w:bookmarkEnd w:id="157"/>
      <w:r/>
      <w:bookmarkStart w:id="158" w:name="_Toc25188"/>
      <w:r/>
      <w:bookmarkStart w:id="159"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514"/>
        <w:ind w:left="0" w:firstLine="422"/>
        <w:jc w:val="both"/>
        <w:spacing w:line="440" w:lineRule="exact"/>
        <w:tabs>
          <w:tab w:val="left" w:pos="480" w:leader="none"/>
        </w:tabs>
        <w:rPr>
          <w:rFonts w:ascii="Times New Roman" w:eastAsia="宋体"/>
          <w:b/>
          <w:bCs/>
          <w:sz w:val="21"/>
          <w:szCs w:val="21"/>
        </w:rPr>
      </w:pPr>
      <w:r/>
      <w:bookmarkStart w:id="160" w:name="_Toc21418"/>
      <w:r>
        <w:rPr>
          <w:rFonts w:ascii="Times New Roman" w:eastAsia="宋体"/>
          <w:b/>
          <w:bCs/>
          <w:sz w:val="21"/>
          <w:szCs w:val="21"/>
        </w:rPr>
        <w:t xml:space="preserve">21.投标文件的澄清</w:t>
      </w:r>
      <w:bookmarkEnd w:id="158"/>
      <w:r/>
      <w:bookmarkEnd w:id="160"/>
      <w:r>
        <w:rPr>
          <w:rFonts w:ascii="Times New Roman" w:eastAsia="宋体"/>
          <w:b/>
          <w:bCs/>
          <w:sz w:val="21"/>
          <w:szCs w:val="21"/>
        </w:rPr>
      </w:r>
      <w:r/>
    </w:p>
    <w:p>
      <w:pPr>
        <w:pStyle w:val="1511"/>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511"/>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511"/>
        <w:ind w:firstLine="420"/>
        <w:spacing w:line="440" w:lineRule="exact"/>
        <w:rPr>
          <w:rFonts w:hint="eastAsia"/>
          <w:bCs/>
          <w:szCs w:val="21"/>
        </w:rPr>
      </w:pPr>
      <w:r/>
      <w:bookmarkStart w:id="161" w:name="_Toc438"/>
      <w:r>
        <w:rPr>
          <w:rFonts w:hint="eastAsia"/>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bCs/>
          <w:szCs w:val="21"/>
        </w:rPr>
      </w:r>
      <w:r/>
    </w:p>
    <w:p>
      <w:pPr>
        <w:pStyle w:val="1511"/>
        <w:ind w:firstLine="420"/>
        <w:spacing w:line="440" w:lineRule="exact"/>
        <w:rPr>
          <w:rFonts w:hint="eastAsia"/>
          <w:bCs/>
          <w:szCs w:val="21"/>
        </w:rPr>
      </w:pPr>
      <w:r>
        <w:rPr>
          <w:rFonts w:hint="eastAsia"/>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bCs/>
          <w:szCs w:val="21"/>
        </w:rPr>
      </w:r>
      <w:r/>
    </w:p>
    <w:p>
      <w:pPr>
        <w:pStyle w:val="1514"/>
        <w:ind w:left="0" w:firstLine="422"/>
        <w:jc w:val="both"/>
        <w:spacing w:line="440" w:lineRule="exact"/>
        <w:tabs>
          <w:tab w:val="left" w:pos="480" w:leader="none"/>
        </w:tabs>
        <w:rPr>
          <w:rFonts w:ascii="Times New Roman" w:eastAsia="宋体"/>
          <w:b/>
          <w:bCs/>
          <w:sz w:val="21"/>
          <w:szCs w:val="21"/>
        </w:rPr>
      </w:pPr>
      <w:r/>
      <w:bookmarkStart w:id="162" w:name="_Toc12357"/>
      <w:r>
        <w:rPr>
          <w:rFonts w:ascii="Times New Roman" w:eastAsia="宋体"/>
          <w:b/>
          <w:bCs/>
          <w:sz w:val="21"/>
          <w:szCs w:val="21"/>
        </w:rPr>
        <w:t xml:space="preserve">22.对投标文件的详细评审</w:t>
      </w:r>
      <w:bookmarkEnd w:id="161"/>
      <w:r/>
      <w:bookmarkEnd w:id="162"/>
      <w:r>
        <w:rPr>
          <w:rFonts w:ascii="Times New Roman" w:eastAsia="宋体"/>
          <w:b/>
          <w:bCs/>
          <w:sz w:val="21"/>
          <w:szCs w:val="21"/>
        </w:rPr>
      </w:r>
      <w:r/>
    </w:p>
    <w:p>
      <w:pPr>
        <w:pStyle w:val="1511"/>
        <w:ind w:firstLine="420"/>
        <w:spacing w:line="440" w:lineRule="exact"/>
        <w:rPr>
          <w:rFonts w:hint="eastAsia"/>
          <w:bCs/>
          <w:szCs w:val="21"/>
        </w:rPr>
      </w:pPr>
      <w:r/>
      <w:bookmarkEnd w:id="159"/>
      <w:r/>
      <w:bookmarkStart w:id="163" w:name="_Toc12358"/>
      <w:r/>
      <w:bookmarkStart w:id="164" w:name="_Toc21985"/>
      <w:r/>
      <w:bookmarkStart w:id="165" w:name="_Toc28875"/>
      <w:r/>
      <w:bookmarkStart w:id="166" w:name="_Toc26838"/>
      <w:r>
        <w:rPr>
          <w:rFonts w:hint="eastAsia"/>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bCs/>
          <w:szCs w:val="21"/>
        </w:rPr>
      </w:r>
      <w:r/>
    </w:p>
    <w:p>
      <w:pPr>
        <w:pStyle w:val="1511"/>
        <w:ind w:firstLine="420"/>
        <w:spacing w:line="440" w:lineRule="exact"/>
        <w:rPr>
          <w:rFonts w:hint="eastAsia"/>
          <w:bCs/>
          <w:szCs w:val="21"/>
        </w:rPr>
      </w:pPr>
      <w:r>
        <w:rPr>
          <w:rFonts w:hint="eastAsia"/>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bCs/>
          <w:szCs w:val="21"/>
        </w:rPr>
      </w:r>
      <w:r/>
    </w:p>
    <w:p>
      <w:pPr>
        <w:pStyle w:val="1511"/>
        <w:ind w:firstLine="420"/>
        <w:spacing w:line="440" w:lineRule="exact"/>
        <w:rPr>
          <w:rFonts w:hint="eastAsia"/>
          <w:bCs/>
          <w:szCs w:val="21"/>
        </w:rPr>
      </w:pPr>
      <w:r>
        <w:rPr>
          <w:rFonts w:hint="eastAsia"/>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bCs/>
          <w:szCs w:val="21"/>
        </w:rPr>
      </w:r>
      <w:r/>
    </w:p>
    <w:p>
      <w:pPr>
        <w:pStyle w:val="1511"/>
        <w:ind w:firstLine="420"/>
        <w:spacing w:line="440" w:lineRule="exact"/>
        <w:rPr>
          <w:rFonts w:hint="eastAsia"/>
          <w:bCs/>
          <w:szCs w:val="21"/>
        </w:rPr>
      </w:pPr>
      <w:r>
        <w:rPr>
          <w:rFonts w:hint="eastAsia"/>
          <w:bCs/>
          <w:szCs w:val="21"/>
        </w:rPr>
        <w:t xml:space="preserve">22.2评标委员会应当按照招标文件中规定的评标方法和标准，对符合性审查合格的投标文件进行商务和技术评估，综合比较与评价。</w:t>
      </w:r>
      <w:r>
        <w:rPr>
          <w:rFonts w:hint="eastAsia"/>
          <w:bCs/>
          <w:szCs w:val="21"/>
        </w:rPr>
      </w:r>
      <w:r/>
    </w:p>
    <w:p>
      <w:pPr>
        <w:pStyle w:val="1511"/>
        <w:ind w:firstLine="420"/>
        <w:spacing w:line="440" w:lineRule="exact"/>
        <w:rPr>
          <w:rFonts w:hint="eastAsia"/>
          <w:bCs/>
          <w:szCs w:val="21"/>
        </w:rPr>
      </w:pPr>
      <w:r>
        <w:rPr>
          <w:rFonts w:hint="eastAsia"/>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bCs/>
          <w:szCs w:val="21"/>
        </w:rPr>
      </w:r>
      <w:r/>
    </w:p>
    <w:p>
      <w:pPr>
        <w:pStyle w:val="1511"/>
        <w:ind w:firstLine="420"/>
        <w:spacing w:line="440" w:lineRule="exact"/>
        <w:rPr>
          <w:rFonts w:hint="eastAsia"/>
          <w:bCs/>
          <w:szCs w:val="21"/>
        </w:rPr>
      </w:pPr>
      <w:r>
        <w:rPr>
          <w:rFonts w:hint="eastAsia"/>
          <w:bCs/>
          <w:szCs w:val="21"/>
        </w:rPr>
        <w:t xml:space="preserve">22.4评审因素包括投标报价、技术或者服务水平、履约能力、售后服务等</w:t>
      </w:r>
      <w:r>
        <w:rPr>
          <w:rFonts w:hint="eastAsia"/>
          <w:bCs/>
          <w:szCs w:val="21"/>
        </w:rPr>
      </w:r>
      <w:r/>
    </w:p>
    <w:p>
      <w:pPr>
        <w:pStyle w:val="1511"/>
        <w:ind w:firstLine="420"/>
        <w:spacing w:line="440" w:lineRule="exact"/>
        <w:rPr>
          <w:rFonts w:hint="eastAsia"/>
          <w:bCs/>
          <w:szCs w:val="21"/>
        </w:rPr>
      </w:pPr>
      <w:r>
        <w:rPr>
          <w:rFonts w:hint="eastAsia"/>
          <w:bCs/>
          <w:szCs w:val="21"/>
        </w:rPr>
        <w:t xml:space="preserve">22.5评标标准详见文件第三章。</w:t>
      </w:r>
      <w:r>
        <w:rPr>
          <w:rFonts w:hint="eastAsia"/>
          <w:bCs/>
          <w:szCs w:val="21"/>
        </w:rPr>
      </w:r>
      <w:r/>
    </w:p>
    <w:p>
      <w:pPr>
        <w:pStyle w:val="1514"/>
        <w:ind w:left="0" w:firstLine="422"/>
        <w:jc w:val="both"/>
        <w:spacing w:line="440" w:lineRule="exact"/>
        <w:tabs>
          <w:tab w:val="left" w:pos="480" w:leader="none"/>
        </w:tabs>
        <w:rPr>
          <w:rFonts w:ascii="Times New Roman" w:eastAsia="宋体"/>
          <w:b/>
          <w:bCs/>
          <w:sz w:val="21"/>
          <w:szCs w:val="21"/>
        </w:rPr>
      </w:pPr>
      <w:r/>
      <w:bookmarkStart w:id="167" w:name="_Toc17186"/>
      <w:r>
        <w:rPr>
          <w:rFonts w:ascii="Times New Roman" w:eastAsia="宋体"/>
          <w:b/>
          <w:bCs/>
          <w:sz w:val="21"/>
          <w:szCs w:val="21"/>
        </w:rPr>
        <w:t xml:space="preserve">23.评标过程的保密与公正</w:t>
      </w:r>
      <w:bookmarkEnd w:id="163"/>
      <w:r/>
      <w:bookmarkEnd w:id="164"/>
      <w:r/>
      <w:bookmarkEnd w:id="165"/>
      <w:r/>
      <w:bookmarkEnd w:id="167"/>
      <w:r>
        <w:rPr>
          <w:rFonts w:ascii="Times New Roman" w:eastAsia="宋体"/>
          <w:b/>
          <w:bCs/>
          <w:sz w:val="21"/>
          <w:szCs w:val="21"/>
        </w:rPr>
      </w:r>
      <w:r/>
    </w:p>
    <w:p>
      <w:pPr>
        <w:pStyle w:val="1511"/>
        <w:ind w:firstLine="420"/>
        <w:spacing w:line="440" w:lineRule="exact"/>
        <w:rPr>
          <w:bCs/>
          <w:szCs w:val="21"/>
        </w:rPr>
      </w:pPr>
      <w:r/>
      <w:bookmarkEnd w:id="166"/>
      <w:r/>
      <w:bookmarkStart w:id="168" w:name="_Toc30824"/>
      <w:r/>
      <w:bookmarkStart w:id="169" w:name="_Toc26041"/>
      <w:r/>
      <w:bookmarkStart w:id="170"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511"/>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511"/>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511"/>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71" w:name="_Toc24563"/>
      <w:r/>
      <w:bookmarkStart w:id="172" w:name="_Toc21168"/>
      <w:r>
        <w:rPr>
          <w:rFonts w:ascii="Times New Roman" w:eastAsia="宋体"/>
          <w:b/>
          <w:bCs/>
          <w:color w:val="000000"/>
          <w:sz w:val="21"/>
          <w:szCs w:val="21"/>
        </w:rPr>
        <w:t xml:space="preserve">24.无效投标条款和废标条款</w:t>
      </w:r>
      <w:bookmarkEnd w:id="168"/>
      <w:r/>
      <w:bookmarkEnd w:id="169"/>
      <w:r/>
      <w:bookmarkEnd w:id="171"/>
      <w:r/>
      <w:bookmarkEnd w:id="172"/>
      <w:r>
        <w:rPr>
          <w:rFonts w:ascii="Times New Roman" w:eastAsia="宋体"/>
          <w:b/>
          <w:bCs/>
          <w:color w:val="000000"/>
          <w:sz w:val="21"/>
          <w:szCs w:val="21"/>
        </w:rPr>
      </w:r>
      <w:r/>
    </w:p>
    <w:p>
      <w:pPr>
        <w:pStyle w:val="1511"/>
        <w:ind w:firstLine="420"/>
        <w:spacing w:line="440" w:lineRule="exact"/>
        <w:rPr>
          <w:bCs/>
          <w:szCs w:val="21"/>
        </w:rPr>
      </w:pPr>
      <w:r>
        <w:rPr>
          <w:bCs/>
          <w:szCs w:val="21"/>
        </w:rPr>
        <w:t xml:space="preserve">24.1无效投标条款</w:t>
      </w:r>
      <w:r>
        <w:rPr>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511"/>
        <w:ind w:firstLine="420"/>
        <w:spacing w:line="440" w:lineRule="exact"/>
        <w:rPr>
          <w:bCs/>
          <w:szCs w:val="21"/>
        </w:rPr>
      </w:pPr>
      <w:r>
        <w:rPr>
          <w:bCs/>
          <w:szCs w:val="21"/>
        </w:rPr>
        <w:t xml:space="preserve">24.2废标条款：</w:t>
      </w:r>
      <w:r>
        <w:rPr>
          <w:bCs/>
          <w:szCs w:val="21"/>
        </w:rPr>
      </w:r>
      <w:r/>
    </w:p>
    <w:p>
      <w:pPr>
        <w:pStyle w:val="1511"/>
        <w:ind w:firstLine="420"/>
        <w:spacing w:line="360" w:lineRule="auto"/>
        <w:rPr>
          <w:rFonts w:hint="eastAsia" w:ascii="宋体" w:hAnsi="宋体" w:cs="宋体"/>
          <w:bCs/>
          <w:szCs w:val="21"/>
        </w:rPr>
      </w:pPr>
      <w:r/>
      <w:bookmarkStart w:id="173"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514"/>
        <w:ind w:left="0" w:firstLine="422"/>
        <w:jc w:val="both"/>
        <w:spacing w:line="440" w:lineRule="exact"/>
        <w:tabs>
          <w:tab w:val="left" w:pos="480" w:leader="none"/>
        </w:tabs>
        <w:rPr>
          <w:rFonts w:ascii="Times New Roman" w:eastAsia="宋体"/>
          <w:b/>
          <w:bCs/>
          <w:sz w:val="21"/>
          <w:szCs w:val="21"/>
        </w:rPr>
      </w:pPr>
      <w:r/>
      <w:bookmarkStart w:id="174" w:name="_Toc23285"/>
      <w:r>
        <w:rPr>
          <w:rFonts w:ascii="Times New Roman" w:eastAsia="宋体"/>
          <w:b/>
          <w:bCs/>
          <w:sz w:val="21"/>
          <w:szCs w:val="21"/>
        </w:rPr>
        <w:t xml:space="preserve">25.投标截止时间结束参加投标的供应商不足三家的处理</w:t>
      </w:r>
      <w:bookmarkEnd w:id="173"/>
      <w:r/>
      <w:bookmarkEnd w:id="174"/>
      <w:r>
        <w:rPr>
          <w:rFonts w:ascii="Times New Roman" w:eastAsia="宋体"/>
          <w:b/>
          <w:bCs/>
          <w:sz w:val="21"/>
          <w:szCs w:val="21"/>
        </w:rPr>
      </w:r>
      <w:r/>
    </w:p>
    <w:p>
      <w:pPr>
        <w:pStyle w:val="1511"/>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511"/>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511"/>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511"/>
        <w:ind w:firstLine="420"/>
        <w:spacing w:line="440" w:lineRule="exact"/>
        <w:shd w:val="clear" w:color="auto" w:fill="ffffff"/>
        <w:widowControl/>
        <w:rPr>
          <w:b/>
          <w:bCs/>
          <w:color w:val="000000"/>
          <w:szCs w:val="21"/>
        </w:rPr>
        <w:outlineLvl w:val="1"/>
      </w:pPr>
      <w:r/>
      <w:bookmarkStart w:id="175" w:name="_Toc16511"/>
      <w:r/>
      <w:bookmarkStart w:id="176" w:name="_Toc5044"/>
      <w:r>
        <w:rPr>
          <w:b/>
          <w:bCs/>
          <w:color w:val="000000"/>
          <w:szCs w:val="21"/>
        </w:rPr>
        <w:t xml:space="preserve">六、授标</w:t>
      </w:r>
      <w:bookmarkEnd w:id="170"/>
      <w:r/>
      <w:bookmarkEnd w:id="175"/>
      <w:r/>
      <w:bookmarkEnd w:id="176"/>
      <w:r>
        <w:rPr>
          <w:b/>
          <w:bCs/>
          <w:color w:val="000000"/>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77" w:name="_Toc28693"/>
      <w:r/>
      <w:bookmarkStart w:id="178" w:name="_Toc6735"/>
      <w:r/>
      <w:bookmarkStart w:id="179" w:name="_Toc27494"/>
      <w:r>
        <w:rPr>
          <w:rFonts w:ascii="Times New Roman" w:eastAsia="宋体"/>
          <w:b/>
          <w:bCs/>
          <w:color w:val="000000"/>
          <w:sz w:val="21"/>
          <w:szCs w:val="21"/>
        </w:rPr>
        <w:t xml:space="preserve">26.确定中标</w:t>
      </w:r>
      <w:bookmarkEnd w:id="177"/>
      <w:r>
        <w:rPr>
          <w:rFonts w:ascii="Times New Roman" w:eastAsia="宋体"/>
          <w:b/>
          <w:bCs/>
          <w:color w:val="000000"/>
          <w:sz w:val="21"/>
          <w:szCs w:val="21"/>
        </w:rPr>
        <w:t xml:space="preserve">供应商</w:t>
      </w:r>
      <w:bookmarkEnd w:id="178"/>
      <w:r/>
      <w:bookmarkEnd w:id="179"/>
      <w:r>
        <w:rPr>
          <w:rFonts w:ascii="Times New Roman" w:eastAsia="宋体"/>
          <w:b/>
          <w:bCs/>
          <w:color w:val="000000"/>
          <w:sz w:val="21"/>
          <w:szCs w:val="21"/>
        </w:rPr>
      </w:r>
      <w:r/>
    </w:p>
    <w:p>
      <w:pPr>
        <w:pStyle w:val="1511"/>
        <w:ind w:firstLine="420"/>
        <w:spacing w:line="440" w:lineRule="exact"/>
        <w:rPr>
          <w:szCs w:val="21"/>
        </w:rPr>
      </w:pPr>
      <w:r/>
      <w:bookmarkStart w:id="180"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511"/>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511"/>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511"/>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511"/>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511"/>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511"/>
        <w:ind w:firstLine="420"/>
        <w:spacing w:line="440" w:lineRule="exact"/>
        <w:rPr>
          <w:szCs w:val="21"/>
        </w:rPr>
      </w:pPr>
      <w:r>
        <w:rPr>
          <w:szCs w:val="21"/>
        </w:rPr>
        <w:t xml:space="preserve">26.7 所有投标文件都将作为档案保存，不论中标与否，代理机构均不退回。</w:t>
      </w:r>
      <w:r>
        <w:rPr>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End w:id="180"/>
      <w:r/>
      <w:bookmarkStart w:id="181" w:name="_Toc21169"/>
      <w:r/>
      <w:bookmarkStart w:id="182" w:name="_Toc19713"/>
      <w:r/>
      <w:bookmarkStart w:id="183" w:name="_Toc31374"/>
      <w:r/>
      <w:bookmarkStart w:id="184" w:name="_Toc32182"/>
      <w:r/>
      <w:bookmarkStart w:id="185" w:name="_Toc17252"/>
      <w:r/>
      <w:bookmarkStart w:id="186" w:name="_Toc4684"/>
      <w:r>
        <w:rPr>
          <w:rFonts w:ascii="Times New Roman" w:eastAsia="宋体"/>
          <w:b/>
          <w:bCs/>
          <w:color w:val="000000"/>
          <w:sz w:val="21"/>
          <w:szCs w:val="21"/>
        </w:rPr>
        <w:t xml:space="preserve">27.中标的通知</w:t>
      </w:r>
      <w:bookmarkEnd w:id="181"/>
      <w:r/>
      <w:bookmarkEnd w:id="182"/>
      <w:r/>
      <w:bookmarkEnd w:id="183"/>
      <w:r/>
      <w:bookmarkEnd w:id="184"/>
      <w:r/>
      <w:bookmarkEnd w:id="185"/>
      <w:r>
        <w:rPr>
          <w:rFonts w:ascii="Times New Roman" w:eastAsia="宋体"/>
          <w:b/>
          <w:bCs/>
          <w:color w:val="000000"/>
          <w:sz w:val="21"/>
          <w:szCs w:val="21"/>
        </w:rPr>
      </w:r>
      <w:r/>
    </w:p>
    <w:p>
      <w:pPr>
        <w:pStyle w:val="1511"/>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511"/>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511"/>
        <w:ind w:firstLine="420"/>
        <w:spacing w:line="440" w:lineRule="exact"/>
        <w:rPr>
          <w:bCs/>
          <w:szCs w:val="21"/>
        </w:rPr>
      </w:pPr>
      <w:r>
        <w:rPr>
          <w:bCs/>
          <w:szCs w:val="21"/>
        </w:rPr>
        <w:t xml:space="preserve">27.3中标通知书是合同的组成部分。</w:t>
      </w:r>
      <w:r>
        <w:rPr>
          <w:bCs/>
          <w:szCs w:val="21"/>
        </w:rPr>
      </w:r>
      <w:r/>
    </w:p>
    <w:p>
      <w:pPr>
        <w:pStyle w:val="1514"/>
        <w:ind w:left="0" w:firstLine="422"/>
        <w:jc w:val="both"/>
        <w:spacing w:line="440" w:lineRule="exact"/>
        <w:tabs>
          <w:tab w:val="left" w:pos="480" w:leader="none"/>
        </w:tabs>
        <w:rPr>
          <w:rFonts w:ascii="Times New Roman" w:eastAsia="宋体"/>
          <w:b/>
          <w:bCs/>
          <w:sz w:val="21"/>
          <w:szCs w:val="21"/>
        </w:rPr>
      </w:pPr>
      <w:r/>
      <w:bookmarkEnd w:id="186"/>
      <w:r/>
      <w:bookmarkStart w:id="187" w:name="_Toc15484"/>
      <w:r/>
      <w:bookmarkStart w:id="188" w:name="_Toc30252"/>
      <w:r/>
      <w:bookmarkStart w:id="189" w:name="_Toc28003"/>
      <w:r/>
      <w:bookmarkStart w:id="190" w:name="_Toc2049"/>
      <w:r/>
      <w:bookmarkStart w:id="191" w:name="_Toc24788"/>
      <w:r>
        <w:rPr>
          <w:rFonts w:ascii="Times New Roman" w:eastAsia="宋体"/>
          <w:b/>
          <w:bCs/>
          <w:color w:val="000000"/>
          <w:sz w:val="21"/>
          <w:szCs w:val="21"/>
        </w:rPr>
        <w:t xml:space="preserve">28.签订合同</w:t>
      </w:r>
      <w:bookmarkEnd w:id="187"/>
      <w:r/>
      <w:bookmarkEnd w:id="188"/>
      <w:r/>
      <w:bookmarkEnd w:id="189"/>
      <w:r/>
      <w:bookmarkEnd w:id="190"/>
      <w:r>
        <w:rPr>
          <w:rFonts w:ascii="Times New Roman" w:eastAsia="宋体"/>
          <w:b/>
          <w:bCs/>
          <w:sz w:val="21"/>
          <w:szCs w:val="21"/>
        </w:rPr>
      </w:r>
      <w:r/>
    </w:p>
    <w:p>
      <w:pPr>
        <w:pStyle w:val="1511"/>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511"/>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511"/>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511"/>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End w:id="191"/>
      <w:r/>
      <w:bookmarkStart w:id="192" w:name="_Toc22298"/>
      <w:r/>
      <w:bookmarkStart w:id="193" w:name="_Toc15874"/>
      <w:r/>
      <w:bookmarkStart w:id="194" w:name="_Toc15509"/>
      <w:r/>
      <w:bookmarkStart w:id="195" w:name="_Toc11230"/>
      <w:r/>
      <w:bookmarkStart w:id="196" w:name="_Toc20112"/>
      <w:r>
        <w:rPr>
          <w:rFonts w:ascii="Times New Roman" w:eastAsia="宋体"/>
          <w:b/>
          <w:bCs/>
          <w:color w:val="000000"/>
          <w:sz w:val="21"/>
          <w:szCs w:val="21"/>
        </w:rPr>
        <w:t xml:space="preserve">29.</w:t>
      </w:r>
      <w:bookmarkEnd w:id="192"/>
      <w:r>
        <w:rPr>
          <w:rFonts w:ascii="Times New Roman" w:eastAsia="宋体"/>
          <w:b/>
          <w:bCs/>
          <w:color w:val="000000"/>
          <w:sz w:val="21"/>
          <w:szCs w:val="21"/>
        </w:rPr>
        <w:t xml:space="preserve">招标代理服务费</w:t>
      </w:r>
      <w:bookmarkEnd w:id="193"/>
      <w:r/>
      <w:bookmarkEnd w:id="194"/>
      <w:r/>
      <w:bookmarkEnd w:id="195"/>
      <w:r>
        <w:rPr>
          <w:rFonts w:ascii="Times New Roman" w:eastAsia="宋体"/>
          <w:b/>
          <w:bCs/>
          <w:color w:val="000000"/>
          <w:sz w:val="21"/>
          <w:szCs w:val="21"/>
        </w:rPr>
      </w:r>
      <w:r/>
    </w:p>
    <w:p>
      <w:pPr>
        <w:pStyle w:val="1511"/>
        <w:ind w:firstLine="420"/>
        <w:spacing w:line="440" w:lineRule="exact"/>
        <w:shd w:val="clear" w:color="auto" w:fill="ffffff"/>
        <w:widowControl/>
        <w:rPr>
          <w:bCs/>
          <w:szCs w:val="21"/>
        </w:rPr>
      </w:pPr>
      <w:r/>
      <w:bookmarkStart w:id="197" w:name="_Toc30326"/>
      <w:r>
        <w:rPr>
          <w:bCs/>
          <w:szCs w:val="21"/>
        </w:rPr>
        <w:t xml:space="preserve">详见投标人须知前附表。</w:t>
      </w:r>
      <w:r>
        <w:rPr>
          <w:bCs/>
          <w:szCs w:val="21"/>
        </w:rPr>
      </w:r>
      <w:r/>
    </w:p>
    <w:p>
      <w:pPr>
        <w:pStyle w:val="1511"/>
        <w:ind w:firstLine="420"/>
        <w:spacing w:line="440" w:lineRule="exact"/>
        <w:shd w:val="clear" w:color="auto" w:fill="ffffff"/>
        <w:widowControl/>
        <w:rPr>
          <w:b/>
          <w:bCs/>
          <w:color w:val="000000"/>
          <w:szCs w:val="21"/>
        </w:rPr>
        <w:outlineLvl w:val="1"/>
      </w:pPr>
      <w:r/>
      <w:bookmarkStart w:id="198" w:name="_Toc21658"/>
      <w:r>
        <w:rPr>
          <w:b/>
          <w:bCs/>
          <w:color w:val="000000"/>
          <w:szCs w:val="21"/>
        </w:rPr>
        <w:t xml:space="preserve">七、质疑</w:t>
      </w:r>
      <w:bookmarkEnd w:id="196"/>
      <w:r/>
      <w:bookmarkEnd w:id="197"/>
      <w:r/>
      <w:bookmarkEnd w:id="198"/>
      <w:r>
        <w:rPr>
          <w:b/>
          <w:bCs/>
          <w:color w:val="000000"/>
          <w:szCs w:val="21"/>
        </w:rPr>
      </w:r>
      <w:r/>
    </w:p>
    <w:p>
      <w:pPr>
        <w:pStyle w:val="1514"/>
        <w:ind w:left="0" w:firstLine="422"/>
        <w:jc w:val="both"/>
        <w:spacing w:line="440" w:lineRule="exact"/>
        <w:tabs>
          <w:tab w:val="left" w:pos="480" w:leader="none"/>
        </w:tabs>
        <w:rPr>
          <w:rFonts w:ascii="Times New Roman" w:eastAsia="宋体"/>
          <w:b/>
          <w:bCs/>
          <w:color w:val="000000"/>
          <w:sz w:val="21"/>
          <w:szCs w:val="21"/>
        </w:rPr>
      </w:pPr>
      <w:r/>
      <w:bookmarkStart w:id="199" w:name="_Toc4679"/>
      <w:r/>
      <w:bookmarkStart w:id="200" w:name="_Toc29529"/>
      <w:r/>
      <w:bookmarkStart w:id="201" w:name="_Toc11250"/>
      <w:r/>
      <w:bookmarkStart w:id="202" w:name="_Toc16085"/>
      <w:r/>
      <w:bookmarkStart w:id="203" w:name="_Toc19917"/>
      <w:r>
        <w:rPr>
          <w:rFonts w:ascii="Times New Roman" w:eastAsia="宋体"/>
          <w:b/>
          <w:bCs/>
          <w:color w:val="000000"/>
          <w:sz w:val="21"/>
          <w:szCs w:val="21"/>
        </w:rPr>
        <w:t xml:space="preserve">30、质疑</w:t>
      </w:r>
      <w:bookmarkEnd w:id="199"/>
      <w:r/>
      <w:bookmarkEnd w:id="200"/>
      <w:r/>
      <w:bookmarkEnd w:id="201"/>
      <w:r/>
      <w:bookmarkEnd w:id="202"/>
      <w:r/>
      <w:bookmarkEnd w:id="203"/>
      <w:r>
        <w:rPr>
          <w:rFonts w:ascii="Times New Roman" w:eastAsia="宋体"/>
          <w:b/>
          <w:bCs/>
          <w:color w:val="000000"/>
          <w:sz w:val="21"/>
          <w:szCs w:val="21"/>
        </w:rPr>
      </w:r>
      <w:r/>
    </w:p>
    <w:p>
      <w:pPr>
        <w:pStyle w:val="1511"/>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511"/>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511"/>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511"/>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511"/>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511"/>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511"/>
        <w:ind w:firstLine="420"/>
        <w:spacing w:line="440" w:lineRule="exact"/>
        <w:rPr>
          <w:bCs/>
          <w:szCs w:val="21"/>
        </w:rPr>
      </w:pPr>
      <w:r>
        <w:rPr>
          <w:bCs/>
          <w:szCs w:val="21"/>
        </w:rPr>
        <w:t xml:space="preserve">（1）供应商的姓名或者名称、地址、邮编、联系人及联系电话；</w:t>
      </w:r>
      <w:r>
        <w:rPr>
          <w:bCs/>
          <w:szCs w:val="21"/>
        </w:rPr>
      </w:r>
      <w:r/>
    </w:p>
    <w:p>
      <w:pPr>
        <w:pStyle w:val="1511"/>
        <w:ind w:firstLine="420"/>
        <w:spacing w:line="440" w:lineRule="exact"/>
        <w:rPr>
          <w:bCs/>
          <w:szCs w:val="21"/>
        </w:rPr>
      </w:pPr>
      <w:r>
        <w:rPr>
          <w:bCs/>
          <w:szCs w:val="21"/>
        </w:rPr>
        <w:t xml:space="preserve">（2）质疑项目的名称、编号；</w:t>
      </w:r>
      <w:r>
        <w:rPr>
          <w:bCs/>
          <w:szCs w:val="21"/>
        </w:rPr>
      </w:r>
      <w:r/>
    </w:p>
    <w:p>
      <w:pPr>
        <w:pStyle w:val="1511"/>
        <w:ind w:firstLine="420"/>
        <w:spacing w:line="440" w:lineRule="exact"/>
        <w:rPr>
          <w:bCs/>
          <w:szCs w:val="21"/>
        </w:rPr>
      </w:pPr>
      <w:r>
        <w:rPr>
          <w:bCs/>
          <w:szCs w:val="21"/>
        </w:rPr>
        <w:t xml:space="preserve">（3）具体、明确的质疑事项和与质疑事项相关的请求；</w:t>
      </w:r>
      <w:r>
        <w:rPr>
          <w:bCs/>
          <w:szCs w:val="21"/>
        </w:rPr>
      </w:r>
      <w:r/>
    </w:p>
    <w:p>
      <w:pPr>
        <w:pStyle w:val="1511"/>
        <w:ind w:firstLine="420"/>
        <w:spacing w:line="440" w:lineRule="exact"/>
        <w:rPr>
          <w:bCs/>
          <w:szCs w:val="21"/>
        </w:rPr>
      </w:pPr>
      <w:r>
        <w:rPr>
          <w:bCs/>
          <w:szCs w:val="21"/>
        </w:rPr>
        <w:t xml:space="preserve">（4）事实依据；</w:t>
      </w:r>
      <w:r>
        <w:rPr>
          <w:bCs/>
          <w:szCs w:val="21"/>
        </w:rPr>
      </w:r>
      <w:r/>
    </w:p>
    <w:p>
      <w:pPr>
        <w:pStyle w:val="1511"/>
        <w:ind w:firstLine="420"/>
        <w:spacing w:line="440" w:lineRule="exact"/>
        <w:rPr>
          <w:bCs/>
          <w:szCs w:val="21"/>
        </w:rPr>
      </w:pPr>
      <w:r>
        <w:rPr>
          <w:bCs/>
          <w:szCs w:val="21"/>
        </w:rPr>
        <w:t xml:space="preserve">（5）必要的法律依据</w:t>
      </w:r>
      <w:r>
        <w:rPr>
          <w:bCs/>
          <w:szCs w:val="21"/>
        </w:rPr>
      </w:r>
      <w:r/>
    </w:p>
    <w:p>
      <w:pPr>
        <w:pStyle w:val="1511"/>
        <w:ind w:firstLine="420"/>
        <w:spacing w:line="440" w:lineRule="exact"/>
        <w:rPr>
          <w:bCs/>
          <w:szCs w:val="21"/>
        </w:rPr>
      </w:pPr>
      <w:r>
        <w:rPr>
          <w:bCs/>
          <w:szCs w:val="21"/>
        </w:rPr>
        <w:t xml:space="preserve">（6）提出质疑的日期</w:t>
      </w:r>
      <w:r>
        <w:rPr>
          <w:bCs/>
          <w:szCs w:val="21"/>
        </w:rPr>
      </w:r>
      <w:r/>
    </w:p>
    <w:p>
      <w:pPr>
        <w:pStyle w:val="1511"/>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511"/>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w:t>
      </w:r>
      <w:r>
        <w:rPr>
          <w:rFonts w:hint="eastAsia"/>
          <w:bCs/>
          <w:color w:val="000000"/>
          <w:szCs w:val="21"/>
        </w:rPr>
        <w:t xml:space="preserve">起</w:t>
      </w:r>
      <w:r>
        <w:rPr>
          <w:bCs/>
          <w:color w:val="000000"/>
          <w:szCs w:val="21"/>
        </w:rPr>
        <w:t xml:space="preserve">计算；对采购过程提出质疑的，自采购程序环节结束之日起计算；</w:t>
      </w:r>
      <w:r>
        <w:rPr>
          <w:rFonts w:hint="eastAsia" w:ascii="宋体" w:hAnsi="宋体" w:cs="宋体"/>
          <w:bCs/>
          <w:color w:val="000000"/>
          <w:szCs w:val="21"/>
        </w:rPr>
        <w:t xml:space="preserve">对中标结果提出质疑的，自中标结果公告期限届满之日</w:t>
      </w:r>
      <w:r>
        <w:rPr>
          <w:bCs/>
          <w:color w:val="000000"/>
          <w:szCs w:val="21"/>
        </w:rPr>
        <w:t xml:space="preserve">起</w:t>
      </w:r>
      <w:r>
        <w:rPr>
          <w:rFonts w:hint="eastAsia" w:ascii="宋体" w:hAnsi="宋体" w:cs="宋体"/>
          <w:bCs/>
          <w:color w:val="000000"/>
          <w:szCs w:val="21"/>
        </w:rPr>
        <w:t xml:space="preserve">计算。</w:t>
      </w:r>
      <w:r>
        <w:rPr>
          <w:bCs/>
          <w:color w:val="000000"/>
          <w:szCs w:val="21"/>
        </w:rPr>
      </w:r>
      <w:r/>
    </w:p>
    <w:p>
      <w:pPr>
        <w:pStyle w:val="1511"/>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511"/>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511"/>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511"/>
        <w:ind w:firstLine="420"/>
        <w:spacing w:line="440" w:lineRule="exact"/>
        <w:shd w:val="clear" w:color="auto" w:fill="ffffff"/>
        <w:widowControl/>
        <w:rPr>
          <w:rFonts w:hint="eastAsia"/>
          <w:b/>
          <w:bCs/>
          <w:color w:val="000000"/>
          <w:szCs w:val="21"/>
        </w:rPr>
        <w:outlineLvl w:val="1"/>
      </w:pPr>
      <w:r/>
      <w:bookmarkStart w:id="204" w:name="_Toc142623417"/>
      <w:r/>
      <w:bookmarkEnd w:id="204"/>
      <w:r/>
      <w:bookmarkStart w:id="205" w:name="_Toc189726853"/>
      <w:r/>
      <w:bookmarkEnd w:id="205"/>
      <w:r/>
      <w:bookmarkStart w:id="206" w:name="_Toc522347554"/>
      <w:r/>
      <w:bookmarkEnd w:id="206"/>
      <w:r/>
      <w:bookmarkStart w:id="207" w:name="_Toc521839351"/>
      <w:r/>
      <w:bookmarkEnd w:id="207"/>
      <w:r/>
      <w:bookmarkStart w:id="208" w:name="_Hlk297273538"/>
      <w:r/>
      <w:bookmarkEnd w:id="208"/>
      <w:r/>
      <w:bookmarkStart w:id="209" w:name="_Toc163629751"/>
      <w:r/>
      <w:bookmarkEnd w:id="209"/>
      <w:r/>
      <w:bookmarkStart w:id="210" w:name="_Toc25032666"/>
      <w:r/>
      <w:bookmarkEnd w:id="210"/>
      <w:r/>
      <w:bookmarkStart w:id="211" w:name="_Toc25658"/>
      <w:r/>
      <w:bookmarkStart w:id="212" w:name="_Toc16918"/>
      <w:r/>
      <w:bookmarkStart w:id="213" w:name="_Toc12622"/>
      <w:r>
        <w:rPr>
          <w:rFonts w:hint="eastAsia"/>
          <w:b/>
          <w:bCs/>
          <w:color w:val="000000"/>
          <w:szCs w:val="21"/>
        </w:rPr>
        <w:t xml:space="preserve">八、政府采购履约资金扶持政策</w:t>
      </w:r>
      <w:bookmarkEnd w:id="211"/>
      <w:r>
        <w:rPr>
          <w:rFonts w:hint="eastAsia"/>
          <w:b/>
          <w:bCs/>
          <w:color w:val="000000"/>
          <w:szCs w:val="21"/>
        </w:rPr>
      </w:r>
      <w:r/>
    </w:p>
    <w:p>
      <w:pPr>
        <w:pStyle w:val="1511"/>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511"/>
        <w:jc w:val="center"/>
        <w:spacing w:line="440" w:lineRule="exact"/>
        <w:rPr>
          <w:b/>
          <w:sz w:val="28"/>
          <w:szCs w:val="28"/>
        </w:rPr>
        <w:outlineLvl w:val="0"/>
      </w:pPr>
      <w:r>
        <w:rPr>
          <w:b/>
          <w:sz w:val="28"/>
          <w:szCs w:val="28"/>
        </w:rPr>
        <w:br w:type="page" w:clear="all"/>
      </w:r>
      <w:bookmarkStart w:id="214" w:name="_Toc4453"/>
      <w:r>
        <w:rPr>
          <w:b/>
          <w:sz w:val="28"/>
          <w:szCs w:val="28"/>
        </w:rPr>
        <w:t xml:space="preserve">第三章 评标标准</w:t>
      </w:r>
      <w:bookmarkEnd w:id="212"/>
      <w:r/>
      <w:bookmarkEnd w:id="213"/>
      <w:r/>
      <w:bookmarkEnd w:id="214"/>
      <w:r>
        <w:rPr>
          <w:b/>
          <w:sz w:val="28"/>
          <w:szCs w:val="28"/>
        </w:rPr>
      </w:r>
      <w:r/>
    </w:p>
    <w:p>
      <w:pPr>
        <w:pStyle w:val="1511"/>
        <w:ind w:left="632" w:hanging="632"/>
        <w:spacing w:line="360" w:lineRule="auto"/>
        <w:widowControl/>
        <w:rPr>
          <w:b/>
          <w:bCs/>
          <w:szCs w:val="21"/>
        </w:rPr>
      </w:pPr>
      <w:r>
        <w:rPr>
          <w:b/>
          <w:bCs/>
          <w:szCs w:val="21"/>
        </w:rPr>
        <w:t xml:space="preserve">（一）评审方法</w:t>
      </w:r>
      <w:r>
        <w:rPr>
          <w:b/>
          <w:bCs/>
          <w:szCs w:val="21"/>
        </w:rPr>
      </w:r>
      <w:r/>
    </w:p>
    <w:p>
      <w:pPr>
        <w:pStyle w:val="1511"/>
        <w:ind w:firstLine="422"/>
        <w:spacing w:line="360" w:lineRule="auto"/>
        <w:rPr>
          <w:b/>
          <w:bCs/>
          <w:szCs w:val="21"/>
        </w:rPr>
      </w:pPr>
      <w:r>
        <w:rPr>
          <w:b/>
          <w:bCs/>
          <w:szCs w:val="21"/>
        </w:rPr>
        <w:t xml:space="preserve">本项目采用综合评分法。</w:t>
      </w:r>
      <w:r>
        <w:rPr>
          <w:b/>
          <w:bCs/>
          <w:szCs w:val="21"/>
        </w:rPr>
      </w:r>
      <w:r/>
    </w:p>
    <w:p>
      <w:pPr>
        <w:pStyle w:val="1511"/>
        <w:spacing w:line="360" w:lineRule="auto"/>
        <w:rPr>
          <w:b/>
          <w:bCs/>
          <w:szCs w:val="21"/>
        </w:rPr>
      </w:pPr>
      <w:r>
        <w:rPr>
          <w:b/>
          <w:bCs/>
          <w:szCs w:val="21"/>
        </w:rPr>
        <w:t xml:space="preserve">（二）评审标准</w:t>
      </w:r>
      <w:r>
        <w:rPr>
          <w:b/>
          <w:bCs/>
          <w:szCs w:val="21"/>
        </w:rPr>
      </w:r>
      <w:r/>
    </w:p>
    <w:p>
      <w:pPr>
        <w:pStyle w:val="1511"/>
        <w:ind w:firstLine="211"/>
        <w:spacing w:line="360" w:lineRule="auto"/>
        <w:rPr>
          <w:szCs w:val="21"/>
        </w:rPr>
      </w:pPr>
      <w:r>
        <w:rPr>
          <w:b/>
          <w:bCs/>
        </w:rPr>
        <w:t xml:space="preserve">（1）</w:t>
      </w:r>
      <w:r>
        <w:rPr>
          <w:b/>
          <w:bCs/>
          <w:color w:val="000000"/>
          <w:szCs w:val="21"/>
        </w:rPr>
        <w:t xml:space="preserve">国家政策导向</w:t>
      </w:r>
      <w:r>
        <w:rPr>
          <w:szCs w:val="21"/>
        </w:rPr>
      </w:r>
      <w:r/>
    </w:p>
    <w:p>
      <w:pPr>
        <w:pStyle w:val="1511"/>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511"/>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511"/>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511"/>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511"/>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511"/>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511"/>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511"/>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511"/>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511"/>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511"/>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511"/>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511"/>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11"/>
              <w:jc w:val="center"/>
              <w:spacing w:line="360" w:lineRule="auto"/>
              <w:widowControl/>
              <w:rPr>
                <w:b/>
                <w:szCs w:val="21"/>
              </w:rPr>
            </w:pPr>
            <w:r>
              <w:rPr>
                <w:b/>
                <w:szCs w:val="21"/>
              </w:rPr>
              <w:t xml:space="preserve">序号</w:t>
            </w:r>
            <w:r>
              <w:rPr>
                <w:b/>
                <w:szCs w:val="21"/>
              </w:rPr>
            </w:r>
            <w:r/>
          </w:p>
        </w:tc>
        <w:tc>
          <w:tcPr>
            <w:tcW w:w="1233" w:type="dxa"/>
            <w:vAlign w:val="center"/>
            <w:textDirection w:val="lrTb"/>
            <w:noWrap w:val="false"/>
          </w:tcPr>
          <w:p>
            <w:pPr>
              <w:pStyle w:val="1511"/>
              <w:jc w:val="center"/>
              <w:spacing w:line="360" w:lineRule="auto"/>
              <w:widowControl/>
              <w:rPr>
                <w:b/>
                <w:szCs w:val="21"/>
              </w:rPr>
            </w:pPr>
            <w:r>
              <w:rPr>
                <w:b/>
                <w:szCs w:val="21"/>
              </w:rPr>
              <w:t xml:space="preserve">评审因素</w:t>
            </w:r>
            <w:r>
              <w:rPr>
                <w:b/>
                <w:szCs w:val="21"/>
              </w:rPr>
            </w:r>
            <w:r/>
          </w:p>
        </w:tc>
        <w:tc>
          <w:tcPr>
            <w:tcW w:w="6936" w:type="dxa"/>
            <w:vAlign w:val="center"/>
            <w:textDirection w:val="lrTb"/>
            <w:noWrap w:val="false"/>
          </w:tcPr>
          <w:p>
            <w:pPr>
              <w:pStyle w:val="1511"/>
              <w:jc w:val="center"/>
              <w:spacing w:line="360" w:lineRule="auto"/>
              <w:widowControl/>
              <w:rPr>
                <w:b/>
                <w:szCs w:val="21"/>
              </w:rPr>
            </w:pPr>
            <w:r>
              <w:rPr>
                <w:b/>
                <w:szCs w:val="21"/>
              </w:rPr>
              <w:t xml:space="preserve">评审标准</w:t>
            </w:r>
            <w:r>
              <w:rPr>
                <w:b/>
                <w:szCs w:val="21"/>
              </w:rPr>
            </w:r>
            <w:r/>
          </w:p>
        </w:tc>
        <w:tc>
          <w:tcPr>
            <w:tcW w:w="886" w:type="dxa"/>
            <w:vAlign w:val="center"/>
            <w:textDirection w:val="lrTb"/>
            <w:noWrap w:val="false"/>
          </w:tcPr>
          <w:p>
            <w:pPr>
              <w:pStyle w:val="1511"/>
              <w:jc w:val="center"/>
              <w:spacing w:line="360" w:lineRule="auto"/>
              <w:widowControl/>
              <w:rPr>
                <w:b/>
                <w:szCs w:val="21"/>
              </w:rPr>
            </w:pPr>
            <w:r>
              <w:rPr>
                <w:b/>
                <w:szCs w:val="21"/>
              </w:rPr>
              <w:t xml:space="preserve">分值</w:t>
            </w:r>
            <w:r>
              <w:rPr>
                <w:b/>
                <w:szCs w:val="21"/>
              </w:rPr>
            </w:r>
            <w:r/>
          </w:p>
        </w:tc>
      </w:tr>
      <w:tr>
        <w:trPr>
          <w:trHeight w:val="1447"/>
        </w:trPr>
        <w:tc>
          <w:tcPr>
            <w:tcW w:w="787" w:type="dxa"/>
            <w:vAlign w:val="center"/>
            <w:textDirection w:val="lrTb"/>
            <w:noWrap w:val="false"/>
          </w:tcPr>
          <w:p>
            <w:pPr>
              <w:pStyle w:val="1511"/>
              <w:jc w:val="center"/>
              <w:spacing w:line="360" w:lineRule="auto"/>
              <w:widowControl/>
              <w:rPr>
                <w:b/>
                <w:szCs w:val="21"/>
              </w:rPr>
            </w:pPr>
            <w:r>
              <w:rPr>
                <w:b/>
                <w:szCs w:val="21"/>
              </w:rPr>
              <w:t xml:space="preserve">1</w:t>
            </w:r>
            <w:r>
              <w:rPr>
                <w:b/>
                <w:szCs w:val="21"/>
              </w:rPr>
            </w:r>
            <w:r/>
          </w:p>
        </w:tc>
        <w:tc>
          <w:tcPr>
            <w:tcW w:w="1233" w:type="dxa"/>
            <w:vAlign w:val="center"/>
            <w:textDirection w:val="lrTb"/>
            <w:noWrap w:val="false"/>
          </w:tcPr>
          <w:p>
            <w:pPr>
              <w:pStyle w:val="1511"/>
              <w:jc w:val="center"/>
              <w:spacing w:line="360" w:lineRule="auto"/>
              <w:widowControl/>
              <w:rPr>
                <w:b/>
                <w:szCs w:val="21"/>
              </w:rPr>
            </w:pPr>
            <w:r>
              <w:rPr>
                <w:b/>
                <w:szCs w:val="21"/>
              </w:rPr>
              <w:t xml:space="preserve">价格</w:t>
            </w:r>
            <w:r>
              <w:rPr>
                <w:b/>
                <w:szCs w:val="21"/>
              </w:rPr>
            </w:r>
            <w:r/>
          </w:p>
        </w:tc>
        <w:tc>
          <w:tcPr>
            <w:tcW w:w="6936" w:type="dxa"/>
            <w:vAlign w:val="center"/>
            <w:textDirection w:val="lrTb"/>
            <w:noWrap w:val="false"/>
          </w:tcPr>
          <w:p>
            <w:pPr>
              <w:pStyle w:val="1511"/>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511"/>
              <w:spacing w:line="360" w:lineRule="auto"/>
              <w:rPr>
                <w:szCs w:val="21"/>
              </w:rPr>
            </w:pPr>
            <w:r>
              <w:rPr>
                <w:szCs w:val="21"/>
              </w:rPr>
              <w:t xml:space="preserve">投标报价得分=（评标基准价/投标报</w:t>
            </w:r>
            <w:r>
              <w:rPr>
                <w:szCs w:val="21"/>
              </w:rPr>
              <w:t xml:space="preserve">价）×30</w:t>
            </w:r>
            <w:r>
              <w:rPr>
                <w:szCs w:val="21"/>
              </w:rPr>
            </w:r>
            <w:r/>
          </w:p>
        </w:tc>
        <w:tc>
          <w:tcPr>
            <w:tcW w:w="886" w:type="dxa"/>
            <w:vAlign w:val="center"/>
            <w:textDirection w:val="lrTb"/>
            <w:noWrap w:val="false"/>
          </w:tcPr>
          <w:p>
            <w:pPr>
              <w:pStyle w:val="1511"/>
              <w:jc w:val="center"/>
              <w:spacing w:line="360" w:lineRule="auto"/>
              <w:widowControl/>
              <w:rPr>
                <w:szCs w:val="21"/>
              </w:rPr>
            </w:pPr>
            <w:r>
              <w:rPr>
                <w:szCs w:val="21"/>
              </w:rPr>
              <w:t xml:space="preserve">30</w:t>
            </w:r>
            <w:r>
              <w:rPr>
                <w:szCs w:val="21"/>
              </w:rPr>
            </w:r>
            <w:r/>
          </w:p>
        </w:tc>
      </w:tr>
      <w:tr>
        <w:trPr>
          <w:trHeight w:val="1055"/>
        </w:trPr>
        <w:tc>
          <w:tcPr>
            <w:tcW w:w="787" w:type="dxa"/>
            <w:vAlign w:val="center"/>
            <w:textDirection w:val="lrTb"/>
            <w:noWrap w:val="false"/>
          </w:tcPr>
          <w:p>
            <w:pPr>
              <w:pStyle w:val="1511"/>
              <w:jc w:val="center"/>
              <w:spacing w:line="360" w:lineRule="auto"/>
              <w:widowControl/>
              <w:rPr>
                <w:b/>
                <w:szCs w:val="21"/>
              </w:rPr>
            </w:pPr>
            <w:r>
              <w:rPr>
                <w:b/>
                <w:szCs w:val="21"/>
              </w:rPr>
              <w:t xml:space="preserve">2.1</w:t>
            </w:r>
            <w:r>
              <w:rPr>
                <w:b/>
                <w:szCs w:val="21"/>
              </w:rPr>
            </w:r>
            <w:r/>
          </w:p>
        </w:tc>
        <w:tc>
          <w:tcPr>
            <w:tcW w:w="1233" w:type="dxa"/>
            <w:vAlign w:val="center"/>
            <w:vMerge w:val="restart"/>
            <w:textDirection w:val="lrTb"/>
            <w:noWrap w:val="false"/>
          </w:tcPr>
          <w:p>
            <w:pPr>
              <w:pStyle w:val="1511"/>
              <w:jc w:val="center"/>
              <w:spacing w:line="360" w:lineRule="auto"/>
              <w:rPr>
                <w:szCs w:val="21"/>
              </w:rPr>
            </w:pPr>
            <w:r>
              <w:rPr>
                <w:b/>
                <w:bCs/>
                <w:szCs w:val="21"/>
              </w:rPr>
              <w:t xml:space="preserve">技术响应</w:t>
            </w:r>
            <w:r>
              <w:rPr>
                <w:szCs w:val="21"/>
              </w:rPr>
            </w:r>
            <w:r/>
          </w:p>
        </w:tc>
        <w:tc>
          <w:tcPr>
            <w:tcW w:w="6936" w:type="dxa"/>
            <w:vAlign w:val="center"/>
            <w:textDirection w:val="lrTb"/>
            <w:noWrap w:val="false"/>
          </w:tcPr>
          <w:p>
            <w:pPr>
              <w:pStyle w:val="1511"/>
              <w:spacing w:line="360" w:lineRule="auto"/>
              <w:rPr>
                <w:szCs w:val="21"/>
              </w:rPr>
            </w:pPr>
            <w:r>
              <w:rPr>
                <w:szCs w:val="21"/>
              </w:rPr>
              <w:t xml:space="preserve">评委根据投标文件中</w:t>
            </w:r>
            <w:r>
              <w:rPr>
                <w:szCs w:val="21"/>
                <w:lang w:eastAsia="en-US"/>
              </w:rPr>
              <w:t xml:space="preserve">技术参数响应情况</w:t>
            </w:r>
            <w:r>
              <w:rPr>
                <w:szCs w:val="21"/>
              </w:rPr>
              <w:t xml:space="preserve">进行打分。</w:t>
            </w:r>
            <w:r>
              <w:rPr>
                <w:szCs w:val="21"/>
              </w:rPr>
              <w:t xml:space="preserve">完全满足招标文件要求的得34分</w:t>
            </w:r>
            <w:r>
              <w:rPr>
                <w:szCs w:val="21"/>
                <w:lang w:eastAsia="en-US"/>
              </w:rPr>
              <w:t xml:space="preserve">。其中</w:t>
            </w:r>
            <w:r>
              <w:rPr>
                <w:szCs w:val="21"/>
              </w:rPr>
              <w:t xml:space="preserve">标注“★”的</w:t>
            </w:r>
            <w:r>
              <w:rPr>
                <w:szCs w:val="21"/>
                <w:highlight w:val="none"/>
              </w:rPr>
              <w:t xml:space="preserve">参数为实质性要求，负偏离作无效投标处理；</w:t>
            </w:r>
            <w:r>
              <w:rPr>
                <w:szCs w:val="21"/>
                <w:highlight w:val="none"/>
              </w:rPr>
              <w:t xml:space="preserve">标注“▲”的内容为重要参数，有一项负偏离的，每项扣</w:t>
            </w:r>
            <w:r>
              <w:rPr>
                <w:rFonts w:hint="eastAsia"/>
                <w:szCs w:val="21"/>
                <w:highlight w:val="none"/>
                <w:lang w:val="en-US" w:eastAsia="zh-CN"/>
              </w:rPr>
              <w:t xml:space="preserve">0.98</w:t>
            </w:r>
            <w:r>
              <w:rPr>
                <w:szCs w:val="21"/>
                <w:highlight w:val="none"/>
              </w:rPr>
              <w:t xml:space="preserve">分。其他普通参数负偏离的，则每项扣</w:t>
            </w:r>
            <w:r>
              <w:rPr>
                <w:rFonts w:hint="eastAsia"/>
                <w:szCs w:val="21"/>
                <w:highlight w:val="none"/>
                <w:lang w:val="en-US" w:eastAsia="zh-CN"/>
              </w:rPr>
              <w:t xml:space="preserve">0.11</w:t>
            </w:r>
            <w:r>
              <w:rPr>
                <w:szCs w:val="21"/>
                <w:highlight w:val="none"/>
              </w:rPr>
              <w:t xml:space="preserve">分</w:t>
            </w:r>
            <w:r>
              <w:rPr>
                <w:szCs w:val="21"/>
                <w:highlight w:val="none"/>
              </w:rPr>
              <w:t xml:space="preserve">。</w:t>
            </w:r>
            <w:r>
              <w:rPr>
                <w:szCs w:val="21"/>
              </w:rPr>
            </w:r>
            <w:r/>
          </w:p>
          <w:p>
            <w:pPr>
              <w:pStyle w:val="1511"/>
              <w:spacing w:line="360"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886" w:type="dxa"/>
            <w:vAlign w:val="center"/>
            <w:textDirection w:val="lrTb"/>
            <w:noWrap w:val="false"/>
          </w:tcPr>
          <w:p>
            <w:pPr>
              <w:pStyle w:val="1511"/>
              <w:jc w:val="center"/>
              <w:spacing w:line="360" w:lineRule="auto"/>
              <w:widowControl/>
              <w:rPr>
                <w:bCs/>
                <w:szCs w:val="21"/>
              </w:rPr>
            </w:pPr>
            <w:r>
              <w:rPr>
                <w:bCs/>
                <w:szCs w:val="21"/>
              </w:rPr>
            </w:r>
            <w:r/>
          </w:p>
          <w:p>
            <w:pPr>
              <w:pStyle w:val="1511"/>
              <w:jc w:val="center"/>
              <w:spacing w:line="360" w:lineRule="auto"/>
              <w:widowControl/>
              <w:rPr>
                <w:bCs/>
                <w:szCs w:val="21"/>
              </w:rPr>
            </w:pPr>
            <w:r>
              <w:rPr>
                <w:bCs/>
                <w:szCs w:val="21"/>
              </w:rPr>
            </w:r>
            <w:r/>
          </w:p>
          <w:p>
            <w:pPr>
              <w:pStyle w:val="1511"/>
              <w:jc w:val="center"/>
              <w:spacing w:line="360" w:lineRule="auto"/>
              <w:widowControl/>
              <w:rPr>
                <w:b/>
                <w:szCs w:val="21"/>
              </w:rPr>
            </w:pPr>
            <w:r>
              <w:rPr>
                <w:bCs/>
                <w:szCs w:val="21"/>
              </w:rPr>
              <w:t xml:space="preserve">34</w:t>
            </w:r>
            <w:r>
              <w:rPr>
                <w:b/>
                <w:szCs w:val="21"/>
              </w:rPr>
            </w:r>
            <w:r/>
          </w:p>
        </w:tc>
      </w:tr>
      <w:tr>
        <w:trPr>
          <w:trHeight w:val="1055"/>
        </w:trPr>
        <w:tc>
          <w:tcPr>
            <w:tcW w:w="787" w:type="dxa"/>
            <w:vAlign w:val="center"/>
            <w:textDirection w:val="lrTb"/>
            <w:noWrap w:val="false"/>
          </w:tcPr>
          <w:p>
            <w:pPr>
              <w:pStyle w:val="1511"/>
              <w:jc w:val="center"/>
              <w:spacing w:line="360" w:lineRule="auto"/>
              <w:widowControl/>
              <w:rPr>
                <w:b/>
                <w:szCs w:val="21"/>
              </w:rPr>
            </w:pPr>
            <w:r>
              <w:rPr>
                <w:b/>
                <w:szCs w:val="21"/>
              </w:rPr>
              <w:t xml:space="preserve">2.2</w:t>
            </w:r>
            <w:r>
              <w:rPr>
                <w:b/>
                <w:szCs w:val="21"/>
              </w:rPr>
            </w:r>
            <w:r/>
          </w:p>
        </w:tc>
        <w:tc>
          <w:tcPr>
            <w:tcW w:w="1233" w:type="dxa"/>
            <w:vAlign w:val="center"/>
            <w:vMerge w:val="continue"/>
            <w:textDirection w:val="lrTb"/>
            <w:noWrap w:val="false"/>
          </w:tcPr>
          <w:p>
            <w:pPr>
              <w:pStyle w:val="1511"/>
              <w:jc w:val="center"/>
              <w:spacing w:line="360" w:lineRule="auto"/>
              <w:rPr>
                <w:b/>
                <w:bCs/>
                <w:szCs w:val="21"/>
              </w:rPr>
            </w:pPr>
            <w:r>
              <w:rPr>
                <w:b/>
                <w:bCs/>
                <w:szCs w:val="21"/>
              </w:rPr>
            </w:r>
            <w:r/>
          </w:p>
        </w:tc>
        <w:tc>
          <w:tcPr>
            <w:tcW w:w="6936" w:type="dxa"/>
            <w:vAlign w:val="center"/>
            <w:textDirection w:val="lrTb"/>
            <w:noWrap w:val="false"/>
          </w:tcPr>
          <w:p>
            <w:pPr>
              <w:pStyle w:val="1511"/>
              <w:spacing w:line="360" w:lineRule="auto"/>
              <w:widowControl/>
              <w:rPr>
                <w:szCs w:val="21"/>
              </w:rPr>
            </w:pPr>
            <w:r>
              <w:rPr>
                <w:szCs w:val="21"/>
              </w:rPr>
              <w:t xml:space="preserve">对产品选型、规格、设计的科学性、合理性、材质选用、制造工艺水平等进行评审：</w:t>
            </w:r>
            <w:r>
              <w:rPr>
                <w:szCs w:val="21"/>
              </w:rPr>
            </w:r>
            <w:r/>
          </w:p>
          <w:p>
            <w:pPr>
              <w:pStyle w:val="1511"/>
              <w:spacing w:line="360" w:lineRule="auto"/>
              <w:widowControl/>
              <w:rPr>
                <w:szCs w:val="21"/>
              </w:rPr>
            </w:pPr>
            <w:r>
              <w:rPr>
                <w:szCs w:val="21"/>
              </w:rPr>
              <w:t xml:space="preserve">产品选型好、规格、设计的科学合理，制造工艺水平好，得8分；</w:t>
            </w:r>
            <w:r>
              <w:rPr>
                <w:szCs w:val="21"/>
              </w:rPr>
            </w:r>
            <w:r/>
          </w:p>
          <w:p>
            <w:pPr>
              <w:pStyle w:val="1511"/>
              <w:spacing w:line="360" w:lineRule="auto"/>
              <w:widowControl/>
              <w:rPr>
                <w:szCs w:val="21"/>
              </w:rPr>
            </w:pPr>
            <w:r>
              <w:rPr>
                <w:szCs w:val="21"/>
              </w:rPr>
              <w:t xml:space="preserve">产品选型较好、规格、设计的较为科学合理，制造工艺水平较好，得5分；</w:t>
            </w:r>
            <w:r>
              <w:rPr>
                <w:szCs w:val="21"/>
              </w:rPr>
            </w:r>
            <w:r/>
          </w:p>
          <w:p>
            <w:pPr>
              <w:pStyle w:val="1511"/>
              <w:spacing w:line="360" w:lineRule="auto"/>
              <w:widowControl/>
              <w:rPr>
                <w:szCs w:val="21"/>
              </w:rPr>
            </w:pPr>
            <w:r>
              <w:rPr>
                <w:szCs w:val="21"/>
              </w:rPr>
              <w:t xml:space="preserve">产品选型一般、规格、设计的一般合理，制造工艺水平一般，得2分；</w:t>
            </w:r>
            <w:r>
              <w:rPr>
                <w:szCs w:val="21"/>
              </w:rPr>
            </w:r>
            <w:r/>
          </w:p>
          <w:p>
            <w:pPr>
              <w:pStyle w:val="1511"/>
              <w:spacing w:line="360" w:lineRule="auto"/>
              <w:widowControl/>
              <w:rPr>
                <w:b/>
                <w:bCs/>
                <w:szCs w:val="21"/>
              </w:rPr>
            </w:pPr>
            <w:r>
              <w:rPr>
                <w:szCs w:val="21"/>
              </w:rPr>
              <w:t xml:space="preserve">未提供不得分。</w:t>
            </w:r>
            <w:r>
              <w:rPr>
                <w:b/>
                <w:bCs/>
                <w:szCs w:val="21"/>
              </w:rPr>
            </w:r>
            <w:r/>
          </w:p>
        </w:tc>
        <w:tc>
          <w:tcPr>
            <w:tcW w:w="886" w:type="dxa"/>
            <w:vAlign w:val="center"/>
            <w:textDirection w:val="lrTb"/>
            <w:noWrap w:val="false"/>
          </w:tcPr>
          <w:p>
            <w:pPr>
              <w:pStyle w:val="1511"/>
              <w:jc w:val="center"/>
              <w:spacing w:line="360" w:lineRule="auto"/>
              <w:widowControl/>
              <w:rPr>
                <w:b/>
                <w:szCs w:val="21"/>
              </w:rPr>
            </w:pPr>
            <w:r>
              <w:rPr>
                <w:szCs w:val="21"/>
              </w:rPr>
              <w:t xml:space="preserve">8</w:t>
            </w:r>
            <w:r>
              <w:rPr>
                <w:b/>
                <w:szCs w:val="21"/>
              </w:rPr>
            </w:r>
            <w:r/>
          </w:p>
        </w:tc>
      </w:tr>
      <w:tr>
        <w:trPr>
          <w:trHeight w:val="455"/>
        </w:trPr>
        <w:tc>
          <w:tcPr>
            <w:tcW w:w="787" w:type="dxa"/>
            <w:vAlign w:val="center"/>
            <w:textDirection w:val="lrTb"/>
            <w:noWrap w:val="false"/>
          </w:tcPr>
          <w:p>
            <w:pPr>
              <w:pStyle w:val="1511"/>
              <w:jc w:val="center"/>
              <w:spacing w:line="360" w:lineRule="auto"/>
              <w:widowControl/>
              <w:rPr>
                <w:b/>
                <w:szCs w:val="21"/>
              </w:rPr>
            </w:pPr>
            <w:r>
              <w:rPr>
                <w:b/>
                <w:szCs w:val="21"/>
              </w:rPr>
              <w:t xml:space="preserve">3.1</w:t>
            </w:r>
            <w:r>
              <w:rPr>
                <w:b/>
                <w:szCs w:val="21"/>
              </w:rPr>
            </w:r>
            <w:r/>
          </w:p>
        </w:tc>
        <w:tc>
          <w:tcPr>
            <w:tcW w:w="1233" w:type="dxa"/>
            <w:vAlign w:val="center"/>
            <w:vMerge w:val="restart"/>
            <w:textDirection w:val="lrTb"/>
            <w:noWrap w:val="false"/>
          </w:tcPr>
          <w:p>
            <w:pPr>
              <w:pStyle w:val="1511"/>
              <w:jc w:val="center"/>
              <w:spacing w:line="360" w:lineRule="auto"/>
              <w:rPr>
                <w:szCs w:val="21"/>
              </w:rPr>
            </w:pPr>
            <w:r>
              <w:rPr>
                <w:b/>
                <w:szCs w:val="21"/>
              </w:rPr>
              <w:t xml:space="preserve">售后服务</w:t>
            </w:r>
            <w:r>
              <w:rPr>
                <w:szCs w:val="21"/>
              </w:rPr>
            </w:r>
            <w:r/>
          </w:p>
        </w:tc>
        <w:tc>
          <w:tcPr>
            <w:tcW w:w="6936" w:type="dxa"/>
            <w:vAlign w:val="center"/>
            <w:textDirection w:val="lrTb"/>
            <w:noWrap w:val="false"/>
          </w:tcPr>
          <w:p>
            <w:pPr>
              <w:pStyle w:val="1511"/>
              <w:jc w:val="left"/>
              <w:spacing w:line="440" w:lineRule="exact"/>
              <w:widowControl/>
              <w:rPr>
                <w:szCs w:val="21"/>
              </w:rPr>
            </w:pPr>
            <w:r>
              <w:rPr>
                <w:szCs w:val="21"/>
              </w:rPr>
              <w:t xml:space="preserve">满足招标文件免费质保期的基础上，</w:t>
            </w:r>
            <w:r>
              <w:rPr>
                <w:rFonts w:hint="eastAsia"/>
                <w:b/>
                <w:bCs/>
                <w:highlight w:val="none"/>
                <w:lang w:val="en-US" w:eastAsia="zh-CN"/>
              </w:rPr>
              <w:t xml:space="preserve">核心产品</w:t>
            </w:r>
            <w:r>
              <w:rPr>
                <w:szCs w:val="21"/>
                <w:highlight w:val="none"/>
              </w:rPr>
              <w:t xml:space="preserve">每增加1年免费质保加1分，</w:t>
            </w:r>
            <w:r>
              <w:rPr>
                <w:szCs w:val="21"/>
              </w:rPr>
              <w:t xml:space="preserve">本项最多得2分。需提供售后服务承诺书（原件）（若投标文件中出现前后不一致的情况，以最低免费质保期作为评分依据）。</w:t>
            </w:r>
            <w:r>
              <w:rPr>
                <w:szCs w:val="21"/>
              </w:rPr>
            </w:r>
            <w:r/>
          </w:p>
        </w:tc>
        <w:tc>
          <w:tcPr>
            <w:tcW w:w="886" w:type="dxa"/>
            <w:vAlign w:val="center"/>
            <w:textDirection w:val="lrTb"/>
            <w:noWrap w:val="false"/>
          </w:tcPr>
          <w:p>
            <w:pPr>
              <w:pStyle w:val="1511"/>
              <w:jc w:val="center"/>
              <w:spacing w:line="360" w:lineRule="auto"/>
              <w:rPr>
                <w:szCs w:val="21"/>
              </w:rPr>
            </w:pPr>
            <w:r>
              <w:rPr>
                <w:szCs w:val="21"/>
              </w:rPr>
              <w:t xml:space="preserve">2</w:t>
            </w:r>
            <w:r>
              <w:rPr>
                <w:szCs w:val="21"/>
              </w:rPr>
            </w:r>
            <w:r/>
          </w:p>
        </w:tc>
      </w:tr>
      <w:tr>
        <w:trPr>
          <w:trHeight w:val="455"/>
        </w:trPr>
        <w:tc>
          <w:tcPr>
            <w:tcW w:w="787" w:type="dxa"/>
            <w:vAlign w:val="center"/>
            <w:textDirection w:val="lrTb"/>
            <w:noWrap w:val="false"/>
          </w:tcPr>
          <w:p>
            <w:pPr>
              <w:pStyle w:val="1511"/>
              <w:jc w:val="center"/>
              <w:spacing w:line="360" w:lineRule="auto"/>
              <w:widowControl/>
              <w:rPr>
                <w:b/>
                <w:szCs w:val="21"/>
              </w:rPr>
            </w:pPr>
            <w:r>
              <w:rPr>
                <w:b/>
                <w:szCs w:val="21"/>
              </w:rPr>
              <w:t xml:space="preserve">3.2</w:t>
            </w:r>
            <w:r>
              <w:rPr>
                <w:b/>
                <w:szCs w:val="21"/>
              </w:rPr>
            </w:r>
            <w:r/>
          </w:p>
        </w:tc>
        <w:tc>
          <w:tcPr>
            <w:tcW w:w="1233" w:type="dxa"/>
            <w:vAlign w:val="center"/>
            <w:vMerge w:val="continue"/>
            <w:textDirection w:val="lrTb"/>
            <w:noWrap w:val="false"/>
          </w:tcPr>
          <w:p>
            <w:pPr>
              <w:pStyle w:val="1511"/>
              <w:jc w:val="center"/>
              <w:spacing w:line="360" w:lineRule="auto"/>
              <w:rPr>
                <w:b/>
                <w:szCs w:val="21"/>
              </w:rPr>
            </w:pPr>
            <w:r>
              <w:rPr>
                <w:b/>
                <w:szCs w:val="21"/>
              </w:rPr>
            </w:r>
            <w:r/>
          </w:p>
        </w:tc>
        <w:tc>
          <w:tcPr>
            <w:tcW w:w="6936" w:type="dxa"/>
            <w:vAlign w:val="center"/>
            <w:textDirection w:val="lrTb"/>
            <w:noWrap w:val="false"/>
          </w:tcPr>
          <w:p>
            <w:pPr>
              <w:pStyle w:val="1511"/>
              <w:spacing w:line="360" w:lineRule="auto"/>
              <w:rPr>
                <w:szCs w:val="21"/>
              </w:rPr>
            </w:pPr>
            <w: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szCs w:val="21"/>
              </w:rPr>
              <w:t xml:space="preserve">1</w:t>
            </w:r>
            <w:r>
              <w:t xml:space="preserve">分，未描述不得分。</w:t>
            </w:r>
            <w:r>
              <w:rPr>
                <w:szCs w:val="21"/>
              </w:rPr>
            </w:r>
            <w:r/>
          </w:p>
        </w:tc>
        <w:tc>
          <w:tcPr>
            <w:tcW w:w="886" w:type="dxa"/>
            <w:vAlign w:val="center"/>
            <w:textDirection w:val="lrTb"/>
            <w:noWrap w:val="false"/>
          </w:tcPr>
          <w:p>
            <w:pPr>
              <w:pStyle w:val="1511"/>
              <w:jc w:val="center"/>
              <w:spacing w:line="360" w:lineRule="auto"/>
              <w:rPr>
                <w:szCs w:val="21"/>
              </w:rPr>
            </w:pPr>
            <w:r>
              <w:rPr>
                <w:szCs w:val="21"/>
              </w:rPr>
              <w:t xml:space="preserve">5</w:t>
            </w:r>
            <w:r>
              <w:rPr>
                <w:szCs w:val="21"/>
              </w:rPr>
            </w:r>
            <w:r/>
          </w:p>
        </w:tc>
      </w:tr>
      <w:tr>
        <w:trPr>
          <w:trHeight w:val="1419"/>
        </w:trPr>
        <w:tc>
          <w:tcPr>
            <w:tcW w:w="787" w:type="dxa"/>
            <w:vAlign w:val="center"/>
            <w:textDirection w:val="lrTb"/>
            <w:noWrap w:val="false"/>
          </w:tcPr>
          <w:p>
            <w:pPr>
              <w:pStyle w:val="1511"/>
              <w:jc w:val="center"/>
              <w:spacing w:line="360" w:lineRule="auto"/>
              <w:widowControl/>
              <w:rPr>
                <w:bCs/>
                <w:szCs w:val="21"/>
              </w:rPr>
            </w:pPr>
            <w:r>
              <w:rPr>
                <w:bCs/>
                <w:szCs w:val="21"/>
              </w:rPr>
              <w:t xml:space="preserve">4</w:t>
            </w:r>
            <w:r>
              <w:rPr>
                <w:bCs/>
                <w:szCs w:val="21"/>
              </w:rPr>
            </w:r>
            <w:r/>
          </w:p>
        </w:tc>
        <w:tc>
          <w:tcPr>
            <w:tcW w:w="1233" w:type="dxa"/>
            <w:vAlign w:val="center"/>
            <w:textDirection w:val="lrTb"/>
            <w:noWrap w:val="false"/>
          </w:tcPr>
          <w:p>
            <w:pPr>
              <w:pStyle w:val="1511"/>
              <w:jc w:val="center"/>
              <w:spacing w:line="440" w:lineRule="exact"/>
              <w:rPr>
                <w:bCs/>
                <w:szCs w:val="21"/>
              </w:rPr>
            </w:pPr>
            <w:r>
              <w:rPr>
                <w:b/>
                <w:szCs w:val="21"/>
              </w:rPr>
              <w:t xml:space="preserve">实施方案</w:t>
            </w:r>
            <w:r>
              <w:rPr>
                <w:bCs/>
                <w:szCs w:val="21"/>
              </w:rPr>
            </w:r>
            <w:r/>
          </w:p>
        </w:tc>
        <w:tc>
          <w:tcPr>
            <w:tcW w:w="6936" w:type="dxa"/>
            <w:vAlign w:val="center"/>
            <w:textDirection w:val="lrTb"/>
            <w:noWrap w:val="false"/>
          </w:tcPr>
          <w:p>
            <w:pPr>
              <w:pStyle w:val="1511"/>
              <w:spacing w:line="440" w:lineRule="exact"/>
            </w:pPr>
            <w:r>
              <w:t xml:space="preserve">供应商针对本项目提供项目实施方案，内容包括但不限于：设备安装方案、计划进度、项目管理、调试大纲以及验收方案等：</w:t>
            </w:r>
            <w:r/>
          </w:p>
          <w:p>
            <w:pPr>
              <w:pStyle w:val="1511"/>
              <w:spacing w:line="440" w:lineRule="exact"/>
              <w:rPr>
                <w:szCs w:val="21"/>
              </w:rPr>
            </w:pPr>
            <w: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szCs w:val="21"/>
              </w:rPr>
            </w:r>
            <w:r/>
          </w:p>
        </w:tc>
        <w:tc>
          <w:tcPr>
            <w:tcW w:w="886" w:type="dxa"/>
            <w:vAlign w:val="center"/>
            <w:textDirection w:val="lrTb"/>
            <w:noWrap w:val="false"/>
          </w:tcPr>
          <w:p>
            <w:pPr>
              <w:pStyle w:val="1511"/>
              <w:jc w:val="center"/>
              <w:spacing w:line="360" w:lineRule="auto"/>
              <w:rPr>
                <w:szCs w:val="21"/>
              </w:rPr>
            </w:pPr>
            <w:r>
              <w:rPr>
                <w:szCs w:val="21"/>
              </w:rPr>
              <w:t xml:space="preserve">8</w:t>
            </w:r>
            <w:r>
              <w:rPr>
                <w:szCs w:val="21"/>
              </w:rPr>
            </w:r>
            <w:r/>
          </w:p>
        </w:tc>
      </w:tr>
      <w:tr>
        <w:trPr>
          <w:trHeight w:val="394"/>
        </w:trPr>
        <w:tc>
          <w:tcPr>
            <w:tcW w:w="787" w:type="dxa"/>
            <w:vAlign w:val="center"/>
            <w:textDirection w:val="lrTb"/>
            <w:noWrap w:val="false"/>
          </w:tcPr>
          <w:p>
            <w:pPr>
              <w:pStyle w:val="1511"/>
              <w:jc w:val="center"/>
              <w:spacing w:line="360" w:lineRule="auto"/>
              <w:widowControl/>
              <w:rPr>
                <w:b/>
                <w:szCs w:val="21"/>
              </w:rPr>
            </w:pPr>
            <w:r>
              <w:rPr>
                <w:b/>
                <w:szCs w:val="21"/>
              </w:rPr>
              <w:t xml:space="preserve">5</w:t>
            </w:r>
            <w:r>
              <w:rPr>
                <w:b/>
                <w:szCs w:val="21"/>
              </w:rPr>
            </w:r>
            <w:r/>
          </w:p>
        </w:tc>
        <w:tc>
          <w:tcPr>
            <w:tcW w:w="1233" w:type="dxa"/>
            <w:vAlign w:val="center"/>
            <w:textDirection w:val="lrTb"/>
            <w:noWrap w:val="false"/>
          </w:tcPr>
          <w:p>
            <w:pPr>
              <w:pStyle w:val="1511"/>
              <w:jc w:val="center"/>
              <w:spacing w:line="360" w:lineRule="auto"/>
              <w:rPr>
                <w:bCs/>
                <w:szCs w:val="21"/>
              </w:rPr>
            </w:pPr>
            <w:r>
              <w:rPr>
                <w:b/>
                <w:szCs w:val="21"/>
              </w:rPr>
              <w:t xml:space="preserve">培训方案</w:t>
            </w:r>
            <w:r>
              <w:rPr>
                <w:bCs/>
                <w:szCs w:val="21"/>
              </w:rPr>
            </w:r>
            <w:r/>
          </w:p>
        </w:tc>
        <w:tc>
          <w:tcPr>
            <w:tcW w:w="6936" w:type="dxa"/>
            <w:vAlign w:val="center"/>
            <w:textDirection w:val="lrTb"/>
            <w:noWrap w:val="false"/>
          </w:tcPr>
          <w:p>
            <w:pPr>
              <w:pStyle w:val="1511"/>
              <w:spacing w:line="360" w:lineRule="auto"/>
              <w:rPr>
                <w:bCs/>
                <w:szCs w:val="21"/>
              </w:rPr>
            </w:pPr>
            <w:r>
              <w:rPr>
                <w:bCs/>
                <w:szCs w:val="21"/>
              </w:rPr>
              <w:t xml:space="preserve">对采购人操作、维护人员的培训方案及计划等方面综合评分。方案详细，可操作性强得3分，方案较详细，可操作性较强得2分，方案粗略，可操作性一般得1分。</w:t>
            </w:r>
            <w:r>
              <w:rPr>
                <w:bCs/>
                <w:szCs w:val="21"/>
              </w:rPr>
            </w:r>
            <w:r/>
          </w:p>
        </w:tc>
        <w:tc>
          <w:tcPr>
            <w:tcW w:w="886" w:type="dxa"/>
            <w:vAlign w:val="center"/>
            <w:textDirection w:val="lrTb"/>
            <w:noWrap w:val="false"/>
          </w:tcPr>
          <w:p>
            <w:pPr>
              <w:pStyle w:val="1511"/>
              <w:jc w:val="center"/>
              <w:spacing w:line="360" w:lineRule="auto"/>
              <w:rPr>
                <w:szCs w:val="21"/>
              </w:rPr>
            </w:pPr>
            <w:r>
              <w:rPr>
                <w:szCs w:val="21"/>
              </w:rPr>
              <w:t xml:space="preserve">3</w:t>
            </w:r>
            <w:r>
              <w:rPr>
                <w:szCs w:val="21"/>
              </w:rPr>
            </w:r>
            <w:r/>
          </w:p>
        </w:tc>
      </w:tr>
      <w:tr>
        <w:trPr>
          <w:trHeight w:val="667"/>
        </w:trPr>
        <w:tc>
          <w:tcPr>
            <w:tcW w:w="787" w:type="dxa"/>
            <w:vAlign w:val="center"/>
            <w:textDirection w:val="lrTb"/>
            <w:noWrap w:val="false"/>
          </w:tcPr>
          <w:p>
            <w:pPr>
              <w:pStyle w:val="1511"/>
              <w:jc w:val="center"/>
              <w:spacing w:line="360" w:lineRule="auto"/>
              <w:rPr>
                <w:b/>
                <w:szCs w:val="21"/>
              </w:rPr>
            </w:pPr>
            <w:r>
              <w:rPr>
                <w:b/>
                <w:szCs w:val="21"/>
              </w:rPr>
              <w:t xml:space="preserve">6</w:t>
            </w:r>
            <w:r>
              <w:rPr>
                <w:b/>
                <w:szCs w:val="21"/>
              </w:rPr>
            </w:r>
            <w:r/>
          </w:p>
        </w:tc>
        <w:tc>
          <w:tcPr>
            <w:tcW w:w="1233" w:type="dxa"/>
            <w:vAlign w:val="center"/>
            <w:textDirection w:val="lrTb"/>
            <w:noWrap w:val="false"/>
          </w:tcPr>
          <w:p>
            <w:pPr>
              <w:pStyle w:val="1511"/>
              <w:jc w:val="center"/>
              <w:spacing w:line="360" w:lineRule="auto"/>
              <w:rPr>
                <w:b/>
                <w:szCs w:val="21"/>
                <w:highlight w:val="cyan"/>
              </w:rPr>
            </w:pPr>
            <w:r>
              <w:rPr>
                <w:b/>
                <w:szCs w:val="21"/>
              </w:rPr>
              <w:t xml:space="preserve">业绩</w:t>
            </w:r>
            <w:r>
              <w:rPr>
                <w:b/>
                <w:szCs w:val="21"/>
                <w:highlight w:val="cyan"/>
              </w:rPr>
            </w:r>
            <w:r/>
          </w:p>
        </w:tc>
        <w:tc>
          <w:tcPr>
            <w:tcW w:w="6936" w:type="dxa"/>
            <w:vAlign w:val="center"/>
            <w:textDirection w:val="lrTb"/>
            <w:noWrap w:val="false"/>
          </w:tcPr>
          <w:p>
            <w:pPr>
              <w:pStyle w:val="1511"/>
              <w:spacing w:line="360" w:lineRule="auto"/>
              <w:rPr>
                <w:szCs w:val="21"/>
                <w:highlight w:val="cyan"/>
              </w:rPr>
            </w:pPr>
            <w:r>
              <w:rPr>
                <w:bCs/>
                <w:szCs w:val="21"/>
              </w:rPr>
              <w:t xml:space="preserve">提供自2023年</w:t>
            </w:r>
            <w:r>
              <w:rPr>
                <w:rFonts w:hint="eastAsia"/>
                <w:bCs/>
                <w:szCs w:val="21"/>
                <w:lang w:val="en-US" w:eastAsia="zh-CN"/>
              </w:rPr>
              <w:t xml:space="preserve">8</w:t>
            </w:r>
            <w:r>
              <w:rPr>
                <w:bCs/>
                <w:szCs w:val="21"/>
              </w:rPr>
              <w:t xml:space="preserve">月1日起具有</w:t>
            </w:r>
            <w:r>
              <w:rPr>
                <w:bCs/>
                <w:szCs w:val="21"/>
                <w:highlight w:val="none"/>
              </w:rPr>
              <w:t xml:space="preserve">核心产品</w:t>
            </w:r>
            <w:r>
              <w:rPr>
                <w:b/>
                <w:szCs w:val="21"/>
                <w:highlight w:val="none"/>
              </w:rPr>
              <w:t xml:space="preserve">同品牌</w:t>
            </w:r>
            <w:r>
              <w:rPr>
                <w:rFonts w:hint="eastAsia"/>
                <w:b/>
                <w:szCs w:val="21"/>
                <w:highlight w:val="none"/>
              </w:rPr>
              <w:t xml:space="preserve">类似型号</w:t>
            </w:r>
            <w:r>
              <w:rPr>
                <w:bCs/>
                <w:szCs w:val="21"/>
              </w:rPr>
              <w:t xml:space="preserve">近3年的业绩。每提供一份有效合同得2分，最多得8分。</w:t>
            </w:r>
            <w:r>
              <w:rPr>
                <w:rFonts w:hint="eastAsia"/>
                <w:bCs/>
                <w:szCs w:val="21"/>
              </w:rPr>
              <w:t xml:space="preserve">注：同一用户单位不重复计分。</w:t>
            </w:r>
            <w:r>
              <w:rPr>
                <w:bCs/>
                <w:szCs w:val="21"/>
              </w:rPr>
              <w:t xml:space="preserve">（提供所投产品合同复印件，合同原件、发票备查。）</w:t>
            </w:r>
            <w:r>
              <w:rPr>
                <w:szCs w:val="21"/>
                <w:highlight w:val="cyan"/>
              </w:rPr>
            </w:r>
            <w:r/>
          </w:p>
        </w:tc>
        <w:tc>
          <w:tcPr>
            <w:tcW w:w="886" w:type="dxa"/>
            <w:vAlign w:val="center"/>
            <w:textDirection w:val="lrTb"/>
            <w:noWrap w:val="false"/>
          </w:tcPr>
          <w:p>
            <w:pPr>
              <w:pStyle w:val="1511"/>
              <w:jc w:val="center"/>
              <w:spacing w:line="360" w:lineRule="auto"/>
              <w:rPr>
                <w:szCs w:val="21"/>
                <w:highlight w:val="cyan"/>
              </w:rPr>
            </w:pPr>
            <w:r>
              <w:rPr>
                <w:szCs w:val="21"/>
              </w:rPr>
              <w:t xml:space="preserve">8</w:t>
            </w:r>
            <w:r>
              <w:rPr>
                <w:szCs w:val="21"/>
                <w:highlight w:val="cyan"/>
              </w:rPr>
            </w:r>
            <w:r/>
          </w:p>
        </w:tc>
      </w:tr>
      <w:tr>
        <w:trPr>
          <w:trHeight w:val="667"/>
        </w:trPr>
        <w:tc>
          <w:tcPr>
            <w:tcW w:w="787" w:type="dxa"/>
            <w:vAlign w:val="center"/>
            <w:textDirection w:val="lrTb"/>
            <w:noWrap w:val="false"/>
          </w:tcPr>
          <w:p>
            <w:pPr>
              <w:pStyle w:val="1511"/>
              <w:ind w:right="211"/>
              <w:jc w:val="center"/>
              <w:spacing w:line="360" w:lineRule="auto"/>
              <w:widowControl/>
              <w:rPr>
                <w:b/>
                <w:szCs w:val="21"/>
              </w:rPr>
            </w:pPr>
            <w:r>
              <w:rPr>
                <w:b/>
                <w:szCs w:val="21"/>
              </w:rPr>
              <w:t xml:space="preserve">7</w:t>
            </w:r>
            <w:r>
              <w:rPr>
                <w:b/>
                <w:szCs w:val="21"/>
              </w:rPr>
            </w:r>
            <w:r/>
          </w:p>
        </w:tc>
        <w:tc>
          <w:tcPr>
            <w:tcW w:w="1233" w:type="dxa"/>
            <w:vAlign w:val="center"/>
            <w:textDirection w:val="lrTb"/>
            <w:noWrap w:val="false"/>
          </w:tcPr>
          <w:p>
            <w:pPr>
              <w:pStyle w:val="1511"/>
              <w:jc w:val="center"/>
              <w:spacing w:line="440" w:lineRule="exact"/>
              <w:rPr>
                <w:b/>
                <w:szCs w:val="21"/>
              </w:rPr>
            </w:pPr>
            <w:r>
              <w:rPr>
                <w:b/>
                <w:szCs w:val="21"/>
              </w:rPr>
              <w:t xml:space="preserve">国家政策导向</w:t>
            </w:r>
            <w:r>
              <w:rPr>
                <w:b/>
                <w:szCs w:val="21"/>
              </w:rPr>
            </w:r>
            <w:r/>
          </w:p>
        </w:tc>
        <w:tc>
          <w:tcPr>
            <w:tcW w:w="6936" w:type="dxa"/>
            <w:vAlign w:val="center"/>
            <w:textDirection w:val="lrTb"/>
            <w:noWrap w:val="false"/>
          </w:tcPr>
          <w:p>
            <w:pPr>
              <w:pStyle w:val="1511"/>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511"/>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886" w:type="dxa"/>
            <w:vAlign w:val="center"/>
            <w:textDirection w:val="lrTb"/>
            <w:noWrap w:val="false"/>
          </w:tcPr>
          <w:p>
            <w:pPr>
              <w:pStyle w:val="1511"/>
              <w:jc w:val="center"/>
              <w:spacing w:line="360" w:lineRule="auto"/>
              <w:widowControl/>
              <w:rPr>
                <w:szCs w:val="21"/>
              </w:rPr>
            </w:pPr>
            <w:r>
              <w:rPr>
                <w:szCs w:val="21"/>
              </w:rPr>
              <w:t xml:space="preserve">2</w:t>
            </w:r>
            <w:r>
              <w:rPr>
                <w:szCs w:val="21"/>
              </w:rPr>
            </w:r>
            <w:r/>
          </w:p>
        </w:tc>
      </w:tr>
    </w:tbl>
    <w:p>
      <w:pPr>
        <w:pStyle w:val="1511"/>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697"/>
        <w:ind w:firstLine="0"/>
      </w:pPr>
      <w:r/>
      <w:r/>
    </w:p>
    <w:p>
      <w:pPr>
        <w:pStyle w:val="1511"/>
        <w:jc w:val="center"/>
        <w:spacing w:line="440" w:lineRule="exact"/>
        <w:rPr>
          <w:b/>
          <w:sz w:val="28"/>
          <w:szCs w:val="28"/>
        </w:rPr>
        <w:outlineLvl w:val="0"/>
      </w:pPr>
      <w:r>
        <w:rPr>
          <w:b/>
          <w:sz w:val="28"/>
          <w:szCs w:val="28"/>
        </w:rPr>
        <w:br w:type="page" w:clear="all"/>
      </w:r>
      <w:bookmarkStart w:id="215" w:name="_Toc17106"/>
      <w:r/>
      <w:bookmarkStart w:id="216" w:name="_Toc252"/>
      <w:r/>
      <w:bookmarkStart w:id="217" w:name="_Toc5392"/>
      <w:r>
        <w:rPr>
          <w:b/>
          <w:sz w:val="28"/>
          <w:szCs w:val="28"/>
        </w:rPr>
        <w:t xml:space="preserve">第四章 招标</w:t>
      </w:r>
      <w:bookmarkEnd w:id="215"/>
      <w:r/>
      <w:bookmarkEnd w:id="216"/>
      <w:r>
        <w:rPr>
          <w:b/>
          <w:sz w:val="28"/>
          <w:szCs w:val="28"/>
        </w:rPr>
        <w:t xml:space="preserve">技术规格及要求</w:t>
      </w:r>
      <w:bookmarkEnd w:id="217"/>
      <w:r>
        <w:rPr>
          <w:b/>
          <w:sz w:val="28"/>
          <w:szCs w:val="28"/>
        </w:rPr>
      </w:r>
      <w:r/>
    </w:p>
    <w:p>
      <w:pPr>
        <w:pStyle w:val="1511"/>
        <w:spacing w:line="360" w:lineRule="auto"/>
        <w:rPr>
          <w:rFonts w:hint="eastAsia" w:ascii="宋体" w:hAnsi="宋体" w:cs="宋体"/>
          <w:b/>
          <w:bCs/>
          <w:szCs w:val="21"/>
        </w:rPr>
      </w:pPr>
      <w:r/>
      <w:bookmarkStart w:id="218" w:name="_Toc2516"/>
      <w:r/>
      <w:bookmarkStart w:id="219"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511"/>
        <w:ind w:firstLine="210"/>
        <w:spacing w:line="460" w:lineRule="exact"/>
        <w:rPr>
          <w:szCs w:val="21"/>
          <w:highlight w:val="none"/>
        </w:rPr>
      </w:pPr>
      <w:r>
        <w:rPr>
          <w:szCs w:val="21"/>
          <w:highlight w:val="none"/>
        </w:rPr>
        <w:t xml:space="preserve">1、项目编号：</w:t>
      </w:r>
      <w:r>
        <w:rPr>
          <w:rFonts w:hint="eastAsia"/>
          <w:szCs w:val="21"/>
          <w:highlight w:val="none"/>
          <w:lang w:eastAsia="zh-CN"/>
        </w:rPr>
        <w:t xml:space="preserve">JSZC-320000-SMDY-G2026-0066</w:t>
      </w:r>
      <w:r>
        <w:rPr>
          <w:szCs w:val="21"/>
          <w:highlight w:val="none"/>
        </w:rPr>
        <w:t xml:space="preserve">（</w:t>
      </w:r>
      <w:r>
        <w:rPr>
          <w:rFonts w:hint="eastAsia"/>
          <w:szCs w:val="21"/>
          <w:highlight w:val="none"/>
          <w:lang w:eastAsia="zh-CN"/>
        </w:rPr>
        <w:t xml:space="preserve">2640SUMEC/ZWGG2147</w:t>
      </w:r>
      <w:r>
        <w:rPr>
          <w:szCs w:val="21"/>
          <w:highlight w:val="none"/>
        </w:rPr>
        <w:t xml:space="preserve">）</w:t>
      </w:r>
      <w:r>
        <w:rPr>
          <w:szCs w:val="21"/>
          <w:highlight w:val="none"/>
        </w:rPr>
      </w:r>
      <w:r/>
    </w:p>
    <w:p>
      <w:pPr>
        <w:pStyle w:val="1511"/>
        <w:ind w:firstLine="210"/>
        <w:spacing w:line="460" w:lineRule="exact"/>
        <w:rPr>
          <w:rFonts w:hint="eastAsia" w:eastAsia="宋体"/>
          <w:szCs w:val="21"/>
          <w:highlight w:val="none"/>
          <w:lang w:eastAsia="zh-CN"/>
        </w:rPr>
      </w:pPr>
      <w:r>
        <w:rPr>
          <w:szCs w:val="21"/>
          <w:highlight w:val="none"/>
        </w:rPr>
        <w:t xml:space="preserve">2、项目名称：</w:t>
      </w:r>
      <w:r>
        <w:rPr>
          <w:rFonts w:hint="eastAsia"/>
          <w:szCs w:val="21"/>
          <w:highlight w:val="none"/>
          <w:lang w:eastAsia="zh-CN"/>
        </w:rPr>
        <w:t xml:space="preserve">电位滴定仪等设备采购项目</w:t>
      </w:r>
      <w:r>
        <w:rPr>
          <w:rFonts w:hint="eastAsia" w:eastAsia="宋体"/>
          <w:szCs w:val="21"/>
          <w:highlight w:val="none"/>
          <w:lang w:eastAsia="zh-CN"/>
        </w:rPr>
      </w:r>
      <w:r/>
    </w:p>
    <w:p>
      <w:pPr>
        <w:pStyle w:val="1511"/>
        <w:ind w:firstLine="210"/>
        <w:spacing w:line="460" w:lineRule="exact"/>
        <w:rPr>
          <w:szCs w:val="21"/>
          <w:highlight w:val="none"/>
        </w:rPr>
      </w:pPr>
      <w:r>
        <w:rPr>
          <w:szCs w:val="21"/>
          <w:highlight w:val="none"/>
        </w:rPr>
        <w:t xml:space="preserve">3、预算金额：</w:t>
      </w:r>
      <w:r>
        <w:rPr>
          <w:rFonts w:hint="eastAsia"/>
          <w:szCs w:val="21"/>
          <w:highlight w:val="none"/>
          <w:lang w:val="en-US" w:eastAsia="zh-CN"/>
        </w:rPr>
        <w:t xml:space="preserve">198</w:t>
      </w:r>
      <w:r>
        <w:rPr>
          <w:szCs w:val="21"/>
          <w:highlight w:val="none"/>
        </w:rPr>
        <w:t xml:space="preserve">万元</w:t>
      </w:r>
      <w:r>
        <w:rPr>
          <w:szCs w:val="21"/>
          <w:highlight w:val="none"/>
        </w:rPr>
      </w:r>
      <w:r/>
    </w:p>
    <w:p>
      <w:pPr>
        <w:pStyle w:val="1511"/>
        <w:ind w:firstLine="210"/>
        <w:spacing w:line="460" w:lineRule="exact"/>
        <w:rPr>
          <w:rFonts w:hint="eastAsia"/>
          <w:szCs w:val="21"/>
          <w:highlight w:val="none"/>
        </w:rPr>
      </w:pPr>
      <w:r>
        <w:rPr>
          <w:szCs w:val="21"/>
          <w:highlight w:val="none"/>
        </w:rPr>
        <w:t xml:space="preserve">4、最高限价：</w:t>
      </w:r>
      <w:r>
        <w:rPr>
          <w:rFonts w:hint="eastAsia"/>
          <w:szCs w:val="21"/>
          <w:highlight w:val="none"/>
        </w:rPr>
        <w:t xml:space="preserve">/</w:t>
      </w:r>
      <w:r>
        <w:rPr>
          <w:rFonts w:hint="eastAsia"/>
          <w:szCs w:val="21"/>
          <w:highlight w:val="none"/>
        </w:rPr>
      </w:r>
      <w:r/>
    </w:p>
    <w:p>
      <w:pPr>
        <w:pStyle w:val="1511"/>
        <w:ind w:firstLine="210"/>
        <w:spacing w:line="460" w:lineRule="exact"/>
        <w:rPr>
          <w:szCs w:val="21"/>
        </w:rPr>
      </w:pPr>
      <w:r>
        <w:rPr>
          <w:szCs w:val="21"/>
        </w:rPr>
        <w:t xml:space="preserve">5、采购需求：</w:t>
      </w:r>
      <w:r>
        <w:rPr>
          <w:szCs w:val="21"/>
        </w:rPr>
      </w:r>
      <w:r/>
    </w:p>
    <w:tbl>
      <w:tblPr>
        <w:tblW w:w="5040"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36"/>
        <w:gridCol w:w="960"/>
        <w:gridCol w:w="2095"/>
        <w:gridCol w:w="1079"/>
        <w:gridCol w:w="1551"/>
        <w:gridCol w:w="1959"/>
        <w:gridCol w:w="1565"/>
      </w:tblGrid>
      <w:tr>
        <w:trPr>
          <w:cantSplit/>
          <w:trHeight w:val="707"/>
        </w:trPr>
        <w:tc>
          <w:tcPr>
            <w:tcMar>
              <w:left w:w="15" w:type="dxa"/>
              <w:top w:w="15" w:type="dxa"/>
              <w:right w:w="15" w:type="dxa"/>
            </w:tcMar>
            <w:tcW w:w="275" w:type="dxa"/>
            <w:vAlign w:val="center"/>
            <w:textDirection w:val="lrTb"/>
            <w:noWrap w:val="false"/>
          </w:tcPr>
          <w:p>
            <w:pPr>
              <w:pStyle w:val="1511"/>
              <w:jc w:val="center"/>
              <w:spacing w:line="440" w:lineRule="atLeast"/>
              <w:widowControl/>
              <w:rPr>
                <w:rFonts w:ascii="宋体" w:hAnsi="宋体" w:cs="宋体"/>
                <w:b/>
                <w:color w:val="000000"/>
                <w:szCs w:val="21"/>
              </w:rPr>
            </w:pPr>
            <w:r>
              <w:rPr>
                <w:rFonts w:hint="eastAsia" w:ascii="宋体" w:hAnsi="宋体" w:cs="宋体"/>
                <w:b/>
                <w:color w:val="000000"/>
                <w:szCs w:val="21"/>
                <w:lang w:bidi="ar"/>
              </w:rPr>
              <w:t xml:space="preserve">包号</w:t>
            </w:r>
            <w:r>
              <w:rPr>
                <w:rFonts w:ascii="宋体" w:hAnsi="宋体" w:cs="宋体"/>
                <w:b/>
                <w:color w:val="000000"/>
                <w:szCs w:val="21"/>
              </w:rPr>
            </w:r>
            <w:r/>
          </w:p>
        </w:tc>
        <w:tc>
          <w:tcPr>
            <w:tcMar>
              <w:left w:w="15" w:type="dxa"/>
              <w:top w:w="15" w:type="dxa"/>
              <w:right w:w="15" w:type="dxa"/>
            </w:tcMar>
            <w:tcW w:w="492" w:type="dxa"/>
            <w:vAlign w:val="center"/>
            <w:textDirection w:val="lrTb"/>
            <w:noWrap w:val="false"/>
          </w:tcPr>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color w:val="000000"/>
                <w:szCs w:val="21"/>
                <w:lang w:bidi="ar"/>
              </w:rPr>
              <w:t xml:space="preserve">品目号</w:t>
            </w:r>
            <w:r>
              <w:rPr>
                <w:rFonts w:hint="eastAsia" w:ascii="宋体" w:hAnsi="宋体" w:cs="宋体"/>
                <w:b/>
                <w:color w:val="000000"/>
                <w:szCs w:val="21"/>
                <w:lang w:bidi="ar"/>
              </w:rPr>
            </w:r>
            <w:r/>
          </w:p>
        </w:tc>
        <w:tc>
          <w:tcPr>
            <w:tcMar>
              <w:left w:w="15" w:type="dxa"/>
              <w:top w:w="15" w:type="dxa"/>
              <w:right w:w="15" w:type="dxa"/>
            </w:tcMar>
            <w:tcW w:w="1074" w:type="dxa"/>
            <w:vAlign w:val="center"/>
            <w:textDirection w:val="lrTb"/>
            <w:noWrap w:val="false"/>
          </w:tcPr>
          <w:p>
            <w:pPr>
              <w:pStyle w:val="1511"/>
              <w:jc w:val="center"/>
              <w:spacing w:line="440" w:lineRule="atLeast"/>
              <w:widowControl/>
              <w:rPr>
                <w:rFonts w:hint="eastAsia" w:ascii="宋体" w:hAnsi="宋体" w:cs="宋体"/>
                <w:b/>
                <w:color w:val="000000"/>
                <w:szCs w:val="21"/>
              </w:rPr>
            </w:pPr>
            <w:r>
              <w:rPr>
                <w:rFonts w:hint="eastAsia" w:ascii="宋体" w:hAnsi="宋体" w:cs="宋体"/>
                <w:b/>
                <w:color w:val="000000"/>
                <w:szCs w:val="21"/>
                <w:lang w:bidi="ar"/>
              </w:rPr>
              <w:t xml:space="preserve">产品名称</w:t>
            </w:r>
            <w:r>
              <w:rPr>
                <w:rFonts w:hint="eastAsia" w:ascii="宋体" w:hAnsi="宋体" w:cs="宋体"/>
                <w:b/>
                <w:color w:val="000000"/>
                <w:szCs w:val="21"/>
              </w:rPr>
            </w:r>
            <w:r/>
          </w:p>
        </w:tc>
        <w:tc>
          <w:tcPr>
            <w:tcMar>
              <w:left w:w="15" w:type="dxa"/>
              <w:top w:w="15" w:type="dxa"/>
              <w:right w:w="15" w:type="dxa"/>
            </w:tcMar>
            <w:tcW w:w="553" w:type="dxa"/>
            <w:vAlign w:val="center"/>
            <w:textDirection w:val="lrTb"/>
            <w:noWrap w:val="false"/>
          </w:tcPr>
          <w:p>
            <w:pPr>
              <w:pStyle w:val="1511"/>
              <w:jc w:val="center"/>
              <w:spacing w:line="440" w:lineRule="atLeast"/>
              <w:widowControl/>
              <w:rPr>
                <w:rFonts w:hint="eastAsia" w:ascii="宋体" w:hAnsi="宋体" w:cs="宋体"/>
                <w:b/>
                <w:color w:val="000000"/>
                <w:szCs w:val="21"/>
              </w:rPr>
            </w:pPr>
            <w:r>
              <w:rPr>
                <w:rFonts w:hint="eastAsia" w:ascii="宋体" w:hAnsi="宋体" w:cs="宋体"/>
                <w:b/>
                <w:color w:val="000000"/>
                <w:szCs w:val="21"/>
                <w:lang w:bidi="ar"/>
              </w:rPr>
              <w:t xml:space="preserve">数量</w:t>
            </w:r>
            <w:r>
              <w:rPr>
                <w:rFonts w:hint="eastAsia" w:ascii="宋体" w:hAnsi="宋体" w:cs="宋体"/>
                <w:b/>
                <w:color w:val="000000"/>
                <w:szCs w:val="21"/>
              </w:rPr>
            </w:r>
            <w:r/>
          </w:p>
        </w:tc>
        <w:tc>
          <w:tcPr>
            <w:tcMar>
              <w:left w:w="15" w:type="dxa"/>
              <w:top w:w="15" w:type="dxa"/>
              <w:right w:w="15" w:type="dxa"/>
            </w:tcMar>
            <w:tcW w:w="795" w:type="dxa"/>
            <w:vAlign w:val="center"/>
            <w:textDirection w:val="lrTb"/>
            <w:noWrap w:val="false"/>
          </w:tcPr>
          <w:p>
            <w:pPr>
              <w:pStyle w:val="1511"/>
              <w:jc w:val="center"/>
              <w:spacing w:line="440" w:lineRule="atLeast"/>
              <w:widowControl/>
              <w:rPr>
                <w:rFonts w:ascii="宋体" w:hAnsi="宋体" w:cs="宋体"/>
                <w:b/>
                <w:color w:val="000000"/>
                <w:szCs w:val="21"/>
                <w:lang w:bidi="ar"/>
              </w:rPr>
            </w:pPr>
            <w:r>
              <w:rPr>
                <w:rFonts w:hint="eastAsia" w:ascii="宋体" w:hAnsi="宋体" w:cs="宋体"/>
                <w:b/>
                <w:color w:val="000000"/>
                <w:szCs w:val="21"/>
                <w:lang w:bidi="ar"/>
              </w:rPr>
              <w:t xml:space="preserve">是否接受进口产品投标（是/否）</w:t>
            </w:r>
            <w:r>
              <w:rPr>
                <w:rFonts w:ascii="宋体" w:hAnsi="宋体" w:cs="宋体"/>
                <w:b/>
                <w:color w:val="000000"/>
                <w:szCs w:val="21"/>
                <w:lang w:bidi="ar"/>
              </w:rPr>
            </w:r>
            <w:r/>
          </w:p>
        </w:tc>
        <w:tc>
          <w:tcPr>
            <w:tcMar>
              <w:left w:w="15" w:type="dxa"/>
              <w:top w:w="15" w:type="dxa"/>
              <w:right w:w="15" w:type="dxa"/>
            </w:tcMar>
            <w:tcW w:w="1004" w:type="dxa"/>
            <w:vAlign w:val="center"/>
            <w:textDirection w:val="lrTb"/>
            <w:noWrap w:val="false"/>
          </w:tcPr>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bCs/>
                <w:color w:val="000000"/>
                <w:szCs w:val="21"/>
              </w:rPr>
              <w:t xml:space="preserve">★</w:t>
            </w:r>
            <w:r>
              <w:rPr>
                <w:rFonts w:hint="eastAsia" w:ascii="宋体" w:hAnsi="宋体" w:cs="宋体"/>
                <w:b/>
                <w:color w:val="000000"/>
                <w:szCs w:val="21"/>
                <w:lang w:bidi="ar"/>
              </w:rPr>
              <w:t xml:space="preserve">合同履行期限</w:t>
            </w:r>
            <w:r>
              <w:rPr>
                <w:rFonts w:hint="eastAsia" w:ascii="宋体" w:hAnsi="宋体" w:cs="宋体"/>
                <w:b/>
                <w:color w:val="000000"/>
                <w:szCs w:val="21"/>
                <w:lang w:bidi="ar"/>
              </w:rPr>
            </w:r>
            <w:r/>
          </w:p>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color w:val="000000"/>
                <w:szCs w:val="21"/>
                <w:lang w:bidi="ar"/>
              </w:rPr>
              <w:t xml:space="preserve">（交货期）</w:t>
            </w:r>
            <w:r>
              <w:rPr>
                <w:rFonts w:hint="eastAsia" w:ascii="宋体" w:hAnsi="宋体" w:cs="宋体"/>
                <w:b/>
                <w:color w:val="000000"/>
                <w:szCs w:val="21"/>
                <w:lang w:bidi="ar"/>
              </w:rPr>
            </w:r>
            <w:r/>
          </w:p>
        </w:tc>
        <w:tc>
          <w:tcPr>
            <w:tcMar>
              <w:left w:w="15" w:type="dxa"/>
              <w:top w:w="15" w:type="dxa"/>
              <w:right w:w="15" w:type="dxa"/>
            </w:tcMar>
            <w:tcW w:w="802" w:type="dxa"/>
            <w:vAlign w:val="center"/>
            <w:textDirection w:val="lrTb"/>
            <w:noWrap w:val="false"/>
          </w:tcPr>
          <w:p>
            <w:pPr>
              <w:pStyle w:val="1511"/>
              <w:jc w:val="center"/>
              <w:spacing w:line="440" w:lineRule="atLeast"/>
              <w:widowControl/>
              <w:rPr>
                <w:rFonts w:hint="eastAsia" w:ascii="宋体" w:hAnsi="宋体" w:cs="宋体"/>
                <w:b/>
                <w:color w:val="000000"/>
                <w:szCs w:val="21"/>
                <w:lang w:bidi="ar"/>
              </w:rPr>
            </w:pPr>
            <w:r>
              <w:rPr>
                <w:rFonts w:hint="eastAsia" w:ascii="宋体" w:hAnsi="宋体" w:cs="宋体"/>
                <w:b/>
                <w:color w:val="000000"/>
                <w:szCs w:val="21"/>
                <w:lang w:bidi="ar"/>
              </w:rPr>
              <w:t xml:space="preserve">预算</w:t>
            </w:r>
            <w:r>
              <w:rPr>
                <w:rFonts w:hint="eastAsia" w:ascii="宋体" w:hAnsi="宋体" w:cs="宋体"/>
                <w:b/>
                <w:color w:val="000000"/>
                <w:szCs w:val="21"/>
                <w:lang w:bidi="ar"/>
              </w:rPr>
            </w:r>
            <w:r/>
          </w:p>
          <w:p>
            <w:pPr>
              <w:pStyle w:val="1511"/>
              <w:jc w:val="center"/>
              <w:spacing w:line="440" w:lineRule="atLeast"/>
              <w:widowControl/>
              <w:rPr>
                <w:rFonts w:hint="eastAsia" w:ascii="宋体" w:hAnsi="宋体" w:cs="宋体"/>
                <w:b/>
                <w:color w:val="000000"/>
                <w:szCs w:val="21"/>
              </w:rPr>
            </w:pPr>
            <w:r>
              <w:rPr>
                <w:rFonts w:hint="eastAsia" w:ascii="宋体" w:hAnsi="宋体" w:cs="宋体"/>
                <w:b/>
                <w:color w:val="000000"/>
                <w:szCs w:val="21"/>
                <w:lang w:bidi="ar"/>
              </w:rPr>
              <w:t xml:space="preserve">（人民币/万元）</w:t>
            </w:r>
            <w:r>
              <w:rPr>
                <w:rFonts w:hint="eastAsia" w:ascii="宋体" w:hAnsi="宋体" w:cs="宋体"/>
                <w:b/>
                <w:color w:val="000000"/>
                <w:szCs w:val="21"/>
              </w:rPr>
            </w:r>
            <w:r/>
          </w:p>
        </w:tc>
      </w:tr>
      <w:tr>
        <w:trPr>
          <w:cantSplit/>
          <w:trHeight w:val="454"/>
        </w:trPr>
        <w:tc>
          <w:tcPr>
            <w:tcMar>
              <w:left w:w="15" w:type="dxa"/>
              <w:top w:w="15" w:type="dxa"/>
              <w:right w:w="15" w:type="dxa"/>
            </w:tcMar>
            <w:tcW w:w="275" w:type="dxa"/>
            <w:vAlign w:val="center"/>
            <w:vMerge w:val="restart"/>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ascii="宋体" w:hAnsi="宋体" w:eastAsia="宋体" w:cs="宋体"/>
                <w:color w:val="000000"/>
                <w:szCs w:val="21"/>
                <w:lang w:eastAsia="zh-CN"/>
              </w:rPr>
            </w:pPr>
            <w:r>
              <w:rPr>
                <w:rFonts w:hint="eastAsia" w:ascii="宋体" w:hAnsi="宋体" w:cs="宋体"/>
                <w:color w:val="000000"/>
                <w:szCs w:val="21"/>
                <w:lang w:bidi="ar"/>
              </w:rPr>
              <w:t xml:space="preserve">电位滴定仪</w:t>
            </w:r>
            <w:r>
              <w:rPr>
                <w:rFonts w:hint="eastAsia" w:ascii="宋体" w:hAnsi="宋体" w:eastAsia="宋体" w:cs="宋体"/>
                <w:color w:val="000000"/>
                <w:szCs w:val="21"/>
                <w:lang w:eastAsia="zh-CN"/>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ascii="宋体" w:hAnsi="宋体" w:cs="宋体"/>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ascii="宋体" w:hAnsi="宋体" w:cs="宋体"/>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ascii="宋体" w:hAnsi="宋体" w:cs="宋体"/>
                <w:color w:val="000000"/>
                <w:szCs w:val="21"/>
              </w:rPr>
            </w:pPr>
            <w:r>
              <w:rPr>
                <w:rFonts w:hint="eastAsia" w:ascii="宋体" w:hAnsi="宋体" w:cs="宋体"/>
                <w:color w:val="000000"/>
                <w:szCs w:val="21"/>
                <w:lang w:bidi="ar"/>
              </w:rPr>
              <w:t xml:space="preserve">14</w:t>
            </w:r>
            <w:r>
              <w:rPr>
                <w:rFonts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1-2</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水蒸气透过率测试仪</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1-3</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涂料抗石击试验仪</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1-4</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高压水喷射仪</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1-5</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冻融循环试验仪</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1-6</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恒温恒湿试验箱</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1-7</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低温箱</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1-8</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涂膜制备设备</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30日内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1-9</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激光打标机</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2个月内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1-10</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铝箔视觉力学测试系统</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3</w:t>
            </w:r>
            <w:r>
              <w:rPr>
                <w:rFonts w:hint="eastAsia"/>
                <w:color w:val="000000"/>
                <w:szCs w:val="21"/>
              </w:rPr>
              <w:t xml:space="preserve">个月内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1-11</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低温泵送黏度测定仪</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60</w:t>
            </w:r>
            <w:r>
              <w:rPr>
                <w:rFonts w:hint="eastAsia"/>
                <w:color w:val="000000"/>
                <w:szCs w:val="21"/>
              </w:rPr>
              <w:t xml:space="preserve">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1-12</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旋转蒸发仪</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10</w:t>
            </w:r>
            <w:r>
              <w:rPr>
                <w:rFonts w:hint="eastAsia"/>
                <w:color w:val="000000"/>
                <w:szCs w:val="21"/>
              </w:rPr>
              <w:t xml:space="preserve">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11"/>
              <w:jc w:val="center"/>
              <w:spacing w:line="440" w:lineRule="atLeas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492" w:type="dxa"/>
            <w:vAlign w:val="center"/>
            <w:textDirection w:val="lrTb"/>
            <w:noWrap w:val="false"/>
          </w:tcPr>
          <w:p>
            <w:pPr>
              <w:pStyle w:val="1511"/>
              <w:jc w:val="center"/>
              <w:widowControl/>
              <w:rPr>
                <w:rFonts w:hint="eastAsia"/>
                <w:color w:val="000000"/>
                <w:szCs w:val="21"/>
              </w:rPr>
            </w:pPr>
            <w:r>
              <w:rPr>
                <w:rFonts w:hint="eastAsia" w:ascii="宋体" w:hAnsi="宋体" w:cs="宋体"/>
                <w:color w:val="000000"/>
                <w:szCs w:val="21"/>
                <w:lang w:bidi="ar"/>
              </w:rPr>
              <w:t xml:space="preserve">1-13</w:t>
            </w:r>
            <w:r>
              <w:rPr>
                <w:rFonts w:hint="eastAsia"/>
                <w:color w:val="000000"/>
                <w:szCs w:val="21"/>
              </w:rPr>
            </w:r>
            <w:r/>
          </w:p>
        </w:tc>
        <w:tc>
          <w:tcPr>
            <w:tcMar>
              <w:left w:w="15" w:type="dxa"/>
              <w:top w:w="15" w:type="dxa"/>
              <w:right w:w="15" w:type="dxa"/>
            </w:tcMar>
            <w:tcW w:w="1074" w:type="dxa"/>
            <w:vAlign w:val="center"/>
            <w:textDirection w:val="lrTb"/>
            <w:noWrap w:val="false"/>
          </w:tcPr>
          <w:p>
            <w:pPr>
              <w:pStyle w:val="1511"/>
              <w:jc w:val="left"/>
              <w:widowControl/>
              <w:rPr>
                <w:rFonts w:hint="eastAsia"/>
                <w:color w:val="000000"/>
                <w:szCs w:val="21"/>
              </w:rPr>
            </w:pPr>
            <w:r>
              <w:rPr>
                <w:rFonts w:hint="eastAsia" w:ascii="宋体" w:hAnsi="宋体" w:cs="宋体"/>
                <w:color w:val="000000"/>
                <w:szCs w:val="21"/>
                <w:lang w:bidi="ar"/>
              </w:rPr>
              <w:t xml:space="preserve">新能源商用电器能效测试环境系统</w:t>
            </w:r>
            <w:r>
              <w:rPr>
                <w:rFonts w:hint="eastAsia" w:ascii="宋体" w:hAnsi="宋体" w:cs="宋体"/>
                <w:b/>
                <w:bCs/>
                <w:color w:val="000000"/>
                <w:szCs w:val="21"/>
                <w:lang w:eastAsia="zh-CN" w:bidi="ar"/>
              </w:rPr>
              <w:t xml:space="preserve">（</w:t>
            </w:r>
            <w:r>
              <w:rPr>
                <w:rFonts w:hint="eastAsia" w:ascii="宋体" w:hAnsi="宋体" w:cs="宋体"/>
                <w:b/>
                <w:bCs/>
                <w:color w:val="000000"/>
                <w:szCs w:val="21"/>
                <w:lang w:val="en-US" w:eastAsia="zh-CN" w:bidi="ar"/>
              </w:rPr>
              <w:t xml:space="preserve">核心产品</w:t>
            </w:r>
            <w:r>
              <w:rPr>
                <w:rFonts w:hint="eastAsia" w:ascii="宋体" w:hAnsi="宋体" w:cs="宋体"/>
                <w:b/>
                <w:bCs/>
                <w:color w:val="000000"/>
                <w:szCs w:val="21"/>
                <w:lang w:eastAsia="zh-CN" w:bidi="ar"/>
              </w:rPr>
              <w:t xml:space="preserve">）</w:t>
            </w:r>
            <w:r>
              <w:rPr>
                <w:rFonts w:hint="eastAsia"/>
                <w:color w:val="000000"/>
                <w:szCs w:val="21"/>
              </w:rPr>
            </w:r>
            <w:r/>
          </w:p>
        </w:tc>
        <w:tc>
          <w:tcPr>
            <w:tcMar>
              <w:left w:w="15" w:type="dxa"/>
              <w:top w:w="15" w:type="dxa"/>
              <w:right w:w="15" w:type="dxa"/>
            </w:tcMar>
            <w:tcW w:w="553"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795" w:type="dxa"/>
            <w:vAlign w:val="center"/>
            <w:textDirection w:val="lrTb"/>
            <w:noWrap w:val="false"/>
          </w:tcPr>
          <w:p>
            <w:pPr>
              <w:pStyle w:val="1511"/>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04" w:type="dxa"/>
            <w:vAlign w:val="center"/>
            <w:textDirection w:val="lrTb"/>
            <w:noWrap w:val="false"/>
          </w:tcPr>
          <w:p>
            <w:pPr>
              <w:pStyle w:val="1511"/>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rPr>
              <w:t xml:space="preserve">60日内</w:t>
            </w:r>
            <w:r>
              <w:rPr>
                <w:rFonts w:hint="eastAsia"/>
                <w:color w:val="000000"/>
                <w:szCs w:val="21"/>
              </w:rPr>
            </w:r>
            <w:r/>
          </w:p>
        </w:tc>
        <w:tc>
          <w:tcPr>
            <w:tcMar>
              <w:left w:w="15" w:type="dxa"/>
              <w:top w:w="15" w:type="dxa"/>
              <w:right w:w="15" w:type="dxa"/>
            </w:tcMar>
            <w:tcW w:w="802" w:type="dxa"/>
            <w:vAlign w:val="center"/>
            <w:textDirection w:val="lrTb"/>
            <w:noWrap w:val="false"/>
          </w:tcPr>
          <w:p>
            <w:pPr>
              <w:pStyle w:val="1511"/>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bl>
    <w:p>
      <w:pPr>
        <w:pStyle w:val="1511"/>
        <w:ind w:firstLine="211"/>
        <w:spacing w:line="460" w:lineRule="exact"/>
        <w:rPr>
          <w:b/>
          <w:bCs/>
          <w:color w:val="000000"/>
          <w:szCs w:val="21"/>
        </w:rPr>
      </w:pPr>
      <w:r>
        <w:rPr>
          <w:b/>
          <w:bCs/>
          <w:color w:val="000000"/>
          <w:szCs w:val="21"/>
        </w:rPr>
        <w:t xml:space="preserve">注：</w:t>
      </w:r>
      <w:r>
        <w:rPr>
          <w:rFonts w:hint="eastAsia"/>
          <w:b/>
          <w:bCs/>
          <w:color w:val="000000"/>
          <w:szCs w:val="21"/>
          <w:lang w:val="en-US" w:eastAsia="zh-CN"/>
        </w:rPr>
        <w:t xml:space="preserve">1.</w:t>
      </w:r>
      <w:r>
        <w:rPr>
          <w:b/>
          <w:bCs/>
          <w:color w:val="000000"/>
          <w:szCs w:val="21"/>
        </w:rPr>
        <w:t xml:space="preserve">供应商报价不得超过单套设备</w:t>
      </w:r>
      <w:r>
        <w:rPr>
          <w:rFonts w:hint="eastAsia"/>
          <w:b/>
          <w:bCs/>
          <w:color w:val="000000"/>
          <w:szCs w:val="21"/>
          <w:lang w:val="en-US" w:eastAsia="zh-CN"/>
        </w:rPr>
        <w:t xml:space="preserve">及项目</w:t>
      </w:r>
      <w:r>
        <w:rPr>
          <w:b/>
          <w:bCs/>
          <w:color w:val="000000"/>
          <w:szCs w:val="21"/>
        </w:rPr>
        <w:t xml:space="preserve">预算，否则作无效投标处理。</w:t>
      </w:r>
      <w:r>
        <w:rPr>
          <w:b/>
          <w:bCs/>
          <w:color w:val="000000"/>
          <w:szCs w:val="21"/>
        </w:rPr>
      </w:r>
      <w:r/>
    </w:p>
    <w:p>
      <w:pPr>
        <w:pStyle w:val="1511"/>
        <w:ind w:firstLine="632"/>
        <w:spacing w:line="460" w:lineRule="exact"/>
        <w:rPr>
          <w:rFonts w:eastAsia="宋体"/>
          <w:b/>
          <w:bCs/>
          <w:color w:val="000000"/>
          <w:szCs w:val="21"/>
          <w:lang w:val="en-US" w:eastAsia="zh-CN"/>
        </w:rPr>
      </w:pPr>
      <w:r>
        <w:rPr>
          <w:rFonts w:hint="eastAsia"/>
          <w:b/>
          <w:bCs/>
          <w:color w:val="000000"/>
          <w:szCs w:val="21"/>
          <w:lang w:val="en-US" w:eastAsia="zh-CN"/>
        </w:rPr>
        <w:t xml:space="preserve">2.招标文件中标注“★”的内容为实质性要求，有一项不符合的，作无效投标处理。</w:t>
      </w:r>
      <w:r>
        <w:rPr>
          <w:rFonts w:eastAsia="宋体"/>
          <w:b/>
          <w:bCs/>
          <w:color w:val="000000"/>
          <w:szCs w:val="21"/>
          <w:lang w:val="en-US" w:eastAsia="zh-CN"/>
        </w:rPr>
      </w:r>
      <w:r/>
    </w:p>
    <w:p>
      <w:pPr>
        <w:pStyle w:val="1511"/>
        <w:ind w:firstLine="0"/>
        <w:spacing w:line="460" w:lineRule="exact"/>
        <w:rPr>
          <w:szCs w:val="21"/>
        </w:rPr>
      </w:pPr>
      <w:r>
        <w:rPr>
          <w:rFonts w:ascii="Times New Roman" w:hAnsi="Times New Roman" w:cs="Times New Roman"/>
          <w:b/>
          <w:bCs/>
          <w:szCs w:val="21"/>
        </w:rPr>
        <w:t xml:space="preserve">★</w:t>
      </w:r>
      <w:r>
        <w:rPr>
          <w:szCs w:val="21"/>
        </w:rPr>
        <w:t xml:space="preserve">6、合同履行期限（</w:t>
      </w:r>
      <w:r>
        <w:rPr>
          <w:rFonts w:hint="eastAsia"/>
          <w:szCs w:val="21"/>
        </w:rPr>
        <w:t xml:space="preserve">交货</w:t>
      </w:r>
      <w:r>
        <w:rPr>
          <w:szCs w:val="21"/>
        </w:rPr>
        <w:t xml:space="preserve">期）：</w:t>
      </w:r>
      <w:r>
        <w:rPr>
          <w:rFonts w:hint="eastAsia"/>
          <w:szCs w:val="21"/>
        </w:rPr>
        <w:t xml:space="preserve">详见采购需求</w:t>
      </w:r>
      <w:r>
        <w:rPr>
          <w:szCs w:val="21"/>
        </w:rPr>
      </w:r>
      <w:r/>
    </w:p>
    <w:p>
      <w:pPr>
        <w:pStyle w:val="1511"/>
        <w:numPr>
          <w:ilvl w:val="0"/>
          <w:numId w:val="3"/>
        </w:numPr>
        <w:ind w:firstLine="210"/>
        <w:spacing w:line="460" w:lineRule="exact"/>
        <w:rPr>
          <w:rFonts w:hint="eastAsia" w:ascii="宋体" w:hAnsi="宋体" w:cs="宋体"/>
          <w:szCs w:val="21"/>
        </w:rPr>
      </w:pPr>
      <w:r>
        <w:rPr>
          <w:szCs w:val="21"/>
        </w:rPr>
        <w:t xml:space="preserve">本项目（是/否）接受联合体投标：否</w:t>
      </w:r>
      <w:r>
        <w:rPr>
          <w:rFonts w:hint="eastAsia" w:ascii="宋体" w:hAnsi="宋体" w:cs="宋体"/>
          <w:szCs w:val="21"/>
        </w:rPr>
        <w:t xml:space="preserve">。</w:t>
      </w:r>
      <w:r>
        <w:rPr>
          <w:rFonts w:hint="eastAsia" w:ascii="宋体" w:hAnsi="宋体" w:cs="宋体"/>
          <w:szCs w:val="21"/>
        </w:rPr>
      </w:r>
      <w:r/>
    </w:p>
    <w:p>
      <w:pPr>
        <w:pStyle w:val="1511"/>
        <w:spacing w:line="460" w:lineRule="exact"/>
        <w:rPr>
          <w:rFonts w:hint="eastAsia" w:ascii="宋体" w:hAnsi="宋体" w:cs="宋体"/>
          <w:szCs w:val="21"/>
        </w:rPr>
      </w:pPr>
      <w:r>
        <w:rPr>
          <w:rFonts w:hint="eastAsia" w:ascii="宋体" w:hAnsi="宋体" w:cs="宋体"/>
          <w:szCs w:val="21"/>
        </w:rPr>
      </w:r>
      <w:r/>
    </w:p>
    <w:p>
      <w:pPr>
        <w:pStyle w:val="1511"/>
        <w:numPr>
          <w:ilvl w:val="0"/>
          <w:numId w:val="4"/>
        </w:numPr>
        <w:spacing w:line="360" w:lineRule="auto"/>
        <w:rPr>
          <w:rFonts w:ascii="Arial" w:hAnsi="Arial" w:cs="Arial"/>
          <w:szCs w:val="21"/>
        </w:rPr>
      </w:pPr>
      <w:r>
        <w:rPr>
          <w:rFonts w:ascii="Arial" w:hAnsi="Arial" w:cs="Arial"/>
          <w:b/>
          <w:bCs/>
          <w:szCs w:val="21"/>
        </w:rPr>
        <w:t xml:space="preserve">技术要求</w:t>
      </w:r>
      <w:r>
        <w:rPr>
          <w:rFonts w:ascii="Arial" w:hAnsi="Arial"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cs="Arial"/>
          <w:szCs w:val="21"/>
        </w:rPr>
      </w:r>
      <w:r/>
    </w:p>
    <w:p>
      <w:pPr>
        <w:pStyle w:val="1541"/>
        <w:numPr>
          <w:ilvl w:val="0"/>
          <w:numId w:val="0"/>
        </w:numPr>
        <w:ind w:firstLine="0"/>
        <w:jc w:val="left"/>
        <w:spacing w:line="360" w:lineRule="auto"/>
        <w:rPr>
          <w:rFonts w:hint="eastAsia" w:ascii="宋体" w:hAnsi="宋体" w:eastAsia="宋体" w:cs="宋体"/>
          <w:bCs/>
          <w:sz w:val="21"/>
          <w:szCs w:val="21"/>
        </w:rPr>
        <w:outlineLvl w:val="0"/>
      </w:pPr>
      <w:r/>
      <w:bookmarkStart w:id="220" w:name="_Toc20253"/>
      <w:r>
        <w:rPr>
          <w:rFonts w:hint="eastAsia" w:ascii="宋体" w:hAnsi="宋体" w:eastAsia="宋体" w:cs="宋体"/>
          <w:bCs/>
          <w:sz w:val="21"/>
          <w:szCs w:val="21"/>
          <w:lang w:val="en-US" w:eastAsia="zh-CN"/>
        </w:rPr>
        <w:t xml:space="preserve">序号1-1设备：</w:t>
      </w:r>
      <w:r>
        <w:rPr>
          <w:rFonts w:hint="eastAsia" w:ascii="宋体" w:hAnsi="宋体" w:eastAsia="宋体" w:cs="宋体"/>
          <w:bCs/>
          <w:sz w:val="21"/>
          <w:szCs w:val="21"/>
        </w:rPr>
        <w:t xml:space="preserve">电位滴定仪</w:t>
      </w:r>
      <w:bookmarkEnd w:id="220"/>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一、检测样品范围</w:t>
      </w:r>
      <w:r>
        <w:rPr>
          <w:rFonts w:hint="eastAsia" w:ascii="宋体" w:hAnsi="宋体" w:cs="宋体"/>
          <w:b/>
          <w:szCs w:val="21"/>
        </w:rPr>
      </w:r>
      <w:r/>
    </w:p>
    <w:p>
      <w:pPr>
        <w:pStyle w:val="1511"/>
        <w:spacing w:line="360" w:lineRule="auto"/>
        <w:rPr>
          <w:rFonts w:hint="eastAsia" w:ascii="宋体" w:hAnsi="宋体" w:cs="宋体"/>
          <w:color w:val="000000"/>
          <w:szCs w:val="21"/>
        </w:rPr>
      </w:pPr>
      <w:r>
        <w:rPr>
          <w:rFonts w:hint="eastAsia" w:ascii="宋体" w:hAnsi="宋体" w:cs="宋体"/>
          <w:color w:val="000000"/>
          <w:szCs w:val="21"/>
        </w:rPr>
        <w:t xml:space="preserve">     该设备主要用于测量溶液中的酸碱度、氧化还原状态及离子浓度等。</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二、技术性能指标</w:t>
      </w:r>
      <w:r>
        <w:rPr>
          <w:rFonts w:hint="eastAsia" w:ascii="宋体" w:hAnsi="宋体" w:cs="宋体"/>
          <w:b/>
          <w:szCs w:val="21"/>
        </w:rPr>
      </w:r>
      <w:r/>
    </w:p>
    <w:p>
      <w:pPr>
        <w:pStyle w:val="1511"/>
        <w:ind w:right="105" w:firstLine="420"/>
        <w:spacing w:line="360" w:lineRule="auto"/>
        <w:widowControl/>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1. </w:t>
      </w:r>
      <w:r>
        <w:rPr>
          <w:rFonts w:hint="eastAsia" w:ascii="宋体" w:hAnsi="宋体" w:cs="宋体"/>
          <w:szCs w:val="21"/>
        </w:rPr>
        <w:t xml:space="preserve">电势测量电极范围</w:t>
      </w:r>
      <w:r>
        <w:rPr>
          <w:rFonts w:hint="eastAsia" w:ascii="宋体" w:hAnsi="宋体" w:cs="宋体"/>
          <w:color w:val="000000"/>
          <w:szCs w:val="21"/>
        </w:rPr>
        <w:t xml:space="preserve">：</w:t>
      </w:r>
      <w:r>
        <w:rPr>
          <w:rFonts w:hint="eastAsia" w:ascii="宋体" w:hAnsi="宋体" w:cs="宋体"/>
          <w:szCs w:val="21"/>
        </w:rPr>
        <w:t xml:space="preserve">±2000 mv；</w:t>
      </w:r>
      <w:r>
        <w:rPr>
          <w:rFonts w:hint="eastAsia" w:ascii="宋体" w:hAnsi="宋体" w:cs="宋体"/>
          <w:color w:val="000000"/>
          <w:szCs w:val="21"/>
        </w:rPr>
        <w:t xml:space="preserve"> </w:t>
      </w:r>
      <w:r>
        <w:rPr>
          <w:rFonts w:hint="eastAsia" w:ascii="宋体" w:hAnsi="宋体" w:cs="宋体"/>
          <w:szCs w:val="21"/>
        </w:rPr>
        <w:t xml:space="preserve">电极</w:t>
      </w:r>
      <w:r>
        <w:rPr>
          <w:rFonts w:hint="eastAsia" w:ascii="宋体" w:hAnsi="宋体" w:cs="宋体"/>
          <w:color w:val="000000"/>
          <w:szCs w:val="21"/>
        </w:rPr>
        <w:t xml:space="preserve">分辨</w:t>
      </w:r>
      <w:r>
        <w:rPr>
          <w:rFonts w:hint="eastAsia" w:ascii="宋体" w:hAnsi="宋体" w:cs="宋体"/>
          <w:color w:val="000000"/>
          <w:szCs w:val="21"/>
        </w:rPr>
        <w:t xml:space="preserve">率</w:t>
      </w:r>
      <w:r>
        <w:rPr>
          <w:rFonts w:hint="eastAsia" w:ascii="宋体" w:hAnsi="宋体" w:cs="宋体"/>
          <w:color w:val="000000"/>
          <w:szCs w:val="21"/>
        </w:rPr>
        <w:t xml:space="preserve">：0</w:t>
      </w:r>
      <w:r>
        <w:rPr>
          <w:rFonts w:hint="eastAsia" w:ascii="宋体" w:hAnsi="宋体" w:cs="宋体"/>
          <w:szCs w:val="21"/>
        </w:rPr>
        <w:t xml:space="preserve">.1mv</w:t>
      </w:r>
      <w:r>
        <w:rPr>
          <w:rFonts w:hint="eastAsia" w:ascii="宋体" w:hAnsi="宋体" w:cs="宋体"/>
          <w:color w:val="000000"/>
          <w:szCs w:val="21"/>
        </w:rPr>
        <w:t xml:space="preserve">；</w:t>
      </w:r>
      <w:r>
        <w:rPr>
          <w:rFonts w:hint="eastAsia" w:ascii="宋体" w:hAnsi="宋体" w:cs="宋体"/>
          <w:color w:val="000000"/>
          <w:szCs w:val="21"/>
        </w:rPr>
      </w:r>
      <w:r/>
    </w:p>
    <w:p>
      <w:pPr>
        <w:pStyle w:val="1511"/>
        <w:ind w:firstLine="63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 </w:t>
      </w:r>
      <w:r>
        <w:rPr>
          <w:rFonts w:hint="eastAsia" w:ascii="宋体" w:hAnsi="宋体" w:cs="宋体"/>
          <w:szCs w:val="21"/>
        </w:rPr>
        <w:t xml:space="preserve">测量电极最大误差</w:t>
      </w:r>
      <w:r>
        <w:rPr>
          <w:rFonts w:hint="eastAsia" w:ascii="宋体" w:hAnsi="宋体" w:cs="宋体"/>
          <w:color w:val="000000"/>
          <w:szCs w:val="21"/>
        </w:rPr>
        <w:t xml:space="preserve">：</w:t>
      </w:r>
      <w:r>
        <w:rPr>
          <w:rFonts w:hint="eastAsia" w:ascii="宋体" w:hAnsi="宋体" w:cs="宋体"/>
          <w:szCs w:val="21"/>
        </w:rPr>
        <w:t xml:space="preserve">0.2mv</w:t>
      </w:r>
      <w:r>
        <w:rPr>
          <w:rFonts w:hint="eastAsia" w:ascii="宋体" w:hAnsi="宋体" w:cs="宋体"/>
          <w:color w:val="000000"/>
          <w:szCs w:val="21"/>
        </w:rPr>
        <w:t xml:space="preserve">；</w:t>
      </w:r>
      <w:r>
        <w:rPr>
          <w:rFonts w:hint="eastAsia" w:ascii="宋体" w:hAnsi="宋体" w:cs="宋体"/>
          <w:color w:val="000000"/>
          <w:szCs w:val="21"/>
        </w:rPr>
      </w:r>
      <w:r/>
    </w:p>
    <w:p>
      <w:pPr>
        <w:pStyle w:val="1511"/>
        <w:ind w:left="1018" w:hanging="420"/>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配备智能电极接口，滴定管采用智能芯片，</w:t>
      </w:r>
      <w:r>
        <w:rPr>
          <w:rFonts w:hint="eastAsia" w:ascii="宋体" w:hAnsi="宋体" w:cs="宋体"/>
          <w:szCs w:val="21"/>
        </w:rPr>
        <w:t xml:space="preserve">具备可存储电极数据，智能识别电极，防止误操作</w:t>
      </w:r>
      <w:r>
        <w:rPr>
          <w:rFonts w:hint="eastAsia" w:ascii="宋体" w:hAnsi="宋体" w:cs="宋体"/>
          <w:szCs w:val="21"/>
          <w:lang w:eastAsia="zh-CN"/>
        </w:rPr>
        <w:t xml:space="preserve">；</w:t>
      </w:r>
      <w:r>
        <w:rPr>
          <w:rFonts w:hint="eastAsia" w:ascii="宋体" w:hAnsi="宋体" w:eastAsia="宋体" w:cs="宋体"/>
          <w:color w:val="000000"/>
          <w:szCs w:val="21"/>
          <w:lang w:eastAsia="zh-CN"/>
        </w:rPr>
      </w:r>
      <w:r/>
    </w:p>
    <w:p>
      <w:pPr>
        <w:pStyle w:val="1511"/>
        <w:ind w:firstLine="630"/>
        <w:spacing w:line="360" w:lineRule="auto"/>
        <w:rPr>
          <w:rFonts w:hint="eastAsia" w:ascii="宋体" w:hAnsi="宋体" w:eastAsia="宋体" w:cs="宋体"/>
          <w:szCs w:val="21"/>
          <w:lang w:eastAsia="zh-CN"/>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.防扩散滴定头</w:t>
      </w:r>
      <w:r>
        <w:rPr>
          <w:rFonts w:hint="eastAsia" w:ascii="宋体" w:hAnsi="宋体" w:cs="宋体"/>
          <w:szCs w:val="21"/>
        </w:rPr>
        <w:t xml:space="preserve">无需更换，永久不形变，保障准确度</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511"/>
        <w:ind w:firstLine="630"/>
        <w:spacing w:line="360" w:lineRule="auto"/>
        <w:rPr>
          <w:rFonts w:hint="eastAsia" w:ascii="宋体" w:hAnsi="宋体" w:eastAsia="宋体" w:cs="宋体"/>
          <w:color w:val="000000"/>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.可扩展电极接口，内置应用方法库，全自动测定</w:t>
      </w:r>
      <w:r>
        <w:rPr>
          <w:rFonts w:hint="eastAsia" w:ascii="宋体" w:hAnsi="宋体" w:cs="宋体"/>
          <w:szCs w:val="21"/>
          <w:lang w:eastAsia="zh-CN"/>
        </w:rPr>
        <w:t xml:space="preserve">；</w:t>
      </w:r>
      <w:r>
        <w:rPr>
          <w:rFonts w:hint="eastAsia" w:ascii="宋体" w:hAnsi="宋体" w:eastAsia="宋体" w:cs="宋体"/>
          <w:color w:val="000000"/>
          <w:szCs w:val="21"/>
          <w:lang w:eastAsia="zh-CN"/>
        </w:rPr>
      </w:r>
      <w:r/>
    </w:p>
    <w:p>
      <w:pPr>
        <w:pStyle w:val="1511"/>
        <w:ind w:right="105"/>
        <w:spacing w:line="360" w:lineRule="auto"/>
        <w:widowControl/>
        <w:rPr>
          <w:rFonts w:hint="eastAsia" w:ascii="宋体" w:hAnsi="宋体" w:cs="宋体"/>
          <w:b/>
          <w:szCs w:val="21"/>
        </w:rPr>
      </w:pPr>
      <w:r>
        <w:rPr>
          <w:rFonts w:hint="eastAsia" w:ascii="宋体" w:hAnsi="宋体" w:cs="宋体"/>
          <w:b/>
          <w:bCs/>
          <w:szCs w:val="21"/>
        </w:rPr>
        <w:t xml:space="preserve">★</w:t>
      </w:r>
      <w:r>
        <w:rPr>
          <w:rFonts w:hint="eastAsia" w:ascii="宋体" w:hAnsi="宋体" w:cs="宋体"/>
          <w:b/>
          <w:szCs w:val="21"/>
        </w:rPr>
        <w:t xml:space="preserve">三、必须满足测试标准</w:t>
      </w:r>
      <w:r>
        <w:rPr>
          <w:rFonts w:hint="eastAsia" w:ascii="宋体" w:hAnsi="宋体" w:cs="宋体"/>
          <w:b/>
          <w:szCs w:val="21"/>
        </w:rPr>
      </w:r>
      <w:r/>
    </w:p>
    <w:p>
      <w:pPr>
        <w:pStyle w:val="1511"/>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szCs w:val="21"/>
        </w:rPr>
        <w:t xml:space="preserve">满足JC 1066-2008、GB/T 7139-2023标准中要求</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bCs/>
          <w:szCs w:val="21"/>
        </w:rPr>
        <w:t xml:space="preserve">★</w:t>
      </w:r>
      <w:r>
        <w:rPr>
          <w:rFonts w:hint="eastAsia" w:ascii="宋体" w:hAnsi="宋体" w:cs="宋体"/>
          <w:b/>
          <w:szCs w:val="21"/>
        </w:rPr>
        <w:t xml:space="preserve">四、配置清单</w:t>
      </w:r>
      <w:r>
        <w:rPr>
          <w:rFonts w:hint="eastAsia" w:ascii="宋体" w:hAnsi="宋体" w:cs="宋体"/>
          <w:b/>
          <w:szCs w:val="21"/>
        </w:rPr>
      </w:r>
      <w:r/>
    </w:p>
    <w:p>
      <w:pPr>
        <w:pStyle w:val="1511"/>
        <w:ind w:left="409" w:firstLine="0"/>
        <w:spacing w:line="360" w:lineRule="auto"/>
        <w:rPr>
          <w:rFonts w:hint="eastAsia" w:ascii="宋体" w:hAnsi="宋体" w:cs="宋体"/>
          <w:bCs/>
          <w:szCs w:val="21"/>
        </w:rPr>
      </w:pPr>
      <w:r>
        <w:rPr>
          <w:rFonts w:hint="eastAsia" w:ascii="宋体" w:hAnsi="宋体" w:cs="宋体"/>
          <w:bCs/>
          <w:szCs w:val="21"/>
        </w:rPr>
        <w:t xml:space="preserve">1.标配主机及滴定管驱动器等附件1套；</w:t>
      </w:r>
      <w:r>
        <w:rPr>
          <w:rFonts w:hint="eastAsia" w:ascii="宋体" w:hAnsi="宋体" w:cs="宋体"/>
          <w:bCs/>
          <w:szCs w:val="21"/>
        </w:rPr>
      </w:r>
      <w:r/>
    </w:p>
    <w:p>
      <w:pPr>
        <w:pStyle w:val="1511"/>
        <w:ind w:left="409" w:firstLine="0"/>
        <w:spacing w:line="360" w:lineRule="auto"/>
        <w:rPr>
          <w:rFonts w:hint="eastAsia" w:ascii="宋体" w:hAnsi="宋体" w:cs="宋体"/>
          <w:bCs/>
          <w:szCs w:val="21"/>
        </w:rPr>
      </w:pPr>
      <w:r>
        <w:rPr>
          <w:rFonts w:hint="eastAsia" w:ascii="宋体" w:hAnsi="宋体" w:cs="宋体"/>
          <w:bCs/>
          <w:szCs w:val="21"/>
        </w:rPr>
        <w:t xml:space="preserve">2.手工滴定台1套（含螺旋桨搅拌器、 塞子和搅拌桨、电极保护套、滴定杯）；</w:t>
      </w:r>
      <w:r>
        <w:rPr>
          <w:rFonts w:hint="eastAsia" w:ascii="宋体" w:hAnsi="宋体" w:cs="宋体"/>
          <w:bCs/>
          <w:szCs w:val="21"/>
        </w:rPr>
      </w:r>
      <w:r/>
    </w:p>
    <w:p>
      <w:pPr>
        <w:pStyle w:val="1511"/>
        <w:ind w:left="409" w:firstLine="0"/>
        <w:spacing w:line="360" w:lineRule="auto"/>
        <w:rPr>
          <w:rFonts w:hint="eastAsia" w:ascii="宋体" w:hAnsi="宋体" w:cs="宋体"/>
          <w:bCs/>
          <w:szCs w:val="21"/>
        </w:rPr>
      </w:pPr>
      <w:r>
        <w:rPr>
          <w:rFonts w:hint="eastAsia" w:ascii="宋体" w:hAnsi="宋体" w:cs="宋体"/>
          <w:bCs/>
          <w:szCs w:val="21"/>
        </w:rPr>
        <w:t xml:space="preserve">3.磁力搅拌棒1套；</w:t>
      </w:r>
      <w:r>
        <w:rPr>
          <w:rFonts w:hint="eastAsia" w:ascii="宋体" w:hAnsi="宋体" w:cs="宋体"/>
          <w:bCs/>
          <w:szCs w:val="21"/>
        </w:rPr>
      </w:r>
      <w:r/>
    </w:p>
    <w:p>
      <w:pPr>
        <w:pStyle w:val="1511"/>
        <w:ind w:left="409" w:firstLine="0"/>
        <w:spacing w:line="360" w:lineRule="auto"/>
        <w:rPr>
          <w:rFonts w:hint="eastAsia" w:ascii="宋体" w:hAnsi="宋体" w:cs="宋体"/>
          <w:bCs/>
          <w:szCs w:val="21"/>
        </w:rPr>
      </w:pPr>
      <w:r>
        <w:rPr>
          <w:rFonts w:hint="eastAsia" w:ascii="宋体" w:hAnsi="宋体" w:cs="宋体"/>
          <w:bCs/>
          <w:szCs w:val="21"/>
        </w:rPr>
        <w:t xml:space="preserve">4.可交换智能滴定管套件2套；</w:t>
      </w:r>
      <w:r>
        <w:rPr>
          <w:rFonts w:hint="eastAsia" w:ascii="宋体" w:hAnsi="宋体" w:cs="宋体"/>
          <w:bCs/>
          <w:szCs w:val="21"/>
        </w:rPr>
      </w:r>
      <w:r/>
    </w:p>
    <w:p>
      <w:pPr>
        <w:pStyle w:val="1511"/>
        <w:ind w:left="409" w:firstLine="0"/>
        <w:spacing w:line="360" w:lineRule="auto"/>
        <w:rPr>
          <w:rFonts w:hint="eastAsia" w:ascii="宋体" w:hAnsi="宋体" w:cs="宋体"/>
          <w:bCs/>
          <w:szCs w:val="21"/>
        </w:rPr>
      </w:pPr>
      <w:r>
        <w:rPr>
          <w:rFonts w:hint="eastAsia" w:ascii="宋体" w:hAnsi="宋体" w:cs="宋体"/>
          <w:bCs/>
          <w:szCs w:val="21"/>
        </w:rPr>
        <w:t xml:space="preserve">5.电极2个；</w:t>
      </w:r>
      <w:r>
        <w:rPr>
          <w:rFonts w:hint="eastAsia" w:ascii="宋体" w:hAnsi="宋体" w:cs="宋体"/>
          <w:bCs/>
          <w:szCs w:val="21"/>
        </w:rPr>
      </w:r>
      <w:r/>
    </w:p>
    <w:p>
      <w:pPr>
        <w:pStyle w:val="1511"/>
        <w:ind w:left="409" w:firstLine="0"/>
        <w:spacing w:line="360" w:lineRule="auto"/>
        <w:rPr>
          <w:rFonts w:hint="eastAsia" w:ascii="宋体" w:hAnsi="宋体" w:cs="宋体"/>
          <w:bCs/>
          <w:szCs w:val="21"/>
        </w:rPr>
      </w:pPr>
      <w:r>
        <w:rPr>
          <w:rFonts w:hint="eastAsia" w:ascii="宋体" w:hAnsi="宋体" w:cs="宋体"/>
          <w:bCs/>
          <w:szCs w:val="21"/>
        </w:rPr>
        <w:t xml:space="preserve">6.100mL聚丙烯滴定烧杯100个；</w:t>
      </w:r>
      <w:r>
        <w:rPr>
          <w:rFonts w:hint="eastAsia" w:ascii="宋体" w:hAnsi="宋体" w:cs="宋体"/>
          <w:bCs/>
          <w:szCs w:val="21"/>
        </w:rPr>
      </w:r>
      <w:r/>
    </w:p>
    <w:p>
      <w:pPr>
        <w:pStyle w:val="1511"/>
        <w:ind w:left="409" w:firstLine="0"/>
        <w:spacing w:line="360" w:lineRule="auto"/>
        <w:rPr>
          <w:rFonts w:hint="eastAsia" w:ascii="宋体" w:hAnsi="宋体" w:eastAsia="宋体" w:cs="宋体"/>
          <w:bCs/>
          <w:szCs w:val="21"/>
        </w:rPr>
      </w:pPr>
      <w:r>
        <w:rPr>
          <w:rFonts w:hint="eastAsia" w:ascii="宋体" w:hAnsi="宋体" w:eastAsia="宋体" w:cs="宋体"/>
          <w:bCs/>
          <w:szCs w:val="21"/>
        </w:rPr>
        <w:t xml:space="preserve">7.操作说明书等技术资料1套。  </w:t>
      </w:r>
      <w:r>
        <w:rPr>
          <w:rFonts w:hint="eastAsia" w:ascii="宋体" w:hAnsi="宋体" w:eastAsia="宋体" w:cs="宋体"/>
          <w:bCs/>
          <w:szCs w:val="21"/>
        </w:rPr>
      </w:r>
      <w:r/>
    </w:p>
    <w:p>
      <w:pPr>
        <w:pStyle w:val="1511"/>
        <w:ind w:right="105"/>
        <w:spacing w:line="360" w:lineRule="auto"/>
        <w:rPr>
          <w:rFonts w:hint="eastAsia" w:ascii="宋体" w:hAnsi="宋体" w:cs="宋体"/>
          <w:b/>
          <w:szCs w:val="21"/>
        </w:rPr>
      </w:pPr>
      <w:r>
        <w:rPr>
          <w:rFonts w:hint="eastAsia" w:ascii="宋体" w:hAnsi="宋体" w:cs="宋体"/>
          <w:b/>
          <w:szCs w:val="21"/>
        </w:rPr>
        <w:t xml:space="preserve">五、售后服务及其他</w:t>
      </w:r>
      <w:r>
        <w:rPr>
          <w:rFonts w:hint="eastAsia" w:ascii="宋体" w:hAnsi="宋体" w:cs="宋体"/>
          <w:b/>
          <w:szCs w:val="21"/>
        </w:rPr>
      </w:r>
      <w:r/>
    </w:p>
    <w:p>
      <w:pPr>
        <w:pStyle w:val="1511"/>
        <w:ind w:left="0" w:right="105" w:firstLine="211"/>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.质保期</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178" w:right="105" w:firstLine="21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w:t>
      </w:r>
      <w:r>
        <w:rPr>
          <w:rFonts w:hint="eastAsia" w:ascii="宋体" w:hAnsi="宋体" w:cs="宋体"/>
          <w:szCs w:val="21"/>
          <w:lang w:val="en-US" w:eastAsia="zh-CN"/>
        </w:rPr>
        <w:t xml:space="preserve">供应商</w:t>
      </w:r>
      <w:r>
        <w:rPr>
          <w:rFonts w:hint="eastAsia" w:ascii="宋体" w:hAnsi="宋体" w:cs="宋体"/>
          <w:szCs w:val="21"/>
        </w:rPr>
        <w:t xml:space="preserve">公司专业维修中心负责。</w:t>
      </w:r>
      <w:r>
        <w:rPr>
          <w:rFonts w:hint="eastAsia" w:ascii="宋体" w:hAnsi="宋体" w:cs="宋体"/>
          <w:szCs w:val="21"/>
        </w:rPr>
      </w:r>
      <w:r/>
    </w:p>
    <w:p>
      <w:pPr>
        <w:pStyle w:val="1511"/>
        <w:ind w:left="178" w:right="105" w:firstLine="210"/>
        <w:spacing w:line="360" w:lineRule="auto"/>
        <w:rPr>
          <w:rFonts w:hint="eastAsia" w:ascii="宋体" w:hAnsi="宋体" w:cs="宋体"/>
          <w:szCs w:val="21"/>
        </w:rPr>
      </w:pPr>
      <w:r>
        <w:rPr>
          <w:rFonts w:hint="eastAsia" w:ascii="宋体" w:hAnsi="宋体" w:cs="宋体"/>
          <w:szCs w:val="21"/>
        </w:rPr>
        <w:t xml:space="preserve">3.技术资料及培训：供应商提供完整的中文版操作使用手册、维修手册等相关资料。在仪器安装调试过程中，供应商免费对</w:t>
      </w:r>
      <w:r>
        <w:rPr>
          <w:rFonts w:hint="eastAsia" w:ascii="宋体" w:hAnsi="宋体" w:cs="宋体"/>
          <w:szCs w:val="21"/>
          <w:lang w:val="en-US" w:eastAsia="zh-CN"/>
        </w:rPr>
        <w:t xml:space="preserve">采购人</w:t>
      </w:r>
      <w:r>
        <w:rPr>
          <w:rFonts w:hint="eastAsia" w:ascii="宋体" w:hAnsi="宋体" w:cs="宋体"/>
          <w:szCs w:val="21"/>
        </w:rPr>
        <w:t xml:space="preserve">指定的技术人员对仪器的维护及使用进行培训。</w:t>
      </w:r>
      <w:r>
        <w:rPr>
          <w:rFonts w:hint="eastAsia" w:ascii="宋体" w:hAnsi="宋体" w:cs="宋体"/>
          <w:szCs w:val="21"/>
        </w:rPr>
      </w:r>
      <w:r/>
    </w:p>
    <w:p>
      <w:pPr>
        <w:pStyle w:val="1511"/>
        <w:ind w:left="178" w:firstLine="210"/>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11"/>
        <w:ind w:left="0" w:firstLine="211"/>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5.交货期：合同签订后30日。</w:t>
      </w:r>
      <w:r>
        <w:rPr>
          <w:rFonts w:hint="eastAsia" w:ascii="宋体" w:hAnsi="宋体" w:cs="宋体"/>
          <w:szCs w:val="21"/>
        </w:rPr>
      </w:r>
      <w:r/>
    </w:p>
    <w:p>
      <w:pPr>
        <w:pStyle w:val="1541"/>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41"/>
        <w:numPr>
          <w:ilvl w:val="0"/>
          <w:numId w:val="0"/>
        </w:numPr>
        <w:jc w:val="left"/>
        <w:spacing w:line="360" w:lineRule="auto"/>
        <w:rPr>
          <w:rFonts w:hint="eastAsia" w:ascii="宋体" w:hAnsi="宋体" w:eastAsia="宋体" w:cs="宋体"/>
          <w:bCs/>
          <w:sz w:val="21"/>
          <w:szCs w:val="21"/>
        </w:rPr>
        <w:outlineLvl w:val="0"/>
      </w:pPr>
      <w:r/>
      <w:bookmarkStart w:id="221" w:name="_Toc2808"/>
      <w:r>
        <w:rPr>
          <w:rFonts w:hint="eastAsia" w:ascii="宋体" w:hAnsi="宋体" w:eastAsia="宋体" w:cs="宋体"/>
          <w:bCs/>
          <w:sz w:val="21"/>
          <w:szCs w:val="21"/>
          <w:lang w:val="en-US" w:eastAsia="zh-CN"/>
        </w:rPr>
        <w:t xml:space="preserve">序号1-2设备：</w:t>
      </w:r>
      <w:r>
        <w:rPr>
          <w:rFonts w:hint="eastAsia" w:ascii="宋体" w:hAnsi="宋体" w:eastAsia="宋体" w:cs="宋体"/>
          <w:bCs/>
          <w:sz w:val="21"/>
          <w:szCs w:val="21"/>
        </w:rPr>
        <w:t xml:space="preserve">水蒸气透过率测试仪</w:t>
      </w:r>
      <w:bookmarkEnd w:id="221"/>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一、检测样品范围</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szCs w:val="21"/>
        </w:rPr>
        <w:t xml:space="preserve">水蒸气透过率测试仪基于重量法水蒸气透过的测试原理，</w:t>
      </w:r>
      <w:r>
        <w:rPr>
          <w:rFonts w:hint="eastAsia" w:ascii="宋体" w:hAnsi="宋体" w:cs="宋体"/>
          <w:color w:val="000000"/>
          <w:szCs w:val="21"/>
        </w:rPr>
        <w:t xml:space="preserve">用于模拟涂料各种温湿度环境条件下，如高温高湿、低温湿度、温度变化过程中涂料对于水蒸气透过率阻隔性能的测试。</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二、功能</w:t>
      </w:r>
      <w:r>
        <w:rPr>
          <w:rFonts w:hint="eastAsia" w:ascii="宋体" w:hAnsi="宋体" w:cs="宋体"/>
          <w:b/>
          <w:szCs w:val="21"/>
        </w:rPr>
      </w:r>
      <w:r/>
    </w:p>
    <w:p>
      <w:pPr>
        <w:pStyle w:val="1511"/>
        <w:ind w:firstLine="464"/>
        <w:spacing w:line="360" w:lineRule="auto"/>
        <w:rPr>
          <w:rFonts w:hint="eastAsia" w:ascii="宋体" w:hAnsi="宋体" w:cs="宋体"/>
          <w:b/>
          <w:szCs w:val="21"/>
        </w:rPr>
      </w:pPr>
      <w:r>
        <w:rPr>
          <w:rFonts w:hint="eastAsia" w:ascii="宋体" w:hAnsi="宋体" w:cs="宋体"/>
          <w:color w:val="000000"/>
          <w:szCs w:val="21"/>
        </w:rPr>
        <w:t xml:space="preserve">符合标准GB/T 9779-2015、JG/T 309-2011、GB/T 17146-2015、QB/T 2411-1998、GB/T 1037-2021、ASTM E96/E96M-22中水蒸气透过性能的测试要求。</w:t>
      </w:r>
      <w:r>
        <w:rPr>
          <w:rFonts w:hint="eastAsia" w:ascii="宋体" w:hAnsi="宋体" w:cs="宋体"/>
          <w:b/>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三、技术性能指标</w:t>
      </w:r>
      <w:r>
        <w:rPr>
          <w:rFonts w:hint="eastAsia" w:ascii="宋体" w:hAnsi="宋体" w:cs="宋体"/>
          <w:b/>
          <w:szCs w:val="21"/>
        </w:rPr>
      </w:r>
      <w:r/>
    </w:p>
    <w:p>
      <w:pPr>
        <w:pStyle w:val="1511"/>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bCs/>
          <w:szCs w:val="21"/>
        </w:rPr>
        <w:t xml:space="preserve">测试范围</w:t>
      </w:r>
      <w:r>
        <w:rPr>
          <w:rFonts w:hint="eastAsia" w:ascii="宋体" w:hAnsi="宋体" w:cs="宋体"/>
          <w:color w:val="000000"/>
          <w:szCs w:val="21"/>
        </w:rPr>
        <w:t xml:space="preserve">：</w:t>
      </w:r>
      <w:r>
        <w:rPr>
          <w:rFonts w:hint="eastAsia" w:ascii="宋体" w:hAnsi="宋体" w:cs="宋体"/>
          <w:bCs/>
          <w:szCs w:val="21"/>
        </w:rPr>
        <w:t xml:space="preserve">0.1～10000 g/(m</w:t>
      </w:r>
      <w:r>
        <w:rPr>
          <w:rFonts w:hint="eastAsia" w:ascii="宋体" w:hAnsi="宋体" w:cs="宋体"/>
          <w:bCs/>
          <w:szCs w:val="21"/>
          <w:vertAlign w:val="superscript"/>
        </w:rPr>
        <w:t xml:space="preserve">2</w:t>
      </w:r>
      <w:r>
        <w:rPr>
          <w:rFonts w:hint="eastAsia" w:ascii="宋体" w:hAnsi="宋体" w:cs="宋体"/>
          <w:bCs/>
          <w:szCs w:val="21"/>
        </w:rPr>
        <w:t xml:space="preserve">·day)（减重法），0.1～2500 g/(m</w:t>
      </w:r>
      <w:r>
        <w:rPr>
          <w:rFonts w:hint="eastAsia" w:ascii="宋体" w:hAnsi="宋体" w:cs="宋体"/>
          <w:bCs/>
          <w:szCs w:val="21"/>
          <w:vertAlign w:val="superscript"/>
        </w:rPr>
        <w:t xml:space="preserve">2</w:t>
      </w:r>
      <w:r>
        <w:rPr>
          <w:rFonts w:hint="eastAsia" w:ascii="宋体" w:hAnsi="宋体" w:cs="宋体"/>
          <w:bCs/>
          <w:szCs w:val="21"/>
        </w:rPr>
        <w:t xml:space="preserve">·day)（增重法）</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bCs/>
          <w:szCs w:val="21"/>
        </w:rPr>
        <w:t xml:space="preserve">温度范围</w:t>
      </w:r>
      <w:r>
        <w:rPr>
          <w:rFonts w:hint="eastAsia" w:ascii="宋体" w:hAnsi="宋体" w:cs="宋体"/>
          <w:szCs w:val="21"/>
        </w:rPr>
        <w:t xml:space="preserve">：</w:t>
      </w:r>
      <w:r>
        <w:rPr>
          <w:rFonts w:hint="eastAsia" w:ascii="宋体" w:hAnsi="宋体" w:cs="宋体"/>
          <w:bCs/>
          <w:szCs w:val="21"/>
        </w:rPr>
        <w:t xml:space="preserve">15～60℃</w:t>
      </w:r>
      <w:r>
        <w:rPr>
          <w:rFonts w:hint="eastAsia" w:ascii="宋体" w:hAnsi="宋体" w:cs="宋体"/>
          <w:color w:val="000000"/>
          <w:szCs w:val="21"/>
        </w:rPr>
        <w:t xml:space="preserve">；</w:t>
      </w:r>
      <w:r>
        <w:rPr>
          <w:rFonts w:hint="eastAsia" w:ascii="宋体" w:hAnsi="宋体" w:cs="宋体"/>
          <w:bCs/>
          <w:szCs w:val="21"/>
        </w:rPr>
        <w:t xml:space="preserve">灵敏度：≤±0.1℃；湿度范围</w:t>
      </w:r>
      <w:r>
        <w:rPr>
          <w:rFonts w:hint="eastAsia" w:ascii="宋体" w:hAnsi="宋体" w:cs="宋体"/>
          <w:szCs w:val="21"/>
        </w:rPr>
        <w:t xml:space="preserve">：</w:t>
      </w:r>
      <w:bookmarkStart w:id="222" w:name="OLE_LINK6"/>
      <w:r>
        <w:rPr>
          <w:rFonts w:hint="eastAsia" w:ascii="宋体" w:hAnsi="宋体" w:cs="宋体"/>
          <w:bCs/>
          <w:szCs w:val="21"/>
        </w:rPr>
        <w:t xml:space="preserve">10～90%</w:t>
      </w:r>
      <w:bookmarkEnd w:id="222"/>
      <w:r>
        <w:rPr>
          <w:rFonts w:hint="eastAsia" w:ascii="宋体" w:hAnsi="宋体" w:cs="宋体"/>
          <w:color w:val="000000"/>
          <w:szCs w:val="21"/>
        </w:rPr>
        <w:t xml:space="preserve">；精度：</w:t>
      </w:r>
      <w:r>
        <w:rPr>
          <w:rFonts w:hint="eastAsia" w:ascii="宋体" w:hAnsi="宋体" w:cs="宋体"/>
          <w:bCs/>
          <w:szCs w:val="21"/>
        </w:rPr>
        <w:t xml:space="preserve">±1%</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bCs/>
          <w:szCs w:val="21"/>
        </w:rPr>
        <w:t xml:space="preserve">测试工位</w:t>
      </w:r>
      <w:r>
        <w:rPr>
          <w:rFonts w:hint="eastAsia" w:ascii="宋体" w:hAnsi="宋体" w:cs="宋体"/>
          <w:color w:val="000000"/>
          <w:szCs w:val="21"/>
        </w:rPr>
        <w:t xml:space="preserve">：</w:t>
      </w:r>
      <w:r>
        <w:rPr>
          <w:rFonts w:hint="eastAsia"/>
        </w:rPr>
        <w:t xml:space="preserve">至少</w:t>
      </w:r>
      <w:r>
        <w:rPr>
          <w:rFonts w:hint="eastAsia" w:ascii="宋体" w:hAnsi="宋体" w:cs="宋体"/>
          <w:bCs/>
          <w:szCs w:val="21"/>
        </w:rPr>
        <w:t xml:space="preserve">6工位（</w:t>
      </w:r>
      <w:r>
        <w:rPr>
          <w:rFonts w:hint="eastAsia" w:ascii="宋体" w:hAnsi="宋体" w:cs="宋体"/>
          <w:bCs/>
          <w:szCs w:val="21"/>
          <w:lang w:val="en-US" w:eastAsia="zh-CN"/>
        </w:rPr>
        <w:t xml:space="preserve">各</w:t>
      </w:r>
      <w:r>
        <w:rPr>
          <w:rFonts w:hint="eastAsia" w:ascii="宋体" w:hAnsi="宋体" w:cs="宋体"/>
          <w:bCs/>
          <w:szCs w:val="21"/>
        </w:rPr>
        <w:t xml:space="preserve">腔独立）</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  4.</w:t>
      </w:r>
      <w:r>
        <w:rPr>
          <w:rFonts w:hint="eastAsia" w:ascii="宋体" w:hAnsi="宋体" w:cs="宋体"/>
          <w:bCs/>
          <w:szCs w:val="21"/>
        </w:rPr>
        <w:t xml:space="preserve">风速</w:t>
      </w:r>
      <w:r>
        <w:rPr>
          <w:rFonts w:hint="eastAsia" w:ascii="宋体" w:hAnsi="宋体" w:cs="宋体"/>
          <w:color w:val="000000"/>
          <w:szCs w:val="21"/>
        </w:rPr>
        <w:t xml:space="preserve">：</w:t>
      </w:r>
      <w:r>
        <w:rPr>
          <w:rFonts w:hint="eastAsia" w:ascii="宋体" w:hAnsi="宋体" w:cs="宋体"/>
          <w:bCs/>
          <w:szCs w:val="21"/>
        </w:rPr>
        <w:t xml:space="preserve">0.02～2.5m/s</w:t>
      </w:r>
      <w:r>
        <w:rPr>
          <w:rFonts w:hint="eastAsia" w:ascii="宋体" w:hAnsi="宋体" w:cs="宋体"/>
          <w:color w:val="000000"/>
          <w:szCs w:val="21"/>
        </w:rPr>
        <w:t xml:space="preserve">；</w:t>
      </w:r>
      <w:r>
        <w:rPr>
          <w:rFonts w:hint="eastAsia" w:ascii="宋体" w:hAnsi="宋体" w:cs="宋体"/>
          <w:color w:val="000000"/>
          <w:szCs w:val="21"/>
        </w:rPr>
      </w:r>
      <w:r/>
    </w:p>
    <w:p>
      <w:pPr>
        <w:pStyle w:val="1511"/>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bCs/>
          <w:szCs w:val="21"/>
        </w:rPr>
        <w:t xml:space="preserve">天平量程</w:t>
      </w:r>
      <w:r>
        <w:rPr>
          <w:rFonts w:hint="eastAsia" w:ascii="宋体" w:hAnsi="宋体" w:cs="宋体"/>
          <w:color w:val="000000"/>
          <w:szCs w:val="21"/>
        </w:rPr>
        <w:t xml:space="preserve">：</w:t>
      </w:r>
      <w:r>
        <w:rPr>
          <w:rFonts w:hint="eastAsia" w:ascii="宋体" w:hAnsi="宋体" w:cs="宋体"/>
          <w:bCs/>
          <w:szCs w:val="21"/>
        </w:rPr>
        <w:t xml:space="preserve">0～420g</w:t>
      </w:r>
      <w:r>
        <w:rPr>
          <w:rFonts w:hint="eastAsia" w:ascii="宋体" w:hAnsi="宋体" w:cs="宋体"/>
          <w:szCs w:val="21"/>
        </w:rPr>
        <w:t xml:space="preserve">；</w:t>
      </w:r>
      <w:r>
        <w:rPr>
          <w:rFonts w:hint="eastAsia" w:ascii="宋体" w:hAnsi="宋体" w:cs="宋体"/>
          <w:bCs/>
          <w:szCs w:val="21"/>
        </w:rPr>
        <w:t xml:space="preserve">分辨率：0.1mg；重复性：0.3mg；</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bCs/>
          <w:szCs w:val="21"/>
        </w:rPr>
        <w:t xml:space="preserve">称重方式</w:t>
      </w:r>
      <w:r>
        <w:rPr>
          <w:rFonts w:hint="eastAsia" w:ascii="宋体" w:hAnsi="宋体" w:cs="宋体"/>
          <w:color w:val="000000"/>
          <w:szCs w:val="21"/>
        </w:rPr>
        <w:t xml:space="preserve">:</w:t>
      </w:r>
      <w:r>
        <w:rPr>
          <w:rFonts w:hint="eastAsia" w:ascii="宋体" w:hAnsi="宋体" w:cs="宋体"/>
          <w:szCs w:val="21"/>
        </w:rPr>
        <w:t xml:space="preserve"> </w:t>
      </w:r>
      <w:r>
        <w:rPr>
          <w:rFonts w:hint="eastAsia" w:ascii="宋体" w:hAnsi="宋体" w:cs="宋体"/>
          <w:bCs/>
          <w:szCs w:val="21"/>
        </w:rPr>
        <w:t xml:space="preserve">气缸升降旋转式结构和间歇称重测量方法</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bCs/>
          <w:szCs w:val="21"/>
        </w:rPr>
        <w:t xml:space="preserve">全自动控温控湿（自动温度湿度补偿）</w:t>
      </w:r>
      <w:r>
        <w:rPr>
          <w:rFonts w:hint="eastAsia" w:ascii="宋体" w:hAnsi="宋体" w:cs="宋体"/>
          <w:color w:val="000000"/>
          <w:szCs w:val="21"/>
        </w:rPr>
        <w:t xml:space="preserve">；</w:t>
      </w:r>
      <w:r>
        <w:rPr>
          <w:rFonts w:hint="eastAsia" w:ascii="宋体" w:hAnsi="宋体" w:cs="宋体"/>
          <w:bCs/>
          <w:szCs w:val="21"/>
        </w:rPr>
        <w:t xml:space="preserve">全自动测试，数据自动保存</w:t>
      </w:r>
      <w:r>
        <w:rPr>
          <w:rFonts w:hint="eastAsia" w:ascii="宋体" w:hAnsi="宋体" w:cs="宋体"/>
          <w:color w:val="000000"/>
          <w:szCs w:val="21"/>
        </w:rPr>
        <w:t xml:space="preserve">。</w:t>
      </w:r>
      <w:r>
        <w:rPr>
          <w:rFonts w:hint="eastAsia" w:ascii="宋体" w:hAnsi="宋体" w:cs="宋体"/>
          <w:color w:val="000000"/>
          <w:szCs w:val="21"/>
        </w:rPr>
      </w:r>
      <w:r/>
    </w:p>
    <w:p>
      <w:pPr>
        <w:pStyle w:val="1511"/>
        <w:spacing w:line="360" w:lineRule="auto"/>
        <w:rPr>
          <w:rFonts w:hint="eastAsia" w:ascii="宋体" w:hAnsi="宋体" w:eastAsia="宋体" w:cs="宋体"/>
          <w:b/>
          <w:szCs w:val="21"/>
          <w:lang w:val="en-US" w:eastAsia="zh-CN"/>
        </w:rPr>
      </w:pPr>
      <w:r>
        <w:rPr>
          <w:rFonts w:hint="eastAsia" w:ascii="宋体" w:hAnsi="宋体" w:cs="宋体"/>
          <w:b/>
          <w:bCs/>
          <w:szCs w:val="21"/>
        </w:rPr>
        <w:t xml:space="preserve">★</w:t>
      </w:r>
      <w:r>
        <w:rPr>
          <w:rFonts w:hint="eastAsia" w:ascii="宋体" w:hAnsi="宋体" w:cs="宋体"/>
          <w:b/>
          <w:szCs w:val="21"/>
        </w:rPr>
        <w:t xml:space="preserve">四、配置</w:t>
      </w:r>
      <w:r>
        <w:rPr>
          <w:rFonts w:hint="eastAsia" w:ascii="宋体" w:hAnsi="宋体" w:cs="宋体"/>
          <w:b/>
          <w:szCs w:val="21"/>
          <w:lang w:val="en-US" w:eastAsia="zh-CN"/>
        </w:rPr>
        <w:t xml:space="preserve">清单</w:t>
      </w:r>
      <w:r>
        <w:rPr>
          <w:rFonts w:hint="eastAsia" w:ascii="宋体" w:hAnsi="宋体" w:eastAsia="宋体" w:cs="宋体"/>
          <w:b/>
          <w:szCs w:val="21"/>
          <w:lang w:val="en-US" w:eastAsia="zh-CN"/>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w:t>
      </w:r>
      <w:r>
        <w:rPr>
          <w:rFonts w:hint="eastAsia" w:ascii="宋体" w:hAnsi="宋体" w:cs="宋体"/>
          <w:bCs/>
          <w:szCs w:val="21"/>
        </w:rPr>
        <w:t xml:space="preserve">主机1台；</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lang w:val="en-US" w:eastAsia="zh-CN"/>
        </w:rPr>
        <w:t xml:space="preserve">.</w:t>
      </w:r>
      <w:r>
        <w:rPr>
          <w:rFonts w:hint="eastAsia" w:ascii="宋体" w:hAnsi="宋体" w:cs="宋体"/>
          <w:bCs/>
          <w:szCs w:val="21"/>
        </w:rPr>
        <w:t xml:space="preserve">电子天平1台；</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lang w:val="en-US" w:eastAsia="zh-CN"/>
        </w:rPr>
        <w:t xml:space="preserve">.</w:t>
      </w:r>
      <w:r>
        <w:rPr>
          <w:rFonts w:hint="eastAsia" w:ascii="宋体" w:hAnsi="宋体" w:cs="宋体"/>
          <w:bCs/>
          <w:szCs w:val="21"/>
        </w:rPr>
        <w:t xml:space="preserve">空气干燥器（免维护型）1台；</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lang w:val="en-US" w:eastAsia="zh-CN"/>
        </w:rPr>
        <w:t xml:space="preserve">.</w:t>
      </w:r>
      <w:r>
        <w:rPr>
          <w:rFonts w:hint="eastAsia" w:ascii="宋体" w:hAnsi="宋体" w:cs="宋体"/>
          <w:bCs/>
          <w:szCs w:val="21"/>
        </w:rPr>
        <w:t xml:space="preserve">过滤减压阀1套；</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lang w:val="en-US" w:eastAsia="zh-CN"/>
        </w:rPr>
        <w:t xml:space="preserve">.</w:t>
      </w:r>
      <w:r>
        <w:rPr>
          <w:rFonts w:hint="eastAsia" w:ascii="宋体" w:hAnsi="宋体" w:cs="宋体"/>
          <w:bCs/>
          <w:szCs w:val="21"/>
        </w:rPr>
        <w:t xml:space="preserve">精密透湿杯6个；</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lang w:val="en-US" w:eastAsia="zh-CN"/>
        </w:rPr>
        <w:t xml:space="preserve">.</w:t>
      </w:r>
      <w:r>
        <w:rPr>
          <w:rFonts w:hint="eastAsia" w:ascii="宋体" w:hAnsi="宋体" w:cs="宋体"/>
          <w:bCs/>
          <w:szCs w:val="21"/>
        </w:rPr>
        <w:t xml:space="preserve">透湿杯拆卸工具1套；</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lang w:val="en-US" w:eastAsia="zh-CN"/>
        </w:rPr>
        <w:t xml:space="preserve">.</w:t>
      </w:r>
      <w:r>
        <w:rPr>
          <w:rFonts w:hint="eastAsia" w:ascii="宋体" w:hAnsi="宋体" w:cs="宋体"/>
          <w:bCs/>
          <w:szCs w:val="21"/>
        </w:rPr>
        <w:t xml:space="preserve">电源线、Φ8 mm 聚氨酯管等1套；</w:t>
      </w:r>
      <w:r>
        <w:rPr>
          <w:rFonts w:hint="eastAsia" w:ascii="宋体" w:hAnsi="宋体" w:cs="宋体"/>
          <w:bCs/>
          <w:szCs w:val="21"/>
        </w:rPr>
      </w:r>
      <w:r/>
    </w:p>
    <w:p>
      <w:pPr>
        <w:pStyle w:val="1511"/>
        <w:ind w:left="210" w:firstLine="0"/>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lang w:val="en-US" w:eastAsia="zh-CN"/>
        </w:rPr>
        <w:t xml:space="preserve">.</w:t>
      </w:r>
      <w:r>
        <w:rPr>
          <w:rFonts w:hint="eastAsia" w:ascii="宋体" w:hAnsi="宋体" w:cs="宋体"/>
          <w:bCs/>
          <w:szCs w:val="21"/>
        </w:rPr>
        <w:t xml:space="preserve">配套空压机1台；</w:t>
      </w:r>
      <w:r>
        <w:rPr>
          <w:rFonts w:hint="eastAsia" w:ascii="宋体" w:hAnsi="宋体" w:cs="宋体"/>
          <w:bCs/>
          <w:szCs w:val="21"/>
        </w:rPr>
      </w:r>
      <w:r/>
    </w:p>
    <w:p>
      <w:pPr>
        <w:pStyle w:val="1511"/>
        <w:ind w:left="210" w:firstLine="0"/>
        <w:spacing w:line="360" w:lineRule="auto"/>
        <w:rPr>
          <w:rFonts w:hint="eastAsia" w:ascii="宋体" w:hAnsi="宋体" w:cs="宋体"/>
          <w:b/>
          <w:szCs w:val="21"/>
        </w:rPr>
      </w:pPr>
      <w:r>
        <w:rPr>
          <w:rFonts w:hint="eastAsia" w:ascii="宋体" w:hAnsi="宋体" w:cs="宋体"/>
          <w:bCs/>
          <w:szCs w:val="21"/>
        </w:rPr>
        <w:t xml:space="preserve">9</w:t>
      </w:r>
      <w:r>
        <w:rPr>
          <w:rFonts w:hint="eastAsia" w:ascii="宋体" w:hAnsi="宋体" w:cs="宋体"/>
          <w:bCs/>
          <w:szCs w:val="21"/>
          <w:lang w:val="en-US" w:eastAsia="zh-CN"/>
        </w:rPr>
        <w:t xml:space="preserve">.</w:t>
      </w:r>
      <w:r>
        <w:rPr>
          <w:rFonts w:hint="eastAsia" w:ascii="宋体" w:hAnsi="宋体" w:cs="宋体"/>
          <w:bCs/>
          <w:szCs w:val="21"/>
        </w:rPr>
        <w:t xml:space="preserve">计算机，配有计算测试软件。</w:t>
      </w:r>
      <w:r>
        <w:rPr>
          <w:rFonts w:hint="eastAsia" w:ascii="宋体" w:hAnsi="宋体" w:cs="宋体"/>
          <w:b/>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五、售后服务及其他</w:t>
      </w:r>
      <w:r>
        <w:rPr>
          <w:rFonts w:hint="eastAsia" w:ascii="宋体" w:hAnsi="宋体" w:cs="宋体"/>
          <w:b/>
          <w:szCs w:val="21"/>
        </w:rPr>
      </w:r>
      <w:r/>
    </w:p>
    <w:p>
      <w:pPr>
        <w:pStyle w:val="1511"/>
        <w:ind w:left="178" w:right="105" w:firstLine="211"/>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b/>
          <w:bCs/>
          <w:szCs w:val="21"/>
          <w:lang w:val="en-US" w:eastAsia="zh-CN"/>
        </w:rPr>
        <w:t xml:space="preserve">质保期</w:t>
      </w:r>
      <w:r>
        <w:rPr>
          <w:rFonts w:hint="eastAsia" w:ascii="宋体" w:hAnsi="宋体" w:cs="宋体"/>
          <w:b/>
          <w:bCs/>
          <w:szCs w:val="21"/>
        </w:rPr>
        <w:t xml:space="preserve">：</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lang w:val="en-US" w:eastAsia="zh-CN"/>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2、售后服务：免费安装调试，维修在4小时内响应，在48小时之内到达仪器现场进行维护；保修期后的服务工作由</w:t>
      </w:r>
      <w:r>
        <w:rPr>
          <w:rFonts w:hint="eastAsia" w:ascii="宋体" w:hAnsi="宋体" w:cs="宋体"/>
          <w:szCs w:val="21"/>
          <w:lang w:val="en-US" w:eastAsia="zh-CN"/>
        </w:rPr>
        <w:t xml:space="preserve">供应商</w:t>
      </w:r>
      <w:r>
        <w:rPr>
          <w:rFonts w:hint="eastAsia" w:ascii="宋体" w:hAnsi="宋体" w:cs="宋体"/>
          <w:szCs w:val="21"/>
        </w:rPr>
        <w:t xml:space="preserve">公司专业维修中心负责。</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3、技术资料及培训：供应商提供完整的中文版操作使用手册、维修手册等相关资料。在仪器安装调试过程中，供应商免费对</w:t>
      </w:r>
      <w:r>
        <w:rPr>
          <w:rFonts w:hint="eastAsia" w:ascii="宋体" w:hAnsi="宋体" w:cs="宋体"/>
          <w:szCs w:val="21"/>
          <w:lang w:val="en-US" w:eastAsia="zh-CN"/>
        </w:rPr>
        <w:t xml:space="preserve">采购人</w:t>
      </w:r>
      <w:r>
        <w:rPr>
          <w:rFonts w:hint="eastAsia" w:ascii="宋体" w:hAnsi="宋体" w:cs="宋体"/>
          <w:szCs w:val="21"/>
        </w:rPr>
        <w:t xml:space="preserve">指定的技术人员对仪器的维护及使用进行培训。</w:t>
      </w:r>
      <w:r>
        <w:rPr>
          <w:rFonts w:hint="eastAsia" w:ascii="宋体" w:hAnsi="宋体" w:cs="宋体"/>
          <w:szCs w:val="21"/>
        </w:rPr>
      </w:r>
      <w:r/>
    </w:p>
    <w:p>
      <w:pPr>
        <w:pStyle w:val="1511"/>
        <w:ind w:left="178" w:firstLine="21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供应商在国内要有专业的固定服务中心和足够完善的维修服务实力，确保备件的供应顺畅。</w:t>
      </w:r>
      <w:r>
        <w:rPr>
          <w:rFonts w:hint="eastAsia" w:ascii="宋体" w:hAnsi="宋体" w:cs="宋体"/>
          <w:szCs w:val="21"/>
        </w:rPr>
      </w:r>
      <w:r/>
    </w:p>
    <w:p>
      <w:pPr>
        <w:pStyle w:val="1511"/>
        <w:ind w:left="0" w:firstLine="211"/>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交货期：合同签订后30日。</w:t>
      </w:r>
      <w:r>
        <w:rPr>
          <w:rFonts w:hint="eastAsia" w:ascii="宋体" w:hAnsi="宋体" w:cs="宋体"/>
          <w:szCs w:val="21"/>
        </w:rPr>
      </w:r>
      <w:r/>
    </w:p>
    <w:p>
      <w:pPr>
        <w:pStyle w:val="1541"/>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41"/>
        <w:numPr>
          <w:ilvl w:val="0"/>
          <w:numId w:val="0"/>
        </w:numPr>
        <w:jc w:val="left"/>
        <w:spacing w:line="360" w:lineRule="auto"/>
        <w:rPr>
          <w:rFonts w:hint="eastAsia" w:ascii="宋体" w:hAnsi="宋体" w:eastAsia="宋体" w:cs="宋体"/>
          <w:bCs/>
          <w:sz w:val="21"/>
          <w:szCs w:val="21"/>
        </w:rPr>
        <w:outlineLvl w:val="0"/>
      </w:pPr>
      <w:r/>
      <w:bookmarkStart w:id="223" w:name="_Toc4321"/>
      <w:r>
        <w:rPr>
          <w:rFonts w:hint="eastAsia" w:ascii="宋体" w:hAnsi="宋体" w:eastAsia="宋体" w:cs="宋体"/>
          <w:bCs/>
          <w:sz w:val="21"/>
          <w:szCs w:val="21"/>
          <w:lang w:val="en-US" w:eastAsia="zh-CN"/>
        </w:rPr>
        <w:t xml:space="preserve">序号1-3设备：</w:t>
      </w:r>
      <w:r>
        <w:rPr>
          <w:rFonts w:hint="eastAsia" w:ascii="宋体" w:hAnsi="宋体" w:eastAsia="宋体" w:cs="宋体"/>
          <w:bCs/>
          <w:sz w:val="21"/>
          <w:szCs w:val="21"/>
        </w:rPr>
        <w:t xml:space="preserve">涂料抗石击试验仪</w:t>
      </w:r>
      <w:bookmarkEnd w:id="223"/>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一、检测样品范围</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szCs w:val="21"/>
        </w:rPr>
        <w:t xml:space="preserve">涂料抗石击试验仪作为重要的模拟产品户外石击性能设备</w:t>
      </w:r>
      <w:r>
        <w:rPr>
          <w:rFonts w:hint="eastAsia" w:ascii="宋体" w:hAnsi="宋体" w:cs="宋体"/>
          <w:color w:val="000000"/>
          <w:szCs w:val="21"/>
        </w:rPr>
        <w:t xml:space="preserve">，</w:t>
      </w:r>
      <w:r>
        <w:rPr>
          <w:rFonts w:hint="eastAsia" w:ascii="宋体" w:hAnsi="宋体" w:cs="宋体"/>
          <w:color w:val="000000"/>
          <w:szCs w:val="21"/>
        </w:rPr>
        <w:t xml:space="preserve">主要用涂料表面抗石击测试，能准确再现测试产品由飞溅的砂砾造成的破化现象。</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二、技术性能指标</w:t>
      </w:r>
      <w:r>
        <w:rPr>
          <w:rFonts w:hint="eastAsia" w:ascii="宋体" w:hAnsi="宋体" w:cs="宋体"/>
          <w:b/>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szCs w:val="21"/>
        </w:rPr>
        <w:t xml:space="preserve">工作压力范围</w:t>
      </w:r>
      <w:r>
        <w:rPr>
          <w:rFonts w:hint="eastAsia" w:ascii="宋体" w:hAnsi="宋体" w:cs="宋体"/>
          <w:color w:val="000000"/>
          <w:szCs w:val="21"/>
        </w:rPr>
        <w:t xml:space="preserve">：</w:t>
      </w:r>
      <w:r>
        <w:rPr>
          <w:rFonts w:hint="eastAsia" w:ascii="宋体" w:hAnsi="宋体" w:cs="宋体"/>
          <w:color w:val="000000"/>
          <w:szCs w:val="21"/>
          <w:shd w:val="clear" w:color="auto" w:fill="ffffff"/>
        </w:rPr>
        <w:t xml:space="preserve">0～8.0</w:t>
      </w:r>
      <w:r>
        <w:rPr>
          <w:rFonts w:hint="eastAsia" w:ascii="宋体" w:hAnsi="宋体" w:cs="宋体"/>
          <w:color w:val="000000"/>
          <w:szCs w:val="21"/>
        </w:rPr>
        <w:t xml:space="preserve"> kgf/cm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w:t>
      </w:r>
      <w:r>
        <w:rPr>
          <w:rFonts w:hint="eastAsia" w:ascii="宋体" w:hAnsi="宋体" w:cs="宋体"/>
          <w:szCs w:val="21"/>
        </w:rPr>
        <w:t xml:space="preserve">压力精度：1.0</w:t>
      </w:r>
      <w:r>
        <w:rPr>
          <w:rFonts w:hint="eastAsia" w:ascii="宋体" w:hAnsi="宋体" w:cs="宋体"/>
          <w:color w:val="000000"/>
          <w:szCs w:val="21"/>
        </w:rPr>
        <w:t xml:space="preserve"> kgf/cm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w:t>
      </w:r>
      <w:r>
        <w:rPr>
          <w:rFonts w:hint="eastAsia" w:ascii="宋体" w:hAnsi="宋体" w:cs="宋体"/>
          <w:szCs w:val="21"/>
        </w:rPr>
        <w:t xml:space="preserve">冲击角度：0</w:t>
      </w:r>
      <w:r>
        <w:rPr>
          <w:rFonts w:hint="eastAsia" w:ascii="宋体" w:hAnsi="宋体" w:cs="宋体"/>
          <w:color w:val="000000"/>
          <w:szCs w:val="21"/>
          <w:shd w:val="clear" w:color="auto" w:fill="ffffff"/>
        </w:rPr>
        <w:t xml:space="preserve">～</w:t>
      </w:r>
      <w:r>
        <w:rPr>
          <w:rFonts w:hint="eastAsia" w:ascii="宋体" w:hAnsi="宋体" w:cs="宋体"/>
          <w:szCs w:val="21"/>
        </w:rPr>
        <w:t xml:space="preserve">180°范围内可调</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szCs w:val="21"/>
        </w:rPr>
        <w:t xml:space="preserve">角度控制方式：通过角度旋转盘实现</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szCs w:val="21"/>
        </w:rPr>
        <w:t xml:space="preserve">碰撞箱结构</w:t>
      </w:r>
      <w:r>
        <w:rPr>
          <w:rFonts w:hint="eastAsia" w:ascii="宋体" w:hAnsi="宋体" w:cs="宋体"/>
          <w:color w:val="000000"/>
          <w:szCs w:val="21"/>
        </w:rPr>
        <w:t xml:space="preserve">：</w:t>
      </w:r>
      <w:r>
        <w:rPr>
          <w:rFonts w:hint="eastAsia" w:ascii="宋体" w:hAnsi="宋体" w:cs="宋体"/>
          <w:szCs w:val="21"/>
        </w:rPr>
        <w:t xml:space="preserve">一体整体式</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szCs w:val="21"/>
        </w:rPr>
        <w:t xml:space="preserve">设定及显示分辨率</w:t>
      </w:r>
      <w:r>
        <w:rPr>
          <w:rFonts w:hint="eastAsia" w:ascii="宋体" w:hAnsi="宋体" w:cs="宋体"/>
          <w:color w:val="000000"/>
          <w:szCs w:val="21"/>
        </w:rPr>
        <w:t xml:space="preserve">：</w:t>
      </w:r>
      <w:r>
        <w:rPr>
          <w:rFonts w:hint="eastAsia" w:ascii="宋体" w:hAnsi="宋体" w:cs="宋体"/>
          <w:szCs w:val="21"/>
        </w:rPr>
        <w:t xml:space="preserve">时间：0.1S</w:t>
      </w:r>
      <w:r>
        <w:rPr>
          <w:rFonts w:hint="eastAsia" w:ascii="宋体" w:hAnsi="宋体" w:cs="宋体"/>
          <w:color w:val="000000"/>
          <w:szCs w:val="21"/>
        </w:rPr>
        <w:t xml:space="preserve">；</w:t>
      </w:r>
      <w:r>
        <w:rPr>
          <w:rFonts w:hint="eastAsia" w:ascii="宋体" w:hAnsi="宋体" w:cs="宋体"/>
          <w:szCs w:val="21"/>
        </w:rPr>
        <w:t xml:space="preserve">7寸以上触摸屏</w:t>
      </w:r>
      <w:r>
        <w:rPr>
          <w:rFonts w:hint="eastAsia" w:ascii="宋体" w:hAnsi="宋体" w:cs="宋体"/>
          <w:color w:val="000000"/>
          <w:szCs w:val="21"/>
        </w:rPr>
        <w:t xml:space="preserve">；</w:t>
      </w:r>
      <w:r>
        <w:rPr>
          <w:rFonts w:hint="eastAsia" w:ascii="宋体" w:hAnsi="宋体" w:cs="宋体"/>
          <w:color w:val="000000"/>
          <w:szCs w:val="21"/>
        </w:rPr>
      </w:r>
      <w:r/>
    </w:p>
    <w:p>
      <w:pPr>
        <w:pStyle w:val="1511"/>
        <w:ind w:firstLine="21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szCs w:val="21"/>
        </w:rPr>
        <w:t xml:space="preserve">VDA喷枪内径</w:t>
      </w:r>
      <w:r>
        <w:rPr>
          <w:rFonts w:hint="eastAsia" w:ascii="宋体" w:hAnsi="宋体" w:cs="宋体"/>
          <w:color w:val="000000"/>
          <w:szCs w:val="21"/>
        </w:rPr>
        <w:t xml:space="preserve">：</w:t>
      </w:r>
      <w:r>
        <w:rPr>
          <w:rFonts w:hint="eastAsia" w:ascii="宋体" w:hAnsi="宋体" w:cs="宋体"/>
          <w:szCs w:val="21"/>
        </w:rPr>
        <w:t xml:space="preserve">30.0±0.2 mm</w:t>
      </w:r>
      <w:r>
        <w:rPr>
          <w:rFonts w:hint="eastAsia" w:ascii="宋体" w:hAnsi="宋体" w:cs="宋体"/>
          <w:color w:val="000000"/>
          <w:szCs w:val="21"/>
        </w:rPr>
        <w:t xml:space="preserve">；</w:t>
      </w:r>
      <w:r>
        <w:rPr>
          <w:rFonts w:hint="eastAsia" w:ascii="宋体" w:hAnsi="宋体" w:cs="宋体"/>
          <w:szCs w:val="21"/>
        </w:rPr>
        <w:t xml:space="preserve">VDA喷射距离：</w:t>
      </w:r>
      <w:r>
        <w:rPr>
          <w:rFonts w:hint="eastAsia" w:ascii="宋体" w:hAnsi="宋体" w:cs="宋体"/>
          <w:szCs w:val="21"/>
        </w:rPr>
        <w:t xml:space="preserve">0</w:t>
      </w:r>
      <w:r>
        <w:rPr>
          <w:rFonts w:hint="eastAsia" w:ascii="宋体" w:hAnsi="宋体" w:cs="宋体"/>
          <w:color w:val="000000"/>
          <w:szCs w:val="21"/>
          <w:shd w:val="clear" w:color="auto" w:fill="ffffff"/>
        </w:rPr>
        <w:t xml:space="preserve">～</w:t>
      </w:r>
      <w:r>
        <w:rPr>
          <w:rFonts w:hint="eastAsia" w:ascii="宋体" w:hAnsi="宋体" w:cs="宋体"/>
          <w:szCs w:val="21"/>
        </w:rPr>
        <w:t xml:space="preserve">290mm 可调；</w:t>
      </w:r>
      <w:r>
        <w:rPr>
          <w:rFonts w:hint="eastAsia" w:ascii="宋体" w:hAnsi="宋体" w:cs="宋体"/>
          <w:szCs w:val="21"/>
        </w:rPr>
        <w:t xml:space="preserve">SAE喷枪内径：</w:t>
      </w:r>
      <w:r>
        <w:rPr>
          <w:rFonts w:hint="eastAsia" w:ascii="宋体" w:hAnsi="宋体" w:cs="宋体"/>
          <w:szCs w:val="21"/>
        </w:rPr>
        <w:t xml:space="preserve">53.0±0.2 mm；</w:t>
      </w:r>
      <w:r>
        <w:rPr>
          <w:rFonts w:hint="eastAsia" w:ascii="宋体" w:hAnsi="宋体" w:cs="宋体"/>
          <w:szCs w:val="21"/>
        </w:rPr>
        <w:t xml:space="preserve">SAE喷射距离：</w:t>
      </w:r>
      <w:r>
        <w:rPr>
          <w:rFonts w:hint="eastAsia" w:ascii="宋体" w:hAnsi="宋体" w:cs="宋体"/>
          <w:szCs w:val="21"/>
        </w:rPr>
        <w:t xml:space="preserve">50</w:t>
      </w:r>
      <w:r>
        <w:rPr>
          <w:rFonts w:hint="eastAsia" w:ascii="宋体" w:hAnsi="宋体" w:cs="宋体"/>
          <w:color w:val="000000"/>
          <w:szCs w:val="21"/>
          <w:shd w:val="clear" w:color="auto" w:fill="ffffff"/>
        </w:rPr>
        <w:t xml:space="preserve">～</w:t>
      </w:r>
      <w:r>
        <w:rPr>
          <w:rFonts w:hint="eastAsia" w:ascii="宋体" w:hAnsi="宋体" w:cs="宋体"/>
          <w:szCs w:val="21"/>
        </w:rPr>
        <w:t xml:space="preserve">350mm 可调；</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szCs w:val="21"/>
        </w:rPr>
        <w:t xml:space="preserve">测试产品厚度</w:t>
      </w:r>
      <w:r>
        <w:rPr>
          <w:rFonts w:hint="eastAsia" w:ascii="宋体" w:hAnsi="宋体" w:cs="宋体"/>
          <w:color w:val="000000"/>
          <w:szCs w:val="21"/>
        </w:rPr>
        <w:t xml:space="preserve">:</w:t>
      </w:r>
      <w:r>
        <w:rPr>
          <w:rFonts w:hint="eastAsia" w:ascii="宋体" w:hAnsi="宋体" w:cs="宋体"/>
          <w:szCs w:val="21"/>
        </w:rPr>
        <w:t xml:space="preserve"> </w:t>
      </w:r>
      <w:r>
        <w:rPr>
          <w:rFonts w:hint="eastAsia" w:ascii="宋体" w:hAnsi="宋体" w:cs="宋体"/>
          <w:color w:val="333333"/>
          <w:szCs w:val="21"/>
        </w:rPr>
        <w:t xml:space="preserve">≤50mm</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szCs w:val="21"/>
        </w:rPr>
        <w:t xml:space="preserve">设备内置储气容积</w:t>
      </w:r>
      <w:r>
        <w:rPr>
          <w:rFonts w:hint="eastAsia" w:ascii="宋体" w:hAnsi="宋体" w:cs="宋体"/>
          <w:color w:val="000000"/>
          <w:szCs w:val="21"/>
        </w:rPr>
        <w:t xml:space="preserve">：不小于</w:t>
      </w:r>
      <w:r>
        <w:rPr>
          <w:rFonts w:hint="eastAsia" w:ascii="宋体" w:hAnsi="宋体" w:cs="宋体"/>
          <w:szCs w:val="21"/>
        </w:rPr>
        <w:t xml:space="preserve">150L</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szCs w:val="21"/>
        </w:rPr>
        <w:t xml:space="preserve">冲击打击窗口</w:t>
      </w:r>
      <w:r>
        <w:rPr>
          <w:rFonts w:hint="eastAsia" w:ascii="宋体" w:hAnsi="宋体" w:cs="宋体"/>
          <w:color w:val="000000"/>
          <w:szCs w:val="21"/>
        </w:rPr>
        <w:t xml:space="preserve">：</w:t>
      </w:r>
      <w:r>
        <w:rPr>
          <w:rFonts w:hint="eastAsia"/>
        </w:rPr>
        <w:t xml:space="preserve">至少</w:t>
      </w:r>
      <w:r>
        <w:rPr>
          <w:rFonts w:hint="eastAsia" w:ascii="宋体" w:hAnsi="宋体" w:cs="宋体"/>
          <w:szCs w:val="21"/>
        </w:rPr>
        <w:t xml:space="preserve">300*300 mm</w:t>
      </w:r>
      <w:r>
        <w:rPr>
          <w:rFonts w:hint="eastAsia" w:ascii="宋体" w:hAnsi="宋体" w:cs="宋体"/>
          <w:color w:val="000000"/>
          <w:szCs w:val="21"/>
        </w:rPr>
        <w:t xml:space="preserve">；</w:t>
      </w:r>
      <w:r>
        <w:rPr>
          <w:rFonts w:hint="eastAsia" w:ascii="宋体" w:hAnsi="宋体" w:cs="宋体"/>
          <w:color w:val="000000"/>
          <w:szCs w:val="21"/>
        </w:rPr>
      </w:r>
      <w:r/>
    </w:p>
    <w:p>
      <w:pPr>
        <w:pStyle w:val="1511"/>
        <w:ind w:firstLine="210"/>
        <w:jc w:val="left"/>
        <w:spacing w:line="360" w:lineRule="auto"/>
        <w:rPr>
          <w:rFonts w:hint="eastAsia" w:ascii="宋体" w:hAnsi="宋体" w:cs="宋体"/>
          <w:color w:val="000000"/>
          <w:szCs w:val="21"/>
        </w:rPr>
        <w:outlineLvl w:val="9"/>
      </w:pPr>
      <w:r>
        <w:rPr>
          <w:rFonts w:hint="eastAsia" w:ascii="宋体" w:hAnsi="宋体" w:cs="宋体"/>
          <w:color w:val="000000"/>
          <w:szCs w:val="21"/>
          <w:lang w:val="en-US" w:eastAsia="zh-CN"/>
        </w:rPr>
        <w:t xml:space="preserve">9.</w:t>
      </w:r>
      <w:r>
        <w:rPr>
          <w:rFonts w:hint="eastAsia" w:ascii="宋体" w:hAnsi="宋体" w:cs="宋体"/>
          <w:szCs w:val="21"/>
        </w:rPr>
        <w:t xml:space="preserve">支持3D不规则试样</w:t>
      </w:r>
      <w:r>
        <w:rPr>
          <w:rFonts w:hint="eastAsia" w:ascii="宋体" w:hAnsi="宋体" w:cs="宋体"/>
          <w:color w:val="000000"/>
          <w:szCs w:val="21"/>
        </w:rPr>
        <w:t xml:space="preserve">。</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三、售后服务及其他</w:t>
      </w:r>
      <w:r>
        <w:rPr>
          <w:rFonts w:hint="eastAsia" w:ascii="宋体" w:hAnsi="宋体" w:cs="宋体"/>
          <w:b/>
          <w:szCs w:val="21"/>
        </w:rPr>
      </w:r>
      <w:r/>
    </w:p>
    <w:p>
      <w:pPr>
        <w:pStyle w:val="1511"/>
        <w:ind w:left="0" w:right="105" w:firstLine="0"/>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.质保期</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0" w:right="105"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售后服务：免费安装调试，维修在4小时内响应，在48小时之内到达仪器现场进行维护；保修期后的服务工作由供应商公司专业维修中心负责。</w:t>
      </w:r>
      <w:r>
        <w:rPr>
          <w:rFonts w:hint="eastAsia" w:ascii="宋体" w:hAnsi="宋体" w:cs="宋体"/>
          <w:szCs w:val="21"/>
        </w:rPr>
      </w:r>
      <w:r/>
    </w:p>
    <w:p>
      <w:pPr>
        <w:pStyle w:val="1511"/>
        <w:ind w:left="0" w:right="105"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技术资料及培训：供应商提供完整的中文版操作使用手册、维修手册等相关资料。在仪器安装调试过程中，供应商免费对</w:t>
      </w:r>
      <w:r>
        <w:rPr>
          <w:rFonts w:hint="eastAsia" w:ascii="宋体" w:hAnsi="宋体" w:cs="宋体"/>
          <w:szCs w:val="21"/>
          <w:lang w:val="en-US" w:eastAsia="zh-CN"/>
        </w:rPr>
        <w:t xml:space="preserve">采购人</w:t>
      </w:r>
      <w:r>
        <w:rPr>
          <w:rFonts w:hint="eastAsia" w:ascii="宋体" w:hAnsi="宋体" w:cs="宋体"/>
          <w:szCs w:val="21"/>
        </w:rPr>
        <w:t xml:space="preserve">指定的技术人员对仪器的维护及使用进行培训。</w:t>
      </w:r>
      <w:r>
        <w:rPr>
          <w:rFonts w:hint="eastAsia" w:ascii="宋体" w:hAnsi="宋体" w:cs="宋体"/>
          <w:szCs w:val="21"/>
        </w:rPr>
      </w:r>
      <w:r/>
    </w:p>
    <w:p>
      <w:pPr>
        <w:pStyle w:val="1511"/>
        <w:ind w:left="0" w:firstLine="210"/>
        <w:jc w:val="left"/>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11"/>
        <w:ind w:left="0" w:firstLine="0"/>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w:t>
      </w:r>
      <w:r>
        <w:rPr>
          <w:rFonts w:hint="eastAsia" w:ascii="宋体" w:hAnsi="宋体" w:cs="宋体"/>
          <w:b/>
          <w:bCs/>
          <w:szCs w:val="21"/>
        </w:rPr>
        <w:t xml:space="preserve">交货期：</w:t>
      </w:r>
      <w:r>
        <w:rPr>
          <w:rFonts w:hint="eastAsia" w:ascii="宋体" w:hAnsi="宋体" w:cs="宋体"/>
          <w:szCs w:val="21"/>
        </w:rPr>
        <w:t xml:space="preserve">合同签订后30日。</w:t>
      </w:r>
      <w:r>
        <w:rPr>
          <w:rFonts w:hint="eastAsia" w:ascii="宋体" w:hAnsi="宋体" w:cs="宋体"/>
          <w:szCs w:val="21"/>
        </w:rPr>
      </w:r>
      <w:r/>
    </w:p>
    <w:p>
      <w:pPr>
        <w:pStyle w:val="1541"/>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41"/>
        <w:numPr>
          <w:ilvl w:val="0"/>
          <w:numId w:val="0"/>
        </w:numPr>
        <w:ind w:firstLine="0"/>
        <w:jc w:val="left"/>
        <w:spacing w:line="360" w:lineRule="auto"/>
        <w:rPr>
          <w:rFonts w:hint="eastAsia" w:ascii="宋体" w:hAnsi="宋体" w:eastAsia="宋体" w:cs="宋体"/>
          <w:bCs/>
          <w:sz w:val="21"/>
          <w:szCs w:val="21"/>
        </w:rPr>
        <w:outlineLvl w:val="0"/>
      </w:pPr>
      <w:r/>
      <w:bookmarkStart w:id="224" w:name="_Toc3630"/>
      <w:r>
        <w:rPr>
          <w:rFonts w:hint="eastAsia" w:ascii="宋体" w:hAnsi="宋体" w:eastAsia="宋体" w:cs="宋体"/>
          <w:bCs/>
          <w:sz w:val="21"/>
          <w:szCs w:val="21"/>
          <w:lang w:val="en-US" w:eastAsia="zh-CN"/>
        </w:rPr>
        <w:t xml:space="preserve">序号1-4设备：</w:t>
      </w:r>
      <w:r>
        <w:rPr>
          <w:rFonts w:hint="eastAsia" w:ascii="宋体" w:hAnsi="宋体" w:eastAsia="宋体" w:cs="宋体"/>
          <w:bCs/>
          <w:sz w:val="21"/>
          <w:szCs w:val="21"/>
        </w:rPr>
        <w:t xml:space="preserve">高压水喷射仪</w:t>
      </w:r>
      <w:bookmarkEnd w:id="224"/>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一、检测样品范围</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color w:val="000000"/>
          <w:szCs w:val="21"/>
        </w:rPr>
        <w:t xml:space="preserve">高压水喷射仪主要用于涂层和产品在高压水流喷射过程的试验模拟，主要模拟试验水流压力、水流温度、喷射角度、喷射时间对试样进行试验。</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二、技术性能指标</w:t>
      </w:r>
      <w:r>
        <w:rPr>
          <w:rFonts w:hint="eastAsia" w:ascii="宋体" w:hAnsi="宋体" w:cs="宋体"/>
          <w:b/>
          <w:szCs w:val="21"/>
        </w:rPr>
      </w:r>
      <w:r/>
    </w:p>
    <w:p>
      <w:pPr>
        <w:pStyle w:val="1511"/>
        <w:ind w:right="0"/>
        <w:spacing w:line="360" w:lineRule="auto"/>
        <w:widowControl/>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US" w:eastAsia="zh-CN"/>
        </w:rPr>
        <w:t xml:space="preserve">.</w:t>
      </w:r>
      <w:r>
        <w:rPr>
          <w:rFonts w:hint="eastAsia" w:ascii="宋体" w:hAnsi="宋体" w:cs="宋体"/>
          <w:bCs/>
          <w:szCs w:val="21"/>
        </w:rPr>
        <w:t xml:space="preserve">温度范围</w:t>
      </w:r>
      <w:r>
        <w:rPr>
          <w:rFonts w:hint="eastAsia" w:ascii="宋体" w:hAnsi="宋体" w:cs="宋体"/>
          <w:color w:val="000000"/>
          <w:szCs w:val="21"/>
        </w:rPr>
        <w:t xml:space="preserve">：</w:t>
      </w:r>
      <w:r>
        <w:rPr>
          <w:rFonts w:hint="eastAsia" w:ascii="宋体" w:hAnsi="宋体" w:cs="宋体"/>
          <w:bCs/>
          <w:szCs w:val="21"/>
        </w:rPr>
        <w:t xml:space="preserve">20℃～80℃</w:t>
      </w:r>
      <w:r>
        <w:rPr>
          <w:rFonts w:hint="eastAsia" w:ascii="宋体" w:hAnsi="宋体" w:cs="宋体"/>
          <w:color w:val="000000"/>
          <w:szCs w:val="21"/>
        </w:rPr>
        <w:t xml:space="preserve">； 温度偏差：</w:t>
      </w:r>
      <w:r>
        <w:rPr>
          <w:rFonts w:hint="eastAsia" w:ascii="宋体" w:hAnsi="宋体" w:cs="宋体"/>
          <w:bCs/>
          <w:szCs w:val="21"/>
        </w:rPr>
        <w:t xml:space="preserve">±2℃</w:t>
      </w:r>
      <w:r>
        <w:rPr>
          <w:rFonts w:hint="eastAsia" w:ascii="宋体" w:hAnsi="宋体" w:cs="宋体"/>
          <w:color w:val="000000"/>
          <w:szCs w:val="21"/>
        </w:rPr>
        <w:t xml:space="preserve">；</w:t>
      </w:r>
      <w:r>
        <w:rPr>
          <w:rFonts w:hint="eastAsia" w:ascii="宋体" w:hAnsi="宋体" w:cs="宋体"/>
          <w:bCs/>
          <w:szCs w:val="21"/>
        </w:rPr>
        <w:t xml:space="preserve">压力范围：2000-13000 Kpa</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0"/>
        <w:spacing w:line="360" w:lineRule="auto"/>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 2.</w:t>
      </w:r>
      <w:r>
        <w:rPr>
          <w:rFonts w:hint="eastAsia" w:ascii="宋体" w:hAnsi="宋体" w:cs="宋体"/>
          <w:bCs/>
          <w:szCs w:val="21"/>
        </w:rPr>
        <w:t xml:space="preserve">喷射角度</w:t>
      </w:r>
      <w:r>
        <w:rPr>
          <w:rFonts w:hint="eastAsia" w:ascii="宋体" w:hAnsi="宋体" w:cs="宋体"/>
          <w:color w:val="000000"/>
          <w:szCs w:val="21"/>
        </w:rPr>
        <w:t xml:space="preserve">：</w:t>
      </w:r>
      <w:r>
        <w:rPr>
          <w:rFonts w:hint="eastAsia" w:ascii="宋体" w:hAnsi="宋体" w:cs="宋体"/>
          <w:bCs/>
          <w:szCs w:val="21"/>
        </w:rPr>
        <w:t xml:space="preserve">（45°～ 90°）±2°</w:t>
      </w:r>
      <w:r>
        <w:rPr>
          <w:rFonts w:hint="eastAsia" w:ascii="宋体" w:hAnsi="宋体" w:cs="宋体"/>
          <w:color w:val="000000"/>
          <w:szCs w:val="21"/>
        </w:rPr>
        <w:t xml:space="preserve">；</w:t>
      </w:r>
      <w:r>
        <w:rPr>
          <w:rFonts w:hint="eastAsia" w:ascii="宋体" w:hAnsi="宋体" w:cs="宋体"/>
          <w:bCs/>
          <w:szCs w:val="21"/>
        </w:rPr>
        <w:t xml:space="preserve">喷射间距</w:t>
      </w:r>
      <w:r>
        <w:rPr>
          <w:rFonts w:hint="eastAsia" w:ascii="宋体" w:hAnsi="宋体" w:cs="宋体"/>
          <w:color w:val="000000"/>
          <w:szCs w:val="21"/>
        </w:rPr>
        <w:t xml:space="preserve">：</w:t>
      </w:r>
      <w:r>
        <w:rPr>
          <w:rFonts w:hint="eastAsia" w:ascii="宋体" w:hAnsi="宋体" w:cs="宋体"/>
          <w:bCs/>
          <w:color w:val="000000"/>
          <w:szCs w:val="21"/>
        </w:rPr>
        <w:t xml:space="preserve">0</w:t>
      </w:r>
      <w:r>
        <w:rPr>
          <w:rFonts w:hint="eastAsia" w:ascii="宋体" w:hAnsi="宋体" w:cs="宋体"/>
          <w:bCs/>
          <w:szCs w:val="21"/>
        </w:rPr>
        <w:t xml:space="preserve">～</w:t>
      </w:r>
      <w:r>
        <w:rPr>
          <w:rFonts w:hint="eastAsia" w:ascii="宋体" w:hAnsi="宋体" w:cs="宋体"/>
          <w:bCs/>
          <w:color w:val="000000"/>
          <w:szCs w:val="21"/>
        </w:rPr>
        <w:t xml:space="preserve">150mm</w:t>
      </w:r>
      <w:r>
        <w:rPr>
          <w:rFonts w:hint="eastAsia" w:ascii="宋体" w:hAnsi="宋体" w:cs="宋体"/>
          <w:color w:val="000000"/>
          <w:szCs w:val="21"/>
        </w:rPr>
        <w:t xml:space="preserve">；</w:t>
      </w:r>
      <w:r>
        <w:rPr>
          <w:rFonts w:hint="eastAsia" w:ascii="宋体" w:hAnsi="宋体" w:cs="宋体"/>
          <w:bCs/>
          <w:szCs w:val="21"/>
        </w:rPr>
        <w:t xml:space="preserve">流量范围：6～15L/Min</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0" w:firstLine="0"/>
        <w:spacing w:line="360" w:lineRule="auto"/>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3.移动工装：</w:t>
      </w:r>
      <w:r>
        <w:rPr>
          <w:rFonts w:hint="eastAsia" w:ascii="宋体" w:hAnsi="宋体" w:eastAsia="宋体" w:cs="宋体"/>
          <w:bCs w:val="0"/>
          <w:color w:val="000000"/>
          <w:szCs w:val="21"/>
        </w:rPr>
        <w:t xml:space="preserve">工装左右移动总行程60mm ，偏差±3mm；承重</w:t>
      </w:r>
      <w:r>
        <w:rPr>
          <w:rFonts w:hint="eastAsia" w:ascii="宋体" w:hAnsi="宋体" w:eastAsia="宋体" w:cs="宋体"/>
          <w:color w:val="000000"/>
          <w:szCs w:val="21"/>
        </w:rPr>
        <w:t xml:space="preserve">≤5Kg，频率</w:t>
      </w:r>
      <w:r>
        <w:rPr>
          <w:rFonts w:hint="eastAsia" w:ascii="宋体" w:hAnsi="宋体" w:eastAsia="宋体" w:cs="宋体"/>
          <w:bCs w:val="0"/>
          <w:color w:val="000000"/>
          <w:szCs w:val="21"/>
        </w:rPr>
        <w:t xml:space="preserve">30～60 cycle/min可调</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511"/>
        <w:ind w:right="0" w:firstLine="210"/>
        <w:spacing w:line="360" w:lineRule="auto"/>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4.</w:t>
      </w:r>
      <w:r>
        <w:rPr>
          <w:rFonts w:hint="eastAsia" w:ascii="宋体" w:hAnsi="宋体" w:eastAsia="宋体" w:cs="宋体"/>
          <w:bCs w:val="0"/>
          <w:color w:val="000000"/>
          <w:szCs w:val="21"/>
        </w:rPr>
        <w:t xml:space="preserve">喷头移动</w:t>
      </w:r>
      <w:r>
        <w:rPr>
          <w:rFonts w:hint="eastAsia" w:ascii="宋体" w:hAnsi="宋体" w:eastAsia="宋体" w:cs="宋体"/>
          <w:color w:val="000000"/>
          <w:szCs w:val="21"/>
        </w:rPr>
        <w:t xml:space="preserve">:</w:t>
      </w:r>
      <w:r>
        <w:rPr>
          <w:rFonts w:hint="eastAsia" w:ascii="宋体" w:hAnsi="宋体" w:eastAsia="宋体" w:cs="宋体"/>
          <w:bCs w:val="0"/>
          <w:color w:val="000000"/>
          <w:szCs w:val="21"/>
        </w:rPr>
        <w:t xml:space="preserve"> 喷头左右移动总行程60mm ，偏差±3mm。</w:t>
      </w:r>
      <w:r>
        <w:rPr>
          <w:rFonts w:hint="eastAsia" w:ascii="宋体" w:hAnsi="宋体" w:eastAsia="宋体" w:cs="宋体"/>
          <w:color w:val="000000"/>
          <w:szCs w:val="21"/>
        </w:rPr>
        <w:t xml:space="preserve">频率</w:t>
      </w:r>
      <w:r>
        <w:rPr>
          <w:rFonts w:hint="eastAsia" w:ascii="宋体" w:hAnsi="宋体" w:eastAsia="宋体" w:cs="宋体"/>
          <w:bCs w:val="0"/>
          <w:color w:val="000000"/>
          <w:szCs w:val="21"/>
        </w:rPr>
        <w:t xml:space="preserve">30～60 cycle/min可调</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511"/>
        <w:ind w:right="0" w:firstLine="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5.</w:t>
      </w:r>
      <w:r>
        <w:rPr>
          <w:rFonts w:hint="eastAsia" w:ascii="宋体" w:hAnsi="宋体" w:eastAsia="宋体" w:cs="宋体"/>
          <w:bCs w:val="0"/>
          <w:color w:val="000000"/>
          <w:szCs w:val="21"/>
        </w:rPr>
        <w:t xml:space="preserve">摆动工装</w:t>
      </w:r>
      <w:r>
        <w:rPr>
          <w:rFonts w:hint="eastAsia" w:ascii="宋体" w:hAnsi="宋体" w:eastAsia="宋体" w:cs="宋体"/>
          <w:color w:val="000000"/>
          <w:szCs w:val="21"/>
        </w:rPr>
        <w:t xml:space="preserve">：30秒扫频30</w:t>
      </w:r>
      <w:r>
        <w:rPr>
          <w:rFonts w:hint="eastAsia" w:ascii="宋体" w:hAnsi="宋体" w:eastAsia="宋体" w:cs="宋体"/>
          <w:bCs w:val="0"/>
          <w:color w:val="000000"/>
          <w:szCs w:val="21"/>
        </w:rPr>
        <w:t xml:space="preserve">±2次：</w:t>
      </w:r>
      <w:r>
        <w:rPr>
          <w:rFonts w:hint="eastAsia" w:ascii="宋体" w:hAnsi="宋体" w:eastAsia="宋体" w:cs="宋体"/>
          <w:color w:val="000000"/>
          <w:szCs w:val="21"/>
        </w:rPr>
        <w:t xml:space="preserve">喷水口与喷嘴管的旋转中心呈5.6°</w:t>
      </w:r>
      <w:r>
        <w:rPr>
          <w:rFonts w:hint="eastAsia" w:ascii="宋体" w:hAnsi="宋体" w:eastAsia="宋体" w:cs="宋体"/>
          <w:bCs w:val="0"/>
          <w:color w:val="000000"/>
          <w:szCs w:val="21"/>
        </w:rPr>
        <w:t xml:space="preserve">±0.3</w:t>
      </w:r>
      <w:r>
        <w:rPr>
          <w:rFonts w:hint="eastAsia" w:ascii="宋体" w:hAnsi="宋体" w:eastAsia="宋体" w:cs="宋体"/>
          <w:color w:val="000000"/>
          <w:szCs w:val="21"/>
        </w:rPr>
        <w:t xml:space="preserve">°的偏转</w:t>
      </w:r>
      <w:r>
        <w:rPr>
          <w:rFonts w:hint="eastAsia" w:ascii="宋体" w:hAnsi="宋体" w:cs="宋体"/>
          <w:szCs w:val="21"/>
        </w:rPr>
        <w:t xml:space="preserve">角在受试表面有±20mm偏转喷射</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0"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t xml:space="preserve">6.</w:t>
      </w:r>
      <w:r>
        <w:rPr>
          <w:rFonts w:hint="eastAsia" w:ascii="宋体" w:hAnsi="宋体" w:cs="宋体"/>
          <w:bCs/>
          <w:szCs w:val="21"/>
        </w:rPr>
        <w:t xml:space="preserve">试样尺寸</w:t>
      </w:r>
      <w:r>
        <w:rPr>
          <w:rFonts w:hint="eastAsia" w:ascii="宋体" w:hAnsi="宋体" w:cs="宋体"/>
          <w:color w:val="000000"/>
          <w:szCs w:val="21"/>
        </w:rPr>
        <w:t xml:space="preserve">：</w:t>
      </w:r>
      <w:r>
        <w:rPr>
          <w:rFonts w:hint="eastAsia" w:ascii="宋体" w:hAnsi="宋体" w:cs="宋体"/>
          <w:bCs/>
          <w:szCs w:val="21"/>
        </w:rPr>
        <w:t xml:space="preserve">≤200*200*50(L*W*H)mm</w:t>
      </w:r>
      <w:r>
        <w:rPr>
          <w:rFonts w:hint="eastAsia" w:ascii="宋体" w:hAnsi="宋体" w:cs="宋体"/>
          <w:color w:val="000000"/>
          <w:szCs w:val="21"/>
        </w:rPr>
        <w:t xml:space="preserve">；</w:t>
      </w:r>
      <w:r>
        <w:rPr>
          <w:rFonts w:hint="eastAsia" w:ascii="宋体" w:hAnsi="宋体" w:cs="宋体"/>
          <w:color w:val="000000"/>
          <w:szCs w:val="21"/>
        </w:rPr>
      </w:r>
      <w:r/>
    </w:p>
    <w:p>
      <w:pPr>
        <w:pStyle w:val="1511"/>
        <w:ind w:firstLine="210"/>
        <w:jc w:val="left"/>
        <w:spacing w:line="360" w:lineRule="auto"/>
        <w:rPr>
          <w:rFonts w:hint="eastAsia" w:ascii="宋体" w:hAnsi="宋体" w:cs="宋体"/>
          <w:color w:val="000000"/>
          <w:szCs w:val="21"/>
        </w:rPr>
        <w:outlineLvl w:val="9"/>
      </w:pP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t xml:space="preserve">7.</w:t>
      </w:r>
      <w:r>
        <w:rPr>
          <w:rFonts w:hint="eastAsia" w:ascii="宋体" w:hAnsi="宋体" w:cs="宋体"/>
          <w:bCs/>
          <w:szCs w:val="21"/>
        </w:rPr>
        <w:t xml:space="preserve">设定及显示分辨率</w:t>
      </w:r>
      <w:r>
        <w:rPr>
          <w:rFonts w:hint="eastAsia" w:ascii="宋体" w:hAnsi="宋体" w:cs="宋体"/>
          <w:color w:val="000000"/>
          <w:szCs w:val="21"/>
        </w:rPr>
        <w:t xml:space="preserve">：</w:t>
      </w:r>
      <w:r>
        <w:rPr>
          <w:rFonts w:hint="eastAsia" w:ascii="宋体" w:hAnsi="宋体" w:cs="宋体"/>
          <w:bCs/>
          <w:szCs w:val="21"/>
        </w:rPr>
        <w:t xml:space="preserve">温度：0.1℃；压力：0.1Mpa；流量：0.1L/min</w:t>
      </w:r>
      <w:r>
        <w:rPr>
          <w:rFonts w:hint="eastAsia" w:ascii="宋体" w:hAnsi="宋体" w:cs="宋体"/>
          <w:color w:val="000000"/>
          <w:szCs w:val="21"/>
        </w:rPr>
      </w:r>
      <w:r/>
    </w:p>
    <w:p>
      <w:pPr>
        <w:pStyle w:val="1511"/>
        <w:ind w:right="0"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t xml:space="preserve">8.</w:t>
      </w:r>
      <w:r>
        <w:rPr>
          <w:rFonts w:hint="eastAsia" w:ascii="宋体" w:hAnsi="宋体" w:cs="宋体"/>
          <w:bCs/>
          <w:szCs w:val="21"/>
        </w:rPr>
        <w:t xml:space="preserve">喷嘴数量</w:t>
      </w:r>
      <w:r>
        <w:rPr>
          <w:rFonts w:hint="eastAsia" w:ascii="宋体" w:hAnsi="宋体" w:cs="宋体"/>
          <w:color w:val="000000"/>
          <w:szCs w:val="21"/>
        </w:rPr>
        <w:t xml:space="preserve">：不少于5套。</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三、售后服务及其他</w:t>
      </w:r>
      <w:r>
        <w:rPr>
          <w:rFonts w:hint="eastAsia" w:ascii="宋体" w:hAnsi="宋体" w:cs="宋体"/>
          <w:b/>
          <w:szCs w:val="21"/>
        </w:rPr>
      </w:r>
      <w:r/>
    </w:p>
    <w:p>
      <w:pPr>
        <w:pStyle w:val="1511"/>
        <w:ind w:left="178" w:right="105" w:firstLine="211"/>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.质保期</w:t>
      </w:r>
      <w:r>
        <w:rPr>
          <w:rFonts w:hint="eastAsia" w:ascii="宋体" w:hAnsi="宋体" w:cs="宋体"/>
          <w:szCs w:val="21"/>
        </w:rPr>
        <w:t xml:space="preserve">：设备在通过最终验收合格后进入免费保修期。供货方应对设备提供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w:t>
      </w:r>
      <w:r>
        <w:rPr>
          <w:rFonts w:hint="eastAsia" w:ascii="宋体" w:hAnsi="宋体" w:cs="宋体"/>
          <w:szCs w:val="21"/>
          <w:lang w:val="en-US" w:eastAsia="zh-CN"/>
        </w:rPr>
        <w:t xml:space="preserve">供应商</w:t>
      </w:r>
      <w:r>
        <w:rPr>
          <w:rFonts w:hint="eastAsia" w:ascii="宋体" w:hAnsi="宋体" w:cs="宋体"/>
          <w:szCs w:val="21"/>
        </w:rPr>
        <w:t xml:space="preserve">公司专业维修中心负责。</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技术资料及培训：</w:t>
      </w:r>
      <w:r>
        <w:rPr>
          <w:rFonts w:hint="eastAsia" w:ascii="宋体" w:hAnsi="宋体" w:cs="宋体"/>
          <w:szCs w:val="21"/>
          <w:lang w:val="en-US" w:eastAsia="zh-CN"/>
        </w:rPr>
        <w:t xml:space="preserve">供应商</w:t>
      </w:r>
      <w:r>
        <w:rPr>
          <w:rFonts w:hint="eastAsia" w:ascii="宋体" w:hAnsi="宋体" w:cs="宋体"/>
          <w:szCs w:val="21"/>
        </w:rPr>
        <w:t xml:space="preserve">提供完整的中文版操作使用手册、维修手册等相关资料。在仪器安装调试过程中，</w:t>
      </w:r>
      <w:r>
        <w:rPr>
          <w:rFonts w:hint="eastAsia" w:ascii="宋体" w:hAnsi="宋体" w:cs="宋体"/>
          <w:szCs w:val="21"/>
          <w:lang w:val="en-US" w:eastAsia="zh-CN"/>
        </w:rPr>
        <w:t xml:space="preserve">供应商</w:t>
      </w:r>
      <w:r>
        <w:rPr>
          <w:rFonts w:hint="eastAsia" w:ascii="宋体" w:hAnsi="宋体" w:cs="宋体"/>
          <w:szCs w:val="21"/>
        </w:rPr>
        <w:t xml:space="preserve">免费对甲方指定的技术人员对仪器的维护及使用进行培训。</w:t>
      </w:r>
      <w:r>
        <w:rPr>
          <w:rFonts w:hint="eastAsia" w:ascii="宋体" w:hAnsi="宋体" w:cs="宋体"/>
          <w:szCs w:val="21"/>
        </w:rPr>
      </w:r>
      <w:r/>
    </w:p>
    <w:p>
      <w:pPr>
        <w:pStyle w:val="1511"/>
        <w:ind w:left="178"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供应商</w:t>
      </w:r>
      <w:r>
        <w:rPr>
          <w:rFonts w:hint="eastAsia" w:ascii="宋体" w:hAnsi="宋体" w:cs="宋体"/>
          <w:szCs w:val="21"/>
        </w:rPr>
        <w:t xml:space="preserve">在国内要有专业的固定服务中心和足够完善的维修服务实力，确保备件的供应顺畅。</w:t>
      </w:r>
      <w:r>
        <w:rPr>
          <w:rFonts w:hint="eastAsia" w:ascii="宋体" w:hAnsi="宋体" w:cs="宋体"/>
          <w:szCs w:val="21"/>
        </w:rPr>
      </w:r>
      <w:r/>
    </w:p>
    <w:p>
      <w:pPr>
        <w:pStyle w:val="1541"/>
        <w:ind w:left="0" w:firstLine="420"/>
        <w:jc w:val="left"/>
        <w:spacing w:line="360" w:lineRule="auto"/>
        <w:rPr>
          <w:rFonts w:hint="eastAsia" w:ascii="宋体" w:hAnsi="宋体" w:eastAsia="宋体" w:cs="宋体"/>
          <w:b w:val="0"/>
          <w:sz w:val="21"/>
          <w:szCs w:val="21"/>
        </w:rPr>
      </w:pPr>
      <w:r>
        <w:rPr>
          <w:rFonts w:hint="eastAsia" w:ascii="宋体" w:hAnsi="宋体" w:eastAsia="宋体" w:cs="宋体"/>
          <w:bCs/>
          <w:sz w:val="21"/>
          <w:szCs w:val="21"/>
        </w:rPr>
        <w:t xml:space="preserve">★</w:t>
      </w:r>
      <w:r>
        <w:rPr>
          <w:rFonts w:hint="eastAsia" w:ascii="宋体" w:hAnsi="宋体" w:eastAsia="宋体" w:cs="宋体"/>
          <w:b w:val="0"/>
          <w:sz w:val="21"/>
          <w:szCs w:val="21"/>
        </w:rPr>
        <w:t xml:space="preserve">5.交货期：合同签订后30日。</w:t>
      </w:r>
      <w:r>
        <w:rPr>
          <w:rFonts w:hint="eastAsia" w:ascii="宋体" w:hAnsi="宋体" w:eastAsia="宋体" w:cs="宋体"/>
          <w:b w:val="0"/>
          <w:sz w:val="21"/>
          <w:szCs w:val="21"/>
        </w:rPr>
      </w:r>
      <w:r/>
    </w:p>
    <w:p>
      <w:pPr>
        <w:pStyle w:val="1541"/>
        <w:ind w:left="42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1541"/>
        <w:numPr>
          <w:ilvl w:val="0"/>
          <w:numId w:val="0"/>
        </w:numPr>
        <w:jc w:val="left"/>
        <w:spacing w:line="360" w:lineRule="auto"/>
        <w:rPr>
          <w:rFonts w:hint="eastAsia" w:ascii="宋体" w:hAnsi="宋体" w:eastAsia="宋体" w:cs="宋体"/>
          <w:bCs/>
          <w:sz w:val="21"/>
          <w:szCs w:val="21"/>
        </w:rPr>
        <w:outlineLvl w:val="0"/>
      </w:pPr>
      <w:r/>
      <w:bookmarkStart w:id="225" w:name="_Toc30432"/>
      <w:r>
        <w:rPr>
          <w:rFonts w:hint="eastAsia" w:ascii="宋体" w:hAnsi="宋体" w:eastAsia="宋体" w:cs="宋体"/>
          <w:bCs/>
          <w:sz w:val="21"/>
          <w:szCs w:val="21"/>
          <w:lang w:val="en-US" w:eastAsia="zh-CN"/>
        </w:rPr>
        <w:t xml:space="preserve">序号1-5设备：</w:t>
      </w:r>
      <w:r>
        <w:rPr>
          <w:rFonts w:hint="eastAsia" w:ascii="宋体" w:hAnsi="宋体" w:eastAsia="宋体" w:cs="宋体"/>
          <w:bCs/>
          <w:sz w:val="21"/>
          <w:szCs w:val="21"/>
        </w:rPr>
        <w:t xml:space="preserve">冻融循环试验仪</w:t>
      </w:r>
      <w:bookmarkEnd w:id="225"/>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lang w:val="en-US" w:eastAsia="zh-CN"/>
        </w:rPr>
        <w:t xml:space="preserve">一</w:t>
      </w:r>
      <w:r>
        <w:rPr>
          <w:rFonts w:hint="eastAsia" w:ascii="宋体" w:hAnsi="宋体" w:cs="宋体"/>
          <w:b/>
          <w:szCs w:val="21"/>
        </w:rPr>
        <w:t xml:space="preserve">、功能要求</w:t>
      </w:r>
      <w:r>
        <w:rPr>
          <w:rFonts w:hint="eastAsia" w:ascii="宋体" w:hAnsi="宋体" w:cs="宋体"/>
          <w:b/>
          <w:szCs w:val="21"/>
        </w:rPr>
      </w:r>
      <w:r/>
    </w:p>
    <w:p>
      <w:pPr>
        <w:pStyle w:val="1511"/>
        <w:ind w:firstLine="420"/>
        <w:spacing w:line="360" w:lineRule="auto"/>
        <w:tabs>
          <w:tab w:val="left" w:pos="220" w:leader="none"/>
        </w:tabs>
        <w:rPr>
          <w:rFonts w:hint="eastAsia" w:ascii="宋体" w:hAnsi="宋体" w:cs="宋体"/>
          <w:bCs/>
          <w:color w:val="000000"/>
          <w:szCs w:val="21"/>
        </w:rPr>
      </w:pPr>
      <w:r>
        <w:rPr>
          <w:rFonts w:hint="eastAsia" w:ascii="宋体" w:hAnsi="宋体" w:cs="宋体"/>
          <w:bCs/>
          <w:color w:val="000000"/>
          <w:szCs w:val="21"/>
        </w:rPr>
        <w:t xml:space="preserve">符合GB14907-2018、GB/T4111-2013、JTG E30-2005、GB/T17671-1999、ISO679-1989、GB/T3810.12/ISO10545、GB/T50082-2009等标准冻融循环试验的测试。</w:t>
      </w:r>
      <w:r>
        <w:rPr>
          <w:rFonts w:hint="eastAsia" w:ascii="宋体" w:hAnsi="宋体" w:cs="宋体"/>
          <w:bCs/>
          <w:color w:val="000000"/>
          <w:szCs w:val="21"/>
        </w:rPr>
      </w:r>
      <w:r/>
    </w:p>
    <w:p>
      <w:pPr>
        <w:pStyle w:val="1511"/>
        <w:spacing w:line="360" w:lineRule="auto"/>
        <w:rPr>
          <w:rFonts w:hint="eastAsia" w:ascii="宋体" w:hAnsi="宋体" w:cs="宋体"/>
          <w:b/>
          <w:szCs w:val="21"/>
        </w:rPr>
      </w:pPr>
      <w:r>
        <w:rPr>
          <w:rFonts w:hint="eastAsia" w:ascii="宋体" w:hAnsi="宋体" w:cs="宋体"/>
          <w:b/>
          <w:szCs w:val="21"/>
          <w:lang w:val="en-US" w:eastAsia="zh-CN"/>
        </w:rPr>
        <w:t xml:space="preserve">二</w:t>
      </w:r>
      <w:r>
        <w:rPr>
          <w:rFonts w:hint="eastAsia" w:ascii="宋体" w:hAnsi="宋体" w:cs="宋体"/>
          <w:b/>
          <w:szCs w:val="21"/>
        </w:rPr>
        <w:t xml:space="preserve">、技术性能指标</w:t>
      </w:r>
      <w:r>
        <w:rPr>
          <w:rFonts w:hint="eastAsia" w:ascii="宋体" w:hAnsi="宋体" w:cs="宋体"/>
          <w:b/>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US" w:eastAsia="zh-CN"/>
        </w:rPr>
        <w:t xml:space="preserve">.</w:t>
      </w:r>
      <w:r>
        <w:rPr>
          <w:rFonts w:hint="eastAsia" w:ascii="宋体" w:hAnsi="宋体" w:cs="宋体"/>
          <w:bCs/>
          <w:szCs w:val="21"/>
        </w:rPr>
        <w:t xml:space="preserve">温度范围</w:t>
      </w:r>
      <w:r>
        <w:rPr>
          <w:rFonts w:hint="eastAsia" w:ascii="宋体" w:hAnsi="宋体" w:cs="宋体"/>
          <w:color w:val="000000"/>
          <w:szCs w:val="21"/>
        </w:rPr>
        <w:t xml:space="preserve">：</w:t>
      </w:r>
      <w:r>
        <w:rPr>
          <w:rFonts w:hint="eastAsia" w:ascii="宋体" w:hAnsi="宋体" w:cs="宋体"/>
          <w:bCs/>
          <w:szCs w:val="21"/>
        </w:rPr>
        <w:t xml:space="preserve">-20℃～+100℃</w:t>
      </w:r>
      <w:r>
        <w:rPr>
          <w:rFonts w:hint="eastAsia" w:ascii="宋体" w:hAnsi="宋体" w:cs="宋体"/>
          <w:color w:val="000000"/>
          <w:szCs w:val="21"/>
        </w:rPr>
        <w:t xml:space="preserve">；</w:t>
      </w:r>
      <w:r>
        <w:rPr>
          <w:rFonts w:hint="eastAsia" w:ascii="宋体" w:hAnsi="宋体" w:cs="宋体"/>
          <w:bCs/>
          <w:szCs w:val="21"/>
        </w:rPr>
        <w:t xml:space="preserve">温度波动度：</w:t>
      </w:r>
      <w:r>
        <w:rPr>
          <w:rFonts w:hint="eastAsia" w:ascii="宋体" w:hAnsi="宋体" w:cs="宋体"/>
          <w:bCs/>
          <w:szCs w:val="21"/>
        </w:rPr>
        <w:t xml:space="preserve">0.5℃；</w:t>
      </w:r>
      <w:r>
        <w:rPr>
          <w:rFonts w:hint="eastAsia" w:ascii="宋体" w:hAnsi="宋体" w:cs="宋体"/>
          <w:bCs/>
          <w:szCs w:val="21"/>
        </w:rPr>
        <w:t xml:space="preserve">温度偏差：</w:t>
      </w:r>
      <w:r>
        <w:rPr>
          <w:rFonts w:hint="eastAsia" w:ascii="宋体" w:hAnsi="宋体" w:cs="宋体"/>
          <w:bCs/>
          <w:szCs w:val="21"/>
        </w:rPr>
        <w:t xml:space="preserve">±3.0℃</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 2</w:t>
      </w:r>
      <w:r>
        <w:rPr>
          <w:rFonts w:hint="eastAsia" w:ascii="宋体" w:hAnsi="宋体" w:cs="宋体"/>
          <w:color w:val="000000"/>
          <w:szCs w:val="21"/>
          <w:lang w:val="en-US" w:eastAsia="zh-CN"/>
        </w:rPr>
        <w:t xml:space="preserve">.</w:t>
      </w:r>
      <w:r>
        <w:rPr>
          <w:rFonts w:hint="eastAsia" w:ascii="宋体" w:hAnsi="宋体" w:cs="宋体"/>
          <w:bCs/>
          <w:szCs w:val="21"/>
        </w:rPr>
        <w:t xml:space="preserve">升温时间(-20℃→+100℃) ≤50 min，降温时间(+20℃→-20℃) ≤50 min</w:t>
      </w:r>
      <w:r>
        <w:rPr>
          <w:rFonts w:hint="eastAsia" w:ascii="宋体" w:hAnsi="宋体" w:cs="宋体"/>
          <w:color w:val="000000"/>
          <w:szCs w:val="21"/>
        </w:rPr>
        <w:t xml:space="preserve">；</w:t>
      </w:r>
      <w:r>
        <w:rPr>
          <w:rFonts w:hint="eastAsia" w:ascii="宋体" w:hAnsi="宋体" w:cs="宋体"/>
          <w:color w:val="000000"/>
          <w:szCs w:val="21"/>
        </w:rPr>
      </w:r>
      <w:r/>
    </w:p>
    <w:p>
      <w:pPr>
        <w:pStyle w:val="1511"/>
        <w:ind w:firstLine="210"/>
        <w:jc w:val="left"/>
        <w:spacing w:line="360" w:lineRule="auto"/>
        <w:rPr>
          <w:rFonts w:hint="eastAsia" w:ascii="宋体" w:hAnsi="宋体" w:cs="宋体"/>
          <w:color w:val="000000"/>
          <w:szCs w:val="21"/>
        </w:rPr>
        <w:outlineLvl w:val="9"/>
      </w:pP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bCs/>
          <w:szCs w:val="21"/>
        </w:rPr>
        <w:t xml:space="preserve">设定及显示分辨率：温度：0.1℃，</w:t>
      </w:r>
      <w:r>
        <w:rPr>
          <w:rFonts w:hint="eastAsia" w:ascii="宋体" w:hAnsi="宋体" w:cs="宋体"/>
          <w:color w:val="000000"/>
          <w:szCs w:val="21"/>
        </w:rPr>
        <w:t xml:space="preserve">湿度：0.1％RH；时间：0.1min；</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 </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w:t>
      </w:r>
      <w:r>
        <w:rPr>
          <w:rFonts w:hint="eastAsia" w:ascii="宋体" w:hAnsi="宋体" w:eastAsia="宋体" w:cs="宋体"/>
          <w:bCs w:val="0"/>
          <w:color w:val="000000"/>
          <w:szCs w:val="21"/>
        </w:rPr>
        <w:t xml:space="preserve">多种测试方法：气冻水融快冻法测试；全自动水温恒定浸泡测试</w:t>
      </w:r>
      <w:r>
        <w:rPr>
          <w:rFonts w:hint="eastAsia" w:ascii="宋体" w:hAnsi="宋体" w:eastAsia="宋体" w:cs="宋体"/>
          <w:color w:val="000000"/>
          <w:szCs w:val="21"/>
        </w:rPr>
        <w:t xml:space="preserve">；自动溶液排放回收；</w:t>
      </w:r>
      <w:r>
        <w:rPr>
          <w:rFonts w:hint="eastAsia" w:ascii="宋体" w:hAnsi="宋体" w:cs="宋体"/>
          <w:bCs/>
          <w:color w:val="000000"/>
          <w:szCs w:val="21"/>
        </w:rPr>
        <w:t xml:space="preserve">自动冻结、融化周期性循环测试；自动高温恒温烘干测试；自动室温RT恒定养护干燥测试；</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w:t>
      </w:r>
      <w:r>
        <w:rPr>
          <w:rFonts w:hint="eastAsia" w:ascii="宋体" w:hAnsi="宋体" w:cs="宋体"/>
          <w:bCs/>
          <w:szCs w:val="21"/>
        </w:rPr>
        <w:t xml:space="preserve">具有预约自动启动及断电记忆功能，实时记录温度曲线、时间记忆显示及导出功能</w:t>
      </w:r>
      <w:r>
        <w:rPr>
          <w:rFonts w:hint="eastAsia" w:ascii="宋体" w:hAnsi="宋体" w:cs="宋体"/>
          <w:color w:val="000000"/>
          <w:szCs w:val="21"/>
        </w:rPr>
        <w:t xml:space="preserve">。</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lang w:val="en-US" w:eastAsia="zh-CN"/>
        </w:rPr>
        <w:t xml:space="preserve">三</w:t>
      </w:r>
      <w:r>
        <w:rPr>
          <w:rFonts w:hint="eastAsia" w:ascii="宋体" w:hAnsi="宋体" w:cs="宋体"/>
          <w:b/>
          <w:szCs w:val="21"/>
        </w:rPr>
        <w:t xml:space="preserve">、售后服务及其他</w:t>
      </w:r>
      <w:r>
        <w:rPr>
          <w:rFonts w:hint="eastAsia" w:ascii="宋体" w:hAnsi="宋体" w:cs="宋体"/>
          <w:b/>
          <w:szCs w:val="21"/>
        </w:rPr>
      </w:r>
      <w:r/>
    </w:p>
    <w:p>
      <w:pPr>
        <w:pStyle w:val="1511"/>
        <w:ind w:left="0" w:right="105" w:firstLine="211"/>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b/>
          <w:bCs/>
          <w:szCs w:val="21"/>
          <w:lang w:val="en-US" w:eastAsia="zh-CN"/>
        </w:rPr>
        <w:t xml:space="preserve">质保期</w:t>
      </w:r>
      <w:r>
        <w:rPr>
          <w:rFonts w:hint="eastAsia" w:ascii="宋体" w:hAnsi="宋体" w:cs="宋体"/>
          <w:b/>
          <w:bCs/>
          <w:szCs w:val="21"/>
        </w:rPr>
        <w:t xml:space="preserve">：</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售后服务：免费安装调试，维修在4小时内响应，在48小时之内到达仪器现场进行维护；保修期后的服务工作由供应商公司专业维修中心负责。</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技术资料及培训：供应商提供完整的中文版操作使用手册、维修手册等相关资料。在仪器安装调试过程中，供应商免费对甲方指定的技术人员对仪器的维护及使用进行培训。</w:t>
      </w:r>
      <w:r>
        <w:rPr>
          <w:rFonts w:hint="eastAsia" w:ascii="宋体" w:hAnsi="宋体" w:cs="宋体"/>
          <w:szCs w:val="21"/>
        </w:rPr>
      </w:r>
      <w:r/>
    </w:p>
    <w:p>
      <w:pPr>
        <w:pStyle w:val="1511"/>
        <w:ind w:left="178" w:firstLine="210"/>
        <w:jc w:val="left"/>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41"/>
        <w:ind w:left="0" w:firstLine="210"/>
        <w:jc w:val="left"/>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w:t>
      </w:r>
      <w:r>
        <w:rPr>
          <w:rFonts w:hint="eastAsia" w:ascii="宋体" w:hAnsi="宋体" w:eastAsia="宋体" w:cs="宋体"/>
          <w:b w:val="0"/>
          <w:bCs/>
          <w:sz w:val="21"/>
          <w:szCs w:val="21"/>
        </w:rPr>
        <w:t xml:space="preserve">5.</w:t>
      </w:r>
      <w:r>
        <w:rPr>
          <w:rFonts w:hint="eastAsia" w:ascii="宋体" w:hAnsi="宋体" w:eastAsia="宋体" w:cs="宋体"/>
          <w:b/>
          <w:bCs w:val="0"/>
          <w:sz w:val="21"/>
          <w:szCs w:val="21"/>
        </w:rPr>
        <w:t xml:space="preserve">交货期：</w:t>
      </w:r>
      <w:r>
        <w:rPr>
          <w:rFonts w:hint="eastAsia" w:ascii="宋体" w:hAnsi="宋体" w:eastAsia="宋体" w:cs="宋体"/>
          <w:b w:val="0"/>
          <w:bCs/>
          <w:sz w:val="21"/>
          <w:szCs w:val="21"/>
        </w:rPr>
        <w:t xml:space="preserve">合同签订后30日。</w:t>
      </w:r>
      <w:r>
        <w:rPr>
          <w:rFonts w:hint="eastAsia" w:ascii="宋体" w:hAnsi="宋体" w:eastAsia="宋体" w:cs="宋体"/>
          <w:b w:val="0"/>
          <w:bCs/>
          <w:sz w:val="21"/>
          <w:szCs w:val="21"/>
        </w:rPr>
      </w:r>
      <w:r/>
    </w:p>
    <w:p>
      <w:pPr>
        <w:pStyle w:val="1541"/>
        <w:ind w:left="420"/>
        <w:jc w:val="left"/>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p>
      <w:pPr>
        <w:pStyle w:val="1541"/>
        <w:numPr>
          <w:ilvl w:val="0"/>
          <w:numId w:val="0"/>
        </w:numPr>
        <w:jc w:val="left"/>
        <w:spacing w:line="360" w:lineRule="auto"/>
        <w:rPr>
          <w:rFonts w:hint="eastAsia" w:ascii="宋体" w:hAnsi="宋体" w:eastAsia="宋体" w:cs="宋体"/>
          <w:bCs/>
          <w:sz w:val="21"/>
          <w:szCs w:val="21"/>
        </w:rPr>
        <w:outlineLvl w:val="0"/>
      </w:pPr>
      <w:r/>
      <w:bookmarkStart w:id="226" w:name="_Toc12783"/>
      <w:r>
        <w:rPr>
          <w:rFonts w:hint="eastAsia" w:ascii="宋体" w:hAnsi="宋体" w:eastAsia="宋体" w:cs="宋体"/>
          <w:bCs/>
          <w:sz w:val="21"/>
          <w:szCs w:val="21"/>
          <w:lang w:val="en-US" w:eastAsia="zh-CN"/>
        </w:rPr>
        <w:t xml:space="preserve">序号1-6设备：</w:t>
      </w:r>
      <w:r>
        <w:rPr>
          <w:rFonts w:hint="eastAsia" w:ascii="宋体" w:hAnsi="宋体" w:eastAsia="宋体" w:cs="宋体"/>
          <w:bCs/>
          <w:sz w:val="21"/>
          <w:szCs w:val="21"/>
        </w:rPr>
        <w:t xml:space="preserve">恒温恒湿试验箱</w:t>
      </w:r>
      <w:bookmarkEnd w:id="226"/>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一、检测样品范围</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color w:val="000000"/>
          <w:szCs w:val="21"/>
        </w:rPr>
        <w:t xml:space="preserve">恒温恒湿箱适用于材料领域各种产品的环境适应性测试。用于模拟各种极端环境条件，如高温高湿、低温、湿度、温度变化速率等，以满足现有各类产品标准中对环境温湿度交变要求。</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二、功能要求</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color w:val="000000"/>
          <w:szCs w:val="21"/>
        </w:rPr>
        <w:t xml:space="preserve">GB/T 5170.2-2017 温度试验设备</w:t>
      </w:r>
      <w:r>
        <w:rPr>
          <w:rFonts w:hint="eastAsia" w:ascii="宋体" w:hAnsi="宋体" w:cs="宋体"/>
          <w:color w:val="000000"/>
          <w:szCs w:val="21"/>
        </w:rPr>
      </w:r>
      <w:r/>
    </w:p>
    <w:p>
      <w:pPr>
        <w:pStyle w:val="1511"/>
        <w:ind w:firstLine="420"/>
        <w:spacing w:line="360" w:lineRule="auto"/>
        <w:rPr>
          <w:rFonts w:hint="eastAsia" w:ascii="宋体" w:hAnsi="宋体" w:cs="宋体"/>
          <w:color w:val="000000"/>
          <w:szCs w:val="21"/>
        </w:rPr>
      </w:pPr>
      <w:r>
        <w:rPr>
          <w:rFonts w:hint="eastAsia" w:ascii="宋体" w:hAnsi="宋体" w:cs="宋体"/>
          <w:color w:val="000000"/>
          <w:szCs w:val="21"/>
        </w:rPr>
        <w:t xml:space="preserve">GB/T 5170.5-2016 湿热试验设备</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三、技术性能指标</w:t>
      </w:r>
      <w:r>
        <w:rPr>
          <w:rFonts w:hint="eastAsia" w:ascii="宋体" w:hAnsi="宋体" w:cs="宋体"/>
          <w:b/>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bCs/>
          <w:szCs w:val="21"/>
        </w:rPr>
        <w:t xml:space="preserve">温度范围</w:t>
      </w:r>
      <w:r>
        <w:rPr>
          <w:rFonts w:hint="eastAsia" w:ascii="宋体" w:hAnsi="宋体" w:cs="宋体"/>
          <w:color w:val="000000"/>
          <w:szCs w:val="21"/>
        </w:rPr>
        <w:t xml:space="preserve">：</w:t>
      </w:r>
      <w:r>
        <w:rPr>
          <w:rFonts w:hint="eastAsia" w:ascii="宋体" w:hAnsi="宋体" w:cs="宋体"/>
          <w:bCs/>
          <w:szCs w:val="21"/>
        </w:rPr>
        <w:t xml:space="preserve">-70℃～+150℃</w:t>
      </w:r>
      <w:r>
        <w:rPr>
          <w:rFonts w:hint="eastAsia" w:ascii="宋体" w:hAnsi="宋体" w:cs="宋体"/>
          <w:color w:val="000000"/>
          <w:szCs w:val="21"/>
        </w:rPr>
        <w:t xml:space="preserve">； </w:t>
      </w:r>
      <w:r>
        <w:rPr>
          <w:rFonts w:hint="eastAsia" w:ascii="宋体" w:hAnsi="宋体" w:cs="宋体"/>
          <w:bCs/>
          <w:szCs w:val="21"/>
        </w:rPr>
        <w:t xml:space="preserve">湿度范围</w:t>
      </w:r>
      <w:r>
        <w:rPr>
          <w:rFonts w:hint="eastAsia" w:ascii="宋体" w:hAnsi="宋体" w:cs="宋体"/>
          <w:color w:val="000000"/>
          <w:szCs w:val="21"/>
        </w:rPr>
        <w:t xml:space="preserve">：</w:t>
      </w:r>
      <w:r>
        <w:rPr>
          <w:rFonts w:hint="eastAsia" w:ascii="宋体" w:hAnsi="宋体" w:cs="宋体"/>
          <w:bCs/>
          <w:szCs w:val="21"/>
        </w:rPr>
        <w:t xml:space="preserve">25%～98%RH</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内部容</w:t>
      </w:r>
      <w:r>
        <w:rPr>
          <w:rFonts w:hint="eastAsia" w:ascii="宋体" w:hAnsi="宋体" w:cs="宋体"/>
          <w:bCs/>
          <w:szCs w:val="21"/>
        </w:rPr>
        <w:t xml:space="preserve">积：不小于400L</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bCs/>
          <w:szCs w:val="21"/>
        </w:rPr>
        <w:t xml:space="preserve">升温时间(-70℃→+150℃)</w:t>
      </w:r>
      <w:r>
        <w:rPr>
          <w:rFonts w:hint="eastAsia" w:ascii="宋体" w:hAnsi="宋体" w:cs="宋体"/>
          <w:color w:val="000000"/>
          <w:szCs w:val="21"/>
        </w:rPr>
        <w:t xml:space="preserve">：</w:t>
      </w:r>
      <w:r>
        <w:rPr>
          <w:rFonts w:hint="eastAsia" w:ascii="宋体" w:hAnsi="宋体" w:cs="宋体"/>
          <w:bCs/>
          <w:szCs w:val="21"/>
        </w:rPr>
        <w:t xml:space="preserve">≤60 min</w:t>
      </w:r>
      <w:r>
        <w:rPr>
          <w:rFonts w:hint="eastAsia" w:ascii="宋体" w:hAnsi="宋体" w:cs="宋体"/>
          <w:color w:val="000000"/>
          <w:szCs w:val="21"/>
        </w:rPr>
        <w:t xml:space="preserve">；</w:t>
      </w:r>
      <w:r>
        <w:rPr>
          <w:rFonts w:hint="eastAsia" w:ascii="宋体" w:hAnsi="宋体" w:cs="宋体"/>
          <w:bCs/>
          <w:szCs w:val="21"/>
        </w:rPr>
        <w:t xml:space="preserve">降温时间(+20℃→-70℃)：≤70 min</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bCs/>
          <w:szCs w:val="21"/>
        </w:rPr>
        <w:t xml:space="preserve">温度波动度</w:t>
      </w:r>
      <w:r>
        <w:rPr>
          <w:rFonts w:hint="eastAsia" w:ascii="宋体" w:hAnsi="宋体" w:cs="宋体"/>
          <w:color w:val="000000"/>
          <w:szCs w:val="21"/>
        </w:rPr>
        <w:t xml:space="preserve">：</w:t>
      </w:r>
      <w:bookmarkStart w:id="227" w:name="OLE_LINK1"/>
      <w:r>
        <w:rPr>
          <w:rFonts w:hint="eastAsia" w:ascii="宋体" w:hAnsi="宋体" w:cs="宋体"/>
          <w:bCs/>
          <w:szCs w:val="21"/>
        </w:rPr>
        <w:t xml:space="preserve">±0.5℃</w:t>
      </w:r>
      <w:bookmarkEnd w:id="227"/>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w:t>
      </w:r>
      <w:r>
        <w:rPr>
          <w:rFonts w:hint="eastAsia" w:ascii="宋体" w:hAnsi="宋体" w:cs="宋体"/>
          <w:bCs/>
          <w:szCs w:val="21"/>
        </w:rPr>
        <w:t xml:space="preserve">温度偏差</w:t>
      </w:r>
      <w:r>
        <w:rPr>
          <w:rFonts w:hint="eastAsia" w:ascii="宋体" w:hAnsi="宋体" w:cs="宋体"/>
          <w:color w:val="000000"/>
          <w:szCs w:val="21"/>
        </w:rPr>
        <w:t xml:space="preserve">：</w:t>
      </w:r>
      <w:r>
        <w:rPr>
          <w:rFonts w:hint="eastAsia" w:ascii="宋体" w:hAnsi="宋体" w:cs="宋体"/>
          <w:bCs/>
          <w:szCs w:val="21"/>
        </w:rPr>
        <w:t xml:space="preserve">±2.0℃</w:t>
      </w:r>
      <w:r>
        <w:rPr>
          <w:rFonts w:hint="eastAsia" w:ascii="宋体" w:hAnsi="宋体" w:cs="宋体"/>
          <w:color w:val="000000"/>
          <w:szCs w:val="21"/>
        </w:rPr>
        <w:t xml:space="preserve">；相对湿度偏差：±3.0%RH；</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设定及显示：分辨率温度：0.1℃；湿度：0.1％RH；时间：0.1min；</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工作噪音:≤65dB(A)； 门上配观察窗、箱内照明灯；</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操作界面及显示方式：触摸屏显示及控制；可编辑程序：最大20个；</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传热方式：空气循环强制对流传热；空气加热方式：镍铬合金电热丝式加热器；加热器控制方式：无触点等周期脉冲调宽，SSR（固态继电器）；空气冷却方式：蒸发器直接冷却；</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制冷工作方式：风冷二元复叠制冷方式；冷凝蒸发器：板式换热器；蒸发器：翅片管式换热器；节流装置：毛细管；制冷剂：R404a/R23（臭氧耗损指数均为0）；</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加湿器：水盆加热加湿方法；不锈钢铠装加热器；加热器控制方式：无触点等周期脉冲调宽，SSR（固态继电器）；水位控制装置，加热器防干烧装置。</w:t>
      </w:r>
      <w:r>
        <w:rPr>
          <w:rFonts w:hint="eastAsia" w:ascii="宋体" w:hAnsi="宋体" w:cs="宋体"/>
          <w:color w:val="000000"/>
          <w:szCs w:val="21"/>
        </w:rPr>
      </w:r>
      <w:r/>
    </w:p>
    <w:p>
      <w:pPr>
        <w:pStyle w:val="1511"/>
        <w:ind w:right="105"/>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配套恒温干燥箱：温度范围：</w:t>
      </w:r>
      <w:r>
        <w:rPr>
          <w:rFonts w:hint="eastAsia" w:ascii="宋体" w:hAnsi="宋体" w:cs="宋体"/>
          <w:bCs/>
          <w:szCs w:val="21"/>
        </w:rPr>
        <w:t xml:space="preserve">室温～+250℃；温度波动度±0.5℃，容积不小于155L</w:t>
      </w:r>
      <w:r>
        <w:rPr>
          <w:rFonts w:hint="eastAsia" w:ascii="宋体" w:hAnsi="宋体" w:cs="宋体"/>
          <w:bCs/>
          <w:szCs w:val="21"/>
          <w:lang w:eastAsia="zh-CN"/>
        </w:rPr>
        <w:t xml:space="preserve">。</w:t>
      </w:r>
      <w:r>
        <w:rPr>
          <w:rFonts w:hint="eastAsia" w:ascii="宋体" w:hAnsi="宋体" w:eastAsia="宋体" w:cs="宋体"/>
          <w:color w:val="000000"/>
          <w:szCs w:val="21"/>
          <w:lang w:eastAsia="zh-CN"/>
        </w:rPr>
      </w:r>
      <w:r/>
    </w:p>
    <w:p>
      <w:pPr>
        <w:pStyle w:val="1511"/>
        <w:jc w:val="left"/>
        <w:spacing w:line="360" w:lineRule="auto"/>
        <w:rPr>
          <w:rFonts w:hint="eastAsia" w:ascii="宋体" w:hAnsi="宋体" w:eastAsia="宋体" w:cs="宋体"/>
          <w:b/>
          <w:szCs w:val="21"/>
          <w:lang w:val="en-US" w:eastAsia="zh-CN"/>
        </w:rPr>
      </w:pPr>
      <w:r>
        <w:rPr>
          <w:rFonts w:hint="eastAsia" w:ascii="宋体" w:hAnsi="宋体" w:cs="宋体"/>
          <w:b/>
          <w:bCs/>
          <w:szCs w:val="21"/>
        </w:rPr>
        <w:t xml:space="preserve">★</w:t>
      </w:r>
      <w:r>
        <w:rPr>
          <w:rFonts w:hint="eastAsia" w:ascii="宋体" w:hAnsi="宋体" w:cs="宋体"/>
          <w:b/>
          <w:szCs w:val="21"/>
        </w:rPr>
        <w:t xml:space="preserve">四、配置</w:t>
      </w:r>
      <w:r>
        <w:rPr>
          <w:rFonts w:hint="eastAsia" w:ascii="宋体" w:hAnsi="宋体" w:cs="宋体"/>
          <w:b/>
          <w:szCs w:val="21"/>
          <w:lang w:val="en-US" w:eastAsia="zh-CN"/>
        </w:rPr>
        <w:t xml:space="preserve">清单</w:t>
      </w:r>
      <w:r>
        <w:rPr>
          <w:rFonts w:hint="eastAsia" w:ascii="宋体" w:hAnsi="宋体" w:eastAsia="宋体" w:cs="宋体"/>
          <w:b/>
          <w:szCs w:val="21"/>
          <w:lang w:val="en-US" w:eastAsia="zh-CN"/>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可调式恒温恒湿箱1台；</w:t>
      </w:r>
      <w:r>
        <w:rPr>
          <w:rFonts w:hint="eastAsia" w:ascii="宋体" w:hAnsi="宋体" w:cs="宋体"/>
          <w:szCs w:val="21"/>
        </w:rPr>
      </w:r>
      <w:r/>
    </w:p>
    <w:p>
      <w:pPr>
        <w:pStyle w:val="1550"/>
        <w:ind w:firstLine="210"/>
        <w:spacing w:line="360" w:lineRule="auto"/>
        <w:rPr>
          <w:rFonts w:hint="eastAsia" w:hAnsi="宋体" w:cs="宋体"/>
          <w:bCs/>
          <w:color w:val="000000"/>
          <w:szCs w:val="21"/>
        </w:rPr>
      </w:pPr>
      <w:r>
        <w:rPr>
          <w:rFonts w:hint="eastAsia" w:hAnsi="宋体" w:cs="宋体"/>
          <w:szCs w:val="21"/>
        </w:rPr>
        <w:t xml:space="preserve">2</w:t>
      </w:r>
      <w:r>
        <w:rPr>
          <w:rFonts w:hint="eastAsia" w:hAnsi="宋体" w:cs="宋体"/>
          <w:szCs w:val="21"/>
          <w:lang w:val="en-US" w:eastAsia="zh-CN"/>
        </w:rPr>
        <w:t xml:space="preserve">.</w:t>
      </w:r>
      <w:r>
        <w:rPr>
          <w:rFonts w:hint="eastAsia" w:hAnsi="宋体" w:cs="宋体"/>
          <w:bCs/>
          <w:color w:val="000000"/>
          <w:szCs w:val="21"/>
        </w:rPr>
        <w:t xml:space="preserve">配套恒温干燥箱2台；</w:t>
      </w:r>
      <w:r>
        <w:rPr>
          <w:rFonts w:hint="eastAsia" w:hAnsi="宋体" w:cs="宋体"/>
          <w:bCs/>
          <w:color w:val="000000"/>
          <w:szCs w:val="21"/>
        </w:rPr>
      </w:r>
      <w:r/>
    </w:p>
    <w:p>
      <w:pPr>
        <w:pStyle w:val="1511"/>
        <w:ind w:firstLine="210"/>
        <w:spacing w:line="360" w:lineRule="auto"/>
        <w:rPr>
          <w:rFonts w:hint="eastAsia" w:ascii="宋体" w:hAnsi="宋体" w:cs="宋体"/>
          <w:bCs/>
          <w:color w:val="000000"/>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bCs/>
          <w:color w:val="000000"/>
          <w:szCs w:val="21"/>
        </w:rPr>
        <w:t xml:space="preserve">可调节式不锈钢样品架2层/台，承重（均布）：至少承重40kg/层；</w:t>
      </w:r>
      <w:r>
        <w:rPr>
          <w:rFonts w:hint="eastAsia" w:ascii="宋体" w:hAnsi="宋体" w:cs="宋体"/>
          <w:bCs/>
          <w:color w:val="000000"/>
          <w:szCs w:val="21"/>
        </w:rPr>
      </w:r>
      <w:r/>
    </w:p>
    <w:p>
      <w:pPr>
        <w:pStyle w:val="1511"/>
        <w:ind w:firstLine="210"/>
        <w:spacing w:line="360" w:lineRule="auto"/>
        <w:rPr>
          <w:rFonts w:hint="eastAsia" w:ascii="宋体" w:hAnsi="宋体" w:cs="宋体"/>
          <w:szCs w:val="21"/>
        </w:rPr>
      </w:pPr>
      <w:r>
        <w:rPr>
          <w:rFonts w:hint="eastAsia" w:ascii="宋体" w:hAnsi="宋体" w:cs="宋体"/>
          <w:bCs/>
          <w:color w:val="000000"/>
          <w:szCs w:val="21"/>
        </w:rPr>
        <w:t xml:space="preserve">4</w:t>
      </w:r>
      <w:r>
        <w:rPr>
          <w:rFonts w:hint="eastAsia" w:ascii="宋体" w:hAnsi="宋体" w:cs="宋体"/>
          <w:bCs/>
          <w:color w:val="000000"/>
          <w:szCs w:val="21"/>
          <w:lang w:val="en-US" w:eastAsia="zh-CN"/>
        </w:rPr>
        <w:t xml:space="preserve">.</w:t>
      </w:r>
      <w:r>
        <w:rPr>
          <w:rFonts w:hint="eastAsia" w:ascii="宋体" w:hAnsi="宋体" w:cs="宋体"/>
          <w:bCs/>
          <w:color w:val="000000"/>
          <w:szCs w:val="21"/>
        </w:rPr>
        <w:t xml:space="preserve">全套技术资料1份。</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五、售后服务及其他</w:t>
      </w:r>
      <w:r>
        <w:rPr>
          <w:rFonts w:hint="eastAsia" w:ascii="宋体" w:hAnsi="宋体" w:cs="宋体"/>
          <w:b/>
          <w:szCs w:val="21"/>
        </w:rPr>
      </w:r>
      <w:r/>
    </w:p>
    <w:p>
      <w:pPr>
        <w:pStyle w:val="1511"/>
        <w:ind w:left="0" w:right="105" w:firstLine="0"/>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.质保期</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0" w:right="105"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售后服务：免费安装调试，维修在4小时内响应，在48小时之内到达仪器现场进行维护；保修期后的服务工作由供应商公司专业维修中心负责。</w:t>
      </w:r>
      <w:r>
        <w:rPr>
          <w:rFonts w:hint="eastAsia" w:ascii="宋体" w:hAnsi="宋体" w:cs="宋体"/>
          <w:szCs w:val="21"/>
        </w:rPr>
      </w:r>
      <w:r/>
    </w:p>
    <w:p>
      <w:pPr>
        <w:pStyle w:val="1511"/>
        <w:ind w:left="0" w:right="105"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技术资料及培训：供应商提供完整的中文版操作使用手册、维修手册等相关资料。在仪器安装调试过程中，供应商免费对甲方指定的技术人员对仪器的维护及使用进行培训。</w:t>
      </w:r>
      <w:r>
        <w:rPr>
          <w:rFonts w:hint="eastAsia" w:ascii="宋体" w:hAnsi="宋体" w:cs="宋体"/>
          <w:szCs w:val="21"/>
        </w:rPr>
      </w:r>
      <w:r/>
    </w:p>
    <w:p>
      <w:pPr>
        <w:pStyle w:val="1511"/>
        <w:ind w:left="0" w:firstLine="210"/>
        <w:jc w:val="left"/>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41"/>
        <w:ind w:firstLine="0"/>
        <w:jc w:val="left"/>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w:t>
      </w:r>
      <w:r>
        <w:rPr>
          <w:rFonts w:hint="eastAsia" w:ascii="宋体" w:hAnsi="宋体" w:eastAsia="宋体" w:cs="宋体"/>
          <w:b w:val="0"/>
          <w:bCs/>
          <w:sz w:val="21"/>
          <w:szCs w:val="21"/>
        </w:rPr>
        <w:t xml:space="preserve">5.交货期：合同签订后30日。</w:t>
      </w:r>
      <w:r>
        <w:rPr>
          <w:rFonts w:hint="eastAsia" w:ascii="宋体" w:hAnsi="宋体" w:eastAsia="宋体" w:cs="宋体"/>
          <w:b w:val="0"/>
          <w:bCs/>
          <w:sz w:val="21"/>
          <w:szCs w:val="21"/>
        </w:rPr>
      </w:r>
      <w:r/>
    </w:p>
    <w:p>
      <w:pPr>
        <w:pStyle w:val="1541"/>
        <w:ind w:firstLine="210"/>
        <w:jc w:val="left"/>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p>
      <w:pPr>
        <w:pStyle w:val="1541"/>
        <w:numPr>
          <w:ilvl w:val="0"/>
          <w:numId w:val="0"/>
        </w:numPr>
        <w:jc w:val="left"/>
        <w:spacing w:line="360" w:lineRule="auto"/>
        <w:rPr>
          <w:rFonts w:hint="eastAsia" w:ascii="宋体" w:hAnsi="宋体" w:eastAsia="宋体" w:cs="宋体"/>
          <w:bCs/>
          <w:sz w:val="21"/>
          <w:szCs w:val="21"/>
        </w:rPr>
        <w:outlineLvl w:val="0"/>
      </w:pPr>
      <w:r/>
      <w:bookmarkStart w:id="228" w:name="_Toc7299"/>
      <w:r>
        <w:rPr>
          <w:rFonts w:hint="eastAsia" w:ascii="宋体" w:hAnsi="宋体" w:eastAsia="宋体" w:cs="宋体"/>
          <w:bCs/>
          <w:sz w:val="21"/>
          <w:szCs w:val="21"/>
          <w:lang w:val="en-US" w:eastAsia="zh-CN"/>
        </w:rPr>
        <w:t xml:space="preserve">序号1-7设备：</w:t>
      </w:r>
      <w:r>
        <w:rPr>
          <w:rFonts w:hint="eastAsia" w:ascii="宋体" w:hAnsi="宋体" w:eastAsia="宋体" w:cs="宋体"/>
          <w:bCs/>
          <w:sz w:val="21"/>
          <w:szCs w:val="21"/>
        </w:rPr>
        <w:t xml:space="preserve">低温箱</w:t>
      </w:r>
      <w:bookmarkEnd w:id="228"/>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一、技术性能指标</w:t>
      </w:r>
      <w:r>
        <w:rPr>
          <w:rFonts w:hint="eastAsia" w:ascii="宋体" w:hAnsi="宋体" w:cs="宋体"/>
          <w:b/>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bCs/>
          <w:szCs w:val="21"/>
        </w:rPr>
        <w:t xml:space="preserve">温度范围</w:t>
      </w:r>
      <w:r>
        <w:rPr>
          <w:rFonts w:hint="eastAsia" w:ascii="宋体" w:hAnsi="宋体" w:cs="宋体"/>
          <w:color w:val="000000"/>
          <w:szCs w:val="21"/>
        </w:rPr>
        <w:t xml:space="preserve">：</w:t>
      </w:r>
      <w:r>
        <w:rPr>
          <w:rFonts w:hint="eastAsia" w:ascii="宋体" w:hAnsi="宋体" w:cs="宋体"/>
          <w:bCs/>
          <w:szCs w:val="21"/>
        </w:rPr>
        <w:t xml:space="preserve">-50℃～+150℃</w:t>
      </w:r>
      <w:r>
        <w:rPr>
          <w:rFonts w:hint="eastAsia" w:ascii="宋体" w:hAnsi="宋体" w:cs="宋体"/>
          <w:color w:val="000000"/>
          <w:szCs w:val="21"/>
        </w:rPr>
        <w:t xml:space="preserve">； </w:t>
      </w:r>
      <w:r>
        <w:rPr>
          <w:rFonts w:hint="eastAsia" w:ascii="宋体" w:hAnsi="宋体" w:cs="宋体"/>
          <w:szCs w:val="21"/>
        </w:rPr>
        <w:t xml:space="preserve">温度偏差：±2.0℃；温度波动度</w:t>
      </w:r>
      <w:r>
        <w:rPr>
          <w:rFonts w:hint="eastAsia" w:ascii="宋体" w:hAnsi="宋体" w:cs="宋体"/>
          <w:bCs/>
          <w:szCs w:val="21"/>
        </w:rPr>
        <w:t xml:space="preserve">：</w:t>
      </w:r>
      <w:r>
        <w:rPr>
          <w:rFonts w:hint="eastAsia" w:ascii="宋体" w:hAnsi="宋体" w:cs="宋体"/>
          <w:szCs w:val="21"/>
        </w:rPr>
        <w:t xml:space="preserve">±0.3℃</w:t>
      </w:r>
      <w:r>
        <w:rPr>
          <w:rFonts w:hint="eastAsia" w:ascii="宋体" w:hAnsi="宋体" w:cs="宋体"/>
          <w:color w:val="000000"/>
          <w:szCs w:val="21"/>
        </w:rPr>
        <w:t xml:space="preserve">；</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szCs w:val="21"/>
        </w:rPr>
        <w:t xml:space="preserve">降温时间：20℃～-50℃/70min（空载下）；</w:t>
      </w:r>
      <w:r>
        <w:rPr>
          <w:rFonts w:hint="eastAsia" w:ascii="宋体" w:hAnsi="宋体" w:cs="宋体"/>
          <w:color w:val="000000"/>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工作噪音:≤65dB(A)；</w:t>
      </w:r>
      <w:r>
        <w:rPr>
          <w:rFonts w:hint="eastAsia" w:ascii="宋体" w:hAnsi="宋体" w:cs="宋体"/>
          <w:color w:val="000000"/>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容积：不小于250L。</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二、售后服务及其他</w:t>
      </w:r>
      <w:r>
        <w:rPr>
          <w:rFonts w:hint="eastAsia" w:ascii="宋体" w:hAnsi="宋体" w:cs="宋体"/>
          <w:b/>
          <w:szCs w:val="21"/>
        </w:rPr>
      </w:r>
      <w:r/>
    </w:p>
    <w:p>
      <w:pPr>
        <w:pStyle w:val="1511"/>
        <w:ind w:left="0" w:right="105" w:firstLine="0"/>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b/>
          <w:bCs/>
          <w:szCs w:val="21"/>
          <w:lang w:val="en-US" w:eastAsia="zh-CN"/>
        </w:rPr>
        <w:t xml:space="preserve">质保期</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0" w:right="105"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售后服务：免费安装调试，维修在4小时内响应，在48小时之内到达仪器现场进行维护；保修期后的服务工作由供应商公司专业维修中心负责。</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技术资料及培训：供应商提供完整的中文版操作使用手册、维修手册等相关资料。在仪器安装调试过程中，供应商免费对甲方指定的技术人员对仪器的维护及使用进行培训。</w:t>
      </w:r>
      <w:r>
        <w:rPr>
          <w:rFonts w:hint="eastAsia" w:ascii="宋体" w:hAnsi="宋体" w:cs="宋体"/>
          <w:szCs w:val="21"/>
        </w:rPr>
      </w:r>
      <w:r/>
    </w:p>
    <w:p>
      <w:pPr>
        <w:pStyle w:val="1511"/>
        <w:ind w:left="178" w:firstLine="210"/>
        <w:jc w:val="left"/>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41"/>
        <w:ind w:firstLine="210"/>
        <w:jc w:val="left"/>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w:t>
      </w:r>
      <w:r>
        <w:rPr>
          <w:rFonts w:hint="eastAsia" w:ascii="宋体" w:hAnsi="宋体" w:eastAsia="宋体" w:cs="宋体"/>
          <w:b/>
          <w:bCs w:val="0"/>
          <w:sz w:val="21"/>
          <w:szCs w:val="21"/>
        </w:rPr>
        <w:t xml:space="preserve">5.交货期：</w:t>
      </w:r>
      <w:r>
        <w:rPr>
          <w:rFonts w:hint="eastAsia" w:ascii="宋体" w:hAnsi="宋体" w:eastAsia="宋体" w:cs="宋体"/>
          <w:b w:val="0"/>
          <w:bCs/>
          <w:sz w:val="21"/>
          <w:szCs w:val="21"/>
        </w:rPr>
        <w:t xml:space="preserve">合同签订后30日。</w:t>
      </w:r>
      <w:r>
        <w:rPr>
          <w:rFonts w:hint="eastAsia" w:ascii="宋体" w:hAnsi="宋体" w:eastAsia="宋体" w:cs="宋体"/>
          <w:b w:val="0"/>
          <w:bCs/>
          <w:sz w:val="21"/>
          <w:szCs w:val="21"/>
        </w:rPr>
      </w:r>
      <w:r/>
    </w:p>
    <w:p>
      <w:pPr>
        <w:pStyle w:val="1541"/>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11"/>
        <w:numPr>
          <w:ilvl w:val="0"/>
          <w:numId w:val="0"/>
        </w:numPr>
        <w:spacing w:line="360" w:lineRule="auto"/>
        <w:rPr>
          <w:rFonts w:hint="eastAsia" w:ascii="宋体" w:hAnsi="宋体" w:cs="宋体"/>
          <w:b/>
          <w:bCs/>
          <w:szCs w:val="21"/>
        </w:rPr>
        <w:outlineLvl w:val="0"/>
      </w:pPr>
      <w:r/>
      <w:bookmarkStart w:id="229" w:name="_Toc22516"/>
      <w:r>
        <w:rPr>
          <w:rFonts w:hint="eastAsia" w:ascii="宋体" w:hAnsi="宋体" w:cs="宋体"/>
          <w:b/>
          <w:bCs/>
          <w:szCs w:val="21"/>
          <w:lang w:val="en-US" w:eastAsia="zh-CN"/>
        </w:rPr>
        <w:t xml:space="preserve">序号1-8设备：</w:t>
      </w:r>
      <w:r>
        <w:rPr>
          <w:rFonts w:hint="eastAsia" w:ascii="宋体" w:hAnsi="宋体" w:cs="宋体"/>
          <w:b/>
          <w:bCs/>
          <w:szCs w:val="21"/>
        </w:rPr>
        <w:t xml:space="preserve">涂膜制备设备</w:t>
      </w:r>
      <w:bookmarkEnd w:id="229"/>
      <w:r>
        <w:rPr>
          <w:rFonts w:hint="eastAsia" w:ascii="宋体" w:hAnsi="宋体" w:cs="宋体"/>
          <w:b/>
          <w:bCs/>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一、检测样品范围</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szCs w:val="21"/>
        </w:rPr>
        <w:t xml:space="preserve">涂膜制备设备用于模拟人工涂膜，可以自动制备涂膜</w:t>
      </w:r>
      <w:r>
        <w:rPr>
          <w:rFonts w:hint="eastAsia" w:ascii="宋体" w:hAnsi="宋体" w:cs="宋体"/>
          <w:color w:val="000000"/>
          <w:szCs w:val="21"/>
        </w:rPr>
        <w:t xml:space="preserve">。</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二、技术性能指标</w:t>
      </w:r>
      <w:r>
        <w:rPr>
          <w:rFonts w:hint="eastAsia" w:ascii="宋体" w:hAnsi="宋体" w:cs="宋体"/>
          <w:b/>
          <w:szCs w:val="21"/>
        </w:rPr>
      </w:r>
      <w:r/>
    </w:p>
    <w:p>
      <w:pPr>
        <w:pStyle w:val="1511"/>
        <w:spacing w:line="360" w:lineRule="auto"/>
        <w:rPr>
          <w:rFonts w:hint="eastAsia" w:ascii="宋体" w:hAnsi="宋体" w:cs="宋体"/>
          <w:szCs w:val="21"/>
        </w:rPr>
      </w:pP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bCs/>
          <w:szCs w:val="21"/>
        </w:rPr>
        <w:t xml:space="preserve">涂布平台尺寸</w:t>
      </w:r>
      <w:r>
        <w:rPr>
          <w:rFonts w:hint="eastAsia" w:ascii="宋体" w:hAnsi="宋体" w:cs="宋体"/>
          <w:color w:val="000000"/>
          <w:szCs w:val="21"/>
        </w:rPr>
        <w:t xml:space="preserve">：不小于</w:t>
      </w:r>
      <w:r>
        <w:rPr>
          <w:rFonts w:hint="eastAsia" w:ascii="宋体" w:hAnsi="宋体" w:cs="宋体"/>
          <w:bCs/>
          <w:szCs w:val="21"/>
        </w:rPr>
        <w:t xml:space="preserve">350 mm × 250 mm</w:t>
      </w:r>
      <w:r>
        <w:rPr>
          <w:rFonts w:hint="eastAsia" w:ascii="宋体" w:hAnsi="宋体" w:cs="宋体"/>
          <w:color w:val="000000"/>
          <w:szCs w:val="21"/>
        </w:rPr>
        <w:t xml:space="preserve">；</w:t>
      </w:r>
      <w:r>
        <w:rPr>
          <w:rFonts w:hint="eastAsia" w:ascii="宋体" w:hAnsi="宋体" w:cs="宋体"/>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bCs/>
          <w:szCs w:val="21"/>
        </w:rPr>
        <w:t xml:space="preserve">带吸孔部分尺寸：</w:t>
      </w:r>
      <w:r>
        <w:rPr>
          <w:rFonts w:hint="eastAsia" w:ascii="宋体" w:hAnsi="宋体" w:cs="宋体"/>
          <w:color w:val="000000"/>
          <w:szCs w:val="21"/>
        </w:rPr>
        <w:t xml:space="preserve">不小于</w:t>
      </w:r>
      <w:r>
        <w:rPr>
          <w:rFonts w:hint="eastAsia" w:ascii="宋体" w:hAnsi="宋体" w:cs="宋体"/>
          <w:bCs/>
          <w:szCs w:val="21"/>
        </w:rPr>
        <w:t xml:space="preserve">290 mm × 190mm；</w:t>
      </w:r>
      <w:r>
        <w:rPr>
          <w:rFonts w:hint="eastAsia" w:ascii="宋体" w:hAnsi="宋体" w:cs="宋体"/>
          <w:color w:val="000000"/>
          <w:szCs w:val="21"/>
        </w:rPr>
      </w:r>
      <w:r/>
    </w:p>
    <w:p>
      <w:pPr>
        <w:pStyle w:val="1511"/>
        <w:ind w:right="105"/>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szCs w:val="21"/>
        </w:rPr>
        <w:t xml:space="preserve">最大涂布行程</w:t>
      </w:r>
      <w:r>
        <w:rPr>
          <w:rFonts w:hint="eastAsia" w:ascii="宋体" w:hAnsi="宋体" w:cs="宋体"/>
          <w:color w:val="000000"/>
          <w:szCs w:val="21"/>
        </w:rPr>
        <w:t xml:space="preserve">：</w:t>
      </w:r>
      <w:r>
        <w:rPr>
          <w:rFonts w:hint="eastAsia" w:ascii="宋体" w:hAnsi="宋体" w:cs="宋体"/>
          <w:bCs/>
          <w:szCs w:val="21"/>
        </w:rPr>
        <w:t xml:space="preserve">250mm</w:t>
      </w:r>
      <w:r>
        <w:rPr>
          <w:rFonts w:hint="eastAsia" w:ascii="宋体" w:hAnsi="宋体" w:cs="宋体"/>
          <w:color w:val="000000"/>
          <w:szCs w:val="21"/>
        </w:rPr>
        <w:t xml:space="preserve">；</w:t>
      </w:r>
      <w:r>
        <w:rPr>
          <w:rFonts w:hint="eastAsia" w:ascii="宋体" w:hAnsi="宋体" w:cs="宋体"/>
          <w:bCs/>
          <w:szCs w:val="21"/>
        </w:rPr>
        <w:t xml:space="preserve">涂布速度</w:t>
      </w:r>
      <w:r>
        <w:rPr>
          <w:rFonts w:hint="eastAsia" w:ascii="宋体" w:hAnsi="宋体" w:cs="宋体"/>
          <w:color w:val="000000"/>
          <w:szCs w:val="21"/>
        </w:rPr>
        <w:t xml:space="preserve">：</w:t>
      </w:r>
      <w:r>
        <w:rPr>
          <w:rFonts w:hint="eastAsia" w:ascii="宋体" w:hAnsi="宋体" w:cs="宋体"/>
          <w:bCs/>
          <w:szCs w:val="21"/>
        </w:rPr>
        <w:t xml:space="preserve">1～500mm/s 无级变速</w:t>
      </w:r>
      <w:r>
        <w:rPr>
          <w:rFonts w:hint="eastAsia" w:ascii="宋体" w:hAnsi="宋体" w:cs="宋体"/>
          <w:color w:val="000000"/>
          <w:szCs w:val="21"/>
        </w:rPr>
        <w:t xml:space="preserve">；</w:t>
      </w:r>
      <w:r>
        <w:rPr>
          <w:rFonts w:hint="eastAsia" w:ascii="宋体" w:hAnsi="宋体" w:cs="宋体"/>
          <w:color w:val="000000"/>
          <w:szCs w:val="21"/>
        </w:rPr>
      </w:r>
      <w:r/>
    </w:p>
    <w:p>
      <w:pPr>
        <w:pStyle w:val="1511"/>
        <w:ind w:firstLine="210"/>
        <w:spacing w:line="360" w:lineRule="auto"/>
        <w:rPr>
          <w:rFonts w:hint="eastAsia" w:ascii="宋体" w:hAnsi="宋体" w:cs="宋体"/>
          <w:szCs w:val="21"/>
        </w:rPr>
      </w:pPr>
      <w:r>
        <w:rPr>
          <w:rFonts w:hint="eastAsia" w:ascii="宋体" w:hAnsi="宋体" w:cs="宋体"/>
          <w:color w:val="000000"/>
          <w:szCs w:val="21"/>
          <w:lang w:val="en-US" w:eastAsia="zh-CN"/>
        </w:rPr>
        <w:t xml:space="preserve">4.</w:t>
      </w:r>
      <w:r>
        <w:rPr>
          <w:rFonts w:hint="eastAsia" w:ascii="宋体" w:hAnsi="宋体" w:cs="宋体"/>
          <w:bCs/>
          <w:szCs w:val="21"/>
        </w:rPr>
        <w:t xml:space="preserve">加载砝码重量</w:t>
      </w:r>
      <w:r>
        <w:rPr>
          <w:rFonts w:hint="eastAsia" w:ascii="宋体" w:hAnsi="宋体" w:cs="宋体"/>
          <w:color w:val="000000"/>
          <w:szCs w:val="21"/>
        </w:rPr>
        <w:t xml:space="preserve">：</w:t>
      </w:r>
      <w:r>
        <w:rPr>
          <w:rFonts w:hint="eastAsia"/>
        </w:rPr>
        <w:t xml:space="preserve">≥</w:t>
      </w:r>
      <w:r>
        <w:rPr>
          <w:rFonts w:hint="eastAsia" w:ascii="宋体" w:hAnsi="宋体" w:cs="宋体"/>
          <w:bCs/>
          <w:szCs w:val="21"/>
        </w:rPr>
        <w:t xml:space="preserve">2个，每个500g</w:t>
      </w:r>
      <w:r>
        <w:rPr>
          <w:rFonts w:hint="eastAsia" w:ascii="宋体" w:hAnsi="宋体" w:cs="宋体"/>
          <w:color w:val="000000"/>
          <w:szCs w:val="21"/>
        </w:rPr>
        <w:t xml:space="preserve">；</w:t>
      </w:r>
      <w:r>
        <w:rPr>
          <w:rFonts w:hint="eastAsia" w:ascii="宋体" w:hAnsi="宋体" w:cs="宋体"/>
          <w:szCs w:val="21"/>
        </w:rPr>
      </w:r>
      <w:r/>
    </w:p>
    <w:p>
      <w:pPr>
        <w:pStyle w:val="1511"/>
        <w:ind w:right="105" w:firstLine="210"/>
        <w:spacing w:line="360" w:lineRule="auto"/>
        <w:widowControl/>
        <w:rPr>
          <w:rFonts w:hint="eastAsia" w:ascii="宋体" w:hAnsi="宋体" w:cs="宋体"/>
          <w:bCs/>
          <w:szCs w:val="21"/>
        </w:rPr>
      </w:pPr>
      <w:r>
        <w:rPr>
          <w:rFonts w:hint="eastAsia" w:ascii="宋体" w:hAnsi="宋体" w:cs="宋体"/>
          <w:color w:val="000000"/>
          <w:szCs w:val="21"/>
          <w:lang w:val="en-US" w:eastAsia="zh-CN"/>
        </w:rPr>
        <w:t xml:space="preserve">5.</w:t>
      </w:r>
      <w:r>
        <w:rPr>
          <w:rFonts w:hint="eastAsia" w:ascii="宋体" w:hAnsi="宋体" w:cs="宋体"/>
          <w:bCs/>
          <w:szCs w:val="21"/>
        </w:rPr>
        <w:t xml:space="preserve">底材固定方式</w:t>
      </w:r>
      <w:r>
        <w:rPr>
          <w:rFonts w:hint="eastAsia" w:ascii="宋体" w:hAnsi="宋体" w:cs="宋体"/>
          <w:color w:val="000000"/>
          <w:szCs w:val="21"/>
        </w:rPr>
        <w:t xml:space="preserve">：</w:t>
      </w:r>
      <w:r>
        <w:rPr>
          <w:rFonts w:hint="eastAsia" w:ascii="宋体" w:hAnsi="宋体" w:cs="宋体"/>
          <w:bCs/>
          <w:szCs w:val="21"/>
        </w:rPr>
        <w:t xml:space="preserve">真空吸附；涂布平台为带真空吸孔的铝氧化平台；外置真空泵；</w:t>
      </w:r>
      <w:r>
        <w:rPr>
          <w:rFonts w:hint="eastAsia" w:ascii="宋体" w:hAnsi="宋体" w:cs="宋体"/>
          <w:bCs/>
          <w:szCs w:val="21"/>
        </w:rPr>
      </w:r>
      <w:r/>
    </w:p>
    <w:p>
      <w:pPr>
        <w:pStyle w:val="1511"/>
        <w:ind w:right="105" w:firstLine="210"/>
        <w:spacing w:line="360" w:lineRule="auto"/>
        <w:widowControl/>
        <w:rPr>
          <w:rFonts w:hint="eastAsia" w:ascii="宋体" w:hAnsi="宋体" w:cs="宋体"/>
          <w:color w:val="000000"/>
          <w:szCs w:val="21"/>
        </w:rPr>
      </w:pPr>
      <w:r>
        <w:rPr>
          <w:rFonts w:hint="eastAsia" w:ascii="宋体" w:hAnsi="宋体" w:cs="宋体"/>
          <w:bCs/>
          <w:szCs w:val="21"/>
          <w:lang w:val="en-US" w:eastAsia="zh-CN"/>
        </w:rPr>
        <w:t xml:space="preserve">6.</w:t>
      </w:r>
      <w:r>
        <w:rPr>
          <w:rFonts w:hint="eastAsia" w:ascii="宋体" w:hAnsi="宋体" w:cs="宋体"/>
          <w:bCs/>
          <w:szCs w:val="21"/>
        </w:rPr>
        <w:t xml:space="preserve">适用于各种不同形状大小的涂膜器及涂布棒。</w:t>
      </w:r>
      <w:r>
        <w:rPr>
          <w:rFonts w:hint="eastAsia" w:ascii="宋体" w:hAnsi="宋体" w:cs="宋体"/>
          <w:color w:val="000000"/>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三、售后服务及其他</w:t>
      </w:r>
      <w:r>
        <w:rPr>
          <w:rFonts w:hint="eastAsia" w:ascii="宋体" w:hAnsi="宋体" w:cs="宋体"/>
          <w:b/>
          <w:szCs w:val="21"/>
        </w:rPr>
      </w:r>
      <w:r/>
    </w:p>
    <w:p>
      <w:pPr>
        <w:pStyle w:val="1511"/>
        <w:ind w:left="0" w:right="105" w:firstLine="211"/>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b/>
          <w:bCs/>
          <w:szCs w:val="21"/>
          <w:lang w:val="en-US" w:eastAsia="zh-CN"/>
        </w:rPr>
        <w:t xml:space="preserve">质保期</w:t>
      </w:r>
      <w:r>
        <w:rPr>
          <w:rFonts w:hint="eastAsia" w:ascii="宋体" w:hAnsi="宋体" w:cs="宋体"/>
          <w:b/>
          <w:bCs/>
          <w:szCs w:val="21"/>
        </w:rPr>
        <w:t xml:space="preserve">：</w:t>
      </w:r>
      <w:r>
        <w:rPr>
          <w:rFonts w:hint="eastAsia" w:ascii="宋体" w:hAnsi="宋体" w:cs="宋体"/>
          <w:szCs w:val="21"/>
        </w:rPr>
        <w:t xml:space="preserve">设备在通过最终验收合格后进入免费保修期。供应商应对设备提供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售后服务：免费安装调试，维修在4小时内响应，在48小时之内到达仪器现场进行维护；保修期后的服务工作由供应商公司专业维修中心负责。</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技术资料及培训：供应商提供完整的中文版操作使用手册、维修手册等相关资料。在仪器安装调试过程中，供应商免费对甲方指定的技术人员对仪器的维护及使用进行培训。</w:t>
      </w:r>
      <w:r>
        <w:rPr>
          <w:rFonts w:hint="eastAsia" w:ascii="宋体" w:hAnsi="宋体" w:cs="宋体"/>
          <w:szCs w:val="21"/>
        </w:rPr>
      </w:r>
      <w:r/>
    </w:p>
    <w:p>
      <w:pPr>
        <w:pStyle w:val="1511"/>
        <w:ind w:left="178" w:firstLine="210"/>
        <w:jc w:val="left"/>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41"/>
        <w:ind w:firstLine="210"/>
        <w:jc w:val="left"/>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w:t>
      </w:r>
      <w:r>
        <w:rPr>
          <w:rFonts w:hint="eastAsia" w:ascii="宋体" w:hAnsi="宋体" w:eastAsia="宋体" w:cs="宋体"/>
          <w:b/>
          <w:bCs w:val="0"/>
          <w:sz w:val="21"/>
          <w:szCs w:val="21"/>
        </w:rPr>
        <w:t xml:space="preserve">5.交货期：</w:t>
      </w:r>
      <w:r>
        <w:rPr>
          <w:rFonts w:hint="eastAsia" w:ascii="宋体" w:hAnsi="宋体" w:eastAsia="宋体" w:cs="宋体"/>
          <w:b w:val="0"/>
          <w:bCs/>
          <w:sz w:val="21"/>
          <w:szCs w:val="21"/>
        </w:rPr>
        <w:t xml:space="preserve">合同签订后30日。</w:t>
      </w:r>
      <w:r>
        <w:rPr>
          <w:rFonts w:hint="eastAsia" w:ascii="宋体" w:hAnsi="宋体" w:eastAsia="宋体" w:cs="宋体"/>
          <w:b w:val="0"/>
          <w:bCs/>
          <w:sz w:val="21"/>
          <w:szCs w:val="21"/>
        </w:rPr>
      </w:r>
      <w:r/>
    </w:p>
    <w:p>
      <w:pPr>
        <w:pStyle w:val="1541"/>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41"/>
        <w:numPr>
          <w:ilvl w:val="0"/>
          <w:numId w:val="0"/>
        </w:numPr>
        <w:jc w:val="left"/>
        <w:spacing w:line="360" w:lineRule="auto"/>
        <w:rPr>
          <w:rFonts w:hint="eastAsia" w:ascii="宋体" w:hAnsi="宋体" w:eastAsia="宋体" w:cs="宋体"/>
          <w:bCs/>
          <w:sz w:val="21"/>
          <w:szCs w:val="21"/>
        </w:rPr>
        <w:outlineLvl w:val="0"/>
      </w:pPr>
      <w:r/>
      <w:bookmarkStart w:id="230" w:name="_Toc2249"/>
      <w:r>
        <w:rPr>
          <w:rFonts w:hint="eastAsia" w:ascii="宋体" w:hAnsi="宋体" w:eastAsia="宋体" w:cs="宋体"/>
          <w:bCs/>
          <w:sz w:val="21"/>
          <w:szCs w:val="21"/>
          <w:lang w:val="en-US" w:eastAsia="zh-CN"/>
        </w:rPr>
        <w:t xml:space="preserve">序号1-9设备：</w:t>
      </w:r>
      <w:r>
        <w:rPr>
          <w:rFonts w:hint="eastAsia" w:ascii="宋体" w:hAnsi="宋体" w:eastAsia="宋体" w:cs="宋体"/>
          <w:bCs/>
          <w:sz w:val="21"/>
          <w:szCs w:val="21"/>
        </w:rPr>
        <w:t xml:space="preserve">激光打标机</w:t>
      </w:r>
      <w:bookmarkEnd w:id="230"/>
      <w:r>
        <w:rPr>
          <w:rFonts w:hint="eastAsia" w:ascii="宋体" w:hAnsi="宋体" w:eastAsia="宋体" w:cs="宋体"/>
          <w:bCs/>
          <w:sz w:val="21"/>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一、技术性能要求</w:t>
      </w:r>
      <w:r>
        <w:rPr>
          <w:rFonts w:hint="eastAsia" w:ascii="宋体" w:hAnsi="宋体" w:cs="宋体"/>
          <w:b/>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适用于智能实验室的拉伸试样标距划线，兼容板材、棒材、线材、管材、异形试样等常见检测试样，可稳定满足 GB/T 228、ISO 6892、ASTM E8 等标准对标距精度、划线一致性的要求。设备的主要技术性能要求如下：</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激光最大功率：50W,并可以根据需求0～100%输出功率调节</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标距精度：±0.5%</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标线深度：0.01-0.5mm可调</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标线线宽：0.015-0.3mm可调</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最大打标范围：宽200mm*长600mm</w:t>
      </w:r>
      <w:r>
        <w:rPr>
          <w:rFonts w:hint="eastAsia" w:ascii="宋体" w:hAnsi="宋体" w:cs="宋体"/>
          <w:szCs w:val="21"/>
        </w:rPr>
      </w:r>
      <w:r/>
    </w:p>
    <w:p>
      <w:pPr>
        <w:pStyle w:val="1511"/>
        <w:ind w:left="178" w:right="105" w:firstLine="210"/>
        <w:jc w:val="left"/>
        <w:spacing w:line="360" w:lineRule="auto"/>
        <w:rPr>
          <w:rFonts w:hint="eastAsia" w:ascii="宋体" w:hAnsi="宋体" w:eastAsia="宋体" w:cs="宋体"/>
          <w:szCs w:val="21"/>
          <w:lang w:eastAsia="zh-CN"/>
        </w:rPr>
      </w:pP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rPr>
        <w:t xml:space="preserve">打标速度：≥2个/</w:t>
      </w:r>
      <w:r>
        <w:rPr>
          <w:rFonts w:hint="eastAsia" w:ascii="宋体" w:hAnsi="宋体" w:cs="宋体"/>
          <w:szCs w:val="21"/>
          <w:lang w:val="en-US" w:eastAsia="zh-CN"/>
        </w:rPr>
        <w:t xml:space="preserve">分钟</w:t>
      </w:r>
      <w:r>
        <w:rPr>
          <w:rFonts w:hint="eastAsia" w:ascii="宋体" w:hAnsi="宋体" w:eastAsia="宋体" w:cs="宋体"/>
          <w:szCs w:val="21"/>
          <w:lang w:eastAsia="zh-CN"/>
        </w:rPr>
      </w:r>
      <w:r/>
    </w:p>
    <w:p>
      <w:pPr>
        <w:pStyle w:val="1511"/>
        <w:ind w:left="178" w:right="105" w:firstLine="21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w:t>
      </w:r>
      <w:r>
        <w:rPr>
          <w:rFonts w:hint="eastAsia" w:ascii="宋体" w:hAnsi="宋体" w:cs="宋体"/>
          <w:szCs w:val="21"/>
        </w:rPr>
        <w:t xml:space="preserve">打标数量：可同时打标5件直径10mm试样</w:t>
      </w:r>
      <w:r>
        <w:rPr>
          <w:rFonts w:hint="eastAsia" w:ascii="宋体" w:hAnsi="宋体" w:cs="宋体"/>
          <w:szCs w:val="21"/>
        </w:rPr>
      </w:r>
      <w:r/>
    </w:p>
    <w:p>
      <w:pPr>
        <w:pStyle w:val="1511"/>
        <w:ind w:left="178" w:right="105" w:firstLine="21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val="en-US" w:eastAsia="zh-CN"/>
        </w:rPr>
        <w:t xml:space="preserve">.</w:t>
      </w:r>
      <w:r>
        <w:rPr>
          <w:rFonts w:hint="eastAsia" w:ascii="宋体" w:hAnsi="宋体" w:cs="宋体"/>
          <w:szCs w:val="21"/>
        </w:rPr>
        <w:t xml:space="preserve">标距间隔：根据需要任意调节</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w:t>
      </w:r>
      <w:r>
        <w:rPr>
          <w:rFonts w:hint="eastAsia" w:ascii="宋体" w:hAnsi="宋体" w:cs="宋体"/>
          <w:szCs w:val="21"/>
        </w:rPr>
        <w:t xml:space="preserve">需能适应不同高度试样，自动调节激光机焦距，无需手动调焦</w:t>
      </w:r>
      <w:r>
        <w:rPr>
          <w:rFonts w:hint="eastAsia" w:ascii="宋体" w:hAnsi="宋体" w:cs="宋体"/>
          <w:szCs w:val="21"/>
        </w:rPr>
      </w:r>
      <w:r/>
    </w:p>
    <w:p>
      <w:pPr>
        <w:pStyle w:val="1511"/>
        <w:ind w:left="178" w:right="105" w:firstLine="21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w:t>
      </w:r>
      <w:r>
        <w:rPr>
          <w:rFonts w:hint="eastAsia" w:ascii="宋体" w:hAnsi="宋体" w:cs="宋体"/>
          <w:szCs w:val="21"/>
        </w:rPr>
        <w:t xml:space="preserve">预设常规试样的打标程序，程序能一键调用</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en-US" w:eastAsia="zh-CN"/>
        </w:rPr>
        <w:t xml:space="preserve">.</w:t>
      </w:r>
      <w:r>
        <w:rPr>
          <w:rFonts w:hint="eastAsia" w:ascii="宋体" w:hAnsi="宋体" w:cs="宋体"/>
          <w:szCs w:val="21"/>
        </w:rPr>
        <w:t xml:space="preserve">设备做成可移动式</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val="en-US" w:eastAsia="zh-CN"/>
        </w:rPr>
        <w:t xml:space="preserve">.</w:t>
      </w:r>
      <w:r>
        <w:rPr>
          <w:rFonts w:hint="eastAsia" w:ascii="宋体" w:hAnsi="宋体" w:cs="宋体"/>
          <w:szCs w:val="21"/>
        </w:rPr>
        <w:t xml:space="preserve">标准配置：激光主机、移栽装置、自动调焦装置、伺服控制系统、触摸显示屏、打标软件。</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二、售后及其他</w:t>
      </w:r>
      <w:r>
        <w:rPr>
          <w:rFonts w:hint="eastAsia" w:ascii="宋体" w:hAnsi="宋体" w:cs="宋体"/>
          <w:b/>
          <w:szCs w:val="21"/>
        </w:rPr>
      </w:r>
      <w:r/>
    </w:p>
    <w:p>
      <w:pPr>
        <w:pStyle w:val="1511"/>
        <w:ind w:left="178" w:right="105" w:firstLine="211"/>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交货期：合同签订后2个月内</w:t>
      </w:r>
      <w:r>
        <w:rPr>
          <w:rFonts w:hint="eastAsia" w:ascii="宋体" w:hAnsi="宋体" w:cs="宋体"/>
          <w:szCs w:val="21"/>
        </w:rPr>
      </w:r>
      <w:r/>
    </w:p>
    <w:p>
      <w:pPr>
        <w:pStyle w:val="1511"/>
        <w:ind w:left="178" w:right="105" w:firstLine="211"/>
        <w:jc w:val="left"/>
        <w:spacing w:line="360" w:lineRule="auto"/>
        <w:rPr>
          <w:rFonts w:hint="eastAsia" w:ascii="宋体" w:hAnsi="宋体" w:eastAsia="宋体" w:cs="宋体"/>
          <w:szCs w:val="21"/>
          <w:lang w:eastAsia="zh-CN"/>
        </w:rPr>
      </w:pPr>
      <w:r>
        <w:rPr>
          <w:rFonts w:hint="eastAsia" w:ascii="宋体" w:hAnsi="宋体" w:cs="宋体"/>
          <w:b/>
          <w:bCs/>
          <w:szCs w:val="21"/>
        </w:rPr>
        <w:t xml:space="preserve">★</w:t>
      </w: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质保期：设备验收合格后</w:t>
      </w:r>
      <w:r>
        <w:rPr>
          <w:rFonts w:hint="eastAsia" w:ascii="宋体" w:hAnsi="宋体" w:cs="宋体"/>
          <w:b/>
          <w:bCs/>
          <w:szCs w:val="21"/>
        </w:rPr>
        <w:t xml:space="preserve">壹年</w:t>
      </w:r>
      <w:r>
        <w:rPr>
          <w:rFonts w:hint="eastAsia" w:ascii="宋体" w:hAnsi="宋体" w:cs="宋体"/>
          <w:szCs w:val="21"/>
        </w:rPr>
        <w:t xml:space="preserve">，提供原厂质保，质保期内，对于非人为造成的故障，设备供应商负责免费维修、更换配件及往返运输费。质保期外应终身提供维修、配件等服务，产生费用双方协商确定</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511"/>
        <w:numPr>
          <w:ilvl w:val="0"/>
          <w:numId w:val="0"/>
        </w:numPr>
        <w:ind w:left="0" w:right="105"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培训：设备供应商负责免费上门安装、调试及培训。</w:t>
      </w:r>
      <w:r>
        <w:rPr>
          <w:rFonts w:hint="eastAsia" w:ascii="宋体" w:hAnsi="宋体" w:cs="宋体"/>
          <w:szCs w:val="21"/>
        </w:rPr>
      </w:r>
      <w:r/>
    </w:p>
    <w:p>
      <w:pPr>
        <w:pStyle w:val="1697"/>
        <w:numPr>
          <w:ilvl w:val="0"/>
          <w:numId w:val="0"/>
        </w:numPr>
        <w:spacing w:line="360" w:lineRule="auto"/>
        <w:rPr>
          <w:rFonts w:hint="eastAsia" w:ascii="宋体" w:hAnsi="宋体" w:cs="宋体"/>
          <w:szCs w:val="21"/>
        </w:rPr>
      </w:pPr>
      <w:r>
        <w:rPr>
          <w:rFonts w:hint="eastAsia" w:ascii="宋体" w:hAnsi="宋体" w:cs="宋体"/>
          <w:szCs w:val="21"/>
        </w:rPr>
      </w:r>
      <w:r/>
    </w:p>
    <w:p>
      <w:pPr>
        <w:pStyle w:val="1541"/>
        <w:ind w:firstLine="0"/>
        <w:jc w:val="left"/>
        <w:spacing w:line="360" w:lineRule="auto"/>
        <w:rPr>
          <w:rFonts w:hint="eastAsia" w:ascii="宋体" w:hAnsi="宋体" w:eastAsia="宋体" w:cs="宋体"/>
          <w:bCs/>
          <w:sz w:val="21"/>
          <w:szCs w:val="21"/>
        </w:rPr>
        <w:outlineLvl w:val="0"/>
      </w:pPr>
      <w:r/>
      <w:bookmarkStart w:id="231" w:name="_Toc3778"/>
      <w:r>
        <w:rPr>
          <w:rFonts w:hint="eastAsia" w:ascii="宋体" w:hAnsi="宋体" w:eastAsia="宋体" w:cs="宋体"/>
          <w:bCs/>
          <w:sz w:val="21"/>
          <w:szCs w:val="21"/>
          <w:lang w:val="en-US" w:eastAsia="zh-CN"/>
        </w:rPr>
        <w:t xml:space="preserve">序号1-10设备：</w:t>
      </w:r>
      <w:r>
        <w:rPr>
          <w:rFonts w:hint="eastAsia" w:ascii="宋体" w:hAnsi="宋体" w:eastAsia="宋体" w:cs="宋体"/>
          <w:bCs/>
          <w:sz w:val="21"/>
          <w:szCs w:val="21"/>
        </w:rPr>
        <w:t xml:space="preserve">铝箔视觉力学测试系统</w:t>
      </w:r>
      <w:bookmarkEnd w:id="231"/>
      <w:r>
        <w:rPr>
          <w:rFonts w:hint="eastAsia" w:ascii="宋体" w:hAnsi="宋体" w:eastAsia="宋体" w:cs="宋体"/>
          <w:bCs/>
          <w:sz w:val="21"/>
          <w:szCs w:val="21"/>
        </w:rPr>
      </w:r>
      <w:r/>
    </w:p>
    <w:p>
      <w:pPr>
        <w:pStyle w:val="1511"/>
        <w:jc w:val="left"/>
        <w:spacing w:line="360" w:lineRule="auto"/>
        <w:rPr>
          <w:rFonts w:hint="eastAsia" w:ascii="宋体" w:hAnsi="宋体" w:cs="宋体"/>
          <w:b/>
          <w:szCs w:val="21"/>
        </w:rPr>
      </w:pPr>
      <w:r>
        <w:rPr>
          <w:rFonts w:hint="eastAsia" w:ascii="宋体" w:hAnsi="宋体" w:cs="宋体"/>
          <w:b/>
          <w:szCs w:val="21"/>
        </w:rPr>
        <w:t xml:space="preserve">一、主要技术指标</w:t>
      </w:r>
      <w:r>
        <w:rPr>
          <w:rFonts w:hint="eastAsia" w:ascii="宋体" w:hAnsi="宋体" w:cs="宋体"/>
          <w:b/>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最大试验力：</w:t>
      </w:r>
      <w:r>
        <w:rPr>
          <w:rFonts w:hint="eastAsia" w:ascii="宋体" w:hAnsi="宋体" w:cs="宋体"/>
          <w:bCs/>
          <w:szCs w:val="21"/>
        </w:rPr>
        <w:t xml:space="preserve">1000N；</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试验机准确度等级：</w:t>
      </w:r>
      <w:r>
        <w:rPr>
          <w:rFonts w:hint="eastAsia"/>
          <w:highlight w:val="none"/>
          <w:lang w:val="en-US" w:eastAsia="zh-CN"/>
        </w:rPr>
        <w:t xml:space="preserve">不低于</w:t>
      </w:r>
      <w:r>
        <w:rPr>
          <w:rFonts w:hint="eastAsia"/>
          <w:highlight w:val="none"/>
        </w:rPr>
        <w:t xml:space="preserve">0</w:t>
      </w:r>
      <w:r>
        <w:rPr>
          <w:highlight w:val="none"/>
        </w:rPr>
        <w:t xml:space="preserve">.5</w:t>
      </w:r>
      <w:r>
        <w:rPr>
          <w:rFonts w:hint="eastAsia"/>
          <w:highlight w:val="none"/>
        </w:rPr>
        <w:t xml:space="preserve">级</w:t>
      </w:r>
      <w:r>
        <w:rPr>
          <w:rFonts w:hint="eastAsia" w:ascii="宋体" w:hAnsi="宋体" w:cs="宋体"/>
          <w:szCs w:val="21"/>
          <w:highlight w:val="none"/>
        </w:rPr>
        <w:t xml:space="preserve">；</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试验力测量范围： 0.4%—100%FS全程不分档；</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试验力示值相对误差：示值的±0.5%以内；</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试验力分辨力：最大试验力的±1/500000；</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rPr>
        <w:t xml:space="preserve">变形测量范围：0.2%-100%FS；</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w:t>
      </w:r>
      <w:r>
        <w:rPr>
          <w:rFonts w:hint="eastAsia" w:ascii="宋体" w:hAnsi="宋体" w:cs="宋体"/>
          <w:szCs w:val="21"/>
        </w:rPr>
        <w:t xml:space="preserve">变形示值相对误差：示值的±0.5%以内；</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val="en-US" w:eastAsia="zh-CN"/>
        </w:rPr>
        <w:t xml:space="preserve">.</w:t>
      </w:r>
      <w:r>
        <w:rPr>
          <w:rFonts w:hint="eastAsia" w:ascii="宋体" w:hAnsi="宋体" w:cs="宋体"/>
          <w:szCs w:val="21"/>
        </w:rPr>
        <w:t xml:space="preserve">变形分辨力：最大变形量的±1/500000；</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w:t>
      </w:r>
      <w:r>
        <w:rPr>
          <w:rFonts w:hint="eastAsia" w:ascii="宋体" w:hAnsi="宋体" w:cs="宋体"/>
          <w:szCs w:val="21"/>
        </w:rPr>
        <w:t xml:space="preserve">位移示值相对误差：示值的±0.5%以内；</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w:t>
      </w:r>
      <w:r>
        <w:rPr>
          <w:rFonts w:hint="eastAsia" w:ascii="宋体" w:hAnsi="宋体" w:cs="宋体"/>
          <w:szCs w:val="21"/>
        </w:rPr>
        <w:t xml:space="preserve">位移分辨力：</w:t>
      </w:r>
      <w:r>
        <w:rPr>
          <w:rFonts w:hint="eastAsia"/>
          <w:color w:val="000000"/>
          <w:highlight w:val="none"/>
        </w:rPr>
        <w:t xml:space="preserve">优于</w:t>
      </w:r>
      <w:r>
        <w:rPr>
          <w:rFonts w:hint="eastAsia" w:ascii="宋体" w:hAnsi="宋体" w:cs="宋体"/>
          <w:szCs w:val="21"/>
        </w:rPr>
        <w:t xml:space="preserve">0.03µm；</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en-US" w:eastAsia="zh-CN"/>
        </w:rPr>
        <w:t xml:space="preserve">.</w:t>
      </w:r>
      <w:r>
        <w:rPr>
          <w:rFonts w:hint="eastAsia" w:ascii="宋体" w:hAnsi="宋体" w:cs="宋体"/>
          <w:szCs w:val="21"/>
        </w:rPr>
        <w:t xml:space="preserve">力控速率调节范围：0.005-5%FS/S；</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val="en-US" w:eastAsia="zh-CN"/>
        </w:rPr>
        <w:t xml:space="preserve">.</w:t>
      </w:r>
      <w:r>
        <w:rPr>
          <w:rFonts w:hint="eastAsia" w:ascii="宋体" w:hAnsi="宋体" w:cs="宋体"/>
          <w:szCs w:val="21"/>
        </w:rPr>
        <w:t xml:space="preserve">力控速率相对误差：设定值的±1%以内；</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val="en-US" w:eastAsia="zh-CN"/>
        </w:rPr>
        <w:t xml:space="preserve">.</w:t>
      </w:r>
      <w:r>
        <w:rPr>
          <w:rFonts w:hint="eastAsia" w:ascii="宋体" w:hAnsi="宋体" w:cs="宋体"/>
          <w:szCs w:val="21"/>
        </w:rPr>
        <w:t xml:space="preserve">横梁速度调节范围：0.001—500mm/min；</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en-US" w:eastAsia="zh-CN"/>
        </w:rPr>
        <w:t xml:space="preserve">.</w:t>
      </w:r>
      <w:r>
        <w:rPr>
          <w:rFonts w:hint="eastAsia" w:ascii="宋体" w:hAnsi="宋体" w:cs="宋体"/>
          <w:szCs w:val="21"/>
        </w:rPr>
        <w:t xml:space="preserve">有效拉伸空间(带夹具)：</w:t>
      </w:r>
      <w:r>
        <w:rPr>
          <w:rFonts w:hint="eastAsia" w:ascii="宋体" w:hAnsi="宋体" w:cs="宋体"/>
          <w:szCs w:val="21"/>
          <w:lang w:val="en-US" w:eastAsia="zh-CN"/>
        </w:rPr>
        <w:t xml:space="preserve">≥</w:t>
      </w:r>
      <w:r>
        <w:rPr>
          <w:rFonts w:hint="eastAsia" w:ascii="宋体" w:hAnsi="宋体" w:cs="宋体"/>
          <w:szCs w:val="21"/>
        </w:rPr>
        <w:t xml:space="preserve">600mm；</w:t>
      </w:r>
      <w:r>
        <w:rPr>
          <w:rFonts w:hint="eastAsia" w:ascii="宋体" w:hAnsi="宋体" w:cs="宋体"/>
          <w:szCs w:val="21"/>
        </w:rPr>
      </w:r>
      <w:r/>
    </w:p>
    <w:p>
      <w:pPr>
        <w:pStyle w:val="1511"/>
        <w:ind w:firstLine="210"/>
        <w:jc w:val="left"/>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en-US" w:eastAsia="zh-CN"/>
        </w:rPr>
        <w:t xml:space="preserve">.</w:t>
      </w:r>
      <w:r>
        <w:rPr>
          <w:rFonts w:hint="eastAsia" w:ascii="宋体" w:hAnsi="宋体" w:cs="宋体"/>
          <w:szCs w:val="21"/>
        </w:rPr>
        <w:t xml:space="preserve">有效试验宽度：</w:t>
      </w:r>
      <w:r>
        <w:rPr>
          <w:rFonts w:hint="eastAsia" w:ascii="宋体" w:hAnsi="宋体" w:cs="宋体"/>
          <w:szCs w:val="21"/>
          <w:lang w:val="en-US" w:eastAsia="zh-CN"/>
        </w:rPr>
        <w:t xml:space="preserve">≥</w:t>
      </w:r>
      <w:r>
        <w:rPr>
          <w:rFonts w:hint="eastAsia" w:ascii="宋体" w:hAnsi="宋体" w:cs="宋体"/>
          <w:szCs w:val="21"/>
        </w:rPr>
        <w:t xml:space="preserve">340mm。</w:t>
      </w:r>
      <w:r>
        <w:rPr>
          <w:rFonts w:hint="eastAsia" w:ascii="宋体" w:hAnsi="宋体" w:cs="宋体"/>
          <w:szCs w:val="21"/>
        </w:rPr>
      </w:r>
      <w:r/>
    </w:p>
    <w:p>
      <w:pPr>
        <w:pStyle w:val="1511"/>
        <w:ind w:firstLine="0"/>
        <w:jc w:val="left"/>
        <w:spacing w:line="360" w:lineRule="auto"/>
        <w:rPr>
          <w:rFonts w:hint="eastAsia" w:ascii="宋体" w:hAnsi="宋体" w:cs="宋体"/>
          <w:b/>
          <w:szCs w:val="21"/>
        </w:rPr>
      </w:pPr>
      <w:r>
        <w:rPr>
          <w:rFonts w:hint="eastAsia" w:ascii="宋体" w:hAnsi="宋体" w:cs="宋体"/>
          <w:szCs w:val="21"/>
        </w:rPr>
        <w:t xml:space="preserve">★</w:t>
      </w:r>
      <w:r>
        <w:rPr>
          <w:rFonts w:hint="eastAsia" w:ascii="宋体" w:hAnsi="宋体" w:cs="宋体"/>
          <w:b/>
          <w:szCs w:val="21"/>
        </w:rPr>
        <w:t xml:space="preserve">二、主要配置</w:t>
      </w:r>
      <w:r>
        <w:rPr>
          <w:rFonts w:hint="eastAsia" w:ascii="宋体" w:hAnsi="宋体" w:cs="宋体"/>
          <w:b/>
          <w:szCs w:val="21"/>
        </w:rPr>
      </w:r>
      <w:r/>
    </w:p>
    <w:p>
      <w:pPr>
        <w:pStyle w:val="1511"/>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主机框架及传动部分一套；</w:t>
      </w:r>
      <w:r>
        <w:rPr>
          <w:rFonts w:hint="eastAsia" w:ascii="宋体" w:hAnsi="宋体" w:cs="宋体"/>
          <w:szCs w:val="21"/>
        </w:rPr>
      </w:r>
      <w:r/>
    </w:p>
    <w:p>
      <w:pPr>
        <w:pStyle w:val="1511"/>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伺服电机及伺服器一套；</w:t>
      </w:r>
      <w:r>
        <w:rPr>
          <w:rFonts w:hint="eastAsia" w:ascii="宋体" w:hAnsi="宋体" w:cs="宋体"/>
          <w:szCs w:val="21"/>
        </w:rPr>
      </w:r>
      <w:r/>
    </w:p>
    <w:p>
      <w:pPr>
        <w:pStyle w:val="1511"/>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力传感器一只，1000N；</w:t>
      </w:r>
      <w:r>
        <w:rPr>
          <w:rFonts w:hint="eastAsia" w:ascii="宋体" w:hAnsi="宋体" w:cs="宋体"/>
          <w:szCs w:val="21"/>
        </w:rPr>
      </w:r>
      <w:r/>
    </w:p>
    <w:p>
      <w:pPr>
        <w:pStyle w:val="1511"/>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三闭环测量控制系统一套；</w:t>
      </w:r>
      <w:r>
        <w:rPr>
          <w:rFonts w:hint="eastAsia" w:ascii="宋体" w:hAnsi="宋体" w:cs="宋体"/>
          <w:szCs w:val="21"/>
        </w:rPr>
      </w:r>
      <w:r/>
    </w:p>
    <w:p>
      <w:pPr>
        <w:pStyle w:val="1511"/>
        <w:spacing w:line="360" w:lineRule="auto"/>
        <w:rPr>
          <w:rFonts w:hint="eastAsia" w:ascii="宋体" w:hAnsi="宋体" w:cs="宋体"/>
          <w:szCs w:val="21"/>
          <w:highlight w:val="yellow"/>
        </w:rPr>
      </w:pP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台式计算机一台，配置：</w:t>
      </w:r>
      <w:r>
        <w:rPr>
          <w:rFonts w:hint="eastAsia" w:ascii="宋体" w:hAnsi="宋体" w:cs="宋体"/>
          <w:szCs w:val="21"/>
          <w:lang w:val="en-US" w:eastAsia="zh-CN"/>
        </w:rPr>
        <w:t xml:space="preserve">i</w:t>
      </w:r>
      <w:r>
        <w:rPr>
          <w:rFonts w:ascii="宋体" w:hAnsi="宋体" w:cs="宋体"/>
          <w:szCs w:val="21"/>
          <w:lang w:val="de-DE"/>
        </w:rPr>
        <w:t xml:space="preserve">9</w:t>
      </w:r>
      <w:r>
        <w:rPr>
          <w:rFonts w:hint="eastAsia" w:ascii="宋体" w:hAnsi="宋体" w:cs="宋体"/>
          <w:szCs w:val="21"/>
          <w:lang w:val="de-DE"/>
        </w:rPr>
        <w:t xml:space="preserve">或以上C</w:t>
      </w:r>
      <w:r>
        <w:rPr>
          <w:rFonts w:ascii="宋体" w:hAnsi="宋体" w:cs="宋体"/>
          <w:szCs w:val="21"/>
          <w:lang w:val="de-DE"/>
        </w:rPr>
        <w:t xml:space="preserve">PU/64G</w:t>
      </w:r>
      <w:r>
        <w:rPr>
          <w:rFonts w:hint="eastAsia" w:ascii="宋体" w:hAnsi="宋体" w:cs="宋体"/>
          <w:szCs w:val="21"/>
          <w:lang w:val="de-DE"/>
        </w:rPr>
        <w:t xml:space="preserve">或以上内存/</w:t>
      </w:r>
      <w:r>
        <w:rPr>
          <w:rFonts w:ascii="宋体" w:hAnsi="宋体" w:cs="宋体"/>
          <w:szCs w:val="21"/>
          <w:lang w:val="de-DE"/>
        </w:rPr>
        <w:t xml:space="preserve">2T</w:t>
      </w:r>
      <w:r>
        <w:rPr>
          <w:rFonts w:hint="eastAsia" w:ascii="宋体" w:hAnsi="宋体" w:cs="宋体"/>
          <w:szCs w:val="21"/>
          <w:lang w:val="de-DE"/>
        </w:rPr>
        <w:t xml:space="preserve">或以上固态硬盘/独立显卡</w:t>
      </w:r>
      <w:r>
        <w:rPr>
          <w:rFonts w:hint="eastAsia" w:ascii="宋体" w:hAnsi="宋体" w:cs="宋体"/>
          <w:szCs w:val="21"/>
        </w:rPr>
        <w:t xml:space="preserve">；</w:t>
      </w:r>
      <w:r>
        <w:rPr>
          <w:rFonts w:hint="eastAsia" w:ascii="宋体" w:hAnsi="宋体" w:cs="宋体"/>
          <w:szCs w:val="21"/>
          <w:highlight w:val="yellow"/>
        </w:rPr>
      </w:r>
      <w:r/>
    </w:p>
    <w:p>
      <w:pPr>
        <w:pStyle w:val="1511"/>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rPr>
        <w:t xml:space="preserve">中文版试验软件一套；</w:t>
      </w:r>
      <w:r>
        <w:rPr>
          <w:rFonts w:hint="eastAsia" w:ascii="宋体" w:hAnsi="宋体" w:cs="宋体"/>
          <w:szCs w:val="21"/>
        </w:rPr>
      </w:r>
      <w:r/>
    </w:p>
    <w:p>
      <w:pPr>
        <w:pStyle w:val="1511"/>
        <w:spacing w:line="360" w:lineRule="auto"/>
        <w:tabs>
          <w:tab w:val="left" w:pos="360" w:leader="none"/>
        </w:tabs>
        <w:rPr>
          <w:rFonts w:hint="eastAsia" w:ascii="宋体" w:hAnsi="宋体" w:eastAsia="宋体" w:cs="宋体"/>
          <w:szCs w:val="21"/>
          <w:lang w:eastAsia="zh-CN"/>
        </w:rPr>
      </w:pPr>
      <w:r>
        <w:rPr>
          <w:rFonts w:hint="eastAsia" w:ascii="宋体" w:hAnsi="宋体" w:cs="宋体"/>
          <w:szCs w:val="21"/>
        </w:rPr>
        <w:t xml:space="preserve">7</w:t>
      </w:r>
      <w:r>
        <w:rPr>
          <w:rFonts w:hint="eastAsia" w:ascii="宋体" w:hAnsi="宋体" w:cs="宋体"/>
          <w:szCs w:val="21"/>
          <w:lang w:val="en-US" w:eastAsia="zh-CN"/>
        </w:rPr>
        <w:t xml:space="preserve">.</w:t>
      </w:r>
      <w:r>
        <w:rPr>
          <w:rFonts w:hint="eastAsia" w:ascii="宋体" w:hAnsi="宋体" w:cs="宋体"/>
          <w:szCs w:val="21"/>
        </w:rPr>
        <w:t xml:space="preserve">气动平推拉伸夹具一套（含空压机、夹具控制器）</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511"/>
        <w:spacing w:line="360" w:lineRule="auto"/>
        <w:tabs>
          <w:tab w:val="left" w:pos="360" w:leader="none"/>
        </w:tabs>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val="en-US" w:eastAsia="zh-CN"/>
        </w:rPr>
        <w:t xml:space="preserve">.</w:t>
      </w:r>
      <w:r>
        <w:rPr>
          <w:rFonts w:hint="eastAsia" w:ascii="宋体" w:hAnsi="宋体" w:cs="宋体"/>
          <w:szCs w:val="21"/>
        </w:rPr>
        <w:t xml:space="preserve">手动拉伸夹具一套；        </w:t>
      </w:r>
      <w:r>
        <w:rPr>
          <w:rFonts w:hint="eastAsia" w:ascii="宋体" w:hAnsi="宋体" w:cs="宋体"/>
          <w:szCs w:val="21"/>
        </w:rPr>
      </w:r>
      <w:r/>
    </w:p>
    <w:p>
      <w:pPr>
        <w:pStyle w:val="1511"/>
        <w:spacing w:line="360" w:lineRule="auto"/>
        <w:tabs>
          <w:tab w:val="left" w:pos="360" w:leader="none"/>
        </w:tabs>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w:t>
      </w:r>
      <w:r>
        <w:rPr>
          <w:rFonts w:hint="eastAsia" w:ascii="宋体" w:hAnsi="宋体" w:cs="宋体"/>
          <w:szCs w:val="21"/>
        </w:rPr>
        <w:t xml:space="preserve">压缩夹具一套，φ100</w:t>
      </w:r>
      <w:r>
        <w:rPr>
          <w:rFonts w:hint="eastAsia"/>
          <w:highlight w:val="none"/>
        </w:rPr>
        <w:t xml:space="preserve">mm</w:t>
      </w:r>
      <w:r>
        <w:rPr>
          <w:rFonts w:hint="eastAsia" w:ascii="宋体" w:hAnsi="宋体" w:cs="宋体"/>
          <w:szCs w:val="21"/>
          <w:highlight w:val="none"/>
        </w:rPr>
        <w:t xml:space="preserve">；</w:t>
      </w:r>
      <w:r>
        <w:rPr>
          <w:rFonts w:hint="eastAsia" w:ascii="宋体" w:hAnsi="宋体" w:cs="宋体"/>
          <w:szCs w:val="21"/>
        </w:rPr>
      </w:r>
      <w:r/>
    </w:p>
    <w:p>
      <w:pPr>
        <w:pStyle w:val="1511"/>
        <w:spacing w:line="360" w:lineRule="auto"/>
        <w:tabs>
          <w:tab w:val="left" w:pos="360" w:leader="none"/>
        </w:tabs>
        <w:rPr>
          <w:rFonts w:hint="eastAsia"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w:t>
      </w:r>
      <w:r>
        <w:rPr>
          <w:rFonts w:hint="eastAsia" w:ascii="宋体" w:hAnsi="宋体" w:cs="宋体"/>
          <w:szCs w:val="21"/>
        </w:rPr>
        <w:t xml:space="preserve">制样装置一套；</w:t>
      </w:r>
      <w:r>
        <w:rPr>
          <w:rFonts w:hint="eastAsia" w:ascii="宋体" w:hAnsi="宋体" w:cs="宋体"/>
          <w:szCs w:val="21"/>
        </w:rPr>
      </w:r>
      <w:r/>
    </w:p>
    <w:p>
      <w:pPr>
        <w:pStyle w:val="1511"/>
        <w:spacing w:line="360" w:lineRule="auto"/>
        <w:rPr>
          <w:rFonts w:hint="eastAsia" w:ascii="宋体" w:hAnsi="宋体" w:cs="宋体"/>
          <w:b/>
          <w:bCs/>
          <w:szCs w:val="21"/>
        </w:rPr>
      </w:pPr>
      <w:r>
        <w:rPr>
          <w:rFonts w:hint="eastAsia" w:ascii="宋体" w:hAnsi="宋体" w:cs="宋体"/>
          <w:b/>
          <w:szCs w:val="21"/>
        </w:rPr>
        <w:t xml:space="preserve">三、视觉测量系统</w:t>
      </w:r>
      <w:r>
        <w:rPr>
          <w:rFonts w:hint="eastAsia" w:ascii="宋体" w:hAnsi="宋体" w:cs="宋体"/>
          <w:b/>
          <w:bCs/>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  3.1 主要技术参数</w:t>
      </w:r>
      <w:r>
        <w:rPr>
          <w:rFonts w:hint="eastAsia" w:ascii="宋体" w:hAnsi="宋体" w:cs="宋体"/>
          <w:b/>
          <w:szCs w:val="21"/>
        </w:rPr>
      </w:r>
      <w:r/>
    </w:p>
    <w:p>
      <w:pPr>
        <w:pStyle w:val="1736"/>
        <w:numPr>
          <w:ilvl w:val="0"/>
          <w:numId w:val="0"/>
        </w:numPr>
        <w:ind w:left="0" w:firstLine="0"/>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设备功能：可同时实现轴向和横向应变测量</w:t>
      </w:r>
      <w:r>
        <w:rPr>
          <w:rFonts w:hint="eastAsia" w:ascii="宋体" w:hAnsi="宋体" w:cs="宋体"/>
          <w:szCs w:val="21"/>
        </w:rPr>
      </w:r>
      <w:r/>
    </w:p>
    <w:p>
      <w:pPr>
        <w:pStyle w:val="1736"/>
        <w:numPr>
          <w:ilvl w:val="0"/>
          <w:numId w:val="0"/>
        </w:numPr>
        <w:ind w:left="0" w:firstLine="0"/>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设备结构：通过单目(一个相机)实现三维（XYZ三个方向）应变测量</w:t>
      </w:r>
      <w:r>
        <w:rPr>
          <w:rFonts w:hint="eastAsia" w:ascii="宋体" w:hAnsi="宋体" w:cs="宋体"/>
          <w:szCs w:val="21"/>
        </w:rPr>
      </w:r>
      <w:r/>
    </w:p>
    <w:p>
      <w:pPr>
        <w:pStyle w:val="1736"/>
        <w:numPr>
          <w:ilvl w:val="0"/>
          <w:numId w:val="0"/>
        </w:numPr>
        <w:ind w:left="0" w:firstLine="0"/>
        <w:jc w:val="left"/>
        <w:spacing w:line="360" w:lineRule="auto"/>
        <w:widowControl/>
        <w:rPr>
          <w:rFonts w:hint="eastAsia" w:ascii="宋体" w:hAnsi="宋体" w:cs="宋体"/>
          <w:bCs/>
          <w:szCs w:val="21"/>
        </w:rPr>
      </w:pPr>
      <w:r>
        <w:rPr>
          <w:rFonts w:hint="eastAsia" w:ascii="宋体" w:hAnsi="宋体" w:cs="宋体"/>
          <w:bCs/>
          <w:szCs w:val="21"/>
          <w:lang w:val="en-US" w:eastAsia="zh-CN"/>
        </w:rPr>
        <w:t xml:space="preserve">3.</w:t>
      </w:r>
      <w:r>
        <w:rPr>
          <w:rFonts w:hint="eastAsia" w:ascii="宋体" w:hAnsi="宋体" w:cs="宋体"/>
          <w:bCs/>
          <w:szCs w:val="21"/>
        </w:rPr>
        <w:t xml:space="preserve">设备分辨率：</w:t>
      </w:r>
      <w:r>
        <w:rPr>
          <w:rFonts w:hint="eastAsia"/>
          <w:highlight w:val="none"/>
        </w:rPr>
        <w:t xml:space="preserve">≥</w:t>
      </w:r>
      <w:r>
        <w:rPr>
          <w:rFonts w:hint="eastAsia" w:ascii="宋体" w:hAnsi="宋体" w:cs="宋体"/>
          <w:bCs/>
          <w:szCs w:val="21"/>
        </w:rPr>
        <w:t xml:space="preserve">4024*3036 Pixel</w:t>
      </w:r>
      <w:r>
        <w:rPr>
          <w:rFonts w:hint="eastAsia" w:ascii="宋体" w:hAnsi="宋体" w:cs="宋体"/>
          <w:bCs/>
          <w:szCs w:val="21"/>
        </w:rPr>
        <w:tab/>
      </w:r>
      <w:r>
        <w:rPr>
          <w:rFonts w:hint="eastAsia" w:ascii="宋体" w:hAnsi="宋体" w:cs="宋体"/>
          <w:bCs/>
          <w:szCs w:val="21"/>
        </w:rPr>
      </w:r>
      <w:r/>
    </w:p>
    <w:p>
      <w:pPr>
        <w:pStyle w:val="1736"/>
        <w:numPr>
          <w:ilvl w:val="0"/>
          <w:numId w:val="0"/>
        </w:numPr>
        <w:ind w:left="0" w:firstLine="0"/>
        <w:jc w:val="left"/>
        <w:spacing w:line="360" w:lineRule="auto"/>
        <w:widowControl/>
        <w:rPr>
          <w:rFonts w:hint="eastAsia" w:ascii="宋体" w:hAnsi="宋体" w:cs="宋体"/>
          <w:bCs/>
          <w:szCs w:val="21"/>
          <w:highlight w:val="none"/>
          <w:lang w:val="en-GB"/>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lang w:val="en-GB"/>
        </w:rPr>
        <w:t xml:space="preserve">采样频率：</w:t>
      </w:r>
      <w:r>
        <w:rPr>
          <w:rFonts w:hint="eastAsia"/>
          <w:highlight w:val="none"/>
        </w:rPr>
        <w:t xml:space="preserve">≥</w:t>
      </w:r>
      <w:r>
        <w:rPr>
          <w:rFonts w:hint="eastAsia" w:ascii="宋体" w:hAnsi="宋体" w:cs="宋体"/>
          <w:bCs/>
          <w:szCs w:val="21"/>
          <w:highlight w:val="none"/>
          <w:lang w:val="en-GB"/>
        </w:rPr>
        <w:t xml:space="preserve">32Hz</w:t>
      </w:r>
      <w:r>
        <w:rPr>
          <w:rFonts w:hint="eastAsia" w:ascii="宋体" w:hAnsi="宋体" w:cs="宋体"/>
          <w:bCs/>
          <w:szCs w:val="21"/>
          <w:highlight w:val="none"/>
          <w:lang w:val="en-GB"/>
        </w:rPr>
      </w:r>
      <w:r/>
    </w:p>
    <w:p>
      <w:pPr>
        <w:pStyle w:val="1736"/>
        <w:numPr>
          <w:ilvl w:val="0"/>
          <w:numId w:val="0"/>
        </w:numPr>
        <w:ind w:left="0" w:firstLine="0"/>
        <w:jc w:val="left"/>
        <w:spacing w:line="360" w:lineRule="auto"/>
        <w:widowControl/>
        <w:rPr>
          <w:rFonts w:hint="eastAsia" w:ascii="宋体" w:hAnsi="宋体" w:cs="宋体"/>
          <w:bCs/>
          <w:szCs w:val="21"/>
          <w:highlight w:val="none"/>
          <w:lang w:val="en-GB"/>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lang w:val="en-GB"/>
        </w:rPr>
        <w:t xml:space="preserve">视场范围(纵向*横向)：</w:t>
      </w:r>
      <w:r>
        <w:rPr>
          <w:rFonts w:hint="eastAsia"/>
          <w:highlight w:val="none"/>
        </w:rPr>
        <w:t xml:space="preserve">≥</w:t>
      </w:r>
      <w:r>
        <w:rPr>
          <w:rFonts w:hint="eastAsia" w:ascii="宋体" w:hAnsi="宋体" w:cs="宋体"/>
          <w:bCs/>
          <w:szCs w:val="21"/>
          <w:highlight w:val="none"/>
          <w:lang w:val="en-GB"/>
        </w:rPr>
        <w:t xml:space="preserve">160*90</w:t>
      </w:r>
      <w:r>
        <w:rPr>
          <w:rFonts w:hint="eastAsia" w:ascii="宋体" w:hAnsi="宋体" w:cs="宋体"/>
          <w:bCs/>
          <w:szCs w:val="21"/>
          <w:highlight w:val="none"/>
          <w:lang w:val="en-GB"/>
        </w:rPr>
      </w:r>
      <w:r/>
    </w:p>
    <w:p>
      <w:pPr>
        <w:pStyle w:val="1736"/>
        <w:numPr>
          <w:ilvl w:val="0"/>
          <w:numId w:val="0"/>
        </w:numPr>
        <w:ind w:left="0" w:firstLine="0"/>
        <w:jc w:val="left"/>
        <w:spacing w:line="360" w:lineRule="auto"/>
        <w:widowControl/>
        <w:rPr>
          <w:rFonts w:hint="eastAsia" w:ascii="宋体" w:hAnsi="宋体" w:cs="宋体"/>
          <w:bCs/>
          <w:szCs w:val="21"/>
          <w:lang w:val="en-GB"/>
        </w:rPr>
      </w:pPr>
      <w:r>
        <w:rPr>
          <w:rFonts w:hint="eastAsia" w:ascii="宋体" w:hAnsi="宋体" w:cs="宋体"/>
          <w:bCs/>
          <w:szCs w:val="21"/>
          <w:lang w:val="en-US" w:eastAsia="zh-CN"/>
        </w:rPr>
        <w:t xml:space="preserve">6.</w:t>
      </w:r>
      <w:r>
        <w:rPr>
          <w:rFonts w:hint="eastAsia" w:ascii="宋体" w:hAnsi="宋体" w:cs="宋体"/>
          <w:bCs/>
          <w:szCs w:val="21"/>
          <w:lang w:val="en-GB"/>
        </w:rPr>
        <w:t xml:space="preserve">引伸计精度等级：</w:t>
      </w:r>
      <w:r>
        <w:rPr>
          <w:rFonts w:hint="eastAsia" w:ascii="宋体" w:hAnsi="宋体" w:cs="宋体"/>
          <w:szCs w:val="21"/>
        </w:rPr>
        <w:t xml:space="preserve">不低于0.5级（室温下满足JJG762-2007标准）</w:t>
      </w:r>
      <w:r>
        <w:rPr>
          <w:rFonts w:hint="eastAsia" w:ascii="宋体" w:hAnsi="宋体" w:cs="宋体"/>
          <w:bCs/>
          <w:szCs w:val="21"/>
          <w:lang w:val="en-GB"/>
        </w:rPr>
      </w:r>
      <w:r/>
    </w:p>
    <w:p>
      <w:pPr>
        <w:pStyle w:val="1736"/>
        <w:numPr>
          <w:ilvl w:val="0"/>
          <w:numId w:val="0"/>
        </w:numPr>
        <w:ind w:left="0" w:firstLine="0"/>
        <w:jc w:val="left"/>
        <w:spacing w:line="360" w:lineRule="auto"/>
        <w:widowControl/>
        <w:rPr>
          <w:rFonts w:hint="eastAsia" w:ascii="宋体" w:hAnsi="宋体" w:cs="宋体"/>
          <w:bCs/>
          <w:szCs w:val="21"/>
          <w:lang w:val="en-GB"/>
        </w:rPr>
      </w:pPr>
      <w:r>
        <w:rPr>
          <w:rFonts w:hint="eastAsia" w:ascii="宋体" w:hAnsi="宋体" w:cs="宋体"/>
          <w:bCs/>
          <w:szCs w:val="21"/>
          <w:lang w:val="en-US" w:eastAsia="zh-CN"/>
        </w:rPr>
        <w:t xml:space="preserve">7.</w:t>
      </w:r>
      <w:r>
        <w:rPr>
          <w:rFonts w:hint="eastAsia" w:ascii="宋体" w:hAnsi="宋体" w:cs="宋体"/>
          <w:bCs/>
          <w:szCs w:val="21"/>
          <w:lang w:val="en-GB"/>
        </w:rPr>
        <w:t xml:space="preserve">位移分辨力：0.1μm</w:t>
      </w:r>
      <w:r>
        <w:rPr>
          <w:rFonts w:hint="eastAsia" w:ascii="宋体" w:hAnsi="宋体" w:cs="宋体"/>
          <w:bCs/>
          <w:szCs w:val="21"/>
          <w:lang w:val="en-GB"/>
        </w:rPr>
      </w:r>
      <w:r/>
    </w:p>
    <w:p>
      <w:pPr>
        <w:pStyle w:val="1736"/>
        <w:numPr>
          <w:ilvl w:val="0"/>
          <w:numId w:val="0"/>
        </w:numPr>
        <w:ind w:left="0" w:firstLine="0"/>
        <w:jc w:val="left"/>
        <w:spacing w:line="360" w:lineRule="auto"/>
        <w:widowControl/>
        <w:rPr>
          <w:rFonts w:hint="eastAsia" w:ascii="宋体" w:hAnsi="宋体" w:cs="宋体"/>
          <w:bCs/>
          <w:szCs w:val="21"/>
          <w:lang w:val="en-GB"/>
        </w:rPr>
      </w:pPr>
      <w:r>
        <w:rPr>
          <w:rFonts w:hint="eastAsia" w:ascii="宋体" w:hAnsi="宋体" w:cs="宋体"/>
          <w:bCs/>
          <w:szCs w:val="21"/>
          <w:lang w:val="en-US" w:eastAsia="zh-CN"/>
        </w:rPr>
        <w:t xml:space="preserve">8.</w:t>
      </w:r>
      <w:r>
        <w:rPr>
          <w:rFonts w:hint="eastAsia" w:ascii="宋体" w:hAnsi="宋体" w:cs="宋体"/>
          <w:bCs/>
          <w:szCs w:val="21"/>
          <w:lang w:val="en-GB"/>
        </w:rPr>
        <w:t xml:space="preserve">应变分辨率：≤50</w:t>
      </w:r>
      <w:r>
        <w:rPr>
          <w:rFonts w:hint="eastAsia" w:ascii="宋体" w:hAnsi="宋体" w:cs="宋体"/>
          <w:szCs w:val="21"/>
        </w:rPr>
        <w:t xml:space="preserve">με</w:t>
      </w:r>
      <w:r>
        <w:rPr>
          <w:rFonts w:hint="eastAsia" w:ascii="宋体" w:hAnsi="宋体" w:cs="宋体"/>
          <w:bCs/>
          <w:szCs w:val="21"/>
          <w:lang w:val="en-GB"/>
        </w:rPr>
      </w:r>
      <w:r/>
    </w:p>
    <w:p>
      <w:pPr>
        <w:pStyle w:val="1736"/>
        <w:numPr>
          <w:ilvl w:val="0"/>
          <w:numId w:val="0"/>
        </w:numPr>
        <w:ind w:left="0" w:firstLine="0"/>
        <w:jc w:val="left"/>
        <w:spacing w:line="360" w:lineRule="auto"/>
        <w:widowControl/>
        <w:rPr>
          <w:rFonts w:hint="eastAsia" w:ascii="宋体" w:hAnsi="宋体" w:cs="宋体"/>
          <w:bCs/>
          <w:szCs w:val="21"/>
          <w:lang w:val="en-GB"/>
        </w:rPr>
      </w:pPr>
      <w:r>
        <w:rPr>
          <w:rFonts w:hint="eastAsia" w:ascii="宋体" w:hAnsi="宋体" w:cs="宋体"/>
          <w:bCs/>
          <w:szCs w:val="21"/>
          <w:lang w:val="en-US" w:eastAsia="zh-CN"/>
        </w:rPr>
        <w:t xml:space="preserve">9.</w:t>
      </w:r>
      <w:r>
        <w:rPr>
          <w:rFonts w:hint="eastAsia" w:ascii="宋体" w:hAnsi="宋体" w:cs="宋体"/>
          <w:bCs/>
          <w:szCs w:val="21"/>
          <w:lang w:val="en-GB"/>
        </w:rPr>
        <w:t xml:space="preserve">最大跟踪速度：1000mm/min</w:t>
      </w:r>
      <w:r>
        <w:rPr>
          <w:rFonts w:hint="eastAsia" w:ascii="宋体" w:hAnsi="宋体" w:cs="宋体"/>
          <w:bCs/>
          <w:szCs w:val="21"/>
          <w:lang w:val="en-GB"/>
        </w:rPr>
      </w:r>
      <w:r/>
    </w:p>
    <w:p>
      <w:pPr>
        <w:pStyle w:val="1511"/>
        <w:jc w:val="left"/>
        <w:spacing w:line="360" w:lineRule="auto"/>
        <w:widowControl/>
        <w:rPr>
          <w:rFonts w:hint="eastAsia" w:ascii="宋体" w:hAnsi="宋体" w:cs="宋体"/>
          <w:szCs w:val="21"/>
        </w:rPr>
      </w:pPr>
      <w:r>
        <w:rPr>
          <w:rFonts w:hint="eastAsia" w:ascii="宋体" w:hAnsi="宋体" w:cs="宋体"/>
          <w:bCs/>
          <w:szCs w:val="21"/>
          <w:lang w:val="en-GB"/>
        </w:rPr>
        <w:t xml:space="preserve">10</w:t>
      </w:r>
      <w:r>
        <w:rPr>
          <w:rFonts w:hint="eastAsia" w:ascii="宋体" w:hAnsi="宋体" w:cs="宋体"/>
          <w:bCs/>
          <w:szCs w:val="21"/>
          <w:lang w:val="en-US" w:eastAsia="zh-CN"/>
        </w:rPr>
        <w:t xml:space="preserve">.</w:t>
      </w:r>
      <w:r>
        <w:rPr>
          <w:rFonts w:hint="eastAsia" w:ascii="宋体" w:hAnsi="宋体" w:cs="宋体"/>
          <w:bCs/>
          <w:szCs w:val="21"/>
          <w:lang w:val="en-GB"/>
        </w:rPr>
        <w:t xml:space="preserve">应变测量范围：0～2000%</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szCs w:val="21"/>
        </w:rPr>
        <w:t xml:space="preserve">★</w:t>
      </w:r>
      <w:r>
        <w:rPr>
          <w:rFonts w:hint="eastAsia" w:ascii="宋体" w:hAnsi="宋体" w:cs="宋体"/>
          <w:b/>
          <w:szCs w:val="21"/>
        </w:rPr>
        <w:t xml:space="preserve">3.2 配置要求</w:t>
      </w:r>
      <w:r>
        <w:rPr>
          <w:rFonts w:hint="eastAsia" w:ascii="宋体" w:hAnsi="宋体" w:cs="宋体"/>
          <w:b/>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视觉测量系统主机        1套</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安装支架                1套</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lang w:val="de-DE"/>
        </w:rPr>
        <w:t xml:space="preserve">高效集成光源系统</w:t>
      </w:r>
      <w:r>
        <w:rPr>
          <w:rFonts w:hint="eastAsia" w:ascii="宋体" w:hAnsi="宋体" w:cs="宋体"/>
          <w:szCs w:val="21"/>
        </w:rPr>
        <w:t xml:space="preserve">        1套</w:t>
      </w:r>
      <w:r>
        <w:rPr>
          <w:rFonts w:hint="eastAsia" w:ascii="宋体" w:hAnsi="宋体" w:cs="宋体"/>
          <w:szCs w:val="21"/>
        </w:rPr>
      </w:r>
      <w:r/>
    </w:p>
    <w:p>
      <w:pPr>
        <w:pStyle w:val="1816"/>
        <w:numPr>
          <w:ilvl w:val="0"/>
          <w:numId w:val="0"/>
        </w:numPr>
        <w:ind w:left="281" w:hanging="71"/>
        <w:spacing w:before="0" w:after="0" w:line="360" w:lineRule="auto"/>
        <w:tabs>
          <w:tab w:val="left" w:pos="567" w:leader="none"/>
          <w:tab w:val="left" w:pos="1560" w:leader="none"/>
        </w:tabs>
        <w:rPr>
          <w:rFonts w:hint="eastAsia" w:ascii="宋体" w:hAnsi="宋体" w:cs="宋体"/>
          <w:b w:val="0"/>
          <w:bCs/>
          <w:sz w:val="21"/>
          <w:szCs w:val="21"/>
          <w:lang w:val="de-DE" w:eastAsia="zh-CN"/>
        </w:rPr>
      </w:pPr>
      <w:r>
        <w:rPr>
          <w:rFonts w:hint="eastAsia" w:ascii="宋体" w:hAnsi="宋体" w:cs="宋体"/>
          <w:b w:val="0"/>
          <w:bCs/>
          <w:sz w:val="21"/>
          <w:szCs w:val="21"/>
          <w:lang w:eastAsia="zh-CN"/>
        </w:rPr>
        <w:t xml:space="preserve">4</w:t>
      </w:r>
      <w:r>
        <w:rPr>
          <w:rFonts w:hint="eastAsia" w:ascii="宋体" w:hAnsi="宋体" w:cs="宋体"/>
          <w:b w:val="0"/>
          <w:bCs/>
          <w:sz w:val="21"/>
          <w:szCs w:val="21"/>
          <w:lang w:val="en-US" w:eastAsia="zh-CN"/>
        </w:rPr>
        <w:t xml:space="preserve">.</w:t>
      </w:r>
      <w:r>
        <w:rPr>
          <w:rFonts w:hint="eastAsia" w:ascii="宋体" w:hAnsi="宋体" w:cs="宋体"/>
          <w:b w:val="0"/>
          <w:bCs/>
          <w:sz w:val="21"/>
          <w:szCs w:val="21"/>
          <w:lang w:val="de-DE" w:eastAsia="zh-CN"/>
        </w:rPr>
        <w:t xml:space="preserve">引伸计测量分析软件</w:t>
      </w:r>
      <w:r>
        <w:rPr>
          <w:rFonts w:hint="eastAsia" w:ascii="宋体" w:hAnsi="宋体" w:cs="宋体"/>
          <w:b w:val="0"/>
          <w:bCs/>
          <w:sz w:val="21"/>
          <w:szCs w:val="21"/>
          <w:lang w:eastAsia="zh-CN"/>
        </w:rPr>
        <w:t xml:space="preserve">     </w:t>
      </w:r>
      <w:r>
        <w:rPr>
          <w:rFonts w:hint="eastAsia" w:ascii="宋体" w:hAnsi="宋体" w:cs="宋体"/>
          <w:b w:val="0"/>
          <w:bCs/>
          <w:sz w:val="21"/>
          <w:szCs w:val="21"/>
          <w:lang w:val="de-DE" w:eastAsia="zh-CN"/>
        </w:rPr>
        <w:t xml:space="preserve"> 1套</w:t>
      </w:r>
      <w:r>
        <w:rPr>
          <w:rFonts w:hint="eastAsia" w:ascii="宋体" w:hAnsi="宋体" w:cs="宋体"/>
          <w:b w:val="0"/>
          <w:bCs/>
          <w:sz w:val="21"/>
          <w:szCs w:val="21"/>
          <w:lang w:val="de-DE" w:eastAsia="zh-CN"/>
        </w:rPr>
      </w:r>
      <w:r/>
    </w:p>
    <w:p>
      <w:pPr>
        <w:pStyle w:val="1511"/>
        <w:ind w:firstLine="210"/>
        <w:spacing w:line="360" w:lineRule="auto"/>
        <w:rPr>
          <w:rFonts w:hint="eastAsia" w:ascii="宋体" w:hAnsi="宋体" w:cs="宋体"/>
          <w:bCs/>
          <w:szCs w:val="21"/>
        </w:rPr>
      </w:pPr>
      <w:r>
        <w:rPr>
          <w:rFonts w:hint="eastAsia" w:ascii="宋体" w:hAnsi="宋体" w:cs="宋体"/>
          <w:b w:val="0"/>
          <w:bCs/>
          <w:szCs w:val="21"/>
          <w:lang w:val="de-DE"/>
        </w:rPr>
        <w:t xml:space="preserve">5</w:t>
      </w:r>
      <w:r>
        <w:rPr>
          <w:rFonts w:hint="eastAsia" w:ascii="宋体" w:hAnsi="宋体" w:cs="宋体"/>
          <w:b w:val="0"/>
          <w:bCs/>
          <w:szCs w:val="21"/>
          <w:lang w:val="en-US" w:eastAsia="zh-CN"/>
        </w:rPr>
        <w:t xml:space="preserve">.</w:t>
      </w:r>
      <w:r>
        <w:rPr>
          <w:rFonts w:hint="eastAsia" w:ascii="宋体" w:hAnsi="宋体" w:cs="宋体"/>
          <w:b w:val="0"/>
          <w:bCs/>
          <w:szCs w:val="21"/>
          <w:lang w:val="de-DE"/>
        </w:rPr>
        <w:t xml:space="preserve">全场应变测量分析软件  </w:t>
      </w:r>
      <w:r>
        <w:rPr>
          <w:rFonts w:hint="eastAsia" w:ascii="宋体" w:hAnsi="宋体" w:cs="宋体"/>
          <w:b w:val="0"/>
          <w:bCs/>
          <w:szCs w:val="21"/>
        </w:rPr>
        <w:t xml:space="preserve"> </w:t>
      </w:r>
      <w:r>
        <w:rPr>
          <w:rFonts w:hint="eastAsia" w:ascii="宋体" w:hAnsi="宋体" w:cs="宋体"/>
          <w:b w:val="0"/>
          <w:bCs/>
          <w:szCs w:val="21"/>
          <w:lang w:val="en-US" w:eastAsia="zh-CN"/>
        </w:rPr>
        <w:t xml:space="preserve"> </w:t>
      </w:r>
      <w:r>
        <w:rPr>
          <w:rFonts w:hint="eastAsia" w:ascii="宋体" w:hAnsi="宋体" w:cs="宋体"/>
          <w:b w:val="0"/>
          <w:bCs/>
          <w:szCs w:val="21"/>
          <w:lang w:val="de-DE"/>
        </w:rPr>
        <w:t xml:space="preserve">1套 </w:t>
      </w:r>
      <w:r>
        <w:rPr>
          <w:rFonts w:hint="eastAsia" w:ascii="宋体" w:hAnsi="宋体" w:cs="宋体"/>
          <w:bCs/>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lang w:val="de-DE"/>
        </w:rPr>
        <w:t xml:space="preserve">随机附件</w:t>
      </w:r>
      <w:r>
        <w:rPr>
          <w:rFonts w:hint="eastAsia" w:ascii="宋体" w:hAnsi="宋体" w:cs="宋体"/>
          <w:szCs w:val="21"/>
        </w:rPr>
        <w:t xml:space="preserve">                </w:t>
      </w:r>
      <w:r>
        <w:rPr>
          <w:rFonts w:hint="eastAsia" w:ascii="宋体" w:hAnsi="宋体" w:cs="宋体"/>
          <w:szCs w:val="21"/>
          <w:lang w:val="de-DE"/>
        </w:rPr>
        <w:t xml:space="preserve">1套</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b/>
          <w:szCs w:val="21"/>
          <w:lang w:val="en-US" w:eastAsia="zh-CN"/>
        </w:rPr>
        <w:t xml:space="preserve">四</w:t>
      </w:r>
      <w:r>
        <w:rPr>
          <w:rFonts w:hint="eastAsia" w:ascii="宋体" w:hAnsi="宋体" w:cs="宋体"/>
          <w:b/>
          <w:szCs w:val="21"/>
        </w:rPr>
        <w:t xml:space="preserve">、售后及其他</w:t>
      </w:r>
      <w:r>
        <w:rPr>
          <w:rFonts w:hint="eastAsia" w:ascii="宋体" w:hAnsi="宋体" w:cs="宋体"/>
          <w:b/>
          <w:szCs w:val="21"/>
        </w:rPr>
      </w:r>
      <w:r/>
    </w:p>
    <w:p>
      <w:pPr>
        <w:pStyle w:val="1511"/>
        <w:ind w:left="178" w:right="105" w:firstLine="211"/>
        <w:jc w:val="left"/>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w:t>
      </w:r>
      <w:r>
        <w:rPr>
          <w:rFonts w:hint="eastAsia" w:ascii="宋体" w:hAnsi="宋体" w:cs="宋体"/>
          <w:b/>
          <w:bCs/>
          <w:szCs w:val="21"/>
        </w:rPr>
        <w:t xml:space="preserve">交货期：</w:t>
      </w:r>
      <w:r>
        <w:rPr>
          <w:rFonts w:hint="eastAsia" w:ascii="宋体" w:hAnsi="宋体" w:cs="宋体"/>
          <w:szCs w:val="21"/>
        </w:rPr>
        <w:t xml:space="preserve">合同签订后</w:t>
      </w:r>
      <w:r>
        <w:rPr>
          <w:rFonts w:hint="eastAsia" w:ascii="宋体" w:hAnsi="宋体" w:cs="宋体"/>
          <w:szCs w:val="21"/>
          <w:lang w:val="en-US" w:eastAsia="zh-CN"/>
        </w:rPr>
        <w:t xml:space="preserve">3</w:t>
      </w:r>
      <w:r>
        <w:rPr>
          <w:rFonts w:hint="eastAsia" w:ascii="宋体" w:hAnsi="宋体" w:cs="宋体"/>
          <w:szCs w:val="21"/>
        </w:rPr>
        <w:t xml:space="preserve">个月内</w:t>
      </w:r>
      <w:r>
        <w:rPr>
          <w:rFonts w:hint="eastAsia" w:ascii="宋体" w:hAnsi="宋体" w:cs="宋体"/>
          <w:szCs w:val="21"/>
        </w:rPr>
      </w:r>
      <w:r/>
    </w:p>
    <w:p>
      <w:pPr>
        <w:pStyle w:val="1511"/>
        <w:ind w:left="178" w:right="105" w:firstLine="211"/>
        <w:jc w:val="left"/>
        <w:spacing w:line="360" w:lineRule="auto"/>
        <w:rPr>
          <w:rFonts w:hint="eastAsia" w:ascii="宋体" w:hAnsi="宋体" w:eastAsia="宋体" w:cs="宋体"/>
          <w:szCs w:val="21"/>
          <w:lang w:eastAsia="zh-CN"/>
        </w:rPr>
      </w:pPr>
      <w:r>
        <w:rPr>
          <w:rFonts w:hint="eastAsia" w:ascii="宋体" w:hAnsi="宋体" w:cs="宋体"/>
          <w:b/>
          <w:bCs/>
          <w:szCs w:val="21"/>
        </w:rPr>
        <w:t xml:space="preserve">★2</w:t>
      </w:r>
      <w:r>
        <w:rPr>
          <w:rFonts w:hint="eastAsia" w:ascii="宋体" w:hAnsi="宋体" w:cs="宋体"/>
          <w:b/>
          <w:bCs/>
          <w:szCs w:val="21"/>
          <w:lang w:val="en-US" w:eastAsia="zh-CN"/>
        </w:rPr>
        <w:t xml:space="preserve">.</w:t>
      </w:r>
      <w:r>
        <w:rPr>
          <w:rFonts w:hint="eastAsia" w:ascii="宋体" w:hAnsi="宋体" w:cs="宋体"/>
          <w:b/>
          <w:bCs/>
          <w:szCs w:val="21"/>
        </w:rPr>
        <w:t xml:space="preserve">质保期：</w:t>
      </w:r>
      <w:r>
        <w:rPr>
          <w:rFonts w:hint="eastAsia" w:ascii="宋体" w:hAnsi="宋体" w:cs="宋体"/>
          <w:szCs w:val="21"/>
        </w:rPr>
        <w:t xml:space="preserve">设备验收合格后</w:t>
      </w:r>
      <w:r>
        <w:rPr>
          <w:rFonts w:hint="eastAsia" w:ascii="宋体" w:hAnsi="宋体" w:cs="宋体"/>
          <w:b/>
          <w:bCs/>
          <w:szCs w:val="21"/>
        </w:rPr>
        <w:t xml:space="preserve">壹年</w:t>
      </w:r>
      <w:r>
        <w:rPr>
          <w:rFonts w:hint="eastAsia" w:ascii="宋体" w:hAnsi="宋体" w:cs="宋体"/>
          <w:szCs w:val="21"/>
        </w:rPr>
        <w:t xml:space="preserve">，提供原厂质保，质保期内，对于非人为造成的故障，设备供应商负责免费维修、更换配件及往返运输费。质保期外应终身提供维修、配件等服务，产生费用双方协商确定</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541"/>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41"/>
        <w:ind w:firstLine="0"/>
        <w:jc w:val="left"/>
        <w:spacing w:line="360" w:lineRule="auto"/>
        <w:rPr>
          <w:rFonts w:hint="eastAsia" w:ascii="宋体" w:hAnsi="宋体" w:eastAsia="宋体" w:cs="宋体"/>
          <w:bCs/>
          <w:sz w:val="21"/>
          <w:szCs w:val="21"/>
        </w:rPr>
        <w:outlineLvl w:val="0"/>
      </w:pPr>
      <w:r/>
      <w:bookmarkStart w:id="232" w:name="_Toc11677"/>
      <w:r>
        <w:rPr>
          <w:rFonts w:hint="eastAsia" w:ascii="宋体" w:hAnsi="宋体" w:eastAsia="宋体" w:cs="宋体"/>
          <w:bCs/>
          <w:sz w:val="21"/>
          <w:szCs w:val="21"/>
          <w:lang w:val="en-US" w:eastAsia="zh-CN"/>
        </w:rPr>
        <w:t xml:space="preserve">序号1-11设备：</w:t>
      </w:r>
      <w:r>
        <w:rPr>
          <w:rFonts w:hint="eastAsia" w:ascii="宋体" w:hAnsi="宋体" w:eastAsia="宋体" w:cs="宋体"/>
          <w:bCs/>
          <w:sz w:val="21"/>
          <w:szCs w:val="21"/>
        </w:rPr>
        <w:t xml:space="preserve">低温泵送黏度测定仪</w:t>
      </w:r>
      <w:bookmarkEnd w:id="232"/>
      <w:r>
        <w:rPr>
          <w:rFonts w:hint="eastAsia" w:ascii="宋体" w:hAnsi="宋体" w:eastAsia="宋体" w:cs="宋体"/>
          <w:bCs/>
          <w:sz w:val="21"/>
          <w:szCs w:val="21"/>
        </w:rPr>
      </w:r>
      <w:r/>
    </w:p>
    <w:p>
      <w:pPr>
        <w:pStyle w:val="1541"/>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一、</w:t>
      </w:r>
      <w:r>
        <w:rPr>
          <w:rFonts w:hint="eastAsia" w:ascii="宋体" w:hAnsi="宋体" w:eastAsia="宋体" w:cs="宋体"/>
          <w:bCs/>
          <w:sz w:val="21"/>
          <w:szCs w:val="21"/>
        </w:rPr>
        <w:t xml:space="preserve">技术要求</w:t>
      </w:r>
      <w:r>
        <w:rPr>
          <w:rFonts w:hint="eastAsia" w:ascii="宋体" w:hAnsi="宋体" w:eastAsia="宋体" w:cs="宋体"/>
          <w:bCs/>
          <w:sz w:val="21"/>
          <w:szCs w:val="21"/>
        </w:rPr>
      </w:r>
      <w:r/>
    </w:p>
    <w:p>
      <w:pPr>
        <w:pStyle w:val="1511"/>
        <w:ind w:left="178" w:right="105" w:firstLine="210"/>
        <w:jc w:val="left"/>
        <w:spacing w:line="360" w:lineRule="auto"/>
        <w:rPr>
          <w:rFonts w:hint="eastAsia" w:ascii="宋体" w:hAnsi="宋体" w:cs="宋体"/>
          <w:szCs w:val="21"/>
        </w:rPr>
      </w:pPr>
      <w:r>
        <w:rPr>
          <w:rFonts w:hint="eastAsia" w:ascii="宋体" w:hAnsi="宋体" w:eastAsia="宋体" w:cs="宋体"/>
          <w:szCs w:val="21"/>
          <w:lang w:val="en-US"/>
        </w:rPr>
        <w:t xml:space="preserve">★</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适用标准： GB/T 9171</w:t>
      </w:r>
      <w:r>
        <w:rPr>
          <w:rFonts w:hint="eastAsia" w:ascii="宋体" w:hAnsi="宋体" w:cs="宋体"/>
          <w:szCs w:val="21"/>
          <w:lang w:eastAsia="zh-CN"/>
        </w:rPr>
        <w:t xml:space="preserve">、</w:t>
      </w:r>
      <w:r>
        <w:rPr>
          <w:rFonts w:hint="eastAsia" w:ascii="宋体" w:hAnsi="宋体" w:cs="宋体"/>
          <w:szCs w:val="21"/>
        </w:rPr>
        <w:t xml:space="preserve">ASTM D3829</w:t>
      </w:r>
      <w:r>
        <w:rPr>
          <w:rFonts w:hint="eastAsia" w:ascii="宋体" w:hAnsi="宋体" w:cs="宋体"/>
          <w:szCs w:val="21"/>
          <w:lang w:eastAsia="zh-CN"/>
        </w:rPr>
        <w:t xml:space="preserve">、</w:t>
      </w:r>
      <w:r>
        <w:rPr>
          <w:rFonts w:hint="eastAsia" w:ascii="宋体" w:hAnsi="宋体" w:cs="宋体"/>
          <w:szCs w:val="21"/>
        </w:rPr>
        <w:t xml:space="preserve">SH/T0562</w:t>
      </w:r>
      <w:r>
        <w:rPr>
          <w:rFonts w:hint="eastAsia" w:ascii="宋体" w:hAnsi="宋体" w:cs="宋体"/>
          <w:szCs w:val="21"/>
          <w:lang w:eastAsia="zh-CN"/>
        </w:rPr>
        <w:t xml:space="preserve">、</w:t>
      </w:r>
      <w:r>
        <w:rPr>
          <w:rFonts w:hint="eastAsia" w:ascii="宋体" w:hAnsi="宋体" w:cs="宋体"/>
          <w:szCs w:val="21"/>
        </w:rPr>
        <w:t xml:space="preserve">ASTM D4684</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eastAsia="宋体" w:cs="宋体"/>
          <w:szCs w:val="21"/>
          <w:lang w:val="en-US"/>
        </w:rPr>
        <w:t xml:space="preserve">★</w:t>
      </w: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适用范围：预测把0℃～-40℃范围内机油连续地、充分地供给发动机油泵入口的最低温度。</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计算机控制,中文界面，操作简单，数据测算精确。</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 w:val="21"/>
          <w:szCs w:val="21"/>
          <w:lang w:val="en-US" w:eastAsia="zh-CN"/>
        </w:rPr>
        <w:t xml:space="preserve">  </w:t>
      </w: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按不同标准、不同测试等级的非线性曲线进行控温并测定边界泵送温度屈服应力和表观粘度。</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 w:val="21"/>
          <w:szCs w:val="21"/>
          <w:lang w:val="en-US" w:eastAsia="zh-CN"/>
        </w:rPr>
        <w:t xml:space="preserve">▲</w:t>
      </w: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具有清洗控温和温度校准功能。</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rPr>
        <w:t xml:space="preserve">具有光电编码器测试、粘度计常数测定功能。</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w:t>
      </w:r>
      <w:r>
        <w:rPr>
          <w:rFonts w:hint="eastAsia" w:ascii="宋体" w:hAnsi="宋体" w:cs="宋体"/>
          <w:szCs w:val="21"/>
        </w:rPr>
        <w:t xml:space="preserve">控温曲线和测试结果存盘及打印功能。</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val="en-US" w:eastAsia="zh-CN"/>
        </w:rPr>
        <w:t xml:space="preserve">.</w:t>
      </w:r>
      <w:r>
        <w:rPr>
          <w:rFonts w:hint="eastAsia" w:ascii="宋体" w:hAnsi="宋体" w:cs="宋体"/>
          <w:szCs w:val="21"/>
        </w:rPr>
        <w:t xml:space="preserve">可进行“气阻型”和“流动受限型”边界泵送温度的计算及打印功能。</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w:t>
      </w:r>
      <w:r>
        <w:rPr>
          <w:rFonts w:hint="eastAsia" w:ascii="宋体" w:hAnsi="宋体" w:cs="宋体"/>
          <w:szCs w:val="21"/>
        </w:rPr>
        <w:t xml:space="preserve">全程跟踪试验过程并记录。</w:t>
      </w:r>
      <w:r>
        <w:rPr>
          <w:rFonts w:hint="eastAsia" w:ascii="宋体" w:hAnsi="宋体" w:cs="宋体"/>
          <w:szCs w:val="21"/>
        </w:rPr>
      </w:r>
      <w:r/>
    </w:p>
    <w:p>
      <w:pPr>
        <w:pStyle w:val="1511"/>
        <w:ind w:left="178" w:right="105" w:firstLine="420"/>
        <w:jc w:val="left"/>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w:t>
      </w:r>
      <w:r>
        <w:rPr>
          <w:rFonts w:hint="eastAsia" w:ascii="宋体" w:hAnsi="宋体" w:cs="宋体"/>
          <w:szCs w:val="21"/>
        </w:rPr>
        <w:t xml:space="preserve">粘度测定单元：9个</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 w:val="21"/>
          <w:szCs w:val="21"/>
          <w:lang w:val="en-US" w:eastAsia="zh-CN"/>
        </w:rPr>
        <w:t xml:space="preserve">▲</w:t>
      </w:r>
      <w:r>
        <w:rPr>
          <w:rFonts w:hint="eastAsia" w:ascii="宋体" w:hAnsi="宋体" w:cs="宋体"/>
          <w:szCs w:val="21"/>
        </w:rPr>
        <w:t xml:space="preserve">11</w:t>
      </w:r>
      <w:r>
        <w:rPr>
          <w:rFonts w:hint="eastAsia" w:ascii="宋体" w:hAnsi="宋体" w:cs="宋体"/>
          <w:szCs w:val="21"/>
          <w:lang w:val="en-US" w:eastAsia="zh-CN"/>
        </w:rPr>
        <w:t xml:space="preserve">.</w:t>
      </w:r>
      <w:r>
        <w:rPr>
          <w:rFonts w:hint="eastAsia" w:ascii="宋体" w:hAnsi="宋体" w:cs="宋体"/>
          <w:szCs w:val="21"/>
        </w:rPr>
        <w:t xml:space="preserve">试验温度范围：-5℃，-10℃，-15℃，-20℃，-25℃，-30℃，-35℃，-40℃</w:t>
      </w:r>
      <w:r>
        <w:rPr>
          <w:rFonts w:hint="eastAsia" w:ascii="宋体" w:hAnsi="宋体" w:cs="宋体"/>
          <w:szCs w:val="21"/>
        </w:rPr>
      </w:r>
      <w:r/>
    </w:p>
    <w:p>
      <w:pPr>
        <w:pStyle w:val="1511"/>
        <w:ind w:left="178" w:right="105" w:firstLine="210"/>
        <w:jc w:val="left"/>
        <w:spacing w:line="360" w:lineRule="auto"/>
        <w:rPr>
          <w:rFonts w:hint="eastAsia" w:ascii="宋体" w:hAnsi="宋体" w:cs="宋体"/>
          <w:szCs w:val="21"/>
        </w:rPr>
      </w:pPr>
      <w:r>
        <w:rPr>
          <w:rFonts w:hint="eastAsia" w:ascii="宋体" w:hAnsi="宋体" w:cs="宋体"/>
          <w:sz w:val="21"/>
          <w:szCs w:val="21"/>
          <w:lang w:val="en-US" w:eastAsia="zh-CN"/>
        </w:rPr>
        <w:t xml:space="preserve">▲</w:t>
      </w:r>
      <w:r>
        <w:rPr>
          <w:rFonts w:hint="eastAsia" w:ascii="宋体" w:hAnsi="宋体" w:cs="宋体"/>
          <w:szCs w:val="21"/>
        </w:rPr>
        <w:t xml:space="preserve">12</w:t>
      </w:r>
      <w:r>
        <w:rPr>
          <w:rFonts w:hint="eastAsia" w:ascii="宋体" w:hAnsi="宋体" w:cs="宋体"/>
          <w:szCs w:val="21"/>
          <w:lang w:val="en-US" w:eastAsia="zh-CN"/>
        </w:rPr>
        <w:t xml:space="preserve">.</w:t>
      </w:r>
      <w:r>
        <w:rPr>
          <w:rFonts w:hint="eastAsia" w:ascii="宋体" w:hAnsi="宋体" w:cs="宋体"/>
          <w:szCs w:val="21"/>
        </w:rPr>
        <w:t xml:space="preserve">恒温精度：±0.1℃</w:t>
      </w:r>
      <w:r>
        <w:rPr>
          <w:rFonts w:hint="eastAsia" w:ascii="宋体" w:hAnsi="宋体" w:cs="宋体"/>
          <w:szCs w:val="21"/>
        </w:rPr>
      </w:r>
      <w:r/>
    </w:p>
    <w:p>
      <w:pPr>
        <w:pStyle w:val="1511"/>
        <w:ind w:left="0" w:right="105" w:firstLine="630"/>
        <w:jc w:val="left"/>
        <w:spacing w:line="360" w:lineRule="auto"/>
        <w:rPr>
          <w:rFonts w:hint="eastAsia" w:ascii="宋体" w:hAnsi="宋体" w:cs="宋体"/>
          <w:szCs w:val="21"/>
        </w:rPr>
      </w:pPr>
      <w:r>
        <w:rPr>
          <w:rFonts w:hint="eastAsia" w:ascii="宋体" w:hAnsi="宋体" w:cs="宋体"/>
          <w:szCs w:val="21"/>
          <w:lang w:val="en-US" w:eastAsia="zh-CN"/>
        </w:rPr>
        <w:t xml:space="preserve">13.</w:t>
      </w:r>
      <w:r>
        <w:rPr>
          <w:rFonts w:hint="eastAsia" w:ascii="宋体" w:hAnsi="宋体" w:cs="宋体"/>
          <w:szCs w:val="21"/>
        </w:rPr>
        <w:t xml:space="preserve">清洗温度设定范围：20～80℃</w:t>
      </w:r>
      <w:r>
        <w:rPr>
          <w:rFonts w:hint="eastAsia" w:ascii="宋体" w:hAnsi="宋体" w:cs="宋体"/>
          <w:szCs w:val="21"/>
        </w:rPr>
      </w:r>
      <w:r/>
    </w:p>
    <w:p>
      <w:pPr>
        <w:pStyle w:val="1511"/>
        <w:ind w:left="178" w:right="105" w:firstLine="210"/>
        <w:spacing w:line="360" w:lineRule="auto"/>
        <w:rPr>
          <w:rFonts w:hint="eastAsia" w:ascii="宋体" w:hAnsi="宋体" w:cs="宋体"/>
          <w:szCs w:val="21"/>
        </w:rPr>
      </w:pPr>
      <w:r>
        <w:rPr>
          <w:rFonts w:hint="eastAsia" w:ascii="宋体" w:hAnsi="宋体" w:cs="宋体"/>
          <w:sz w:val="21"/>
          <w:szCs w:val="21"/>
          <w:lang w:val="en-US" w:eastAsia="zh-CN"/>
        </w:rPr>
        <w:t xml:space="preserve">  14.</w:t>
      </w:r>
      <w:r>
        <w:rPr>
          <w:rFonts w:hint="eastAsia" w:ascii="宋体" w:hAnsi="宋体" w:cs="宋体"/>
          <w:szCs w:val="21"/>
        </w:rPr>
        <w:t xml:space="preserve">配套装置（循环式低温恒温浴）：控温范围：20℃～-60℃  精度±0.5℃</w:t>
      </w:r>
      <w:r>
        <w:rPr>
          <w:rFonts w:hint="eastAsia" w:ascii="宋体" w:hAnsi="宋体" w:cs="宋体"/>
          <w:szCs w:val="21"/>
        </w:rPr>
      </w:r>
      <w:r/>
    </w:p>
    <w:p>
      <w:pPr>
        <w:pStyle w:val="1511"/>
        <w:numPr>
          <w:ilvl w:val="0"/>
          <w:numId w:val="0"/>
        </w:numPr>
        <w:spacing w:after="0" w:line="360" w:lineRule="auto"/>
        <w:rPr>
          <w:rFonts w:hint="eastAsia" w:ascii="宋体" w:hAnsi="宋体" w:eastAsia="宋体" w:cs="宋体"/>
          <w:b/>
          <w:bCs/>
          <w:color w:val="000000"/>
          <w:sz w:val="21"/>
          <w:szCs w:val="21"/>
        </w:rPr>
      </w:pPr>
      <w:r>
        <w:rPr>
          <w:rFonts w:hint="eastAsia" w:ascii="宋体" w:hAnsi="宋体" w:cs="宋体"/>
          <w:szCs w:val="21"/>
          <w:lang w:val="en-US" w:eastAsia="zh-CN"/>
        </w:rPr>
        <w:t xml:space="preserve"> </w:t>
      </w: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售后服务</w:t>
      </w:r>
      <w:r>
        <w:rPr>
          <w:rFonts w:hint="eastAsia" w:ascii="宋体" w:hAnsi="宋体" w:eastAsia="宋体" w:cs="宋体"/>
          <w:b/>
          <w:bCs/>
          <w:color w:val="000000"/>
          <w:sz w:val="21"/>
          <w:szCs w:val="21"/>
        </w:rPr>
      </w:r>
      <w:r/>
    </w:p>
    <w:p>
      <w:pPr>
        <w:pStyle w:val="1511"/>
        <w:ind w:firstLine="420"/>
        <w:spacing w:after="0" w:line="360" w:lineRule="auto"/>
        <w:rPr>
          <w:rFonts w:ascii="宋体" w:hAnsi="宋体" w:eastAsia="宋体" w:cs="宋体"/>
          <w:b w:val="0"/>
          <w:bCs w:val="0"/>
          <w:color w:val="000000"/>
          <w:sz w:val="21"/>
          <w:szCs w:val="21"/>
          <w:lang w:val="en-US" w:eastAsia="zh-CN"/>
        </w:rPr>
      </w:pPr>
      <w:r>
        <w:rPr>
          <w:rFonts w:hint="eastAsia" w:ascii="宋体" w:hAnsi="宋体" w:cs="宋体"/>
          <w:szCs w:val="21"/>
        </w:rPr>
        <w:t xml:space="preserve">★</w:t>
      </w:r>
      <w:r>
        <w:rPr>
          <w:rFonts w:hint="eastAsia" w:ascii="宋体" w:hAnsi="宋体" w:eastAsia="宋体" w:cs="宋体"/>
          <w:b w:val="0"/>
          <w:bCs w:val="0"/>
          <w:color w:val="000000"/>
          <w:sz w:val="21"/>
          <w:szCs w:val="21"/>
          <w:lang w:val="en-US" w:eastAsia="zh-CN"/>
        </w:rPr>
        <w:t xml:space="preserve">1.交货期：</w:t>
      </w:r>
      <w:r>
        <w:rPr>
          <w:rFonts w:hint="eastAsia" w:ascii="宋体" w:hAnsi="宋体" w:eastAsia="宋体" w:cs="宋体"/>
          <w:b w:val="0"/>
          <w:bCs w:val="0"/>
          <w:color w:val="000000"/>
          <w:sz w:val="21"/>
          <w:szCs w:val="21"/>
        </w:rPr>
        <w:t xml:space="preserve">合同签订后60天</w:t>
      </w:r>
      <w:r>
        <w:rPr>
          <w:rFonts w:ascii="宋体" w:hAnsi="宋体" w:eastAsia="宋体" w:cs="宋体"/>
          <w:b w:val="0"/>
          <w:bCs w:val="0"/>
          <w:color w:val="000000"/>
          <w:sz w:val="21"/>
          <w:szCs w:val="21"/>
          <w:lang w:val="en-US" w:eastAsia="zh-CN"/>
        </w:rPr>
      </w:r>
      <w:r/>
    </w:p>
    <w:p>
      <w:pPr>
        <w:pStyle w:val="1511"/>
        <w:ind w:firstLine="420"/>
        <w:spacing w:after="0" w:line="360" w:lineRule="auto"/>
        <w:rPr>
          <w:rFonts w:hint="eastAsia" w:ascii="宋体" w:hAnsi="宋体" w:eastAsia="宋体" w:cs="宋体"/>
          <w:b w:val="0"/>
          <w:bCs w:val="0"/>
          <w:color w:val="000000"/>
          <w:sz w:val="21"/>
          <w:szCs w:val="21"/>
        </w:rPr>
      </w:pPr>
      <w:r>
        <w:rPr>
          <w:rFonts w:hint="eastAsia" w:ascii="宋体" w:hAnsi="宋体" w:cs="宋体"/>
          <w:szCs w:val="21"/>
        </w:rPr>
        <w:t xml:space="preserve">★</w:t>
      </w:r>
      <w:r>
        <w:rPr>
          <w:rFonts w:hint="eastAsia" w:ascii="宋体" w:hAnsi="宋体" w:eastAsia="宋体" w:cs="宋体"/>
          <w:b w:val="0"/>
          <w:bCs w:val="0"/>
          <w:color w:val="000000"/>
          <w:sz w:val="21"/>
          <w:szCs w:val="21"/>
          <w:lang w:val="en-US" w:eastAsia="zh-CN"/>
        </w:rPr>
        <w:t xml:space="preserve">2.质保期：</w:t>
      </w:r>
      <w:r>
        <w:rPr>
          <w:rFonts w:hint="eastAsia" w:ascii="宋体" w:hAnsi="宋体" w:eastAsia="宋体" w:cs="宋体"/>
          <w:b w:val="0"/>
          <w:bCs w:val="0"/>
          <w:color w:val="000000"/>
          <w:sz w:val="21"/>
          <w:szCs w:val="21"/>
        </w:rPr>
        <w:t xml:space="preserve">仪器自验收合格之日起免费保修</w:t>
      </w:r>
      <w:r>
        <w:rPr>
          <w:rFonts w:hint="eastAsia" w:ascii="宋体" w:hAnsi="宋体" w:eastAsia="宋体" w:cs="宋体"/>
          <w:b/>
          <w:bCs/>
          <w:color w:val="000000"/>
          <w:sz w:val="21"/>
          <w:szCs w:val="21"/>
          <w:lang w:val="en-US" w:eastAsia="zh-CN"/>
        </w:rPr>
        <w:t xml:space="preserve">壹</w:t>
      </w:r>
      <w:r>
        <w:rPr>
          <w:rFonts w:hint="eastAsia" w:ascii="宋体" w:hAnsi="宋体" w:eastAsia="宋体" w:cs="宋体"/>
          <w:b/>
          <w:bCs/>
          <w:color w:val="000000"/>
          <w:sz w:val="21"/>
          <w:szCs w:val="21"/>
        </w:rPr>
        <w:t xml:space="preserve">年</w:t>
      </w:r>
      <w:r>
        <w:rPr>
          <w:rFonts w:hint="eastAsia" w:ascii="宋体" w:hAnsi="宋体" w:eastAsia="宋体" w:cs="宋体"/>
          <w:b w:val="0"/>
          <w:bCs w:val="0"/>
          <w:color w:val="000000"/>
          <w:sz w:val="21"/>
          <w:szCs w:val="21"/>
          <w:lang w:eastAsia="zh-CN"/>
        </w:rPr>
        <w:t xml:space="preserve">，</w:t>
      </w:r>
      <w:r>
        <w:rPr>
          <w:rFonts w:hint="eastAsia"/>
          <w:lang w:val="en-US" w:eastAsia="zh-CN"/>
        </w:rPr>
        <w:t xml:space="preserve">提供原厂质保，</w:t>
      </w:r>
      <w:r>
        <w:rPr>
          <w:rFonts w:hint="eastAsia" w:ascii="宋体" w:hAnsi="宋体" w:eastAsia="宋体" w:cs="宋体"/>
          <w:b w:val="0"/>
          <w:bCs w:val="0"/>
          <w:color w:val="000000"/>
          <w:sz w:val="21"/>
          <w:szCs w:val="21"/>
        </w:rPr>
        <w:t xml:space="preserve">保修期内出现故障（除人为因素外），</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承担所有费用，且出现故障，一个月内无法修复的，</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需提供同等性能的备用设备。</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保证对</w:t>
      </w:r>
      <w:r>
        <w:rPr>
          <w:rFonts w:hint="eastAsia" w:ascii="宋体" w:hAnsi="宋体" w:cs="宋体"/>
          <w:b w:val="0"/>
          <w:bCs w:val="0"/>
          <w:color w:val="000000"/>
          <w:sz w:val="21"/>
          <w:szCs w:val="21"/>
          <w:lang w:eastAsia="zh-CN"/>
        </w:rPr>
        <w:t xml:space="preserve">需方</w:t>
      </w:r>
      <w:r>
        <w:rPr>
          <w:rFonts w:hint="eastAsia" w:ascii="宋体" w:hAnsi="宋体" w:eastAsia="宋体" w:cs="宋体"/>
          <w:b w:val="0"/>
          <w:bCs w:val="0"/>
          <w:color w:val="000000"/>
          <w:sz w:val="21"/>
          <w:szCs w:val="21"/>
        </w:rPr>
        <w:t xml:space="preserve">购买的仪器提供终生的维修服务。</w:t>
      </w:r>
      <w:r>
        <w:rPr>
          <w:rFonts w:hint="eastAsia" w:ascii="宋体" w:hAnsi="宋体" w:eastAsia="宋体" w:cs="宋体"/>
          <w:b w:val="0"/>
          <w:bCs w:val="0"/>
          <w:color w:val="000000"/>
          <w:sz w:val="21"/>
          <w:szCs w:val="21"/>
        </w:rPr>
      </w:r>
      <w:r/>
    </w:p>
    <w:p>
      <w:pPr>
        <w:pStyle w:val="1511"/>
        <w:numPr>
          <w:ilvl w:val="0"/>
          <w:numId w:val="0"/>
        </w:numPr>
        <w:ind w:firstLine="420"/>
        <w:spacing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保证产品为原厂全新设备，仪器到货并具备实验条件后，</w:t>
      </w:r>
      <w:r>
        <w:rPr>
          <w:rFonts w:hint="eastAsia" w:ascii="宋体" w:hAnsi="宋体" w:cs="宋体"/>
          <w:b w:val="0"/>
          <w:bCs w:val="0"/>
          <w:color w:val="000000"/>
          <w:sz w:val="21"/>
          <w:szCs w:val="21"/>
          <w:lang w:val="en-US" w:eastAsia="zh-CN"/>
        </w:rPr>
        <w:t xml:space="preserve">采购人</w:t>
      </w:r>
      <w:r>
        <w:rPr>
          <w:rFonts w:hint="eastAsia" w:ascii="宋体" w:hAnsi="宋体" w:eastAsia="宋体" w:cs="宋体"/>
          <w:b w:val="0"/>
          <w:bCs w:val="0"/>
          <w:color w:val="000000"/>
          <w:sz w:val="21"/>
          <w:szCs w:val="21"/>
        </w:rPr>
        <w:t xml:space="preserve">向</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提出安装要求通知，</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接通知后一周内安排工程师到现场，与</w:t>
      </w:r>
      <w:r>
        <w:rPr>
          <w:rFonts w:hint="eastAsia" w:ascii="宋体" w:hAnsi="宋体" w:cs="宋体"/>
          <w:b w:val="0"/>
          <w:bCs w:val="0"/>
          <w:color w:val="000000"/>
          <w:sz w:val="21"/>
          <w:szCs w:val="21"/>
          <w:lang w:val="en-US" w:eastAsia="zh-CN"/>
        </w:rPr>
        <w:t xml:space="preserve">采购人</w:t>
      </w:r>
      <w:r>
        <w:rPr>
          <w:rFonts w:hint="eastAsia" w:ascii="宋体" w:hAnsi="宋体" w:eastAsia="宋体" w:cs="宋体"/>
          <w:b w:val="0"/>
          <w:bCs w:val="0"/>
          <w:color w:val="000000"/>
          <w:sz w:val="21"/>
          <w:szCs w:val="21"/>
        </w:rPr>
        <w:t xml:space="preserve">共同开箱、清点，并负责安装、调试、并协助</w:t>
      </w:r>
      <w:r>
        <w:rPr>
          <w:rFonts w:hint="eastAsia" w:ascii="宋体" w:hAnsi="宋体" w:cs="宋体"/>
          <w:b w:val="0"/>
          <w:bCs w:val="0"/>
          <w:color w:val="000000"/>
          <w:sz w:val="21"/>
          <w:szCs w:val="21"/>
          <w:lang w:eastAsia="zh-CN"/>
        </w:rPr>
        <w:t xml:space="preserve">需方</w:t>
      </w:r>
      <w:r>
        <w:rPr>
          <w:rFonts w:hint="eastAsia" w:ascii="宋体" w:hAnsi="宋体" w:eastAsia="宋体" w:cs="宋体"/>
          <w:b w:val="0"/>
          <w:bCs w:val="0"/>
          <w:color w:val="000000"/>
          <w:sz w:val="21"/>
          <w:szCs w:val="21"/>
        </w:rPr>
        <w:t xml:space="preserve">验收。如仪器存在质量问题或缺损，则由</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负责赔偿或退换，如仪器性能达不到协议要求，</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予与无条件退换、直至退货。</w:t>
      </w:r>
      <w:r>
        <w:rPr>
          <w:rFonts w:hint="eastAsia" w:ascii="宋体" w:hAnsi="宋体" w:eastAsia="宋体" w:cs="宋体"/>
          <w:b w:val="0"/>
          <w:bCs w:val="0"/>
          <w:color w:val="000000"/>
          <w:sz w:val="21"/>
          <w:szCs w:val="21"/>
        </w:rPr>
      </w:r>
      <w:r/>
    </w:p>
    <w:p>
      <w:pPr>
        <w:pStyle w:val="1511"/>
        <w:ind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4.</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应帮助</w:t>
      </w:r>
      <w:r>
        <w:rPr>
          <w:rFonts w:hint="eastAsia" w:ascii="宋体" w:hAnsi="宋体" w:cs="宋体"/>
          <w:b w:val="0"/>
          <w:bCs w:val="0"/>
          <w:color w:val="000000"/>
          <w:sz w:val="21"/>
          <w:szCs w:val="21"/>
          <w:lang w:val="en-US" w:eastAsia="zh-CN"/>
        </w:rPr>
        <w:t xml:space="preserve">采购人</w:t>
      </w:r>
      <w:r>
        <w:rPr>
          <w:rFonts w:hint="eastAsia" w:ascii="宋体" w:hAnsi="宋体" w:eastAsia="宋体" w:cs="宋体"/>
          <w:b w:val="0"/>
          <w:bCs w:val="0"/>
          <w:color w:val="000000"/>
          <w:sz w:val="21"/>
          <w:szCs w:val="21"/>
        </w:rPr>
        <w:t xml:space="preserve">建立所需实验方法，与</w:t>
      </w:r>
      <w:r>
        <w:rPr>
          <w:rFonts w:hint="eastAsia" w:ascii="宋体" w:hAnsi="宋体" w:cs="宋体"/>
          <w:b w:val="0"/>
          <w:bCs w:val="0"/>
          <w:color w:val="000000"/>
          <w:sz w:val="21"/>
          <w:szCs w:val="21"/>
          <w:lang w:val="en-US" w:eastAsia="zh-CN"/>
        </w:rPr>
        <w:t xml:space="preserve">采购人</w:t>
      </w:r>
      <w:r>
        <w:rPr>
          <w:rFonts w:hint="eastAsia" w:ascii="宋体" w:hAnsi="宋体" w:eastAsia="宋体" w:cs="宋体"/>
          <w:b w:val="0"/>
          <w:bCs w:val="0"/>
          <w:color w:val="000000"/>
          <w:sz w:val="21"/>
          <w:szCs w:val="21"/>
        </w:rPr>
        <w:t xml:space="preserve">共同探讨使用过程中遇到的技术问题，并回答</w:t>
      </w:r>
      <w:r>
        <w:rPr>
          <w:rFonts w:hint="eastAsia" w:ascii="宋体" w:hAnsi="宋体" w:cs="宋体"/>
          <w:b w:val="0"/>
          <w:bCs w:val="0"/>
          <w:color w:val="000000"/>
          <w:sz w:val="21"/>
          <w:szCs w:val="21"/>
          <w:lang w:val="en-US" w:eastAsia="zh-CN"/>
        </w:rPr>
        <w:t xml:space="preserve">采购人</w:t>
      </w:r>
      <w:r>
        <w:rPr>
          <w:rFonts w:hint="eastAsia" w:ascii="宋体" w:hAnsi="宋体" w:eastAsia="宋体" w:cs="宋体"/>
          <w:b w:val="0"/>
          <w:bCs w:val="0"/>
          <w:color w:val="000000"/>
          <w:sz w:val="21"/>
          <w:szCs w:val="21"/>
        </w:rPr>
        <w:t xml:space="preserve">在仪器日常维护中所可能发生的各种疑难咨询。</w:t>
      </w:r>
      <w:r>
        <w:rPr>
          <w:rFonts w:hint="eastAsia" w:ascii="宋体" w:hAnsi="宋体" w:eastAsia="宋体" w:cs="宋体"/>
          <w:b w:val="0"/>
          <w:bCs w:val="0"/>
          <w:color w:val="000000"/>
          <w:sz w:val="21"/>
          <w:szCs w:val="21"/>
        </w:rPr>
      </w:r>
      <w:r/>
    </w:p>
    <w:p>
      <w:pPr>
        <w:pStyle w:val="1511"/>
        <w:ind w:firstLine="420"/>
        <w:spacing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5.</w:t>
      </w:r>
      <w:r>
        <w:rPr>
          <w:rFonts w:hint="eastAsia" w:ascii="宋体" w:hAnsi="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rPr>
        <w:t xml:space="preserve">对</w:t>
      </w:r>
      <w:r>
        <w:rPr>
          <w:rFonts w:hint="eastAsia" w:ascii="宋体" w:hAnsi="宋体" w:cs="宋体"/>
          <w:b w:val="0"/>
          <w:bCs w:val="0"/>
          <w:color w:val="000000"/>
          <w:sz w:val="21"/>
          <w:szCs w:val="21"/>
          <w:lang w:val="en-US" w:eastAsia="zh-CN"/>
        </w:rPr>
        <w:t xml:space="preserve">采购人</w:t>
      </w:r>
      <w:r>
        <w:rPr>
          <w:rFonts w:hint="eastAsia" w:ascii="宋体" w:hAnsi="宋体" w:eastAsia="宋体" w:cs="宋体"/>
          <w:b w:val="0"/>
          <w:bCs w:val="0"/>
          <w:color w:val="000000"/>
          <w:sz w:val="21"/>
          <w:szCs w:val="21"/>
        </w:rPr>
        <w:t xml:space="preserve">仪器的可能故障情况，接到用户维修及技术服务要求后，</w:t>
      </w:r>
      <w:r>
        <w:rPr>
          <w:rFonts w:hint="eastAsia" w:ascii="宋体" w:hAnsi="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rPr>
        <w:t xml:space="preserve">小时内做出服务响应，并在</w:t>
      </w:r>
      <w:r>
        <w:rPr>
          <w:rFonts w:hint="eastAsia" w:ascii="宋体" w:hAnsi="宋体" w:cs="宋体"/>
          <w:b w:val="0"/>
          <w:bCs w:val="0"/>
          <w:color w:val="000000"/>
          <w:sz w:val="21"/>
          <w:szCs w:val="21"/>
          <w:lang w:val="en-US" w:eastAsia="zh-CN"/>
        </w:rPr>
        <w:t xml:space="preserve">48</w:t>
      </w:r>
      <w:r>
        <w:rPr>
          <w:rFonts w:hint="eastAsia" w:ascii="宋体" w:hAnsi="宋体" w:eastAsia="宋体" w:cs="宋体"/>
          <w:b w:val="0"/>
          <w:bCs w:val="0"/>
          <w:color w:val="000000"/>
          <w:sz w:val="21"/>
          <w:szCs w:val="21"/>
        </w:rPr>
        <w:t xml:space="preserve">小时内到达现场服务。</w:t>
      </w:r>
      <w:r>
        <w:rPr>
          <w:rFonts w:hint="eastAsia" w:ascii="宋体" w:hAnsi="宋体" w:eastAsia="宋体" w:cs="宋体"/>
          <w:b w:val="0"/>
          <w:bCs w:val="0"/>
          <w:color w:val="000000"/>
          <w:sz w:val="21"/>
          <w:szCs w:val="21"/>
        </w:rPr>
      </w:r>
      <w:r/>
    </w:p>
    <w:p>
      <w:pPr>
        <w:pStyle w:val="1511"/>
        <w:ind w:left="178" w:right="105" w:firstLine="210"/>
        <w:spacing w:line="360" w:lineRule="auto"/>
        <w:rPr>
          <w:rFonts w:hint="eastAsia" w:ascii="宋体" w:hAnsi="宋体" w:cs="宋体"/>
          <w:szCs w:val="21"/>
        </w:rPr>
      </w:pPr>
      <w:r>
        <w:rPr>
          <w:rFonts w:hint="eastAsia" w:ascii="宋体" w:hAnsi="宋体" w:cs="宋体"/>
          <w:szCs w:val="21"/>
        </w:rPr>
      </w:r>
      <w:r/>
    </w:p>
    <w:p>
      <w:pPr>
        <w:pStyle w:val="1541"/>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41"/>
        <w:ind w:firstLine="0"/>
        <w:jc w:val="left"/>
        <w:spacing w:line="360" w:lineRule="auto"/>
        <w:rPr>
          <w:rFonts w:hint="eastAsia" w:ascii="宋体" w:hAnsi="宋体" w:eastAsia="宋体" w:cs="宋体"/>
          <w:bCs/>
          <w:sz w:val="21"/>
          <w:szCs w:val="21"/>
        </w:rPr>
        <w:outlineLvl w:val="0"/>
      </w:pPr>
      <w:r/>
      <w:bookmarkStart w:id="233" w:name="_Toc4139"/>
      <w:r>
        <w:rPr>
          <w:rFonts w:hint="eastAsia" w:ascii="宋体" w:hAnsi="宋体" w:eastAsia="宋体" w:cs="宋体"/>
          <w:bCs/>
          <w:sz w:val="21"/>
          <w:szCs w:val="21"/>
          <w:lang w:val="en-US" w:eastAsia="zh-CN"/>
        </w:rPr>
        <w:t xml:space="preserve">序号1-12设备：</w:t>
      </w:r>
      <w:r>
        <w:rPr>
          <w:rFonts w:hint="eastAsia" w:ascii="宋体" w:hAnsi="宋体" w:eastAsia="宋体" w:cs="宋体"/>
          <w:bCs/>
          <w:sz w:val="21"/>
          <w:szCs w:val="21"/>
        </w:rPr>
        <w:t xml:space="preserve">旋转蒸发仪</w:t>
      </w:r>
      <w:bookmarkEnd w:id="233"/>
      <w:r>
        <w:rPr>
          <w:rFonts w:hint="eastAsia" w:ascii="宋体" w:hAnsi="宋体" w:eastAsia="宋体" w:cs="宋体"/>
          <w:bCs/>
          <w:sz w:val="21"/>
          <w:szCs w:val="21"/>
        </w:rPr>
      </w:r>
      <w:r/>
    </w:p>
    <w:p>
      <w:pPr>
        <w:pStyle w:val="1511"/>
        <w:jc w:val="left"/>
        <w:spacing w:line="360" w:lineRule="auto"/>
        <w:rPr>
          <w:rFonts w:hint="eastAsia" w:ascii="宋体" w:hAnsi="宋体" w:cs="宋体"/>
          <w:b/>
          <w:szCs w:val="21"/>
        </w:rPr>
      </w:pPr>
      <w:r>
        <w:rPr>
          <w:rFonts w:hint="eastAsia" w:ascii="宋体" w:hAnsi="宋体" w:cs="宋体"/>
          <w:b/>
          <w:szCs w:val="21"/>
        </w:rPr>
        <w:t xml:space="preserve">一、旋转蒸发仪技术参数</w:t>
      </w:r>
      <w:r>
        <w:rPr>
          <w:rFonts w:hint="eastAsia" w:ascii="宋体" w:hAnsi="宋体" w:cs="宋体"/>
          <w:b/>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升降方式：马达自动升降，升降行程不小于160mm</w:t>
      </w:r>
      <w:r>
        <w:rPr>
          <w:rFonts w:hint="eastAsia" w:ascii="宋体" w:hAnsi="宋体" w:cs="宋体"/>
          <w:szCs w:val="21"/>
        </w:rPr>
      </w:r>
      <w:r/>
    </w:p>
    <w:p>
      <w:pPr>
        <w:pStyle w:val="1511"/>
        <w:spacing w:line="360" w:lineRule="auto"/>
        <w:rPr>
          <w:rFonts w:hint="eastAsia" w:ascii="宋体" w:hAnsi="宋体" w:cs="宋体"/>
          <w:color w:val="000000"/>
          <w:szCs w:val="21"/>
        </w:rPr>
      </w:pPr>
      <w:r>
        <w:rPr>
          <w:rFonts w:hint="eastAsia" w:ascii="宋体" w:hAnsi="宋体" w:cs="宋体"/>
          <w:szCs w:val="21"/>
          <w:lang w:val="en-US" w:eastAsia="zh-CN"/>
        </w:rPr>
        <w:t xml:space="preserve">  </w:t>
      </w: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color w:val="000000"/>
          <w:szCs w:val="21"/>
        </w:rPr>
        <w:t xml:space="preserve">转速范围：20-300rpm </w:t>
      </w:r>
      <w:r>
        <w:rPr>
          <w:rFonts w:hint="eastAsia" w:ascii="宋体" w:hAnsi="宋体" w:cs="宋体"/>
          <w:color w:val="000000"/>
          <w:szCs w:val="21"/>
        </w:rPr>
      </w:r>
      <w:r/>
    </w:p>
    <w:p>
      <w:pPr>
        <w:pStyle w:val="1511"/>
        <w:ind w:firstLine="210"/>
        <w:spacing w:line="360" w:lineRule="auto"/>
        <w:rPr>
          <w:rFonts w:hint="eastAsia" w:ascii="宋体" w:hAnsi="宋体" w:cs="宋体"/>
          <w:color w:val="000000"/>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最大蒸发效率：25ml/min（以水为介质）</w:t>
      </w:r>
      <w:r>
        <w:rPr>
          <w:rFonts w:hint="eastAsia" w:ascii="宋体" w:hAnsi="宋体" w:cs="宋体"/>
          <w:color w:val="000000"/>
          <w:szCs w:val="21"/>
        </w:rPr>
      </w:r>
      <w:r/>
    </w:p>
    <w:p>
      <w:pPr>
        <w:pStyle w:val="1736"/>
        <w:ind w:firstLine="21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冷凝器：立式三层球磨口蛇形管竖直式蛇形冷凝器，冷凝面积</w:t>
      </w:r>
      <w:r>
        <w:rPr>
          <w:rFonts w:hint="eastAsia" w:ascii="宋体" w:hAnsi="宋体" w:cs="宋体"/>
          <w:szCs w:val="21"/>
          <w:lang w:eastAsia="zh-CN"/>
        </w:rPr>
        <w:t xml:space="preserve">不小于</w:t>
      </w:r>
      <w:r>
        <w:rPr>
          <w:rFonts w:hint="eastAsia" w:ascii="宋体" w:hAnsi="宋体" w:cs="宋体"/>
          <w:szCs w:val="21"/>
        </w:rPr>
        <w:t xml:space="preserve">1800cm</w:t>
      </w:r>
      <w:r>
        <w:rPr>
          <w:rFonts w:hint="eastAsia" w:ascii="宋体" w:hAnsi="宋体" w:cs="宋体"/>
          <w:szCs w:val="21"/>
          <w:vertAlign w:val="superscript"/>
        </w:rPr>
        <w:t xml:space="preserve">2</w:t>
      </w:r>
      <w:r>
        <w:rPr>
          <w:rFonts w:hint="eastAsia" w:ascii="宋体" w:hAnsi="宋体" w:cs="宋体"/>
          <w:szCs w:val="21"/>
        </w:rPr>
        <w:t xml:space="preserve">，含滴液点与倒流设计</w:t>
      </w:r>
      <w:r>
        <w:rPr>
          <w:rFonts w:hint="eastAsia" w:ascii="宋体" w:hAnsi="宋体" w:cs="宋体"/>
          <w:szCs w:val="21"/>
        </w:rPr>
      </w:r>
      <w:r/>
    </w:p>
    <w:p>
      <w:pPr>
        <w:pStyle w:val="1736"/>
        <w:ind w:firstLine="21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断电时主机自动提升，将蒸发瓶脱离浴锅，避免样品局部过热</w:t>
      </w:r>
      <w:r>
        <w:rPr>
          <w:rFonts w:hint="eastAsia" w:ascii="宋体" w:hAnsi="宋体" w:cs="宋体"/>
          <w:szCs w:val="21"/>
        </w:rPr>
      </w:r>
      <w:r/>
    </w:p>
    <w:p>
      <w:pPr>
        <w:pStyle w:val="1736"/>
        <w:ind w:firstLine="21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cs="宋体"/>
          <w:szCs w:val="21"/>
        </w:rPr>
        <w:t xml:space="preserve">具有二次冷凝回收装置</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蒸发瓶容量：50mL -3000mL</w:t>
      </w:r>
      <w:r>
        <w:rPr>
          <w:rFonts w:hint="eastAsia" w:ascii="宋体" w:hAnsi="宋体" w:cs="宋体"/>
          <w:szCs w:val="21"/>
        </w:rPr>
      </w:r>
      <w:r/>
    </w:p>
    <w:p>
      <w:pPr>
        <w:pStyle w:val="1736"/>
        <w:ind w:firstLine="0"/>
        <w:spacing w:line="360" w:lineRule="auto"/>
        <w:rPr>
          <w:rFonts w:hint="eastAsia" w:ascii="宋体" w:hAnsi="宋体" w:cs="宋体"/>
          <w:szCs w:val="21"/>
        </w:rPr>
      </w:pPr>
      <w:r>
        <w:rPr>
          <w:rFonts w:hint="eastAsia" w:ascii="宋体" w:hAnsi="宋体" w:cs="宋体"/>
          <w:szCs w:val="21"/>
          <w:lang w:val="en-US" w:eastAsia="zh-CN"/>
        </w:rPr>
        <w:t xml:space="preserve">  8.</w:t>
      </w:r>
      <w:r>
        <w:rPr>
          <w:rFonts w:hint="eastAsia" w:ascii="宋体" w:hAnsi="宋体" w:cs="宋体"/>
          <w:szCs w:val="21"/>
        </w:rPr>
        <w:t xml:space="preserve">浴锅温度范围：室温～210℃，水油浴切换功能；浴锅容量</w:t>
      </w:r>
      <w:r>
        <w:rPr>
          <w:rFonts w:hint="eastAsia" w:ascii="宋体" w:hAnsi="宋体" w:cs="宋体"/>
          <w:szCs w:val="21"/>
          <w:lang w:eastAsia="zh-CN"/>
        </w:rPr>
        <w:t xml:space="preserve">不小于</w:t>
      </w:r>
      <w:r>
        <w:rPr>
          <w:rFonts w:hint="eastAsia" w:ascii="宋体" w:hAnsi="宋体" w:cs="宋体"/>
          <w:szCs w:val="21"/>
        </w:rPr>
        <w:t xml:space="preserve">：5L；浴锅材质：304不锈钢</w:t>
      </w:r>
      <w:r>
        <w:rPr>
          <w:rFonts w:hint="eastAsia" w:ascii="宋体" w:hAnsi="宋体" w:cs="宋体"/>
          <w:szCs w:val="21"/>
        </w:rPr>
      </w:r>
      <w:r/>
    </w:p>
    <w:p>
      <w:pPr>
        <w:pStyle w:val="1736"/>
        <w:ind w:firstLine="210"/>
        <w:spacing w:line="360" w:lineRule="auto"/>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浴锅控温方式：智能PID控制（LCD数显）；控温精度：±0.5℃(水)，±2℃(油)</w:t>
      </w:r>
      <w:r>
        <w:rPr>
          <w:rFonts w:hint="eastAsia" w:ascii="宋体" w:hAnsi="宋体" w:cs="宋体"/>
          <w:szCs w:val="21"/>
        </w:rPr>
      </w:r>
      <w:r/>
    </w:p>
    <w:p>
      <w:pPr>
        <w:pStyle w:val="1511"/>
        <w:ind w:firstLine="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内置数字真空度控制器</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1.</w:t>
      </w:r>
      <w:r>
        <w:rPr>
          <w:rFonts w:hint="eastAsia" w:ascii="宋体" w:hAnsi="宋体" w:cs="宋体"/>
          <w:szCs w:val="21"/>
        </w:rPr>
        <w:t xml:space="preserve">旋转模式：支持正转、反转及间歇性正反转</w:t>
      </w:r>
      <w:r>
        <w:rPr>
          <w:rFonts w:hint="eastAsia" w:ascii="宋体" w:hAnsi="宋体" w:cs="宋体"/>
          <w:szCs w:val="21"/>
        </w:rPr>
      </w:r>
      <w:r/>
    </w:p>
    <w:p>
      <w:pPr>
        <w:pStyle w:val="1511"/>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不小于4.3寸彩色触摸屏控制器，温度、定时、真空度、转速等多参数同时数字显示，内置图形化蒸馏曲线</w:t>
      </w:r>
      <w:r>
        <w:rPr>
          <w:rFonts w:hint="eastAsia" w:ascii="宋体" w:hAnsi="宋体" w:cs="宋体"/>
          <w:szCs w:val="21"/>
        </w:rPr>
      </w:r>
      <w:r/>
    </w:p>
    <w:p>
      <w:pPr>
        <w:pStyle w:val="1511"/>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1</w:t>
      </w:r>
      <w:r>
        <w:rPr>
          <w:rFonts w:hint="eastAsia" w:ascii="宋体" w:hAnsi="宋体" w:cs="宋体"/>
          <w:szCs w:val="21"/>
          <w:lang w:val="en-US" w:eastAsia="zh-CN"/>
        </w:rPr>
        <w:t xml:space="preserve">3.</w:t>
      </w:r>
      <w:r>
        <w:rPr>
          <w:rFonts w:hint="eastAsia" w:ascii="宋体" w:hAnsi="宋体" w:cs="宋体"/>
          <w:szCs w:val="21"/>
        </w:rPr>
        <w:t xml:space="preserve">梯度蒸馏模式，可实现程序自动控制真空度和转速，内置进气阀，程序结束后自动卸真空停止蒸馏</w:t>
      </w:r>
      <w:r>
        <w:rPr>
          <w:rFonts w:hint="eastAsia" w:ascii="宋体" w:hAnsi="宋体" w:cs="宋体"/>
          <w:szCs w:val="21"/>
        </w:rPr>
      </w:r>
      <w:r/>
    </w:p>
    <w:p>
      <w:pPr>
        <w:pStyle w:val="1511"/>
        <w:ind w:firstLine="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4.</w:t>
      </w:r>
      <w:r>
        <w:rPr>
          <w:rFonts w:hint="eastAsia" w:ascii="宋体" w:hAnsi="宋体" w:cs="宋体"/>
          <w:szCs w:val="21"/>
        </w:rPr>
        <w:t xml:space="preserve">内置40种以上溶剂数据库，方便调用，一键蒸馏</w:t>
      </w:r>
      <w:r>
        <w:rPr>
          <w:rFonts w:hint="eastAsia" w:ascii="宋体" w:hAnsi="宋体" w:cs="宋体"/>
          <w:szCs w:val="21"/>
        </w:rPr>
      </w:r>
      <w:r/>
    </w:p>
    <w:p>
      <w:pPr>
        <w:pStyle w:val="1511"/>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1</w:t>
      </w:r>
      <w:r>
        <w:rPr>
          <w:rFonts w:hint="eastAsia" w:ascii="宋体" w:hAnsi="宋体" w:cs="宋体"/>
          <w:szCs w:val="21"/>
          <w:lang w:val="en-US" w:eastAsia="zh-CN"/>
        </w:rPr>
        <w:t xml:space="preserve">5.</w:t>
      </w:r>
      <w:r>
        <w:rPr>
          <w:rFonts w:hint="eastAsia" w:ascii="宋体" w:hAnsi="宋体" w:cs="宋体"/>
          <w:szCs w:val="21"/>
        </w:rPr>
        <w:t xml:space="preserve">可选自动蒸馏功能，系统可自动识别溶剂沸点</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6.</w:t>
      </w:r>
      <w:r>
        <w:rPr>
          <w:rFonts w:hint="eastAsia" w:ascii="宋体" w:hAnsi="宋体" w:cs="宋体"/>
          <w:szCs w:val="21"/>
        </w:rPr>
        <w:t xml:space="preserve">智能定时蒸馏功能</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17.</w:t>
      </w:r>
      <w:r>
        <w:rPr>
          <w:rFonts w:hint="eastAsia" w:ascii="宋体" w:hAnsi="宋体" w:cs="宋体"/>
          <w:szCs w:val="21"/>
        </w:rPr>
        <w:t xml:space="preserve">USB数据接口，方便导出实验数据</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18.</w:t>
      </w:r>
      <w:r>
        <w:rPr>
          <w:rFonts w:hint="eastAsia" w:ascii="宋体" w:hAnsi="宋体" w:cs="宋体"/>
          <w:szCs w:val="21"/>
        </w:rPr>
        <w:t xml:space="preserve">智能真空系统，可由真空控制器控制真空泵的启停，减少实验室噪音和振动，延长真空泵的使用寿命。</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b/>
          <w:szCs w:val="21"/>
          <w:lang w:val="en-US" w:eastAsia="zh-CN"/>
        </w:rPr>
        <w:t xml:space="preserve">二</w:t>
      </w:r>
      <w:r>
        <w:rPr>
          <w:rFonts w:hint="eastAsia" w:ascii="宋体" w:hAnsi="宋体" w:cs="宋体"/>
          <w:b/>
          <w:szCs w:val="21"/>
        </w:rPr>
        <w:t xml:space="preserve">、循环水冷却器技术参数</w:t>
      </w:r>
      <w:r>
        <w:rPr>
          <w:rFonts w:hint="eastAsia" w:ascii="宋体" w:hAnsi="宋体" w:cs="宋体"/>
          <w:b/>
          <w:szCs w:val="21"/>
        </w:rPr>
      </w:r>
      <w:r/>
    </w:p>
    <w:p>
      <w:pPr>
        <w:pStyle w:val="1736"/>
        <w:ind w:left="0"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控温范围： 5℃～35℃，LCD数字显示温度</w:t>
      </w:r>
      <w:r>
        <w:rPr>
          <w:rFonts w:hint="eastAsia" w:ascii="宋体" w:hAnsi="宋体" w:cs="宋体"/>
          <w:szCs w:val="21"/>
        </w:rPr>
      </w:r>
      <w:r/>
    </w:p>
    <w:p>
      <w:pPr>
        <w:pStyle w:val="1511"/>
        <w:ind w:left="0" w:firstLine="0"/>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控温方式：PID数字控温技术与热气旁路技术（Hot Gas ByPass）相结合; 控温精</w:t>
      </w:r>
      <w:r>
        <w:rPr>
          <w:rFonts w:hint="eastAsia" w:ascii="宋体" w:hAnsi="宋体" w:cs="宋体"/>
          <w:szCs w:val="21"/>
          <w:lang w:val="en-US" w:eastAsia="zh-CN"/>
        </w:rPr>
        <w:t xml:space="preserve">      </w:t>
      </w:r>
      <w:r>
        <w:rPr>
          <w:rFonts w:hint="eastAsia" w:ascii="宋体" w:hAnsi="宋体" w:cs="宋体"/>
          <w:szCs w:val="21"/>
        </w:rPr>
        <w:t xml:space="preserve">度：±0.1℃</w:t>
      </w:r>
      <w:r>
        <w:rPr>
          <w:rFonts w:hint="eastAsia" w:ascii="宋体" w:hAnsi="宋体" w:cs="宋体"/>
          <w:szCs w:val="21"/>
        </w:rPr>
      </w:r>
      <w:r/>
    </w:p>
    <w:p>
      <w:pPr>
        <w:pStyle w:val="1511"/>
        <w:ind w:left="0" w:firstLine="21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冷却方式：压缩机制冷</w:t>
      </w:r>
      <w:r>
        <w:rPr>
          <w:rFonts w:hint="eastAsia" w:ascii="宋体" w:hAnsi="宋体" w:cs="宋体"/>
          <w:szCs w:val="21"/>
        </w:rPr>
      </w:r>
      <w:r/>
    </w:p>
    <w:p>
      <w:pPr>
        <w:pStyle w:val="1511"/>
        <w:ind w:left="0"/>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制冷功率：</w:t>
      </w:r>
      <w:r>
        <w:rPr>
          <w:rFonts w:hint="eastAsia" w:ascii="宋体" w:hAnsi="宋体" w:cs="宋体"/>
          <w:szCs w:val="21"/>
          <w:lang w:eastAsia="zh-CN"/>
        </w:rPr>
        <w:t xml:space="preserve">不小于</w:t>
      </w:r>
      <w:r>
        <w:rPr>
          <w:rFonts w:hint="eastAsia" w:ascii="宋体" w:hAnsi="宋体" w:cs="宋体"/>
          <w:szCs w:val="21"/>
        </w:rPr>
        <w:t xml:space="preserve">350W@25℃</w:t>
      </w:r>
      <w:r>
        <w:rPr>
          <w:rFonts w:hint="eastAsia" w:ascii="宋体" w:hAnsi="宋体" w:cs="宋体"/>
          <w:szCs w:val="21"/>
        </w:rPr>
      </w:r>
      <w:r/>
    </w:p>
    <w:p>
      <w:pPr>
        <w:pStyle w:val="1511"/>
        <w:ind w:left="0"/>
        <w:spacing w:line="360" w:lineRule="auto"/>
        <w:rPr>
          <w:rFonts w:hint="eastAsia" w:ascii="宋体" w:hAnsi="宋体" w:cs="宋体"/>
          <w:color w:val="000000"/>
          <w:szCs w:val="21"/>
        </w:rPr>
      </w:pPr>
      <w:r>
        <w:rPr>
          <w:rFonts w:hint="eastAsia" w:ascii="宋体" w:hAnsi="宋体" w:cs="宋体"/>
          <w:szCs w:val="21"/>
          <w:lang w:val="en-US" w:eastAsia="zh-CN"/>
        </w:rPr>
        <w:t xml:space="preserve">  </w:t>
      </w: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水泵流量：</w:t>
      </w:r>
      <w:r>
        <w:rPr>
          <w:rFonts w:hint="eastAsia" w:ascii="宋体" w:hAnsi="宋体" w:cs="宋体"/>
          <w:szCs w:val="21"/>
          <w:lang w:eastAsia="zh-CN"/>
        </w:rPr>
        <w:t xml:space="preserve">不小于</w:t>
      </w:r>
      <w:r>
        <w:rPr>
          <w:rFonts w:hint="eastAsia" w:ascii="宋体" w:hAnsi="宋体" w:cs="宋体"/>
          <w:szCs w:val="21"/>
        </w:rPr>
        <w:fldChar w:fldCharType="begin"/>
      </w:r>
      <w:r>
        <w:rPr>
          <w:rFonts w:hint="eastAsia" w:ascii="宋体" w:hAnsi="宋体" w:cs="宋体"/>
          <w:szCs w:val="21"/>
        </w:rPr>
        <w:instrText xml:space="preserve"> HYPERLINK "mailto:4L/min@1.5bar" </w:instrText>
      </w:r>
      <w:r>
        <w:rPr>
          <w:rFonts w:hint="eastAsia" w:ascii="宋体" w:hAnsi="宋体" w:cs="宋体"/>
          <w:szCs w:val="21"/>
        </w:rPr>
        <w:fldChar w:fldCharType="separate"/>
      </w:r>
      <w:r>
        <w:rPr>
          <w:rStyle w:val="1586"/>
          <w:rFonts w:hint="eastAsia" w:ascii="宋体" w:hAnsi="宋体" w:cs="宋体"/>
          <w:color w:val="000000"/>
          <w:szCs w:val="21"/>
        </w:rPr>
        <w:t xml:space="preserve">3.5L/min，泵压：0.5bar</w:t>
      </w:r>
      <w:r>
        <w:rPr>
          <w:rStyle w:val="1586"/>
          <w:rFonts w:hint="eastAsia" w:ascii="宋体" w:hAnsi="宋体" w:cs="宋体"/>
          <w:color w:val="000000"/>
          <w:szCs w:val="21"/>
        </w:rPr>
        <w:fldChar w:fldCharType="end"/>
      </w:r>
      <w:r>
        <w:rPr>
          <w:rFonts w:hint="eastAsia" w:ascii="宋体" w:hAnsi="宋体" w:cs="宋体"/>
          <w:color w:val="000000"/>
          <w:szCs w:val="21"/>
        </w:rPr>
      </w:r>
      <w:r/>
    </w:p>
    <w:p>
      <w:pPr>
        <w:pStyle w:val="1511"/>
        <w:ind w:left="0" w:firstLine="21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环保型制冷剂R134A</w:t>
      </w:r>
      <w:r>
        <w:rPr>
          <w:rFonts w:hint="eastAsia" w:ascii="宋体" w:hAnsi="宋体" w:cs="宋体"/>
          <w:szCs w:val="21"/>
        </w:rPr>
      </w:r>
      <w:r/>
    </w:p>
    <w:p>
      <w:pPr>
        <w:pStyle w:val="1511"/>
        <w:ind w:left="0" w:firstLine="21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高低温报警、水位报警功能</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b/>
          <w:szCs w:val="21"/>
          <w:lang w:val="en-US" w:eastAsia="zh-CN"/>
        </w:rPr>
        <w:t xml:space="preserve">三</w:t>
      </w:r>
      <w:r>
        <w:rPr>
          <w:rFonts w:hint="eastAsia" w:ascii="宋体" w:hAnsi="宋体" w:cs="宋体"/>
          <w:b/>
          <w:szCs w:val="21"/>
        </w:rPr>
        <w:t xml:space="preserve">、隔膜真空泵技术参数</w:t>
      </w:r>
      <w:r>
        <w:rPr>
          <w:rFonts w:hint="eastAsia" w:ascii="宋体" w:hAnsi="宋体" w:cs="宋体"/>
          <w:b/>
          <w:szCs w:val="21"/>
        </w:rPr>
      </w:r>
      <w:r/>
    </w:p>
    <w:p>
      <w:pPr>
        <w:pStyle w:val="1511"/>
        <w:ind w:left="0"/>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最大抽气速率：60L/min</w:t>
      </w:r>
      <w:r>
        <w:rPr>
          <w:rFonts w:hint="eastAsia" w:ascii="宋体" w:hAnsi="宋体" w:cs="宋体"/>
          <w:szCs w:val="21"/>
        </w:rPr>
      </w:r>
      <w:r/>
    </w:p>
    <w:p>
      <w:pPr>
        <w:pStyle w:val="1511"/>
        <w:ind w:left="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极限真空度（绝压）：</w:t>
      </w:r>
      <w:r>
        <w:rPr>
          <w:rFonts w:hint="eastAsia" w:ascii="宋体" w:hAnsi="宋体" w:cs="宋体"/>
          <w:szCs w:val="21"/>
          <w:lang w:eastAsia="zh-CN"/>
        </w:rPr>
        <w:t xml:space="preserve">不</w:t>
      </w:r>
      <w:r>
        <w:rPr>
          <w:rFonts w:hint="eastAsia" w:ascii="宋体" w:hAnsi="宋体" w:cs="宋体"/>
          <w:szCs w:val="21"/>
          <w:lang w:val="en-US" w:eastAsia="zh-CN"/>
        </w:rPr>
        <w:t xml:space="preserve">大</w:t>
      </w:r>
      <w:r>
        <w:rPr>
          <w:rFonts w:hint="eastAsia" w:ascii="宋体" w:hAnsi="宋体" w:cs="宋体"/>
          <w:szCs w:val="21"/>
          <w:lang w:eastAsia="zh-CN"/>
        </w:rPr>
        <w:t xml:space="preserve">于</w:t>
      </w:r>
      <w:r>
        <w:rPr>
          <w:rFonts w:hint="eastAsia" w:ascii="宋体" w:hAnsi="宋体" w:cs="宋体"/>
          <w:szCs w:val="21"/>
        </w:rPr>
        <w:t xml:space="preserve">2mbar</w:t>
      </w:r>
      <w:r>
        <w:rPr>
          <w:rFonts w:hint="eastAsia" w:ascii="宋体" w:hAnsi="宋体" w:cs="宋体"/>
          <w:szCs w:val="21"/>
        </w:rPr>
      </w:r>
      <w:r/>
    </w:p>
    <w:p>
      <w:pPr>
        <w:pStyle w:val="1511"/>
        <w:ind w:left="0" w:firstLine="21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无油抽气</w:t>
      </w:r>
      <w:r>
        <w:rPr>
          <w:rFonts w:hint="eastAsia" w:ascii="宋体" w:hAnsi="宋体" w:cs="宋体"/>
          <w:szCs w:val="21"/>
        </w:rPr>
      </w:r>
      <w:r/>
    </w:p>
    <w:p>
      <w:pPr>
        <w:pStyle w:val="1511"/>
        <w:ind w:left="0" w:firstLine="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三级泵结构，同时具有抽气速率大和低极限真空的特点</w:t>
      </w:r>
      <w:r>
        <w:rPr>
          <w:rFonts w:hint="eastAsia" w:ascii="宋体" w:hAnsi="宋体" w:cs="宋体"/>
          <w:szCs w:val="21"/>
        </w:rPr>
      </w:r>
      <w:r/>
    </w:p>
    <w:p>
      <w:pPr>
        <w:pStyle w:val="1511"/>
        <w:ind w:left="0" w:firstLine="21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所有与所抽介质接触的部件均采用耐化学腐蚀的氟塑料制备，具有耐腐蚀性和蒸汽耐受性</w:t>
      </w:r>
      <w:r>
        <w:rPr>
          <w:rFonts w:hint="eastAsia" w:ascii="宋体" w:hAnsi="宋体" w:cs="宋体"/>
          <w:szCs w:val="21"/>
        </w:rPr>
      </w:r>
      <w:r/>
    </w:p>
    <w:p>
      <w:pPr>
        <w:pStyle w:val="1511"/>
        <w:ind w:left="0"/>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rPr>
        <w:t xml:space="preserve">PTFE“三明治”夹层结构的膜片，提高泵的稳定性和运行寿命；阀采用氟橡胶或PTFE材质</w:t>
      </w:r>
      <w:r>
        <w:rPr>
          <w:rFonts w:hint="eastAsia" w:ascii="宋体" w:hAnsi="宋体" w:cs="宋体"/>
          <w:szCs w:val="21"/>
        </w:rPr>
      </w:r>
      <w:r/>
    </w:p>
    <w:p>
      <w:pPr>
        <w:pStyle w:val="1511"/>
        <w:jc w:val="left"/>
        <w:spacing w:line="360" w:lineRule="auto"/>
        <w:rPr>
          <w:rFonts w:hint="eastAsia" w:ascii="宋体" w:hAnsi="宋体" w:eastAsia="宋体" w:cs="宋体"/>
          <w:b/>
          <w:szCs w:val="21"/>
          <w:lang w:val="en-US" w:eastAsia="zh-CN"/>
        </w:rPr>
      </w:pPr>
      <w:r>
        <w:rPr>
          <w:rFonts w:hint="eastAsia" w:ascii="宋体" w:hAnsi="宋体" w:cs="宋体"/>
          <w:szCs w:val="21"/>
        </w:rPr>
        <w:t xml:space="preserve">★</w:t>
      </w:r>
      <w:r>
        <w:rPr>
          <w:rFonts w:hint="eastAsia" w:ascii="宋体" w:hAnsi="宋体" w:cs="宋体"/>
          <w:b/>
          <w:szCs w:val="21"/>
          <w:lang w:val="en-US" w:eastAsia="zh-CN"/>
        </w:rPr>
        <w:t xml:space="preserve">四</w:t>
      </w:r>
      <w:r>
        <w:rPr>
          <w:rFonts w:hint="eastAsia" w:ascii="宋体" w:hAnsi="宋体" w:cs="宋体"/>
          <w:b/>
          <w:szCs w:val="21"/>
        </w:rPr>
        <w:t xml:space="preserve">、配置</w:t>
      </w:r>
      <w:r>
        <w:rPr>
          <w:rFonts w:hint="eastAsia" w:ascii="宋体" w:hAnsi="宋体" w:cs="宋体"/>
          <w:b/>
          <w:szCs w:val="21"/>
          <w:lang w:val="en-US" w:eastAsia="zh-CN"/>
        </w:rPr>
        <w:t xml:space="preserve">清单</w:t>
      </w:r>
      <w:r>
        <w:rPr>
          <w:rFonts w:hint="eastAsia" w:ascii="宋体" w:hAnsi="宋体" w:eastAsia="宋体" w:cs="宋体"/>
          <w:b/>
          <w:szCs w:val="21"/>
          <w:lang w:val="en-US" w:eastAsia="zh-CN"/>
        </w:rPr>
      </w:r>
      <w:r/>
    </w:p>
    <w:p>
      <w:pPr>
        <w:pStyle w:val="1511"/>
        <w:numPr>
          <w:ilvl w:val="0"/>
          <w:numId w:val="0"/>
        </w:numPr>
        <w:ind w:left="0" w:firstLine="210"/>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旋转蒸发仪主机1台，含内置数字真空控制器1套，彩色触摸屏控制器1套</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加热油浴锅1台</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竖直式蛇形冷凝器  1个</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气液分离瓶：1个</w:t>
      </w:r>
      <w:r>
        <w:rPr>
          <w:rFonts w:hint="eastAsia" w:ascii="宋体" w:hAnsi="宋体" w:cs="宋体"/>
          <w:szCs w:val="21"/>
        </w:rPr>
      </w:r>
      <w:r/>
    </w:p>
    <w:p>
      <w:pPr>
        <w:pStyle w:val="1511"/>
        <w:ind w:firstLine="21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蒸发旋转瓶：1个（1000mL）</w:t>
      </w:r>
      <w:r>
        <w:rPr>
          <w:rFonts w:hint="eastAsia" w:ascii="宋体" w:hAnsi="宋体" w:cs="宋体"/>
          <w:szCs w:val="21"/>
        </w:rPr>
      </w:r>
      <w:r/>
    </w:p>
    <w:p>
      <w:pPr>
        <w:pStyle w:val="1511"/>
        <w:ind w:firstLine="21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收集瓶：1个（1000mL）</w:t>
      </w:r>
      <w:r>
        <w:rPr>
          <w:rFonts w:hint="eastAsia" w:ascii="宋体" w:hAnsi="宋体" w:eastAsia="宋体" w:cs="宋体"/>
          <w:szCs w:val="21"/>
        </w:rPr>
      </w:r>
      <w:r/>
    </w:p>
    <w:p>
      <w:pPr>
        <w:pStyle w:val="1511"/>
        <w:ind w:firstLine="21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w:t>
      </w:r>
      <w:r>
        <w:rPr>
          <w:rFonts w:hint="eastAsia" w:ascii="宋体" w:hAnsi="宋体" w:eastAsia="宋体" w:cs="宋体"/>
          <w:b w:val="0"/>
          <w:szCs w:val="21"/>
        </w:rPr>
        <w:t xml:space="preserve">循环水冷却器</w:t>
      </w:r>
      <w:r>
        <w:rPr>
          <w:rFonts w:hint="eastAsia" w:ascii="宋体" w:hAnsi="宋体" w:eastAsia="宋体" w:cs="宋体"/>
          <w:b w:val="0"/>
          <w:szCs w:val="21"/>
          <w:lang w:val="en-US" w:eastAsia="zh-CN"/>
        </w:rPr>
        <w:t xml:space="preserve"> 1台</w:t>
      </w:r>
      <w:r>
        <w:rPr>
          <w:rFonts w:hint="eastAsia" w:ascii="宋体" w:hAnsi="宋体" w:eastAsia="宋体" w:cs="宋体"/>
          <w:szCs w:val="21"/>
          <w:lang w:val="en-US" w:eastAsia="zh-CN"/>
        </w:rPr>
      </w:r>
      <w:r/>
    </w:p>
    <w:p>
      <w:pPr>
        <w:pStyle w:val="1511"/>
        <w:ind w:firstLine="21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w:t>
      </w:r>
      <w:r>
        <w:rPr>
          <w:rFonts w:hint="eastAsia" w:ascii="宋体" w:hAnsi="宋体" w:eastAsia="宋体" w:cs="宋体"/>
          <w:b w:val="0"/>
          <w:szCs w:val="21"/>
        </w:rPr>
        <w:t xml:space="preserve">隔膜真空泵</w:t>
      </w:r>
      <w:r>
        <w:rPr>
          <w:rFonts w:hint="eastAsia" w:ascii="宋体" w:hAnsi="宋体" w:eastAsia="宋体" w:cs="宋体"/>
          <w:b w:val="0"/>
          <w:szCs w:val="21"/>
          <w:lang w:val="en-US" w:eastAsia="zh-CN"/>
        </w:rPr>
        <w:t xml:space="preserve">  1台</w:t>
      </w:r>
      <w:r>
        <w:rPr>
          <w:rFonts w:hint="eastAsia" w:ascii="宋体" w:hAnsi="宋体" w:eastAsia="宋体" w:cs="宋体"/>
          <w:szCs w:val="21"/>
          <w:lang w:val="en-US" w:eastAsia="zh-CN"/>
        </w:rPr>
      </w:r>
      <w:r/>
    </w:p>
    <w:p>
      <w:pPr>
        <w:pStyle w:val="1697"/>
        <w:ind w:firstLine="0"/>
        <w:rPr>
          <w:rFonts w:ascii="宋体" w:hAnsi="宋体" w:eastAsia="宋体" w:cs="宋体"/>
          <w:b/>
          <w:szCs w:val="21"/>
          <w:lang w:val="en-US" w:eastAsia="zh-CN"/>
        </w:rPr>
      </w:pPr>
      <w:r>
        <w:rPr>
          <w:rFonts w:ascii="宋体" w:hAnsi="宋体" w:eastAsia="宋体" w:cs="宋体"/>
          <w:b/>
          <w:szCs w:val="21"/>
          <w:lang w:val="en-US" w:eastAsia="zh-CN"/>
        </w:rPr>
      </w:r>
      <w:r/>
    </w:p>
    <w:p>
      <w:pPr>
        <w:pStyle w:val="1697"/>
        <w:ind w:firstLine="0"/>
        <w:rPr>
          <w:rFonts w:hint="eastAsia" w:ascii="宋体" w:hAnsi="宋体" w:cs="宋体"/>
          <w:b/>
          <w:szCs w:val="21"/>
        </w:rPr>
      </w:pPr>
      <w:r>
        <w:rPr>
          <w:rFonts w:hint="eastAsia" w:ascii="宋体" w:hAnsi="宋体" w:cs="宋体"/>
          <w:b/>
          <w:szCs w:val="21"/>
        </w:rPr>
        <w:t xml:space="preserve">五、售后服务</w:t>
      </w:r>
      <w:r>
        <w:rPr>
          <w:rFonts w:hint="eastAsia" w:ascii="宋体" w:hAnsi="宋体" w:cs="宋体"/>
          <w:b/>
          <w:szCs w:val="21"/>
        </w:rPr>
      </w:r>
      <w:r/>
    </w:p>
    <w:p>
      <w:pPr>
        <w:pStyle w:val="1511"/>
        <w:numPr>
          <w:ilvl w:val="0"/>
          <w:numId w:val="0"/>
        </w:numPr>
        <w:ind w:left="0" w:firstLine="210"/>
        <w:rPr>
          <w:rFonts w:hint="eastAsia" w:ascii="宋体" w:hAnsi="宋体" w:eastAsia="宋体" w:cs="宋体"/>
          <w:szCs w:val="21"/>
          <w:lang w:eastAsia="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1.质保期：自设备验收合格后</w:t>
      </w:r>
      <w:r>
        <w:rPr>
          <w:rFonts w:hint="eastAsia" w:ascii="宋体" w:hAnsi="宋体" w:eastAsia="宋体" w:cs="宋体"/>
          <w:b w:val="0"/>
          <w:bCs w:val="0"/>
          <w:szCs w:val="21"/>
          <w:lang w:val="en-US" w:eastAsia="zh-CN"/>
        </w:rPr>
        <w:t xml:space="preserve">壹年</w:t>
      </w:r>
      <w:r>
        <w:rPr>
          <w:rFonts w:hint="eastAsia" w:ascii="宋体" w:hAnsi="宋体" w:eastAsia="宋体" w:cs="宋体"/>
          <w:szCs w:val="21"/>
          <w:lang w:val="en-US" w:eastAsia="zh-CN"/>
        </w:rPr>
        <w:t xml:space="preserve">，提供原厂质保</w:t>
      </w:r>
      <w:r>
        <w:rPr>
          <w:rFonts w:hint="eastAsia" w:ascii="宋体" w:hAnsi="宋体" w:eastAsia="宋体" w:cs="宋体"/>
          <w:szCs w:val="21"/>
          <w:lang w:eastAsia="zh-CN"/>
        </w:rPr>
        <w:t xml:space="preserve">，质保期内提供免费上门服务。</w:t>
      </w:r>
      <w:r>
        <w:rPr>
          <w:rFonts w:hint="eastAsia" w:ascii="宋体" w:hAnsi="宋体" w:eastAsia="宋体" w:cs="宋体"/>
          <w:szCs w:val="21"/>
          <w:lang w:eastAsia="zh-CN"/>
        </w:rPr>
      </w:r>
      <w:r/>
    </w:p>
    <w:p>
      <w:pPr>
        <w:pStyle w:val="1511"/>
        <w:numPr>
          <w:ilvl w:val="0"/>
          <w:numId w:val="0"/>
        </w:numPr>
        <w:ind w:left="0" w:firstLine="420"/>
        <w:spacing w:line="360" w:lineRule="auto"/>
        <w:rPr>
          <w:rFonts w:hint="eastAsia" w:ascii="宋体" w:hAnsi="宋体" w:eastAsia="宋体" w:cs="宋体"/>
          <w:szCs w:val="21"/>
        </w:rPr>
      </w:pPr>
      <w:r>
        <w:rPr>
          <w:rFonts w:hint="eastAsia" w:ascii="宋体" w:hAnsi="宋体" w:eastAsia="宋体" w:cs="宋体"/>
          <w:b w:val="0"/>
          <w:sz w:val="21"/>
          <w:szCs w:val="21"/>
          <w:lang w:val="en-US" w:eastAsia="zh-CN"/>
        </w:rPr>
        <w:t xml:space="preserve">2.</w:t>
      </w:r>
      <w:r>
        <w:rPr>
          <w:rFonts w:hint="eastAsia" w:ascii="宋体" w:hAnsi="宋体" w:eastAsia="宋体" w:cs="宋体"/>
          <w:b w:val="0"/>
          <w:sz w:val="21"/>
          <w:szCs w:val="21"/>
        </w:rPr>
        <w:t xml:space="preserve">接到用户维修信息后，在24小时内给予答复。</w:t>
      </w:r>
      <w:r>
        <w:rPr>
          <w:rFonts w:hint="eastAsia" w:ascii="宋体" w:hAnsi="宋体" w:eastAsia="宋体" w:cs="宋体"/>
          <w:szCs w:val="21"/>
        </w:rPr>
      </w:r>
      <w:r/>
    </w:p>
    <w:p>
      <w:pPr>
        <w:pStyle w:val="1511"/>
        <w:numPr>
          <w:ilvl w:val="0"/>
          <w:numId w:val="0"/>
        </w:numPr>
        <w:ind w:left="0"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w:t>
      </w: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lang w:eastAsia="zh-CN"/>
        </w:rPr>
        <w:t xml:space="preserve">交货期：</w:t>
      </w:r>
      <w:r>
        <w:rPr>
          <w:rFonts w:hint="eastAsia" w:ascii="宋体" w:hAnsi="宋体" w:eastAsia="宋体" w:cs="宋体"/>
          <w:b w:val="0"/>
          <w:sz w:val="21"/>
          <w:szCs w:val="21"/>
          <w:lang w:val="en-US" w:eastAsia="zh-CN"/>
        </w:rPr>
        <w:t xml:space="preserve">合同签订后10日内</w:t>
      </w:r>
      <w:r>
        <w:rPr>
          <w:rFonts w:hint="eastAsia" w:ascii="宋体" w:hAnsi="宋体" w:eastAsia="宋体" w:cs="宋体"/>
          <w:szCs w:val="21"/>
          <w:lang w:val="en-US" w:eastAsia="zh-CN"/>
        </w:rPr>
      </w:r>
      <w:r/>
    </w:p>
    <w:p>
      <w:pPr>
        <w:pStyle w:val="1541"/>
        <w:numPr>
          <w:ilvl w:val="0"/>
          <w:numId w:val="0"/>
        </w:numPr>
        <w:ind w:firstLine="0"/>
        <w:jc w:val="left"/>
        <w:spacing w:line="360" w:lineRule="auto"/>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r>
      <w:r/>
    </w:p>
    <w:p>
      <w:pPr>
        <w:pStyle w:val="1541"/>
        <w:ind w:firstLine="0"/>
        <w:jc w:val="left"/>
        <w:spacing w:line="360" w:lineRule="auto"/>
        <w:rPr>
          <w:rFonts w:hint="eastAsia" w:ascii="宋体" w:hAnsi="宋体" w:eastAsia="宋体" w:cs="宋体"/>
          <w:bCs/>
          <w:sz w:val="21"/>
          <w:szCs w:val="21"/>
        </w:rPr>
        <w:outlineLvl w:val="0"/>
      </w:pPr>
      <w:r/>
      <w:bookmarkStart w:id="234" w:name="_Toc29907"/>
      <w:r>
        <w:rPr>
          <w:rFonts w:hint="eastAsia" w:ascii="宋体" w:hAnsi="宋体" w:eastAsia="宋体" w:cs="宋体"/>
          <w:bCs/>
          <w:sz w:val="21"/>
          <w:szCs w:val="21"/>
          <w:lang w:val="en-US" w:eastAsia="zh-CN"/>
        </w:rPr>
        <w:t xml:space="preserve">序号1-13设备：</w:t>
      </w:r>
      <w:r>
        <w:rPr>
          <w:rFonts w:hint="eastAsia" w:ascii="宋体" w:hAnsi="宋体" w:eastAsia="宋体" w:cs="宋体"/>
          <w:bCs/>
          <w:sz w:val="21"/>
          <w:szCs w:val="21"/>
        </w:rPr>
        <w:t xml:space="preserve">新能源商用电器能效测试环境系统</w:t>
      </w:r>
      <w:bookmarkEnd w:id="234"/>
      <w:r>
        <w:rPr>
          <w:rFonts w:hint="eastAsia" w:ascii="宋体" w:hAnsi="宋体" w:eastAsia="宋体" w:cs="宋体"/>
          <w:bCs/>
          <w:sz w:val="21"/>
          <w:szCs w:val="21"/>
        </w:rPr>
      </w:r>
      <w:r/>
    </w:p>
    <w:p>
      <w:pPr>
        <w:pStyle w:val="1511"/>
        <w:jc w:val="left"/>
        <w:spacing w:line="360" w:lineRule="auto"/>
        <w:rPr>
          <w:rFonts w:hint="eastAsia" w:ascii="宋体" w:hAnsi="宋体" w:cs="宋体"/>
          <w:b/>
          <w:szCs w:val="21"/>
        </w:rPr>
      </w:pPr>
      <w:r>
        <w:rPr>
          <w:rFonts w:hint="eastAsia" w:ascii="宋体" w:hAnsi="宋体" w:cs="宋体"/>
          <w:b/>
          <w:szCs w:val="21"/>
        </w:rPr>
        <w:t xml:space="preserve">一、适用范围</w:t>
      </w:r>
      <w:r>
        <w:rPr>
          <w:rFonts w:hint="eastAsia" w:ascii="宋体" w:hAnsi="宋体" w:cs="宋体"/>
          <w:b/>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商用电热食品加工设备能效测试。</w:t>
      </w:r>
      <w:r>
        <w:rPr>
          <w:rFonts w:hint="eastAsia" w:ascii="宋体" w:hAnsi="宋体" w:cs="宋体"/>
          <w:szCs w:val="21"/>
        </w:rPr>
      </w:r>
      <w:r/>
    </w:p>
    <w:p>
      <w:pPr>
        <w:pStyle w:val="1511"/>
        <w:jc w:val="left"/>
        <w:spacing w:line="360" w:lineRule="auto"/>
        <w:rPr>
          <w:rFonts w:hint="eastAsia" w:ascii="宋体" w:hAnsi="宋体" w:cs="宋体"/>
          <w:b/>
          <w:szCs w:val="21"/>
        </w:rPr>
      </w:pPr>
      <w:r>
        <w:rPr>
          <w:rFonts w:hint="eastAsia" w:ascii="宋体" w:hAnsi="宋体" w:cs="宋体"/>
          <w:b/>
          <w:szCs w:val="21"/>
        </w:rPr>
        <w:t xml:space="preserve">二、适用标准</w:t>
      </w:r>
      <w:r>
        <w:rPr>
          <w:rFonts w:hint="eastAsia" w:ascii="宋体" w:hAnsi="宋体" w:cs="宋体"/>
          <w:b/>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需满足以下标准最新版要求</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GB 40876-2021商用电磁灶能效限定值及能效等级</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CQC3133-2011商用电开水器节能认证技术规范</w:t>
      </w:r>
      <w:r>
        <w:rPr>
          <w:rFonts w:hint="eastAsia" w:ascii="宋体" w:hAnsi="宋体" w:cs="宋体"/>
          <w:szCs w:val="21"/>
        </w:rPr>
      </w:r>
      <w:r/>
    </w:p>
    <w:p>
      <w:pPr>
        <w:pStyle w:val="1511"/>
        <w:jc w:val="left"/>
        <w:spacing w:line="360" w:lineRule="auto"/>
        <w:rPr>
          <w:rFonts w:hint="eastAsia" w:ascii="宋体" w:hAnsi="宋体" w:cs="宋体"/>
          <w:b/>
          <w:szCs w:val="21"/>
        </w:rPr>
      </w:pPr>
      <w:r>
        <w:rPr>
          <w:rFonts w:hint="eastAsia" w:ascii="宋体" w:hAnsi="宋体" w:cs="宋体"/>
          <w:b/>
          <w:szCs w:val="21"/>
        </w:rPr>
        <w:t xml:space="preserve">三、技术参数</w:t>
      </w:r>
      <w:r>
        <w:rPr>
          <w:rFonts w:hint="eastAsia" w:ascii="宋体" w:hAnsi="宋体" w:cs="宋体"/>
          <w:b/>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提供满足以下测试条件的场所环境系统，系统由1个可控温的环境间、恒温恒压供水系统组成，设备运转采用可编程控制器控制，测试数据由计算机进行采集、处理并存档，可实时进行数据和测试结果分析，并满足以下技术参数：</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无空气强制对流的试验仓：</w:t>
      </w:r>
      <w:r>
        <w:rPr>
          <w:rFonts w:hint="eastAsia" w:ascii="宋体" w:hAnsi="宋体" w:cs="宋体"/>
          <w:szCs w:val="21"/>
          <w:lang w:val="en-US" w:eastAsia="zh-CN"/>
        </w:rPr>
        <w:t xml:space="preserve">≥</w:t>
      </w:r>
      <w:r>
        <w:rPr>
          <w:rFonts w:hint="eastAsia" w:ascii="宋体" w:hAnsi="宋体" w:cs="宋体"/>
          <w:szCs w:val="21"/>
        </w:rPr>
        <w:t xml:space="preserve">长×宽×高：4m×3m×3m；试验环境温度20 ℃±2℃，相对湿度45%～85%；</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提供试验用水：试验供水水温水温范围:15℃-60℃，控制精度：15 ℃±1℃、23 ℃±1℃，容量</w:t>
      </w:r>
      <w:r>
        <w:rPr>
          <w:rFonts w:hint="eastAsia" w:ascii="宋体" w:hAnsi="宋体" w:cs="宋体"/>
          <w:szCs w:val="21"/>
          <w:lang w:val="en-US" w:eastAsia="zh-CN"/>
        </w:rPr>
        <w:t xml:space="preserve">≥</w:t>
      </w:r>
      <w:r>
        <w:rPr>
          <w:rFonts w:hint="eastAsia" w:ascii="宋体" w:hAnsi="宋体" w:cs="宋体"/>
          <w:szCs w:val="21"/>
        </w:rPr>
        <w:t xml:space="preserve">200L；</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红外测温仪：0～400℃，分辨力不大于0.1℃，精度0～100℃：精度：±2℃；100℃～400℃:±2%；</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供水压力</w:t>
      </w:r>
      <w:r>
        <w:rPr>
          <w:rFonts w:hint="eastAsia" w:ascii="宋体" w:hAnsi="宋体" w:cs="宋体"/>
          <w:szCs w:val="21"/>
        </w:rPr>
        <w:t xml:space="preserve">：</w:t>
      </w:r>
      <w:r>
        <w:rPr>
          <w:rFonts w:hint="eastAsia" w:ascii="宋体" w:hAnsi="宋体" w:cs="宋体"/>
          <w:szCs w:val="21"/>
        </w:rPr>
        <w:t xml:space="preserve">0.05-0.6MPa。</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数字功率采集测试系统：电流不小于40A，功率测量范围不小于30kW、三相三线制接线、精度0.1Wh，功率监测软件可记录累计耗电量测试曲线，可选择测试区间进行耗电量分析。</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en-US" w:eastAsia="zh-CN"/>
        </w:rPr>
        <w:t xml:space="preserve">.</w:t>
      </w:r>
      <w:r>
        <w:rPr>
          <w:rFonts w:hint="eastAsia" w:ascii="宋体" w:hAnsi="宋体" w:cs="宋体"/>
          <w:szCs w:val="21"/>
        </w:rPr>
        <w:t xml:space="preserve">地秤：</w:t>
      </w:r>
      <w:r>
        <w:rPr>
          <w:rFonts w:hint="eastAsia" w:ascii="宋体" w:hAnsi="宋体" w:cs="宋体"/>
          <w:szCs w:val="21"/>
          <w:lang w:val="en-US" w:eastAsia="zh-CN"/>
        </w:rPr>
        <w:t xml:space="preserve">≥</w:t>
      </w:r>
      <w:r>
        <w:rPr>
          <w:rFonts w:hint="eastAsia" w:ascii="宋体" w:hAnsi="宋体" w:cs="宋体"/>
          <w:szCs w:val="21"/>
        </w:rPr>
        <w:t xml:space="preserve">台面尺寸1m×1m，0～300kg，分辨力不大于10g，精度±2%；</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w:t>
      </w:r>
      <w:r>
        <w:rPr>
          <w:rFonts w:hint="eastAsia" w:ascii="宋体" w:hAnsi="宋体" w:cs="宋体"/>
          <w:szCs w:val="21"/>
        </w:rPr>
        <w:t xml:space="preserve">温度记录仪：</w:t>
      </w:r>
      <w:r>
        <w:rPr>
          <w:rFonts w:hint="eastAsia" w:ascii="宋体" w:hAnsi="宋体" w:cs="宋体"/>
          <w:szCs w:val="21"/>
          <w:lang w:val="en-US" w:eastAsia="zh-CN"/>
        </w:rPr>
        <w:t xml:space="preserve">≥</w:t>
      </w:r>
      <w:r>
        <w:rPr>
          <w:rFonts w:hint="eastAsia" w:ascii="宋体" w:hAnsi="宋体" w:cs="宋体"/>
          <w:szCs w:val="21"/>
        </w:rPr>
        <w:t xml:space="preserve">20通道，温度范围：0～400℃，分辨力不大于0.1℃，精度：0～100℃±1℃、100℃～400℃：±2%；配2根铂电阻，18根K型热电偶，精度1级。</w:t>
      </w:r>
      <w:r>
        <w:rPr>
          <w:rFonts w:hint="eastAsia" w:ascii="宋体" w:hAnsi="宋体" w:cs="宋体"/>
          <w:szCs w:val="21"/>
        </w:rPr>
      </w:r>
      <w:r/>
    </w:p>
    <w:p>
      <w:pPr>
        <w:pStyle w:val="1511"/>
        <w:jc w:val="left"/>
        <w:spacing w:line="360" w:lineRule="auto"/>
        <w:widowControl/>
        <w:rPr>
          <w:rFonts w:hint="eastAsia" w:ascii="宋体" w:hAnsi="宋体" w:cs="宋体"/>
          <w:b/>
          <w:szCs w:val="21"/>
        </w:rPr>
      </w:pPr>
      <w:r>
        <w:rPr>
          <w:rFonts w:hint="eastAsia" w:ascii="宋体" w:hAnsi="宋体" w:cs="宋体"/>
          <w:b/>
          <w:szCs w:val="21"/>
        </w:rPr>
        <w:t xml:space="preserve">四、验收、质量保证和售后服务</w:t>
      </w:r>
      <w:r>
        <w:rPr>
          <w:rFonts w:hint="eastAsia" w:ascii="宋体" w:hAnsi="宋体" w:cs="宋体"/>
          <w:b/>
          <w:szCs w:val="21"/>
        </w:rPr>
      </w:r>
      <w:r/>
    </w:p>
    <w:p>
      <w:pPr>
        <w:pStyle w:val="1736"/>
        <w:ind w:left="0" w:firstLine="21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b/>
          <w:bCs/>
          <w:szCs w:val="21"/>
        </w:rPr>
        <w:t xml:space="preserve">质保期：</w:t>
      </w:r>
      <w:r>
        <w:rPr>
          <w:rFonts w:hint="eastAsia" w:ascii="宋体" w:hAnsi="宋体" w:cs="宋体"/>
          <w:szCs w:val="21"/>
        </w:rPr>
        <w:t xml:space="preserve">提供原厂</w:t>
      </w:r>
      <w:r>
        <w:rPr>
          <w:rFonts w:hint="eastAsia" w:ascii="宋体" w:hAnsi="宋体" w:cs="宋体"/>
          <w:b/>
          <w:bCs/>
          <w:szCs w:val="21"/>
        </w:rPr>
        <w:t xml:space="preserve">壹年质保</w:t>
      </w:r>
      <w:r>
        <w:rPr>
          <w:rFonts w:hint="eastAsia" w:ascii="宋体" w:hAnsi="宋体" w:cs="宋体"/>
          <w:szCs w:val="21"/>
        </w:rPr>
        <w:t xml:space="preserve">，保修期内因仪器质量问题发生的一切费用由供应商承担，保修期从验收合格之日开始。</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供应商销售的设备应有充足的备件保证，在保修期外能方便地更换耗品。</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供应商对交付的设备负责运输、装卸货、安装、调试所需的各项费用。</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供应商对交付的设备进行培训。</w:t>
      </w:r>
      <w:r>
        <w:rPr>
          <w:rFonts w:hint="eastAsia" w:ascii="宋体" w:hAnsi="宋体" w:cs="宋体"/>
          <w:szCs w:val="21"/>
        </w:rPr>
      </w:r>
      <w:r/>
    </w:p>
    <w:p>
      <w:pPr>
        <w:pStyle w:val="1736"/>
        <w:ind w:left="420" w:firstLine="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w:t>
      </w:r>
      <w:r>
        <w:rPr>
          <w:rFonts w:hint="eastAsia" w:ascii="宋体" w:hAnsi="宋体" w:cs="宋体"/>
          <w:szCs w:val="21"/>
        </w:rPr>
        <w:t xml:space="preserve">交付的设备由采购人送到具备相应资质的第三方校准机构校准，技术参数测量范围和精度符合技术要求后予以验收。</w:t>
      </w:r>
      <w:r>
        <w:rPr>
          <w:rFonts w:hint="eastAsia" w:ascii="宋体" w:hAnsi="宋体" w:cs="宋体"/>
          <w:szCs w:val="21"/>
        </w:rPr>
      </w:r>
      <w:r/>
    </w:p>
    <w:p>
      <w:pPr>
        <w:pStyle w:val="1511"/>
        <w:ind w:firstLine="21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b/>
          <w:szCs w:val="21"/>
          <w:lang w:val="en-US" w:eastAsia="zh-CN"/>
        </w:rPr>
        <w:t xml:space="preserve">.</w:t>
      </w:r>
      <w:r>
        <w:rPr>
          <w:rFonts w:hint="eastAsia" w:ascii="宋体" w:hAnsi="宋体" w:cs="宋体"/>
          <w:b/>
          <w:szCs w:val="21"/>
        </w:rPr>
        <w:t xml:space="preserve">交货期：</w:t>
      </w:r>
      <w:r>
        <w:rPr>
          <w:rFonts w:hint="eastAsia" w:ascii="宋体" w:hAnsi="宋体" w:cs="宋体"/>
          <w:szCs w:val="21"/>
        </w:rPr>
        <w:t xml:space="preserve">合同签订后60天。</w:t>
      </w:r>
      <w:r>
        <w:rPr>
          <w:rFonts w:hint="eastAsia" w:ascii="宋体" w:hAnsi="宋体" w:cs="宋体"/>
          <w:szCs w:val="21"/>
        </w:rPr>
      </w:r>
      <w:r/>
    </w:p>
    <w:p>
      <w:pPr>
        <w:pStyle w:val="1541"/>
        <w:ind w:firstLine="420"/>
        <w:jc w:val="left"/>
        <w:spacing w:line="360" w:lineRule="auto"/>
        <w:rPr>
          <w:rFonts w:ascii="宋体" w:hAnsi="宋体" w:eastAsia="宋体"/>
          <w:bCs/>
          <w:sz w:val="21"/>
          <w:szCs w:val="21"/>
        </w:rPr>
      </w:pPr>
      <w:r>
        <w:rPr>
          <w:rFonts w:ascii="宋体" w:hAnsi="宋体" w:eastAsia="宋体"/>
          <w:bCs/>
          <w:sz w:val="21"/>
          <w:szCs w:val="21"/>
        </w:rPr>
      </w:r>
      <w:r/>
    </w:p>
    <w:p>
      <w:pPr>
        <w:pStyle w:val="1511"/>
        <w:spacing w:line="360" w:lineRule="auto"/>
        <w:rPr>
          <w:rFonts w:hint="eastAsia" w:ascii="宋体" w:hAnsi="宋体" w:cs="宋体"/>
          <w:b/>
          <w:color w:val="000000"/>
          <w:szCs w:val="21"/>
        </w:rPr>
      </w:pPr>
      <w:r>
        <w:rPr>
          <w:rFonts w:hint="eastAsia" w:ascii="宋体" w:hAnsi="宋体" w:cs="宋体"/>
          <w:b/>
          <w:szCs w:val="21"/>
        </w:rPr>
        <w:t xml:space="preserve">★三、</w:t>
      </w:r>
      <w:r>
        <w:rPr>
          <w:rFonts w:hint="eastAsia" w:ascii="宋体" w:hAnsi="宋体" w:cs="宋体"/>
          <w:b/>
          <w:color w:val="000000"/>
          <w:szCs w:val="21"/>
        </w:rPr>
        <w:t xml:space="preserve">付款方式：</w:t>
      </w:r>
      <w:r>
        <w:rPr>
          <w:rFonts w:hint="eastAsia" w:ascii="宋体" w:hAnsi="宋体" w:cs="宋体"/>
          <w:b/>
          <w:color w:val="000000"/>
          <w:szCs w:val="21"/>
        </w:rPr>
      </w:r>
      <w:r/>
    </w:p>
    <w:p>
      <w:pPr>
        <w:pStyle w:val="1511"/>
        <w:ind w:firstLine="420"/>
        <w:spacing w:line="360" w:lineRule="auto"/>
        <w:rPr>
          <w:rFonts w:hint="eastAsia" w:ascii="宋体" w:hAnsi="宋体" w:cs="宋体"/>
          <w:szCs w:val="21"/>
        </w:rPr>
      </w:pPr>
      <w:r>
        <w:rPr>
          <w:rFonts w:hint="eastAsia" w:ascii="宋体" w:hAnsi="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cs="宋体"/>
          <w:szCs w:val="21"/>
        </w:rPr>
      </w:r>
      <w:r/>
    </w:p>
    <w:p>
      <w:pPr>
        <w:pStyle w:val="1511"/>
        <w:ind w:firstLine="420"/>
        <w:spacing w:line="360" w:lineRule="auto"/>
        <w:rPr>
          <w:rFonts w:hint="eastAsia" w:ascii="宋体" w:hAnsi="宋体" w:cs="宋体"/>
          <w:b/>
          <w:szCs w:val="21"/>
        </w:rPr>
      </w:pPr>
      <w:r>
        <w:rPr>
          <w:rFonts w:hint="eastAsia" w:ascii="宋体" w:hAnsi="宋体" w:cs="宋体"/>
          <w:szCs w:val="21"/>
        </w:rPr>
        <w:t xml:space="preserve">如遇特殊情况如突发应急、财务支付周期需要等，经双方协商，可采取款项预付方式，但预付金额不得超过合同金额的50%。</w:t>
      </w:r>
      <w:r>
        <w:rPr>
          <w:rFonts w:hint="eastAsia" w:ascii="宋体" w:hAnsi="宋体" w:cs="宋体"/>
          <w:b/>
          <w:szCs w:val="21"/>
        </w:rPr>
      </w:r>
      <w:r/>
    </w:p>
    <w:p>
      <w:pPr>
        <w:pStyle w:val="1511"/>
        <w:ind w:firstLine="420"/>
        <w:spacing w:line="360" w:lineRule="auto"/>
        <w:rPr>
          <w:rFonts w:hint="eastAsia" w:ascii="宋体" w:hAnsi="宋体" w:cs="宋体"/>
          <w:szCs w:val="21"/>
        </w:rPr>
      </w:pPr>
      <w:r>
        <w:rPr>
          <w:rFonts w:hint="eastAsia" w:ascii="宋体" w:hAnsi="宋体" w:cs="宋体"/>
          <w:szCs w:val="21"/>
        </w:rPr>
        <w:t xml:space="preserve">因供应商原因没有按期提供银行保函和发票的，致使采购人未能及时付款所产生的责任由供应商负责，采购人不承担违约责任。</w:t>
      </w:r>
      <w:r>
        <w:rPr>
          <w:rFonts w:hint="eastAsia" w:ascii="宋体" w:hAnsi="宋体" w:cs="宋体"/>
          <w:szCs w:val="21"/>
        </w:rPr>
      </w:r>
      <w:r/>
    </w:p>
    <w:p>
      <w:pPr>
        <w:pStyle w:val="1511"/>
        <w:spacing w:line="360" w:lineRule="auto"/>
        <w:rPr>
          <w:rFonts w:hint="eastAsia" w:ascii="宋体" w:hAnsi="宋体" w:cs="宋体"/>
          <w:b/>
          <w:szCs w:val="21"/>
        </w:rPr>
      </w:pPr>
      <w:r>
        <w:rPr>
          <w:rFonts w:hint="eastAsia" w:ascii="宋体" w:hAnsi="宋体" w:cs="宋体"/>
          <w:b/>
          <w:szCs w:val="21"/>
        </w:rPr>
        <w:t xml:space="preserve">四、交货期、交货地点</w:t>
      </w:r>
      <w:r>
        <w:rPr>
          <w:rFonts w:hint="eastAsia" w:ascii="宋体" w:hAnsi="宋体" w:cs="宋体"/>
          <w:b/>
          <w:color w:val="000000"/>
          <w:szCs w:val="21"/>
        </w:rPr>
        <w:t xml:space="preserve">：</w:t>
      </w:r>
      <w:r>
        <w:rPr>
          <w:rFonts w:hint="eastAsia" w:ascii="宋体" w:hAnsi="宋体" w:cs="宋体"/>
          <w:b/>
          <w:szCs w:val="21"/>
        </w:rPr>
      </w:r>
      <w:r/>
    </w:p>
    <w:p>
      <w:pPr>
        <w:pStyle w:val="1511"/>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1.合同履行期限（交货期）：详见采购需求</w:t>
      </w:r>
      <w:r>
        <w:rPr>
          <w:rFonts w:ascii="宋体" w:hAnsi="宋体" w:cs="宋体"/>
          <w:szCs w:val="21"/>
        </w:rPr>
      </w:r>
      <w:r/>
    </w:p>
    <w:p>
      <w:pPr>
        <w:pStyle w:val="1511"/>
        <w:ind w:firstLine="420"/>
        <w:jc w:val="left"/>
        <w:spacing w:line="360" w:lineRule="auto"/>
        <w:rPr>
          <w:rFonts w:hint="eastAsia" w:ascii="宋体" w:hAnsi="宋体" w:cs="宋体"/>
          <w:b/>
          <w:szCs w:val="21"/>
        </w:rPr>
      </w:pPr>
      <w:r>
        <w:rPr>
          <w:rFonts w:hint="eastAsia" w:ascii="宋体" w:hAnsi="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b/>
          <w:szCs w:val="21"/>
        </w:rPr>
      </w:r>
      <w:r/>
    </w:p>
    <w:p>
      <w:pPr>
        <w:pStyle w:val="1511"/>
        <w:ind w:left="219" w:hanging="219"/>
        <w:jc w:val="left"/>
        <w:spacing w:line="360" w:lineRule="auto"/>
        <w:rPr>
          <w:rFonts w:hint="eastAsia" w:ascii="宋体" w:hAnsi="宋体" w:cs="宋体"/>
          <w:b/>
          <w:szCs w:val="21"/>
        </w:rPr>
      </w:pPr>
      <w:r>
        <w:rPr>
          <w:rFonts w:hint="eastAsia" w:ascii="宋体" w:hAnsi="宋体" w:cs="宋体"/>
          <w:b/>
          <w:szCs w:val="21"/>
        </w:rPr>
        <w:t xml:space="preserve">五、安装调试要求和验收要求：</w:t>
      </w:r>
      <w:r>
        <w:rPr>
          <w:rFonts w:hint="eastAsia" w:ascii="宋体" w:hAnsi="宋体" w:cs="宋体"/>
          <w:b/>
          <w:szCs w:val="21"/>
        </w:rPr>
      </w:r>
      <w:r/>
    </w:p>
    <w:p>
      <w:pPr>
        <w:pStyle w:val="1511"/>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cs="宋体"/>
          <w:color w:val="000000"/>
          <w:szCs w:val="21"/>
        </w:rPr>
      </w:r>
      <w:r/>
    </w:p>
    <w:p>
      <w:pPr>
        <w:pStyle w:val="1511"/>
        <w:ind w:firstLine="420"/>
        <w:spacing w:line="360" w:lineRule="auto"/>
        <w:rPr>
          <w:rFonts w:hint="eastAsia" w:ascii="宋体" w:hAnsi="宋体" w:cs="宋体"/>
          <w:color w:val="000000"/>
          <w:szCs w:val="21"/>
        </w:rPr>
      </w:pPr>
      <w:r>
        <w:rPr>
          <w:rFonts w:hint="eastAsia" w:ascii="宋体" w:hAnsi="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cs="宋体"/>
          <w:color w:val="000000"/>
          <w:szCs w:val="21"/>
        </w:rPr>
      </w:r>
      <w:r/>
    </w:p>
    <w:p>
      <w:pPr>
        <w:pStyle w:val="1511"/>
        <w:jc w:val="left"/>
        <w:spacing w:line="360" w:lineRule="auto"/>
        <w:rPr>
          <w:rFonts w:ascii="宋体" w:hAnsi="宋体" w:cs="宋体"/>
          <w:b/>
          <w:szCs w:val="21"/>
        </w:rPr>
      </w:pPr>
      <w:r>
        <w:rPr>
          <w:rFonts w:hint="eastAsia" w:ascii="宋体" w:hAnsi="宋体" w:cs="宋体"/>
          <w:b/>
          <w:szCs w:val="21"/>
        </w:rPr>
        <w:t xml:space="preserve">六、售后服务要求：</w:t>
      </w:r>
      <w:r>
        <w:rPr>
          <w:rFonts w:ascii="宋体" w:hAnsi="宋体" w:cs="宋体"/>
          <w:b/>
          <w:szCs w:val="21"/>
        </w:rPr>
      </w:r>
      <w:r/>
    </w:p>
    <w:p>
      <w:pPr>
        <w:pStyle w:val="1736"/>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1、供应商必须在中国有良好的售后服务支持，在国内具有相应能力的售后维修中心，在国内有相应的售后点及人员，并能出具相应证明材料。</w:t>
      </w:r>
      <w:r>
        <w:rPr>
          <w:rFonts w:hint="eastAsia" w:ascii="宋体" w:hAnsi="宋体" w:cs="宋体"/>
          <w:szCs w:val="21"/>
        </w:rPr>
      </w:r>
      <w:r/>
    </w:p>
    <w:p>
      <w:pPr>
        <w:pStyle w:val="1736"/>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2、供应商必须提供“售后服务承诺书”。供应商应在投标文件中明确售后服务的期限和承诺。</w:t>
      </w:r>
      <w:r>
        <w:rPr>
          <w:rFonts w:hint="eastAsia" w:ascii="宋体" w:hAnsi="宋体" w:cs="宋体"/>
          <w:szCs w:val="21"/>
        </w:rPr>
      </w:r>
      <w:r/>
    </w:p>
    <w:p>
      <w:pPr>
        <w:pStyle w:val="1736"/>
        <w:numPr>
          <w:ilvl w:val="1"/>
          <w:numId w:val="0"/>
        </w:numPr>
        <w:ind w:firstLine="420"/>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3、质保期：</w:t>
      </w:r>
      <w:r>
        <w:rPr>
          <w:rFonts w:hint="eastAsia" w:ascii="宋体" w:hAnsi="宋体" w:cs="宋体"/>
          <w:b/>
          <w:bCs/>
          <w:szCs w:val="21"/>
        </w:rPr>
        <w:t xml:space="preserve">根据各设备质保要求响应</w:t>
      </w:r>
      <w:r>
        <w:rPr>
          <w:rFonts w:ascii="宋体" w:hAnsi="宋体" w:cs="宋体"/>
          <w:b/>
          <w:bCs/>
          <w:szCs w:val="21"/>
        </w:rPr>
      </w:r>
      <w:r/>
    </w:p>
    <w:p>
      <w:pPr>
        <w:pStyle w:val="1511"/>
        <w:ind w:firstLine="420"/>
        <w:spacing w:line="360" w:lineRule="auto"/>
        <w:rPr>
          <w:rFonts w:hint="eastAsia" w:ascii="宋体" w:hAnsi="宋体" w:cs="宋体"/>
          <w:szCs w:val="21"/>
        </w:rPr>
      </w:pPr>
      <w:r>
        <w:rPr>
          <w:rFonts w:hint="eastAsia" w:ascii="宋体" w:hAnsi="宋体" w:cs="宋体"/>
          <w:szCs w:val="21"/>
        </w:rPr>
        <w:t xml:space="preserve">4、售后服务：</w:t>
      </w:r>
      <w:r>
        <w:rPr>
          <w:rFonts w:hint="eastAsia" w:ascii="宋体" w:hAnsi="宋体" w:cs="宋体"/>
          <w:b/>
          <w:bCs/>
          <w:szCs w:val="21"/>
        </w:rPr>
        <w:t xml:space="preserve">根据各设备</w:t>
      </w:r>
      <w:r>
        <w:rPr>
          <w:rFonts w:hint="eastAsia" w:ascii="宋体" w:hAnsi="宋体" w:cs="宋体"/>
          <w:b/>
          <w:bCs/>
          <w:szCs w:val="21"/>
          <w:lang w:val="en-US" w:eastAsia="zh-CN"/>
        </w:rPr>
        <w:t xml:space="preserve">售后服务</w:t>
      </w:r>
      <w:r>
        <w:rPr>
          <w:rFonts w:hint="eastAsia" w:ascii="宋体" w:hAnsi="宋体" w:cs="宋体"/>
          <w:b/>
          <w:bCs/>
          <w:szCs w:val="21"/>
        </w:rPr>
        <w:t xml:space="preserve">要求响应</w:t>
      </w:r>
      <w:r>
        <w:rPr>
          <w:rFonts w:hint="eastAsia" w:ascii="宋体" w:hAnsi="宋体" w:cs="宋体"/>
          <w:szCs w:val="21"/>
        </w:rPr>
      </w:r>
      <w:r/>
    </w:p>
    <w:p>
      <w:pPr>
        <w:pStyle w:val="1511"/>
        <w:ind w:firstLine="420"/>
        <w:spacing w:line="360" w:lineRule="auto"/>
        <w:rPr>
          <w:rFonts w:hint="eastAsia" w:ascii="宋体" w:hAnsi="宋体" w:cs="宋体"/>
          <w:szCs w:val="21"/>
        </w:rPr>
      </w:pPr>
      <w:r>
        <w:rPr>
          <w:rFonts w:hint="eastAsia" w:ascii="宋体" w:hAnsi="宋体" w:cs="宋体"/>
          <w:szCs w:val="21"/>
        </w:rPr>
        <w:t xml:space="preserve">5、技术资料及培训：乙方提供完整的中文版操作使用手册、维修手册等相关资料。在仪器安装调试过程中，乙方免费对甲方指定的技术人员对仪器的维护及使用进行培训。</w:t>
      </w:r>
      <w:r>
        <w:rPr>
          <w:rFonts w:hint="eastAsia" w:ascii="宋体" w:hAnsi="宋体" w:cs="宋体"/>
          <w:szCs w:val="21"/>
        </w:rPr>
      </w:r>
      <w:r/>
    </w:p>
    <w:p>
      <w:pPr>
        <w:pStyle w:val="1511"/>
        <w:ind w:firstLine="420"/>
        <w:spacing w:line="360" w:lineRule="auto"/>
        <w:rPr>
          <w:rFonts w:hint="eastAsia" w:ascii="宋体" w:hAnsi="宋体" w:cs="宋体"/>
          <w:szCs w:val="21"/>
        </w:rPr>
      </w:pPr>
      <w:r>
        <w:rPr>
          <w:rFonts w:hint="eastAsia" w:ascii="宋体" w:hAnsi="宋体" w:cs="宋体"/>
          <w:szCs w:val="21"/>
        </w:rPr>
        <w:t xml:space="preserve">6、生产厂家在国内要有专业的固定服务中心和足够完善的维修服务实力，确保备件的供应顺畅，其中裂解部分在保修期内，所有服务及配件全部免费。</w:t>
      </w:r>
      <w:r>
        <w:rPr>
          <w:rFonts w:hint="eastAsia" w:ascii="宋体" w:hAnsi="宋体" w:cs="宋体"/>
          <w:szCs w:val="21"/>
        </w:rPr>
      </w:r>
      <w:r/>
    </w:p>
    <w:p>
      <w:pPr>
        <w:pStyle w:val="1511"/>
        <w:ind w:firstLine="420"/>
        <w:spacing w:line="360" w:lineRule="auto"/>
        <w:rPr>
          <w:rFonts w:hint="eastAsia" w:ascii="宋体" w:hAnsi="宋体" w:cs="宋体"/>
          <w:szCs w:val="21"/>
        </w:rPr>
      </w:pPr>
      <w:r>
        <w:rPr>
          <w:rFonts w:hint="eastAsia" w:ascii="宋体" w:hAnsi="宋体" w:cs="宋体"/>
          <w:szCs w:val="21"/>
        </w:rPr>
        <w:t xml:space="preserve">7、供应商应能提供仪表现场培训服务，培训人员数量和内容应根据采购人要求确定。培训内容应包括相关仪表的工作原理、操作方法、实际动手操作，还能够提供实验室参观。保证被培训人员熟练掌握仪表操作，了解仪表工作原理。</w:t>
      </w:r>
      <w:r>
        <w:rPr>
          <w:rFonts w:hint="eastAsia" w:ascii="宋体" w:hAnsi="宋体" w:cs="宋体"/>
          <w:szCs w:val="21"/>
        </w:rPr>
      </w:r>
      <w:r/>
    </w:p>
    <w:p>
      <w:pPr>
        <w:pStyle w:val="1511"/>
        <w:ind w:firstLine="420"/>
        <w:spacing w:line="360" w:lineRule="auto"/>
        <w:rPr>
          <w:rFonts w:hint="eastAsia" w:ascii="宋体" w:hAnsi="宋体" w:cs="宋体"/>
          <w:szCs w:val="21"/>
        </w:rPr>
      </w:pPr>
      <w:r/>
      <w:bookmarkStart w:id="235" w:name="_Toc280366447"/>
      <w:r>
        <w:rPr>
          <w:rFonts w:hint="eastAsia" w:ascii="宋体" w:hAnsi="宋体" w:cs="宋体"/>
          <w:szCs w:val="21"/>
        </w:rPr>
        <w:t xml:space="preserve">8、应用支持</w:t>
      </w:r>
      <w:bookmarkEnd w:id="235"/>
      <w:r>
        <w:rPr>
          <w:rFonts w:hint="eastAsia" w:ascii="宋体" w:hAnsi="宋体" w:cs="宋体"/>
          <w:szCs w:val="21"/>
        </w:rPr>
      </w:r>
      <w:r/>
    </w:p>
    <w:p>
      <w:pPr>
        <w:pStyle w:val="1736"/>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供应商在国内有自建应用实验室，并配有专业应用工程师，能够为用户的方法开发及优化方面提供支持及协助。</w:t>
      </w:r>
      <w:bookmarkEnd w:id="218"/>
      <w:r/>
      <w:bookmarkStart w:id="236" w:name="OLE_LINK16"/>
      <w:r>
        <w:rPr>
          <w:rFonts w:hint="eastAsia" w:ascii="宋体" w:hAnsi="宋体" w:cs="宋体"/>
          <w:szCs w:val="21"/>
        </w:rPr>
      </w:r>
      <w:r/>
    </w:p>
    <w:p>
      <w:pPr>
        <w:pStyle w:val="1511"/>
        <w:jc w:val="left"/>
        <w:spacing w:line="360" w:lineRule="auto"/>
        <w:rPr>
          <w:sz w:val="24"/>
          <w:szCs w:val="24"/>
        </w:rPr>
      </w:pPr>
      <w:r/>
      <w:bookmarkEnd w:id="236"/>
      <w:r>
        <w:rPr>
          <w:sz w:val="24"/>
          <w:szCs w:val="24"/>
        </w:rPr>
        <w:br w:type="page" w:clear="all"/>
      </w:r>
      <w:r>
        <w:rPr>
          <w:sz w:val="24"/>
          <w:szCs w:val="24"/>
        </w:rPr>
      </w:r>
      <w:r/>
    </w:p>
    <w:p>
      <w:pPr>
        <w:pStyle w:val="1511"/>
        <w:jc w:val="center"/>
        <w:spacing w:line="440" w:lineRule="exact"/>
        <w:rPr>
          <w:b/>
          <w:sz w:val="28"/>
          <w:szCs w:val="28"/>
        </w:rPr>
        <w:outlineLvl w:val="0"/>
      </w:pPr>
      <w:r/>
      <w:bookmarkStart w:id="237" w:name="_Toc3609"/>
      <w:r/>
      <w:bookmarkStart w:id="238" w:name="_Toc23994"/>
      <w:r>
        <w:rPr>
          <w:b/>
          <w:sz w:val="28"/>
          <w:szCs w:val="28"/>
        </w:rPr>
        <w:t xml:space="preserve">第五章 拟签订的合同文本</w:t>
      </w:r>
      <w:bookmarkEnd w:id="237"/>
      <w:r/>
      <w:bookmarkEnd w:id="238"/>
      <w:r>
        <w:rPr>
          <w:b/>
          <w:sz w:val="28"/>
          <w:szCs w:val="28"/>
        </w:rPr>
      </w:r>
      <w:r/>
    </w:p>
    <w:p>
      <w:pPr>
        <w:pStyle w:val="1511"/>
        <w:jc w:val="center"/>
        <w:spacing w:line="440" w:lineRule="exact"/>
        <w:rPr>
          <w:b/>
          <w:sz w:val="28"/>
          <w:szCs w:val="28"/>
        </w:rPr>
      </w:pPr>
      <w:r>
        <w:rPr>
          <w:b/>
          <w:sz w:val="28"/>
          <w:szCs w:val="28"/>
        </w:rPr>
        <w:t xml:space="preserve">（参考格式，本合同内容条款在正式签署前可具体补充细化，仅作参考，最终合同以采购人法务审查通过的版本为准）</w:t>
      </w:r>
      <w:r>
        <w:rPr>
          <w:b/>
          <w:sz w:val="28"/>
          <w:szCs w:val="28"/>
        </w:rPr>
      </w:r>
      <w:r/>
    </w:p>
    <w:p>
      <w:pPr>
        <w:pStyle w:val="1511"/>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511"/>
        <w:ind w:firstLine="630"/>
        <w:spacing w:line="600" w:lineRule="exact"/>
        <w:rPr>
          <w:rFonts w:ascii="Arial" w:hAnsi="Arial" w:cs="Arial"/>
          <w:szCs w:val="21"/>
        </w:rPr>
      </w:pPr>
      <w:r>
        <w:rPr>
          <w:rFonts w:ascii="Arial" w:hAnsi="Arial" w:cs="Arial"/>
          <w:szCs w:val="21"/>
        </w:rPr>
      </w:r>
      <w:r/>
    </w:p>
    <w:p>
      <w:pPr>
        <w:pStyle w:val="1511"/>
        <w:ind w:firstLine="422"/>
        <w:jc w:val="center"/>
        <w:spacing w:line="360" w:lineRule="auto"/>
        <w:rPr>
          <w:rFonts w:hint="eastAsia" w:ascii="宋体" w:hAnsi="宋体" w:cs="宋体"/>
          <w:b/>
          <w:bCs/>
          <w:szCs w:val="21"/>
        </w:rPr>
      </w:pPr>
      <w:r>
        <w:rPr>
          <w:rFonts w:hint="eastAsia" w:ascii="宋体" w:hAnsi="宋体" w:cs="宋体"/>
          <w:b/>
          <w:bCs/>
          <w:szCs w:val="21"/>
        </w:rPr>
        <w:t xml:space="preserve">编号：</w:t>
      </w:r>
      <w:r>
        <w:rPr>
          <w:rFonts w:hint="eastAsia" w:ascii="宋体" w:hAnsi="宋体" w:cs="宋体"/>
          <w:b/>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买方：江苏省产品质量监督检验研究院</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卖方：</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招标采购代理机构： </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一、说明：</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受买方委托，招标采购代理机构于  年 月 日组织了江苏省产品质量监督检验研究院           采购项目，经评委认真严格地评审，确定由卖方成交。</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二、合同条款：</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 </w:t>
      </w:r>
      <w:r>
        <w:rPr>
          <w:rFonts w:hint="eastAsia" w:ascii="宋体" w:hAnsi="宋体" w:cs="宋体"/>
          <w:bCs/>
          <w:szCs w:val="21"/>
        </w:rPr>
        <w:t xml:space="preserve">现依照采购结果（采购文件编号：\项目编号：     ），买卖双方达成如下协议：</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本次设备（或服务）合同总金额含税价（或免税价）人民币（大写)         元整（¥        元），具体如下列清单所示：</w:t>
      </w:r>
      <w:r>
        <w:rPr>
          <w:rFonts w:hint="eastAsia" w:ascii="宋体" w:hAnsi="宋体" w:cs="宋体"/>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设备名称</w:t>
            </w:r>
            <w:r>
              <w:rPr>
                <w:rFonts w:hint="eastAsia" w:ascii="宋体" w:hAnsi="宋体" w:cs="宋体"/>
                <w:bCs/>
                <w:szCs w:val="21"/>
              </w:rPr>
            </w:r>
            <w:r/>
          </w:p>
        </w:tc>
        <w:tc>
          <w:tcPr>
            <w:tcW w:w="447"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品牌</w:t>
            </w:r>
            <w:r>
              <w:rPr>
                <w:rFonts w:hint="eastAsia" w:ascii="宋体" w:hAnsi="宋体" w:cs="宋体"/>
                <w:bCs/>
                <w:szCs w:val="21"/>
              </w:rPr>
            </w:r>
            <w:r/>
          </w:p>
        </w:tc>
        <w:tc>
          <w:tcPr>
            <w:tcW w:w="976"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型号、配置</w:t>
            </w:r>
            <w:r>
              <w:rPr>
                <w:rFonts w:hint="eastAsia" w:ascii="宋体" w:hAnsi="宋体" w:cs="宋体"/>
                <w:bCs/>
                <w:szCs w:val="21"/>
              </w:rPr>
            </w:r>
            <w:r/>
          </w:p>
        </w:tc>
        <w:tc>
          <w:tcPr>
            <w:tcW w:w="516"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产地/制造商名称</w:t>
            </w:r>
            <w:r>
              <w:rPr>
                <w:rFonts w:hint="eastAsia" w:ascii="宋体" w:hAnsi="宋体" w:cs="宋体"/>
                <w:bCs/>
                <w:szCs w:val="21"/>
              </w:rPr>
            </w:r>
            <w:r/>
          </w:p>
        </w:tc>
        <w:tc>
          <w:tcPr>
            <w:tcW w:w="401"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数量</w:t>
            </w:r>
            <w:r>
              <w:rPr>
                <w:rFonts w:hint="eastAsia" w:ascii="宋体" w:hAnsi="宋体" w:cs="宋体"/>
                <w:bCs/>
                <w:szCs w:val="21"/>
              </w:rPr>
            </w:r>
            <w:r/>
          </w:p>
        </w:tc>
        <w:tc>
          <w:tcPr>
            <w:tcW w:w="574"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单价</w:t>
            </w:r>
            <w:r>
              <w:rPr>
                <w:rFonts w:hint="eastAsia" w:ascii="宋体" w:hAnsi="宋体" w:cs="宋体"/>
                <w:bCs/>
                <w:szCs w:val="21"/>
              </w:rPr>
            </w:r>
            <w:r/>
          </w:p>
        </w:tc>
        <w:tc>
          <w:tcPr>
            <w:tcW w:w="574"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金额</w:t>
            </w:r>
            <w:r>
              <w:rPr>
                <w:rFonts w:hint="eastAsia" w:ascii="宋体" w:hAnsi="宋体" w:cs="宋体"/>
                <w:bCs/>
                <w:szCs w:val="21"/>
              </w:rPr>
            </w:r>
            <w:r/>
          </w:p>
        </w:tc>
        <w:tc>
          <w:tcPr>
            <w:tcW w:w="520"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备注</w:t>
            </w:r>
            <w:r>
              <w:rPr>
                <w:rFonts w:hint="eastAsia" w:ascii="宋体" w:hAnsi="宋体" w:cs="宋体"/>
                <w:bCs/>
                <w:szCs w:val="21"/>
              </w:rPr>
            </w:r>
            <w:r/>
          </w:p>
        </w:tc>
      </w:tr>
      <w:tr>
        <w:trPr>
          <w:cantSplit/>
          <w:trHeight w:val="607"/>
        </w:trPr>
        <w:tc>
          <w:tcPr>
            <w:tcW w:w="989"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47"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976" w:type="dxa"/>
            <w:vAlign w:val="center"/>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16"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01"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20"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r>
      <w:tr>
        <w:trPr>
          <w:cantSplit/>
          <w:trHeight w:val="607"/>
        </w:trPr>
        <w:tc>
          <w:tcPr>
            <w:tcW w:w="989"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47"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976" w:type="dxa"/>
            <w:vAlign w:val="center"/>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16"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01"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20"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r>
      <w:tr>
        <w:trPr>
          <w:cantSplit/>
          <w:trHeight w:val="607"/>
        </w:trPr>
        <w:tc>
          <w:tcPr>
            <w:tcW w:w="989"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47"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976" w:type="dxa"/>
            <w:vAlign w:val="center"/>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16"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01"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20" w:type="dxa"/>
            <w:vAlign w:val="top"/>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r>
      <w:tr>
        <w:trPr>
          <w:cantSplit/>
          <w:trHeight w:val="615"/>
        </w:trPr>
        <w:tc>
          <w:tcPr>
            <w:tcW w:w="989" w:type="dxa"/>
            <w:vAlign w:val="center"/>
            <w:textDirection w:val="lrTb"/>
            <w:noWrap w:val="false"/>
          </w:tcPr>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合同总金额</w:t>
            </w:r>
            <w:r>
              <w:rPr>
                <w:rFonts w:hint="eastAsia" w:ascii="宋体" w:hAnsi="宋体" w:cs="宋体"/>
                <w:bCs/>
                <w:szCs w:val="21"/>
              </w:rPr>
            </w:r>
            <w:r/>
          </w:p>
          <w:p>
            <w:pPr>
              <w:pStyle w:val="1511"/>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（含税或免税）</w:t>
            </w:r>
            <w:r>
              <w:rPr>
                <w:rFonts w:hint="eastAsia" w:ascii="宋体" w:hAnsi="宋体" w:cs="宋体"/>
                <w:bCs/>
                <w:szCs w:val="21"/>
              </w:rPr>
            </w:r>
            <w:r/>
          </w:p>
        </w:tc>
        <w:tc>
          <w:tcPr>
            <w:gridSpan w:val="7"/>
            <w:tcW w:w="7902" w:type="dxa"/>
            <w:vAlign w:val="center"/>
            <w:textDirection w:val="lrTb"/>
            <w:noWrap w:val="false"/>
          </w:tcPr>
          <w:p>
            <w:pPr>
              <w:pStyle w:val="1511"/>
              <w:ind w:firstLine="420"/>
              <w:spacing w:line="360" w:lineRule="auto"/>
              <w:rPr>
                <w:rFonts w:hint="eastAsia" w:ascii="宋体" w:hAnsi="宋体" w:cs="宋体"/>
                <w:bCs/>
                <w:szCs w:val="21"/>
              </w:rPr>
              <w:framePr w:vAnchor="page" w:hAnchor="page" w:y="43"/>
            </w:pPr>
            <w:r>
              <w:rPr>
                <w:rFonts w:hint="eastAsia" w:ascii="宋体" w:hAnsi="宋体" w:cs="宋体"/>
                <w:bCs/>
                <w:szCs w:val="21"/>
              </w:rPr>
              <w:t xml:space="preserve">人民币（大写）：             元整 （￥：             元整）</w:t>
            </w:r>
            <w:r>
              <w:rPr>
                <w:rFonts w:hint="eastAsia" w:ascii="宋体" w:hAnsi="宋体" w:cs="宋体"/>
                <w:bCs/>
                <w:szCs w:val="21"/>
              </w:rPr>
            </w:r>
            <w:r/>
          </w:p>
        </w:tc>
      </w:tr>
    </w:tbl>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2.1 卖方应严格按照本合同约定提供设备（或服务）及相应技术服务，上述列表清单未尽事宜，详见本合同附件所约定的设备（或服务）技术参数及要求等具体条款。</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4. 收货人：江苏省产品质量监督检验研究院</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6. 包装要求：全部货物的外包装，必须采用防漏、防潮、防震、防锈、防盗和考虑到可能会发生的野蛮装卸等长途内陆运输及多次装卸之需要。</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7. 付款方式及期限：根据具体情况选择其中一种</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2、如遇特殊情况如疫情、突发应急、财务支付周期需要等，经双方协商，可采取款项预付方式，但预付金额不得超过合同金额的50%。</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因卖方原因没有按期提供银行保函和发票的，致使买方未能及时付款所产生的责任由卖方负责，买方不承担违约责任。</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8. 验收</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验收标准及方式：符合相关标准，经使用部门确认填写项目验收报告。</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hint="eastAsia" w:ascii="宋体" w:hAnsi="宋体" w:cs="宋体"/>
          <w:bCs/>
          <w:szCs w:val="21"/>
        </w:rPr>
      </w:r>
      <w:r/>
    </w:p>
    <w:p>
      <w:pPr>
        <w:pStyle w:val="1511"/>
        <w:ind w:firstLine="420"/>
        <w:spacing w:line="360" w:lineRule="auto"/>
        <w:rPr>
          <w:rFonts w:hint="eastAsia" w:ascii="宋体" w:hAnsi="宋体" w:cs="宋体"/>
          <w:bCs/>
          <w:szCs w:val="21"/>
        </w:rPr>
      </w:pPr>
      <w:r>
        <w:rPr>
          <w:rFonts w:hint="eastAsia" w:ascii="宋体" w:hAnsi="宋体" w:cs="宋体"/>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 质保期及售后服务</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9.1 卖方所供设备、材料及安装的质量保证期： </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9.4质保期满后，如设备出现故障，卖方在接买方通知后，仍应在上述时间内响应、派人赶到买方现场，帮助排除故障、修复或更换零部件，需购买零部件时，酌情收取成本费。</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10. 技术资料</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按第      章技术规格、参数及其他要求中的要求提供相关资料。</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 卖方的违约责任</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11.1卖方未按合同规定的质量要求交货，买方有权拒收，由此造成的直接损失和间接损失由卖方赔偿。</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11.3 本合同所有货物的制造及安装，都必须由卖方自己或响应文件中明确的单位承担，不得分包给其他单位。否则，买方有权按卖方不能交付或不能完成合同处理。</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12. 买方的违约责任：</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12.1买方应当在收到发票及保函的两个月内支付货款，无正当理由延期付款的，每逾期一日向乙方承担应付未付价款万分之五的违约金。</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13.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14  卖方需配合办理免税进口设备的免税手续。</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15. 合同的生效：本合同一式两份，自买卖双方签字、盖章之日起生效。合同签订后，任何一方无正当理由均不得单方解除合同，否则应按照本合同总价款的30%承担违约责任。</w:t>
      </w:r>
      <w:r>
        <w:rPr>
          <w:rFonts w:hint="eastAsia" w:ascii="宋体" w:hAnsi="宋体" w:cs="宋体"/>
          <w:bCs/>
          <w:szCs w:val="21"/>
        </w:rPr>
      </w:r>
      <w:r/>
    </w:p>
    <w:p>
      <w:pPr>
        <w:pStyle w:val="1511"/>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16. 未尽事宜、双方协商解决，并按《中华人民共和国民法典》调整。</w:t>
      </w:r>
      <w:r>
        <w:rPr>
          <w:rFonts w:hint="eastAsia" w:ascii="宋体" w:hAnsi="宋体" w:cs="宋体"/>
          <w:bCs/>
          <w:szCs w:val="21"/>
        </w:rPr>
      </w:r>
      <w:r/>
    </w:p>
    <w:p>
      <w:pPr>
        <w:pStyle w:val="1580"/>
        <w:ind w:firstLine="210"/>
        <w:rPr>
          <w:rFonts w:hint="eastAsia" w:hAnsi="宋体" w:cs="宋体"/>
          <w:bCs/>
          <w:sz w:val="21"/>
        </w:rPr>
      </w:pPr>
      <w:r>
        <w:rPr>
          <w:rFonts w:hint="eastAsia" w:hAnsi="宋体" w:cs="宋体"/>
          <w:bCs/>
          <w:sz w:val="21"/>
        </w:rPr>
      </w:r>
      <w:r/>
    </w:p>
    <w:p>
      <w:pPr>
        <w:pStyle w:val="1580"/>
        <w:ind w:firstLine="210"/>
        <w:rPr>
          <w:rFonts w:hint="eastAsia" w:hAnsi="宋体" w:cs="宋体"/>
          <w:bCs/>
          <w:sz w:val="21"/>
        </w:rPr>
      </w:pPr>
      <w:r>
        <w:rPr>
          <w:rFonts w:hint="eastAsia" w:hAnsi="宋体" w:cs="宋体"/>
          <w:bCs/>
          <w:sz w:val="21"/>
        </w:rPr>
      </w:r>
      <w:r/>
    </w:p>
    <w:p>
      <w:pPr>
        <w:pStyle w:val="1580"/>
        <w:ind w:firstLine="210"/>
        <w:rPr>
          <w:rFonts w:hint="eastAsia" w:hAnsi="宋体" w:cs="宋体"/>
          <w:bCs/>
          <w:sz w:val="21"/>
        </w:rPr>
      </w:pPr>
      <w:r>
        <w:rPr>
          <w:rFonts w:hint="eastAsia" w:hAnsi="宋体" w:cs="宋体"/>
          <w:bCs/>
          <w:sz w:val="21"/>
        </w:rPr>
      </w:r>
      <w:r/>
    </w:p>
    <w:p>
      <w:pPr>
        <w:pStyle w:val="1511"/>
        <w:jc w:val="left"/>
        <w:spacing w:line="360" w:lineRule="auto"/>
        <w:rPr>
          <w:rFonts w:hint="eastAsia" w:ascii="宋体" w:hAnsi="宋体" w:cs="宋体"/>
          <w:bCs/>
          <w:szCs w:val="21"/>
        </w:rPr>
      </w:pPr>
      <w:r>
        <w:rPr>
          <w:rFonts w:ascii="宋体" w:hAnsi="宋体" w:cs="宋体"/>
          <w:bCs/>
          <w:szCs w:val="21"/>
        </w:rPr>
        <w:t xml:space="preserve">买方：</w:t>
      </w:r>
      <w:r>
        <w:rPr>
          <w:rFonts w:hint="eastAsia" w:ascii="宋体" w:hAnsi="宋体" w:cs="宋体"/>
          <w:bCs/>
          <w:szCs w:val="21"/>
        </w:rPr>
        <w:t xml:space="preserve">江苏省产品质量监督检验研究院</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卖方</w:t>
      </w:r>
      <w:r>
        <w:rPr>
          <w:rFonts w:hint="eastAsia" w:ascii="宋体" w:hAnsi="宋体" w:cs="宋体"/>
          <w:bCs/>
          <w:szCs w:val="21"/>
        </w:rPr>
        <w:t xml:space="preserve">：</w:t>
      </w:r>
      <w:r>
        <w:rPr>
          <w:rFonts w:hint="eastAsia" w:ascii="宋体" w:hAnsi="宋体" w:cs="宋体"/>
          <w:bCs/>
          <w:szCs w:val="21"/>
        </w:rPr>
      </w:r>
      <w:r/>
    </w:p>
    <w:p>
      <w:pPr>
        <w:pStyle w:val="1511"/>
        <w:ind w:firstLine="420"/>
        <w:jc w:val="left"/>
        <w:spacing w:line="360" w:lineRule="auto"/>
        <w:rPr>
          <w:rFonts w:ascii="宋体" w:hAnsi="宋体" w:cs="宋体"/>
          <w:bCs/>
          <w:szCs w:val="21"/>
        </w:rPr>
      </w:pPr>
      <w:r>
        <w:rPr>
          <w:rFonts w:ascii="宋体" w:hAnsi="宋体" w:cs="宋体"/>
          <w:bCs/>
          <w:szCs w:val="21"/>
        </w:rPr>
        <w:t xml:space="preserve">（盖章）                           </w:t>
      </w:r>
      <w:r>
        <w:rPr>
          <w:rFonts w:hint="eastAsia" w:ascii="宋体" w:hAnsi="宋体" w:cs="宋体"/>
          <w:bCs/>
          <w:szCs w:val="21"/>
        </w:rPr>
        <w:t xml:space="preserve">    </w:t>
      </w:r>
      <w:r>
        <w:rPr>
          <w:rFonts w:ascii="宋体" w:hAnsi="宋体" w:cs="宋体"/>
          <w:bCs/>
          <w:szCs w:val="21"/>
        </w:rPr>
        <w:t xml:space="preserve">（盖章）</w:t>
      </w:r>
      <w:r>
        <w:rPr>
          <w:rFonts w:ascii="宋体" w:hAnsi="宋体" w:cs="宋体"/>
          <w:bCs/>
          <w:szCs w:val="21"/>
        </w:rPr>
      </w:r>
      <w:r/>
    </w:p>
    <w:p>
      <w:pPr>
        <w:pStyle w:val="1511"/>
        <w:jc w:val="left"/>
        <w:spacing w:line="360" w:lineRule="auto"/>
        <w:rPr>
          <w:rFonts w:hint="eastAsia" w:ascii="宋体" w:hAnsi="宋体" w:cs="宋体"/>
          <w:bCs/>
          <w:szCs w:val="21"/>
        </w:rPr>
      </w:pPr>
      <w:r>
        <w:rPr>
          <w:rFonts w:hint="eastAsia" w:ascii="宋体" w:hAnsi="宋体" w:cs="宋体"/>
          <w:bCs/>
          <w:szCs w:val="21"/>
        </w:rPr>
        <w:t xml:space="preserve">法定代表人：</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 法定代表人或其委托代理人：</w:t>
      </w:r>
      <w:r>
        <w:rPr>
          <w:rFonts w:hint="eastAsia" w:ascii="宋体" w:hAnsi="宋体" w:cs="宋体"/>
          <w:bCs/>
          <w:szCs w:val="21"/>
        </w:rPr>
      </w:r>
      <w:r/>
    </w:p>
    <w:p>
      <w:pPr>
        <w:pStyle w:val="1511"/>
        <w:jc w:val="left"/>
        <w:spacing w:line="360" w:lineRule="auto"/>
        <w:rPr>
          <w:rFonts w:hint="eastAsia" w:ascii="宋体" w:hAnsi="宋体" w:cs="宋体"/>
          <w:bCs/>
          <w:szCs w:val="21"/>
        </w:rPr>
      </w:pPr>
      <w:r>
        <w:rPr>
          <w:rFonts w:hint="eastAsia" w:ascii="宋体" w:hAnsi="宋体" w:cs="宋体"/>
          <w:bCs/>
          <w:szCs w:val="21"/>
          <w:lang w:eastAsia="zh-CN"/>
        </w:rPr>
        <w:t xml:space="preserve">签订</w:t>
      </w:r>
      <w:r>
        <w:rPr>
          <w:rFonts w:hint="eastAsia" w:ascii="宋体" w:hAnsi="宋体" w:cs="宋体"/>
          <w:bCs/>
          <w:szCs w:val="21"/>
        </w:rPr>
        <w:t xml:space="preserve">时间：                               </w:t>
      </w:r>
      <w:r>
        <w:rPr>
          <w:rFonts w:hint="eastAsia" w:ascii="宋体" w:hAnsi="宋体" w:cs="宋体"/>
          <w:bCs/>
          <w:szCs w:val="21"/>
          <w:lang w:eastAsia="zh-CN"/>
        </w:rPr>
        <w:t xml:space="preserve">签订</w:t>
      </w:r>
      <w:r>
        <w:rPr>
          <w:rFonts w:hint="eastAsia" w:ascii="宋体" w:hAnsi="宋体" w:cs="宋体"/>
          <w:bCs/>
          <w:szCs w:val="21"/>
        </w:rPr>
        <w:t xml:space="preserve">时间：</w:t>
      </w:r>
      <w:r>
        <w:rPr>
          <w:rFonts w:hint="eastAsia" w:ascii="宋体" w:hAnsi="宋体" w:cs="宋体"/>
          <w:bCs/>
          <w:szCs w:val="21"/>
        </w:rPr>
      </w:r>
      <w:r/>
    </w:p>
    <w:p>
      <w:pPr>
        <w:pStyle w:val="1511"/>
        <w:jc w:val="left"/>
        <w:spacing w:line="351" w:lineRule="auto"/>
        <w:tabs>
          <w:tab w:val="left" w:pos="4785" w:leader="none"/>
        </w:tabs>
        <w:rPr>
          <w:rFonts w:hint="eastAsia" w:ascii="宋体" w:hAnsi="宋体" w:cs="宋体"/>
          <w:bCs/>
          <w:szCs w:val="21"/>
        </w:rPr>
      </w:pPr>
      <w:r>
        <w:rPr>
          <w:rFonts w:ascii="宋体" w:hAnsi="宋体" w:cs="宋体"/>
          <w:bCs/>
          <w:szCs w:val="21"/>
        </w:rPr>
        <w:t xml:space="preserve">电   话：                 </w:t>
      </w: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电   话：</w:t>
      </w:r>
      <w:r>
        <w:rPr>
          <w:rFonts w:hint="eastAsia" w:ascii="宋体" w:hAnsi="宋体" w:cs="宋体"/>
          <w:bCs/>
          <w:szCs w:val="21"/>
        </w:rPr>
      </w:r>
      <w:r/>
    </w:p>
    <w:p>
      <w:pPr>
        <w:pStyle w:val="1511"/>
        <w:jc w:val="left"/>
        <w:spacing w:line="360" w:lineRule="auto"/>
        <w:rPr>
          <w:rFonts w:hint="eastAsia" w:ascii="宋体" w:hAnsi="宋体" w:cs="宋体"/>
          <w:bCs/>
          <w:szCs w:val="21"/>
        </w:rPr>
      </w:pPr>
      <w:r>
        <w:rPr>
          <w:rFonts w:ascii="宋体" w:hAnsi="宋体" w:cs="宋体"/>
          <w:bCs/>
          <w:szCs w:val="21"/>
        </w:rPr>
        <w:t xml:space="preserve">传   真：                         </w:t>
      </w:r>
      <w:r>
        <w:rPr>
          <w:rFonts w:hint="eastAsia" w:ascii="宋体" w:hAnsi="宋体" w:cs="宋体"/>
          <w:bCs/>
          <w:szCs w:val="21"/>
        </w:rPr>
        <w:t xml:space="preserve">       </w:t>
      </w:r>
      <w:r>
        <w:rPr>
          <w:rFonts w:ascii="宋体" w:hAnsi="宋体" w:cs="宋体"/>
          <w:bCs/>
          <w:szCs w:val="21"/>
        </w:rPr>
        <w:t xml:space="preserve">传   真：</w:t>
      </w:r>
      <w:r>
        <w:rPr>
          <w:rFonts w:hint="eastAsia" w:ascii="宋体" w:hAnsi="宋体" w:cs="宋体"/>
          <w:bCs/>
          <w:szCs w:val="21"/>
        </w:rPr>
      </w:r>
      <w:r/>
    </w:p>
    <w:p>
      <w:pPr>
        <w:pStyle w:val="1511"/>
        <w:jc w:val="left"/>
        <w:spacing w:line="360" w:lineRule="auto"/>
        <w:rPr>
          <w:rFonts w:ascii="宋体" w:hAnsi="宋体" w:cs="宋体"/>
          <w:bCs/>
          <w:szCs w:val="21"/>
        </w:rPr>
      </w:pPr>
      <w:r>
        <w:rPr>
          <w:rFonts w:ascii="宋体" w:hAnsi="宋体" w:cs="宋体"/>
          <w:bCs/>
          <w:szCs w:val="21"/>
        </w:rPr>
        <w:t xml:space="preserve">地   址：</w:t>
      </w:r>
      <w:r>
        <w:rPr>
          <w:rFonts w:hint="eastAsia" w:ascii="宋体" w:hAnsi="宋体" w:cs="宋体"/>
          <w:bCs/>
          <w:szCs w:val="21"/>
        </w:rPr>
        <w:t xml:space="preserve">南京市光华东街</w:t>
      </w:r>
      <w:r>
        <w:rPr>
          <w:rFonts w:ascii="宋体" w:hAnsi="宋体" w:cs="宋体"/>
          <w:bCs/>
          <w:szCs w:val="21"/>
        </w:rPr>
        <w:t xml:space="preserve">5</w:t>
      </w:r>
      <w:r>
        <w:rPr>
          <w:rFonts w:hint="eastAsia" w:ascii="宋体" w:hAnsi="宋体" w:cs="宋体"/>
          <w:bCs/>
          <w:szCs w:val="21"/>
        </w:rPr>
        <w:t xml:space="preserve">号  </w:t>
      </w:r>
      <w:r>
        <w:rPr>
          <w:rFonts w:ascii="宋体" w:hAnsi="宋体" w:cs="宋体"/>
          <w:bCs/>
          <w:szCs w:val="21"/>
        </w:rPr>
        <w:t xml:space="preserve">            地   址：</w:t>
      </w:r>
      <w:r>
        <w:rPr>
          <w:rFonts w:ascii="宋体" w:hAnsi="宋体" w:cs="宋体"/>
          <w:bCs/>
          <w:szCs w:val="21"/>
        </w:rPr>
      </w:r>
      <w:r/>
    </w:p>
    <w:p>
      <w:pPr>
        <w:pStyle w:val="1511"/>
        <w:ind w:firstLine="843"/>
        <w:spacing w:line="720" w:lineRule="exact"/>
        <w:rPr>
          <w:rFonts w:ascii="Arial" w:hAnsi="Arial" w:cs="Arial"/>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511"/>
        <w:ind w:left="1067"/>
        <w:spacing w:before="65" w:line="193" w:lineRule="auto"/>
        <w:rPr>
          <w:rFonts w:ascii="宋体" w:hAnsi="宋体" w:cs="宋体"/>
          <w:sz w:val="20"/>
        </w:rPr>
      </w:pPr>
      <w:r/>
      <w:bookmarkEnd w:id="219"/>
      <w:r>
        <w:rPr>
          <w:rFonts w:ascii="宋体" w:hAnsi="宋体" w:cs="宋体"/>
          <w:sz w:val="20"/>
        </w:rPr>
      </w:r>
      <w:r/>
    </w:p>
    <w:p>
      <w:pPr>
        <w:pStyle w:val="1511"/>
        <w:jc w:val="center"/>
        <w:spacing w:line="440" w:lineRule="exact"/>
        <w:rPr>
          <w:b/>
          <w:sz w:val="28"/>
          <w:szCs w:val="28"/>
        </w:rPr>
        <w:outlineLvl w:val="0"/>
      </w:pPr>
      <w:r/>
      <w:bookmarkStart w:id="239" w:name="_Toc19683"/>
      <w:r/>
      <w:bookmarkStart w:id="240" w:name="_Toc26078"/>
      <w:r/>
      <w:bookmarkStart w:id="241" w:name="_Toc19"/>
      <w:r>
        <w:rPr>
          <w:b/>
          <w:sz w:val="28"/>
          <w:szCs w:val="28"/>
        </w:rPr>
        <w:t xml:space="preserve">第六章 投标文件格式及附件</w:t>
      </w:r>
      <w:bookmarkEnd w:id="239"/>
      <w:r/>
      <w:bookmarkEnd w:id="240"/>
      <w:r/>
      <w:bookmarkEnd w:id="241"/>
      <w:r>
        <w:rPr>
          <w:b/>
          <w:sz w:val="28"/>
          <w:szCs w:val="28"/>
        </w:rPr>
      </w:r>
      <w:r/>
    </w:p>
    <w:p>
      <w:pPr>
        <w:pStyle w:val="1511"/>
        <w:spacing w:line="360" w:lineRule="auto"/>
        <w:rPr>
          <w:b/>
          <w:bCs/>
          <w:szCs w:val="21"/>
        </w:rPr>
      </w:pPr>
      <w:r>
        <w:rPr>
          <w:b/>
          <w:bCs/>
          <w:szCs w:val="21"/>
        </w:rPr>
        <w:t xml:space="preserve">注：</w:t>
      </w:r>
      <w:r>
        <w:rPr>
          <w:b/>
          <w:bCs/>
          <w:szCs w:val="21"/>
        </w:rPr>
      </w:r>
      <w:r/>
    </w:p>
    <w:p>
      <w:pPr>
        <w:pStyle w:val="1511"/>
        <w:jc w:val="left"/>
        <w:spacing w:line="360" w:lineRule="auto"/>
        <w:rPr>
          <w:szCs w:val="21"/>
        </w:rPr>
      </w:pPr>
      <w:r>
        <w:rPr>
          <w:szCs w:val="21"/>
        </w:rPr>
        <w:t xml:space="preserve">1.本部分内容仅提供格式参考。 </w:t>
      </w:r>
      <w:r>
        <w:rPr>
          <w:szCs w:val="21"/>
        </w:rPr>
      </w:r>
      <w:r/>
    </w:p>
    <w:p>
      <w:pPr>
        <w:pStyle w:val="1511"/>
        <w:jc w:val="left"/>
        <w:spacing w:line="360" w:lineRule="auto"/>
        <w:rPr>
          <w:szCs w:val="21"/>
        </w:rPr>
      </w:pPr>
      <w:r>
        <w:rPr>
          <w:szCs w:val="21"/>
        </w:rPr>
        <w:t xml:space="preserve">2.供应商应按照以下文件的要求格式、内容制作投标文件，混乱的编排导致投标文件被误读或查找不到，后果由供应商承担。 </w:t>
      </w:r>
      <w:r>
        <w:rPr>
          <w:szCs w:val="21"/>
        </w:rPr>
      </w:r>
      <w:r/>
    </w:p>
    <w:p>
      <w:pPr>
        <w:pStyle w:val="1511"/>
        <w:jc w:val="left"/>
        <w:spacing w:line="360" w:lineRule="auto"/>
        <w:rPr>
          <w:szCs w:val="21"/>
        </w:rPr>
      </w:pPr>
      <w:r>
        <w:rPr>
          <w:szCs w:val="21"/>
        </w:rPr>
        <w:t xml:space="preserve">3.所附表格中要求回答的全部问题和信息都必须正面回答。 </w:t>
      </w:r>
      <w:r>
        <w:rPr>
          <w:szCs w:val="21"/>
        </w:rPr>
      </w:r>
      <w:r/>
    </w:p>
    <w:p>
      <w:pPr>
        <w:pStyle w:val="1511"/>
        <w:jc w:val="left"/>
        <w:spacing w:line="360" w:lineRule="auto"/>
        <w:rPr>
          <w:szCs w:val="21"/>
        </w:rPr>
      </w:pPr>
      <w:r>
        <w:rPr>
          <w:szCs w:val="21"/>
        </w:rPr>
        <w:t xml:space="preserve">4.供应商提交的材料不予退还。 </w:t>
      </w:r>
      <w:r>
        <w:rPr>
          <w:szCs w:val="21"/>
        </w:rPr>
      </w:r>
      <w:r/>
    </w:p>
    <w:p>
      <w:pPr>
        <w:pStyle w:val="1511"/>
        <w:jc w:val="left"/>
        <w:spacing w:line="360" w:lineRule="auto"/>
        <w:rPr>
          <w:szCs w:val="21"/>
        </w:rPr>
      </w:pPr>
      <w:r>
        <w:rPr>
          <w:szCs w:val="21"/>
        </w:rPr>
        <w:t xml:space="preserve">5.全部文件应按投标人须知以及前附表中规定的语言和份数提交。 </w:t>
      </w:r>
      <w:r>
        <w:rPr>
          <w:szCs w:val="21"/>
        </w:rPr>
      </w:r>
      <w:r/>
    </w:p>
    <w:p>
      <w:pPr>
        <w:pStyle w:val="1511"/>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511"/>
        <w:jc w:val="center"/>
        <w:rPr>
          <w:szCs w:val="24"/>
        </w:rPr>
      </w:pPr>
      <w:r/>
      <w:bookmarkStart w:id="242" w:name="_Toc29373"/>
      <w:r/>
      <w:bookmarkStart w:id="243" w:name="_Toc496780634"/>
      <w:r/>
      <w:bookmarkStart w:id="244" w:name="_Toc12151"/>
      <w:r>
        <w:rPr>
          <w:szCs w:val="24"/>
        </w:rPr>
      </w:r>
      <w:r/>
    </w:p>
    <w:p>
      <w:pPr>
        <w:pStyle w:val="1511"/>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511"/>
        <w:jc w:val="left"/>
        <w:widowControl/>
      </w:pPr>
      <w:r>
        <w:rPr>
          <w:b/>
          <w:bCs/>
          <w:color w:val="000000"/>
          <w:sz w:val="28"/>
          <w:szCs w:val="28"/>
          <w:lang w:bidi="ar"/>
        </w:rPr>
        <w:t xml:space="preserve">投标文件封面格式 </w:t>
      </w:r>
      <w:r/>
    </w:p>
    <w:p>
      <w:pPr>
        <w:pStyle w:val="1511"/>
        <w:jc w:val="center"/>
        <w:spacing w:line="500" w:lineRule="exact"/>
        <w:rPr>
          <w:b/>
          <w:sz w:val="44"/>
          <w:szCs w:val="44"/>
        </w:rPr>
      </w:pPr>
      <w:r>
        <w:rPr>
          <w:b/>
          <w:sz w:val="44"/>
          <w:szCs w:val="44"/>
        </w:rPr>
      </w:r>
      <w:r/>
    </w:p>
    <w:p>
      <w:pPr>
        <w:pStyle w:val="1697"/>
        <w:ind w:firstLine="883"/>
        <w:rPr>
          <w:b/>
          <w:sz w:val="44"/>
          <w:szCs w:val="44"/>
        </w:rPr>
      </w:pPr>
      <w:r>
        <w:rPr>
          <w:b/>
          <w:sz w:val="44"/>
          <w:szCs w:val="44"/>
        </w:rPr>
      </w:r>
      <w:r/>
    </w:p>
    <w:p>
      <w:pPr>
        <w:pStyle w:val="1697"/>
        <w:ind w:firstLine="883"/>
        <w:rPr>
          <w:b/>
          <w:sz w:val="44"/>
          <w:szCs w:val="44"/>
        </w:rPr>
      </w:pPr>
      <w:r>
        <w:rPr>
          <w:b/>
          <w:sz w:val="44"/>
          <w:szCs w:val="44"/>
        </w:rPr>
      </w:r>
      <w:r/>
    </w:p>
    <w:p>
      <w:pPr>
        <w:pStyle w:val="1511"/>
        <w:jc w:val="center"/>
        <w:spacing w:line="500" w:lineRule="exact"/>
        <w:rPr>
          <w:rFonts w:hint="eastAsia" w:eastAsia="宋体"/>
          <w:b/>
          <w:color w:val="000000"/>
          <w:spacing w:val="80"/>
          <w:sz w:val="72"/>
          <w:highlight w:val="none"/>
          <w:lang w:eastAsia="zh-CN"/>
        </w:rPr>
      </w:pPr>
      <w:r>
        <w:rPr>
          <w:rFonts w:hint="eastAsia"/>
          <w:b/>
          <w:sz w:val="48"/>
          <w:szCs w:val="48"/>
        </w:rPr>
        <w:t xml:space="preserve">江苏省产品质量监督检验研究</w:t>
      </w:r>
      <w:r>
        <w:rPr>
          <w:rFonts w:hint="eastAsia"/>
          <w:b/>
          <w:sz w:val="48"/>
          <w:szCs w:val="48"/>
          <w:highlight w:val="none"/>
        </w:rPr>
        <w:t xml:space="preserve">院</w:t>
      </w:r>
      <w:r>
        <w:rPr>
          <w:rFonts w:hint="eastAsia"/>
          <w:b/>
          <w:sz w:val="48"/>
          <w:szCs w:val="48"/>
          <w:highlight w:val="none"/>
          <w:lang w:eastAsia="zh-CN"/>
        </w:rPr>
        <w:t xml:space="preserve">电位滴定仪等设备采购项目</w:t>
      </w:r>
      <w:r>
        <w:rPr>
          <w:rFonts w:hint="eastAsia" w:eastAsia="宋体"/>
          <w:b/>
          <w:color w:val="000000"/>
          <w:spacing w:val="80"/>
          <w:sz w:val="72"/>
          <w:highlight w:val="none"/>
          <w:lang w:eastAsia="zh-CN"/>
        </w:rPr>
      </w:r>
      <w:r/>
    </w:p>
    <w:p>
      <w:pPr>
        <w:pStyle w:val="1697"/>
        <w:ind w:firstLine="1766"/>
        <w:rPr>
          <w:b/>
          <w:color w:val="000000"/>
          <w:spacing w:val="80"/>
          <w:sz w:val="72"/>
          <w:highlight w:val="none"/>
        </w:rPr>
      </w:pPr>
      <w:r>
        <w:rPr>
          <w:b/>
          <w:color w:val="000000"/>
          <w:spacing w:val="80"/>
          <w:sz w:val="72"/>
          <w:highlight w:val="none"/>
        </w:rPr>
      </w:r>
      <w:r/>
    </w:p>
    <w:p>
      <w:pPr>
        <w:pStyle w:val="1697"/>
        <w:ind w:firstLine="1766"/>
        <w:rPr>
          <w:b/>
          <w:color w:val="000000"/>
          <w:spacing w:val="80"/>
          <w:sz w:val="72"/>
        </w:rPr>
      </w:pPr>
      <w:r>
        <w:rPr>
          <w:b/>
          <w:color w:val="000000"/>
          <w:spacing w:val="80"/>
          <w:sz w:val="72"/>
        </w:rPr>
      </w:r>
      <w:r/>
    </w:p>
    <w:p>
      <w:pPr>
        <w:pStyle w:val="1511"/>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511"/>
        <w:ind w:firstLine="1285"/>
        <w:spacing w:line="360" w:lineRule="auto"/>
        <w:rPr>
          <w:b/>
          <w:sz w:val="32"/>
          <w:szCs w:val="32"/>
        </w:rPr>
      </w:pPr>
      <w:r>
        <w:rPr>
          <w:b/>
          <w:sz w:val="32"/>
          <w:szCs w:val="32"/>
        </w:rPr>
      </w:r>
      <w:r/>
    </w:p>
    <w:p>
      <w:pPr>
        <w:pStyle w:val="1511"/>
        <w:spacing w:line="500" w:lineRule="exact"/>
        <w:rPr>
          <w:color w:val="000000"/>
          <w:sz w:val="32"/>
        </w:rPr>
      </w:pPr>
      <w:r>
        <w:rPr>
          <w:color w:val="000000"/>
          <w:sz w:val="32"/>
        </w:rPr>
      </w:r>
      <w:r/>
    </w:p>
    <w:p>
      <w:pPr>
        <w:pStyle w:val="1511"/>
        <w:spacing w:line="500" w:lineRule="exact"/>
        <w:rPr>
          <w:color w:val="000000"/>
          <w:sz w:val="32"/>
        </w:rPr>
      </w:pPr>
      <w:r>
        <w:rPr>
          <w:color w:val="000000"/>
          <w:sz w:val="32"/>
        </w:rPr>
      </w:r>
      <w:r/>
    </w:p>
    <w:p>
      <w:pPr>
        <w:pStyle w:val="1788"/>
        <w:ind w:firstLine="420"/>
      </w:pPr>
      <w:r/>
      <w:r/>
    </w:p>
    <w:p>
      <w:pPr>
        <w:pStyle w:val="1511"/>
        <w:ind w:firstLine="1285"/>
        <w:spacing w:line="360" w:lineRule="auto"/>
        <w:rPr>
          <w:b/>
          <w:sz w:val="32"/>
          <w:szCs w:val="32"/>
        </w:rPr>
      </w:pPr>
      <w:r>
        <w:rPr>
          <w:b/>
          <w:sz w:val="32"/>
          <w:szCs w:val="32"/>
        </w:rPr>
      </w:r>
      <w:r/>
    </w:p>
    <w:p>
      <w:pPr>
        <w:pStyle w:val="1511"/>
        <w:ind w:firstLine="1285"/>
        <w:spacing w:line="360" w:lineRule="auto"/>
        <w:rPr>
          <w:rFonts w:hint="eastAsia"/>
          <w:b/>
          <w:sz w:val="32"/>
          <w:szCs w:val="32"/>
          <w:highlight w:val="none"/>
          <w:lang w:eastAsia="zh-CN"/>
        </w:rPr>
      </w:pPr>
      <w:r>
        <w:rPr>
          <w:b/>
          <w:sz w:val="32"/>
          <w:szCs w:val="32"/>
        </w:rPr>
        <w:t xml:space="preserve">项目</w:t>
      </w:r>
      <w:r>
        <w:rPr>
          <w:b/>
          <w:sz w:val="32"/>
          <w:szCs w:val="32"/>
          <w:highlight w:val="none"/>
        </w:rPr>
        <w:t xml:space="preserve">编号：</w:t>
      </w:r>
      <w:r>
        <w:rPr>
          <w:rFonts w:hint="eastAsia"/>
          <w:b/>
          <w:sz w:val="32"/>
          <w:szCs w:val="32"/>
          <w:highlight w:val="none"/>
          <w:lang w:eastAsia="zh-CN"/>
        </w:rPr>
        <w:t xml:space="preserve">JSZC-320000-SMDY-G2026-0066</w:t>
      </w:r>
      <w:r>
        <w:rPr>
          <w:rFonts w:hint="eastAsia"/>
          <w:b/>
          <w:sz w:val="32"/>
          <w:szCs w:val="32"/>
          <w:highlight w:val="none"/>
          <w:lang w:eastAsia="zh-CN"/>
        </w:rPr>
      </w:r>
      <w:r/>
    </w:p>
    <w:p>
      <w:pPr>
        <w:pStyle w:val="1511"/>
        <w:ind w:firstLine="2891"/>
        <w:spacing w:line="360" w:lineRule="auto"/>
        <w:rPr>
          <w:b/>
          <w:sz w:val="32"/>
          <w:szCs w:val="32"/>
          <w:highlight w:val="yellow"/>
        </w:rPr>
      </w:pPr>
      <w:r>
        <w:rPr>
          <w:b/>
          <w:sz w:val="32"/>
          <w:szCs w:val="32"/>
          <w:highlight w:val="none"/>
        </w:rPr>
        <w:t xml:space="preserve">（</w:t>
      </w:r>
      <w:r>
        <w:rPr>
          <w:rFonts w:hint="eastAsia"/>
          <w:b/>
          <w:sz w:val="32"/>
          <w:szCs w:val="32"/>
          <w:highlight w:val="none"/>
          <w:lang w:eastAsia="zh-CN"/>
        </w:rPr>
        <w:t xml:space="preserve">2640SUMEC/ZWGG2147</w:t>
      </w:r>
      <w:r>
        <w:rPr>
          <w:b/>
          <w:sz w:val="32"/>
          <w:szCs w:val="32"/>
          <w:highlight w:val="none"/>
        </w:rPr>
        <w:t xml:space="preserve">）</w:t>
      </w:r>
      <w:r>
        <w:rPr>
          <w:b/>
          <w:sz w:val="32"/>
          <w:szCs w:val="32"/>
          <w:highlight w:val="yellow"/>
        </w:rPr>
      </w:r>
      <w:r/>
    </w:p>
    <w:p>
      <w:pPr>
        <w:pStyle w:val="1511"/>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511"/>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580"/>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511"/>
        <w:spacing w:line="440" w:lineRule="exact"/>
        <w:rPr>
          <w:b/>
          <w:bCs/>
          <w:sz w:val="24"/>
        </w:rPr>
        <w:outlineLvl w:val="1"/>
      </w:pPr>
      <w:r/>
      <w:bookmarkEnd w:id="242"/>
      <w:r/>
      <w:bookmarkEnd w:id="243"/>
      <w:r/>
      <w:bookmarkEnd w:id="244"/>
      <w:r/>
      <w:bookmarkStart w:id="245" w:name="_Toc13756"/>
      <w:r/>
      <w:bookmarkStart w:id="246" w:name="_Toc25438"/>
      <w:r>
        <w:rPr>
          <w:b/>
          <w:bCs/>
          <w:sz w:val="24"/>
        </w:rPr>
        <w:t xml:space="preserve">附件一 投标函格式</w:t>
      </w:r>
      <w:bookmarkEnd w:id="245"/>
      <w:r/>
      <w:bookmarkEnd w:id="246"/>
      <w:r>
        <w:rPr>
          <w:b/>
          <w:bCs/>
          <w:sz w:val="24"/>
        </w:rPr>
      </w:r>
      <w:r/>
    </w:p>
    <w:p>
      <w:pPr>
        <w:pStyle w:val="1511"/>
        <w:jc w:val="center"/>
        <w:spacing w:line="440" w:lineRule="exact"/>
        <w:rPr>
          <w:b/>
          <w:sz w:val="28"/>
          <w:szCs w:val="22"/>
        </w:rPr>
      </w:pPr>
      <w:r>
        <w:rPr>
          <w:b/>
          <w:sz w:val="28"/>
          <w:szCs w:val="22"/>
        </w:rPr>
        <w:t xml:space="preserve">投标函</w:t>
      </w:r>
      <w:r>
        <w:rPr>
          <w:b/>
          <w:sz w:val="28"/>
          <w:szCs w:val="22"/>
        </w:rPr>
      </w:r>
      <w:r/>
    </w:p>
    <w:p>
      <w:pPr>
        <w:pStyle w:val="1511"/>
        <w:spacing w:line="360" w:lineRule="auto"/>
        <w:rPr>
          <w:szCs w:val="21"/>
        </w:rPr>
      </w:pPr>
      <w:r>
        <w:rPr>
          <w:szCs w:val="21"/>
        </w:rPr>
        <w:t xml:space="preserve">致：江苏苏美达仪器设备有限公司</w:t>
      </w:r>
      <w:r>
        <w:rPr>
          <w:szCs w:val="21"/>
        </w:rPr>
      </w:r>
      <w:r/>
    </w:p>
    <w:p>
      <w:pPr>
        <w:pStyle w:val="1511"/>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511"/>
        <w:ind w:firstLine="420"/>
        <w:spacing w:line="360" w:lineRule="auto"/>
        <w:rPr>
          <w:szCs w:val="21"/>
        </w:rPr>
      </w:pPr>
      <w:r>
        <w:rPr>
          <w:szCs w:val="21"/>
        </w:rPr>
        <w:t xml:space="preserve">据此函，签字人兹宣布同意如下：</w:t>
      </w:r>
      <w:r>
        <w:rPr>
          <w:szCs w:val="21"/>
        </w:rPr>
      </w:r>
      <w:r/>
    </w:p>
    <w:p>
      <w:pPr>
        <w:pStyle w:val="1511"/>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511"/>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511"/>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511"/>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511"/>
        <w:spacing w:line="360" w:lineRule="auto"/>
        <w:rPr>
          <w:szCs w:val="21"/>
        </w:rPr>
      </w:pPr>
      <w:r>
        <w:rPr>
          <w:szCs w:val="21"/>
        </w:rPr>
        <w:t xml:space="preserve">5．我们理解，你们无义务必须接受投标价最低的投标，并有权拒绝所有的投标。</w:t>
      </w:r>
      <w:r>
        <w:rPr>
          <w:szCs w:val="21"/>
        </w:rPr>
      </w:r>
      <w:r/>
    </w:p>
    <w:p>
      <w:pPr>
        <w:pStyle w:val="1511"/>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511"/>
        <w:spacing w:line="360" w:lineRule="auto"/>
        <w:rPr>
          <w:szCs w:val="21"/>
        </w:rPr>
      </w:pPr>
      <w:r>
        <w:rPr>
          <w:szCs w:val="21"/>
        </w:rPr>
        <w:t xml:space="preserve">7．其它说明：</w:t>
      </w:r>
      <w:r>
        <w:rPr>
          <w:szCs w:val="21"/>
        </w:rPr>
      </w:r>
      <w:r/>
    </w:p>
    <w:p>
      <w:pPr>
        <w:pStyle w:val="1511"/>
        <w:spacing w:line="440" w:lineRule="exact"/>
        <w:rPr>
          <w:szCs w:val="21"/>
        </w:rPr>
      </w:pPr>
      <w:r>
        <w:rPr>
          <w:szCs w:val="21"/>
        </w:rPr>
      </w:r>
      <w:r/>
    </w:p>
    <w:p>
      <w:pPr>
        <w:pStyle w:val="1511"/>
        <w:spacing w:line="360" w:lineRule="auto"/>
        <w:rPr>
          <w:szCs w:val="21"/>
        </w:rPr>
      </w:pPr>
      <w:r>
        <w:rPr>
          <w:szCs w:val="21"/>
        </w:rPr>
        <w:t xml:space="preserve">投标人名称：</w:t>
      </w:r>
      <w:r>
        <w:rPr>
          <w:szCs w:val="21"/>
          <w:u w:val="single"/>
        </w:rPr>
        <w:t xml:space="preserve">                   （公章）</w:t>
      </w:r>
      <w:r>
        <w:rPr>
          <w:szCs w:val="21"/>
        </w:rPr>
      </w:r>
      <w:r/>
    </w:p>
    <w:p>
      <w:pPr>
        <w:pStyle w:val="1511"/>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511"/>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511"/>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511"/>
        <w:spacing w:line="360" w:lineRule="auto"/>
        <w:rPr>
          <w:sz w:val="24"/>
        </w:rPr>
      </w:pPr>
      <w:r>
        <w:rPr>
          <w:szCs w:val="21"/>
        </w:rPr>
        <w:t xml:space="preserve">日期：</w:t>
      </w:r>
      <w:r>
        <w:rPr>
          <w:szCs w:val="21"/>
          <w:u w:val="single"/>
        </w:rPr>
        <w:t xml:space="preserve">               </w:t>
      </w:r>
      <w:r>
        <w:rPr>
          <w:sz w:val="24"/>
        </w:rPr>
      </w:r>
      <w:r/>
    </w:p>
    <w:p>
      <w:pPr>
        <w:pStyle w:val="1511"/>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511"/>
        <w:spacing w:line="440" w:lineRule="exact"/>
        <w:rPr>
          <w:b/>
          <w:bCs/>
          <w:sz w:val="24"/>
          <w:szCs w:val="22"/>
        </w:rPr>
        <w:outlineLvl w:val="1"/>
      </w:pPr>
      <w:r/>
      <w:bookmarkStart w:id="247" w:name="_Toc14605"/>
      <w:r/>
      <w:bookmarkStart w:id="248" w:name="_Toc3922"/>
      <w:r/>
      <w:bookmarkStart w:id="249" w:name="_Toc437"/>
      <w:r>
        <w:rPr>
          <w:b/>
          <w:bCs/>
          <w:sz w:val="24"/>
          <w:szCs w:val="22"/>
        </w:rPr>
        <w:t xml:space="preserve">附件二 开标一览表</w:t>
      </w:r>
      <w:bookmarkEnd w:id="247"/>
      <w:r/>
      <w:bookmarkEnd w:id="248"/>
      <w:r/>
      <w:bookmarkEnd w:id="249"/>
      <w:r>
        <w:rPr>
          <w:b/>
          <w:bCs/>
          <w:sz w:val="24"/>
          <w:szCs w:val="22"/>
        </w:rPr>
      </w:r>
      <w:r/>
    </w:p>
    <w:p>
      <w:pPr>
        <w:pStyle w:val="1511"/>
        <w:jc w:val="center"/>
        <w:spacing w:line="440" w:lineRule="exact"/>
        <w:rPr>
          <w:b/>
          <w:sz w:val="28"/>
          <w:szCs w:val="22"/>
        </w:rPr>
      </w:pPr>
      <w:r>
        <w:rPr>
          <w:b/>
          <w:sz w:val="28"/>
          <w:szCs w:val="22"/>
        </w:rPr>
        <w:t xml:space="preserve">开标一览表</w:t>
      </w:r>
      <w:r>
        <w:rPr>
          <w:b/>
          <w:sz w:val="28"/>
          <w:szCs w:val="22"/>
        </w:rPr>
      </w:r>
      <w:r/>
    </w:p>
    <w:p>
      <w:pPr>
        <w:pStyle w:val="1511"/>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11"/>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511"/>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511"/>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511"/>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511"/>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511"/>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511"/>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511"/>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511"/>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511"/>
              <w:jc w:val="center"/>
              <w:spacing w:line="480" w:lineRule="exact"/>
            </w:pPr>
            <w:r>
              <w:rPr>
                <w:rFonts w:hint="eastAsia"/>
              </w:rPr>
              <w:t xml:space="preserve">是否属于小微型企业</w:t>
            </w:r>
            <w:r/>
          </w:p>
        </w:tc>
        <w:tc>
          <w:tcPr>
            <w:tcW w:w="6898" w:type="dxa"/>
            <w:vAlign w:val="center"/>
            <w:textDirection w:val="lrTb"/>
            <w:noWrap w:val="false"/>
          </w:tcPr>
          <w:p>
            <w:pPr>
              <w:pStyle w:val="1526"/>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511"/>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511"/>
        <w:spacing w:line="440" w:lineRule="exact"/>
        <w:rPr>
          <w:szCs w:val="21"/>
        </w:rPr>
      </w:pPr>
      <w:r>
        <w:rPr>
          <w:szCs w:val="21"/>
        </w:rPr>
      </w:r>
      <w:r/>
    </w:p>
    <w:p>
      <w:pPr>
        <w:pStyle w:val="1580"/>
        <w:ind w:firstLine="280"/>
      </w:p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spacing w:line="440" w:lineRule="exact"/>
        <w:rPr>
          <w:szCs w:val="21"/>
        </w:rPr>
      </w:pPr>
      <w:r>
        <w:rPr>
          <w:szCs w:val="21"/>
        </w:rPr>
        <w:t xml:space="preserve">日期：</w:t>
      </w:r>
      <w:r>
        <w:rPr>
          <w:szCs w:val="21"/>
        </w:rPr>
      </w:r>
      <w:r/>
    </w:p>
    <w:p>
      <w:pPr>
        <w:pStyle w:val="1511"/>
        <w:spacing w:line="440" w:lineRule="exact"/>
        <w:rPr>
          <w:szCs w:val="21"/>
        </w:rPr>
      </w:pPr>
      <w:r>
        <w:rPr>
          <w:szCs w:val="21"/>
        </w:rPr>
      </w:r>
      <w:r/>
    </w:p>
    <w:p>
      <w:pPr>
        <w:pStyle w:val="1511"/>
        <w:spacing w:line="440" w:lineRule="exact"/>
        <w:rPr>
          <w:szCs w:val="21"/>
        </w:rPr>
      </w:pPr>
      <w:r>
        <w:rPr>
          <w:szCs w:val="21"/>
        </w:rPr>
        <w:t xml:space="preserve">注：此表中，投标总价合计应和分项报价表中的总价一致。</w:t>
      </w:r>
      <w:r>
        <w:rPr>
          <w:szCs w:val="21"/>
        </w:rPr>
      </w:r>
      <w:r/>
    </w:p>
    <w:p>
      <w:pPr>
        <w:pStyle w:val="1541"/>
        <w:rPr>
          <w:rFonts w:ascii="Times New Roman"/>
        </w:rPr>
      </w:pPr>
      <w:r>
        <w:rPr>
          <w:rFonts w:ascii="Times New Roman"/>
        </w:rPr>
      </w:r>
      <w:r/>
    </w:p>
    <w:p>
      <w:pPr>
        <w:pStyle w:val="1511"/>
        <w:jc w:val="center"/>
        <w:spacing w:line="440" w:lineRule="exact"/>
        <w:rPr>
          <w:b/>
        </w:rPr>
      </w:pPr>
      <w:r>
        <w:rPr>
          <w:b/>
        </w:rPr>
      </w:r>
      <w:r/>
    </w:p>
    <w:p>
      <w:pPr>
        <w:pStyle w:val="1511"/>
        <w:jc w:val="center"/>
        <w:spacing w:line="440" w:lineRule="exact"/>
        <w:rPr>
          <w:b/>
        </w:rPr>
      </w:pPr>
      <w:r>
        <w:rPr>
          <w:b/>
        </w:rPr>
      </w:r>
      <w:r/>
    </w:p>
    <w:p>
      <w:pPr>
        <w:pStyle w:val="1511"/>
        <w:spacing w:line="440" w:lineRule="exact"/>
        <w:rPr>
          <w:b/>
        </w:rPr>
      </w:pPr>
      <w:r>
        <w:rPr>
          <w:b/>
        </w:rPr>
      </w:r>
      <w:r/>
    </w:p>
    <w:p>
      <w:pPr>
        <w:pStyle w:val="1511"/>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0" w:name="_Toc14445"/>
      <w:r>
        <w:rPr>
          <w:b/>
          <w:bCs/>
          <w:sz w:val="24"/>
          <w:szCs w:val="22"/>
        </w:rPr>
      </w:r>
      <w:r/>
    </w:p>
    <w:p>
      <w:pPr>
        <w:pStyle w:val="1511"/>
        <w:spacing w:line="440" w:lineRule="exact"/>
        <w:rPr>
          <w:b/>
          <w:bCs/>
          <w:sz w:val="24"/>
          <w:szCs w:val="22"/>
        </w:rPr>
        <w:outlineLvl w:val="1"/>
      </w:pPr>
      <w:r/>
      <w:bookmarkEnd w:id="250"/>
      <w:r/>
      <w:bookmarkStart w:id="251" w:name="_Toc2903"/>
      <w:r/>
      <w:bookmarkStart w:id="252" w:name="_Toc17787"/>
      <w:r>
        <w:rPr>
          <w:b/>
          <w:bCs/>
          <w:sz w:val="24"/>
          <w:szCs w:val="22"/>
        </w:rPr>
        <w:t xml:space="preserve">附件三 分项报价表</w:t>
      </w:r>
      <w:bookmarkEnd w:id="251"/>
      <w:r/>
      <w:bookmarkEnd w:id="252"/>
      <w:r>
        <w:rPr>
          <w:b/>
          <w:bCs/>
          <w:sz w:val="24"/>
          <w:szCs w:val="22"/>
        </w:rPr>
      </w:r>
      <w:r/>
    </w:p>
    <w:p>
      <w:pPr>
        <w:pStyle w:val="1511"/>
        <w:jc w:val="center"/>
        <w:spacing w:line="440" w:lineRule="exact"/>
        <w:rPr>
          <w:rFonts w:hint="eastAsia"/>
          <w:b/>
          <w:sz w:val="28"/>
          <w:szCs w:val="22"/>
        </w:rPr>
      </w:pPr>
      <w:r/>
      <w:bookmarkStart w:id="253" w:name="_Toc8446"/>
      <w:r/>
      <w:bookmarkStart w:id="254" w:name="_Toc25269"/>
      <w:r>
        <w:rPr>
          <w:b/>
          <w:sz w:val="28"/>
          <w:szCs w:val="22"/>
        </w:rPr>
        <w:t xml:space="preserve">分项报价表</w:t>
      </w:r>
      <w:bookmarkEnd w:id="253"/>
      <w:r/>
      <w:bookmarkEnd w:id="254"/>
      <w:r>
        <w:rPr>
          <w:rFonts w:hint="eastAsia"/>
          <w:b/>
          <w:sz w:val="28"/>
          <w:szCs w:val="22"/>
        </w:rPr>
      </w:r>
      <w:r/>
    </w:p>
    <w:p>
      <w:pPr>
        <w:pStyle w:val="1526"/>
        <w:ind w:firstLine="0"/>
        <w:rPr>
          <w:sz w:val="21"/>
          <w:szCs w:val="21"/>
        </w:rPr>
      </w:pPr>
      <w:r>
        <w:rPr>
          <w:sz w:val="21"/>
          <w:szCs w:val="21"/>
        </w:rPr>
      </w:r>
      <w:r/>
    </w:p>
    <w:p>
      <w:pPr>
        <w:pStyle w:val="1511"/>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11"/>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511"/>
              <w:jc w:val="center"/>
              <w:spacing w:line="440" w:lineRule="exact"/>
              <w:rPr>
                <w:szCs w:val="21"/>
              </w:rPr>
            </w:pPr>
            <w:r>
              <w:rPr>
                <w:rFonts w:hint="eastAsia"/>
                <w:szCs w:val="21"/>
                <w:lang w:bidi="ar"/>
              </w:rPr>
              <w:t xml:space="preserve">货品</w:t>
            </w:r>
            <w:r>
              <w:rPr>
                <w:szCs w:val="21"/>
              </w:rPr>
            </w:r>
            <w:r/>
          </w:p>
        </w:tc>
        <w:tc>
          <w:tcPr>
            <w:tcW w:w="1200" w:type="dxa"/>
            <w:vAlign w:val="center"/>
            <w:textDirection w:val="lrTb"/>
            <w:noWrap w:val="false"/>
          </w:tcPr>
          <w:p>
            <w:pPr>
              <w:pStyle w:val="1511"/>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511"/>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511"/>
              <w:jc w:val="center"/>
              <w:spacing w:line="440" w:lineRule="exact"/>
              <w:rPr>
                <w:szCs w:val="21"/>
              </w:rPr>
            </w:pPr>
            <w:r>
              <w:rPr>
                <w:szCs w:val="21"/>
              </w:rPr>
              <w:t xml:space="preserve">原产地和</w:t>
            </w:r>
            <w:r>
              <w:rPr>
                <w:szCs w:val="21"/>
              </w:rPr>
            </w:r>
            <w:r/>
          </w:p>
          <w:p>
            <w:pPr>
              <w:pStyle w:val="1511"/>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511"/>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511"/>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511"/>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511"/>
              <w:ind w:left="-827" w:firstLine="827"/>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gridAfter w:val="1"/>
        </w:trPr>
        <w:tc>
          <w:tcPr>
            <w:tcW w:w="848" w:type="dxa"/>
            <w:vAlign w:val="top"/>
            <w:textDirection w:val="lrTb"/>
            <w:noWrap w:val="false"/>
          </w:tcPr>
          <w:p>
            <w:pPr>
              <w:pStyle w:val="1511"/>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511"/>
              <w:spacing w:line="440" w:lineRule="exact"/>
              <w:rPr>
                <w:szCs w:val="21"/>
              </w:rPr>
            </w:pPr>
            <w:r>
              <w:rPr>
                <w:szCs w:val="21"/>
              </w:rPr>
            </w:r>
            <w:r/>
          </w:p>
        </w:tc>
        <w:tc>
          <w:tcPr>
            <w:tcW w:w="1200" w:type="dxa"/>
            <w:vAlign w:val="top"/>
            <w:textDirection w:val="lrTb"/>
            <w:noWrap w:val="false"/>
          </w:tcPr>
          <w:p>
            <w:pPr>
              <w:pStyle w:val="1511"/>
              <w:spacing w:line="440" w:lineRule="exact"/>
              <w:rPr>
                <w:szCs w:val="21"/>
              </w:rPr>
            </w:pPr>
            <w:r>
              <w:rPr>
                <w:szCs w:val="21"/>
              </w:rPr>
            </w:r>
            <w:r/>
          </w:p>
        </w:tc>
        <w:tc>
          <w:tcPr>
            <w:tcW w:w="1395" w:type="dxa"/>
            <w:vAlign w:val="top"/>
            <w:textDirection w:val="lrTb"/>
            <w:noWrap w:val="false"/>
          </w:tcPr>
          <w:p>
            <w:pPr>
              <w:pStyle w:val="1511"/>
              <w:spacing w:line="440" w:lineRule="exact"/>
              <w:rPr>
                <w:szCs w:val="21"/>
              </w:rPr>
            </w:pPr>
            <w:r>
              <w:rPr>
                <w:szCs w:val="21"/>
              </w:rPr>
            </w:r>
            <w:r/>
          </w:p>
        </w:tc>
        <w:tc>
          <w:tcPr>
            <w:tcW w:w="1725" w:type="dxa"/>
            <w:vAlign w:val="top"/>
            <w:textDirection w:val="lrTb"/>
            <w:noWrap w:val="false"/>
          </w:tcPr>
          <w:p>
            <w:pPr>
              <w:pStyle w:val="1511"/>
              <w:spacing w:line="440" w:lineRule="exact"/>
              <w:rPr>
                <w:szCs w:val="21"/>
              </w:rPr>
            </w:pPr>
            <w:r>
              <w:rPr>
                <w:szCs w:val="21"/>
              </w:rPr>
            </w:r>
            <w:r/>
          </w:p>
        </w:tc>
        <w:tc>
          <w:tcPr>
            <w:tcW w:w="113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c>
          <w:tcPr>
            <w:tcW w:w="1677" w:type="dxa"/>
            <w:vAlign w:val="top"/>
            <w:textDirection w:val="lrTb"/>
            <w:noWrap w:val="false"/>
          </w:tcPr>
          <w:p>
            <w:pPr>
              <w:pStyle w:val="1511"/>
              <w:spacing w:line="440" w:lineRule="exact"/>
              <w:rPr>
                <w:szCs w:val="21"/>
              </w:rPr>
            </w:pPr>
            <w:r>
              <w:rPr>
                <w:szCs w:val="21"/>
              </w:rPr>
            </w:r>
            <w:r/>
          </w:p>
        </w:tc>
      </w:tr>
      <w:tr>
        <w:trPr/>
        <w:tc>
          <w:tcPr>
            <w:gridSpan w:val="4"/>
            <w:tcW w:w="5108" w:type="dxa"/>
            <w:vAlign w:val="top"/>
            <w:textDirection w:val="lrTb"/>
            <w:noWrap w:val="false"/>
          </w:tcPr>
          <w:p>
            <w:pPr>
              <w:pStyle w:val="1511"/>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511"/>
              <w:spacing w:line="440" w:lineRule="exact"/>
              <w:rPr>
                <w:szCs w:val="21"/>
              </w:rPr>
            </w:pPr>
            <w:r>
              <w:rPr>
                <w:szCs w:val="21"/>
              </w:rPr>
            </w:r>
            <w:r/>
          </w:p>
        </w:tc>
      </w:tr>
    </w:tbl>
    <w:p>
      <w:pPr>
        <w:pStyle w:val="1511"/>
        <w:spacing w:line="440" w:lineRule="exact"/>
        <w:rPr>
          <w:rFonts w:ascii="Arial" w:hAnsi="Arial" w:cs="Arial"/>
        </w:rPr>
      </w:pPr>
      <w:r>
        <w:rPr>
          <w:rFonts w:ascii="Arial" w:hAnsi="Arial" w:cs="Arial"/>
        </w:rPr>
      </w:r>
      <w:r/>
    </w:p>
    <w:p>
      <w:pPr>
        <w:pStyle w:val="1511"/>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511"/>
        <w:spacing w:line="440" w:lineRule="exact"/>
        <w:rPr>
          <w:rFonts w:ascii="Arial" w:hAnsi="Arial" w:cs="Arial"/>
          <w:szCs w:val="21"/>
        </w:rPr>
      </w:pPr>
      <w:r>
        <w:rPr>
          <w:rFonts w:ascii="Arial" w:hAnsi="Arial" w:cs="Arial"/>
          <w:szCs w:val="21"/>
        </w:rPr>
        <w:t xml:space="preserve">授权代表</w:t>
      </w:r>
      <w:r>
        <w:rPr>
          <w:szCs w:val="21"/>
        </w:rPr>
        <w:t xml:space="preserve">（签字</w:t>
      </w:r>
      <w:r>
        <w:rPr>
          <w:rFonts w:hint="eastAsia"/>
          <w:szCs w:val="21"/>
        </w:rPr>
        <w:t xml:space="preserve">或盖章</w:t>
      </w:r>
      <w:r>
        <w:rPr>
          <w:szCs w:val="21"/>
        </w:rPr>
        <w:t xml:space="preserve">）</w:t>
      </w:r>
      <w:r>
        <w:rPr>
          <w:rFonts w:ascii="Arial" w:hAnsi="Arial" w:cs="Arial"/>
          <w:szCs w:val="21"/>
        </w:rPr>
        <w:t xml:space="preserve">：</w:t>
      </w:r>
      <w:r>
        <w:rPr>
          <w:rFonts w:ascii="Arial" w:hAnsi="Arial" w:cs="Arial"/>
          <w:szCs w:val="21"/>
        </w:rPr>
      </w:r>
      <w:r/>
    </w:p>
    <w:p>
      <w:pPr>
        <w:pStyle w:val="1511"/>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511"/>
        <w:spacing w:line="440" w:lineRule="exact"/>
        <w:rPr>
          <w:rFonts w:ascii="Arial" w:hAnsi="Arial" w:cs="Arial"/>
        </w:rPr>
      </w:pPr>
      <w:r>
        <w:rPr>
          <w:rFonts w:ascii="Arial" w:hAnsi="Arial" w:cs="Arial"/>
        </w:rPr>
      </w:r>
      <w:r/>
    </w:p>
    <w:p>
      <w:pPr>
        <w:pStyle w:val="1511"/>
        <w:spacing w:line="440" w:lineRule="exact"/>
        <w:rPr>
          <w:rFonts w:hint="eastAsia" w:ascii="宋体" w:hAnsi="宋体" w:cs="宋体"/>
          <w:b/>
          <w:bCs/>
        </w:rPr>
      </w:pPr>
      <w:r>
        <w:rPr>
          <w:rFonts w:ascii="Arial" w:hAnsi="Arial" w:cs="Arial"/>
        </w:rPr>
        <w:t xml:space="preserve">注：1、供应商应根据其所投产品情况，提供配置的详细分项报价。供应商应对上述每项内容列明组成的详细分项价格。</w:t>
      </w:r>
      <w:r>
        <w:rPr>
          <w:rFonts w:hint="eastAsia" w:ascii="宋体" w:hAnsi="宋体" w:cs="宋体"/>
          <w:b/>
          <w:bCs/>
        </w:rPr>
      </w:r>
      <w:r/>
    </w:p>
    <w:p>
      <w:pPr>
        <w:pStyle w:val="1511"/>
        <w:numPr>
          <w:ilvl w:val="0"/>
          <w:numId w:val="2"/>
        </w:numPr>
        <w:spacing w:line="440" w:lineRule="exact"/>
        <w:rPr>
          <w:rFonts w:ascii="Arial" w:hAnsi="Arial" w:cs="Arial"/>
        </w:rPr>
      </w:pPr>
      <w:r>
        <w:rPr>
          <w:rFonts w:ascii="Arial" w:hAnsi="Arial" w:cs="Arial"/>
        </w:rPr>
        <w:t xml:space="preserve">表中表格行数可自行添加。</w:t>
      </w:r>
      <w:r>
        <w:rPr>
          <w:rFonts w:ascii="Arial" w:hAnsi="Arial" w:cs="Arial"/>
        </w:rPr>
      </w:r>
      <w:r/>
    </w:p>
    <w:p>
      <w:pPr>
        <w:pStyle w:val="1511"/>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511"/>
        <w:spacing w:line="440" w:lineRule="exact"/>
        <w:rPr>
          <w:sz w:val="24"/>
        </w:rPr>
      </w:pPr>
      <w:r>
        <w:rPr>
          <w:sz w:val="24"/>
        </w:rPr>
      </w:r>
      <w:r/>
    </w:p>
    <w:p>
      <w:pPr>
        <w:pStyle w:val="1511"/>
        <w:spacing w:after="156" w:line="440" w:lineRule="exact"/>
        <w:rPr>
          <w:b/>
          <w:bCs/>
          <w:sz w:val="24"/>
          <w:szCs w:val="22"/>
        </w:rPr>
        <w:outlineLvl w:val="1"/>
      </w:pPr>
      <w:r/>
      <w:bookmarkStart w:id="255" w:name="_Toc7268"/>
      <w:r/>
      <w:bookmarkStart w:id="256" w:name="_Toc3694"/>
      <w:r/>
      <w:bookmarkStart w:id="257" w:name="_Toc31558"/>
      <w:r>
        <w:rPr>
          <w:b/>
          <w:bCs/>
          <w:sz w:val="24"/>
          <w:szCs w:val="22"/>
        </w:rPr>
        <w:t xml:space="preserve">附件四 商务条款偏离表</w:t>
      </w:r>
      <w:bookmarkEnd w:id="255"/>
      <w:r/>
      <w:bookmarkEnd w:id="256"/>
      <w:r/>
      <w:bookmarkEnd w:id="257"/>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11"/>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511"/>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511"/>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511"/>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center"/>
            <w:textDirection w:val="lrTb"/>
            <w:noWrap w:val="false"/>
          </w:tcPr>
          <w:p>
            <w:pPr>
              <w:pStyle w:val="1511"/>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511"/>
              <w:spacing w:before="156" w:line="440" w:lineRule="exact"/>
              <w:rPr>
                <w:szCs w:val="21"/>
              </w:rPr>
            </w:pPr>
            <w:r>
              <w:rPr>
                <w:szCs w:val="21"/>
              </w:rPr>
            </w:r>
            <w:r/>
          </w:p>
        </w:tc>
        <w:tc>
          <w:tcPr>
            <w:tcW w:w="3454" w:type="dxa"/>
            <w:vAlign w:val="top"/>
            <w:textDirection w:val="lrTb"/>
            <w:noWrap w:val="false"/>
          </w:tcPr>
          <w:p>
            <w:pPr>
              <w:pStyle w:val="1511"/>
              <w:spacing w:before="156" w:line="440" w:lineRule="exact"/>
              <w:rPr>
                <w:szCs w:val="21"/>
              </w:rPr>
            </w:pPr>
            <w:r>
              <w:rPr>
                <w:szCs w:val="21"/>
              </w:rPr>
            </w:r>
            <w:r/>
          </w:p>
        </w:tc>
      </w:tr>
      <w:tr>
        <w:trPr>
          <w:trHeight w:val="719"/>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center"/>
            <w:textDirection w:val="lrTb"/>
            <w:noWrap w:val="false"/>
          </w:tcPr>
          <w:p>
            <w:pPr>
              <w:pStyle w:val="1511"/>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511"/>
              <w:spacing w:before="156" w:line="440" w:lineRule="exact"/>
              <w:rPr>
                <w:szCs w:val="21"/>
              </w:rPr>
            </w:pPr>
            <w:r>
              <w:rPr>
                <w:szCs w:val="21"/>
              </w:rPr>
            </w:r>
            <w:r/>
          </w:p>
        </w:tc>
        <w:tc>
          <w:tcPr>
            <w:tcW w:w="3454" w:type="dxa"/>
            <w:vAlign w:val="top"/>
            <w:textDirection w:val="lrTb"/>
            <w:noWrap w:val="false"/>
          </w:tcPr>
          <w:p>
            <w:pPr>
              <w:pStyle w:val="1511"/>
              <w:spacing w:before="156" w:line="440" w:lineRule="exact"/>
              <w:rPr>
                <w:szCs w:val="21"/>
              </w:rPr>
            </w:pPr>
            <w:r>
              <w:rPr>
                <w:szCs w:val="21"/>
              </w:rPr>
            </w:r>
            <w:r/>
          </w:p>
        </w:tc>
      </w:tr>
      <w:tr>
        <w:trPr>
          <w:trHeight w:val="540"/>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center"/>
            <w:textDirection w:val="lrTb"/>
            <w:noWrap w:val="false"/>
          </w:tcPr>
          <w:p>
            <w:pPr>
              <w:pStyle w:val="1511"/>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511"/>
              <w:ind w:left="43"/>
              <w:spacing w:before="156" w:line="440" w:lineRule="exact"/>
              <w:rPr>
                <w:szCs w:val="21"/>
              </w:rPr>
            </w:pPr>
            <w:r>
              <w:rPr>
                <w:szCs w:val="21"/>
              </w:rPr>
            </w:r>
            <w:r/>
          </w:p>
        </w:tc>
        <w:tc>
          <w:tcPr>
            <w:tcW w:w="3454" w:type="dxa"/>
            <w:vAlign w:val="top"/>
            <w:textDirection w:val="lrTb"/>
            <w:noWrap w:val="false"/>
          </w:tcPr>
          <w:p>
            <w:pPr>
              <w:pStyle w:val="1511"/>
              <w:ind w:left="43"/>
              <w:spacing w:before="156" w:line="440" w:lineRule="exact"/>
              <w:rPr>
                <w:szCs w:val="21"/>
              </w:rPr>
            </w:pPr>
            <w:r>
              <w:rPr>
                <w:szCs w:val="21"/>
              </w:rPr>
            </w:r>
            <w:r/>
          </w:p>
        </w:tc>
      </w:tr>
      <w:tr>
        <w:trPr>
          <w:trHeight w:val="440"/>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top"/>
            <w:textDirection w:val="lrTb"/>
            <w:noWrap w:val="false"/>
          </w:tcPr>
          <w:p>
            <w:pPr>
              <w:pStyle w:val="1511"/>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11"/>
              <w:ind w:left="43"/>
              <w:spacing w:before="156" w:line="440" w:lineRule="exact"/>
              <w:rPr>
                <w:szCs w:val="21"/>
              </w:rPr>
            </w:pPr>
            <w:r>
              <w:rPr>
                <w:szCs w:val="21"/>
              </w:rPr>
            </w:r>
            <w:r/>
          </w:p>
        </w:tc>
        <w:tc>
          <w:tcPr>
            <w:tcW w:w="3454" w:type="dxa"/>
            <w:vAlign w:val="top"/>
            <w:textDirection w:val="lrTb"/>
            <w:noWrap w:val="false"/>
          </w:tcPr>
          <w:p>
            <w:pPr>
              <w:pStyle w:val="1511"/>
              <w:ind w:left="43"/>
              <w:spacing w:before="156" w:line="440" w:lineRule="exact"/>
              <w:rPr>
                <w:szCs w:val="21"/>
              </w:rPr>
            </w:pPr>
            <w:r>
              <w:rPr>
                <w:szCs w:val="21"/>
              </w:rPr>
            </w:r>
            <w:r/>
          </w:p>
        </w:tc>
      </w:tr>
      <w:tr>
        <w:trPr>
          <w:trHeight w:val="460"/>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top"/>
            <w:textDirection w:val="lrTb"/>
            <w:noWrap w:val="false"/>
          </w:tcPr>
          <w:p>
            <w:pPr>
              <w:pStyle w:val="1511"/>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511"/>
              <w:ind w:left="43"/>
              <w:spacing w:before="156" w:line="440" w:lineRule="exact"/>
              <w:rPr>
                <w:szCs w:val="21"/>
              </w:rPr>
            </w:pPr>
            <w:r>
              <w:rPr>
                <w:szCs w:val="21"/>
              </w:rPr>
            </w:r>
            <w:r/>
          </w:p>
        </w:tc>
        <w:tc>
          <w:tcPr>
            <w:tcW w:w="3454" w:type="dxa"/>
            <w:vAlign w:val="top"/>
            <w:textDirection w:val="lrTb"/>
            <w:noWrap w:val="false"/>
          </w:tcPr>
          <w:p>
            <w:pPr>
              <w:pStyle w:val="1511"/>
              <w:ind w:left="43"/>
              <w:spacing w:before="156" w:line="440" w:lineRule="exact"/>
              <w:rPr>
                <w:szCs w:val="21"/>
              </w:rPr>
            </w:pPr>
            <w:r>
              <w:rPr>
                <w:szCs w:val="21"/>
              </w:rPr>
            </w:r>
            <w:r/>
          </w:p>
        </w:tc>
      </w:tr>
      <w:tr>
        <w:trPr>
          <w:trHeight w:val="820"/>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top"/>
            <w:textDirection w:val="lrTb"/>
            <w:noWrap w:val="false"/>
          </w:tcPr>
          <w:p>
            <w:pPr>
              <w:pStyle w:val="1511"/>
              <w:spacing w:before="156" w:line="440" w:lineRule="exact"/>
              <w:rPr>
                <w:szCs w:val="21"/>
              </w:rPr>
            </w:pPr>
            <w:r>
              <w:rPr>
                <w:szCs w:val="21"/>
              </w:rPr>
            </w:r>
            <w:r/>
          </w:p>
        </w:tc>
        <w:tc>
          <w:tcPr>
            <w:tcW w:w="1996" w:type="dxa"/>
            <w:vAlign w:val="top"/>
            <w:textDirection w:val="lrTb"/>
            <w:noWrap w:val="false"/>
          </w:tcPr>
          <w:p>
            <w:pPr>
              <w:pStyle w:val="1511"/>
              <w:spacing w:before="156" w:line="440" w:lineRule="exact"/>
              <w:rPr>
                <w:szCs w:val="21"/>
              </w:rPr>
            </w:pPr>
            <w:r>
              <w:rPr>
                <w:szCs w:val="21"/>
              </w:rPr>
            </w:r>
            <w:r/>
          </w:p>
        </w:tc>
        <w:tc>
          <w:tcPr>
            <w:tcW w:w="3454" w:type="dxa"/>
            <w:vAlign w:val="top"/>
            <w:textDirection w:val="lrTb"/>
            <w:noWrap w:val="false"/>
          </w:tcPr>
          <w:p>
            <w:pPr>
              <w:pStyle w:val="1511"/>
              <w:spacing w:before="156" w:line="440" w:lineRule="exact"/>
              <w:rPr>
                <w:szCs w:val="21"/>
              </w:rPr>
            </w:pPr>
            <w:r>
              <w:rPr>
                <w:szCs w:val="21"/>
              </w:rPr>
            </w:r>
            <w:r/>
          </w:p>
        </w:tc>
      </w:tr>
      <w:tr>
        <w:trPr>
          <w:trHeight w:val="340"/>
        </w:trPr>
        <w:tc>
          <w:tcPr>
            <w:tcW w:w="849" w:type="dxa"/>
            <w:vAlign w:val="top"/>
            <w:textDirection w:val="lrTb"/>
            <w:noWrap w:val="false"/>
          </w:tcPr>
          <w:p>
            <w:pPr>
              <w:pStyle w:val="1511"/>
              <w:spacing w:before="156" w:line="440" w:lineRule="exact"/>
              <w:rPr>
                <w:szCs w:val="21"/>
              </w:rPr>
            </w:pPr>
            <w:r>
              <w:rPr>
                <w:szCs w:val="21"/>
              </w:rPr>
            </w:r>
            <w:r/>
          </w:p>
        </w:tc>
        <w:tc>
          <w:tcPr>
            <w:tcW w:w="3551" w:type="dxa"/>
            <w:vAlign w:val="top"/>
            <w:textDirection w:val="lrTb"/>
            <w:noWrap w:val="false"/>
          </w:tcPr>
          <w:p>
            <w:pPr>
              <w:pStyle w:val="1511"/>
              <w:spacing w:before="156" w:line="440" w:lineRule="exact"/>
              <w:rPr>
                <w:szCs w:val="21"/>
              </w:rPr>
            </w:pPr>
            <w:r>
              <w:rPr>
                <w:szCs w:val="21"/>
              </w:rPr>
            </w:r>
            <w:r/>
          </w:p>
        </w:tc>
        <w:tc>
          <w:tcPr>
            <w:tcW w:w="1996" w:type="dxa"/>
            <w:vAlign w:val="top"/>
            <w:textDirection w:val="lrTb"/>
            <w:noWrap w:val="false"/>
          </w:tcPr>
          <w:p>
            <w:pPr>
              <w:pStyle w:val="1511"/>
              <w:spacing w:before="156" w:line="440" w:lineRule="exact"/>
              <w:rPr>
                <w:szCs w:val="21"/>
              </w:rPr>
            </w:pPr>
            <w:r>
              <w:rPr>
                <w:szCs w:val="21"/>
              </w:rPr>
            </w:r>
            <w:r/>
          </w:p>
        </w:tc>
        <w:tc>
          <w:tcPr>
            <w:tcW w:w="3454" w:type="dxa"/>
            <w:vAlign w:val="top"/>
            <w:textDirection w:val="lrTb"/>
            <w:noWrap w:val="false"/>
          </w:tcPr>
          <w:p>
            <w:pPr>
              <w:pStyle w:val="1511"/>
              <w:spacing w:before="156" w:line="440" w:lineRule="exact"/>
              <w:rPr>
                <w:szCs w:val="21"/>
              </w:rPr>
            </w:pPr>
            <w:r>
              <w:rPr>
                <w:szCs w:val="21"/>
              </w:rPr>
            </w:r>
            <w:r/>
          </w:p>
        </w:tc>
      </w:tr>
    </w:tbl>
    <w:p>
      <w:pPr>
        <w:pStyle w:val="1511"/>
        <w:spacing w:line="440" w:lineRule="exact"/>
        <w:rPr>
          <w:sz w:val="24"/>
        </w:rPr>
      </w:pPr>
      <w:r>
        <w:rPr>
          <w:sz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spacing w:line="440" w:lineRule="exact"/>
        <w:rPr>
          <w:szCs w:val="21"/>
        </w:rPr>
      </w:pPr>
      <w:r>
        <w:rPr>
          <w:szCs w:val="21"/>
        </w:rPr>
        <w:t xml:space="preserve">日期：</w:t>
      </w:r>
      <w:r>
        <w:rPr>
          <w:szCs w:val="21"/>
        </w:rPr>
      </w:r>
      <w:r/>
    </w:p>
    <w:p>
      <w:pPr>
        <w:pStyle w:val="1511"/>
        <w:spacing w:line="440" w:lineRule="exact"/>
        <w:rPr>
          <w:color w:val="000000"/>
          <w:szCs w:val="21"/>
        </w:rPr>
      </w:pPr>
      <w:r>
        <w:rPr>
          <w:color w:val="000000"/>
          <w:szCs w:val="21"/>
        </w:rPr>
      </w:r>
      <w:r/>
    </w:p>
    <w:p>
      <w:pPr>
        <w:pStyle w:val="1511"/>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511"/>
        <w:numPr>
          <w:ilvl w:val="0"/>
          <w:numId w:val="5"/>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511"/>
        <w:ind w:firstLine="420"/>
        <w:spacing w:line="440" w:lineRule="exact"/>
        <w:rPr>
          <w:color w:val="000000"/>
          <w:szCs w:val="21"/>
        </w:rPr>
      </w:pPr>
      <w:r>
        <w:rPr>
          <w:color w:val="000000"/>
          <w:szCs w:val="21"/>
        </w:rPr>
        <w:t xml:space="preserve">3、如果行数不够，请自行增加。</w:t>
      </w:r>
      <w:r>
        <w:rPr>
          <w:color w:val="000000"/>
          <w:szCs w:val="21"/>
        </w:rPr>
      </w:r>
      <w:r/>
    </w:p>
    <w:p>
      <w:pPr>
        <w:pStyle w:val="1511"/>
        <w:ind w:firstLine="5494"/>
        <w:spacing w:line="440" w:lineRule="exact"/>
        <w:rPr>
          <w:sz w:val="24"/>
        </w:rPr>
      </w:pPr>
      <w:r>
        <w:rPr>
          <w:sz w:val="24"/>
        </w:rPr>
      </w:r>
      <w:r/>
    </w:p>
    <w:p>
      <w:pPr>
        <w:pStyle w:val="1511"/>
        <w:spacing w:line="440" w:lineRule="exact"/>
        <w:rPr>
          <w:sz w:val="24"/>
        </w:rPr>
      </w:pPr>
      <w:r>
        <w:rPr>
          <w:sz w:val="24"/>
        </w:rPr>
      </w:r>
      <w:r/>
    </w:p>
    <w:p>
      <w:pPr>
        <w:pStyle w:val="1511"/>
        <w:ind w:right="-334"/>
        <w:spacing w:line="440" w:lineRule="exact"/>
        <w:rPr>
          <w:sz w:val="24"/>
        </w:rPr>
      </w:pPr>
      <w:r>
        <w:rPr>
          <w:sz w:val="24"/>
        </w:rPr>
      </w:r>
      <w:r/>
    </w:p>
    <w:p>
      <w:pPr>
        <w:pStyle w:val="1511"/>
        <w:ind w:right="-334"/>
        <w:spacing w:line="440" w:lineRule="exact"/>
        <w:rPr>
          <w:sz w:val="24"/>
        </w:rPr>
      </w:pPr>
      <w:r>
        <w:rPr>
          <w:sz w:val="24"/>
        </w:rPr>
      </w:r>
      <w:r/>
    </w:p>
    <w:p>
      <w:pPr>
        <w:pStyle w:val="1511"/>
        <w:ind w:right="-334"/>
        <w:spacing w:line="440" w:lineRule="exact"/>
        <w:rPr>
          <w:sz w:val="24"/>
        </w:rPr>
      </w:pPr>
      <w:r>
        <w:rPr>
          <w:sz w:val="24"/>
        </w:rPr>
      </w:r>
      <w:r/>
    </w:p>
    <w:p>
      <w:pPr>
        <w:pStyle w:val="1511"/>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511"/>
        <w:spacing w:after="156" w:line="440" w:lineRule="exact"/>
        <w:rPr>
          <w:b/>
          <w:bCs/>
          <w:sz w:val="24"/>
          <w:szCs w:val="22"/>
        </w:rPr>
        <w:outlineLvl w:val="1"/>
      </w:pPr>
      <w:r/>
      <w:bookmarkStart w:id="258" w:name="_Toc17448"/>
      <w:r/>
      <w:bookmarkStart w:id="259" w:name="_Toc29990"/>
      <w:r>
        <w:rPr>
          <w:b/>
          <w:bCs/>
          <w:sz w:val="24"/>
          <w:szCs w:val="22"/>
        </w:rPr>
        <w:t xml:space="preserve">附件五 技术条款偏离表</w:t>
      </w:r>
      <w:bookmarkEnd w:id="258"/>
      <w:r/>
      <w:bookmarkEnd w:id="259"/>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11"/>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511"/>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511"/>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511"/>
              <w:jc w:val="center"/>
              <w:spacing w:line="440" w:lineRule="exact"/>
              <w:rPr>
                <w:szCs w:val="21"/>
              </w:rPr>
            </w:pPr>
            <w:r>
              <w:rPr>
                <w:szCs w:val="21"/>
              </w:rPr>
            </w:r>
            <w:r/>
          </w:p>
          <w:p>
            <w:pPr>
              <w:pStyle w:val="1511"/>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511"/>
              <w:jc w:val="center"/>
              <w:spacing w:line="440" w:lineRule="exact"/>
              <w:rPr>
                <w:szCs w:val="21"/>
              </w:rPr>
            </w:pPr>
            <w:r>
              <w:rPr>
                <w:szCs w:val="21"/>
              </w:rPr>
              <w:t xml:space="preserve">“★”</w:t>
            </w:r>
            <w:r>
              <w:rPr>
                <w:rFonts w:hint="eastAsia"/>
                <w:szCs w:val="21"/>
              </w:rPr>
              <w:t xml:space="preserve">和“</w:t>
            </w:r>
            <w:r>
              <w:rPr>
                <w:rFonts w:hint="eastAsia" w:ascii="宋体" w:hAnsi="宋体" w:cs="宋体"/>
                <w:szCs w:val="21"/>
              </w:rPr>
              <w:t xml:space="preserve">▲</w:t>
            </w:r>
            <w:r>
              <w:rPr>
                <w:rFonts w:hint="eastAsia"/>
                <w:szCs w:val="21"/>
              </w:rPr>
              <w:t xml:space="preserve">”</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511"/>
              <w:jc w:val="left"/>
              <w:spacing w:line="440" w:lineRule="exact"/>
              <w:widowControl/>
              <w:rPr>
                <w:szCs w:val="21"/>
              </w:rPr>
            </w:pPr>
            <w:r>
              <w:rPr>
                <w:szCs w:val="21"/>
              </w:rPr>
            </w:r>
            <w:r/>
          </w:p>
        </w:tc>
        <w:tc>
          <w:tcPr>
            <w:tcW w:w="1134" w:type="dxa"/>
            <w:vAlign w:val="center"/>
            <w:textDirection w:val="lrTb"/>
            <w:noWrap w:val="false"/>
          </w:tcPr>
          <w:p>
            <w:pPr>
              <w:pStyle w:val="1511"/>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511"/>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511"/>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511"/>
              <w:jc w:val="center"/>
              <w:spacing w:line="440" w:lineRule="exact"/>
              <w:rPr>
                <w:szCs w:val="21"/>
              </w:rPr>
            </w:pPr>
            <w:r>
              <w:rPr>
                <w:szCs w:val="21"/>
              </w:rPr>
            </w:r>
            <w:r/>
          </w:p>
        </w:tc>
        <w:tc>
          <w:tcPr>
            <w:tcW w:w="2143" w:type="dxa"/>
            <w:vAlign w:val="top"/>
            <w:vMerge w:val="continue"/>
            <w:textDirection w:val="lrTb"/>
            <w:noWrap w:val="false"/>
          </w:tcPr>
          <w:p>
            <w:pPr>
              <w:pStyle w:val="1511"/>
              <w:jc w:val="center"/>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r>
        <w:trPr/>
        <w:tc>
          <w:tcPr>
            <w:tcW w:w="675" w:type="dxa"/>
            <w:vAlign w:val="top"/>
            <w:textDirection w:val="lrTb"/>
            <w:noWrap w:val="false"/>
          </w:tcPr>
          <w:p>
            <w:pPr>
              <w:pStyle w:val="1511"/>
              <w:spacing w:line="440" w:lineRule="exact"/>
              <w:rPr>
                <w:szCs w:val="21"/>
              </w:rPr>
            </w:pPr>
            <w:r>
              <w:rPr>
                <w:szCs w:val="21"/>
              </w:rPr>
            </w:r>
            <w:r/>
          </w:p>
        </w:tc>
        <w:tc>
          <w:tcPr>
            <w:tcW w:w="1134"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843" w:type="dxa"/>
            <w:vAlign w:val="top"/>
            <w:textDirection w:val="lrTb"/>
            <w:noWrap w:val="false"/>
          </w:tcPr>
          <w:p>
            <w:pPr>
              <w:pStyle w:val="1511"/>
              <w:spacing w:line="440" w:lineRule="exact"/>
              <w:rPr>
                <w:szCs w:val="21"/>
              </w:rPr>
            </w:pPr>
            <w:r>
              <w:rPr>
                <w:szCs w:val="21"/>
              </w:rPr>
            </w:r>
            <w:r/>
          </w:p>
        </w:tc>
        <w:tc>
          <w:tcPr>
            <w:tcW w:w="1776" w:type="dxa"/>
            <w:vAlign w:val="top"/>
            <w:textDirection w:val="lrTb"/>
            <w:noWrap w:val="false"/>
          </w:tcPr>
          <w:p>
            <w:pPr>
              <w:pStyle w:val="1511"/>
              <w:spacing w:line="440" w:lineRule="exact"/>
              <w:rPr>
                <w:szCs w:val="21"/>
              </w:rPr>
            </w:pPr>
            <w:r>
              <w:rPr>
                <w:szCs w:val="21"/>
              </w:rPr>
            </w:r>
            <w:r/>
          </w:p>
        </w:tc>
        <w:tc>
          <w:tcPr>
            <w:tcW w:w="2143" w:type="dxa"/>
            <w:vAlign w:val="top"/>
            <w:textDirection w:val="lrTb"/>
            <w:noWrap w:val="false"/>
          </w:tcPr>
          <w:p>
            <w:pPr>
              <w:pStyle w:val="1511"/>
              <w:spacing w:line="440" w:lineRule="exact"/>
              <w:rPr>
                <w:szCs w:val="21"/>
              </w:rPr>
            </w:pPr>
            <w:r>
              <w:rPr>
                <w:szCs w:val="21"/>
              </w:rPr>
            </w:r>
            <w:r/>
          </w:p>
        </w:tc>
      </w:tr>
    </w:tbl>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spacing w:line="440" w:lineRule="exact"/>
        <w:rPr>
          <w:szCs w:val="21"/>
        </w:rPr>
      </w:pPr>
      <w:r>
        <w:rPr>
          <w:szCs w:val="21"/>
        </w:rPr>
        <w:t xml:space="preserve">日期：</w:t>
      </w:r>
      <w:r>
        <w:rPr>
          <w:szCs w:val="21"/>
        </w:rPr>
      </w:r>
      <w:r/>
    </w:p>
    <w:p>
      <w:pPr>
        <w:pStyle w:val="1511"/>
        <w:spacing w:line="440" w:lineRule="exact"/>
        <w:rPr>
          <w:color w:val="000000"/>
          <w:szCs w:val="21"/>
        </w:rPr>
      </w:pPr>
      <w:r>
        <w:rPr>
          <w:color w:val="000000"/>
          <w:szCs w:val="21"/>
        </w:rPr>
      </w:r>
      <w:r/>
    </w:p>
    <w:p>
      <w:pPr>
        <w:pStyle w:val="1511"/>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511"/>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和“</w:t>
      </w:r>
      <w:r>
        <w:rPr>
          <w:rFonts w:hint="eastAsia" w:ascii="宋体" w:hAnsi="宋体" w:cs="宋体"/>
          <w:szCs w:val="21"/>
        </w:rPr>
        <w:t xml:space="preserve">▲</w:t>
      </w:r>
      <w:r>
        <w:rPr>
          <w:rFonts w:hint="eastAsia"/>
          <w:szCs w:val="21"/>
        </w:rPr>
        <w:t xml:space="preserve">”</w:t>
      </w:r>
      <w:r>
        <w:rPr>
          <w:szCs w:val="21"/>
        </w:rPr>
        <w:t xml:space="preserve">技术规格响应的证明文件在投标文件中的页码及具体位置。</w:t>
      </w:r>
      <w:r>
        <w:rPr>
          <w:b/>
          <w:bCs/>
          <w:szCs w:val="21"/>
        </w:rPr>
      </w:r>
      <w:r/>
    </w:p>
    <w:p>
      <w:pPr>
        <w:pStyle w:val="1511"/>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511"/>
        <w:ind w:firstLine="420"/>
        <w:spacing w:line="440" w:lineRule="exact"/>
        <w:rPr>
          <w:szCs w:val="21"/>
        </w:rPr>
      </w:pPr>
      <w:r>
        <w:rPr>
          <w:szCs w:val="21"/>
        </w:rPr>
        <w:t xml:space="preserve">4、如果行数不够，请自行增加。</w:t>
      </w:r>
      <w:r>
        <w:rPr>
          <w:szCs w:val="21"/>
        </w:rPr>
      </w:r>
      <w:r/>
    </w:p>
    <w:p>
      <w:pPr>
        <w:pStyle w:val="1511"/>
        <w:ind w:firstLine="482"/>
        <w:spacing w:line="360" w:lineRule="auto"/>
        <w:tabs>
          <w:tab w:val="left" w:pos="960" w:leader="none"/>
        </w:tabs>
        <w:rPr>
          <w:color w:val="ff0000"/>
          <w:szCs w:val="21"/>
        </w:rPr>
      </w:pPr>
      <w:r>
        <w:rPr>
          <w:color w:val="ff0000"/>
          <w:szCs w:val="21"/>
        </w:rPr>
      </w:r>
      <w:r/>
    </w:p>
    <w:p>
      <w:pPr>
        <w:pStyle w:val="1511"/>
        <w:spacing w:after="156" w:line="440" w:lineRule="exact"/>
        <w:rPr>
          <w:b/>
          <w:bCs/>
          <w:sz w:val="24"/>
          <w:szCs w:val="22"/>
        </w:rPr>
        <w:outlineLvl w:val="1"/>
      </w:pPr>
      <w:r/>
      <w:bookmarkStart w:id="260" w:name="_Toc20842"/>
      <w:r>
        <w:rPr>
          <w:b/>
          <w:bCs/>
          <w:sz w:val="24"/>
          <w:szCs w:val="22"/>
        </w:rPr>
        <w:br w:type="page" w:clear="all"/>
      </w:r>
      <w:bookmarkStart w:id="261" w:name="_Toc18731"/>
      <w:r/>
      <w:bookmarkStart w:id="262" w:name="_Toc13661"/>
      <w:r>
        <w:rPr>
          <w:b/>
          <w:bCs/>
          <w:sz w:val="24"/>
          <w:szCs w:val="22"/>
        </w:rPr>
        <w:t xml:space="preserve">附件六 政府采购政策</w:t>
      </w:r>
      <w:bookmarkEnd w:id="260"/>
      <w:r/>
      <w:bookmarkEnd w:id="261"/>
      <w:r/>
      <w:bookmarkEnd w:id="262"/>
      <w:r>
        <w:rPr>
          <w:b/>
          <w:bCs/>
          <w:sz w:val="24"/>
          <w:szCs w:val="22"/>
        </w:rPr>
      </w:r>
      <w:r/>
    </w:p>
    <w:p>
      <w:pPr>
        <w:pStyle w:val="1511"/>
        <w:numPr>
          <w:ilvl w:val="0"/>
          <w:numId w:val="6"/>
        </w:numPr>
        <w:jc w:val="center"/>
        <w:widowControl/>
        <w:rPr>
          <w:rFonts w:ascii="Arial" w:hAnsi="Arial" w:cs="Arial"/>
          <w:b/>
          <w:bCs/>
          <w:szCs w:val="21"/>
        </w:rPr>
        <w:outlineLvl w:val="2"/>
      </w:pPr>
      <w:r/>
      <w:bookmarkStart w:id="263" w:name="_Toc14499"/>
      <w:r/>
      <w:bookmarkStart w:id="264" w:name="_Toc24699"/>
      <w:r/>
      <w:bookmarkStart w:id="265" w:name="_Toc15638"/>
      <w:r/>
      <w:bookmarkStart w:id="266" w:name="_Toc21802"/>
      <w:r/>
      <w:bookmarkStart w:id="267" w:name="_Toc15908"/>
      <w:r/>
      <w:bookmarkStart w:id="268" w:name="_Toc17125"/>
      <w:r/>
      <w:bookmarkStart w:id="269" w:name="_Toc32276"/>
      <w:r/>
      <w:bookmarkStart w:id="270" w:name="_Toc16035"/>
      <w:r/>
      <w:bookmarkStart w:id="271" w:name="_Toc11378"/>
      <w:r>
        <w:rPr>
          <w:rFonts w:ascii="Arial" w:hAnsi="Arial" w:cs="Arial"/>
          <w:b/>
          <w:bCs/>
          <w:szCs w:val="21"/>
        </w:rPr>
        <w:t xml:space="preserve">《中小企业声明函》</w:t>
      </w:r>
      <w:bookmarkEnd w:id="263"/>
      <w:r/>
      <w:bookmarkEnd w:id="264"/>
      <w:r/>
      <w:bookmarkEnd w:id="265"/>
      <w:r/>
      <w:bookmarkEnd w:id="266"/>
      <w:r/>
      <w:bookmarkEnd w:id="267"/>
      <w:r/>
      <w:bookmarkEnd w:id="268"/>
      <w:r/>
      <w:bookmarkEnd w:id="269"/>
      <w:r/>
      <w:bookmarkEnd w:id="270"/>
      <w:r/>
      <w:bookmarkEnd w:id="271"/>
      <w:r>
        <w:rPr>
          <w:rFonts w:ascii="Arial" w:hAnsi="Arial" w:cs="Arial"/>
          <w:b/>
          <w:bCs/>
          <w:szCs w:val="21"/>
        </w:rPr>
      </w:r>
      <w:r/>
    </w:p>
    <w:p>
      <w:pPr>
        <w:pStyle w:val="1511"/>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511"/>
        <w:ind w:left="425"/>
        <w:jc w:val="center"/>
        <w:spacing w:line="360" w:lineRule="auto"/>
        <w:widowControl/>
        <w:rPr>
          <w:b/>
          <w:bCs/>
          <w:sz w:val="24"/>
          <w:szCs w:val="24"/>
        </w:rPr>
      </w:pPr>
      <w:r>
        <w:rPr>
          <w:b/>
          <w:bCs/>
          <w:sz w:val="24"/>
          <w:szCs w:val="24"/>
        </w:rPr>
      </w:r>
      <w:r/>
    </w:p>
    <w:p>
      <w:pPr>
        <w:pStyle w:val="1511"/>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511"/>
        <w:ind w:left="36" w:right="236" w:firstLine="640"/>
        <w:spacing w:before="199" w:line="360" w:lineRule="auto"/>
        <w:rPr>
          <w:spacing w:val="-4"/>
          <w:szCs w:val="21"/>
        </w:rPr>
      </w:pPr>
      <w:r/>
      <w:bookmarkStart w:id="272" w:name="_Toc12269"/>
      <w:r/>
      <w:bookmarkStart w:id="273" w:name="_Toc5150"/>
      <w:r/>
      <w:bookmarkStart w:id="274" w:name="_Toc22161"/>
      <w:r/>
      <w:bookmarkStart w:id="275"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511"/>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511"/>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511"/>
        <w:ind w:firstLine="688"/>
        <w:spacing w:before="132" w:line="360" w:lineRule="auto"/>
        <w:rPr>
          <w:szCs w:val="21"/>
        </w:rPr>
      </w:pPr>
      <w:r>
        <w:rPr>
          <w:spacing w:val="-18"/>
          <w:position w:val="-7"/>
          <w:szCs w:val="21"/>
        </w:rPr>
        <w:t xml:space="preserve">……</w:t>
      </w:r>
      <w:r>
        <w:rPr>
          <w:szCs w:val="21"/>
        </w:rPr>
      </w:r>
      <w:r/>
    </w:p>
    <w:p>
      <w:pPr>
        <w:pStyle w:val="1511"/>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511"/>
        <w:ind w:firstLine="594"/>
        <w:spacing w:line="360" w:lineRule="auto"/>
        <w:rPr>
          <w:spacing w:val="-6"/>
          <w:szCs w:val="21"/>
        </w:rPr>
      </w:pPr>
      <w:r>
        <w:rPr>
          <w:spacing w:val="-6"/>
          <w:szCs w:val="21"/>
        </w:rPr>
      </w:r>
      <w:r/>
    </w:p>
    <w:p>
      <w:pPr>
        <w:pStyle w:val="1511"/>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511"/>
        <w:ind w:right="1560" w:firstLine="444"/>
        <w:jc w:val="center"/>
        <w:spacing w:line="360" w:lineRule="auto"/>
        <w:tabs>
          <w:tab w:val="left" w:pos="4860" w:leader="none"/>
        </w:tabs>
        <w:rPr>
          <w:spacing w:val="6"/>
          <w:szCs w:val="21"/>
        </w:rPr>
      </w:pPr>
      <w:r>
        <w:rPr>
          <w:spacing w:val="6"/>
          <w:szCs w:val="21"/>
        </w:rPr>
      </w:r>
      <w:r/>
    </w:p>
    <w:p>
      <w:pPr>
        <w:pStyle w:val="1511"/>
        <w:ind w:right="1560" w:firstLine="444"/>
        <w:jc w:val="center"/>
        <w:spacing w:line="360" w:lineRule="auto"/>
        <w:tabs>
          <w:tab w:val="left" w:pos="4860" w:leader="none"/>
        </w:tabs>
        <w:rPr>
          <w:spacing w:val="6"/>
          <w:szCs w:val="21"/>
        </w:rPr>
      </w:pPr>
      <w:r>
        <w:rPr>
          <w:spacing w:val="6"/>
          <w:szCs w:val="21"/>
        </w:rPr>
      </w:r>
      <w:r/>
    </w:p>
    <w:p>
      <w:pPr>
        <w:pStyle w:val="1511"/>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511"/>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511"/>
        <w:spacing w:line="360" w:lineRule="auto"/>
        <w:rPr>
          <w:b/>
          <w:bCs/>
          <w:szCs w:val="21"/>
        </w:rPr>
      </w:pPr>
      <w:r>
        <w:rPr>
          <w:b/>
          <w:bCs/>
          <w:szCs w:val="21"/>
        </w:rPr>
        <w:t xml:space="preserve">备注：</w:t>
      </w:r>
      <w:r>
        <w:rPr>
          <w:b/>
          <w:bCs/>
          <w:szCs w:val="21"/>
        </w:rPr>
      </w:r>
      <w:r/>
    </w:p>
    <w:p>
      <w:pPr>
        <w:pStyle w:val="1511"/>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511"/>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511"/>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511"/>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511"/>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511"/>
        <w:sectPr>
          <w:footnotePr/>
          <w:endnotePr/>
          <w:type w:val="nextPage"/>
          <w:pgSz w:w="11906" w:h="16838" w:orient="portrait"/>
          <w:pgMar w:top="1440" w:right="1080" w:bottom="1440" w:left="1080" w:header="851" w:footer="992" w:gutter="0"/>
          <w:cols w:num="1" w:sep="0" w:space="1701" w:equalWidth="1"/>
          <w:docGrid w:linePitch="360"/>
        </w:sectPr>
      </w:pPr>
      <w:r/>
      <w:r/>
    </w:p>
    <w:p>
      <w:pPr>
        <w:pStyle w:val="1511"/>
        <w:jc w:val="center"/>
        <w:spacing w:line="360" w:lineRule="auto"/>
        <w:rPr>
          <w:b/>
          <w:bCs/>
          <w:szCs w:val="21"/>
        </w:rPr>
        <w:outlineLvl w:val="2"/>
      </w:pPr>
      <w:r/>
      <w:bookmarkStart w:id="276" w:name="_Toc6768"/>
      <w:r>
        <w:rPr>
          <w:b/>
          <w:bCs/>
          <w:szCs w:val="21"/>
        </w:rPr>
        <w:t xml:space="preserve">（二）残疾人福利性单位声明函</w:t>
      </w:r>
      <w:bookmarkEnd w:id="272"/>
      <w:r/>
      <w:bookmarkEnd w:id="273"/>
      <w:r/>
      <w:bookmarkEnd w:id="274"/>
      <w:r/>
      <w:bookmarkEnd w:id="275"/>
      <w:r/>
      <w:bookmarkEnd w:id="276"/>
      <w:r>
        <w:rPr>
          <w:b/>
          <w:bCs/>
          <w:szCs w:val="21"/>
        </w:rPr>
      </w:r>
      <w:r/>
    </w:p>
    <w:p>
      <w:pPr>
        <w:pStyle w:val="1511"/>
        <w:ind w:firstLine="444"/>
        <w:jc w:val="left"/>
        <w:spacing w:line="360" w:lineRule="auto"/>
        <w:tabs>
          <w:tab w:val="left" w:pos="4860" w:leader="none"/>
        </w:tabs>
        <w:rPr>
          <w:spacing w:val="6"/>
          <w:szCs w:val="21"/>
        </w:rPr>
      </w:pPr>
      <w:r>
        <w:rPr>
          <w:spacing w:val="6"/>
          <w:szCs w:val="21"/>
        </w:rPr>
      </w:r>
      <w:r/>
    </w:p>
    <w:p>
      <w:pPr>
        <w:pStyle w:val="1511"/>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511"/>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511"/>
        <w:ind w:firstLine="444"/>
        <w:jc w:val="center"/>
        <w:spacing w:line="360" w:lineRule="auto"/>
        <w:tabs>
          <w:tab w:val="left" w:pos="4860" w:leader="none"/>
        </w:tabs>
        <w:rPr>
          <w:spacing w:val="6"/>
          <w:szCs w:val="21"/>
        </w:rPr>
      </w:pPr>
      <w:r>
        <w:rPr>
          <w:spacing w:val="6"/>
          <w:szCs w:val="21"/>
        </w:rPr>
      </w:r>
      <w:r/>
    </w:p>
    <w:p>
      <w:pPr>
        <w:pStyle w:val="1511"/>
        <w:ind w:firstLine="444"/>
        <w:jc w:val="center"/>
        <w:spacing w:line="360" w:lineRule="auto"/>
        <w:tabs>
          <w:tab w:val="left" w:pos="4860" w:leader="none"/>
        </w:tabs>
        <w:rPr>
          <w:spacing w:val="6"/>
          <w:szCs w:val="21"/>
        </w:rPr>
      </w:pPr>
      <w:r>
        <w:rPr>
          <w:spacing w:val="6"/>
          <w:szCs w:val="21"/>
        </w:rPr>
      </w:r>
      <w:r/>
    </w:p>
    <w:p>
      <w:pPr>
        <w:pStyle w:val="1511"/>
        <w:ind w:firstLine="444"/>
        <w:jc w:val="center"/>
        <w:spacing w:line="360" w:lineRule="auto"/>
        <w:tabs>
          <w:tab w:val="left" w:pos="4860" w:leader="none"/>
        </w:tabs>
        <w:rPr>
          <w:spacing w:val="6"/>
          <w:szCs w:val="21"/>
        </w:rPr>
      </w:pPr>
      <w:r>
        <w:rPr>
          <w:spacing w:val="6"/>
          <w:szCs w:val="21"/>
        </w:rPr>
      </w:r>
      <w:r/>
    </w:p>
    <w:p>
      <w:pPr>
        <w:pStyle w:val="1511"/>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511"/>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511"/>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511"/>
        <w:jc w:val="center"/>
        <w:spacing w:line="360" w:lineRule="auto"/>
        <w:rPr>
          <w:rFonts w:hint="eastAsia"/>
          <w:b/>
          <w:bCs/>
          <w:color w:val="000000"/>
          <w:szCs w:val="21"/>
        </w:rPr>
        <w:outlineLvl w:val="2"/>
      </w:pPr>
      <w:r/>
      <w:bookmarkStart w:id="277" w:name="_Toc24515"/>
      <w:r/>
      <w:bookmarkStart w:id="278" w:name="_Toc18965"/>
      <w:r/>
      <w:bookmarkStart w:id="279" w:name="_Toc16464"/>
      <w:r/>
      <w:bookmarkStart w:id="280" w:name="_Toc10098"/>
      <w:r>
        <w:rPr>
          <w:rFonts w:hint="eastAsia"/>
          <w:b/>
          <w:bCs/>
          <w:color w:val="000000"/>
          <w:szCs w:val="21"/>
        </w:rPr>
        <w:t xml:space="preserve">（三）采购本国产品的支持政策</w:t>
      </w:r>
      <w:bookmarkEnd w:id="277"/>
      <w:r/>
      <w:bookmarkEnd w:id="278"/>
      <w:r/>
      <w:bookmarkEnd w:id="279"/>
      <w:r/>
      <w:bookmarkEnd w:id="280"/>
      <w:r>
        <w:rPr>
          <w:rFonts w:hint="eastAsia"/>
          <w:b/>
          <w:bCs/>
          <w:color w:val="000000"/>
          <w:szCs w:val="21"/>
        </w:rPr>
      </w:r>
      <w:r/>
    </w:p>
    <w:p>
      <w:pPr>
        <w:pStyle w:val="1511"/>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511"/>
        <w:jc w:val="center"/>
        <w:keepLines/>
        <w:keepNext/>
        <w:spacing w:line="360" w:lineRule="auto"/>
        <w:rPr>
          <w:rFonts w:hint="eastAsia" w:ascii="宋体" w:hAnsi="宋体" w:cs="宋体"/>
          <w:b/>
          <w:sz w:val="24"/>
        </w:rPr>
      </w:pPr>
      <w:r/>
      <w:bookmarkStart w:id="281" w:name="_Toc24678"/>
      <w:r/>
      <w:bookmarkStart w:id="282" w:name="_Toc3682"/>
      <w:r/>
      <w:bookmarkStart w:id="283" w:name="_Toc30239"/>
      <w:r/>
      <w:bookmarkStart w:id="284" w:name="_Toc14535"/>
      <w:r>
        <w:rPr>
          <w:rFonts w:hint="eastAsia" w:ascii="宋体" w:hAnsi="宋体" w:cs="宋体"/>
          <w:b/>
          <w:sz w:val="24"/>
        </w:rPr>
        <w:t xml:space="preserve">关于符合本国产品标准的声明函</w:t>
      </w:r>
      <w:bookmarkEnd w:id="281"/>
      <w:r/>
      <w:bookmarkEnd w:id="282"/>
      <w:r>
        <w:rPr>
          <w:rFonts w:hint="eastAsia"/>
          <w:b/>
          <w:bCs/>
          <w:color w:val="ff0000"/>
          <w:sz w:val="22"/>
          <w:szCs w:val="22"/>
          <w:shd w:val="clear" w:color="auto" w:fill="ffffff"/>
        </w:rPr>
        <w:t xml:space="preserve">（依据所投分包情况选择）</w:t>
      </w:r>
      <w:bookmarkEnd w:id="283"/>
      <w:r/>
      <w:bookmarkEnd w:id="284"/>
      <w:r>
        <w:rPr>
          <w:rFonts w:hint="eastAsia" w:ascii="宋体" w:hAnsi="宋体" w:cs="宋体"/>
          <w:b/>
          <w:sz w:val="24"/>
        </w:rPr>
      </w:r>
      <w:r/>
    </w:p>
    <w:p>
      <w:pPr>
        <w:pStyle w:val="1511"/>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511"/>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85"/>
          <w:rFonts w:hint="eastAsia" w:ascii="宋体" w:hAnsi="宋体" w:cs="宋体"/>
          <w:i w:val="0"/>
          <w:szCs w:val="21"/>
          <w:u w:val="single"/>
          <w:shd w:val="clear" w:color="auto" w:fill="ffffff"/>
        </w:rPr>
        <w:t xml:space="preserve">（    ）</w:t>
      </w:r>
      <w:r>
        <w:rPr>
          <w:rStyle w:val="1585"/>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85"/>
          <w:rFonts w:hint="eastAsia" w:ascii="宋体" w:hAnsi="宋体" w:cs="宋体"/>
          <w:i w:val="0"/>
          <w:szCs w:val="21"/>
          <w:u w:val="single"/>
          <w:shd w:val="clear" w:color="auto" w:fill="ffffff"/>
        </w:rPr>
        <w:t xml:space="preserve">（厂名）</w:t>
      </w:r>
      <w:r>
        <w:rPr>
          <w:rStyle w:val="1585"/>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85"/>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85"/>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85"/>
          <w:rFonts w:hint="eastAsia" w:ascii="宋体" w:hAnsi="宋体" w:cs="宋体"/>
          <w:i w:val="0"/>
          <w:szCs w:val="21"/>
          <w:u w:val="single"/>
          <w:shd w:val="clear" w:color="auto" w:fill="ffffff"/>
        </w:rPr>
        <w:t xml:space="preserve">（规定比例）</w:t>
      </w:r>
      <w:r>
        <w:rPr>
          <w:rStyle w:val="1585"/>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8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85"/>
          <w:rFonts w:hint="eastAsia" w:ascii="宋体" w:hAnsi="宋体" w:cs="宋体"/>
          <w:i w:val="0"/>
          <w:szCs w:val="21"/>
          <w:u w:val="single"/>
          <w:shd w:val="clear" w:color="auto" w:fill="ffffff"/>
        </w:rPr>
        <w:t xml:space="preserve">（关键组件）</w:t>
      </w:r>
      <w:r>
        <w:rPr>
          <w:rStyle w:val="1585"/>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8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85"/>
          <w:rFonts w:hint="eastAsia" w:ascii="宋体" w:hAnsi="宋体" w:cs="宋体"/>
          <w:i w:val="0"/>
          <w:szCs w:val="21"/>
          <w:u w:val="single"/>
          <w:shd w:val="clear" w:color="auto" w:fill="ffffff"/>
        </w:rPr>
        <w:t xml:space="preserve">（关键工序）</w:t>
      </w:r>
      <w:r>
        <w:rPr>
          <w:rStyle w:val="1585"/>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511"/>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85"/>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85"/>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85"/>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85"/>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85"/>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85"/>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85"/>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8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85"/>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511"/>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511"/>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511"/>
        <w:jc w:val="left"/>
        <w:spacing w:before="30" w:after="30" w:line="360" w:lineRule="auto"/>
        <w:widowControl/>
        <w:rPr>
          <w:rFonts w:hint="eastAsia" w:ascii="宋体" w:hAnsi="宋体" w:cs="宋体"/>
          <w:szCs w:val="21"/>
        </w:rPr>
      </w:pPr>
      <w:r>
        <w:rPr>
          <w:rFonts w:hint="eastAsia" w:ascii="宋体" w:hAnsi="宋体" w:cs="宋体"/>
          <w:szCs w:val="21"/>
        </w:rPr>
      </w:r>
      <w:r/>
    </w:p>
    <w:p>
      <w:pPr>
        <w:pStyle w:val="1511"/>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511"/>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511"/>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511"/>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511"/>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511"/>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511"/>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511"/>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511"/>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511"/>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511"/>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511"/>
        <w:ind w:firstLine="444"/>
        <w:jc w:val="left"/>
        <w:spacing w:line="360" w:lineRule="auto"/>
        <w:tabs>
          <w:tab w:val="left" w:pos="4860" w:leader="none"/>
        </w:tabs>
        <w:rPr>
          <w:spacing w:val="6"/>
          <w:szCs w:val="21"/>
        </w:rPr>
      </w:pPr>
      <w:r>
        <w:rPr>
          <w:spacing w:val="6"/>
          <w:szCs w:val="21"/>
        </w:rPr>
      </w:r>
      <w:r/>
    </w:p>
    <w:p>
      <w:pPr>
        <w:pStyle w:val="1511"/>
        <w:spacing w:after="156" w:line="440" w:lineRule="exact"/>
        <w:rPr>
          <w:rFonts w:ascii="Times New Roman" w:hAnsi="Times New Roman" w:eastAsia="宋体" w:cs="Times New Roman"/>
          <w:b/>
          <w:bCs/>
          <w:color w:val="ff0000"/>
          <w:sz w:val="24"/>
          <w:szCs w:val="22"/>
          <w:highlight w:val="none"/>
          <w:lang w:val="en-US" w:eastAsia="zh-CN"/>
        </w:rPr>
        <w:outlineLvl w:val="1"/>
      </w:pPr>
      <w:r/>
      <w:bookmarkStart w:id="285" w:name="_Toc540"/>
      <w:r>
        <w:rPr>
          <w:rFonts w:ascii="Times New Roman" w:hAnsi="Times New Roman" w:eastAsia="宋体" w:cs="Times New Roman"/>
          <w:b/>
          <w:bCs/>
          <w:color w:val="ff0000"/>
          <w:sz w:val="24"/>
          <w:szCs w:val="22"/>
          <w:highlight w:val="none"/>
          <w:lang w:val="en-US" w:eastAsia="zh-CN"/>
        </w:rPr>
      </w:r>
      <w:r/>
    </w:p>
    <w:p>
      <w:pPr>
        <w:pStyle w:val="1511"/>
        <w:spacing w:after="156" w:line="440" w:lineRule="exact"/>
        <w:rPr>
          <w:rFonts w:ascii="Times New Roman" w:hAnsi="Times New Roman" w:eastAsia="宋体" w:cs="Times New Roman"/>
          <w:b/>
          <w:bCs/>
          <w:color w:val="ff0000"/>
          <w:sz w:val="24"/>
          <w:szCs w:val="22"/>
          <w:highlight w:val="none"/>
          <w:lang w:val="en-US" w:eastAsia="zh-CN"/>
        </w:rPr>
        <w:outlineLvl w:val="1"/>
      </w:pPr>
      <w:r>
        <w:rPr>
          <w:rFonts w:ascii="Times New Roman" w:hAnsi="Times New Roman" w:eastAsia="宋体" w:cs="Times New Roman"/>
          <w:b/>
          <w:bCs/>
          <w:color w:val="ff0000"/>
          <w:sz w:val="24"/>
          <w:szCs w:val="22"/>
          <w:highlight w:val="none"/>
          <w:lang w:val="en-US" w:eastAsia="zh-CN"/>
        </w:rPr>
      </w:r>
      <w:r/>
    </w:p>
    <w:p>
      <w:pPr>
        <w:pStyle w:val="1511"/>
        <w:spacing w:after="156" w:line="440" w:lineRule="exact"/>
        <w:rPr>
          <w:rFonts w:ascii="Times New Roman" w:hAnsi="Times New Roman" w:eastAsia="宋体" w:cs="Times New Roman"/>
          <w:b/>
          <w:bCs/>
          <w:color w:val="ff0000"/>
          <w:sz w:val="24"/>
          <w:szCs w:val="22"/>
          <w:highlight w:val="none"/>
          <w:lang w:val="zh-TW"/>
        </w:rPr>
        <w:outlineLvl w:val="1"/>
      </w:pPr>
      <w:r/>
      <w:bookmarkStart w:id="286" w:name="_Toc18796"/>
      <w:r>
        <w:rPr>
          <w:rFonts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285"/>
      <w:r/>
      <w:bookmarkEnd w:id="286"/>
      <w:r>
        <w:rPr>
          <w:rFonts w:ascii="Times New Roman" w:hAnsi="Times New Roman" w:eastAsia="宋体" w:cs="Times New Roman"/>
          <w:b/>
          <w:bCs/>
          <w:color w:val="ff0000"/>
          <w:sz w:val="24"/>
          <w:szCs w:val="22"/>
          <w:highlight w:val="none"/>
          <w:lang w:val="zh-TW"/>
        </w:rPr>
        <w:t xml:space="preserve"> </w:t>
      </w:r>
      <w:r>
        <w:rPr>
          <w:rFonts w:ascii="Times New Roman" w:hAnsi="Times New Roman" w:eastAsia="宋体" w:cs="Times New Roman"/>
          <w:b/>
          <w:bCs/>
          <w:color w:val="ff0000"/>
          <w:sz w:val="24"/>
          <w:szCs w:val="22"/>
          <w:highlight w:val="none"/>
          <w:lang w:val="zh-TW"/>
        </w:rPr>
      </w:r>
      <w:r/>
    </w:p>
    <w:p>
      <w:pPr>
        <w:pStyle w:val="1511"/>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（适用于采购项目或者采购包中含有多种产品时，不提供或者提供声明的比例达不到要求时，不享受价格扣除）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511"/>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511"/>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11"/>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511"/>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511"/>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11"/>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511"/>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511"/>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11"/>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41"/>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511"/>
        <w:spacing w:after="156" w:line="440" w:lineRule="exact"/>
        <w:rPr>
          <w:rFonts w:ascii="Times New Roman" w:hAnsi="Times New Roman" w:cs="Times New Roman"/>
          <w:b/>
          <w:bCs/>
          <w:sz w:val="24"/>
          <w:szCs w:val="22"/>
          <w:lang w:val="zh-CN"/>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ascii="Times New Roman" w:hAnsi="Times New Roman" w:cs="Times New Roman"/>
          <w:b/>
          <w:bCs/>
          <w:sz w:val="24"/>
          <w:szCs w:val="22"/>
          <w:lang w:val="zh-CN"/>
        </w:rPr>
      </w:r>
      <w:r/>
    </w:p>
    <w:p>
      <w:pPr>
        <w:pStyle w:val="1511"/>
        <w:spacing w:after="156" w:line="440" w:lineRule="exact"/>
        <w:rPr>
          <w:b/>
          <w:bCs/>
          <w:sz w:val="24"/>
          <w:szCs w:val="22"/>
          <w:lang w:val="zh-CN"/>
        </w:rPr>
        <w:outlineLvl w:val="1"/>
      </w:pPr>
      <w:r/>
      <w:bookmarkStart w:id="287" w:name="_Toc24237"/>
      <w:r/>
      <w:bookmarkStart w:id="288" w:name="_Toc20221"/>
      <w:r/>
      <w:bookmarkStart w:id="289"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7"/>
      <w:r/>
      <w:bookmarkEnd w:id="288"/>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11"/>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511"/>
              <w:spacing w:line="312" w:lineRule="atLeast"/>
              <w:rPr>
                <w:b/>
                <w:bCs/>
                <w:szCs w:val="21"/>
              </w:rPr>
            </w:pPr>
            <w:r>
              <w:rPr>
                <w:b/>
                <w:bCs/>
                <w:szCs w:val="21"/>
              </w:rPr>
            </w:r>
            <w:r/>
          </w:p>
        </w:tc>
      </w:tr>
      <w:tr>
        <w:trPr>
          <w:trHeight w:val="986"/>
        </w:trPr>
        <w:tc>
          <w:tcPr>
            <w:tcW w:w="1809" w:type="dxa"/>
            <w:vAlign w:val="center"/>
            <w:textDirection w:val="lrTb"/>
            <w:noWrap w:val="false"/>
          </w:tcPr>
          <w:p>
            <w:pPr>
              <w:pStyle w:val="1511"/>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511"/>
              <w:spacing w:line="312" w:lineRule="atLeast"/>
              <w:rPr>
                <w:b/>
                <w:bCs/>
                <w:szCs w:val="21"/>
              </w:rPr>
            </w:pPr>
            <w:r>
              <w:rPr>
                <w:b/>
                <w:bCs/>
                <w:szCs w:val="21"/>
              </w:rPr>
            </w:r>
            <w:r/>
          </w:p>
        </w:tc>
      </w:tr>
      <w:tr>
        <w:trPr>
          <w:trHeight w:val="1114"/>
        </w:trPr>
        <w:tc>
          <w:tcPr>
            <w:tcW w:w="1809" w:type="dxa"/>
            <w:vAlign w:val="center"/>
            <w:textDirection w:val="lrTb"/>
            <w:noWrap w:val="false"/>
          </w:tcPr>
          <w:p>
            <w:pPr>
              <w:pStyle w:val="1511"/>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511"/>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511"/>
              <w:jc w:val="center"/>
              <w:rPr>
                <w:b/>
                <w:bCs/>
                <w:lang w:val="zh-CN"/>
              </w:rPr>
            </w:pPr>
            <w:r>
              <w:rPr>
                <w:b/>
                <w:bCs/>
                <w:lang w:val="zh-CN"/>
              </w:rPr>
              <w:t xml:space="preserve">供应商所在区域</w:t>
            </w:r>
            <w:r>
              <w:rPr>
                <w:b/>
                <w:bCs/>
                <w:lang w:val="zh-CN"/>
              </w:rPr>
            </w:r>
            <w:r/>
          </w:p>
          <w:p>
            <w:pPr>
              <w:pStyle w:val="1511"/>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511"/>
              <w:spacing w:line="312" w:lineRule="atLeast"/>
              <w:rPr>
                <w:b/>
                <w:bCs/>
                <w:szCs w:val="21"/>
              </w:rPr>
            </w:pPr>
            <w:r>
              <w:rPr>
                <w:b/>
                <w:bCs/>
                <w:szCs w:val="21"/>
              </w:rPr>
            </w:r>
            <w:r/>
          </w:p>
        </w:tc>
      </w:tr>
      <w:tr>
        <w:trPr>
          <w:trHeight w:val="835"/>
        </w:trPr>
        <w:tc>
          <w:tcPr>
            <w:tcW w:w="1809" w:type="dxa"/>
            <w:vAlign w:val="center"/>
            <w:textDirection w:val="lrTb"/>
            <w:noWrap w:val="false"/>
          </w:tcPr>
          <w:p>
            <w:pPr>
              <w:pStyle w:val="1511"/>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511"/>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511"/>
        <w:rPr>
          <w:lang w:val="zh-CN"/>
        </w:rPr>
      </w:pPr>
      <w:r>
        <w:rPr>
          <w:lang w:val="zh-CN"/>
        </w:rPr>
        <w:t xml:space="preserve">注：</w:t>
      </w:r>
      <w:r>
        <w:rPr>
          <w:lang w:val="zh-CN"/>
        </w:rPr>
      </w:r>
      <w:r/>
    </w:p>
    <w:p>
      <w:pPr>
        <w:pStyle w:val="1511"/>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511"/>
        <w:ind w:firstLine="218"/>
        <w:spacing w:line="360" w:lineRule="auto"/>
      </w:pPr>
      <w:r>
        <w:t xml:space="preserve">2、供应商所在区域：指供应商注册地所在地区，具体细化到省份；</w:t>
      </w:r>
      <w:r/>
    </w:p>
    <w:p>
      <w:pPr>
        <w:pStyle w:val="1511"/>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511"/>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90" w:name="_Toc22359"/>
      <w:r/>
      <w:bookmarkStart w:id="291" w:name="_Toc15999"/>
      <w:r>
        <w:rPr>
          <w:b/>
          <w:bCs/>
          <w:color w:val="000000"/>
          <w:sz w:val="24"/>
          <w:szCs w:val="22"/>
          <w:lang w:val="zh-CN"/>
        </w:rPr>
      </w:r>
      <w:r/>
    </w:p>
    <w:p>
      <w:pPr>
        <w:pStyle w:val="1511"/>
        <w:spacing w:after="156" w:line="440" w:lineRule="exact"/>
        <w:rPr>
          <w:b/>
          <w:bCs/>
          <w:color w:val="000000"/>
          <w:sz w:val="24"/>
          <w:szCs w:val="22"/>
        </w:rPr>
        <w:outlineLvl w:val="1"/>
      </w:pPr>
      <w:r/>
      <w:bookmarkEnd w:id="290"/>
      <w:r/>
      <w:bookmarkEnd w:id="291"/>
      <w:r/>
      <w:bookmarkStart w:id="292" w:name="_Toc27336"/>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92"/>
      <w:r>
        <w:rPr>
          <w:b/>
          <w:bCs/>
          <w:color w:val="000000"/>
          <w:sz w:val="24"/>
          <w:szCs w:val="22"/>
        </w:rPr>
      </w:r>
      <w:r/>
    </w:p>
    <w:p>
      <w:pPr>
        <w:pStyle w:val="1511"/>
        <w:ind w:firstLine="422"/>
        <w:jc w:val="center"/>
        <w:spacing w:line="360" w:lineRule="auto"/>
        <w:rPr>
          <w:b/>
          <w:bCs/>
          <w:szCs w:val="21"/>
        </w:rPr>
      </w:pPr>
      <w:r>
        <w:rPr>
          <w:b/>
          <w:bCs/>
          <w:szCs w:val="21"/>
        </w:rPr>
        <w:t xml:space="preserve">中小企业划型标准规定</w:t>
      </w:r>
      <w:r>
        <w:rPr>
          <w:b/>
          <w:bCs/>
          <w:szCs w:val="21"/>
        </w:rPr>
      </w:r>
      <w:r/>
    </w:p>
    <w:p>
      <w:pPr>
        <w:pStyle w:val="1511"/>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511"/>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511"/>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511"/>
        <w:ind w:firstLine="420"/>
        <w:jc w:val="left"/>
        <w:spacing w:line="360" w:lineRule="auto"/>
        <w:rPr>
          <w:szCs w:val="21"/>
        </w:rPr>
      </w:pPr>
      <w:r>
        <w:rPr>
          <w:szCs w:val="21"/>
        </w:rPr>
        <w:t xml:space="preserve">四、各行业划型标准为：</w:t>
      </w:r>
      <w:r>
        <w:rPr>
          <w:szCs w:val="21"/>
        </w:rPr>
      </w:r>
      <w:r/>
    </w:p>
    <w:p>
      <w:pPr>
        <w:pStyle w:val="1511"/>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511"/>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511"/>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511"/>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511"/>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511"/>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511"/>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511"/>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511"/>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511"/>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511"/>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511"/>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511"/>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511"/>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511"/>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511"/>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511"/>
        <w:ind w:firstLine="420"/>
        <w:jc w:val="left"/>
        <w:spacing w:line="360" w:lineRule="auto"/>
        <w:rPr>
          <w:szCs w:val="21"/>
        </w:rPr>
      </w:pPr>
      <w:r>
        <w:rPr>
          <w:szCs w:val="21"/>
        </w:rPr>
        <w:t xml:space="preserve">五、企业类型的划分以统计部门的统计数据为依据。</w:t>
      </w:r>
      <w:r>
        <w:rPr>
          <w:szCs w:val="21"/>
        </w:rPr>
      </w:r>
      <w:r/>
    </w:p>
    <w:p>
      <w:pPr>
        <w:pStyle w:val="1511"/>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511"/>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511"/>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511"/>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511"/>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511"/>
        <w:spacing w:after="156" w:line="440" w:lineRule="exact"/>
        <w:rPr>
          <w:b/>
        </w:rPr>
        <w:outlineLvl w:val="1"/>
      </w:pPr>
      <w:r>
        <w:rPr>
          <w:b/>
          <w:bCs/>
          <w:sz w:val="24"/>
          <w:szCs w:val="22"/>
          <w:lang w:val="zh-CN"/>
        </w:rPr>
        <w:br w:type="page" w:clear="all"/>
      </w:r>
      <w:bookmarkEnd w:id="289"/>
      <w:r/>
      <w:bookmarkStart w:id="293" w:name="_Toc1006"/>
      <w:r/>
      <w:bookmarkStart w:id="294" w:name="_Toc3450"/>
      <w:r/>
      <w:bookmarkStart w:id="295" w:name="_Toc27278"/>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3"/>
      <w:r/>
      <w:bookmarkEnd w:id="294"/>
      <w:r/>
      <w:bookmarkEnd w:id="295"/>
      <w:r>
        <w:rPr>
          <w:b/>
        </w:rPr>
      </w:r>
      <w:r/>
    </w:p>
    <w:p>
      <w:pPr>
        <w:pStyle w:val="1511"/>
        <w:jc w:val="left"/>
        <w:spacing w:line="360" w:lineRule="auto"/>
        <w:rPr>
          <w:b/>
          <w:bCs/>
          <w:szCs w:val="21"/>
          <w:lang w:val="zh-CN"/>
        </w:rPr>
        <w:outlineLvl w:val="2"/>
      </w:pPr>
      <w:r/>
      <w:bookmarkStart w:id="296" w:name="_Toc10221"/>
      <w:r/>
      <w:bookmarkStart w:id="297" w:name="_Toc28163"/>
      <w:r/>
      <w:bookmarkStart w:id="298" w:name="_Toc27229"/>
      <w:r>
        <w:rPr>
          <w:b/>
          <w:bCs/>
          <w:szCs w:val="21"/>
          <w:lang w:val="zh-CN"/>
        </w:rPr>
        <w:t xml:space="preserve">1、法人或其他组织的营业执照等证明文件（复印件加盖公章）</w:t>
      </w:r>
      <w:bookmarkEnd w:id="296"/>
      <w:r/>
      <w:bookmarkEnd w:id="297"/>
      <w:r/>
      <w:bookmarkEnd w:id="298"/>
      <w:r>
        <w:rPr>
          <w:b/>
          <w:bCs/>
          <w:szCs w:val="21"/>
          <w:lang w:val="zh-CN"/>
        </w:rPr>
      </w:r>
      <w:r/>
    </w:p>
    <w:p>
      <w:pPr>
        <w:pStyle w:val="1511"/>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szCs w:val="21"/>
        </w:rPr>
      </w:r>
      <w:r/>
    </w:p>
    <w:p>
      <w:pPr>
        <w:pStyle w:val="1511"/>
        <w:spacing w:line="440" w:lineRule="exact"/>
        <w:rPr>
          <w:szCs w:val="21"/>
        </w:rPr>
      </w:pPr>
      <w:r>
        <w:rPr>
          <w:szCs w:val="21"/>
        </w:rPr>
        <w:t xml:space="preserve">日期：</w:t>
      </w:r>
      <w:r>
        <w:rPr>
          <w:szCs w:val="21"/>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511"/>
        <w:jc w:val="left"/>
        <w:spacing w:line="360" w:lineRule="auto"/>
        <w:rPr>
          <w:b/>
          <w:bCs/>
          <w:szCs w:val="21"/>
          <w:lang w:val="zh-CN"/>
        </w:rPr>
        <w:outlineLvl w:val="2"/>
      </w:pPr>
      <w:r/>
      <w:bookmarkStart w:id="299" w:name="_Toc24024"/>
      <w:r/>
      <w:bookmarkStart w:id="300" w:name="_Toc3569"/>
      <w:r/>
      <w:bookmarkStart w:id="301" w:name="_Toc32496"/>
      <w:r>
        <w:rPr>
          <w:b/>
          <w:bCs/>
          <w:szCs w:val="21"/>
          <w:lang w:val="zh-CN"/>
        </w:rPr>
        <w:t xml:space="preserve">2、法人代表授权书</w:t>
      </w:r>
      <w:bookmarkEnd w:id="299"/>
      <w:r/>
      <w:bookmarkEnd w:id="300"/>
      <w:r/>
      <w:bookmarkEnd w:id="301"/>
      <w:r>
        <w:rPr>
          <w:b/>
          <w:bCs/>
          <w:szCs w:val="21"/>
          <w:lang w:val="zh-CN"/>
        </w:rPr>
      </w:r>
      <w:r/>
    </w:p>
    <w:p>
      <w:pPr>
        <w:pStyle w:val="1511"/>
        <w:spacing w:line="360" w:lineRule="auto"/>
        <w:rPr>
          <w:b/>
        </w:rPr>
      </w:pPr>
      <w:r>
        <w:rPr>
          <w:b/>
        </w:rPr>
        <w:t xml:space="preserve">致江苏苏美达仪器设备有限公司：</w:t>
      </w:r>
      <w:r>
        <w:rPr>
          <w:b/>
        </w:rPr>
      </w:r>
      <w:r/>
    </w:p>
    <w:p>
      <w:pPr>
        <w:pStyle w:val="1511"/>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511"/>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511"/>
        <w:spacing w:line="360" w:lineRule="auto"/>
        <w:rPr>
          <w:szCs w:val="21"/>
        </w:rPr>
      </w:pPr>
      <w:r>
        <w:rPr>
          <w:szCs w:val="21"/>
        </w:rPr>
      </w:r>
      <w:r/>
    </w:p>
    <w:p>
      <w:pPr>
        <w:pStyle w:val="1511"/>
        <w:spacing w:line="360" w:lineRule="auto"/>
        <w:rPr>
          <w:szCs w:val="21"/>
        </w:rPr>
      </w:pPr>
      <w:r>
        <w:rPr>
          <w:szCs w:val="21"/>
        </w:rPr>
        <w:t xml:space="preserve">法定代表人（签字或盖章）： </w:t>
      </w:r>
      <w:r>
        <w:rPr>
          <w:szCs w:val="21"/>
        </w:rPr>
      </w:r>
      <w:r/>
    </w:p>
    <w:p>
      <w:pPr>
        <w:pStyle w:val="1511"/>
        <w:spacing w:line="360" w:lineRule="auto"/>
        <w:rPr>
          <w:szCs w:val="21"/>
        </w:rPr>
      </w:pPr>
      <w:r>
        <w:rPr>
          <w:szCs w:val="21"/>
        </w:rPr>
        <w:t xml:space="preserve">授权代表（签字）： </w:t>
      </w:r>
      <w:r>
        <w:rPr>
          <w:szCs w:val="21"/>
        </w:rPr>
      </w:r>
      <w:r/>
    </w:p>
    <w:p>
      <w:pPr>
        <w:pStyle w:val="1511"/>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511"/>
        <w:spacing w:line="440" w:lineRule="exact"/>
        <w:rPr>
          <w:szCs w:val="21"/>
        </w:rPr>
      </w:pPr>
      <w:r>
        <w:rPr>
          <w:szCs w:val="21"/>
        </w:rPr>
        <w:t xml:space="preserve">日期：</w:t>
      </w:r>
      <w:r>
        <w:rPr>
          <w:szCs w:val="21"/>
        </w:rPr>
      </w:r>
      <w:r/>
    </w:p>
    <w:p>
      <w:pPr>
        <w:pStyle w:val="1511"/>
        <w:spacing w:line="360" w:lineRule="auto"/>
        <w:rPr>
          <w:b/>
          <w:szCs w:val="21"/>
        </w:rPr>
      </w:pPr>
      <w:r>
        <w:rPr>
          <w:color w:val="000000"/>
          <w:sz w:val="23"/>
        </w:rPr>
        <w:t xml:space="preserve"> </w:t>
      </w:r>
      <w:r>
        <w:rPr>
          <w:b/>
          <w:szCs w:val="21"/>
        </w:rPr>
      </w:r>
      <w:r/>
    </w:p>
    <w:p>
      <w:pPr>
        <w:pStyle w:val="1511"/>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11"/>
              <w:spacing w:line="440" w:lineRule="exact"/>
              <w:rPr>
                <w:b/>
              </w:rPr>
            </w:pPr>
            <w:r>
              <w:rPr>
                <w:b/>
              </w:rPr>
            </w:r>
            <w:r/>
          </w:p>
        </w:tc>
      </w:tr>
    </w:tbl>
    <w:p>
      <w:pPr>
        <w:pStyle w:val="1511"/>
        <w:spacing w:line="440" w:lineRule="exact"/>
        <w:rPr>
          <w:b/>
        </w:rPr>
      </w:pPr>
      <w:r>
        <w:rPr>
          <w:b/>
        </w:rPr>
      </w:r>
      <w:r/>
    </w:p>
    <w:p>
      <w:pPr>
        <w:pStyle w:val="1511"/>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511"/>
        <w:ind w:right="-5"/>
        <w:spacing w:line="360" w:lineRule="auto"/>
        <w:rPr>
          <w:b/>
          <w:bCs/>
          <w:szCs w:val="21"/>
          <w:lang w:val="zh-CN"/>
        </w:rPr>
        <w:outlineLvl w:val="2"/>
      </w:pPr>
      <w:r/>
      <w:bookmarkStart w:id="302" w:name="_Toc15602"/>
      <w:r/>
      <w:bookmarkStart w:id="303" w:name="_Toc5456"/>
      <w:r/>
      <w:bookmarkStart w:id="304" w:name="_Toc24273"/>
      <w:r>
        <w:rPr>
          <w:b/>
          <w:bCs/>
          <w:szCs w:val="21"/>
        </w:rPr>
        <w:t xml:space="preserve">3</w:t>
      </w:r>
      <w:r>
        <w:rPr>
          <w:b/>
          <w:bCs/>
          <w:szCs w:val="21"/>
          <w:lang w:val="zh-CN"/>
        </w:rPr>
        <w:t xml:space="preserve">、具有良好的商业信誉和健全的财务会计制度</w:t>
      </w:r>
      <w:bookmarkEnd w:id="302"/>
      <w:r/>
      <w:bookmarkEnd w:id="303"/>
      <w:r/>
      <w:bookmarkEnd w:id="304"/>
      <w:r>
        <w:rPr>
          <w:b/>
          <w:bCs/>
          <w:szCs w:val="21"/>
          <w:lang w:val="zh-CN"/>
        </w:rPr>
      </w:r>
      <w:r/>
    </w:p>
    <w:p>
      <w:pPr>
        <w:pStyle w:val="1511"/>
        <w:ind w:left="-2" w:right="-5"/>
        <w:spacing w:line="440" w:lineRule="exact"/>
        <w:rPr>
          <w:sz w:val="24"/>
        </w:rPr>
      </w:pPr>
      <w:r>
        <w:rPr>
          <w:sz w:val="24"/>
        </w:rPr>
      </w:r>
      <w:r/>
    </w:p>
    <w:p>
      <w:pPr>
        <w:pStyle w:val="1511"/>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lang w:val="en-US" w:eastAsia="zh-CN"/>
        </w:rPr>
        <w:t xml:space="preserve">上一</w:t>
      </w:r>
      <w:r>
        <w:rPr>
          <w:szCs w:val="21"/>
        </w:rPr>
        <w:t xml:space="preserve">年度经审计的财务报告复印件加盖公章</w:t>
      </w:r>
      <w:r>
        <w:rPr>
          <w:sz w:val="24"/>
        </w:rPr>
      </w:r>
      <w:r/>
    </w:p>
    <w:p>
      <w:pPr>
        <w:pStyle w:val="1511"/>
        <w:ind w:left="-2" w:right="-5"/>
        <w:spacing w:line="440" w:lineRule="exact"/>
        <w:rPr>
          <w:sz w:val="24"/>
        </w:rPr>
      </w:pPr>
      <w:r>
        <w:rPr>
          <w:sz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szCs w:val="21"/>
        </w:rPr>
      </w:r>
      <w:r/>
    </w:p>
    <w:p>
      <w:pPr>
        <w:pStyle w:val="1511"/>
        <w:spacing w:line="440" w:lineRule="exact"/>
        <w:rPr>
          <w:szCs w:val="21"/>
        </w:rPr>
      </w:pPr>
      <w:r>
        <w:rPr>
          <w:szCs w:val="21"/>
        </w:rPr>
        <w:t xml:space="preserve">日期：</w:t>
      </w:r>
      <w:r>
        <w:rPr>
          <w:szCs w:val="21"/>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Cs w:val="21"/>
        </w:rPr>
      </w:pPr>
      <w:r>
        <w:rPr>
          <w:szCs w:val="21"/>
        </w:rPr>
        <w:t xml:space="preserve">说明： </w:t>
      </w:r>
      <w:r>
        <w:rPr>
          <w:szCs w:val="21"/>
        </w:rPr>
      </w:r>
      <w:r/>
    </w:p>
    <w:p>
      <w:pPr>
        <w:pStyle w:val="1511"/>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511"/>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511"/>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511"/>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right="-5"/>
        <w:spacing w:line="440" w:lineRule="exact"/>
        <w:rPr>
          <w:sz w:val="24"/>
        </w:rPr>
      </w:pPr>
      <w:r>
        <w:rPr>
          <w:sz w:val="24"/>
        </w:rPr>
      </w:r>
      <w:r/>
    </w:p>
    <w:p>
      <w:pPr>
        <w:pStyle w:val="1511"/>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511"/>
        <w:jc w:val="left"/>
        <w:spacing w:line="360" w:lineRule="auto"/>
        <w:rPr>
          <w:b/>
          <w:bCs/>
          <w:szCs w:val="21"/>
          <w:lang w:val="zh-CN"/>
        </w:rPr>
        <w:outlineLvl w:val="2"/>
      </w:pPr>
      <w:r/>
      <w:bookmarkStart w:id="305" w:name="_Toc15262"/>
      <w:r/>
      <w:bookmarkStart w:id="306" w:name="_Toc26222"/>
      <w:r/>
      <w:bookmarkStart w:id="307" w:name="_Toc10362"/>
      <w:r>
        <w:rPr>
          <w:b/>
          <w:bCs/>
          <w:szCs w:val="21"/>
        </w:rPr>
        <w:t xml:space="preserve">4、</w:t>
      </w:r>
      <w:r>
        <w:rPr>
          <w:b/>
          <w:bCs/>
          <w:szCs w:val="21"/>
          <w:lang w:val="zh-CN"/>
        </w:rPr>
        <w:t xml:space="preserve">具有履行合同所必需的设备和专业技术能力</w:t>
      </w:r>
      <w:bookmarkEnd w:id="305"/>
      <w:r/>
      <w:bookmarkEnd w:id="306"/>
      <w:r/>
      <w:bookmarkEnd w:id="307"/>
      <w:r>
        <w:rPr>
          <w:b/>
          <w:bCs/>
          <w:szCs w:val="21"/>
          <w:lang w:val="zh-CN"/>
        </w:rPr>
      </w:r>
      <w:r/>
    </w:p>
    <w:p>
      <w:pPr>
        <w:pStyle w:val="1511"/>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80"/>
        <w:ind w:firstLine="280"/>
      </w:pPr>
      <w:r/>
      <w:r/>
    </w:p>
    <w:p>
      <w:pPr>
        <w:pStyle w:val="1511"/>
        <w:jc w:val="left"/>
        <w:spacing w:line="440" w:lineRule="exact"/>
      </w:pPr>
      <w:r>
        <w:t xml:space="preserve">承诺函参考格式：</w:t>
      </w:r>
      <w:r/>
    </w:p>
    <w:p>
      <w:pPr>
        <w:pStyle w:val="1580"/>
        <w:ind w:firstLine="321"/>
        <w:jc w:val="center"/>
        <w:rPr>
          <w:b/>
          <w:sz w:val="32"/>
          <w:szCs w:val="32"/>
        </w:rPr>
      </w:pPr>
      <w:r>
        <w:rPr>
          <w:b/>
          <w:sz w:val="32"/>
          <w:szCs w:val="32"/>
        </w:rPr>
        <w:t xml:space="preserve">承  诺  函</w:t>
      </w:r>
      <w:r>
        <w:rPr>
          <w:b/>
          <w:sz w:val="32"/>
          <w:szCs w:val="32"/>
        </w:rPr>
      </w:r>
      <w:r/>
    </w:p>
    <w:p>
      <w:pPr>
        <w:pStyle w:val="1580"/>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511"/>
        <w:jc w:val="left"/>
        <w:spacing w:line="440" w:lineRule="exact"/>
        <w:rPr>
          <w:sz w:val="24"/>
          <w:szCs w:val="24"/>
        </w:rPr>
      </w:pPr>
      <w:r>
        <w:rPr>
          <w:sz w:val="24"/>
          <w:szCs w:val="24"/>
        </w:rPr>
      </w:r>
      <w:r/>
    </w:p>
    <w:p>
      <w:pPr>
        <w:pStyle w:val="1511"/>
        <w:jc w:val="left"/>
        <w:spacing w:line="440" w:lineRule="exact"/>
        <w:rPr>
          <w:sz w:val="24"/>
          <w:szCs w:val="24"/>
        </w:rPr>
      </w:pPr>
      <w:r>
        <w:rPr>
          <w:sz w:val="24"/>
          <w:szCs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szCs w:val="21"/>
        </w:rPr>
      </w:r>
      <w:r/>
    </w:p>
    <w:p>
      <w:pPr>
        <w:pStyle w:val="1511"/>
        <w:spacing w:line="440" w:lineRule="exact"/>
        <w:rPr>
          <w:szCs w:val="21"/>
        </w:rPr>
      </w:pPr>
      <w:r>
        <w:rPr>
          <w:szCs w:val="21"/>
        </w:rPr>
        <w:t xml:space="preserve">日期：</w:t>
      </w:r>
      <w:r>
        <w:rPr>
          <w:szCs w:val="21"/>
        </w:rPr>
      </w:r>
      <w:r/>
    </w:p>
    <w:p>
      <w:pPr>
        <w:pStyle w:val="1511"/>
        <w:jc w:val="left"/>
        <w:spacing w:line="440" w:lineRule="exact"/>
        <w:rPr>
          <w:sz w:val="24"/>
          <w:szCs w:val="24"/>
        </w:rPr>
      </w:pPr>
      <w:r>
        <w:rPr>
          <w:sz w:val="24"/>
          <w:szCs w:val="24"/>
        </w:rPr>
      </w:r>
      <w:r/>
    </w:p>
    <w:p>
      <w:pPr>
        <w:pStyle w:val="1511"/>
        <w:jc w:val="left"/>
        <w:spacing w:line="440" w:lineRule="exact"/>
        <w:rPr>
          <w:sz w:val="24"/>
          <w:szCs w:val="24"/>
        </w:rPr>
      </w:pPr>
      <w:r>
        <w:rPr>
          <w:sz w:val="24"/>
          <w:szCs w:val="24"/>
        </w:rPr>
      </w:r>
      <w:r/>
    </w:p>
    <w:p>
      <w:pPr>
        <w:pStyle w:val="1511"/>
        <w:jc w:val="left"/>
        <w:spacing w:line="440" w:lineRule="exact"/>
        <w:rPr>
          <w:sz w:val="24"/>
          <w:szCs w:val="24"/>
        </w:rPr>
      </w:pPr>
      <w:r>
        <w:rPr>
          <w:sz w:val="24"/>
          <w:szCs w:val="24"/>
        </w:rPr>
      </w:r>
      <w:r/>
    </w:p>
    <w:p>
      <w:pPr>
        <w:pStyle w:val="1511"/>
        <w:jc w:val="left"/>
        <w:spacing w:line="440" w:lineRule="exact"/>
        <w:rPr>
          <w:sz w:val="24"/>
          <w:szCs w:val="24"/>
        </w:rPr>
      </w:pPr>
      <w:r>
        <w:rPr>
          <w:sz w:val="24"/>
          <w:szCs w:val="24"/>
        </w:rPr>
      </w:r>
      <w:r/>
    </w:p>
    <w:p>
      <w:pPr>
        <w:pStyle w:val="1511"/>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511"/>
        <w:jc w:val="left"/>
        <w:spacing w:line="360" w:lineRule="auto"/>
        <w:rPr>
          <w:b/>
          <w:bCs/>
          <w:szCs w:val="21"/>
        </w:rPr>
        <w:outlineLvl w:val="2"/>
      </w:pPr>
      <w:r/>
      <w:bookmarkStart w:id="308" w:name="_Toc1099"/>
      <w:r/>
      <w:bookmarkStart w:id="309" w:name="_Toc10033"/>
      <w:r/>
      <w:bookmarkStart w:id="310" w:name="_Toc26923"/>
      <w:r>
        <w:rPr>
          <w:b/>
          <w:bCs/>
          <w:szCs w:val="21"/>
        </w:rPr>
        <w:t xml:space="preserve">5、</w:t>
      </w:r>
      <w:bookmarkEnd w:id="308"/>
      <w:r/>
      <w:bookmarkEnd w:id="309"/>
      <w:r>
        <w:rPr>
          <w:b/>
          <w:bCs/>
          <w:szCs w:val="21"/>
        </w:rPr>
        <w:t xml:space="preserve">参加政府采购活动近三年内（成立时间不足三年的、自成立时间起），在经营活动中没有重大违法记录</w:t>
      </w:r>
      <w:bookmarkEnd w:id="310"/>
      <w:r>
        <w:rPr>
          <w:b/>
          <w:bCs/>
          <w:szCs w:val="21"/>
        </w:rPr>
      </w:r>
      <w:r/>
    </w:p>
    <w:p>
      <w:pPr>
        <w:pStyle w:val="1511"/>
        <w:spacing w:line="440" w:lineRule="exact"/>
        <w:tabs>
          <w:tab w:val="left" w:pos="972" w:leader="none"/>
        </w:tabs>
        <w:rPr>
          <w:szCs w:val="21"/>
        </w:rPr>
      </w:pPr>
      <w:r>
        <w:rPr>
          <w:szCs w:val="21"/>
        </w:rPr>
        <w:t xml:space="preserve">参考格式：</w:t>
      </w:r>
      <w:r>
        <w:rPr>
          <w:szCs w:val="21"/>
        </w:rPr>
        <w:tab/>
      </w:r>
      <w:r>
        <w:rPr>
          <w:szCs w:val="21"/>
        </w:rPr>
      </w:r>
      <w:r/>
    </w:p>
    <w:p>
      <w:pPr>
        <w:pStyle w:val="1511"/>
        <w:jc w:val="center"/>
        <w:rPr>
          <w:b/>
          <w:sz w:val="32"/>
          <w:szCs w:val="32"/>
        </w:rPr>
      </w:pPr>
      <w:r>
        <w:rPr>
          <w:b/>
          <w:sz w:val="32"/>
          <w:szCs w:val="32"/>
        </w:rPr>
        <w:t xml:space="preserve">无重大违法记录声明</w:t>
      </w:r>
      <w:r>
        <w:rPr>
          <w:b/>
          <w:sz w:val="32"/>
          <w:szCs w:val="32"/>
        </w:rPr>
      </w:r>
      <w:r/>
    </w:p>
    <w:p>
      <w:pPr>
        <w:pStyle w:val="1511"/>
        <w:rPr>
          <w:sz w:val="30"/>
          <w:szCs w:val="30"/>
        </w:rPr>
      </w:pPr>
      <w:r>
        <w:rPr>
          <w:sz w:val="30"/>
          <w:szCs w:val="30"/>
        </w:rPr>
      </w:r>
      <w:r/>
    </w:p>
    <w:p>
      <w:pPr>
        <w:pStyle w:val="1511"/>
        <w:ind w:firstLine="420"/>
        <w:spacing w:line="360" w:lineRule="auto"/>
      </w:pPr>
      <w:r>
        <w:rPr>
          <w:szCs w:val="21"/>
        </w:rPr>
        <w:t xml:space="preserve">江苏苏美达仪器设备有限公司</w:t>
      </w:r>
      <w:r>
        <w:t xml:space="preserve">：</w:t>
      </w:r>
      <w:r/>
    </w:p>
    <w:p>
      <w:pPr>
        <w:pStyle w:val="1511"/>
        <w:ind w:firstLine="420"/>
        <w:spacing w:line="360" w:lineRule="auto"/>
      </w:pPr>
      <w:r/>
      <w:r/>
    </w:p>
    <w:p>
      <w:pPr>
        <w:pStyle w:val="1511"/>
        <w:ind w:firstLine="420"/>
        <w:spacing w:line="360" w:lineRule="auto"/>
      </w:pPr>
      <w:r>
        <w:t xml:space="preserve">我单位</w:t>
      </w:r>
      <w:r>
        <w:rPr>
          <w:u w:val="single"/>
        </w:rPr>
        <w:t xml:space="preserve">                </w:t>
      </w:r>
      <w:r>
        <w:t xml:space="preserve">（供应商名称）郑重声明：</w:t>
      </w:r>
      <w:r/>
    </w:p>
    <w:p>
      <w:pPr>
        <w:pStyle w:val="1511"/>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511"/>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511"/>
        <w:jc w:val="left"/>
        <w:spacing w:line="440" w:lineRule="exact"/>
        <w:rPr>
          <w:sz w:val="24"/>
          <w:szCs w:val="24"/>
        </w:rPr>
      </w:pPr>
      <w:r>
        <w:rPr>
          <w:sz w:val="24"/>
          <w:szCs w:val="24"/>
        </w:rPr>
      </w:r>
      <w:r/>
    </w:p>
    <w:p>
      <w:pPr>
        <w:pStyle w:val="1511"/>
        <w:jc w:val="left"/>
        <w:spacing w:line="440" w:lineRule="exact"/>
        <w:rPr>
          <w:sz w:val="24"/>
          <w:szCs w:val="24"/>
        </w:rPr>
      </w:pPr>
      <w:r>
        <w:rPr>
          <w:sz w:val="24"/>
          <w:szCs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spacing w:line="440" w:lineRule="exact"/>
        <w:rPr>
          <w:sz w:val="24"/>
          <w:szCs w:val="24"/>
        </w:rPr>
      </w:pPr>
      <w:r>
        <w:rPr>
          <w:szCs w:val="21"/>
        </w:rPr>
        <w:t xml:space="preserve">日期：</w:t>
      </w:r>
      <w:r>
        <w:rPr>
          <w:sz w:val="24"/>
          <w:szCs w:val="24"/>
        </w:rPr>
      </w:r>
      <w:r/>
    </w:p>
    <w:p>
      <w:pPr>
        <w:pStyle w:val="1511"/>
        <w:spacing w:line="440" w:lineRule="exact"/>
        <w:rPr>
          <w:sz w:val="24"/>
          <w:szCs w:val="24"/>
        </w:rPr>
      </w:pPr>
      <w:r>
        <w:rPr>
          <w:sz w:val="24"/>
          <w:szCs w:val="24"/>
        </w:rPr>
      </w:r>
      <w:r/>
    </w:p>
    <w:p>
      <w:pPr>
        <w:pStyle w:val="1511"/>
        <w:spacing w:line="440" w:lineRule="exact"/>
        <w:rPr>
          <w:szCs w:val="21"/>
        </w:rPr>
      </w:pPr>
      <w:r>
        <w:rPr>
          <w:szCs w:val="21"/>
        </w:rPr>
      </w:r>
      <w:r/>
    </w:p>
    <w:p>
      <w:pPr>
        <w:pStyle w:val="1511"/>
        <w:spacing w:line="440" w:lineRule="exact"/>
        <w:rPr>
          <w:szCs w:val="21"/>
        </w:rPr>
      </w:pPr>
      <w:r>
        <w:rPr>
          <w:szCs w:val="21"/>
        </w:rPr>
      </w:r>
      <w:r/>
    </w:p>
    <w:p>
      <w:pPr>
        <w:pStyle w:val="1511"/>
        <w:spacing w:line="440" w:lineRule="exact"/>
        <w:rPr>
          <w:szCs w:val="21"/>
        </w:rPr>
      </w:pPr>
      <w:r>
        <w:rPr>
          <w:szCs w:val="21"/>
        </w:rPr>
      </w:r>
      <w:r/>
    </w:p>
    <w:p>
      <w:pPr>
        <w:pStyle w:val="1511"/>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511"/>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511"/>
        <w:spacing w:line="440" w:lineRule="exact"/>
        <w:rPr>
          <w:color w:val="0000ff"/>
          <w:szCs w:val="21"/>
        </w:rPr>
      </w:pPr>
      <w:r>
        <w:rPr>
          <w:szCs w:val="21"/>
        </w:rPr>
        <w:t xml:space="preserve">2、信用信息查询截止时点：</w:t>
      </w:r>
      <w:r>
        <w:rPr>
          <w:b/>
          <w:bCs/>
          <w:szCs w:val="21"/>
          <w:highlight w:val="none"/>
        </w:rPr>
        <w:t xml:space="preserve">提交投标文件截止时间</w:t>
      </w:r>
      <w:r>
        <w:rPr>
          <w:szCs w:val="21"/>
        </w:rPr>
        <w:t xml:space="preserve">前</w:t>
      </w:r>
      <w:r>
        <w:rPr>
          <w:color w:val="0000ff"/>
        </w:rPr>
        <w:t xml:space="preserve">。</w:t>
      </w:r>
      <w:r>
        <w:rPr>
          <w:color w:val="0000ff"/>
          <w:szCs w:val="21"/>
        </w:rPr>
        <w:t xml:space="preserve"> </w:t>
      </w:r>
      <w:r>
        <w:rPr>
          <w:color w:val="0000ff"/>
          <w:szCs w:val="21"/>
        </w:rPr>
      </w:r>
      <w:r/>
    </w:p>
    <w:p>
      <w:pPr>
        <w:pStyle w:val="1511"/>
        <w:spacing w:line="440" w:lineRule="exact"/>
        <w:rPr>
          <w:sz w:val="24"/>
          <w:szCs w:val="24"/>
        </w:rPr>
      </w:pPr>
      <w:r>
        <w:rPr>
          <w:sz w:val="24"/>
          <w:szCs w:val="24"/>
        </w:rPr>
      </w:r>
      <w:r/>
    </w:p>
    <w:p>
      <w:pPr>
        <w:pStyle w:val="1511"/>
        <w:spacing w:line="440" w:lineRule="exact"/>
        <w:rPr>
          <w:sz w:val="24"/>
          <w:szCs w:val="24"/>
        </w:rPr>
      </w:pPr>
      <w:r>
        <w:rPr>
          <w:sz w:val="24"/>
          <w:szCs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left="-2" w:right="-5"/>
        <w:spacing w:line="440" w:lineRule="exact"/>
        <w:rPr>
          <w:sz w:val="24"/>
        </w:rPr>
      </w:pPr>
      <w:r>
        <w:rPr>
          <w:sz w:val="24"/>
        </w:rPr>
      </w:r>
      <w:r/>
    </w:p>
    <w:p>
      <w:pPr>
        <w:pStyle w:val="1511"/>
        <w:ind w:right="-5"/>
        <w:spacing w:line="440" w:lineRule="exact"/>
        <w:rPr>
          <w:sz w:val="24"/>
        </w:rPr>
      </w:pPr>
      <w:r>
        <w:rPr>
          <w:sz w:val="24"/>
        </w:rPr>
      </w:r>
      <w:r/>
    </w:p>
    <w:p>
      <w:pPr>
        <w:pStyle w:val="1511"/>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1" w:name="_Toc13811"/>
      <w:r>
        <w:rPr>
          <w:b/>
          <w:bCs/>
          <w:szCs w:val="21"/>
        </w:rPr>
      </w:r>
      <w:r/>
    </w:p>
    <w:p>
      <w:pPr>
        <w:pStyle w:val="1511"/>
        <w:jc w:val="left"/>
        <w:spacing w:line="360" w:lineRule="auto"/>
        <w:rPr>
          <w:b/>
          <w:bCs/>
          <w:szCs w:val="21"/>
        </w:rPr>
        <w:outlineLvl w:val="2"/>
      </w:pPr>
      <w:r/>
      <w:bookmarkStart w:id="312" w:name="_Toc359"/>
      <w:r/>
      <w:bookmarkStart w:id="313" w:name="_Toc14470"/>
      <w:r>
        <w:rPr>
          <w:b/>
          <w:bCs/>
          <w:szCs w:val="21"/>
        </w:rPr>
        <w:t xml:space="preserve">6、依法缴纳税收的记录</w:t>
      </w:r>
      <w:bookmarkEnd w:id="311"/>
      <w:r/>
      <w:bookmarkEnd w:id="312"/>
      <w:r/>
      <w:bookmarkEnd w:id="313"/>
      <w:r>
        <w:rPr>
          <w:b/>
          <w:bCs/>
          <w:szCs w:val="21"/>
        </w:rPr>
      </w:r>
      <w:r/>
    </w:p>
    <w:p>
      <w:pPr>
        <w:pStyle w:val="1511"/>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spacing w:line="440" w:lineRule="exact"/>
        <w:rPr>
          <w:sz w:val="24"/>
          <w:szCs w:val="24"/>
        </w:rPr>
      </w:pPr>
      <w:r>
        <w:rPr>
          <w:szCs w:val="21"/>
        </w:rPr>
        <w:t xml:space="preserve">日期：</w:t>
      </w:r>
      <w:r>
        <w:rPr>
          <w:sz w:val="24"/>
          <w:szCs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spacing w:line="440" w:lineRule="exact"/>
        <w:rPr>
          <w:sz w:val="24"/>
        </w:rPr>
      </w:pPr>
      <w:r>
        <w:rPr>
          <w:sz w:val="24"/>
        </w:rPr>
      </w:r>
      <w:r/>
    </w:p>
    <w:p>
      <w:pPr>
        <w:pStyle w:val="1511"/>
        <w:jc w:val="left"/>
        <w:spacing w:line="360" w:lineRule="auto"/>
        <w:rPr>
          <w:b/>
          <w:bCs/>
          <w:szCs w:val="21"/>
        </w:rPr>
        <w:outlineLvl w:val="2"/>
      </w:pPr>
      <w:r/>
      <w:bookmarkStart w:id="314" w:name="_Toc17181"/>
      <w:r>
        <w:rPr>
          <w:b/>
          <w:bCs/>
          <w:szCs w:val="21"/>
        </w:rPr>
        <w:br w:type="page" w:clear="all"/>
      </w:r>
      <w:bookmarkStart w:id="315" w:name="_Toc31194"/>
      <w:r/>
      <w:bookmarkStart w:id="316" w:name="_Toc15672"/>
      <w:r>
        <w:rPr>
          <w:b/>
          <w:bCs/>
          <w:szCs w:val="21"/>
        </w:rPr>
        <w:t xml:space="preserve">7、依法缴纳社会保障资金的记录</w:t>
      </w:r>
      <w:bookmarkEnd w:id="314"/>
      <w:r/>
      <w:bookmarkEnd w:id="315"/>
      <w:r/>
      <w:bookmarkEnd w:id="316"/>
      <w:r>
        <w:rPr>
          <w:b/>
          <w:bCs/>
          <w:szCs w:val="21"/>
        </w:rPr>
      </w:r>
      <w:r/>
    </w:p>
    <w:p>
      <w:pPr>
        <w:pStyle w:val="1511"/>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511"/>
        <w:spacing w:after="120" w:line="440" w:lineRule="exact"/>
      </w:pPr>
      <w:r>
        <w:t xml:space="preserve">（2）依法不需要缴纳社会保障资金的，应提供相应的文件证明。 </w:t>
      </w:r>
      <w:r/>
    </w:p>
    <w:p>
      <w:pPr>
        <w:pStyle w:val="1511"/>
        <w:spacing w:line="440" w:lineRule="exact"/>
        <w:rPr>
          <w:sz w:val="24"/>
        </w:rPr>
      </w:pPr>
      <w:r>
        <w:rPr>
          <w:sz w:val="24"/>
        </w:rPr>
      </w:r>
      <w:r/>
    </w:p>
    <w:p>
      <w:pPr>
        <w:pStyle w:val="1511"/>
        <w:spacing w:line="440" w:lineRule="exact"/>
        <w:rPr>
          <w:b/>
        </w:rPr>
      </w:pPr>
      <w:r>
        <w:rPr>
          <w:b/>
        </w:rPr>
        <w:t xml:space="preserve">  </w:t>
      </w:r>
      <w:r>
        <w:rPr>
          <w:b/>
        </w:rPr>
      </w:r>
      <w:r/>
    </w:p>
    <w:p>
      <w:pPr>
        <w:pStyle w:val="1511"/>
        <w:spacing w:line="440" w:lineRule="exact"/>
        <w:rPr>
          <w:b/>
        </w:rPr>
      </w:pPr>
      <w:r>
        <w:rPr>
          <w:b/>
        </w:rPr>
      </w:r>
      <w:r/>
    </w:p>
    <w:p>
      <w:pPr>
        <w:pStyle w:val="1511"/>
        <w:spacing w:line="440" w:lineRule="exact"/>
        <w:rPr>
          <w:sz w:val="24"/>
        </w:rPr>
      </w:pPr>
      <w:r>
        <w:rPr>
          <w:sz w:val="24"/>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szCs w:val="21"/>
        </w:rPr>
      </w:r>
      <w:r/>
    </w:p>
    <w:p>
      <w:pPr>
        <w:pStyle w:val="1511"/>
        <w:spacing w:line="440" w:lineRule="exact"/>
        <w:rPr>
          <w:sz w:val="24"/>
          <w:szCs w:val="24"/>
        </w:rPr>
      </w:pPr>
      <w:r>
        <w:rPr>
          <w:szCs w:val="21"/>
        </w:rPr>
        <w:t xml:space="preserve">日期：</w:t>
      </w:r>
      <w:r>
        <w:rPr>
          <w:sz w:val="24"/>
          <w:szCs w:val="24"/>
        </w:rPr>
      </w:r>
      <w:r/>
    </w:p>
    <w:p>
      <w:pPr>
        <w:pStyle w:val="1511"/>
        <w:spacing w:line="440" w:lineRule="exact"/>
        <w:rPr>
          <w:sz w:val="24"/>
        </w:rPr>
      </w:pPr>
      <w:r>
        <w:rPr>
          <w:sz w:val="24"/>
        </w:rPr>
      </w:r>
      <w:r/>
    </w:p>
    <w:p>
      <w:pPr>
        <w:pStyle w:val="1511"/>
        <w:spacing w:line="440" w:lineRule="exact"/>
        <w:rPr>
          <w:b/>
        </w:rPr>
      </w:pPr>
      <w:r>
        <w:rPr>
          <w:b/>
        </w:rPr>
      </w:r>
      <w:r/>
    </w:p>
    <w:p>
      <w:pPr>
        <w:pStyle w:val="1511"/>
        <w:jc w:val="center"/>
        <w:spacing w:line="440" w:lineRule="exact"/>
      </w:pPr>
      <w:r/>
      <w:r/>
    </w:p>
    <w:p>
      <w:pPr>
        <w:pStyle w:val="1511"/>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511"/>
        <w:jc w:val="left"/>
        <w:spacing w:line="360" w:lineRule="auto"/>
        <w:rPr>
          <w:b/>
          <w:bCs/>
          <w:szCs w:val="21"/>
        </w:rPr>
        <w:outlineLvl w:val="2"/>
      </w:pPr>
      <w:r/>
      <w:bookmarkStart w:id="317" w:name="_Toc9645"/>
      <w:r/>
      <w:bookmarkStart w:id="318" w:name="_Toc17743"/>
      <w:r/>
      <w:bookmarkStart w:id="319" w:name="_Toc484"/>
      <w:r>
        <w:rPr>
          <w:b/>
          <w:bCs/>
          <w:szCs w:val="21"/>
        </w:rPr>
        <w:t xml:space="preserve">8、</w:t>
      </w:r>
      <w:bookmarkEnd w:id="317"/>
      <w:r>
        <w:rPr>
          <w:b/>
          <w:bCs/>
          <w:color w:val="000000"/>
          <w:szCs w:val="21"/>
        </w:rPr>
        <w:t xml:space="preserve">针对</w:t>
      </w:r>
      <w:r>
        <w:rPr>
          <w:b/>
          <w:bCs/>
          <w:szCs w:val="21"/>
        </w:rPr>
        <w:t xml:space="preserve">本项目的特定资格要求</w:t>
      </w:r>
      <w:bookmarkEnd w:id="318"/>
      <w:r/>
      <w:bookmarkEnd w:id="319"/>
      <w:r>
        <w:rPr>
          <w:b/>
          <w:bCs/>
          <w:szCs w:val="21"/>
        </w:rPr>
      </w:r>
      <w:r/>
    </w:p>
    <w:p>
      <w:pPr>
        <w:pStyle w:val="1511"/>
        <w:spacing w:line="440" w:lineRule="exact"/>
        <w:rPr>
          <w:b/>
        </w:rPr>
      </w:pPr>
      <w:r>
        <w:rPr>
          <w:b/>
        </w:rPr>
        <w:t xml:space="preserve">（</w:t>
      </w:r>
      <w:r>
        <w:rPr>
          <w:rFonts w:hint="eastAsia"/>
          <w:b/>
        </w:rPr>
        <w:t xml:space="preserve">1</w:t>
      </w:r>
      <w:r>
        <w:rPr>
          <w:b/>
        </w:rPr>
        <w:t xml:space="preserve">）声明函（参考格式）</w:t>
      </w:r>
      <w:r>
        <w:rPr>
          <w:b/>
        </w:rPr>
      </w:r>
      <w:r/>
    </w:p>
    <w:p>
      <w:pPr>
        <w:pStyle w:val="1511"/>
        <w:spacing w:line="440" w:lineRule="exact"/>
        <w:rPr>
          <w:b/>
        </w:rPr>
      </w:pPr>
      <w:r>
        <w:rPr>
          <w:b/>
        </w:rPr>
      </w:r>
      <w:r/>
    </w:p>
    <w:p>
      <w:pPr>
        <w:pStyle w:val="1511"/>
        <w:jc w:val="center"/>
        <w:spacing w:line="360" w:lineRule="auto"/>
        <w:rPr>
          <w:b/>
          <w:bCs/>
          <w:szCs w:val="21"/>
        </w:rPr>
      </w:pPr>
      <w:r>
        <w:rPr>
          <w:b/>
          <w:bCs/>
          <w:szCs w:val="21"/>
        </w:rPr>
        <w:t xml:space="preserve">声明函</w:t>
      </w:r>
      <w:r>
        <w:rPr>
          <w:b/>
          <w:bCs/>
          <w:szCs w:val="21"/>
        </w:rPr>
      </w:r>
      <w:r/>
    </w:p>
    <w:p>
      <w:pPr>
        <w:pStyle w:val="1511"/>
        <w:jc w:val="left"/>
        <w:spacing w:line="360" w:lineRule="auto"/>
        <w:rPr>
          <w:b/>
          <w:bCs/>
          <w:szCs w:val="21"/>
        </w:rPr>
      </w:pPr>
      <w:r>
        <w:rPr>
          <w:b/>
          <w:bCs/>
          <w:szCs w:val="21"/>
        </w:rPr>
        <w:t xml:space="preserve">江苏苏美达仪器设备有限公司： </w:t>
      </w:r>
      <w:r>
        <w:rPr>
          <w:b/>
          <w:bCs/>
          <w:szCs w:val="21"/>
        </w:rPr>
      </w:r>
      <w:r/>
    </w:p>
    <w:p>
      <w:pPr>
        <w:pStyle w:val="1511"/>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511"/>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511"/>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511"/>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511"/>
        <w:ind w:firstLine="422"/>
        <w:spacing w:line="360" w:lineRule="auto"/>
        <w:widowControl/>
        <w:rPr>
          <w:b/>
          <w:bCs/>
          <w:szCs w:val="21"/>
        </w:rPr>
      </w:pPr>
      <w:r>
        <w:rPr>
          <w:b/>
          <w:bCs/>
          <w:szCs w:val="21"/>
        </w:rPr>
        <w:t xml:space="preserve">特此声明。 </w:t>
      </w:r>
      <w:r>
        <w:rPr>
          <w:b/>
          <w:bCs/>
          <w:szCs w:val="21"/>
        </w:rPr>
      </w:r>
      <w:r/>
    </w:p>
    <w:p>
      <w:pPr>
        <w:pStyle w:val="1511"/>
        <w:spacing w:line="440" w:lineRule="exact"/>
        <w:rPr>
          <w:b/>
        </w:rPr>
      </w:pPr>
      <w:r>
        <w:rPr>
          <w:b/>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jc w:val="left"/>
        <w:spacing w:line="360" w:lineRule="auto"/>
        <w:rPr>
          <w:b/>
        </w:rPr>
      </w:pPr>
      <w:r>
        <w:rPr>
          <w:szCs w:val="21"/>
        </w:rPr>
        <w:t xml:space="preserve">日期：</w:t>
      </w:r>
      <w:r>
        <w:rPr>
          <w:b/>
        </w:rPr>
      </w:r>
      <w:r/>
    </w:p>
    <w:p>
      <w:pPr>
        <w:pStyle w:val="1511"/>
        <w:jc w:val="left"/>
        <w:spacing w:line="360" w:lineRule="auto"/>
        <w:rPr>
          <w:b/>
        </w:rPr>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511"/>
        <w:jc w:val="left"/>
        <w:spacing w:line="360" w:lineRule="auto"/>
        <w:rPr>
          <w:b/>
          <w:bCs/>
          <w:szCs w:val="21"/>
        </w:rPr>
        <w:outlineLvl w:val="2"/>
      </w:pPr>
      <w:r/>
      <w:bookmarkStart w:id="320" w:name="_Toc20105"/>
      <w:r/>
      <w:bookmarkStart w:id="321" w:name="_Toc9807"/>
      <w:r/>
      <w:bookmarkStart w:id="322" w:name="_Toc31348"/>
      <w:r>
        <w:rPr>
          <w:b/>
          <w:bCs/>
          <w:szCs w:val="21"/>
        </w:rPr>
        <w:t xml:space="preserve">9、供应商认为其需要提供的其他资格证明文件。</w:t>
      </w:r>
      <w:bookmarkEnd w:id="320"/>
      <w:r/>
      <w:bookmarkEnd w:id="321"/>
      <w:r/>
      <w:bookmarkEnd w:id="322"/>
      <w:r>
        <w:rPr>
          <w:b/>
          <w:bCs/>
          <w:szCs w:val="21"/>
        </w:rPr>
      </w:r>
      <w:r/>
    </w:p>
    <w:p>
      <w:pPr>
        <w:pStyle w:val="1511"/>
        <w:spacing w:line="440" w:lineRule="exact"/>
        <w:rPr>
          <w:b/>
        </w:rPr>
      </w:pPr>
      <w:r>
        <w:rPr>
          <w:sz w:val="24"/>
        </w:rPr>
        <w:t xml:space="preserve">    </w:t>
      </w:r>
      <w:r>
        <w:rPr>
          <w:b/>
        </w:rPr>
        <w:t xml:space="preserve">      </w:t>
      </w:r>
      <w:r>
        <w:rPr>
          <w:b/>
        </w:rPr>
      </w:r>
      <w:r/>
    </w:p>
    <w:p>
      <w:pPr>
        <w:pStyle w:val="1511"/>
        <w:spacing w:line="440" w:lineRule="exact"/>
        <w:rPr>
          <w:b/>
        </w:rPr>
      </w:pPr>
      <w:r>
        <w:rPr>
          <w:b/>
        </w:rPr>
      </w:r>
      <w:r/>
    </w:p>
    <w:p>
      <w:pPr>
        <w:pStyle w:val="1511"/>
        <w:spacing w:line="440" w:lineRule="exact"/>
        <w:rPr>
          <w:b/>
        </w:rPr>
      </w:pPr>
      <w:r>
        <w:rPr>
          <w:b/>
        </w:rPr>
      </w:r>
      <w:r/>
    </w:p>
    <w:p>
      <w:pPr>
        <w:pStyle w:val="1511"/>
        <w:spacing w:line="440" w:lineRule="exact"/>
        <w:rPr>
          <w:szCs w:val="21"/>
        </w:rPr>
      </w:pPr>
      <w:r>
        <w:rPr>
          <w:szCs w:val="21"/>
        </w:rPr>
        <w:t xml:space="preserve">投标人名称（公章）：</w:t>
      </w:r>
      <w:r>
        <w:rPr>
          <w:szCs w:val="21"/>
        </w:rPr>
      </w:r>
      <w:r/>
    </w:p>
    <w:p>
      <w:pPr>
        <w:pStyle w:val="1511"/>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1"/>
        <w:spacing w:line="440" w:lineRule="exact"/>
        <w:rPr>
          <w:sz w:val="24"/>
          <w:szCs w:val="24"/>
        </w:rPr>
      </w:pPr>
      <w:r>
        <w:rPr>
          <w:szCs w:val="21"/>
        </w:rPr>
        <w:t xml:space="preserve">日期：</w:t>
      </w:r>
      <w:r>
        <w:rPr>
          <w:sz w:val="24"/>
          <w:szCs w:val="24"/>
        </w:rPr>
      </w:r>
      <w:r/>
    </w:p>
    <w:p>
      <w:pPr>
        <w:pStyle w:val="1511"/>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ind w:right="-5"/>
        <w:spacing w:line="440" w:lineRule="exact"/>
        <w:rPr>
          <w:b/>
        </w:rPr>
      </w:pPr>
      <w:r>
        <w:rPr>
          <w:b/>
        </w:rPr>
      </w:r>
      <w:r/>
    </w:p>
    <w:p>
      <w:pPr>
        <w:pStyle w:val="1511"/>
        <w:spacing w:after="156" w:line="440" w:lineRule="exact"/>
        <w:rPr>
          <w:b/>
          <w:bCs/>
          <w:sz w:val="24"/>
          <w:szCs w:val="22"/>
          <w:lang w:val="zh-CN"/>
        </w:rPr>
        <w:outlineLvl w:val="1"/>
      </w:pPr>
      <w:r>
        <w:rPr>
          <w:b/>
          <w:color w:val="000000"/>
        </w:rPr>
        <w:br w:type="page" w:clear="all"/>
      </w:r>
      <w:bookmarkStart w:id="323" w:name="_Toc28730"/>
      <w:r/>
      <w:bookmarkStart w:id="324" w:name="_Toc22079"/>
      <w:r/>
      <w:bookmarkStart w:id="325" w:name="_Toc925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23"/>
      <w:r/>
      <w:bookmarkEnd w:id="324"/>
      <w:r/>
      <w:bookmarkEnd w:id="325"/>
      <w:r>
        <w:rPr>
          <w:b/>
          <w:bCs/>
          <w:sz w:val="24"/>
          <w:szCs w:val="22"/>
          <w:lang w:val="zh-CN"/>
        </w:rPr>
      </w:r>
      <w:r/>
    </w:p>
    <w:p>
      <w:pPr>
        <w:pStyle w:val="1511"/>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511"/>
        <w:rPr>
          <w:b/>
          <w:color w:val="000000"/>
          <w:sz w:val="24"/>
          <w:lang w:val="zh-CN"/>
        </w:rPr>
      </w:pPr>
      <w:r>
        <w:rPr>
          <w:b/>
          <w:color w:val="000000"/>
          <w:sz w:val="24"/>
          <w:lang w:val="zh-CN"/>
        </w:rPr>
      </w:r>
      <w:r/>
    </w:p>
    <w:p>
      <w:pPr>
        <w:pStyle w:val="1511"/>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511"/>
        <w:spacing w:line="240" w:lineRule="atLeast"/>
        <w:rPr>
          <w:rFonts w:ascii="Arial" w:hAnsi="Arial" w:cs="Arial"/>
          <w:b/>
          <w:color w:val="000000"/>
          <w:sz w:val="24"/>
          <w:lang w:val="zh-CN"/>
        </w:rPr>
      </w:pPr>
      <w:r>
        <w:rPr>
          <w:rFonts w:ascii="Arial" w:hAnsi="Arial" w:cs="Arial"/>
          <w:b/>
          <w:color w:val="000000"/>
          <w:sz w:val="24"/>
          <w:lang w:val="zh-CN"/>
        </w:rPr>
      </w:r>
      <w:r/>
    </w:p>
    <w:p>
      <w:pPr>
        <w:pStyle w:val="1511"/>
        <w:spacing w:line="240" w:lineRule="atLeast"/>
        <w:rPr>
          <w:rFonts w:ascii="Arial" w:hAnsi="Arial" w:cs="Arial"/>
          <w:b/>
          <w:color w:val="000000"/>
          <w:sz w:val="24"/>
          <w:lang w:val="zh-CN"/>
        </w:rPr>
      </w:pPr>
      <w:r>
        <w:rPr>
          <w:rFonts w:ascii="Arial" w:hAnsi="Arial" w:cs="Arial"/>
          <w:b/>
          <w:color w:val="000000"/>
          <w:sz w:val="24"/>
          <w:lang w:val="zh-CN"/>
        </w:rPr>
      </w:r>
      <w:r/>
    </w:p>
    <w:p>
      <w:pPr>
        <w:pStyle w:val="1511"/>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511"/>
        <w:spacing w:line="440" w:lineRule="exact"/>
        <w:rPr>
          <w:rFonts w:hint="eastAsia" w:ascii="宋体" w:hAnsi="宋体" w:cs="宋体"/>
          <w:szCs w:val="21"/>
        </w:rPr>
      </w:pPr>
      <w:r>
        <w:rPr>
          <w:rFonts w:hint="eastAsia" w:ascii="宋体" w:hAnsi="宋体" w:cs="宋体"/>
          <w:szCs w:val="21"/>
        </w:rPr>
      </w:r>
      <w:r/>
    </w:p>
    <w:p>
      <w:pPr>
        <w:pStyle w:val="1511"/>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11"/>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511"/>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511"/>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511"/>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511"/>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511"/>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511"/>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511"/>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1"/>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1"/>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1"/>
              <w:ind w:right="-5"/>
              <w:spacing w:line="440" w:lineRule="exact"/>
              <w:rPr>
                <w:rFonts w:hint="eastAsia" w:ascii="宋体" w:hAnsi="宋体" w:cs="宋体"/>
                <w:b/>
                <w:szCs w:val="21"/>
              </w:rPr>
            </w:pPr>
            <w:r>
              <w:rPr>
                <w:rFonts w:hint="eastAsia" w:ascii="宋体" w:hAnsi="宋体" w:cs="宋体"/>
                <w:b/>
                <w:szCs w:val="21"/>
              </w:rPr>
            </w:r>
            <w:r/>
          </w:p>
          <w:p>
            <w:pPr>
              <w:pStyle w:val="1511"/>
              <w:ind w:right="-5"/>
              <w:spacing w:line="440" w:lineRule="exact"/>
              <w:rPr>
                <w:rFonts w:hint="eastAsia" w:ascii="宋体" w:hAnsi="宋体" w:cs="宋体"/>
                <w:b/>
                <w:szCs w:val="21"/>
              </w:rPr>
            </w:pPr>
            <w:r>
              <w:rPr>
                <w:rFonts w:hint="eastAsia" w:ascii="宋体" w:hAnsi="宋体" w:cs="宋体"/>
                <w:b/>
                <w:szCs w:val="21"/>
              </w:rPr>
            </w:r>
            <w:r/>
          </w:p>
        </w:tc>
      </w:tr>
    </w:tbl>
    <w:p>
      <w:pPr>
        <w:pStyle w:val="1511"/>
        <w:spacing w:line="440" w:lineRule="exact"/>
        <w:rPr>
          <w:rFonts w:hint="eastAsia" w:ascii="宋体" w:hAnsi="宋体" w:cs="宋体"/>
          <w:bCs/>
          <w:szCs w:val="21"/>
        </w:rPr>
      </w:pPr>
      <w:r>
        <w:rPr>
          <w:rFonts w:hint="eastAsia" w:ascii="宋体" w:hAnsi="宋体" w:cs="宋体"/>
          <w:bCs/>
          <w:szCs w:val="21"/>
        </w:rPr>
      </w:r>
      <w:r/>
    </w:p>
    <w:p>
      <w:pPr>
        <w:pStyle w:val="1511"/>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511"/>
        <w:spacing w:line="440" w:lineRule="exact"/>
        <w:rPr>
          <w:rFonts w:hint="eastAsia" w:ascii="宋体" w:hAnsi="宋体" w:cs="宋体"/>
          <w:b/>
          <w:szCs w:val="21"/>
        </w:rPr>
      </w:pPr>
      <w:r>
        <w:rPr>
          <w:rFonts w:hint="eastAsia" w:ascii="宋体" w:hAnsi="宋体" w:cs="宋体"/>
          <w:b/>
          <w:szCs w:val="21"/>
        </w:rPr>
      </w:r>
      <w:r/>
    </w:p>
    <w:p>
      <w:pPr>
        <w:pStyle w:val="1511"/>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511"/>
        <w:ind w:right="-5"/>
        <w:spacing w:line="440" w:lineRule="exact"/>
        <w:rPr>
          <w:rFonts w:hint="eastAsia" w:ascii="宋体" w:hAnsi="宋体" w:cs="宋体"/>
          <w:b/>
          <w:szCs w:val="21"/>
        </w:rPr>
      </w:pPr>
      <w:r>
        <w:rPr>
          <w:rFonts w:hint="eastAsia" w:ascii="宋体" w:hAnsi="宋体" w:cs="宋体"/>
          <w:b/>
          <w:szCs w:val="21"/>
        </w:rPr>
      </w:r>
      <w:r/>
    </w:p>
    <w:p>
      <w:pPr>
        <w:pStyle w:val="1511"/>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511"/>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511"/>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511"/>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511"/>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511"/>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511"/>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1"/>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1"/>
              <w:jc w:val="center"/>
              <w:rPr>
                <w:rFonts w:hint="eastAsia" w:ascii="宋体" w:hAnsi="宋体" w:cs="宋体"/>
                <w:szCs w:val="21"/>
              </w:rPr>
            </w:pPr>
            <w:r>
              <w:rPr>
                <w:rFonts w:hint="eastAsia" w:ascii="宋体" w:hAnsi="宋体" w:cs="宋体"/>
                <w:szCs w:val="21"/>
              </w:rPr>
            </w:r>
            <w:r/>
          </w:p>
        </w:tc>
      </w:tr>
    </w:tbl>
    <w:p>
      <w:pPr>
        <w:pStyle w:val="1511"/>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511"/>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511"/>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511"/>
        <w:spacing w:line="440" w:lineRule="exact"/>
        <w:rPr>
          <w:rFonts w:ascii="Arial" w:hAnsi="Arial" w:cs="Arial"/>
          <w:sz w:val="24"/>
          <w:szCs w:val="24"/>
        </w:rPr>
      </w:pPr>
      <w:r>
        <w:rPr>
          <w:rFonts w:ascii="Arial" w:hAnsi="Arial" w:cs="Arial"/>
          <w:sz w:val="24"/>
          <w:szCs w:val="24"/>
        </w:rPr>
      </w:r>
      <w:r/>
    </w:p>
    <w:p>
      <w:pPr>
        <w:pStyle w:val="1511"/>
        <w:spacing w:line="440" w:lineRule="exact"/>
        <w:rPr>
          <w:b/>
          <w:szCs w:val="21"/>
        </w:rPr>
      </w:pPr>
      <w:r>
        <w:rPr>
          <w:b/>
          <w:szCs w:val="21"/>
        </w:rPr>
      </w:r>
      <w:r/>
    </w:p>
    <w:p>
      <w:pPr>
        <w:pStyle w:val="1575"/>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153" w:leader="none"/>
        <w:tab w:val="right" w:pos="8306" w:leader="none"/>
      </w:tabs>
      <w:rPr>
        <w:rStyle w:val="1584"/>
      </w:rPr>
    </w:pPr>
    <w:r>
      <w:rPr>
        <w:rStyle w:val="1584"/>
      </w:rPr>
    </w:r>
    <w:r/>
  </w:p>
  <w:p>
    <w:pPr>
      <w:pStyle w:val="1559"/>
      <w:tabs>
        <w:tab w:val="center" w:pos="4153" w:leader="none"/>
        <w:tab w:val="right" w:pos="8306" w:leader="none"/>
      </w:tabs>
      <w:rPr>
        <w:rStyle w:val="1584"/>
      </w:rPr>
      <w:framePr w:wrap="around" w:vAnchor="text" w:hAnchor="page" w:x="6104" w:y="52"/>
    </w:pPr>
    <w:r>
      <w:rPr>
        <w:rStyle w:val="1584"/>
      </w:rPr>
    </w:r>
    <w:r/>
  </w:p>
  <w:p>
    <w:pPr>
      <w:pStyle w:val="155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1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1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1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153" w:leader="none"/>
        <w:tab w:val="center" w:pos="4819" w:leader="none"/>
        <w:tab w:val="right" w:pos="8306" w:leader="none"/>
      </w:tabs>
      <w:rPr>
        <w:rStyle w:val="1584"/>
      </w:rPr>
    </w:pPr>
    <w:r>
      <w:rPr>
        <w:rStyle w:val="1584"/>
        <w:rFonts w:hint="eastAsia"/>
      </w:rPr>
      <w:tab/>
    </w:r>
    <w:r>
      <w:rPr>
        <w:rStyle w:val="1584"/>
      </w:rPr>
    </w:r>
    <w:r/>
  </w:p>
  <w:p>
    <w:pPr>
      <w:pStyle w:val="1559"/>
      <w:tabs>
        <w:tab w:val="center" w:pos="4153" w:leader="none"/>
        <w:tab w:val="right" w:pos="8306" w:leader="none"/>
      </w:tabs>
      <w:rPr>
        <w:rStyle w:val="1584"/>
      </w:rPr>
      <w:framePr w:wrap="around" w:vAnchor="text" w:hAnchor="page" w:x="6104" w:y="52"/>
    </w:pPr>
    <w:r>
      <w:rPr>
        <w:rStyle w:val="158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11"/>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11"/>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511"/>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511"/>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11"/>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1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rPr>
                              <w:rFonts w:hint="eastAsia"/>
                            </w:rPr>
                          </w:pPr>
                          <w:r>
                            <w:rPr>
                              <w:rFonts w:hint="eastAsia"/>
                            </w:rPr>
                          </w:r>
                          <w:r/>
                        </w:p>
                        <w:p>
                          <w:pPr>
                            <w:pStyle w:val="1511"/>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rPr>
                        <w:rFonts w:hint="eastAsia"/>
                      </w:rPr>
                    </w:pPr>
                    <w:r>
                      <w:rPr>
                        <w:rFonts w:hint="eastAsia"/>
                      </w:rPr>
                    </w:r>
                    <w:r/>
                  </w:p>
                  <w:p>
                    <w:pPr>
                      <w:pStyle w:val="1511"/>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rPr>
                              <w:rFonts w:hint="eastAsia"/>
                            </w:rPr>
                          </w:pPr>
                          <w:r>
                            <w:rPr>
                              <w:rFonts w:hint="eastAsia"/>
                            </w:rPr>
                          </w:r>
                          <w:r/>
                        </w:p>
                        <w:p>
                          <w:pPr>
                            <w:pStyle w:val="1511"/>
                          </w:pPr>
                          <w:r/>
                          <w:r/>
                        </w:p>
                      </w:txbxContent>
                    </wps:txbx>
                    <wps:bodyPr wrap="none" lIns="0" tIns="0" rIns="0" bIns="0" upright="1">
                      <a:spAutoFit/>
                    </wps:bodyPr>
                  </wps:wsp>
                </a:graphicData>
              </a:graphic>
            </wp:anchor>
          </w:drawing>
        </mc:Choice>
        <mc:Fallback>
          <w:pict>
            <v:shape id="shape 8" o:spid="_x0000_s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rPr>
                        <w:rFonts w:hint="eastAsia"/>
                      </w:rPr>
                    </w:pPr>
                    <w:r>
                      <w:rPr>
                        <w:rFonts w:hint="eastAsia"/>
                      </w:rPr>
                    </w:r>
                    <w:r/>
                  </w:p>
                  <w:p>
                    <w:pPr>
                      <w:pStyle w:val="1511"/>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11"/>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11"/>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511"/>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51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rPr>
                              <w:rFonts w:hint="eastAsia"/>
                            </w:rPr>
                          </w:pPr>
                          <w:r>
                            <w:rPr>
                              <w:rFonts w:hint="eastAsia"/>
                            </w:rPr>
                          </w:r>
                          <w:r/>
                        </w:p>
                        <w:p>
                          <w:pPr>
                            <w:pStyle w:val="1511"/>
                          </w:pPr>
                          <w:r/>
                          <w:r/>
                        </w:p>
                      </w:txbxContent>
                    </wps:txbx>
                    <wps:bodyPr wrap="none" lIns="0" tIns="0" rIns="0" bIns="0" upright="1">
                      <a:spAutoFit/>
                    </wps:bodyPr>
                  </wps:wsp>
                </a:graphicData>
              </a:graphic>
            </wp:anchor>
          </w:drawing>
        </mc:Choice>
        <mc:Fallback>
          <w:pict>
            <v:shape id="shape 11" o:spid="_x0000_s1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rPr>
                        <w:rFonts w:hint="eastAsia"/>
                      </w:rPr>
                    </w:pPr>
                    <w:r>
                      <w:rPr>
                        <w:rFonts w:hint="eastAsia"/>
                      </w:rPr>
                    </w:r>
                    <w:r/>
                  </w:p>
                  <w:p>
                    <w:pPr>
                      <w:pStyle w:val="1511"/>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511"/>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511"/>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511"/>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51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rPr>
                              <w:rFonts w:hint="eastAsia"/>
                            </w:rPr>
                          </w:pPr>
                          <w:r>
                            <w:rPr>
                              <w:rFonts w:hint="eastAsia"/>
                            </w:rPr>
                          </w:r>
                          <w:r/>
                        </w:p>
                        <w:p>
                          <w:pPr>
                            <w:pStyle w:val="1511"/>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rPr>
                        <w:rFonts w:hint="eastAsia"/>
                      </w:rPr>
                    </w:pPr>
                    <w:r>
                      <w:rPr>
                        <w:rFonts w:hint="eastAsia"/>
                      </w:rPr>
                    </w:r>
                    <w:r/>
                  </w:p>
                  <w:p>
                    <w:pPr>
                      <w:pStyle w:val="1511"/>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511"/>
                          </w:pPr>
                          <w:r/>
                          <w:r/>
                        </w:p>
                      </w:txbxContent>
                    </wps:txbx>
                    <wps:bodyPr wrap="none" lIns="0" tIns="0" rIns="0" bIns="0" upright="1">
                      <a:spAutoFit/>
                    </wps:bodyPr>
                  </wps:wsp>
                </a:graphicData>
              </a:graphic>
            </wp:anchor>
          </w:drawing>
        </mc:Choice>
        <mc:Fallback>
          <w:pict>
            <v:shape id="shape 15" o:spid="_x0000_s1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511"/>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511"/>
                          </w:pPr>
                          <w:r/>
                          <w:r/>
                        </w:p>
                      </w:txbxContent>
                    </wps:txbx>
                    <wps:bodyPr wrap="none" lIns="0" tIns="0" rIns="0" bIns="0" upright="1">
                      <a:spAutoFit/>
                    </wps:bodyPr>
                  </wps:wsp>
                </a:graphicData>
              </a:graphic>
            </wp:anchor>
          </w:drawing>
        </mc:Choice>
        <mc:Fallback>
          <w:pict>
            <v:shape id="shape 16" o:spid="_x0000_s1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511"/>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511"/>
                          </w:pPr>
                          <w:r/>
                          <w:r/>
                        </w:p>
                      </w:txbxContent>
                    </wps:txbx>
                    <wps:bodyPr wrap="none" lIns="0" tIns="0" rIns="0" bIns="0" upright="1">
                      <a:spAutoFit/>
                    </wps:bodyPr>
                  </wps:wsp>
                </a:graphicData>
              </a:graphic>
            </wp:anchor>
          </w:drawing>
        </mc:Choice>
        <mc:Fallback>
          <w:pict>
            <v:shape id="shape 17" o:spid="_x0000_s1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511"/>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511"/>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5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5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5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816"/>
      <w:isLgl w:val="false"/>
      <w:suff w:val="tab"/>
      <w:lvlText w:val=""/>
      <w:lvlJc w:val="left"/>
      <w:pPr>
        <w:pStyle w:val="1511"/>
        <w:ind w:left="567" w:hanging="283"/>
        <w:tabs>
          <w:tab w:val="num" w:pos="567" w:leader="none"/>
        </w:tabs>
      </w:pPr>
      <w:rPr>
        <w:rFonts w:ascii="Symbol" w:hAnsi="Symbol"/>
        <w:color w:val="000000"/>
      </w:rPr>
    </w:lvl>
    <w:lvl w:ilvl="1">
      <w:start w:val="1"/>
      <w:numFmt w:val="bullet"/>
      <w:isLgl w:val="false"/>
      <w:suff w:val="tab"/>
      <w:lvlText w:val="o"/>
      <w:lvlJc w:val="left"/>
      <w:pPr>
        <w:pStyle w:val="1511"/>
        <w:ind w:left="1440" w:hanging="360"/>
        <w:tabs>
          <w:tab w:val="num" w:pos="1440" w:leader="none"/>
        </w:tabs>
      </w:pPr>
      <w:rPr>
        <w:rFonts w:ascii="Courier New" w:hAnsi="Courier New"/>
      </w:rPr>
    </w:lvl>
    <w:lvl w:ilvl="2">
      <w:start w:val="1"/>
      <w:numFmt w:val="bullet"/>
      <w:isLgl w:val="false"/>
      <w:suff w:val="tab"/>
      <w:lvlText w:val=""/>
      <w:lvlJc w:val="left"/>
      <w:pPr>
        <w:pStyle w:val="1511"/>
        <w:ind w:left="2160" w:hanging="360"/>
        <w:tabs>
          <w:tab w:val="num" w:pos="2160" w:leader="none"/>
        </w:tabs>
      </w:pPr>
      <w:rPr>
        <w:rFonts w:ascii="Wingdings" w:hAnsi="Wingdings"/>
      </w:rPr>
    </w:lvl>
    <w:lvl w:ilvl="3">
      <w:start w:val="1"/>
      <w:numFmt w:val="bullet"/>
      <w:isLgl w:val="false"/>
      <w:suff w:val="tab"/>
      <w:lvlText w:val=""/>
      <w:lvlJc w:val="left"/>
      <w:pPr>
        <w:pStyle w:val="1511"/>
        <w:ind w:left="2880" w:hanging="360"/>
        <w:tabs>
          <w:tab w:val="num" w:pos="2880" w:leader="none"/>
        </w:tabs>
      </w:pPr>
      <w:rPr>
        <w:rFonts w:ascii="Symbol" w:hAnsi="Symbol"/>
      </w:rPr>
    </w:lvl>
    <w:lvl w:ilvl="4">
      <w:start w:val="1"/>
      <w:numFmt w:val="bullet"/>
      <w:isLgl w:val="false"/>
      <w:suff w:val="tab"/>
      <w:lvlText w:val="o"/>
      <w:lvlJc w:val="left"/>
      <w:pPr>
        <w:pStyle w:val="1511"/>
        <w:ind w:left="3600" w:hanging="360"/>
        <w:tabs>
          <w:tab w:val="num" w:pos="3600" w:leader="none"/>
        </w:tabs>
      </w:pPr>
      <w:rPr>
        <w:rFonts w:ascii="Courier New" w:hAnsi="Courier New"/>
      </w:rPr>
    </w:lvl>
    <w:lvl w:ilvl="5">
      <w:start w:val="1"/>
      <w:numFmt w:val="bullet"/>
      <w:isLgl w:val="false"/>
      <w:suff w:val="tab"/>
      <w:lvlText w:val=""/>
      <w:lvlJc w:val="left"/>
      <w:pPr>
        <w:pStyle w:val="1511"/>
        <w:ind w:left="4320" w:hanging="360"/>
        <w:tabs>
          <w:tab w:val="num" w:pos="4320" w:leader="none"/>
        </w:tabs>
      </w:pPr>
      <w:rPr>
        <w:rFonts w:ascii="Wingdings" w:hAnsi="Wingdings"/>
      </w:rPr>
    </w:lvl>
    <w:lvl w:ilvl="6">
      <w:start w:val="1"/>
      <w:numFmt w:val="bullet"/>
      <w:isLgl w:val="false"/>
      <w:suff w:val="tab"/>
      <w:lvlText w:val=""/>
      <w:lvlJc w:val="left"/>
      <w:pPr>
        <w:pStyle w:val="1511"/>
        <w:ind w:left="5040" w:hanging="360"/>
        <w:tabs>
          <w:tab w:val="num" w:pos="5040" w:leader="none"/>
        </w:tabs>
      </w:pPr>
      <w:rPr>
        <w:rFonts w:ascii="Symbol" w:hAnsi="Symbol"/>
      </w:rPr>
    </w:lvl>
    <w:lvl w:ilvl="7">
      <w:start w:val="1"/>
      <w:numFmt w:val="bullet"/>
      <w:isLgl w:val="false"/>
      <w:suff w:val="tab"/>
      <w:lvlText w:val="o"/>
      <w:lvlJc w:val="left"/>
      <w:pPr>
        <w:pStyle w:val="1511"/>
        <w:ind w:left="5760" w:hanging="360"/>
        <w:tabs>
          <w:tab w:val="num" w:pos="5760" w:leader="none"/>
        </w:tabs>
      </w:pPr>
      <w:rPr>
        <w:rFonts w:ascii="Courier New" w:hAnsi="Courier New"/>
      </w:rPr>
    </w:lvl>
    <w:lvl w:ilvl="8">
      <w:start w:val="1"/>
      <w:numFmt w:val="bullet"/>
      <w:isLgl w:val="false"/>
      <w:suff w:val="tab"/>
      <w:lvlText w:val=""/>
      <w:lvlJc w:val="left"/>
      <w:pPr>
        <w:pStyle w:val="1511"/>
        <w:ind w:left="6480" w:hanging="360"/>
        <w:tabs>
          <w:tab w:val="num" w:pos="6480" w:leader="none"/>
        </w:tabs>
      </w:pPr>
      <w:rPr>
        <w:rFonts w:ascii="Wingdings" w:hAnsi="Wingdings"/>
      </w:rPr>
    </w:lvl>
  </w:abstractNum>
  <w:abstractNum w:abstractNumId="4">
    <w:multiLevelType w:val="hybridMultilevel"/>
    <w:lvl w:ilvl="0">
      <w:start w:val="2"/>
      <w:numFmt w:val="decimal"/>
      <w:isLgl w:val="false"/>
      <w:suff w:val="nothing"/>
      <w:lvlText w:val="%1、"/>
      <w:lvlJc w:val="left"/>
      <w:pPr>
        <w:pStyle w:val="15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5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3">
    <w:name w:val="Heading 1"/>
    <w:basedOn w:val="1511"/>
    <w:next w:val="1511"/>
    <w:link w:val="1334"/>
    <w:uiPriority w:val="9"/>
    <w:qFormat/>
    <w:pPr>
      <w:keepLines/>
      <w:keepNext/>
      <w:spacing w:before="480" w:after="200"/>
      <w:outlineLvl w:val="0"/>
    </w:pPr>
    <w:rPr>
      <w:rFonts w:ascii="Arial" w:hAnsi="Arial" w:eastAsia="Arial" w:cs="Arial"/>
      <w:sz w:val="40"/>
      <w:szCs w:val="40"/>
    </w:rPr>
  </w:style>
  <w:style w:type="character" w:styleId="1334">
    <w:name w:val="Heading 1 Char"/>
    <w:link w:val="1333"/>
    <w:uiPriority w:val="9"/>
    <w:rPr>
      <w:rFonts w:ascii="Arial" w:hAnsi="Arial" w:eastAsia="Arial" w:cs="Arial"/>
      <w:sz w:val="40"/>
      <w:szCs w:val="40"/>
    </w:rPr>
  </w:style>
  <w:style w:type="paragraph" w:styleId="1335">
    <w:name w:val="Heading 2"/>
    <w:basedOn w:val="1511"/>
    <w:next w:val="1511"/>
    <w:link w:val="1336"/>
    <w:uiPriority w:val="9"/>
    <w:unhideWhenUsed/>
    <w:qFormat/>
    <w:pPr>
      <w:keepLines/>
      <w:keepNext/>
      <w:spacing w:before="360" w:after="200"/>
      <w:outlineLvl w:val="1"/>
    </w:pPr>
    <w:rPr>
      <w:rFonts w:ascii="Arial" w:hAnsi="Arial" w:eastAsia="Arial" w:cs="Arial"/>
      <w:sz w:val="34"/>
    </w:rPr>
  </w:style>
  <w:style w:type="character" w:styleId="1336">
    <w:name w:val="Heading 2 Char"/>
    <w:link w:val="1335"/>
    <w:uiPriority w:val="9"/>
    <w:rPr>
      <w:rFonts w:ascii="Arial" w:hAnsi="Arial" w:eastAsia="Arial" w:cs="Arial"/>
      <w:sz w:val="34"/>
    </w:rPr>
  </w:style>
  <w:style w:type="paragraph" w:styleId="1337">
    <w:name w:val="Heading 3"/>
    <w:basedOn w:val="1511"/>
    <w:next w:val="1511"/>
    <w:link w:val="1338"/>
    <w:uiPriority w:val="9"/>
    <w:unhideWhenUsed/>
    <w:qFormat/>
    <w:pPr>
      <w:keepLines/>
      <w:keepNext/>
      <w:spacing w:before="320" w:after="200"/>
      <w:outlineLvl w:val="2"/>
    </w:pPr>
    <w:rPr>
      <w:rFonts w:ascii="Arial" w:hAnsi="Arial" w:eastAsia="Arial" w:cs="Arial"/>
      <w:sz w:val="30"/>
      <w:szCs w:val="30"/>
    </w:rPr>
  </w:style>
  <w:style w:type="character" w:styleId="1338">
    <w:name w:val="Heading 3 Char"/>
    <w:link w:val="1337"/>
    <w:uiPriority w:val="9"/>
    <w:rPr>
      <w:rFonts w:ascii="Arial" w:hAnsi="Arial" w:eastAsia="Arial" w:cs="Arial"/>
      <w:sz w:val="30"/>
      <w:szCs w:val="30"/>
    </w:rPr>
  </w:style>
  <w:style w:type="paragraph" w:styleId="1339">
    <w:name w:val="Heading 4"/>
    <w:basedOn w:val="1511"/>
    <w:next w:val="1511"/>
    <w:link w:val="1340"/>
    <w:uiPriority w:val="9"/>
    <w:unhideWhenUsed/>
    <w:qFormat/>
    <w:pPr>
      <w:keepLines/>
      <w:keepNext/>
      <w:spacing w:before="320" w:after="200"/>
      <w:outlineLvl w:val="3"/>
    </w:pPr>
    <w:rPr>
      <w:rFonts w:ascii="Arial" w:hAnsi="Arial" w:eastAsia="Arial" w:cs="Arial"/>
      <w:b/>
      <w:bCs/>
      <w:sz w:val="26"/>
      <w:szCs w:val="26"/>
    </w:rPr>
  </w:style>
  <w:style w:type="character" w:styleId="1340">
    <w:name w:val="Heading 4 Char"/>
    <w:link w:val="1339"/>
    <w:uiPriority w:val="9"/>
    <w:rPr>
      <w:rFonts w:ascii="Arial" w:hAnsi="Arial" w:eastAsia="Arial" w:cs="Arial"/>
      <w:b/>
      <w:bCs/>
      <w:sz w:val="26"/>
      <w:szCs w:val="26"/>
    </w:rPr>
  </w:style>
  <w:style w:type="paragraph" w:styleId="1341">
    <w:name w:val="Heading 5"/>
    <w:basedOn w:val="1511"/>
    <w:next w:val="1511"/>
    <w:link w:val="1342"/>
    <w:uiPriority w:val="9"/>
    <w:unhideWhenUsed/>
    <w:qFormat/>
    <w:pPr>
      <w:keepLines/>
      <w:keepNext/>
      <w:spacing w:before="320" w:after="200"/>
      <w:outlineLvl w:val="4"/>
    </w:pPr>
    <w:rPr>
      <w:rFonts w:ascii="Arial" w:hAnsi="Arial" w:eastAsia="Arial" w:cs="Arial"/>
      <w:b/>
      <w:bCs/>
      <w:sz w:val="24"/>
      <w:szCs w:val="24"/>
    </w:rPr>
  </w:style>
  <w:style w:type="character" w:styleId="1342">
    <w:name w:val="Heading 5 Char"/>
    <w:link w:val="1341"/>
    <w:uiPriority w:val="9"/>
    <w:rPr>
      <w:rFonts w:ascii="Arial" w:hAnsi="Arial" w:eastAsia="Arial" w:cs="Arial"/>
      <w:b/>
      <w:bCs/>
      <w:sz w:val="24"/>
      <w:szCs w:val="24"/>
    </w:rPr>
  </w:style>
  <w:style w:type="paragraph" w:styleId="1343">
    <w:name w:val="Heading 6"/>
    <w:basedOn w:val="1511"/>
    <w:next w:val="1511"/>
    <w:link w:val="1344"/>
    <w:uiPriority w:val="9"/>
    <w:unhideWhenUsed/>
    <w:qFormat/>
    <w:pPr>
      <w:keepLines/>
      <w:keepNext/>
      <w:spacing w:before="320" w:after="200"/>
      <w:outlineLvl w:val="5"/>
    </w:pPr>
    <w:rPr>
      <w:rFonts w:ascii="Arial" w:hAnsi="Arial" w:eastAsia="Arial" w:cs="Arial"/>
      <w:b/>
      <w:bCs/>
      <w:sz w:val="22"/>
      <w:szCs w:val="22"/>
    </w:rPr>
  </w:style>
  <w:style w:type="character" w:styleId="1344">
    <w:name w:val="Heading 6 Char"/>
    <w:link w:val="1343"/>
    <w:uiPriority w:val="9"/>
    <w:rPr>
      <w:rFonts w:ascii="Arial" w:hAnsi="Arial" w:eastAsia="Arial" w:cs="Arial"/>
      <w:b/>
      <w:bCs/>
      <w:sz w:val="22"/>
      <w:szCs w:val="22"/>
    </w:rPr>
  </w:style>
  <w:style w:type="paragraph" w:styleId="1345">
    <w:name w:val="Heading 7"/>
    <w:basedOn w:val="1511"/>
    <w:next w:val="1511"/>
    <w:link w:val="1346"/>
    <w:uiPriority w:val="9"/>
    <w:unhideWhenUsed/>
    <w:qFormat/>
    <w:pPr>
      <w:keepLines/>
      <w:keepNext/>
      <w:spacing w:before="320" w:after="200"/>
      <w:outlineLvl w:val="6"/>
    </w:pPr>
    <w:rPr>
      <w:rFonts w:ascii="Arial" w:hAnsi="Arial" w:eastAsia="Arial" w:cs="Arial"/>
      <w:b/>
      <w:bCs/>
      <w:i/>
      <w:iCs/>
      <w:sz w:val="22"/>
      <w:szCs w:val="22"/>
    </w:rPr>
  </w:style>
  <w:style w:type="character" w:styleId="1346">
    <w:name w:val="Heading 7 Char"/>
    <w:link w:val="1345"/>
    <w:uiPriority w:val="9"/>
    <w:rPr>
      <w:rFonts w:ascii="Arial" w:hAnsi="Arial" w:eastAsia="Arial" w:cs="Arial"/>
      <w:b/>
      <w:bCs/>
      <w:i/>
      <w:iCs/>
      <w:sz w:val="22"/>
      <w:szCs w:val="22"/>
    </w:rPr>
  </w:style>
  <w:style w:type="paragraph" w:styleId="1347">
    <w:name w:val="Heading 8"/>
    <w:basedOn w:val="1511"/>
    <w:next w:val="1511"/>
    <w:link w:val="1348"/>
    <w:uiPriority w:val="9"/>
    <w:unhideWhenUsed/>
    <w:qFormat/>
    <w:pPr>
      <w:keepLines/>
      <w:keepNext/>
      <w:spacing w:before="320" w:after="200"/>
      <w:outlineLvl w:val="7"/>
    </w:pPr>
    <w:rPr>
      <w:rFonts w:ascii="Arial" w:hAnsi="Arial" w:eastAsia="Arial" w:cs="Arial"/>
      <w:i/>
      <w:iCs/>
      <w:sz w:val="22"/>
      <w:szCs w:val="22"/>
    </w:rPr>
  </w:style>
  <w:style w:type="character" w:styleId="1348">
    <w:name w:val="Heading 8 Char"/>
    <w:link w:val="1347"/>
    <w:uiPriority w:val="9"/>
    <w:rPr>
      <w:rFonts w:ascii="Arial" w:hAnsi="Arial" w:eastAsia="Arial" w:cs="Arial"/>
      <w:i/>
      <w:iCs/>
      <w:sz w:val="22"/>
      <w:szCs w:val="22"/>
    </w:rPr>
  </w:style>
  <w:style w:type="paragraph" w:styleId="1349">
    <w:name w:val="Heading 9"/>
    <w:basedOn w:val="1511"/>
    <w:next w:val="1511"/>
    <w:link w:val="1350"/>
    <w:uiPriority w:val="9"/>
    <w:unhideWhenUsed/>
    <w:qFormat/>
    <w:pPr>
      <w:keepLines/>
      <w:keepNext/>
      <w:spacing w:before="320" w:after="200"/>
      <w:outlineLvl w:val="8"/>
    </w:pPr>
    <w:rPr>
      <w:rFonts w:ascii="Arial" w:hAnsi="Arial" w:eastAsia="Arial" w:cs="Arial"/>
      <w:i/>
      <w:iCs/>
      <w:sz w:val="21"/>
      <w:szCs w:val="21"/>
    </w:rPr>
  </w:style>
  <w:style w:type="character" w:styleId="1350">
    <w:name w:val="Heading 9 Char"/>
    <w:link w:val="1349"/>
    <w:uiPriority w:val="9"/>
    <w:rPr>
      <w:rFonts w:ascii="Arial" w:hAnsi="Arial" w:eastAsia="Arial" w:cs="Arial"/>
      <w:i/>
      <w:iCs/>
      <w:sz w:val="21"/>
      <w:szCs w:val="21"/>
    </w:rPr>
  </w:style>
  <w:style w:type="paragraph" w:styleId="1351">
    <w:name w:val="List Paragraph"/>
    <w:basedOn w:val="1511"/>
    <w:uiPriority w:val="34"/>
    <w:qFormat/>
    <w:pPr>
      <w:contextualSpacing/>
      <w:ind w:left="720"/>
    </w:pPr>
  </w:style>
  <w:style w:type="paragraph" w:styleId="1352">
    <w:name w:val="No Spacing"/>
    <w:uiPriority w:val="1"/>
    <w:qFormat/>
    <w:pPr>
      <w:spacing w:before="0" w:after="0" w:line="240" w:lineRule="auto"/>
    </w:pPr>
  </w:style>
  <w:style w:type="paragraph" w:styleId="1353">
    <w:name w:val="Title"/>
    <w:basedOn w:val="1511"/>
    <w:next w:val="1511"/>
    <w:link w:val="1354"/>
    <w:uiPriority w:val="10"/>
    <w:qFormat/>
    <w:pPr>
      <w:contextualSpacing/>
      <w:spacing w:before="300" w:after="200"/>
    </w:pPr>
    <w:rPr>
      <w:sz w:val="48"/>
      <w:szCs w:val="48"/>
    </w:rPr>
  </w:style>
  <w:style w:type="character" w:styleId="1354">
    <w:name w:val="Title Char"/>
    <w:link w:val="1353"/>
    <w:uiPriority w:val="10"/>
    <w:rPr>
      <w:sz w:val="48"/>
      <w:szCs w:val="48"/>
    </w:rPr>
  </w:style>
  <w:style w:type="paragraph" w:styleId="1355">
    <w:name w:val="Subtitle"/>
    <w:basedOn w:val="1511"/>
    <w:next w:val="1511"/>
    <w:link w:val="1356"/>
    <w:uiPriority w:val="11"/>
    <w:qFormat/>
    <w:pPr>
      <w:spacing w:before="200" w:after="200"/>
    </w:pPr>
    <w:rPr>
      <w:sz w:val="24"/>
      <w:szCs w:val="24"/>
    </w:rPr>
  </w:style>
  <w:style w:type="character" w:styleId="1356">
    <w:name w:val="Subtitle Char"/>
    <w:link w:val="1355"/>
    <w:uiPriority w:val="11"/>
    <w:rPr>
      <w:sz w:val="24"/>
      <w:szCs w:val="24"/>
    </w:rPr>
  </w:style>
  <w:style w:type="paragraph" w:styleId="1357">
    <w:name w:val="Quote"/>
    <w:basedOn w:val="1511"/>
    <w:next w:val="1511"/>
    <w:link w:val="1358"/>
    <w:uiPriority w:val="29"/>
    <w:qFormat/>
    <w:pPr>
      <w:ind w:left="720" w:right="720"/>
    </w:pPr>
    <w:rPr>
      <w:i/>
    </w:rPr>
  </w:style>
  <w:style w:type="character" w:styleId="1358">
    <w:name w:val="Quote Char"/>
    <w:link w:val="1357"/>
    <w:uiPriority w:val="29"/>
    <w:rPr>
      <w:i/>
    </w:rPr>
  </w:style>
  <w:style w:type="paragraph" w:styleId="1359">
    <w:name w:val="Intense Quote"/>
    <w:basedOn w:val="1511"/>
    <w:next w:val="1511"/>
    <w:link w:val="13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0">
    <w:name w:val="Intense Quote Char"/>
    <w:link w:val="1359"/>
    <w:uiPriority w:val="30"/>
    <w:rPr>
      <w:i/>
    </w:rPr>
  </w:style>
  <w:style w:type="paragraph" w:styleId="1361">
    <w:name w:val="Header"/>
    <w:basedOn w:val="1511"/>
    <w:link w:val="1362"/>
    <w:uiPriority w:val="99"/>
    <w:unhideWhenUsed/>
    <w:pPr>
      <w:spacing w:after="0" w:line="240" w:lineRule="auto"/>
      <w:tabs>
        <w:tab w:val="center" w:pos="7143" w:leader="none"/>
        <w:tab w:val="right" w:pos="14287" w:leader="none"/>
      </w:tabs>
    </w:pPr>
  </w:style>
  <w:style w:type="character" w:styleId="1362">
    <w:name w:val="Header Char"/>
    <w:link w:val="1361"/>
    <w:uiPriority w:val="99"/>
  </w:style>
  <w:style w:type="paragraph" w:styleId="1363">
    <w:name w:val="Footer"/>
    <w:basedOn w:val="1511"/>
    <w:link w:val="1366"/>
    <w:uiPriority w:val="99"/>
    <w:unhideWhenUsed/>
    <w:pPr>
      <w:spacing w:after="0" w:line="240" w:lineRule="auto"/>
      <w:tabs>
        <w:tab w:val="center" w:pos="7143" w:leader="none"/>
        <w:tab w:val="right" w:pos="14287" w:leader="none"/>
      </w:tabs>
    </w:pPr>
  </w:style>
  <w:style w:type="character" w:styleId="1364">
    <w:name w:val="Footer Char"/>
    <w:link w:val="1363"/>
    <w:uiPriority w:val="99"/>
  </w:style>
  <w:style w:type="paragraph" w:styleId="1365">
    <w:name w:val="Caption"/>
    <w:basedOn w:val="1511"/>
    <w:next w:val="1511"/>
    <w:uiPriority w:val="35"/>
    <w:semiHidden/>
    <w:unhideWhenUsed/>
    <w:qFormat/>
    <w:pPr>
      <w:spacing w:line="276" w:lineRule="auto"/>
    </w:pPr>
    <w:rPr>
      <w:b/>
      <w:bCs/>
      <w:color w:val="4f81bd" w:themeColor="accent1"/>
      <w:sz w:val="18"/>
      <w:szCs w:val="18"/>
    </w:rPr>
  </w:style>
  <w:style w:type="character" w:styleId="1366">
    <w:name w:val="Caption Char"/>
    <w:basedOn w:val="1365"/>
    <w:link w:val="1363"/>
    <w:uiPriority w:val="99"/>
  </w:style>
  <w:style w:type="table" w:styleId="13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93">
    <w:name w:val="Hyperlink"/>
    <w:uiPriority w:val="99"/>
    <w:unhideWhenUsed/>
    <w:rPr>
      <w:color w:val="0000ff" w:themeColor="hyperlink"/>
      <w:u w:val="single"/>
    </w:rPr>
  </w:style>
  <w:style w:type="paragraph" w:styleId="1494">
    <w:name w:val="footnote text"/>
    <w:basedOn w:val="1511"/>
    <w:link w:val="1495"/>
    <w:uiPriority w:val="99"/>
    <w:semiHidden/>
    <w:unhideWhenUsed/>
    <w:pPr>
      <w:spacing w:after="40" w:line="240" w:lineRule="auto"/>
    </w:pPr>
    <w:rPr>
      <w:sz w:val="18"/>
    </w:rPr>
  </w:style>
  <w:style w:type="character" w:styleId="1495">
    <w:name w:val="Footnote Text Char"/>
    <w:link w:val="1494"/>
    <w:uiPriority w:val="99"/>
    <w:rPr>
      <w:sz w:val="18"/>
    </w:rPr>
  </w:style>
  <w:style w:type="character" w:styleId="1496">
    <w:name w:val="footnote reference"/>
    <w:uiPriority w:val="99"/>
    <w:unhideWhenUsed/>
    <w:rPr>
      <w:vertAlign w:val="superscript"/>
    </w:rPr>
  </w:style>
  <w:style w:type="paragraph" w:styleId="1497">
    <w:name w:val="endnote text"/>
    <w:basedOn w:val="1511"/>
    <w:link w:val="1498"/>
    <w:uiPriority w:val="99"/>
    <w:semiHidden/>
    <w:unhideWhenUsed/>
    <w:pPr>
      <w:spacing w:after="0" w:line="240" w:lineRule="auto"/>
    </w:pPr>
    <w:rPr>
      <w:sz w:val="20"/>
    </w:rPr>
  </w:style>
  <w:style w:type="character" w:styleId="1498">
    <w:name w:val="Endnote Text Char"/>
    <w:link w:val="1497"/>
    <w:uiPriority w:val="99"/>
    <w:rPr>
      <w:sz w:val="20"/>
    </w:rPr>
  </w:style>
  <w:style w:type="character" w:styleId="1499">
    <w:name w:val="endnote reference"/>
    <w:uiPriority w:val="99"/>
    <w:semiHidden/>
    <w:unhideWhenUsed/>
    <w:rPr>
      <w:vertAlign w:val="superscript"/>
    </w:rPr>
  </w:style>
  <w:style w:type="paragraph" w:styleId="1500">
    <w:name w:val="toc 1"/>
    <w:basedOn w:val="1511"/>
    <w:next w:val="1511"/>
    <w:uiPriority w:val="39"/>
    <w:unhideWhenUsed/>
    <w:pPr>
      <w:ind w:left="0" w:right="0" w:firstLine="0"/>
      <w:spacing w:after="57"/>
    </w:pPr>
  </w:style>
  <w:style w:type="paragraph" w:styleId="1501">
    <w:name w:val="toc 2"/>
    <w:basedOn w:val="1511"/>
    <w:next w:val="1511"/>
    <w:uiPriority w:val="39"/>
    <w:unhideWhenUsed/>
    <w:pPr>
      <w:ind w:left="283" w:right="0" w:firstLine="0"/>
      <w:spacing w:after="57"/>
    </w:pPr>
  </w:style>
  <w:style w:type="paragraph" w:styleId="1502">
    <w:name w:val="toc 3"/>
    <w:basedOn w:val="1511"/>
    <w:next w:val="1511"/>
    <w:uiPriority w:val="39"/>
    <w:unhideWhenUsed/>
    <w:pPr>
      <w:ind w:left="567" w:right="0" w:firstLine="0"/>
      <w:spacing w:after="57"/>
    </w:pPr>
  </w:style>
  <w:style w:type="paragraph" w:styleId="1503">
    <w:name w:val="toc 4"/>
    <w:basedOn w:val="1511"/>
    <w:next w:val="1511"/>
    <w:uiPriority w:val="39"/>
    <w:unhideWhenUsed/>
    <w:pPr>
      <w:ind w:left="850" w:right="0" w:firstLine="0"/>
      <w:spacing w:after="57"/>
    </w:pPr>
  </w:style>
  <w:style w:type="paragraph" w:styleId="1504">
    <w:name w:val="toc 5"/>
    <w:basedOn w:val="1511"/>
    <w:next w:val="1511"/>
    <w:uiPriority w:val="39"/>
    <w:unhideWhenUsed/>
    <w:pPr>
      <w:ind w:left="1134" w:right="0" w:firstLine="0"/>
      <w:spacing w:after="57"/>
    </w:pPr>
  </w:style>
  <w:style w:type="paragraph" w:styleId="1505">
    <w:name w:val="toc 6"/>
    <w:basedOn w:val="1511"/>
    <w:next w:val="1511"/>
    <w:uiPriority w:val="39"/>
    <w:unhideWhenUsed/>
    <w:pPr>
      <w:ind w:left="1417" w:right="0" w:firstLine="0"/>
      <w:spacing w:after="57"/>
    </w:pPr>
  </w:style>
  <w:style w:type="paragraph" w:styleId="1506">
    <w:name w:val="toc 7"/>
    <w:basedOn w:val="1511"/>
    <w:next w:val="1511"/>
    <w:uiPriority w:val="39"/>
    <w:unhideWhenUsed/>
    <w:pPr>
      <w:ind w:left="1701" w:right="0" w:firstLine="0"/>
      <w:spacing w:after="57"/>
    </w:pPr>
  </w:style>
  <w:style w:type="paragraph" w:styleId="1507">
    <w:name w:val="toc 8"/>
    <w:basedOn w:val="1511"/>
    <w:next w:val="1511"/>
    <w:uiPriority w:val="39"/>
    <w:unhideWhenUsed/>
    <w:pPr>
      <w:ind w:left="1984" w:right="0" w:firstLine="0"/>
      <w:spacing w:after="57"/>
    </w:pPr>
  </w:style>
  <w:style w:type="paragraph" w:styleId="1508">
    <w:name w:val="toc 9"/>
    <w:basedOn w:val="1511"/>
    <w:next w:val="1511"/>
    <w:uiPriority w:val="39"/>
    <w:unhideWhenUsed/>
    <w:pPr>
      <w:ind w:left="2268" w:right="0" w:firstLine="0"/>
      <w:spacing w:after="57"/>
    </w:pPr>
  </w:style>
  <w:style w:type="paragraph" w:styleId="1509">
    <w:name w:val="TOC Heading"/>
    <w:uiPriority w:val="39"/>
    <w:unhideWhenUsed/>
  </w:style>
  <w:style w:type="paragraph" w:styleId="1510">
    <w:name w:val="table of figures"/>
    <w:basedOn w:val="1511"/>
    <w:next w:val="1511"/>
    <w:uiPriority w:val="99"/>
    <w:unhideWhenUsed/>
    <w:pPr>
      <w:spacing w:after="0" w:afterAutospacing="0"/>
    </w:pPr>
  </w:style>
  <w:style w:type="paragraph" w:styleId="1511" w:default="1">
    <w:name w:val="Normal"/>
    <w:next w:val="1511"/>
    <w:link w:val="1511"/>
    <w:qFormat/>
    <w:pPr>
      <w:jc w:val="both"/>
      <w:widowControl w:val="off"/>
    </w:pPr>
    <w:rPr>
      <w:sz w:val="21"/>
      <w:lang w:val="en-US" w:eastAsia="zh-CN" w:bidi="ar-SA"/>
    </w:rPr>
  </w:style>
  <w:style w:type="paragraph" w:styleId="1512">
    <w:name w:val="标题 1"/>
    <w:basedOn w:val="1511"/>
    <w:next w:val="1511"/>
    <w:link w:val="1522"/>
    <w:qFormat/>
    <w:pPr>
      <w:jc w:val="center"/>
      <w:keepNext/>
      <w:spacing w:line="440" w:lineRule="exact"/>
      <w:outlineLvl w:val="0"/>
    </w:pPr>
    <w:rPr>
      <w:rFonts w:ascii="宋体"/>
      <w:sz w:val="28"/>
    </w:rPr>
  </w:style>
  <w:style w:type="paragraph" w:styleId="1513">
    <w:name w:val="标题 2"/>
    <w:basedOn w:val="1511"/>
    <w:next w:val="1511"/>
    <w:link w:val="1523"/>
    <w:qFormat/>
    <w:pPr>
      <w:keepLines/>
      <w:keepNext/>
      <w:spacing w:before="260" w:after="260" w:line="416" w:lineRule="auto"/>
      <w:outlineLvl w:val="1"/>
    </w:pPr>
    <w:rPr>
      <w:rFonts w:ascii="Arial" w:hAnsi="Arial" w:eastAsia="黑体"/>
      <w:b/>
      <w:bCs/>
      <w:sz w:val="32"/>
      <w:szCs w:val="32"/>
    </w:rPr>
  </w:style>
  <w:style w:type="paragraph" w:styleId="1514">
    <w:name w:val="标题 3"/>
    <w:basedOn w:val="1511"/>
    <w:next w:val="1511"/>
    <w:link w:val="1524"/>
    <w:qFormat/>
    <w:pPr>
      <w:ind w:left="480" w:hanging="480"/>
      <w:jc w:val="center"/>
      <w:keepNext/>
      <w:spacing w:line="400" w:lineRule="exact"/>
      <w:tabs>
        <w:tab w:val="left" w:pos="480" w:leader="none"/>
      </w:tabs>
      <w:outlineLvl w:val="2"/>
    </w:pPr>
    <w:rPr>
      <w:rFonts w:ascii="仿宋_GB2312" w:eastAsia="仿宋_GB2312"/>
      <w:sz w:val="32"/>
    </w:rPr>
  </w:style>
  <w:style w:type="paragraph" w:styleId="1515">
    <w:name w:val="标题 4"/>
    <w:basedOn w:val="1511"/>
    <w:next w:val="1526"/>
    <w:link w:val="1525"/>
    <w:qFormat/>
    <w:pPr>
      <w:keepLines/>
      <w:keepNext/>
      <w:spacing w:before="280" w:after="290" w:line="372" w:lineRule="auto"/>
      <w:outlineLvl w:val="3"/>
    </w:pPr>
    <w:rPr>
      <w:rFonts w:ascii="Arial" w:hAnsi="Arial" w:eastAsia="黑体"/>
      <w:b/>
      <w:bCs/>
      <w:sz w:val="28"/>
      <w:szCs w:val="28"/>
    </w:rPr>
  </w:style>
  <w:style w:type="paragraph" w:styleId="1516">
    <w:name w:val="标题 5"/>
    <w:basedOn w:val="1511"/>
    <w:next w:val="1511"/>
    <w:link w:val="1528"/>
    <w:qFormat/>
    <w:pPr>
      <w:jc w:val="left"/>
      <w:keepLines/>
      <w:keepNext/>
      <w:spacing w:before="280" w:after="290" w:line="376" w:lineRule="auto"/>
      <w:outlineLvl w:val="4"/>
    </w:pPr>
    <w:rPr>
      <w:rFonts w:ascii="宋体"/>
      <w:b/>
      <w:bCs/>
      <w:sz w:val="28"/>
      <w:szCs w:val="28"/>
    </w:rPr>
  </w:style>
  <w:style w:type="paragraph" w:styleId="1517">
    <w:name w:val="标题 6"/>
    <w:basedOn w:val="1511"/>
    <w:next w:val="1511"/>
    <w:link w:val="1529"/>
    <w:qFormat/>
    <w:pPr>
      <w:jc w:val="left"/>
      <w:keepLines/>
      <w:keepNext/>
      <w:spacing w:before="240" w:after="64" w:line="320" w:lineRule="auto"/>
      <w:outlineLvl w:val="5"/>
    </w:pPr>
    <w:rPr>
      <w:rFonts w:ascii="Arial" w:hAnsi="Arial" w:eastAsia="黑体"/>
      <w:b/>
      <w:bCs/>
      <w:sz w:val="24"/>
      <w:szCs w:val="24"/>
    </w:rPr>
  </w:style>
  <w:style w:type="paragraph" w:styleId="1518">
    <w:name w:val="标题 8"/>
    <w:basedOn w:val="1511"/>
    <w:next w:val="1511"/>
    <w:link w:val="1530"/>
    <w:qFormat/>
    <w:pPr>
      <w:jc w:val="left"/>
      <w:keepLines/>
      <w:keepNext/>
      <w:spacing w:before="240" w:after="64" w:line="320" w:lineRule="auto"/>
      <w:outlineLvl w:val="7"/>
    </w:pPr>
    <w:rPr>
      <w:rFonts w:ascii="Arial" w:hAnsi="Arial" w:eastAsia="黑体"/>
      <w:sz w:val="24"/>
      <w:szCs w:val="24"/>
    </w:rPr>
  </w:style>
  <w:style w:type="paragraph" w:styleId="1519">
    <w:name w:val="标题 9"/>
    <w:basedOn w:val="1511"/>
    <w:next w:val="1511"/>
    <w:link w:val="1531"/>
    <w:qFormat/>
    <w:pPr>
      <w:jc w:val="left"/>
      <w:keepLines/>
      <w:keepNext/>
      <w:spacing w:before="240" w:after="64" w:line="320" w:lineRule="auto"/>
      <w:outlineLvl w:val="8"/>
    </w:pPr>
    <w:rPr>
      <w:rFonts w:ascii="Arial" w:hAnsi="Arial" w:eastAsia="黑体"/>
      <w:szCs w:val="21"/>
    </w:rPr>
  </w:style>
  <w:style w:type="character" w:styleId="1520">
    <w:name w:val="默认段落字体"/>
    <w:next w:val="1520"/>
    <w:link w:val="1511"/>
    <w:uiPriority w:val="1"/>
    <w:unhideWhenUsed/>
  </w:style>
  <w:style w:type="table" w:styleId="1521">
    <w:name w:val="普通表格"/>
    <w:next w:val="1521"/>
    <w:link w:val="15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22">
    <w:name w:val="标题 1 字符"/>
    <w:next w:val="1522"/>
    <w:link w:val="1512"/>
    <w:qFormat/>
    <w:rPr>
      <w:rFonts w:ascii="宋体"/>
      <w:sz w:val="28"/>
    </w:rPr>
  </w:style>
  <w:style w:type="character" w:styleId="1523">
    <w:name w:val="标题 2 字符"/>
    <w:next w:val="1523"/>
    <w:link w:val="1513"/>
    <w:qFormat/>
    <w:rPr>
      <w:rFonts w:ascii="Arial" w:hAnsi="Arial" w:eastAsia="黑体"/>
      <w:b/>
      <w:bCs/>
      <w:sz w:val="32"/>
      <w:szCs w:val="32"/>
    </w:rPr>
  </w:style>
  <w:style w:type="character" w:styleId="1524">
    <w:name w:val="标题 3 字符"/>
    <w:next w:val="1524"/>
    <w:link w:val="1514"/>
    <w:qFormat/>
    <w:rPr>
      <w:rFonts w:ascii="仿宋_GB2312" w:eastAsia="仿宋_GB2312"/>
      <w:sz w:val="32"/>
    </w:rPr>
  </w:style>
  <w:style w:type="character" w:styleId="1525">
    <w:name w:val="标题 4 字符"/>
    <w:next w:val="1525"/>
    <w:link w:val="1515"/>
    <w:qFormat/>
    <w:rPr>
      <w:rFonts w:ascii="Arial" w:hAnsi="Arial" w:eastAsia="黑体" w:cs="Arial"/>
      <w:b/>
      <w:bCs/>
      <w:sz w:val="28"/>
      <w:szCs w:val="28"/>
    </w:rPr>
  </w:style>
  <w:style w:type="paragraph" w:styleId="1526">
    <w:name w:val="正文缩进"/>
    <w:basedOn w:val="1511"/>
    <w:next w:val="1526"/>
    <w:link w:val="1527"/>
    <w:qFormat/>
    <w:pPr>
      <w:ind w:firstLine="420"/>
    </w:pPr>
    <w:rPr>
      <w:b/>
      <w:sz w:val="24"/>
    </w:rPr>
  </w:style>
  <w:style w:type="character" w:styleId="1527">
    <w:name w:val="正文缩进 字符"/>
    <w:next w:val="1527"/>
    <w:link w:val="1526"/>
    <w:qFormat/>
    <w:rPr>
      <w:b/>
      <w:sz w:val="24"/>
    </w:rPr>
  </w:style>
  <w:style w:type="character" w:styleId="1528">
    <w:name w:val="标题 5 字符"/>
    <w:next w:val="1528"/>
    <w:link w:val="1516"/>
    <w:qFormat/>
    <w:rPr>
      <w:rFonts w:ascii="宋体"/>
      <w:b/>
      <w:bCs/>
      <w:sz w:val="28"/>
      <w:szCs w:val="28"/>
    </w:rPr>
  </w:style>
  <w:style w:type="character" w:styleId="1529">
    <w:name w:val="标题 6 字符"/>
    <w:next w:val="1529"/>
    <w:link w:val="1517"/>
    <w:qFormat/>
    <w:rPr>
      <w:rFonts w:ascii="Arial" w:hAnsi="Arial" w:eastAsia="黑体"/>
      <w:b/>
      <w:bCs/>
      <w:sz w:val="24"/>
      <w:szCs w:val="24"/>
    </w:rPr>
  </w:style>
  <w:style w:type="character" w:styleId="1530">
    <w:name w:val="标题 8 字符"/>
    <w:next w:val="1530"/>
    <w:link w:val="1518"/>
    <w:qFormat/>
    <w:rPr>
      <w:rFonts w:ascii="Arial" w:hAnsi="Arial" w:eastAsia="黑体"/>
      <w:sz w:val="24"/>
      <w:szCs w:val="24"/>
    </w:rPr>
  </w:style>
  <w:style w:type="character" w:styleId="1531">
    <w:name w:val="标题 9 字符"/>
    <w:next w:val="1531"/>
    <w:link w:val="1519"/>
    <w:qFormat/>
    <w:rPr>
      <w:rFonts w:ascii="Arial" w:hAnsi="Arial" w:eastAsia="黑体"/>
      <w:sz w:val="21"/>
      <w:szCs w:val="21"/>
    </w:rPr>
  </w:style>
  <w:style w:type="paragraph" w:styleId="1532">
    <w:name w:val="列表 3"/>
    <w:basedOn w:val="1511"/>
    <w:next w:val="1532"/>
    <w:link w:val="1511"/>
    <w:qFormat/>
    <w:pPr>
      <w:contextualSpacing/>
      <w:ind w:left="100" w:hanging="200"/>
    </w:pPr>
  </w:style>
  <w:style w:type="paragraph" w:styleId="1533">
    <w:name w:val="目录 7"/>
    <w:basedOn w:val="1511"/>
    <w:next w:val="1511"/>
    <w:link w:val="1511"/>
    <w:uiPriority w:val="39"/>
    <w:qFormat/>
    <w:pPr>
      <w:ind w:left="2520"/>
    </w:pPr>
  </w:style>
  <w:style w:type="paragraph" w:styleId="1534">
    <w:name w:val="题注"/>
    <w:basedOn w:val="1511"/>
    <w:next w:val="1511"/>
    <w:link w:val="1511"/>
    <w:qFormat/>
    <w:pPr>
      <w:ind w:firstLine="200"/>
      <w:spacing w:line="360" w:lineRule="auto"/>
    </w:pPr>
    <w:rPr>
      <w:rFonts w:ascii="Cambria" w:hAnsi="Cambria" w:eastAsia="黑体"/>
      <w:sz w:val="20"/>
    </w:rPr>
  </w:style>
  <w:style w:type="paragraph" w:styleId="1535">
    <w:name w:val="列表项目符号"/>
    <w:basedOn w:val="1511"/>
    <w:next w:val="1535"/>
    <w:link w:val="1511"/>
    <w:qFormat/>
    <w:pPr>
      <w:ind w:firstLine="288"/>
      <w:spacing w:line="360" w:lineRule="atLeast"/>
      <w:tabs>
        <w:tab w:val="left" w:pos="0" w:leader="none"/>
        <w:tab w:val="left" w:pos="360" w:leader="none"/>
      </w:tabs>
    </w:pPr>
    <w:rPr>
      <w:rFonts w:ascii="Arial" w:hAnsi="Arial"/>
      <w:szCs w:val="21"/>
    </w:rPr>
  </w:style>
  <w:style w:type="paragraph" w:styleId="1536">
    <w:name w:val="文档结构图"/>
    <w:basedOn w:val="1511"/>
    <w:next w:val="1536"/>
    <w:link w:val="1537"/>
    <w:qFormat/>
    <w:pPr>
      <w:jc w:val="left"/>
    </w:pPr>
    <w:rPr>
      <w:rFonts w:ascii="宋体" w:eastAsia="仿宋_GB2312"/>
      <w:sz w:val="18"/>
      <w:szCs w:val="18"/>
    </w:rPr>
  </w:style>
  <w:style w:type="character" w:styleId="1537">
    <w:name w:val="文档结构图 字符"/>
    <w:next w:val="1537"/>
    <w:link w:val="1536"/>
    <w:qFormat/>
    <w:rPr>
      <w:rFonts w:ascii="宋体" w:eastAsia="仿宋_GB2312"/>
      <w:sz w:val="18"/>
      <w:szCs w:val="18"/>
    </w:rPr>
  </w:style>
  <w:style w:type="paragraph" w:styleId="1538">
    <w:name w:val="引文目录标题"/>
    <w:basedOn w:val="1511"/>
    <w:next w:val="1511"/>
    <w:link w:val="1511"/>
    <w:qFormat/>
    <w:pPr>
      <w:spacing w:before="120"/>
    </w:pPr>
    <w:rPr>
      <w:rFonts w:ascii="Arial" w:hAnsi="Arial" w:cs="Arial"/>
      <w:sz w:val="24"/>
      <w:szCs w:val="24"/>
    </w:rPr>
  </w:style>
  <w:style w:type="paragraph" w:styleId="1539">
    <w:name w:val="批注文字"/>
    <w:basedOn w:val="1511"/>
    <w:next w:val="1539"/>
    <w:link w:val="1540"/>
    <w:qFormat/>
    <w:pPr>
      <w:jc w:val="left"/>
    </w:pPr>
  </w:style>
  <w:style w:type="character" w:styleId="1540">
    <w:name w:val="批注文字 字符"/>
    <w:next w:val="1540"/>
    <w:link w:val="1539"/>
    <w:qFormat/>
    <w:rPr>
      <w:sz w:val="21"/>
    </w:rPr>
  </w:style>
  <w:style w:type="paragraph" w:styleId="1541">
    <w:name w:val="正文文本"/>
    <w:basedOn w:val="1511"/>
    <w:next w:val="1541"/>
    <w:link w:val="1542"/>
    <w:qFormat/>
    <w:rPr>
      <w:rFonts w:ascii="宋体"/>
      <w:sz w:val="28"/>
    </w:rPr>
  </w:style>
  <w:style w:type="character" w:styleId="1542">
    <w:name w:val="正文文本 字符"/>
    <w:next w:val="1542"/>
    <w:link w:val="1541"/>
    <w:qFormat/>
    <w:rPr>
      <w:rFonts w:ascii="宋体" w:eastAsia="宋体"/>
      <w:sz w:val="28"/>
      <w:lang w:val="en-US" w:eastAsia="zh-CN" w:bidi="ar-SA"/>
    </w:rPr>
  </w:style>
  <w:style w:type="paragraph" w:styleId="1543">
    <w:name w:val="正文文本缩进"/>
    <w:basedOn w:val="1511"/>
    <w:next w:val="1543"/>
    <w:link w:val="1544"/>
    <w:qFormat/>
    <w:pPr>
      <w:ind w:firstLine="420"/>
      <w:spacing w:line="360" w:lineRule="auto"/>
    </w:pPr>
    <w:rPr>
      <w:rFonts w:ascii="宋体"/>
      <w:sz w:val="24"/>
    </w:rPr>
  </w:style>
  <w:style w:type="character" w:styleId="1544">
    <w:name w:val="正文文本缩进 字符"/>
    <w:next w:val="1544"/>
    <w:link w:val="1543"/>
    <w:qFormat/>
    <w:rPr>
      <w:rFonts w:ascii="宋体"/>
      <w:sz w:val="24"/>
    </w:rPr>
  </w:style>
  <w:style w:type="paragraph" w:styleId="1545">
    <w:name w:val="列表 2"/>
    <w:basedOn w:val="1511"/>
    <w:next w:val="1545"/>
    <w:link w:val="1511"/>
    <w:qFormat/>
    <w:pPr>
      <w:ind w:left="100" w:hanging="200"/>
    </w:pPr>
  </w:style>
  <w:style w:type="paragraph" w:styleId="1546">
    <w:name w:val="文本块"/>
    <w:basedOn w:val="1511"/>
    <w:next w:val="1546"/>
    <w:link w:val="1511"/>
    <w:uiPriority w:val="99"/>
    <w:unhideWhenUsed/>
    <w:qFormat/>
    <w:pPr>
      <w:ind w:left="1440" w:right="1440"/>
      <w:spacing w:after="120"/>
    </w:pPr>
  </w:style>
  <w:style w:type="paragraph" w:styleId="1547">
    <w:name w:val="索引 4"/>
    <w:basedOn w:val="1511"/>
    <w:next w:val="1511"/>
    <w:link w:val="1511"/>
    <w:uiPriority w:val="99"/>
    <w:unhideWhenUsed/>
    <w:qFormat/>
    <w:pPr>
      <w:ind w:left="600"/>
    </w:pPr>
    <w:rPr>
      <w:rFonts w:ascii="Verdana" w:hAnsi="Verdana"/>
      <w:szCs w:val="20"/>
    </w:rPr>
  </w:style>
  <w:style w:type="paragraph" w:styleId="1548">
    <w:name w:val="目录 5"/>
    <w:basedOn w:val="1511"/>
    <w:next w:val="1511"/>
    <w:link w:val="1511"/>
    <w:uiPriority w:val="39"/>
    <w:qFormat/>
    <w:pPr>
      <w:ind w:left="1680"/>
    </w:pPr>
  </w:style>
  <w:style w:type="paragraph" w:styleId="1549">
    <w:name w:val="目录 3"/>
    <w:basedOn w:val="1511"/>
    <w:next w:val="1511"/>
    <w:link w:val="1511"/>
    <w:uiPriority w:val="39"/>
    <w:qFormat/>
    <w:pPr>
      <w:ind w:left="840"/>
    </w:pPr>
  </w:style>
  <w:style w:type="paragraph" w:styleId="1550">
    <w:name w:val="纯文本"/>
    <w:basedOn w:val="1511"/>
    <w:next w:val="1550"/>
    <w:link w:val="1551"/>
    <w:qFormat/>
    <w:rPr>
      <w:rFonts w:ascii="宋体" w:hAnsi="Courier New"/>
    </w:rPr>
  </w:style>
  <w:style w:type="character" w:styleId="1551">
    <w:name w:val="纯文本 字符"/>
    <w:next w:val="1551"/>
    <w:link w:val="1550"/>
    <w:qFormat/>
    <w:rPr>
      <w:rFonts w:ascii="宋体" w:hAnsi="Courier New" w:eastAsia="宋体"/>
      <w:sz w:val="21"/>
      <w:lang w:val="en-US" w:eastAsia="zh-CN" w:bidi="ar-SA"/>
    </w:rPr>
  </w:style>
  <w:style w:type="paragraph" w:styleId="1552">
    <w:name w:val="目录 8"/>
    <w:basedOn w:val="1511"/>
    <w:next w:val="1511"/>
    <w:link w:val="1511"/>
    <w:uiPriority w:val="39"/>
    <w:qFormat/>
    <w:pPr>
      <w:ind w:left="2940"/>
    </w:pPr>
  </w:style>
  <w:style w:type="paragraph" w:styleId="1553">
    <w:name w:val="日期"/>
    <w:basedOn w:val="1511"/>
    <w:next w:val="1511"/>
    <w:link w:val="1554"/>
    <w:qFormat/>
    <w:rPr>
      <w:rFonts w:ascii="宋体"/>
    </w:rPr>
  </w:style>
  <w:style w:type="character" w:styleId="1554">
    <w:name w:val="日期 字符"/>
    <w:next w:val="1554"/>
    <w:link w:val="1553"/>
    <w:qFormat/>
    <w:rPr>
      <w:rFonts w:ascii="宋体"/>
      <w:sz w:val="21"/>
    </w:rPr>
  </w:style>
  <w:style w:type="paragraph" w:styleId="1555">
    <w:name w:val="正文文本缩进 2"/>
    <w:basedOn w:val="1511"/>
    <w:next w:val="1555"/>
    <w:link w:val="1556"/>
    <w:qFormat/>
    <w:pPr>
      <w:ind w:firstLine="525"/>
      <w:spacing w:line="420" w:lineRule="exact"/>
    </w:pPr>
    <w:rPr>
      <w:rFonts w:ascii="宋体"/>
    </w:rPr>
  </w:style>
  <w:style w:type="character" w:styleId="1556">
    <w:name w:val="正文文本缩进 2 字符"/>
    <w:next w:val="1556"/>
    <w:link w:val="1555"/>
    <w:qFormat/>
    <w:rPr>
      <w:rFonts w:ascii="宋体"/>
      <w:sz w:val="21"/>
    </w:rPr>
  </w:style>
  <w:style w:type="paragraph" w:styleId="1557">
    <w:name w:val="批注框文本"/>
    <w:basedOn w:val="1511"/>
    <w:next w:val="1557"/>
    <w:link w:val="1558"/>
    <w:uiPriority w:val="99"/>
    <w:qFormat/>
    <w:rPr>
      <w:sz w:val="18"/>
      <w:szCs w:val="18"/>
    </w:rPr>
  </w:style>
  <w:style w:type="character" w:styleId="1558">
    <w:name w:val="批注框文本 字符"/>
    <w:next w:val="1558"/>
    <w:link w:val="1557"/>
    <w:uiPriority w:val="99"/>
    <w:semiHidden/>
    <w:qFormat/>
    <w:rPr>
      <w:sz w:val="18"/>
      <w:szCs w:val="18"/>
    </w:rPr>
  </w:style>
  <w:style w:type="paragraph" w:styleId="1559">
    <w:name w:val="页脚"/>
    <w:basedOn w:val="1511"/>
    <w:next w:val="1559"/>
    <w:link w:val="1560"/>
    <w:uiPriority w:val="99"/>
    <w:qFormat/>
    <w:pPr>
      <w:jc w:val="left"/>
      <w:tabs>
        <w:tab w:val="center" w:pos="4153" w:leader="none"/>
        <w:tab w:val="right" w:pos="8306" w:leader="none"/>
      </w:tabs>
    </w:pPr>
    <w:rPr>
      <w:sz w:val="18"/>
    </w:rPr>
  </w:style>
  <w:style w:type="character" w:styleId="1560">
    <w:name w:val="页脚 字符"/>
    <w:next w:val="1560"/>
    <w:link w:val="1559"/>
    <w:uiPriority w:val="99"/>
    <w:qFormat/>
    <w:rPr>
      <w:sz w:val="18"/>
    </w:rPr>
  </w:style>
  <w:style w:type="paragraph" w:styleId="1561">
    <w:name w:val="寄信人地址"/>
    <w:basedOn w:val="1511"/>
    <w:next w:val="1561"/>
    <w:link w:val="1511"/>
    <w:qFormat/>
    <w:rPr>
      <w:rFonts w:ascii="Arial" w:hAnsi="Arial"/>
    </w:rPr>
  </w:style>
  <w:style w:type="paragraph" w:styleId="1562">
    <w:name w:val="页眉"/>
    <w:basedOn w:val="1511"/>
    <w:next w:val="1562"/>
    <w:link w:val="1563"/>
    <w:uiPriority w:val="99"/>
    <w:qFormat/>
    <w:pPr>
      <w:jc w:val="center"/>
      <w:tabs>
        <w:tab w:val="center" w:pos="4153" w:leader="none"/>
        <w:tab w:val="right" w:pos="8306" w:leader="none"/>
      </w:tabs>
      <w:pBdr>
        <w:bottom w:val="single" w:color="000000" w:sz="6" w:space="1"/>
      </w:pBdr>
    </w:pPr>
    <w:rPr>
      <w:sz w:val="18"/>
    </w:rPr>
  </w:style>
  <w:style w:type="character" w:styleId="1563">
    <w:name w:val="页眉 字符"/>
    <w:next w:val="1563"/>
    <w:link w:val="1562"/>
    <w:uiPriority w:val="99"/>
    <w:qFormat/>
    <w:rPr>
      <w:sz w:val="18"/>
    </w:rPr>
  </w:style>
  <w:style w:type="paragraph" w:styleId="1564">
    <w:name w:val="目录 1"/>
    <w:basedOn w:val="1511"/>
    <w:next w:val="1511"/>
    <w:link w:val="1511"/>
    <w:uiPriority w:val="39"/>
    <w:qFormat/>
  </w:style>
  <w:style w:type="paragraph" w:styleId="1565">
    <w:name w:val="目录 4"/>
    <w:basedOn w:val="1511"/>
    <w:next w:val="1511"/>
    <w:link w:val="1511"/>
    <w:uiPriority w:val="39"/>
    <w:qFormat/>
    <w:pPr>
      <w:ind w:left="1260"/>
    </w:pPr>
  </w:style>
  <w:style w:type="paragraph" w:styleId="1566">
    <w:name w:val="副标题"/>
    <w:basedOn w:val="1511"/>
    <w:next w:val="1511"/>
    <w:link w:val="1567"/>
    <w:qFormat/>
    <w:pPr>
      <w:jc w:val="center"/>
      <w:spacing w:before="240" w:after="60" w:line="312" w:lineRule="auto"/>
      <w:outlineLvl w:val="1"/>
    </w:pPr>
    <w:rPr>
      <w:rFonts w:ascii="Cambria" w:hAnsi="Cambria"/>
      <w:b/>
      <w:bCs/>
      <w:sz w:val="32"/>
      <w:szCs w:val="32"/>
    </w:rPr>
  </w:style>
  <w:style w:type="character" w:styleId="1567">
    <w:name w:val="副标题 字符"/>
    <w:next w:val="1567"/>
    <w:link w:val="1566"/>
    <w:qFormat/>
    <w:rPr>
      <w:rFonts w:ascii="Cambria" w:hAnsi="Cambria"/>
      <w:b/>
      <w:bCs/>
      <w:sz w:val="32"/>
      <w:szCs w:val="32"/>
    </w:rPr>
  </w:style>
  <w:style w:type="paragraph" w:styleId="1568">
    <w:name w:val="目录 6"/>
    <w:basedOn w:val="1511"/>
    <w:next w:val="1511"/>
    <w:link w:val="1511"/>
    <w:uiPriority w:val="39"/>
    <w:qFormat/>
    <w:pPr>
      <w:ind w:left="2100"/>
    </w:pPr>
  </w:style>
  <w:style w:type="paragraph" w:styleId="1569">
    <w:name w:val="正文文本缩进 3"/>
    <w:basedOn w:val="1511"/>
    <w:next w:val="1569"/>
    <w:link w:val="1570"/>
    <w:qFormat/>
    <w:pPr>
      <w:ind w:firstLine="841"/>
    </w:pPr>
    <w:rPr>
      <w:rFonts w:eastAsia="华文新魏"/>
      <w:b/>
      <w:bCs/>
      <w:sz w:val="84"/>
    </w:rPr>
  </w:style>
  <w:style w:type="character" w:styleId="1570">
    <w:name w:val="正文文本缩进 3 字符"/>
    <w:next w:val="1570"/>
    <w:link w:val="1569"/>
    <w:qFormat/>
    <w:rPr>
      <w:rFonts w:eastAsia="华文新魏"/>
      <w:b/>
      <w:bCs/>
      <w:sz w:val="84"/>
    </w:rPr>
  </w:style>
  <w:style w:type="paragraph" w:styleId="1571">
    <w:name w:val="目录 2"/>
    <w:basedOn w:val="1511"/>
    <w:next w:val="1511"/>
    <w:link w:val="1511"/>
    <w:uiPriority w:val="39"/>
    <w:qFormat/>
    <w:pPr>
      <w:ind w:left="420"/>
    </w:pPr>
  </w:style>
  <w:style w:type="paragraph" w:styleId="1572">
    <w:name w:val="目录 9"/>
    <w:basedOn w:val="1511"/>
    <w:next w:val="1511"/>
    <w:link w:val="1511"/>
    <w:uiPriority w:val="39"/>
    <w:qFormat/>
    <w:pPr>
      <w:ind w:left="3360"/>
    </w:pPr>
  </w:style>
  <w:style w:type="paragraph" w:styleId="1573">
    <w:name w:val="HTML 预设格式"/>
    <w:basedOn w:val="1511"/>
    <w:next w:val="1573"/>
    <w:link w:val="15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74">
    <w:name w:val="HTML 预设格式 字符"/>
    <w:next w:val="1574"/>
    <w:link w:val="1573"/>
    <w:qFormat/>
    <w:rPr>
      <w:rFonts w:ascii="黑体" w:hAnsi="Courier New" w:eastAsia="黑体" w:cs="Courier New"/>
    </w:rPr>
  </w:style>
  <w:style w:type="paragraph" w:styleId="1575">
    <w:name w:val="普通(网站)"/>
    <w:basedOn w:val="1511"/>
    <w:next w:val="1575"/>
    <w:link w:val="1511"/>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76">
    <w:name w:val="标题"/>
    <w:basedOn w:val="1511"/>
    <w:next w:val="1576"/>
    <w:link w:val="1577"/>
    <w:uiPriority w:val="10"/>
    <w:qFormat/>
    <w:pPr>
      <w:jc w:val="center"/>
    </w:pPr>
    <w:rPr>
      <w:sz w:val="30"/>
      <w:szCs w:val="24"/>
    </w:rPr>
  </w:style>
  <w:style w:type="character" w:styleId="1577">
    <w:name w:val="标题 字符"/>
    <w:next w:val="1577"/>
    <w:link w:val="1576"/>
    <w:uiPriority w:val="10"/>
    <w:qFormat/>
    <w:rPr>
      <w:sz w:val="30"/>
      <w:szCs w:val="24"/>
    </w:rPr>
  </w:style>
  <w:style w:type="paragraph" w:styleId="1578">
    <w:name w:val="批注主题"/>
    <w:basedOn w:val="1539"/>
    <w:next w:val="1539"/>
    <w:link w:val="1579"/>
    <w:qFormat/>
    <w:rPr>
      <w:b/>
      <w:bCs/>
    </w:rPr>
  </w:style>
  <w:style w:type="character" w:styleId="1579">
    <w:name w:val="批注主题 字符"/>
    <w:next w:val="1579"/>
    <w:link w:val="1578"/>
    <w:qFormat/>
    <w:rPr>
      <w:b/>
      <w:bCs/>
      <w:sz w:val="21"/>
    </w:rPr>
  </w:style>
  <w:style w:type="paragraph" w:styleId="1580">
    <w:name w:val="正文首行缩进"/>
    <w:basedOn w:val="1541"/>
    <w:next w:val="1580"/>
    <w:link w:val="1511"/>
    <w:qFormat/>
    <w:pPr>
      <w:ind w:firstLine="420"/>
      <w:spacing w:line="360" w:lineRule="auto"/>
    </w:pPr>
    <w:rPr>
      <w:rFonts w:ascii="Times New Roman"/>
      <w:szCs w:val="21"/>
    </w:rPr>
  </w:style>
  <w:style w:type="paragraph" w:styleId="1581">
    <w:name w:val="正文首行缩进 2"/>
    <w:basedOn w:val="1543"/>
    <w:next w:val="1581"/>
    <w:link w:val="1511"/>
    <w:qFormat/>
    <w:pPr>
      <w:ind w:firstLine="420"/>
    </w:pPr>
  </w:style>
  <w:style w:type="table" w:styleId="1582">
    <w:name w:val="网格型"/>
    <w:basedOn w:val="1521"/>
    <w:next w:val="1582"/>
    <w:link w:val="1511"/>
    <w:qFormat/>
    <w:rPr>
      <w:sz w:val="21"/>
      <w:szCs w:val="22"/>
    </w:rPr>
    <w:tblPr/>
  </w:style>
  <w:style w:type="character" w:styleId="1583">
    <w:name w:val="要点"/>
    <w:next w:val="1583"/>
    <w:link w:val="1511"/>
    <w:qFormat/>
    <w:rPr>
      <w:b/>
      <w:bCs/>
    </w:rPr>
  </w:style>
  <w:style w:type="character" w:styleId="1584">
    <w:name w:val="页码"/>
    <w:next w:val="1584"/>
    <w:link w:val="1511"/>
    <w:qFormat/>
  </w:style>
  <w:style w:type="character" w:styleId="1585">
    <w:name w:val="强调"/>
    <w:next w:val="1585"/>
    <w:link w:val="1511"/>
    <w:uiPriority w:val="20"/>
    <w:qFormat/>
    <w:rPr>
      <w:i/>
    </w:rPr>
  </w:style>
  <w:style w:type="character" w:styleId="1586">
    <w:name w:val="超链接"/>
    <w:next w:val="1586"/>
    <w:link w:val="1511"/>
    <w:uiPriority w:val="99"/>
    <w:qFormat/>
    <w:rPr>
      <w:color w:val="333333"/>
      <w:u w:val="none"/>
    </w:rPr>
  </w:style>
  <w:style w:type="character" w:styleId="1587">
    <w:name w:val="批注引用"/>
    <w:next w:val="1587"/>
    <w:link w:val="1511"/>
    <w:qFormat/>
    <w:rPr>
      <w:sz w:val="21"/>
      <w:szCs w:val="21"/>
    </w:rPr>
  </w:style>
  <w:style w:type="character" w:styleId="1588">
    <w:name w:val="标题 8 Char"/>
    <w:next w:val="1588"/>
    <w:link w:val="1511"/>
    <w:qFormat/>
    <w:rPr>
      <w:rFonts w:ascii="Arial" w:hAnsi="Arial" w:eastAsia="黑体"/>
      <w:sz w:val="24"/>
      <w:szCs w:val="24"/>
    </w:rPr>
  </w:style>
  <w:style w:type="character" w:styleId="1589">
    <w:name w:val="日期 Char"/>
    <w:next w:val="1589"/>
    <w:link w:val="1511"/>
    <w:qFormat/>
    <w:rPr>
      <w:rFonts w:ascii="宋体" w:hAnsi="Times New Roman" w:eastAsia="宋体" w:cs="Times New Roman"/>
      <w:sz w:val="20"/>
      <w:szCs w:val="20"/>
    </w:rPr>
  </w:style>
  <w:style w:type="character" w:styleId="1590">
    <w:name w:val="页脚 Char1"/>
    <w:next w:val="1590"/>
    <w:link w:val="1511"/>
    <w:uiPriority w:val="99"/>
    <w:qFormat/>
    <w:rPr>
      <w:sz w:val="18"/>
    </w:rPr>
  </w:style>
  <w:style w:type="character" w:styleId="1591">
    <w:name w:val="标题 6 Char"/>
    <w:next w:val="1591"/>
    <w:link w:val="1511"/>
    <w:qFormat/>
    <w:rPr>
      <w:rFonts w:ascii="Arial" w:hAnsi="Arial" w:eastAsia="黑体"/>
      <w:b/>
      <w:bCs/>
      <w:sz w:val="24"/>
      <w:szCs w:val="24"/>
    </w:rPr>
  </w:style>
  <w:style w:type="character" w:styleId="1592">
    <w:name w:val="apple-style-span"/>
    <w:next w:val="1592"/>
    <w:link w:val="1511"/>
    <w:qFormat/>
  </w:style>
  <w:style w:type="character" w:styleId="1593">
    <w:name w:val="页眉 Char"/>
    <w:next w:val="1593"/>
    <w:link w:val="1511"/>
    <w:qFormat/>
    <w:rPr>
      <w:rFonts w:ascii="宋体" w:hAnsi="Times New Roman" w:eastAsia="宋体" w:cs="Times New Roman"/>
      <w:sz w:val="18"/>
      <w:szCs w:val="18"/>
    </w:rPr>
  </w:style>
  <w:style w:type="character" w:styleId="1594">
    <w:name w:val="纯文本 Char"/>
    <w:next w:val="1594"/>
    <w:link w:val="1511"/>
    <w:qFormat/>
    <w:rPr>
      <w:rFonts w:ascii="宋体" w:hAnsi="Courier New" w:eastAsia="宋体" w:cs="Courier New"/>
      <w:szCs w:val="21"/>
    </w:rPr>
  </w:style>
  <w:style w:type="character" w:styleId="1595">
    <w:name w:val="批注框文本 Char"/>
    <w:next w:val="1595"/>
    <w:link w:val="1511"/>
    <w:uiPriority w:val="99"/>
    <w:semiHidden/>
    <w:qFormat/>
    <w:rPr>
      <w:rFonts w:ascii="宋体" w:hAnsi="Times New Roman" w:eastAsia="宋体" w:cs="Times New Roman"/>
      <w:sz w:val="18"/>
      <w:szCs w:val="18"/>
    </w:rPr>
  </w:style>
  <w:style w:type="character" w:styleId="1596">
    <w:name w:val="font21"/>
    <w:next w:val="1596"/>
    <w:link w:val="1511"/>
    <w:qFormat/>
    <w:rPr>
      <w:rFonts w:hint="eastAsia" w:ascii="新宋体" w:hAnsi="新宋体" w:eastAsia="新宋体" w:cs="新宋体"/>
      <w:color w:val="000000"/>
      <w:sz w:val="18"/>
      <w:szCs w:val="18"/>
      <w:u w:val="none"/>
    </w:rPr>
  </w:style>
  <w:style w:type="character" w:styleId="1597">
    <w:name w:val="style21"/>
    <w:next w:val="1597"/>
    <w:link w:val="1511"/>
    <w:qFormat/>
    <w:rPr>
      <w:sz w:val="18"/>
      <w:szCs w:val="18"/>
    </w:rPr>
  </w:style>
  <w:style w:type="character" w:styleId="1598">
    <w:name w:val="文档结构图 Char"/>
    <w:next w:val="1598"/>
    <w:link w:val="1511"/>
    <w:qFormat/>
    <w:rPr>
      <w:rFonts w:ascii="宋体" w:hAnsi="Times New Roman" w:eastAsia="宋体" w:cs="Times New Roman"/>
      <w:sz w:val="18"/>
      <w:szCs w:val="18"/>
    </w:rPr>
  </w:style>
  <w:style w:type="character" w:styleId="1599">
    <w:name w:val="标题 2 Char1"/>
    <w:next w:val="1599"/>
    <w:link w:val="1511"/>
    <w:qFormat/>
    <w:rPr>
      <w:rFonts w:ascii="Arial" w:hAnsi="Arial" w:eastAsia="黑体"/>
      <w:b/>
      <w:bCs/>
      <w:sz w:val="32"/>
      <w:szCs w:val="32"/>
    </w:rPr>
  </w:style>
  <w:style w:type="character" w:styleId="1600">
    <w:name w:val="批注框文本 Char1"/>
    <w:next w:val="1600"/>
    <w:link w:val="1511"/>
    <w:uiPriority w:val="99"/>
    <w:semiHidden/>
    <w:qFormat/>
    <w:rPr>
      <w:sz w:val="18"/>
      <w:szCs w:val="18"/>
    </w:rPr>
  </w:style>
  <w:style w:type="character" w:styleId="1601">
    <w:name w:val="yy1"/>
    <w:next w:val="1601"/>
    <w:link w:val="1511"/>
    <w:qFormat/>
    <w:rPr>
      <w:rFonts w:ascii="宋体" w:hAnsi="宋体" w:eastAsia="宋体"/>
      <w:b/>
      <w:bCs/>
      <w:sz w:val="28"/>
    </w:rPr>
  </w:style>
  <w:style w:type="character" w:styleId="1602">
    <w:name w:val="标题 Char"/>
    <w:next w:val="1602"/>
    <w:link w:val="1511"/>
    <w:qFormat/>
    <w:rPr>
      <w:rFonts w:ascii="Cambria" w:hAnsi="Cambria" w:eastAsia="宋体" w:cs="Times New Roman"/>
      <w:b/>
      <w:bCs/>
      <w:sz w:val="32"/>
      <w:szCs w:val="32"/>
    </w:rPr>
  </w:style>
  <w:style w:type="character" w:styleId="1603">
    <w:name w:val="c lh15"/>
    <w:next w:val="1603"/>
    <w:link w:val="1511"/>
    <w:qFormat/>
  </w:style>
  <w:style w:type="character" w:styleId="1604">
    <w:name w:val="ask-title2"/>
    <w:next w:val="1604"/>
    <w:link w:val="1511"/>
    <w:qFormat/>
  </w:style>
  <w:style w:type="character" w:styleId="1605">
    <w:name w:val="页脚 Char"/>
    <w:next w:val="1605"/>
    <w:link w:val="1511"/>
    <w:uiPriority w:val="99"/>
    <w:qFormat/>
    <w:rPr>
      <w:rFonts w:ascii="宋体" w:hAnsi="Times New Roman" w:eastAsia="宋体" w:cs="Times New Roman"/>
      <w:sz w:val="18"/>
      <w:szCs w:val="18"/>
    </w:rPr>
  </w:style>
  <w:style w:type="character" w:styleId="1606">
    <w:name w:val="正文文本缩进 Char"/>
    <w:next w:val="1606"/>
    <w:link w:val="1511"/>
    <w:uiPriority w:val="99"/>
    <w:semiHidden/>
    <w:qFormat/>
    <w:rPr>
      <w:rFonts w:ascii="宋体" w:hAnsi="Times New Roman" w:eastAsia="宋体" w:cs="Times New Roman"/>
      <w:sz w:val="20"/>
      <w:szCs w:val="20"/>
    </w:rPr>
  </w:style>
  <w:style w:type="character" w:styleId="1607">
    <w:name w:val="NormalCharacter1"/>
    <w:next w:val="1607"/>
    <w:link w:val="1511"/>
    <w:semiHidden/>
    <w:rPr>
      <w:sz w:val="21"/>
      <w:lang w:val="en-US" w:eastAsia="zh-CN" w:bidi="ar-SA"/>
    </w:rPr>
  </w:style>
  <w:style w:type="character" w:styleId="1608">
    <w:name w:val="font31"/>
    <w:next w:val="1608"/>
    <w:link w:val="1511"/>
    <w:qFormat/>
    <w:rPr>
      <w:rFonts w:hint="eastAsia" w:ascii="宋体" w:hAnsi="宋体" w:eastAsia="宋体" w:cs="宋体"/>
      <w:color w:val="000000"/>
      <w:sz w:val="22"/>
      <w:szCs w:val="22"/>
      <w:u w:val="none"/>
    </w:rPr>
  </w:style>
  <w:style w:type="character" w:styleId="1609">
    <w:name w:val="页眉 Char1"/>
    <w:next w:val="1609"/>
    <w:link w:val="1511"/>
    <w:uiPriority w:val="99"/>
    <w:qFormat/>
    <w:rPr>
      <w:sz w:val="18"/>
    </w:rPr>
  </w:style>
  <w:style w:type="character" w:styleId="1610">
    <w:name w:val="正文文本 (8)_"/>
    <w:next w:val="1610"/>
    <w:link w:val="1611"/>
    <w:qFormat/>
    <w:rPr>
      <w:rFonts w:ascii="Gulim" w:hAnsi="Gulim" w:eastAsia="Gulim" w:cs="Gulim"/>
      <w:b/>
      <w:sz w:val="15"/>
      <w:szCs w:val="15"/>
      <w:shd w:val="clear" w:color="auto" w:fill="ffffff"/>
      <w:lang w:eastAsia="en-US" w:bidi="en-US"/>
    </w:rPr>
  </w:style>
  <w:style w:type="paragraph" w:styleId="1611">
    <w:name w:val="正文文本 (8)"/>
    <w:basedOn w:val="1511"/>
    <w:next w:val="1611"/>
    <w:link w:val="1610"/>
    <w:qFormat/>
    <w:pPr>
      <w:jc w:val="left"/>
      <w:spacing w:line="0" w:lineRule="atLeast"/>
      <w:shd w:val="clear" w:color="auto" w:fill="ffffff"/>
    </w:pPr>
    <w:rPr>
      <w:rFonts w:ascii="Gulim" w:hAnsi="Gulim" w:eastAsia="Gulim" w:cs="Gulim"/>
      <w:b/>
      <w:sz w:val="15"/>
      <w:szCs w:val="15"/>
      <w:lang w:eastAsia="en-US" w:bidi="en-US"/>
    </w:rPr>
  </w:style>
  <w:style w:type="character" w:styleId="1612">
    <w:name w:val="标题 Char2"/>
    <w:next w:val="1612"/>
    <w:link w:val="1511"/>
    <w:uiPriority w:val="10"/>
    <w:qFormat/>
    <w:rPr>
      <w:sz w:val="30"/>
      <w:szCs w:val="24"/>
    </w:rPr>
  </w:style>
  <w:style w:type="character" w:styleId="1613">
    <w:name w:val="Andy_正文格式 Char"/>
    <w:next w:val="1613"/>
    <w:link w:val="1614"/>
    <w:qFormat/>
    <w:rPr>
      <w:rFonts w:ascii="仿宋_GB2312" w:eastAsia="仿宋_GB2312"/>
      <w:sz w:val="28"/>
      <w:szCs w:val="28"/>
    </w:rPr>
  </w:style>
  <w:style w:type="paragraph" w:styleId="1614">
    <w:name w:val="Andy_正文格式"/>
    <w:basedOn w:val="1511"/>
    <w:next w:val="1614"/>
    <w:link w:val="1613"/>
    <w:qFormat/>
    <w:pPr>
      <w:ind w:firstLine="560"/>
    </w:pPr>
    <w:rPr>
      <w:rFonts w:ascii="仿宋_GB2312" w:eastAsia="仿宋_GB2312"/>
      <w:sz w:val="28"/>
      <w:szCs w:val="28"/>
    </w:rPr>
  </w:style>
  <w:style w:type="character" w:styleId="1615">
    <w:name w:val="标题 1 Char1"/>
    <w:next w:val="1615"/>
    <w:link w:val="1511"/>
    <w:qFormat/>
    <w:rPr>
      <w:rFonts w:ascii="宋体"/>
      <w:sz w:val="28"/>
    </w:rPr>
  </w:style>
  <w:style w:type="character" w:styleId="1616">
    <w:name w:val="批注文字 Char"/>
    <w:next w:val="1616"/>
    <w:link w:val="1511"/>
    <w:qFormat/>
    <w:rPr>
      <w:sz w:val="21"/>
    </w:rPr>
  </w:style>
  <w:style w:type="character" w:styleId="1617">
    <w:name w:val="新正文 Char Char"/>
    <w:next w:val="1617"/>
    <w:link w:val="1618"/>
    <w:qFormat/>
    <w:rPr>
      <w:rFonts w:ascii="宋体" w:hAnsi="宋体" w:cs="宋体"/>
      <w:b/>
      <w:bCs/>
      <w:color w:val="000000"/>
      <w:sz w:val="24"/>
      <w:szCs w:val="21"/>
    </w:rPr>
  </w:style>
  <w:style w:type="paragraph" w:styleId="1618">
    <w:name w:val="新正文"/>
    <w:basedOn w:val="1511"/>
    <w:next w:val="1618"/>
    <w:link w:val="1617"/>
    <w:qFormat/>
    <w:pPr>
      <w:ind w:firstLine="200"/>
      <w:spacing w:line="480" w:lineRule="exact"/>
    </w:pPr>
    <w:rPr>
      <w:rFonts w:ascii="宋体" w:hAnsi="宋体"/>
      <w:b/>
      <w:bCs/>
      <w:color w:val="000000"/>
      <w:sz w:val="24"/>
      <w:szCs w:val="21"/>
    </w:rPr>
  </w:style>
  <w:style w:type="character" w:styleId="1619">
    <w:name w:val="Char Char3"/>
    <w:next w:val="1619"/>
    <w:link w:val="1511"/>
    <w:qFormat/>
    <w:rPr>
      <w:rFonts w:ascii="宋体" w:hAnsi="宋体" w:eastAsia="宋体"/>
      <w:sz w:val="24"/>
      <w:szCs w:val="24"/>
      <w:lang w:val="en-US" w:eastAsia="zh-CN" w:bidi="ar-SA"/>
    </w:rPr>
  </w:style>
  <w:style w:type="character" w:styleId="1620">
    <w:name w:val="font41"/>
    <w:next w:val="1620"/>
    <w:link w:val="1511"/>
    <w:qFormat/>
    <w:rPr>
      <w:rFonts w:hint="eastAsia" w:ascii="宋体" w:hAnsi="宋体" w:eastAsia="宋体" w:cs="宋体"/>
      <w:color w:val="000000"/>
      <w:sz w:val="22"/>
      <w:szCs w:val="22"/>
      <w:u w:val="none"/>
    </w:rPr>
  </w:style>
  <w:style w:type="character" w:styleId="1621">
    <w:name w:val="标题 3 Char Char Char Char Char Char Char Char Char"/>
    <w:next w:val="1621"/>
    <w:link w:val="1511"/>
    <w:qFormat/>
    <w:rPr>
      <w:rFonts w:eastAsia="宋体"/>
      <w:b/>
      <w:sz w:val="32"/>
      <w:lang w:val="en-US" w:eastAsia="zh-CN"/>
    </w:rPr>
  </w:style>
  <w:style w:type="character" w:styleId="1622">
    <w:name w:val="列出段落 Char1"/>
    <w:next w:val="1622"/>
    <w:link w:val="1623"/>
    <w:qFormat/>
    <w:rPr>
      <w:rFonts w:ascii="Calibri" w:hAnsi="Calibri"/>
      <w:sz w:val="21"/>
      <w:szCs w:val="22"/>
    </w:rPr>
  </w:style>
  <w:style w:type="paragraph" w:styleId="1623">
    <w:name w:val="列出段落1"/>
    <w:basedOn w:val="1511"/>
    <w:next w:val="1623"/>
    <w:link w:val="1622"/>
    <w:qFormat/>
    <w:pPr>
      <w:ind w:firstLine="420"/>
    </w:pPr>
    <w:rPr>
      <w:rFonts w:ascii="Calibri" w:hAnsi="Calibri"/>
      <w:szCs w:val="22"/>
    </w:rPr>
  </w:style>
  <w:style w:type="character" w:styleId="1624">
    <w:name w:val="正文文本缩进 Char1"/>
    <w:next w:val="1624"/>
    <w:link w:val="1511"/>
    <w:qFormat/>
    <w:rPr>
      <w:rFonts w:ascii="宋体"/>
      <w:sz w:val="24"/>
    </w:rPr>
  </w:style>
  <w:style w:type="character" w:styleId="1625">
    <w:name w:val="标题 2 Char Char Char"/>
    <w:next w:val="1625"/>
    <w:link w:val="1511"/>
    <w:qFormat/>
    <w:rPr>
      <w:rFonts w:ascii="Arial" w:hAnsi="Arial" w:eastAsia="黑体"/>
      <w:b/>
      <w:bCs/>
      <w:sz w:val="32"/>
      <w:szCs w:val="32"/>
      <w:lang w:val="en-US" w:eastAsia="zh-CN" w:bidi="ar-SA"/>
    </w:rPr>
  </w:style>
  <w:style w:type="character" w:styleId="1626">
    <w:name w:val="样式 样式 标题 3 + (中文) 黑体 Char + (中文) 宋体 小四 Char Char Char Char Char Char"/>
    <w:next w:val="1626"/>
    <w:link w:val="1511"/>
    <w:qFormat/>
    <w:rPr>
      <w:rFonts w:ascii="宋体" w:hAnsi="Courier New" w:eastAsia="宋体" w:cs="Courier New"/>
      <w:sz w:val="24"/>
      <w:szCs w:val="21"/>
      <w:lang w:val="en-US" w:eastAsia="zh-CN" w:bidi="ar-SA"/>
    </w:rPr>
  </w:style>
  <w:style w:type="character" w:styleId="1627">
    <w:name w:val="标题 2 Char"/>
    <w:next w:val="1627"/>
    <w:link w:val="1511"/>
    <w:uiPriority w:val="9"/>
    <w:semiHidden/>
    <w:qFormat/>
    <w:rPr>
      <w:rFonts w:ascii="Cambria" w:hAnsi="Cambria" w:eastAsia="宋体" w:cs="Times New Roman"/>
      <w:b/>
      <w:bCs/>
      <w:sz w:val="32"/>
      <w:szCs w:val="32"/>
    </w:rPr>
  </w:style>
  <w:style w:type="character" w:styleId="1628">
    <w:name w:val="identication Char"/>
    <w:next w:val="1628"/>
    <w:link w:val="1511"/>
    <w:qFormat/>
    <w:rPr>
      <w:rFonts w:eastAsia="宋体"/>
      <w:sz w:val="21"/>
      <w:szCs w:val="24"/>
      <w:lang w:val="en-US" w:eastAsia="zh-CN" w:bidi="ar-SA"/>
    </w:rPr>
  </w:style>
  <w:style w:type="character" w:styleId="1629">
    <w:name w:val="HTML 预设格式 Char"/>
    <w:next w:val="1629"/>
    <w:link w:val="1511"/>
    <w:qFormat/>
    <w:rPr>
      <w:rFonts w:ascii="黑体" w:hAnsi="Courier New" w:eastAsia="黑体" w:cs="Courier New"/>
    </w:rPr>
  </w:style>
  <w:style w:type="character" w:styleId="1630">
    <w:name w:val="表格标题 + SimSun"/>
    <w:next w:val="1630"/>
    <w:link w:val="1511"/>
    <w:qFormat/>
    <w:rPr>
      <w:rFonts w:ascii="宋体" w:hAnsi="宋体" w:eastAsia="宋体" w:cs="宋体"/>
      <w:b/>
      <w:color w:val="000000"/>
      <w:spacing w:val="0"/>
      <w:position w:val="0"/>
      <w:sz w:val="17"/>
      <w:szCs w:val="17"/>
      <w:shd w:val="clear" w:color="auto" w:fill="ffffff"/>
      <w:lang w:val="zh-CN" w:eastAsia="zh-CN" w:bidi="zh-CN"/>
    </w:rPr>
  </w:style>
  <w:style w:type="character" w:styleId="1631">
    <w:name w:val="批注主题 Char"/>
    <w:next w:val="1631"/>
    <w:link w:val="1511"/>
    <w:qFormat/>
    <w:rPr>
      <w:b/>
      <w:bCs/>
      <w:sz w:val="21"/>
    </w:rPr>
  </w:style>
  <w:style w:type="character" w:styleId="1632">
    <w:name w:val="批注文字 字符1"/>
    <w:next w:val="1632"/>
    <w:link w:val="1511"/>
    <w:uiPriority w:val="99"/>
    <w:semiHidden/>
    <w:qFormat/>
    <w:rPr>
      <w:rFonts w:ascii="宋体" w:hAnsi="Times New Roman" w:eastAsia="宋体" w:cs="Times New Roman"/>
      <w:sz w:val="20"/>
      <w:szCs w:val="20"/>
    </w:rPr>
  </w:style>
  <w:style w:type="character" w:styleId="1633">
    <w:name w:val="正文缩进 Char"/>
    <w:next w:val="1633"/>
    <w:link w:val="1511"/>
    <w:qFormat/>
    <w:rPr>
      <w:b/>
      <w:sz w:val="24"/>
    </w:rPr>
  </w:style>
  <w:style w:type="character" w:styleId="1634">
    <w:name w:val="font211"/>
    <w:next w:val="1634"/>
    <w:link w:val="1511"/>
    <w:qFormat/>
    <w:rPr>
      <w:rFonts w:hint="eastAsia" w:ascii="新宋体" w:hAnsi="新宋体" w:eastAsia="新宋体" w:cs="新宋体"/>
      <w:color w:val="000000"/>
      <w:sz w:val="18"/>
      <w:szCs w:val="18"/>
      <w:u w:val="none"/>
    </w:rPr>
  </w:style>
  <w:style w:type="character" w:styleId="1635">
    <w:name w:val="标题 4 Char1"/>
    <w:next w:val="1635"/>
    <w:link w:val="1511"/>
    <w:qFormat/>
    <w:rPr>
      <w:rFonts w:ascii="Arial" w:hAnsi="Arial" w:eastAsia="黑体" w:cs="Arial"/>
      <w:b/>
      <w:bCs/>
      <w:sz w:val="28"/>
      <w:szCs w:val="28"/>
    </w:rPr>
  </w:style>
  <w:style w:type="character" w:styleId="1636">
    <w:name w:val="正文文本 Char"/>
    <w:next w:val="1636"/>
    <w:link w:val="1511"/>
    <w:qFormat/>
    <w:rPr>
      <w:rFonts w:ascii="宋体" w:eastAsia="宋体"/>
      <w:sz w:val="28"/>
      <w:lang w:val="en-US" w:eastAsia="zh-CN" w:bidi="ar-SA"/>
    </w:rPr>
  </w:style>
  <w:style w:type="character" w:styleId="1637">
    <w:name w:val="标题 Char1"/>
    <w:next w:val="1637"/>
    <w:link w:val="1511"/>
    <w:qFormat/>
    <w:rPr>
      <w:rFonts w:ascii="Cambria" w:hAnsi="Cambria" w:eastAsia="仿宋_GB2312" w:cs="Times New Roman"/>
      <w:b/>
      <w:bCs/>
      <w:sz w:val="32"/>
      <w:szCs w:val="32"/>
      <w:lang w:val="en-US" w:eastAsia="zh-CN" w:bidi="ar-SA"/>
    </w:rPr>
  </w:style>
  <w:style w:type="character" w:styleId="1638">
    <w:name w:val="纯文本 Char2"/>
    <w:next w:val="1638"/>
    <w:link w:val="1511"/>
    <w:qFormat/>
    <w:rPr>
      <w:rFonts w:ascii="宋体" w:hAnsi="Courier New" w:eastAsia="宋体"/>
      <w:sz w:val="21"/>
      <w:lang w:val="en-US" w:eastAsia="zh-CN" w:bidi="ar-SA"/>
    </w:rPr>
  </w:style>
  <w:style w:type="character" w:styleId="1639">
    <w:name w:val="列出段落 Char"/>
    <w:next w:val="1639"/>
    <w:link w:val="1511"/>
    <w:qFormat/>
    <w:rPr>
      <w:rFonts w:ascii="Calibri" w:hAnsi="Calibri"/>
      <w:sz w:val="21"/>
      <w:szCs w:val="22"/>
    </w:rPr>
  </w:style>
  <w:style w:type="character" w:styleId="1640">
    <w:name w:val="文档结构图 字符1"/>
    <w:next w:val="1640"/>
    <w:link w:val="1511"/>
    <w:qFormat/>
    <w:rPr>
      <w:rFonts w:ascii="Microsoft YaHei UI" w:eastAsia="Microsoft YaHei UI"/>
      <w:sz w:val="18"/>
      <w:szCs w:val="18"/>
    </w:rPr>
  </w:style>
  <w:style w:type="character" w:styleId="1641">
    <w:name w:val="日期 Char1"/>
    <w:next w:val="1641"/>
    <w:link w:val="1511"/>
    <w:qFormat/>
    <w:rPr>
      <w:rFonts w:ascii="宋体"/>
      <w:sz w:val="21"/>
    </w:rPr>
  </w:style>
  <w:style w:type="character" w:styleId="1642">
    <w:name w:val="副标题 Char"/>
    <w:next w:val="1642"/>
    <w:link w:val="1511"/>
    <w:qFormat/>
    <w:rPr>
      <w:rFonts w:ascii="Cambria" w:hAnsi="Cambria"/>
      <w:b/>
      <w:bCs/>
      <w:sz w:val="32"/>
      <w:szCs w:val="32"/>
    </w:rPr>
  </w:style>
  <w:style w:type="character" w:styleId="1643">
    <w:name w:val="表格标题_"/>
    <w:next w:val="1643"/>
    <w:link w:val="1644"/>
    <w:qFormat/>
    <w:rPr>
      <w:rFonts w:ascii="Gulim" w:hAnsi="Gulim" w:eastAsia="Gulim" w:cs="Gulim"/>
      <w:b/>
      <w:sz w:val="15"/>
      <w:szCs w:val="15"/>
      <w:shd w:val="clear" w:color="auto" w:fill="ffffff"/>
      <w:lang w:eastAsia="en-US" w:bidi="en-US"/>
    </w:rPr>
  </w:style>
  <w:style w:type="paragraph" w:styleId="1644">
    <w:name w:val="表格标题"/>
    <w:basedOn w:val="1511"/>
    <w:next w:val="1644"/>
    <w:link w:val="1643"/>
    <w:qFormat/>
    <w:pPr>
      <w:jc w:val="left"/>
      <w:spacing w:line="0" w:lineRule="atLeast"/>
      <w:shd w:val="clear" w:color="auto" w:fill="ffffff"/>
    </w:pPr>
    <w:rPr>
      <w:rFonts w:ascii="Gulim" w:hAnsi="Gulim" w:eastAsia="Gulim" w:cs="Gulim"/>
      <w:b/>
      <w:sz w:val="15"/>
      <w:szCs w:val="15"/>
      <w:lang w:eastAsia="en-US" w:bidi="en-US"/>
    </w:rPr>
  </w:style>
  <w:style w:type="character" w:styleId="1645">
    <w:name w:val="正文文本 (2)_"/>
    <w:next w:val="1645"/>
    <w:link w:val="1511"/>
    <w:qFormat/>
    <w:rPr>
      <w:rFonts w:ascii="宋体" w:hAnsi="宋体" w:eastAsia="宋体" w:cs="宋体"/>
      <w:b/>
      <w:sz w:val="17"/>
      <w:szCs w:val="17"/>
      <w:u w:val="none"/>
      <w:lang w:val="en-US" w:eastAsia="zh-CN" w:bidi="ar-SA"/>
    </w:rPr>
  </w:style>
  <w:style w:type="character" w:styleId="1646">
    <w:name w:val="正文文本缩进 2 Char"/>
    <w:next w:val="1646"/>
    <w:link w:val="1511"/>
    <w:qFormat/>
    <w:rPr>
      <w:rFonts w:ascii="宋体"/>
      <w:sz w:val="21"/>
    </w:rPr>
  </w:style>
  <w:style w:type="character" w:styleId="1647">
    <w:name w:val="fontstyle01"/>
    <w:next w:val="1647"/>
    <w:link w:val="1511"/>
    <w:rPr>
      <w:rFonts w:hint="eastAsia" w:ascii="宋体" w:hAnsi="宋体" w:eastAsia="宋体"/>
      <w:color w:val="000000"/>
      <w:sz w:val="24"/>
      <w:szCs w:val="24"/>
    </w:rPr>
  </w:style>
  <w:style w:type="character" w:styleId="1648">
    <w:name w:val="标准文本 Char"/>
    <w:next w:val="1648"/>
    <w:link w:val="1649"/>
    <w:qFormat/>
    <w:rPr>
      <w:rFonts w:ascii="宋体" w:hAnsi="宋体" w:eastAsia="宋体" w:cs="宋体"/>
      <w:sz w:val="21"/>
      <w:szCs w:val="21"/>
      <w:lang w:val="en-US" w:eastAsia="zh-CN" w:bidi="ar-SA"/>
    </w:rPr>
  </w:style>
  <w:style w:type="paragraph" w:styleId="1649">
    <w:name w:val="标准文本"/>
    <w:basedOn w:val="1511"/>
    <w:next w:val="1649"/>
    <w:link w:val="1648"/>
    <w:qFormat/>
    <w:pPr>
      <w:ind w:firstLine="420"/>
      <w:spacing w:line="300" w:lineRule="auto"/>
    </w:pPr>
    <w:rPr>
      <w:rFonts w:ascii="宋体" w:hAnsi="宋体" w:cs="宋体"/>
      <w:szCs w:val="21"/>
    </w:rPr>
  </w:style>
  <w:style w:type="character" w:styleId="1650">
    <w:name w:val="news"/>
    <w:next w:val="1650"/>
    <w:link w:val="1511"/>
    <w:qFormat/>
    <w:rPr>
      <w:rFonts w:ascii="仿宋_GB2312" w:eastAsia="仿宋_GB2312"/>
      <w:sz w:val="24"/>
      <w:szCs w:val="24"/>
      <w:lang w:val="en-US" w:eastAsia="zh-CN" w:bidi="ar-SA"/>
    </w:rPr>
  </w:style>
  <w:style w:type="character" w:styleId="1651">
    <w:name w:val="font71"/>
    <w:next w:val="1651"/>
    <w:link w:val="1511"/>
    <w:qFormat/>
    <w:rPr>
      <w:rFonts w:hint="eastAsia" w:ascii="宋体" w:hAnsi="宋体" w:eastAsia="宋体" w:cs="宋体"/>
      <w:color w:val="000000"/>
      <w:sz w:val="18"/>
      <w:szCs w:val="18"/>
      <w:u w:val="none"/>
    </w:rPr>
  </w:style>
  <w:style w:type="character" w:styleId="1652">
    <w:name w:val="标题 4 Char"/>
    <w:next w:val="1652"/>
    <w:link w:val="1511"/>
    <w:qFormat/>
    <w:rPr>
      <w:rFonts w:ascii="Cambria" w:hAnsi="Cambria" w:eastAsia="宋体" w:cs="Times New Roman"/>
      <w:b/>
      <w:bCs/>
      <w:sz w:val="28"/>
      <w:szCs w:val="28"/>
    </w:rPr>
  </w:style>
  <w:style w:type="character" w:styleId="1653">
    <w:name w:val="报告正文 Char"/>
    <w:next w:val="1653"/>
    <w:link w:val="1654"/>
    <w:qFormat/>
    <w:rPr>
      <w:rFonts w:eastAsia="仿宋_GB2312"/>
      <w:sz w:val="24"/>
      <w:szCs w:val="24"/>
    </w:rPr>
  </w:style>
  <w:style w:type="paragraph" w:styleId="1654">
    <w:name w:val="报告正文"/>
    <w:basedOn w:val="1511"/>
    <w:next w:val="1654"/>
    <w:link w:val="1653"/>
    <w:qFormat/>
    <w:pPr>
      <w:ind w:firstLine="480"/>
      <w:spacing w:line="360" w:lineRule="auto"/>
    </w:pPr>
    <w:rPr>
      <w:rFonts w:eastAsia="仿宋_GB2312"/>
      <w:sz w:val="24"/>
      <w:szCs w:val="24"/>
    </w:rPr>
  </w:style>
  <w:style w:type="character" w:styleId="1655">
    <w:name w:val="标题 1 Char"/>
    <w:next w:val="1655"/>
    <w:link w:val="1511"/>
    <w:qFormat/>
    <w:rPr>
      <w:rFonts w:ascii="宋体" w:hAnsi="Times New Roman" w:eastAsia="宋体" w:cs="Times New Roman"/>
      <w:b/>
      <w:bCs/>
      <w:sz w:val="44"/>
      <w:szCs w:val="44"/>
    </w:rPr>
  </w:style>
  <w:style w:type="character" w:styleId="1656">
    <w:name w:val="访问过的超链接1"/>
    <w:next w:val="1656"/>
    <w:link w:val="1511"/>
    <w:uiPriority w:val="99"/>
    <w:qFormat/>
    <w:rPr>
      <w:color w:val="333333"/>
      <w:u w:val="none"/>
    </w:rPr>
  </w:style>
  <w:style w:type="character" w:styleId="1657">
    <w:name w:val="标题 9 Char"/>
    <w:next w:val="1657"/>
    <w:link w:val="1511"/>
    <w:qFormat/>
    <w:rPr>
      <w:rFonts w:ascii="Arial" w:hAnsi="Arial" w:eastAsia="黑体"/>
      <w:sz w:val="21"/>
      <w:szCs w:val="21"/>
    </w:rPr>
  </w:style>
  <w:style w:type="character" w:styleId="1658">
    <w:name w:val="font241"/>
    <w:next w:val="1658"/>
    <w:link w:val="1511"/>
    <w:qFormat/>
    <w:rPr>
      <w:rFonts w:hint="eastAsia" w:ascii="宋体" w:hAnsi="宋体" w:eastAsia="宋体" w:cs="宋体"/>
      <w:color w:val="000000"/>
      <w:sz w:val="18"/>
      <w:szCs w:val="18"/>
      <w:u w:val="none"/>
    </w:rPr>
  </w:style>
  <w:style w:type="character" w:styleId="1659">
    <w:name w:val="B正文 Char"/>
    <w:next w:val="1659"/>
    <w:link w:val="1660"/>
    <w:qFormat/>
    <w:rPr>
      <w:sz w:val="28"/>
      <w:szCs w:val="24"/>
    </w:rPr>
  </w:style>
  <w:style w:type="paragraph" w:styleId="1660">
    <w:name w:val="B正文"/>
    <w:basedOn w:val="1511"/>
    <w:next w:val="1660"/>
    <w:link w:val="1659"/>
    <w:qFormat/>
    <w:pPr>
      <w:ind w:firstLine="560"/>
      <w:spacing w:line="500" w:lineRule="exact"/>
    </w:pPr>
    <w:rPr>
      <w:sz w:val="28"/>
      <w:szCs w:val="24"/>
    </w:rPr>
  </w:style>
  <w:style w:type="character" w:styleId="1661">
    <w:name w:val="font01"/>
    <w:next w:val="1661"/>
    <w:link w:val="1511"/>
    <w:qFormat/>
    <w:rPr>
      <w:rFonts w:hint="eastAsia" w:ascii="宋体" w:hAnsi="宋体" w:eastAsia="宋体" w:cs="宋体"/>
      <w:color w:val="000000"/>
      <w:sz w:val="20"/>
      <w:szCs w:val="20"/>
      <w:u w:val="none"/>
    </w:rPr>
  </w:style>
  <w:style w:type="character" w:styleId="1662">
    <w:name w:val="apple-converted-space"/>
    <w:next w:val="1662"/>
    <w:link w:val="1511"/>
    <w:qFormat/>
  </w:style>
  <w:style w:type="character" w:styleId="1663">
    <w:name w:val="标题 3 Char"/>
    <w:next w:val="1663"/>
    <w:link w:val="1511"/>
    <w:qFormat/>
    <w:rPr>
      <w:rFonts w:ascii="仿宋_GB2312" w:eastAsia="仿宋_GB2312"/>
      <w:sz w:val="32"/>
    </w:rPr>
  </w:style>
  <w:style w:type="character" w:styleId="1664">
    <w:name w:val="纯文本 Char1"/>
    <w:next w:val="1664"/>
    <w:link w:val="1511"/>
    <w:qFormat/>
    <w:rPr>
      <w:rFonts w:ascii="宋体" w:hAnsi="Courier New" w:eastAsia="宋体" w:cs="Times New Roman"/>
      <w:sz w:val="21"/>
      <w:szCs w:val="20"/>
    </w:rPr>
  </w:style>
  <w:style w:type="character" w:styleId="1665">
    <w:name w:val="正文文本 (2)"/>
    <w:next w:val="1665"/>
    <w:link w:val="1511"/>
    <w:qFormat/>
    <w:rPr>
      <w:rFonts w:ascii="宋体" w:hAnsi="宋体" w:eastAsia="宋体" w:cs="宋体"/>
      <w:b/>
      <w:color w:val="000000"/>
      <w:spacing w:val="0"/>
      <w:position w:val="0"/>
      <w:sz w:val="17"/>
      <w:szCs w:val="17"/>
      <w:u w:val="none"/>
      <w:lang w:val="zh-CN" w:eastAsia="zh-CN" w:bidi="zh-CN"/>
    </w:rPr>
  </w:style>
  <w:style w:type="character" w:styleId="1666">
    <w:name w:val="正文文本 (2) + MingLiU"/>
    <w:next w:val="1666"/>
    <w:link w:val="1511"/>
    <w:qFormat/>
    <w:rPr>
      <w:rFonts w:ascii="MingLiU" w:hAnsi="MingLiU" w:eastAsia="MingLiU" w:cs="MingLiU"/>
      <w:b/>
      <w:color w:val="000000"/>
      <w:spacing w:val="-20"/>
      <w:position w:val="0"/>
      <w:sz w:val="14"/>
      <w:szCs w:val="14"/>
      <w:u w:val="none"/>
      <w:lang w:val="zh-CN" w:eastAsia="zh-CN" w:bidi="zh-CN"/>
    </w:rPr>
  </w:style>
  <w:style w:type="character" w:styleId="1667">
    <w:name w:val="正文文本缩进 3 Char"/>
    <w:next w:val="1667"/>
    <w:link w:val="1511"/>
    <w:qFormat/>
    <w:rPr>
      <w:rFonts w:eastAsia="华文新魏"/>
      <w:b/>
      <w:bCs/>
      <w:sz w:val="84"/>
    </w:rPr>
  </w:style>
  <w:style w:type="character" w:styleId="1668">
    <w:name w:val="文档结构图 Char1"/>
    <w:next w:val="1668"/>
    <w:link w:val="1511"/>
    <w:qFormat/>
    <w:rPr>
      <w:rFonts w:ascii="宋体" w:eastAsia="仿宋_GB2312"/>
      <w:sz w:val="18"/>
      <w:szCs w:val="18"/>
    </w:rPr>
  </w:style>
  <w:style w:type="character" w:styleId="1669">
    <w:name w:val="正文文本 (2) + Gulim"/>
    <w:next w:val="1669"/>
    <w:link w:val="1511"/>
    <w:qFormat/>
    <w:rPr>
      <w:rFonts w:ascii="Gulim" w:hAnsi="Gulim" w:eastAsia="Gulim" w:cs="Gulim"/>
      <w:b/>
      <w:color w:val="000000"/>
      <w:spacing w:val="0"/>
      <w:position w:val="0"/>
      <w:sz w:val="15"/>
      <w:szCs w:val="15"/>
      <w:u w:val="none"/>
      <w:lang w:val="en-US" w:eastAsia="en-US" w:bidi="en-US"/>
    </w:rPr>
  </w:style>
  <w:style w:type="character" w:styleId="1670">
    <w:name w:val="标题 5 Char"/>
    <w:next w:val="1670"/>
    <w:link w:val="1511"/>
    <w:qFormat/>
    <w:rPr>
      <w:rFonts w:ascii="宋体"/>
      <w:b/>
      <w:bCs/>
      <w:sz w:val="28"/>
      <w:szCs w:val="28"/>
    </w:rPr>
  </w:style>
  <w:style w:type="character" w:styleId="1671">
    <w:name w:val="样式 仿宋_GB2312 小四 加粗 黑色"/>
    <w:next w:val="1671"/>
    <w:link w:val="1511"/>
    <w:qFormat/>
    <w:rPr>
      <w:rFonts w:ascii="仿宋_GB2312" w:eastAsia="仿宋_GB2312"/>
      <w:b/>
      <w:bCs/>
      <w:color w:val="000000"/>
      <w:sz w:val="24"/>
      <w:szCs w:val="24"/>
      <w:lang w:val="en-US" w:eastAsia="zh-CN" w:bidi="ar-SA"/>
    </w:rPr>
  </w:style>
  <w:style w:type="character" w:styleId="1672">
    <w:name w:val="fontstyle11"/>
    <w:next w:val="1672"/>
    <w:link w:val="1511"/>
    <w:rPr>
      <w:rFonts w:ascii="Times New Roman" w:hAnsi="Times New Roman" w:cs="Times New Roman"/>
      <w:color w:val="000000"/>
      <w:sz w:val="24"/>
      <w:szCs w:val="24"/>
    </w:rPr>
  </w:style>
  <w:style w:type="character" w:styleId="1673">
    <w:name w:val="Char Char4"/>
    <w:next w:val="1673"/>
    <w:link w:val="1511"/>
    <w:qFormat/>
    <w:rPr>
      <w:rFonts w:eastAsia="宋体"/>
      <w:sz w:val="18"/>
      <w:szCs w:val="18"/>
      <w:lang w:val="en-US" w:eastAsia="zh-CN" w:bidi="ar-SA"/>
    </w:rPr>
  </w:style>
  <w:style w:type="paragraph" w:styleId="1674">
    <w:name w:val="此正文"/>
    <w:basedOn w:val="1511"/>
    <w:next w:val="1674"/>
    <w:link w:val="1511"/>
    <w:qFormat/>
    <w:pPr>
      <w:ind w:firstLine="200"/>
      <w:spacing w:line="360" w:lineRule="auto"/>
    </w:pPr>
    <w:rPr>
      <w:sz w:val="24"/>
    </w:rPr>
  </w:style>
  <w:style w:type="paragraph" w:styleId="1675">
    <w:name w:val="flName"/>
    <w:basedOn w:val="1511"/>
    <w:next w:val="1675"/>
    <w:link w:val="1511"/>
    <w:qFormat/>
    <w:pPr>
      <w:jc w:val="center"/>
      <w:spacing w:before="320" w:after="160" w:line="360" w:lineRule="atLeast"/>
    </w:pPr>
    <w:rPr>
      <w:rFonts w:ascii="Arial" w:eastAsia="黑体"/>
      <w:sz w:val="32"/>
      <w:szCs w:val="24"/>
    </w:rPr>
  </w:style>
  <w:style w:type="paragraph" w:styleId="1676">
    <w:name w:val="xl75"/>
    <w:basedOn w:val="1511"/>
    <w:next w:val="1676"/>
    <w:link w:val="15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7">
    <w:name w:val="xl101"/>
    <w:basedOn w:val="1511"/>
    <w:next w:val="1677"/>
    <w:link w:val="15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8">
    <w:name w:val="无格式无间隔"/>
    <w:next w:val="1678"/>
    <w:link w:val="1511"/>
    <w:qFormat/>
    <w:rPr>
      <w:rFonts w:ascii="Calibri" w:hAnsi="Calibri"/>
      <w:sz w:val="21"/>
      <w:szCs w:val="21"/>
      <w:lang w:val="en-US" w:eastAsia="zh-CN" w:bidi="ar-SA"/>
    </w:rPr>
  </w:style>
  <w:style w:type="paragraph" w:styleId="1679">
    <w:name w:val="正文_1_0"/>
    <w:basedOn w:val="1680"/>
    <w:next w:val="1683"/>
    <w:link w:val="1511"/>
    <w:qFormat/>
    <w:rPr>
      <w:rFonts w:cs="Times New Roman"/>
      <w:szCs w:val="22"/>
    </w:rPr>
  </w:style>
  <w:style w:type="paragraph" w:styleId="1680">
    <w:name w:val="正文_1"/>
    <w:next w:val="1681"/>
    <w:link w:val="1511"/>
    <w:qFormat/>
    <w:pPr>
      <w:jc w:val="both"/>
      <w:widowControl w:val="off"/>
    </w:pPr>
    <w:rPr>
      <w:rFonts w:cs="Calibri"/>
      <w:sz w:val="21"/>
      <w:szCs w:val="21"/>
      <w:lang w:val="en-US" w:eastAsia="zh-CN" w:bidi="ar-SA"/>
    </w:rPr>
  </w:style>
  <w:style w:type="paragraph" w:styleId="1681">
    <w:name w:val="Plain Text1"/>
    <w:basedOn w:val="1682"/>
    <w:next w:val="1681"/>
    <w:link w:val="1511"/>
    <w:qFormat/>
    <w:rPr>
      <w:rFonts w:ascii="宋体" w:hAnsi="Courier New" w:cs="Courier New"/>
      <w:szCs w:val="21"/>
    </w:rPr>
  </w:style>
  <w:style w:type="paragraph" w:styleId="1682">
    <w:name w:val="正文_1_0_0"/>
    <w:basedOn w:val="1679"/>
    <w:next w:val="1683"/>
    <w:link w:val="1511"/>
    <w:qFormat/>
  </w:style>
  <w:style w:type="paragraph" w:styleId="1683">
    <w:name w:val="Plain Text2"/>
    <w:basedOn w:val="1682"/>
    <w:next w:val="1683"/>
    <w:link w:val="1511"/>
    <w:qFormat/>
    <w:rPr>
      <w:rFonts w:ascii="宋体" w:hAnsi="Courier New" w:cs="Courier New"/>
      <w:szCs w:val="21"/>
    </w:rPr>
  </w:style>
  <w:style w:type="paragraph" w:styleId="1684">
    <w:name w:val="修订1"/>
    <w:next w:val="1684"/>
    <w:link w:val="1511"/>
    <w:uiPriority w:val="99"/>
    <w:unhideWhenUsed/>
    <w:qFormat/>
    <w:rPr>
      <w:sz w:val="21"/>
      <w:lang w:val="en-US" w:eastAsia="zh-CN" w:bidi="ar-SA"/>
    </w:rPr>
  </w:style>
  <w:style w:type="paragraph" w:styleId="1685">
    <w:name w:val="Char"/>
    <w:basedOn w:val="1511"/>
    <w:next w:val="1685"/>
    <w:link w:val="1511"/>
    <w:qFormat/>
    <w:pPr>
      <w:tabs>
        <w:tab w:val="left" w:pos="360" w:leader="none"/>
      </w:tabs>
    </w:pPr>
    <w:rPr>
      <w:rFonts w:ascii="仿宋_GB2312" w:eastAsia="仿宋_GB2312"/>
      <w:b/>
      <w:sz w:val="24"/>
      <w:szCs w:val="24"/>
    </w:rPr>
  </w:style>
  <w:style w:type="paragraph" w:styleId="1686">
    <w:name w:val="Default"/>
    <w:basedOn w:val="1687"/>
    <w:next w:val="1686"/>
    <w:link w:val="1511"/>
    <w:qFormat/>
    <w:pPr>
      <w:widowControl w:val="off"/>
    </w:pPr>
    <w:rPr>
      <w:rFonts w:ascii="微软雅黑" w:eastAsia="微软雅黑" w:cs="微软雅黑"/>
      <w:color w:val="000000"/>
      <w:sz w:val="24"/>
      <w:szCs w:val="24"/>
      <w:lang w:val="en-US" w:eastAsia="zh-CN" w:bidi="ar-SA"/>
    </w:rPr>
  </w:style>
  <w:style w:type="paragraph" w:styleId="1687">
    <w:name w:val="正文_2"/>
    <w:next w:val="1683"/>
    <w:link w:val="1511"/>
    <w:qFormat/>
    <w:pPr>
      <w:jc w:val="both"/>
      <w:widowControl w:val="off"/>
    </w:pPr>
    <w:rPr>
      <w:sz w:val="21"/>
      <w:szCs w:val="22"/>
      <w:lang w:val="en-US" w:eastAsia="zh-CN" w:bidi="ar-SA"/>
    </w:rPr>
  </w:style>
  <w:style w:type="paragraph" w:styleId="1688">
    <w:name w:val="列出段落11"/>
    <w:basedOn w:val="1511"/>
    <w:next w:val="1688"/>
    <w:link w:val="1511"/>
    <w:uiPriority w:val="34"/>
    <w:qFormat/>
    <w:pPr>
      <w:ind w:firstLine="420"/>
    </w:pPr>
    <w:rPr>
      <w:rFonts w:ascii="Calibri" w:hAnsi="Calibri"/>
      <w:szCs w:val="22"/>
    </w:rPr>
  </w:style>
  <w:style w:type="paragraph" w:styleId="1689">
    <w:name w:val="xl72"/>
    <w:basedOn w:val="1511"/>
    <w:next w:val="1689"/>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0">
    <w:name w:val="标题5"/>
    <w:basedOn w:val="1516"/>
    <w:next w:val="1690"/>
    <w:link w:val="1511"/>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91">
    <w:name w:val="Char Char"/>
    <w:basedOn w:val="1511"/>
    <w:next w:val="1691"/>
    <w:link w:val="1511"/>
    <w:qFormat/>
    <w:pPr>
      <w:tabs>
        <w:tab w:val="left" w:pos="360" w:leader="none"/>
      </w:tabs>
    </w:pPr>
    <w:rPr>
      <w:sz w:val="24"/>
      <w:szCs w:val="24"/>
    </w:rPr>
  </w:style>
  <w:style w:type="paragraph" w:styleId="1692">
    <w:name w:val="默认段落字体 Para Char Char Char Char"/>
    <w:basedOn w:val="1511"/>
    <w:next w:val="1692"/>
    <w:link w:val="1511"/>
    <w:qFormat/>
  </w:style>
  <w:style w:type="paragraph" w:styleId="1693">
    <w:name w:val="p0"/>
    <w:basedOn w:val="1511"/>
    <w:next w:val="1693"/>
    <w:link w:val="1511"/>
    <w:qFormat/>
    <w:pPr>
      <w:jc w:val="left"/>
      <w:spacing w:before="100" w:beforeAutospacing="1" w:after="100" w:afterAutospacing="1"/>
      <w:widowControl/>
    </w:pPr>
    <w:rPr>
      <w:rFonts w:ascii="宋体" w:hAnsi="宋体" w:cs="宋体"/>
      <w:sz w:val="24"/>
      <w:szCs w:val="24"/>
    </w:rPr>
  </w:style>
  <w:style w:type="paragraph" w:styleId="1694">
    <w:name w:val="xl79"/>
    <w:basedOn w:val="1511"/>
    <w:next w:val="1694"/>
    <w:link w:val="1511"/>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5">
    <w:name w:val="font10"/>
    <w:basedOn w:val="1511"/>
    <w:next w:val="1695"/>
    <w:link w:val="1511"/>
    <w:qFormat/>
    <w:pPr>
      <w:jc w:val="left"/>
      <w:spacing w:before="100" w:beforeAutospacing="1" w:after="100" w:afterAutospacing="1"/>
      <w:widowControl/>
    </w:pPr>
    <w:rPr>
      <w:rFonts w:ascii="宋体" w:hAnsi="宋体" w:cs="宋体"/>
      <w:color w:val="000000"/>
      <w:sz w:val="22"/>
      <w:szCs w:val="22"/>
    </w:rPr>
  </w:style>
  <w:style w:type="paragraph" w:styleId="1696">
    <w:name w:val="Char Char Char"/>
    <w:basedOn w:val="1511"/>
    <w:next w:val="1696"/>
    <w:link w:val="1511"/>
    <w:qFormat/>
    <w:pPr>
      <w:jc w:val="center"/>
      <w:spacing w:line="400" w:lineRule="exact"/>
      <w:widowControl/>
    </w:pPr>
    <w:rPr>
      <w:szCs w:val="24"/>
    </w:rPr>
  </w:style>
  <w:style w:type="paragraph" w:styleId="1697">
    <w:name w:val="_Style 2"/>
    <w:basedOn w:val="1511"/>
    <w:next w:val="1697"/>
    <w:link w:val="1511"/>
    <w:uiPriority w:val="34"/>
    <w:qFormat/>
    <w:pPr>
      <w:ind w:firstLine="420"/>
    </w:pPr>
    <w:rPr>
      <w:szCs w:val="24"/>
    </w:rPr>
  </w:style>
  <w:style w:type="paragraph" w:styleId="1698">
    <w:name w:val="xl100"/>
    <w:basedOn w:val="1511"/>
    <w:next w:val="1698"/>
    <w:link w:val="151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9">
    <w:name w:val="标题3"/>
    <w:basedOn w:val="1514"/>
    <w:next w:val="1699"/>
    <w:link w:val="1511"/>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00">
    <w:name w:val="Char Char Char Char"/>
    <w:basedOn w:val="1536"/>
    <w:next w:val="1700"/>
    <w:link w:val="1511"/>
    <w:qFormat/>
    <w:pPr>
      <w:jc w:val="both"/>
      <w:spacing w:line="360" w:lineRule="auto"/>
      <w:shd w:val="clear" w:color="auto" w:fill="000080"/>
    </w:pPr>
    <w:rPr>
      <w:rFonts w:ascii="Tahoma" w:hAnsi="Tahoma"/>
      <w:sz w:val="24"/>
      <w:szCs w:val="24"/>
    </w:rPr>
  </w:style>
  <w:style w:type="paragraph" w:styleId="1701">
    <w:name w:val="样式 首行缩进:  2 字符"/>
    <w:basedOn w:val="1511"/>
    <w:next w:val="1701"/>
    <w:link w:val="1511"/>
    <w:qFormat/>
    <w:pPr>
      <w:ind w:firstLine="200"/>
      <w:spacing w:line="400" w:lineRule="exact"/>
    </w:pPr>
    <w:rPr>
      <w:rFonts w:cs="宋体"/>
      <w:sz w:val="24"/>
      <w:szCs w:val="24"/>
    </w:rPr>
  </w:style>
  <w:style w:type="paragraph" w:styleId="1702">
    <w:name w:val="xl66"/>
    <w:basedOn w:val="1511"/>
    <w:next w:val="1702"/>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3">
    <w:name w:val="样式 样式 标题1 + 行距: 单倍行距 + 段前: 7.8 磅 段后: 7.8 磅"/>
    <w:basedOn w:val="1511"/>
    <w:next w:val="1703"/>
    <w:link w:val="1511"/>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04">
    <w:name w:val="列出段落3"/>
    <w:basedOn w:val="1511"/>
    <w:next w:val="1704"/>
    <w:link w:val="1511"/>
    <w:qFormat/>
    <w:pPr>
      <w:ind w:firstLine="420"/>
    </w:pPr>
    <w:rPr>
      <w:rFonts w:ascii="Calibri" w:hAnsi="Calibri"/>
      <w:szCs w:val="22"/>
    </w:rPr>
  </w:style>
  <w:style w:type="paragraph" w:styleId="1705">
    <w:name w:val="xl69"/>
    <w:basedOn w:val="1511"/>
    <w:next w:val="1705"/>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6">
    <w:name w:val="font6"/>
    <w:basedOn w:val="1511"/>
    <w:next w:val="1706"/>
    <w:link w:val="1511"/>
    <w:qFormat/>
    <w:pPr>
      <w:jc w:val="left"/>
      <w:spacing w:before="100" w:beforeAutospacing="1" w:after="100" w:afterAutospacing="1"/>
      <w:widowControl/>
    </w:pPr>
    <w:rPr>
      <w:color w:val="000000"/>
      <w:szCs w:val="21"/>
    </w:rPr>
  </w:style>
  <w:style w:type="paragraph" w:styleId="1707">
    <w:name w:val="列出段落2"/>
    <w:basedOn w:val="1511"/>
    <w:next w:val="1707"/>
    <w:link w:val="1511"/>
    <w:uiPriority w:val="34"/>
    <w:qFormat/>
    <w:pPr>
      <w:ind w:firstLine="420"/>
    </w:pPr>
    <w:rPr>
      <w:rFonts w:ascii="Calibri" w:hAnsi="Calibri"/>
      <w:szCs w:val="21"/>
    </w:rPr>
  </w:style>
  <w:style w:type="paragraph" w:styleId="1708">
    <w:name w:val="格式1"/>
    <w:basedOn w:val="1511"/>
    <w:next w:val="1708"/>
    <w:link w:val="1511"/>
    <w:qFormat/>
    <w:pPr>
      <w:jc w:val="center"/>
    </w:pPr>
    <w:rPr>
      <w:rFonts w:ascii="黑体" w:hAnsi="宋体" w:eastAsia="黑体"/>
      <w:b/>
      <w:bCs/>
      <w:color w:val="000000"/>
      <w:sz w:val="32"/>
    </w:rPr>
  </w:style>
  <w:style w:type="paragraph" w:styleId="1709">
    <w:name w:val="修订"/>
    <w:next w:val="1709"/>
    <w:link w:val="1511"/>
    <w:uiPriority w:val="99"/>
    <w:unhideWhenUsed/>
    <w:rPr>
      <w:sz w:val="21"/>
      <w:lang w:val="en-US" w:eastAsia="zh-CN" w:bidi="ar-SA"/>
    </w:rPr>
  </w:style>
  <w:style w:type="paragraph" w:styleId="1710">
    <w:name w:val="正文宋体4"/>
    <w:basedOn w:val="1511"/>
    <w:next w:val="1710"/>
    <w:link w:val="1511"/>
    <w:qFormat/>
    <w:pPr>
      <w:ind w:firstLine="359"/>
      <w:tabs>
        <w:tab w:val="left" w:pos="0" w:leader="none"/>
      </w:tabs>
    </w:pPr>
    <w:rPr>
      <w:rFonts w:ascii="仿宋_GB2312" w:eastAsia="仿宋_GB2312"/>
      <w:b/>
      <w:color w:val="000000"/>
      <w:sz w:val="24"/>
      <w:szCs w:val="24"/>
    </w:rPr>
  </w:style>
  <w:style w:type="paragraph" w:styleId="1711">
    <w:name w:val="正文1"/>
    <w:next w:val="1711"/>
    <w:link w:val="1511"/>
    <w:qFormat/>
    <w:pPr>
      <w:jc w:val="both"/>
    </w:pPr>
    <w:rPr>
      <w:rFonts w:cs="宋体"/>
      <w:sz w:val="21"/>
      <w:szCs w:val="21"/>
      <w:lang w:val="en-US" w:eastAsia="zh-CN" w:bidi="ar-SA"/>
    </w:rPr>
  </w:style>
  <w:style w:type="paragraph" w:styleId="1712">
    <w:name w:val="简单回函地址"/>
    <w:basedOn w:val="1511"/>
    <w:next w:val="1712"/>
    <w:link w:val="1511"/>
    <w:qFormat/>
    <w:rPr>
      <w:szCs w:val="24"/>
    </w:rPr>
  </w:style>
  <w:style w:type="paragraph" w:styleId="1713">
    <w:name w:val="font11"/>
    <w:basedOn w:val="1511"/>
    <w:next w:val="1713"/>
    <w:link w:val="1511"/>
    <w:qFormat/>
    <w:pPr>
      <w:jc w:val="left"/>
      <w:spacing w:before="100" w:beforeAutospacing="1" w:after="100" w:afterAutospacing="1"/>
      <w:widowControl/>
    </w:pPr>
    <w:rPr>
      <w:rFonts w:ascii="宋体" w:hAnsi="宋体" w:cs="宋体"/>
      <w:color w:val="000000"/>
      <w:sz w:val="18"/>
      <w:szCs w:val="18"/>
    </w:rPr>
  </w:style>
  <w:style w:type="paragraph" w:styleId="1714">
    <w:name w:val="xl105"/>
    <w:basedOn w:val="1511"/>
    <w:next w:val="1714"/>
    <w:link w:val="1511"/>
    <w:qFormat/>
    <w:pPr>
      <w:jc w:val="left"/>
      <w:spacing w:before="100" w:beforeAutospacing="1" w:after="100" w:afterAutospacing="1"/>
      <w:widowControl/>
    </w:pPr>
    <w:rPr>
      <w:rFonts w:ascii="宋体" w:hAnsi="宋体" w:cs="宋体"/>
      <w:sz w:val="20"/>
    </w:rPr>
  </w:style>
  <w:style w:type="paragraph" w:styleId="1715">
    <w:name w:val="xl86"/>
    <w:basedOn w:val="1511"/>
    <w:next w:val="1715"/>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6">
    <w:name w:val="xl109"/>
    <w:basedOn w:val="1511"/>
    <w:next w:val="1716"/>
    <w:link w:val="1511"/>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7">
    <w:name w:val="节标题"/>
    <w:basedOn w:val="1511"/>
    <w:next w:val="1511"/>
    <w:link w:val="1511"/>
    <w:qFormat/>
    <w:pPr>
      <w:jc w:val="center"/>
      <w:spacing w:line="289" w:lineRule="atLeast"/>
    </w:pPr>
    <w:rPr>
      <w:sz w:val="28"/>
      <w:szCs w:val="24"/>
    </w:rPr>
  </w:style>
  <w:style w:type="paragraph" w:styleId="1718">
    <w:name w:val="xl103"/>
    <w:basedOn w:val="1511"/>
    <w:next w:val="1718"/>
    <w:link w:val="15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9">
    <w:name w:val="xl112"/>
    <w:basedOn w:val="1511"/>
    <w:next w:val="1719"/>
    <w:link w:val="1511"/>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20">
    <w:name w:val="2"/>
    <w:basedOn w:val="1511"/>
    <w:next w:val="1720"/>
    <w:link w:val="1511"/>
    <w:qFormat/>
    <w:pPr>
      <w:spacing w:line="360" w:lineRule="auto"/>
    </w:pPr>
    <w:rPr>
      <w:rFonts w:ascii="宋体" w:hAnsi="宋体"/>
      <w:b/>
      <w:sz w:val="24"/>
    </w:rPr>
  </w:style>
  <w:style w:type="paragraph" w:styleId="1721">
    <w:name w:val="BodyText1I1"/>
    <w:basedOn w:val="1722"/>
    <w:next w:val="1721"/>
    <w:link w:val="1511"/>
    <w:qFormat/>
    <w:pPr>
      <w:ind w:left="120" w:firstLine="420"/>
      <w:jc w:val="both"/>
      <w:spacing w:before="36"/>
    </w:pPr>
  </w:style>
  <w:style w:type="paragraph" w:styleId="1722">
    <w:name w:val="BodyText1"/>
    <w:basedOn w:val="1511"/>
    <w:next w:val="1511"/>
    <w:link w:val="1511"/>
    <w:qFormat/>
    <w:pPr>
      <w:ind w:left="120"/>
      <w:jc w:val="both"/>
      <w:spacing w:before="36"/>
    </w:pPr>
    <w:rPr>
      <w:rFonts w:ascii="宋体" w:hAnsi="宋体" w:eastAsia="宋体"/>
      <w:sz w:val="24"/>
      <w:szCs w:val="24"/>
      <w:lang w:val="en-US" w:eastAsia="zh-CN" w:bidi="ar-SA"/>
    </w:rPr>
  </w:style>
  <w:style w:type="paragraph" w:styleId="1723">
    <w:name w:val="font14"/>
    <w:basedOn w:val="1511"/>
    <w:next w:val="1723"/>
    <w:link w:val="1511"/>
    <w:qFormat/>
    <w:pPr>
      <w:jc w:val="left"/>
      <w:spacing w:before="100" w:beforeAutospacing="1" w:after="100" w:afterAutospacing="1"/>
      <w:widowControl/>
    </w:pPr>
    <w:rPr>
      <w:rFonts w:ascii="宋体" w:hAnsi="宋体" w:cs="宋体"/>
      <w:color w:val="000000"/>
      <w:szCs w:val="21"/>
    </w:rPr>
  </w:style>
  <w:style w:type="paragraph" w:styleId="1724">
    <w:name w:val="xl65"/>
    <w:basedOn w:val="1511"/>
    <w:next w:val="1724"/>
    <w:link w:val="15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5">
    <w:name w:val="Char Char Char Char Char Char Char1"/>
    <w:basedOn w:val="1511"/>
    <w:next w:val="1725"/>
    <w:link w:val="1511"/>
    <w:qFormat/>
    <w:pPr>
      <w:ind w:left="432" w:hanging="432"/>
      <w:jc w:val="center"/>
      <w:tabs>
        <w:tab w:val="left" w:pos="432" w:leader="none"/>
      </w:tabs>
    </w:pPr>
    <w:rPr>
      <w:rFonts w:ascii="仿宋_GB2312" w:hAnsi="Tahoma" w:eastAsia="仿宋_GB2312"/>
      <w:sz w:val="24"/>
      <w:szCs w:val="24"/>
    </w:rPr>
  </w:style>
  <w:style w:type="paragraph" w:styleId="1726">
    <w:name w:val="xl99"/>
    <w:basedOn w:val="1511"/>
    <w:next w:val="1726"/>
    <w:link w:val="151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27">
    <w:name w:val="xl80"/>
    <w:basedOn w:val="1511"/>
    <w:next w:val="1727"/>
    <w:link w:val="1511"/>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28">
    <w:name w:val="xl94"/>
    <w:basedOn w:val="1511"/>
    <w:next w:val="1728"/>
    <w:link w:val="1511"/>
    <w:qFormat/>
    <w:pPr>
      <w:jc w:val="center"/>
      <w:spacing w:before="100" w:beforeAutospacing="1" w:after="100" w:afterAutospacing="1"/>
      <w:widowControl/>
      <w:pBdr>
        <w:left w:val="single" w:color="000000" w:sz="4" w:space="0"/>
        <w:right w:val="single" w:color="000000" w:sz="4" w:space="0"/>
      </w:pBdr>
    </w:pPr>
    <w:rPr>
      <w:szCs w:val="21"/>
    </w:rPr>
  </w:style>
  <w:style w:type="paragraph" w:styleId="1729">
    <w:name w:val="标题9"/>
    <w:basedOn w:val="1519"/>
    <w:next w:val="1729"/>
    <w:link w:val="1511"/>
    <w:qFormat/>
    <w:pPr>
      <w:jc w:val="both"/>
      <w:keepLines w:val="0"/>
      <w:keepNext w:val="0"/>
      <w:spacing w:before="0" w:after="0" w:line="360" w:lineRule="auto"/>
      <w:tabs>
        <w:tab w:val="left" w:pos="0" w:leader="none"/>
      </w:tabs>
    </w:pPr>
    <w:rPr>
      <w:rFonts w:eastAsia="仿宋_GB2312"/>
      <w:sz w:val="30"/>
    </w:rPr>
  </w:style>
  <w:style w:type="paragraph" w:styleId="1730">
    <w:name w:val="正文缩进1"/>
    <w:basedOn w:val="1511"/>
    <w:next w:val="1730"/>
    <w:link w:val="1511"/>
    <w:qFormat/>
    <w:pPr>
      <w:ind w:firstLine="482"/>
      <w:spacing w:line="360" w:lineRule="atLeast"/>
    </w:pPr>
    <w:rPr>
      <w:sz w:val="24"/>
      <w:szCs w:val="24"/>
    </w:rPr>
  </w:style>
  <w:style w:type="paragraph" w:styleId="1731">
    <w:name w:val="_Style 53"/>
    <w:next w:val="1511"/>
    <w:link w:val="1511"/>
    <w:uiPriority w:val="99"/>
    <w:unhideWhenUsed/>
    <w:qFormat/>
    <w:pPr>
      <w:widowControl w:val="off"/>
    </w:pPr>
    <w:rPr>
      <w:rFonts w:ascii="宋体"/>
      <w:lang w:val="en-US" w:eastAsia="zh-CN" w:bidi="ar-SA"/>
    </w:rPr>
  </w:style>
  <w:style w:type="paragraph" w:styleId="1732">
    <w:name w:val="Char Char Char1"/>
    <w:basedOn w:val="1511"/>
    <w:next w:val="1732"/>
    <w:link w:val="1511"/>
    <w:qFormat/>
    <w:rPr>
      <w:szCs w:val="24"/>
    </w:rPr>
  </w:style>
  <w:style w:type="paragraph" w:styleId="1733">
    <w:name w:val="三级条我的分类标题"/>
    <w:basedOn w:val="1511"/>
    <w:next w:val="1733"/>
    <w:link w:val="1511"/>
    <w:uiPriority w:val="99"/>
    <w:qFormat/>
    <w:pPr>
      <w:ind w:left="992" w:hanging="567"/>
    </w:pPr>
    <w:rPr>
      <w:rFonts w:ascii="黑体" w:hAnsi="黑体" w:eastAsia="黑体"/>
      <w:b/>
      <w:sz w:val="28"/>
      <w:szCs w:val="28"/>
    </w:rPr>
  </w:style>
  <w:style w:type="paragraph" w:styleId="1734">
    <w:name w:val="yy一级标题"/>
    <w:basedOn w:val="1511"/>
    <w:next w:val="1734"/>
    <w:link w:val="1511"/>
    <w:qFormat/>
    <w:rPr>
      <w:rFonts w:ascii="宋体" w:hAnsi="宋体"/>
      <w:sz w:val="24"/>
      <w:szCs w:val="24"/>
    </w:rPr>
  </w:style>
  <w:style w:type="paragraph" w:styleId="1735">
    <w:name w:val="_Style 20"/>
    <w:basedOn w:val="1511"/>
    <w:next w:val="1736"/>
    <w:link w:val="1511"/>
    <w:uiPriority w:val="34"/>
    <w:qFormat/>
    <w:pPr>
      <w:ind w:firstLine="420"/>
    </w:pPr>
    <w:rPr>
      <w:szCs w:val="24"/>
    </w:rPr>
  </w:style>
  <w:style w:type="paragraph" w:styleId="1736">
    <w:name w:val="列表段落"/>
    <w:basedOn w:val="1511"/>
    <w:next w:val="1736"/>
    <w:link w:val="1511"/>
    <w:uiPriority w:val="34"/>
    <w:qFormat/>
    <w:pPr>
      <w:ind w:firstLine="420"/>
    </w:pPr>
  </w:style>
  <w:style w:type="paragraph" w:styleId="1737">
    <w:name w:val="标题8"/>
    <w:basedOn w:val="1518"/>
    <w:next w:val="1737"/>
    <w:link w:val="1511"/>
    <w:qFormat/>
    <w:pPr>
      <w:jc w:val="both"/>
      <w:keepLines w:val="0"/>
      <w:keepNext w:val="0"/>
      <w:spacing w:before="0" w:after="0" w:line="360" w:lineRule="auto"/>
      <w:tabs>
        <w:tab w:val="left" w:pos="0" w:leader="none"/>
      </w:tabs>
    </w:pPr>
    <w:rPr>
      <w:rFonts w:eastAsia="仿宋_GB2312"/>
      <w:sz w:val="30"/>
    </w:rPr>
  </w:style>
  <w:style w:type="paragraph" w:styleId="1738">
    <w:name w:val="xl93"/>
    <w:basedOn w:val="1511"/>
    <w:next w:val="1738"/>
    <w:link w:val="1511"/>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39">
    <w:name w:val="标题4"/>
    <w:basedOn w:val="1515"/>
    <w:next w:val="1739"/>
    <w:link w:val="1511"/>
    <w:qFormat/>
    <w:pPr>
      <w:keepLines w:val="0"/>
      <w:keepNext w:val="0"/>
      <w:spacing w:before="0" w:after="0" w:line="360" w:lineRule="auto"/>
      <w:tabs>
        <w:tab w:val="left" w:pos="0" w:leader="none"/>
      </w:tabs>
    </w:pPr>
    <w:rPr>
      <w:rFonts w:eastAsia="仿宋_GB2312"/>
      <w:b w:val="0"/>
      <w:sz w:val="30"/>
      <w:szCs w:val="30"/>
    </w:rPr>
  </w:style>
  <w:style w:type="paragraph" w:styleId="1740">
    <w:name w:val="标题6"/>
    <w:basedOn w:val="1517"/>
    <w:next w:val="1740"/>
    <w:link w:val="1511"/>
    <w:qFormat/>
    <w:pPr>
      <w:jc w:val="both"/>
      <w:keepLines w:val="0"/>
      <w:keepNext w:val="0"/>
      <w:spacing w:before="0" w:after="0" w:line="360" w:lineRule="auto"/>
      <w:tabs>
        <w:tab w:val="left" w:pos="0" w:leader="none"/>
      </w:tabs>
    </w:pPr>
    <w:rPr>
      <w:rFonts w:eastAsia="仿宋_GB2312"/>
      <w:b w:val="0"/>
      <w:sz w:val="30"/>
    </w:rPr>
  </w:style>
  <w:style w:type="paragraph" w:styleId="1741">
    <w:name w:val="xl97"/>
    <w:basedOn w:val="1511"/>
    <w:next w:val="1741"/>
    <w:link w:val="1511"/>
    <w:qFormat/>
    <w:pPr>
      <w:jc w:val="left"/>
      <w:spacing w:before="100" w:beforeAutospacing="1" w:after="100" w:afterAutospacing="1"/>
      <w:widowControl/>
    </w:pPr>
    <w:rPr>
      <w:rFonts w:ascii="宋体" w:hAnsi="宋体" w:cs="宋体"/>
      <w:szCs w:val="21"/>
    </w:rPr>
  </w:style>
  <w:style w:type="paragraph" w:styleId="1742">
    <w:name w:val="xl76"/>
    <w:basedOn w:val="1511"/>
    <w:next w:val="1742"/>
    <w:link w:val="15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3">
    <w:name w:val="yy标题"/>
    <w:basedOn w:val="1744"/>
    <w:next w:val="1743"/>
    <w:link w:val="1511"/>
    <w:qFormat/>
    <w:rPr>
      <w:sz w:val="24"/>
    </w:rPr>
  </w:style>
  <w:style w:type="paragraph" w:styleId="1744">
    <w:name w:val="yy目录"/>
    <w:basedOn w:val="1511"/>
    <w:next w:val="1744"/>
    <w:link w:val="1511"/>
    <w:qFormat/>
    <w:pPr>
      <w:spacing w:line="360" w:lineRule="auto"/>
    </w:pPr>
    <w:rPr>
      <w:rFonts w:ascii="楷体_GB2312"/>
      <w:bCs/>
      <w:sz w:val="28"/>
      <w:szCs w:val="72"/>
    </w:rPr>
  </w:style>
  <w:style w:type="paragraph" w:styleId="1745">
    <w:name w:val="xl70"/>
    <w:basedOn w:val="1511"/>
    <w:next w:val="1745"/>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6">
    <w:name w:val="_Style 4"/>
    <w:basedOn w:val="1511"/>
    <w:next w:val="1746"/>
    <w:link w:val="1511"/>
    <w:uiPriority w:val="99"/>
    <w:qFormat/>
    <w:pPr>
      <w:ind w:firstLine="420"/>
    </w:pPr>
  </w:style>
  <w:style w:type="paragraph" w:styleId="1747">
    <w:name w:val="Char1"/>
    <w:basedOn w:val="1511"/>
    <w:next w:val="1747"/>
    <w:link w:val="1511"/>
    <w:qFormat/>
    <w:pPr>
      <w:ind w:left="840" w:hanging="420"/>
      <w:tabs>
        <w:tab w:val="left" w:pos="840" w:leader="none"/>
      </w:tabs>
    </w:pPr>
    <w:rPr>
      <w:sz w:val="24"/>
      <w:szCs w:val="24"/>
    </w:rPr>
  </w:style>
  <w:style w:type="paragraph" w:styleId="1748">
    <w:name w:val="xl71"/>
    <w:basedOn w:val="1511"/>
    <w:next w:val="1748"/>
    <w:link w:val="15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9">
    <w:name w:val="三级条带序号我的标题"/>
    <w:basedOn w:val="1511"/>
    <w:next w:val="1749"/>
    <w:link w:val="1511"/>
    <w:uiPriority w:val="99"/>
    <w:qFormat/>
    <w:pPr>
      <w:ind w:left="420" w:hanging="420"/>
      <w:outlineLvl w:val="2"/>
    </w:pPr>
    <w:rPr>
      <w:rFonts w:ascii="黑体" w:hAnsi="黑体" w:eastAsia="黑体"/>
      <w:b/>
      <w:sz w:val="28"/>
      <w:szCs w:val="28"/>
    </w:rPr>
  </w:style>
  <w:style w:type="paragraph" w:styleId="1750">
    <w:name w:val="TOC 标题1"/>
    <w:basedOn w:val="1512"/>
    <w:next w:val="1511"/>
    <w:link w:val="1511"/>
    <w:uiPriority w:val="39"/>
    <w:qFormat/>
    <w:pPr>
      <w:jc w:val="left"/>
      <w:keepLines/>
      <w:spacing w:before="480" w:line="276" w:lineRule="auto"/>
      <w:widowControl/>
      <w:outlineLvl w:val="9"/>
    </w:pPr>
    <w:rPr>
      <w:rFonts w:ascii="Cambria" w:hAnsi="Cambria"/>
      <w:b/>
      <w:bCs/>
      <w:color w:val="365f91"/>
      <w:szCs w:val="28"/>
    </w:rPr>
  </w:style>
  <w:style w:type="paragraph" w:styleId="1751">
    <w:name w:val="xl96"/>
    <w:basedOn w:val="1511"/>
    <w:next w:val="1751"/>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2">
    <w:name w:val="xl102"/>
    <w:basedOn w:val="1511"/>
    <w:next w:val="1752"/>
    <w:link w:val="151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3">
    <w:name w:val="xl91"/>
    <w:basedOn w:val="1511"/>
    <w:next w:val="1753"/>
    <w:link w:val="151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54">
    <w:name w:val="xl67"/>
    <w:basedOn w:val="1511"/>
    <w:next w:val="1754"/>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5">
    <w:name w:val="默认段落字体 Para Char Char Char Char Char Char Char"/>
    <w:basedOn w:val="1511"/>
    <w:next w:val="1755"/>
    <w:link w:val="1511"/>
    <w:qFormat/>
    <w:pPr>
      <w:spacing w:line="360" w:lineRule="auto"/>
    </w:pPr>
    <w:rPr>
      <w:rFonts w:ascii="Arial" w:hAnsi="Arial" w:eastAsia="黑体" w:cs="Verdana"/>
      <w:b/>
      <w:sz w:val="30"/>
      <w:szCs w:val="24"/>
      <w:lang w:eastAsia="en-US"/>
    </w:rPr>
  </w:style>
  <w:style w:type="paragraph" w:styleId="1756">
    <w:name w:val="列出段落5"/>
    <w:basedOn w:val="1511"/>
    <w:next w:val="1756"/>
    <w:link w:val="1511"/>
    <w:uiPriority w:val="99"/>
    <w:unhideWhenUsed/>
    <w:qFormat/>
    <w:pPr>
      <w:ind w:firstLine="420"/>
    </w:pPr>
  </w:style>
  <w:style w:type="paragraph" w:styleId="1757">
    <w:name w:val="列出段落4"/>
    <w:basedOn w:val="1511"/>
    <w:next w:val="1757"/>
    <w:link w:val="1511"/>
    <w:uiPriority w:val="34"/>
    <w:qFormat/>
    <w:pPr>
      <w:ind w:firstLine="420"/>
    </w:pPr>
  </w:style>
  <w:style w:type="paragraph" w:styleId="1758">
    <w:name w:val="xl81"/>
    <w:basedOn w:val="1511"/>
    <w:next w:val="1758"/>
    <w:link w:val="1511"/>
    <w:qFormat/>
    <w:pPr>
      <w:jc w:val="left"/>
      <w:spacing w:before="100" w:beforeAutospacing="1" w:after="100" w:afterAutospacing="1"/>
      <w:widowControl/>
      <w:pBdr>
        <w:left w:val="single" w:color="000000" w:sz="4" w:space="0"/>
        <w:right w:val="single" w:color="000000" w:sz="4" w:space="0"/>
      </w:pBdr>
    </w:pPr>
    <w:rPr>
      <w:sz w:val="20"/>
    </w:rPr>
  </w:style>
  <w:style w:type="paragraph" w:styleId="1759">
    <w:name w:val="_Style 231"/>
    <w:next w:val="1759"/>
    <w:link w:val="1511"/>
    <w:uiPriority w:val="99"/>
    <w:qFormat/>
    <w:pPr>
      <w:jc w:val="both"/>
      <w:widowControl w:val="off"/>
    </w:pPr>
    <w:rPr>
      <w:sz w:val="21"/>
      <w:lang w:val="en-US" w:eastAsia="zh-CN" w:bidi="ar-SA"/>
    </w:rPr>
  </w:style>
  <w:style w:type="paragraph" w:styleId="1760">
    <w:name w:val="Table Paragraph"/>
    <w:basedOn w:val="1511"/>
    <w:next w:val="1760"/>
    <w:link w:val="1511"/>
    <w:uiPriority w:val="1"/>
    <w:qFormat/>
    <w:pPr>
      <w:spacing w:before="2"/>
    </w:pPr>
    <w:rPr>
      <w:rFonts w:ascii="宋体" w:hAnsi="宋体" w:eastAsia="宋体" w:cs="宋体"/>
      <w:lang w:val="zh-CN" w:eastAsia="zh-CN" w:bidi="zh-CN"/>
    </w:rPr>
  </w:style>
  <w:style w:type="paragraph" w:styleId="1761">
    <w:name w:val="xl68"/>
    <w:basedOn w:val="1511"/>
    <w:next w:val="1761"/>
    <w:link w:val="15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2">
    <w:name w:val="Body Text First Indent1"/>
    <w:basedOn w:val="1541"/>
    <w:next w:val="1762"/>
    <w:link w:val="1511"/>
    <w:qFormat/>
    <w:pPr>
      <w:ind w:firstLine="420"/>
    </w:pPr>
  </w:style>
  <w:style w:type="paragraph" w:styleId="1763">
    <w:name w:val="yy标题2"/>
    <w:basedOn w:val="1744"/>
    <w:next w:val="1763"/>
    <w:link w:val="1511"/>
    <w:qFormat/>
    <w:rPr>
      <w:bCs w:val="0"/>
      <w:color w:val="000000"/>
      <w:sz w:val="24"/>
    </w:rPr>
  </w:style>
  <w:style w:type="paragraph" w:styleId="1764">
    <w:name w:val="xl90"/>
    <w:basedOn w:val="1511"/>
    <w:next w:val="1764"/>
    <w:link w:val="15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65">
    <w:name w:val="xl108"/>
    <w:basedOn w:val="1511"/>
    <w:next w:val="1765"/>
    <w:link w:val="15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6">
    <w:name w:val="xl74"/>
    <w:basedOn w:val="1511"/>
    <w:next w:val="1766"/>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7">
    <w:name w:val="xl83"/>
    <w:basedOn w:val="1511"/>
    <w:next w:val="1767"/>
    <w:link w:val="1511"/>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68">
    <w:name w:val="彩色列表 - 强调文字颜色 11"/>
    <w:basedOn w:val="1511"/>
    <w:next w:val="1768"/>
    <w:link w:val="1511"/>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69">
    <w:name w:val="xl111"/>
    <w:basedOn w:val="1511"/>
    <w:next w:val="1769"/>
    <w:link w:val="1511"/>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0">
    <w:name w:val="xl77"/>
    <w:basedOn w:val="1511"/>
    <w:next w:val="1770"/>
    <w:link w:val="15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1">
    <w:name w:val="标题2"/>
    <w:basedOn w:val="1513"/>
    <w:next w:val="1771"/>
    <w:link w:val="1511"/>
    <w:qFormat/>
    <w:pPr>
      <w:keepLines w:val="0"/>
      <w:keepNext w:val="0"/>
      <w:spacing w:before="0" w:after="0" w:line="360" w:lineRule="auto"/>
      <w:tabs>
        <w:tab w:val="left" w:pos="0" w:leader="none"/>
      </w:tabs>
    </w:pPr>
    <w:rPr>
      <w:rFonts w:eastAsia="仿宋_GB2312"/>
      <w:b w:val="0"/>
      <w:sz w:val="30"/>
    </w:rPr>
  </w:style>
  <w:style w:type="paragraph" w:styleId="1772">
    <w:name w:val="正文2"/>
    <w:basedOn w:val="1511"/>
    <w:next w:val="1772"/>
    <w:link w:val="1511"/>
    <w:qFormat/>
    <w:pPr>
      <w:ind w:firstLine="200"/>
      <w:jc w:val="left"/>
      <w:spacing w:after="160" w:line="360" w:lineRule="auto"/>
      <w:widowControl/>
    </w:pPr>
    <w:rPr>
      <w:rFonts w:ascii="Verdana" w:hAnsi="Verdana" w:eastAsia="黑体"/>
      <w:lang w:eastAsia="en-US"/>
    </w:rPr>
  </w:style>
  <w:style w:type="paragraph" w:styleId="1773">
    <w:name w:val="xl107"/>
    <w:basedOn w:val="1511"/>
    <w:next w:val="1773"/>
    <w:link w:val="1511"/>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74">
    <w:name w:val="xl104"/>
    <w:basedOn w:val="1511"/>
    <w:next w:val="1774"/>
    <w:link w:val="1511"/>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5">
    <w:name w:val="xl95"/>
    <w:basedOn w:val="1511"/>
    <w:next w:val="1775"/>
    <w:link w:val="1511"/>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6">
    <w:name w:val="font13"/>
    <w:basedOn w:val="1511"/>
    <w:next w:val="1776"/>
    <w:link w:val="1511"/>
    <w:qFormat/>
    <w:pPr>
      <w:jc w:val="left"/>
      <w:spacing w:before="100" w:beforeAutospacing="1" w:after="100" w:afterAutospacing="1"/>
      <w:widowControl/>
    </w:pPr>
    <w:rPr>
      <w:rFonts w:ascii="宋体" w:hAnsi="宋体" w:cs="宋体"/>
      <w:sz w:val="18"/>
      <w:szCs w:val="18"/>
    </w:rPr>
  </w:style>
  <w:style w:type="paragraph" w:styleId="1777">
    <w:name w:val="font5"/>
    <w:basedOn w:val="1511"/>
    <w:next w:val="1777"/>
    <w:link w:val="1511"/>
    <w:qFormat/>
    <w:pPr>
      <w:jc w:val="left"/>
      <w:spacing w:before="100" w:beforeAutospacing="1" w:after="100" w:afterAutospacing="1"/>
      <w:widowControl/>
    </w:pPr>
    <w:rPr>
      <w:color w:val="000000"/>
      <w:sz w:val="20"/>
    </w:rPr>
  </w:style>
  <w:style w:type="paragraph" w:styleId="1778">
    <w:name w:val="xl98"/>
    <w:basedOn w:val="1511"/>
    <w:next w:val="1778"/>
    <w:link w:val="1511"/>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79">
    <w:name w:val="xl87"/>
    <w:basedOn w:val="1511"/>
    <w:next w:val="1779"/>
    <w:link w:val="1511"/>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80">
    <w:name w:val="xl110"/>
    <w:basedOn w:val="1511"/>
    <w:next w:val="1780"/>
    <w:link w:val="1511"/>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1">
    <w:name w:val="a"/>
    <w:basedOn w:val="1511"/>
    <w:next w:val="1781"/>
    <w:link w:val="1511"/>
    <w:qFormat/>
    <w:pPr>
      <w:jc w:val="left"/>
      <w:spacing w:before="100" w:beforeAutospacing="1" w:after="100" w:afterAutospacing="1"/>
    </w:pPr>
    <w:rPr>
      <w:rFonts w:ascii="宋体" w:hAnsi="宋体" w:cs="宋体"/>
      <w:sz w:val="24"/>
      <w:szCs w:val="24"/>
    </w:rPr>
  </w:style>
  <w:style w:type="paragraph" w:styleId="1782">
    <w:name w:val="font8"/>
    <w:basedOn w:val="1511"/>
    <w:next w:val="1782"/>
    <w:link w:val="1511"/>
    <w:qFormat/>
    <w:pPr>
      <w:jc w:val="left"/>
      <w:spacing w:before="100" w:beforeAutospacing="1" w:after="100" w:afterAutospacing="1"/>
      <w:widowControl/>
    </w:pPr>
    <w:rPr>
      <w:rFonts w:ascii="宋体" w:hAnsi="宋体" w:cs="宋体"/>
      <w:b/>
      <w:bCs/>
      <w:color w:val="000000"/>
      <w:szCs w:val="21"/>
    </w:rPr>
  </w:style>
  <w:style w:type="paragraph" w:styleId="1783">
    <w:name w:val="Char Char Char Char Char Char Char"/>
    <w:basedOn w:val="1511"/>
    <w:next w:val="1783"/>
    <w:link w:val="1511"/>
    <w:semiHidden/>
    <w:qFormat/>
    <w:rPr>
      <w:rFonts w:ascii="Tahoma" w:hAnsi="Tahoma" w:cs="仿宋_GB2312"/>
      <w:sz w:val="24"/>
      <w:szCs w:val="28"/>
    </w:rPr>
  </w:style>
  <w:style w:type="paragraph" w:styleId="1784">
    <w:name w:val="xl106"/>
    <w:basedOn w:val="1511"/>
    <w:next w:val="1784"/>
    <w:link w:val="1511"/>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85">
    <w:name w:val="_Style 1"/>
    <w:basedOn w:val="1511"/>
    <w:next w:val="1785"/>
    <w:link w:val="1511"/>
    <w:uiPriority w:val="99"/>
    <w:qFormat/>
    <w:pPr>
      <w:ind w:firstLine="420"/>
    </w:pPr>
    <w:rPr>
      <w:rFonts w:ascii="Calibri" w:hAnsi="Calibri"/>
      <w:szCs w:val="22"/>
    </w:rPr>
  </w:style>
  <w:style w:type="paragraph" w:styleId="1786">
    <w:name w:val="yy正文"/>
    <w:basedOn w:val="1744"/>
    <w:next w:val="1786"/>
    <w:link w:val="1511"/>
    <w:qFormat/>
    <w:pPr>
      <w:spacing w:line="300" w:lineRule="auto"/>
    </w:pPr>
    <w:rPr>
      <w:sz w:val="21"/>
    </w:rPr>
  </w:style>
  <w:style w:type="paragraph" w:styleId="1787">
    <w:name w:val="正文 A"/>
    <w:next w:val="1787"/>
    <w:link w:val="1511"/>
    <w:qFormat/>
    <w:pPr>
      <w:jc w:val="both"/>
      <w:widowControl w:val="off"/>
    </w:pPr>
    <w:rPr>
      <w:rFonts w:eastAsia="Times New Roman"/>
      <w:color w:val="000000"/>
      <w:sz w:val="21"/>
      <w:szCs w:val="21"/>
      <w:lang w:val="en-US" w:eastAsia="zh-CN" w:bidi="ar-SA"/>
    </w:rPr>
  </w:style>
  <w:style w:type="paragraph" w:styleId="1788">
    <w:name w:val="首行缩进"/>
    <w:basedOn w:val="1511"/>
    <w:next w:val="1788"/>
    <w:link w:val="1511"/>
    <w:qFormat/>
    <w:pPr>
      <w:ind w:firstLine="480"/>
    </w:pPr>
    <w:rPr>
      <w:lang w:val="zh-CN"/>
    </w:rPr>
  </w:style>
  <w:style w:type="paragraph" w:styleId="1789">
    <w:name w:val="font12"/>
    <w:basedOn w:val="1511"/>
    <w:next w:val="1789"/>
    <w:link w:val="1511"/>
    <w:qFormat/>
    <w:pPr>
      <w:jc w:val="left"/>
      <w:spacing w:before="100" w:beforeAutospacing="1" w:after="100" w:afterAutospacing="1"/>
      <w:widowControl/>
    </w:pPr>
    <w:rPr>
      <w:rFonts w:ascii="宋体" w:hAnsi="宋体" w:cs="宋体"/>
      <w:color w:val="000000"/>
      <w:sz w:val="20"/>
    </w:rPr>
  </w:style>
  <w:style w:type="paragraph" w:styleId="1790">
    <w:name w:val="Char Char2 Char"/>
    <w:basedOn w:val="1511"/>
    <w:next w:val="1790"/>
    <w:link w:val="1511"/>
    <w:qFormat/>
    <w:pPr>
      <w:ind w:left="390" w:hanging="390"/>
      <w:keepLines/>
      <w:keepNext/>
      <w:pageBreakBefore/>
      <w:tabs>
        <w:tab w:val="left" w:pos="390" w:leader="none"/>
      </w:tabs>
    </w:pPr>
    <w:rPr>
      <w:szCs w:val="24"/>
    </w:rPr>
  </w:style>
  <w:style w:type="paragraph" w:styleId="1791">
    <w:name w:val="xl88"/>
    <w:basedOn w:val="1511"/>
    <w:next w:val="1791"/>
    <w:link w:val="1511"/>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2">
    <w:name w:val="xl89"/>
    <w:basedOn w:val="1511"/>
    <w:next w:val="1792"/>
    <w:link w:val="1511"/>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93">
    <w:name w:val="font7"/>
    <w:basedOn w:val="1511"/>
    <w:next w:val="1793"/>
    <w:link w:val="1511"/>
    <w:qFormat/>
    <w:pPr>
      <w:jc w:val="left"/>
      <w:spacing w:before="100" w:beforeAutospacing="1" w:after="100" w:afterAutospacing="1"/>
      <w:widowControl/>
    </w:pPr>
    <w:rPr>
      <w:b/>
      <w:bCs/>
      <w:color w:val="000000"/>
      <w:szCs w:val="21"/>
    </w:rPr>
  </w:style>
  <w:style w:type="paragraph" w:styleId="1794">
    <w:name w:val="font9"/>
    <w:basedOn w:val="1511"/>
    <w:next w:val="1794"/>
    <w:link w:val="1511"/>
    <w:qFormat/>
    <w:pPr>
      <w:jc w:val="left"/>
      <w:spacing w:before="100" w:beforeAutospacing="1" w:after="100" w:afterAutospacing="1"/>
      <w:widowControl/>
    </w:pPr>
    <w:rPr>
      <w:rFonts w:ascii="宋体" w:hAnsi="宋体" w:cs="宋体"/>
      <w:color w:val="000000"/>
      <w:szCs w:val="21"/>
    </w:rPr>
  </w:style>
  <w:style w:type="paragraph" w:styleId="1795">
    <w:name w:val="xl92"/>
    <w:basedOn w:val="1511"/>
    <w:next w:val="1795"/>
    <w:link w:val="15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96">
    <w:name w:val="xl78"/>
    <w:basedOn w:val="1511"/>
    <w:next w:val="1796"/>
    <w:link w:val="15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97">
    <w:name w:val="xl82"/>
    <w:basedOn w:val="1511"/>
    <w:next w:val="1797"/>
    <w:link w:val="15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98">
    <w:name w:val="xl84"/>
    <w:basedOn w:val="1511"/>
    <w:next w:val="1798"/>
    <w:link w:val="15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99">
    <w:name w:val="缺省文本"/>
    <w:basedOn w:val="1511"/>
    <w:next w:val="1799"/>
    <w:link w:val="1511"/>
    <w:qFormat/>
    <w:pPr>
      <w:ind w:firstLine="504"/>
      <w:jc w:val="left"/>
      <w:spacing w:before="20" w:after="20" w:line="400" w:lineRule="exact"/>
    </w:pPr>
    <w:rPr>
      <w:sz w:val="24"/>
    </w:rPr>
  </w:style>
  <w:style w:type="paragraph" w:styleId="1800">
    <w:name w:val="xl85"/>
    <w:basedOn w:val="1511"/>
    <w:next w:val="1800"/>
    <w:link w:val="1511"/>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01">
    <w:name w:val="yy标题3"/>
    <w:basedOn w:val="1763"/>
    <w:next w:val="1801"/>
    <w:link w:val="1511"/>
    <w:qFormat/>
  </w:style>
  <w:style w:type="paragraph" w:styleId="1802">
    <w:name w:val="xl73"/>
    <w:basedOn w:val="1511"/>
    <w:next w:val="1802"/>
    <w:link w:val="15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3">
    <w:name w:val="列表段落1"/>
    <w:basedOn w:val="1511"/>
    <w:next w:val="1803"/>
    <w:link w:val="1511"/>
    <w:uiPriority w:val="34"/>
    <w:qFormat/>
  </w:style>
  <w:style w:type="paragraph" w:styleId="1804">
    <w:name w:val="Table Text"/>
    <w:basedOn w:val="1511"/>
    <w:next w:val="1804"/>
    <w:link w:val="1511"/>
    <w:semiHidden/>
    <w:qFormat/>
    <w:rPr>
      <w:rFonts w:ascii="宋体" w:hAnsi="宋体" w:eastAsia="宋体" w:cs="宋体"/>
      <w:sz w:val="20"/>
      <w:szCs w:val="20"/>
      <w:lang w:val="en-US" w:eastAsia="en-US" w:bidi="ar-SA"/>
    </w:rPr>
  </w:style>
  <w:style w:type="table" w:styleId="1805">
    <w:name w:val="Table Normal"/>
    <w:next w:val="1805"/>
    <w:link w:val="1511"/>
    <w:unhideWhenUsed/>
    <w:qFormat/>
    <w:rPr>
      <w:lang w:val="en-US" w:eastAsia="zh-CN" w:bidi="ar-SA"/>
    </w:rPr>
    <w:tblPr/>
  </w:style>
  <w:style w:type="paragraph" w:styleId="1806">
    <w:name w:val="正文首行缩进2"/>
    <w:basedOn w:val="1511"/>
    <w:next w:val="1806"/>
    <w:link w:val="1511"/>
    <w:qFormat/>
    <w:pPr>
      <w:ind w:firstLine="200"/>
    </w:pPr>
  </w:style>
  <w:style w:type="character" w:styleId="1807">
    <w:name w:val="font51"/>
    <w:next w:val="1807"/>
    <w:link w:val="1511"/>
    <w:rPr>
      <w:rFonts w:ascii="Times New Roman" w:hAnsi="Times New Roman" w:cs="Times New Roman"/>
      <w:i w:val="0"/>
      <w:iCs w:val="0"/>
      <w:color w:val="000000"/>
      <w:sz w:val="24"/>
      <w:szCs w:val="24"/>
      <w:u w:val="none"/>
    </w:rPr>
  </w:style>
  <w:style w:type="character" w:styleId="1808">
    <w:name w:val="font61"/>
    <w:next w:val="1808"/>
    <w:link w:val="1511"/>
    <w:rPr>
      <w:rFonts w:ascii="等线" w:hAnsi="等线" w:eastAsia="等线" w:cs="等线"/>
      <w:i w:val="0"/>
      <w:iCs w:val="0"/>
      <w:color w:val="000000"/>
      <w:sz w:val="24"/>
      <w:szCs w:val="24"/>
      <w:u w:val="none"/>
    </w:rPr>
  </w:style>
  <w:style w:type="character" w:styleId="1809">
    <w:name w:val="font81"/>
    <w:next w:val="1809"/>
    <w:link w:val="1511"/>
    <w:rPr>
      <w:rFonts w:ascii="Times New Roman" w:hAnsi="Times New Roman" w:cs="Times New Roman"/>
      <w:i w:val="0"/>
      <w:iCs w:val="0"/>
      <w:color w:val="000000"/>
      <w:sz w:val="24"/>
      <w:szCs w:val="24"/>
      <w:u w:val="none"/>
    </w:rPr>
  </w:style>
  <w:style w:type="character" w:styleId="1810">
    <w:name w:val="font91"/>
    <w:next w:val="1810"/>
    <w:link w:val="1511"/>
    <w:rPr>
      <w:rFonts w:ascii="等线" w:hAnsi="等线" w:eastAsia="等线" w:cs="等线"/>
      <w:i w:val="0"/>
      <w:iCs w:val="0"/>
      <w:color w:val="000000"/>
      <w:sz w:val="24"/>
      <w:szCs w:val="24"/>
      <w:u w:val="none"/>
    </w:rPr>
  </w:style>
  <w:style w:type="character" w:styleId="1811">
    <w:name w:val="font101"/>
    <w:next w:val="1811"/>
    <w:link w:val="1511"/>
    <w:rPr>
      <w:rFonts w:hint="eastAsia" w:ascii="宋体" w:hAnsi="宋体" w:eastAsia="宋体" w:cs="宋体"/>
      <w:i w:val="0"/>
      <w:iCs w:val="0"/>
      <w:color w:val="000000"/>
      <w:sz w:val="24"/>
      <w:szCs w:val="24"/>
      <w:u w:val="none"/>
    </w:rPr>
  </w:style>
  <w:style w:type="character" w:styleId="1812">
    <w:name w:val="font112"/>
    <w:next w:val="1812"/>
    <w:link w:val="1511"/>
    <w:rPr>
      <w:rFonts w:hint="eastAsia" w:ascii="宋体" w:hAnsi="宋体" w:eastAsia="宋体" w:cs="宋体"/>
      <w:i w:val="0"/>
      <w:iCs w:val="0"/>
      <w:color w:val="000000"/>
      <w:sz w:val="24"/>
      <w:szCs w:val="24"/>
      <w:u w:val="none"/>
    </w:rPr>
  </w:style>
  <w:style w:type="paragraph" w:styleId="1813">
    <w:name w:val="普通(网站)1"/>
    <w:basedOn w:val="1511"/>
    <w:next w:val="1813"/>
    <w:link w:val="151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14">
    <w:name w:val="段"/>
    <w:next w:val="1511"/>
    <w:link w:val="1511"/>
    <w:qFormat/>
    <w:pPr>
      <w:ind w:firstLine="200"/>
      <w:jc w:val="both"/>
    </w:pPr>
    <w:rPr>
      <w:rFonts w:ascii="宋体"/>
      <w:sz w:val="21"/>
      <w:lang w:val="en-US" w:eastAsia="zh-CN" w:bidi="ar-SA"/>
    </w:rPr>
  </w:style>
  <w:style w:type="paragraph" w:styleId="1815">
    <w:name w:val="无间隔"/>
    <w:basedOn w:val="1511"/>
    <w:next w:val="1815"/>
    <w:link w:val="1511"/>
    <w:uiPriority w:val="1"/>
    <w:qFormat/>
    <w:pPr>
      <w:jc w:val="left"/>
      <w:widowControl/>
    </w:pPr>
    <w:rPr>
      <w:rFonts w:ascii="Calibri" w:hAnsi="Calibri" w:eastAsia="Calibri" w:cs="Times New Roman"/>
      <w:sz w:val="20"/>
      <w:lang w:eastAsia="en-US"/>
    </w:rPr>
  </w:style>
  <w:style w:type="paragraph" w:styleId="1816">
    <w:name w:val="Position EN NEU"/>
    <w:basedOn w:val="1511"/>
    <w:next w:val="1816"/>
    <w:link w:val="1511"/>
    <w:qFormat/>
    <w:pPr>
      <w:numPr>
        <w:ilvl w:val="0"/>
        <w:numId w:val="1"/>
      </w:numPr>
      <w:jc w:val="left"/>
      <w:spacing w:before="480" w:after="120"/>
      <w:widowControl/>
      <w:tabs>
        <w:tab w:val="left" w:pos="567" w:leader="none"/>
      </w:tabs>
    </w:pPr>
    <w:rPr>
      <w:rFonts w:ascii="Verdana" w:hAnsi="Verdana" w:eastAsia="宋体" w:cs="Times New Roman"/>
      <w:b/>
      <w:sz w:val="20"/>
      <w:lang w:eastAsia="en-US"/>
    </w:rPr>
  </w:style>
  <w:style w:type="character" w:styleId="1817" w:default="1">
    <w:name w:val="Default Paragraph Font"/>
    <w:uiPriority w:val="1"/>
    <w:semiHidden/>
    <w:unhideWhenUsed/>
  </w:style>
  <w:style w:type="numbering" w:styleId="1818" w:default="1">
    <w:name w:val="No List"/>
    <w:uiPriority w:val="99"/>
    <w:semiHidden/>
    <w:unhideWhenUsed/>
  </w:style>
  <w:style w:type="table" w:styleId="1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2026-08-11T07:59:24Z</dcterms:modified>
</cp:coreProperties>
</file>