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756"/>
      </w:pPr>
      <w:r/>
      <w:r/>
    </w:p>
    <w:p>
      <w:pPr>
        <w:pStyle w:val="756"/>
        <w:jc w:val="center"/>
        <w:rPr>
          <w:rFonts w:ascii="黑体" w:hAnsi="黑体" w:eastAsia="黑体" w:cs="黑体"/>
        </w:rPr>
      </w:pPr>
      <w:r>
        <w:rPr>
          <w:rFonts w:hint="eastAsia" w:ascii="Arial" w:hAnsi="Arial" w:eastAsia="黑体" w:cs="Arial"/>
          <w:b/>
          <w:bCs/>
          <w:sz w:val="52"/>
          <w:szCs w:val="52"/>
        </w:rPr>
        <w:t xml:space="preserve">南京医科大学生物医药分中心二维液相色谱系统采购项目（一）</w:t>
      </w:r>
      <w:r/>
    </w:p>
    <w:p>
      <w:pPr>
        <w:jc w:val="center"/>
        <w:spacing w:line="360" w:lineRule="auto"/>
        <w:widowControl/>
        <w:rPr>
          <w:rFonts w:ascii="Arial" w:hAnsi="宋体" w:cs="Arial"/>
          <w:b/>
          <w:sz w:val="72"/>
          <w:szCs w:val="72"/>
        </w:rPr>
      </w:pPr>
      <w:r>
        <w:rPr>
          <w:rFonts w:ascii="Arial" w:hAnsi="宋体" w:cs="Arial"/>
          <w:b/>
          <w:sz w:val="72"/>
          <w:szCs w:val="72"/>
        </w:rPr>
      </w:r>
      <w:r/>
    </w:p>
    <w:p>
      <w:pPr>
        <w:pStyle w:val="711"/>
        <w:ind w:left="1260"/>
      </w:pPr>
      <w:r/>
      <w:r/>
    </w:p>
    <w:p>
      <w:pPr>
        <w:pStyle w:val="711"/>
        <w:ind w:left="1260"/>
      </w:pPr>
      <w:r/>
      <w:r/>
    </w:p>
    <w:p>
      <w:r/>
      <w:r/>
    </w:p>
    <w:p>
      <w:r/>
      <w:r/>
    </w:p>
    <w:p>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lang w:eastAsia="zh-CN"/>
        </w:rPr>
        <w:t xml:space="preserve">JSZC-320000-JCEC-G2026-0336</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bookmarkStart w:id="37" w:name="_GoBack"/>
      <w:r/>
      <w:bookmarkEnd w:id="37"/>
      <w:r/>
      <w:r/>
    </w:p>
    <w:p>
      <w:pPr>
        <w:spacing w:line="360" w:lineRule="auto"/>
        <w:shd w:val="clear" w:color="auto" w:fill="ffffff"/>
        <w:widowControl/>
        <w:rPr>
          <w:rFonts w:ascii="Arial" w:hAnsi="Arial" w:cs="Arial"/>
          <w:sz w:val="32"/>
          <w:szCs w:val="32"/>
        </w:rPr>
      </w:pPr>
      <w:r>
        <w:rPr>
          <w:rFonts w:ascii="Arial" w:hAnsi="Arial" w:cs="Arial"/>
          <w:sz w:val="32"/>
          <w:szCs w:val="32"/>
        </w:rPr>
      </w:r>
      <w:r/>
    </w:p>
    <w:p>
      <w:pPr>
        <w:pStyle w:val="711"/>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Arial" w:cs="Arial"/>
          <w:b/>
          <w:sz w:val="32"/>
          <w:szCs w:val="32"/>
          <w:highlight w:val="yellow"/>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9</w:t>
      </w:r>
      <w:r>
        <w:rPr>
          <w:rFonts w:hint="eastAsia" w:ascii="宋体" w:hAnsi="宋体" w:cs="宋体"/>
          <w:b/>
          <w:sz w:val="32"/>
          <w:szCs w:val="32"/>
        </w:rPr>
        <w:t xml:space="preserve">月</w:t>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59"/>
        <w:jc w:val="center"/>
        <w:rPr>
          <w:rFonts w:ascii="Arial" w:hAnsi="Arial" w:cs="Arial"/>
          <w:color w:val="auto"/>
          <w:sz w:val="44"/>
          <w:szCs w:val="44"/>
        </w:rPr>
      </w:pPr>
      <w:r>
        <w:rPr>
          <w:rFonts w:ascii="Arial" w:hAnsi="宋体" w:cs="Arial"/>
          <w:color w:val="auto"/>
          <w:sz w:val="44"/>
          <w:szCs w:val="44"/>
          <w:lang w:val="zh-CN"/>
        </w:rPr>
        <w:t xml:space="preserve">目录</w:t>
      </w:r>
      <w:r/>
    </w:p>
    <w:p>
      <w:pPr>
        <w:pStyle w:val="722"/>
        <w:spacing w:line="360" w:lineRule="auto"/>
        <w:tabs>
          <w:tab w:val="right" w:pos="8299" w:leader="dot"/>
        </w:tabs>
        <w:rPr>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ascii="Arial" w:hAnsi="Arial" w:cs="Arial"/>
          <w:sz w:val="28"/>
          <w:szCs w:val="28"/>
        </w:rPr>
        <w:t xml:space="preserve">第一章 </w:t>
      </w:r>
      <w:r>
        <w:rPr>
          <w:rFonts w:hint="eastAsia" w:ascii="Arial" w:cs="Arial"/>
          <w:sz w:val="28"/>
          <w:szCs w:val="36"/>
        </w:rPr>
        <w:t xml:space="preserve">采购</w:t>
      </w:r>
      <w:r>
        <w:rPr>
          <w:rFonts w:ascii="Arial" w:cs="Arial"/>
          <w:sz w:val="28"/>
          <w:szCs w:val="36"/>
        </w:rPr>
        <w:t xml:space="preserve">公告</w:t>
      </w:r>
      <w:r>
        <w:rPr>
          <w:sz w:val="28"/>
          <w:szCs w:val="36"/>
        </w:rPr>
        <w:tab/>
      </w:r>
      <w:r>
        <w:rPr>
          <w:sz w:val="28"/>
          <w:szCs w:val="36"/>
        </w:rPr>
        <w:fldChar w:fldCharType="begin"/>
      </w:r>
      <w:r>
        <w:rPr>
          <w:sz w:val="28"/>
          <w:szCs w:val="36"/>
        </w:rPr>
        <w:instrText xml:space="preserve"> PAGEREF _Toc30685 \h </w:instrText>
      </w:r>
      <w:r>
        <w:rPr>
          <w:sz w:val="28"/>
          <w:szCs w:val="36"/>
        </w:rPr>
        <w:fldChar w:fldCharType="separate"/>
      </w:r>
      <w:r>
        <w:rPr>
          <w:sz w:val="28"/>
          <w:szCs w:val="36"/>
        </w:rPr>
        <w:t xml:space="preserve">1</w:t>
      </w:r>
      <w:r>
        <w:rPr>
          <w:sz w:val="28"/>
          <w:szCs w:val="36"/>
        </w:rPr>
        <w:fldChar w:fldCharType="end"/>
      </w:r>
      <w:r>
        <w:rPr>
          <w:sz w:val="28"/>
          <w:szCs w:val="36"/>
        </w:rPr>
        <w:fldChar w:fldCharType="end"/>
      </w:r>
      <w:r/>
    </w:p>
    <w:p>
      <w:pPr>
        <w:pStyle w:val="722"/>
        <w:spacing w:line="360" w:lineRule="auto"/>
        <w:tabs>
          <w:tab w:val="right" w:pos="8299" w:leader="dot"/>
        </w:tabs>
        <w:rPr>
          <w:sz w:val="28"/>
          <w:szCs w:val="36"/>
        </w:rPr>
      </w:pPr>
      <w:r>
        <w:fldChar w:fldCharType="begin"/>
      </w:r>
      <w:r>
        <w:instrText xml:space="preserve"> HYPERLINK \l "_Toc26745" </w:instrText>
      </w:r>
      <w:r>
        <w:fldChar w:fldCharType="separate"/>
      </w:r>
      <w:r>
        <w:rPr>
          <w:rFonts w:ascii="Arial" w:cs="Arial"/>
          <w:sz w:val="28"/>
          <w:szCs w:val="36"/>
        </w:rPr>
        <w:t xml:space="preserve">第二章</w:t>
      </w:r>
      <w:r>
        <w:rPr>
          <w:rFonts w:hint="eastAsia" w:ascii="Arial" w:cs="Arial"/>
          <w:sz w:val="28"/>
          <w:szCs w:val="36"/>
        </w:rPr>
        <w:t xml:space="preserve"> </w:t>
      </w:r>
      <w:r>
        <w:rPr>
          <w:rFonts w:ascii="Arial" w:cs="Arial"/>
          <w:sz w:val="28"/>
          <w:szCs w:val="36"/>
        </w:rPr>
        <w:t xml:space="preserve">供应商须知</w:t>
      </w:r>
      <w:r>
        <w:rPr>
          <w:sz w:val="28"/>
          <w:szCs w:val="36"/>
        </w:rPr>
        <w:tab/>
      </w:r>
      <w:r>
        <w:rPr>
          <w:sz w:val="28"/>
          <w:szCs w:val="36"/>
        </w:rPr>
        <w:fldChar w:fldCharType="begin"/>
      </w:r>
      <w:r>
        <w:rPr>
          <w:sz w:val="28"/>
          <w:szCs w:val="36"/>
        </w:rPr>
        <w:instrText xml:space="preserve"> PAGEREF _Toc26745 \h </w:instrText>
      </w:r>
      <w:r>
        <w:rPr>
          <w:sz w:val="28"/>
          <w:szCs w:val="36"/>
        </w:rPr>
        <w:fldChar w:fldCharType="separate"/>
      </w:r>
      <w:r>
        <w:rPr>
          <w:sz w:val="28"/>
          <w:szCs w:val="36"/>
        </w:rPr>
        <w:t xml:space="preserve">5</w:t>
      </w:r>
      <w:r>
        <w:rPr>
          <w:sz w:val="28"/>
          <w:szCs w:val="36"/>
        </w:rPr>
        <w:fldChar w:fldCharType="end"/>
      </w:r>
      <w:r>
        <w:rPr>
          <w:sz w:val="28"/>
          <w:szCs w:val="36"/>
        </w:rPr>
        <w:fldChar w:fldCharType="end"/>
      </w:r>
      <w:r/>
    </w:p>
    <w:p>
      <w:pPr>
        <w:pStyle w:val="722"/>
        <w:spacing w:line="360" w:lineRule="auto"/>
        <w:tabs>
          <w:tab w:val="right" w:pos="8299" w:leader="dot"/>
        </w:tabs>
        <w:rPr>
          <w:sz w:val="28"/>
          <w:szCs w:val="36"/>
        </w:rPr>
      </w:pPr>
      <w:r>
        <w:fldChar w:fldCharType="begin"/>
      </w:r>
      <w:r>
        <w:instrText xml:space="preserve"> HYPERLINK \l "_Toc28285" </w:instrText>
      </w:r>
      <w:r>
        <w:fldChar w:fldCharType="separate"/>
      </w:r>
      <w:r>
        <w:rPr>
          <w:rFonts w:hint="eastAsia" w:ascii="Arial" w:hAnsi="Arial" w:cs="Arial"/>
          <w:sz w:val="28"/>
          <w:szCs w:val="36"/>
        </w:rPr>
        <w:t xml:space="preserve">第三章 评标标准</w:t>
      </w:r>
      <w:r>
        <w:rPr>
          <w:sz w:val="28"/>
          <w:szCs w:val="36"/>
        </w:rPr>
        <w:tab/>
      </w:r>
      <w:r>
        <w:rPr>
          <w:sz w:val="28"/>
          <w:szCs w:val="36"/>
        </w:rPr>
        <w:fldChar w:fldCharType="begin"/>
      </w:r>
      <w:r>
        <w:rPr>
          <w:sz w:val="28"/>
          <w:szCs w:val="36"/>
        </w:rPr>
        <w:instrText xml:space="preserve"> PAGEREF _Toc28285 \h </w:instrText>
      </w:r>
      <w:r>
        <w:rPr>
          <w:sz w:val="28"/>
          <w:szCs w:val="36"/>
        </w:rPr>
        <w:fldChar w:fldCharType="separate"/>
      </w:r>
      <w:r>
        <w:rPr>
          <w:sz w:val="28"/>
          <w:szCs w:val="36"/>
        </w:rPr>
        <w:t xml:space="preserve">19</w:t>
      </w:r>
      <w:r>
        <w:rPr>
          <w:sz w:val="28"/>
          <w:szCs w:val="36"/>
        </w:rPr>
        <w:fldChar w:fldCharType="end"/>
      </w:r>
      <w:r>
        <w:rPr>
          <w:sz w:val="28"/>
          <w:szCs w:val="36"/>
        </w:rPr>
        <w:fldChar w:fldCharType="end"/>
      </w:r>
      <w:r/>
    </w:p>
    <w:p>
      <w:pPr>
        <w:pStyle w:val="722"/>
        <w:spacing w:line="360" w:lineRule="auto"/>
        <w:tabs>
          <w:tab w:val="right" w:pos="8299" w:leader="dot"/>
        </w:tabs>
        <w:rPr>
          <w:sz w:val="28"/>
          <w:szCs w:val="36"/>
        </w:rPr>
      </w:pPr>
      <w:r>
        <w:fldChar w:fldCharType="begin"/>
      </w:r>
      <w:r>
        <w:instrText xml:space="preserve"> HYPERLINK \l "_Toc6871" </w:instrText>
      </w:r>
      <w:r>
        <w:fldChar w:fldCharType="separate"/>
      </w:r>
      <w:r>
        <w:rPr>
          <w:rFonts w:ascii="Arial" w:hAnsi="Arial" w:cs="Arial"/>
          <w:sz w:val="28"/>
          <w:szCs w:val="36"/>
        </w:rPr>
        <w:t xml:space="preserve">第四章</w:t>
      </w:r>
      <w:r>
        <w:rPr>
          <w:rFonts w:hint="eastAsia" w:ascii="Arial" w:hAnsi="Arial" w:cs="Arial"/>
          <w:sz w:val="28"/>
          <w:szCs w:val="36"/>
        </w:rPr>
        <w:t xml:space="preserve"> </w:t>
      </w:r>
      <w:r>
        <w:rPr>
          <w:rFonts w:ascii="Arial" w:hAnsi="Arial" w:cs="Arial"/>
          <w:sz w:val="28"/>
          <w:szCs w:val="36"/>
        </w:rPr>
        <w:t xml:space="preserve">采购需求</w:t>
      </w:r>
      <w:r>
        <w:rPr>
          <w:sz w:val="28"/>
          <w:szCs w:val="36"/>
        </w:rPr>
        <w:tab/>
      </w:r>
      <w:r>
        <w:rPr>
          <w:sz w:val="28"/>
          <w:szCs w:val="36"/>
        </w:rPr>
        <w:fldChar w:fldCharType="begin"/>
      </w:r>
      <w:r>
        <w:rPr>
          <w:sz w:val="28"/>
          <w:szCs w:val="36"/>
        </w:rPr>
        <w:instrText xml:space="preserve"> PAGEREF _Toc6871 \h </w:instrText>
      </w:r>
      <w:r>
        <w:rPr>
          <w:sz w:val="28"/>
          <w:szCs w:val="36"/>
        </w:rPr>
        <w:fldChar w:fldCharType="separate"/>
      </w:r>
      <w:r>
        <w:rPr>
          <w:sz w:val="28"/>
          <w:szCs w:val="36"/>
        </w:rPr>
        <w:t xml:space="preserve">23</w:t>
      </w:r>
      <w:r>
        <w:rPr>
          <w:sz w:val="28"/>
          <w:szCs w:val="36"/>
        </w:rPr>
        <w:fldChar w:fldCharType="end"/>
      </w:r>
      <w:r>
        <w:rPr>
          <w:sz w:val="28"/>
          <w:szCs w:val="36"/>
        </w:rPr>
        <w:fldChar w:fldCharType="end"/>
      </w:r>
      <w:r/>
    </w:p>
    <w:p>
      <w:pPr>
        <w:pStyle w:val="722"/>
        <w:spacing w:line="360" w:lineRule="auto"/>
        <w:tabs>
          <w:tab w:val="right" w:pos="8299" w:leader="dot"/>
        </w:tabs>
        <w:rPr>
          <w:sz w:val="28"/>
          <w:szCs w:val="36"/>
        </w:rPr>
      </w:pPr>
      <w:r>
        <w:fldChar w:fldCharType="begin"/>
      </w:r>
      <w:r>
        <w:instrText xml:space="preserve"> HYPERLINK \l "_Toc18631" </w:instrText>
      </w:r>
      <w:r>
        <w:fldChar w:fldCharType="separate"/>
      </w:r>
      <w:r>
        <w:rPr>
          <w:rFonts w:hint="eastAsia" w:ascii="Arial" w:hAnsi="Arial" w:cs="Arial"/>
          <w:sz w:val="28"/>
          <w:szCs w:val="36"/>
        </w:rPr>
        <w:t xml:space="preserve">第五章 </w:t>
      </w:r>
      <w:r>
        <w:rPr>
          <w:rFonts w:ascii="Arial" w:hAnsi="Arial" w:cs="Arial"/>
          <w:sz w:val="28"/>
          <w:szCs w:val="36"/>
        </w:rPr>
        <w:t xml:space="preserve">合同主要条款及格式</w:t>
      </w:r>
      <w:r>
        <w:rPr>
          <w:rFonts w:hint="eastAsia" w:ascii="宋体" w:hAnsi="宋体" w:cs="宋体"/>
          <w:sz w:val="28"/>
          <w:szCs w:val="44"/>
        </w:rPr>
        <w:t xml:space="preserve"> </w:t>
      </w:r>
      <w:r>
        <w:rPr>
          <w:sz w:val="28"/>
          <w:szCs w:val="36"/>
        </w:rPr>
        <w:tab/>
      </w:r>
      <w:r>
        <w:rPr>
          <w:sz w:val="28"/>
          <w:szCs w:val="36"/>
        </w:rPr>
        <w:fldChar w:fldCharType="begin"/>
      </w:r>
      <w:r>
        <w:rPr>
          <w:sz w:val="28"/>
          <w:szCs w:val="36"/>
        </w:rPr>
        <w:instrText xml:space="preserve"> PAGEREF _Toc18631 \h </w:instrText>
      </w:r>
      <w:r>
        <w:rPr>
          <w:sz w:val="28"/>
          <w:szCs w:val="36"/>
        </w:rPr>
        <w:fldChar w:fldCharType="separate"/>
      </w:r>
      <w:r>
        <w:rPr>
          <w:sz w:val="28"/>
          <w:szCs w:val="36"/>
        </w:rPr>
        <w:t xml:space="preserve">31</w:t>
      </w:r>
      <w:r>
        <w:rPr>
          <w:sz w:val="28"/>
          <w:szCs w:val="36"/>
        </w:rPr>
        <w:fldChar w:fldCharType="end"/>
      </w:r>
      <w:r>
        <w:rPr>
          <w:sz w:val="28"/>
          <w:szCs w:val="36"/>
        </w:rPr>
        <w:fldChar w:fldCharType="end"/>
      </w:r>
      <w:r/>
    </w:p>
    <w:p>
      <w:pPr>
        <w:pStyle w:val="722"/>
        <w:spacing w:line="360" w:lineRule="auto"/>
        <w:tabs>
          <w:tab w:val="right" w:pos="8299" w:leader="dot"/>
        </w:tabs>
        <w:rPr>
          <w:sz w:val="28"/>
          <w:szCs w:val="36"/>
        </w:rPr>
      </w:pPr>
      <w:r>
        <w:fldChar w:fldCharType="begin"/>
      </w:r>
      <w:r>
        <w:instrText xml:space="preserve"> HYPERLINK \l "_Toc7019" </w:instrText>
      </w:r>
      <w:r>
        <w:fldChar w:fldCharType="separate"/>
      </w:r>
      <w:r>
        <w:rPr>
          <w:rFonts w:ascii="Arial" w:hAnsi="Arial" w:cs="Arial"/>
          <w:sz w:val="28"/>
          <w:szCs w:val="36"/>
        </w:rPr>
        <w:t xml:space="preserve">第六章</w:t>
      </w:r>
      <w:r>
        <w:rPr>
          <w:rFonts w:hint="eastAsia" w:ascii="Arial" w:hAnsi="Arial" w:cs="Arial"/>
          <w:sz w:val="28"/>
          <w:szCs w:val="36"/>
        </w:rPr>
        <w:t xml:space="preserve"> </w:t>
      </w:r>
      <w:r>
        <w:rPr>
          <w:rFonts w:ascii="Arial" w:hAnsi="Arial" w:cs="Arial"/>
          <w:sz w:val="28"/>
          <w:szCs w:val="36"/>
        </w:rPr>
        <w:t xml:space="preserve">附件</w:t>
      </w:r>
      <w:r>
        <w:rPr>
          <w:sz w:val="28"/>
          <w:szCs w:val="36"/>
        </w:rPr>
        <w:tab/>
      </w:r>
      <w:r>
        <w:rPr>
          <w:sz w:val="28"/>
          <w:szCs w:val="36"/>
        </w:rPr>
        <w:fldChar w:fldCharType="begin"/>
      </w:r>
      <w:r>
        <w:rPr>
          <w:sz w:val="28"/>
          <w:szCs w:val="36"/>
        </w:rPr>
        <w:instrText xml:space="preserve"> PAGEREF _Toc7019 \h </w:instrText>
      </w:r>
      <w:r>
        <w:rPr>
          <w:sz w:val="28"/>
          <w:szCs w:val="36"/>
        </w:rPr>
        <w:fldChar w:fldCharType="separate"/>
      </w:r>
      <w:r>
        <w:rPr>
          <w:sz w:val="28"/>
          <w:szCs w:val="36"/>
        </w:rPr>
        <w:t xml:space="preserve">39</w:t>
      </w:r>
      <w:r>
        <w:rPr>
          <w:sz w:val="28"/>
          <w:szCs w:val="36"/>
        </w:rPr>
        <w:fldChar w:fldCharType="end"/>
      </w:r>
      <w:r>
        <w:rPr>
          <w:sz w:val="28"/>
          <w:szCs w:val="36"/>
        </w:rPr>
        <w:fldChar w:fldCharType="end"/>
      </w:r>
      <w:r/>
    </w:p>
    <w:p>
      <w:pPr>
        <w:spacing w:line="360" w:lineRule="auto"/>
        <w:rPr>
          <w:rFonts w:ascii="Arial" w:hAnsi="Arial" w:cs="Arial"/>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89"/>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rPr>
          <w:rFonts w:ascii="Arial" w:hAnsi="Arial" w:cs="Arial"/>
          <w:szCs w:val="21"/>
        </w:rPr>
      </w:pPr>
      <w:r>
        <w:rPr>
          <w:rFonts w:hint="eastAsia" w:ascii="Arial" w:hAnsi="Arial" w:cs="Arial"/>
          <w:sz w:val="36"/>
          <w:szCs w:val="36"/>
          <w:shd w:val="clear" w:color="auto" w:fill="ffffff"/>
        </w:rPr>
        <w:t xml:space="preserve"> </w:t>
      </w:r>
      <w:bookmarkStart w:id="3" w:name="_Toc30685"/>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6"/>
      <w:r/>
      <w:bookmarkStart w:id="7" w:name="OLE_LINK5"/>
      <w:r/>
      <w:bookmarkStart w:id="8" w:name="OLE_LINK1"/>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rPr>
        <w:t xml:space="preserve">南京医科大学生物医药分中心二维液相色谱系统采购项目（一）</w:t>
      </w:r>
      <w:r>
        <w:rPr>
          <w:rFonts w:ascii="Arial" w:hAnsi="Arial" w:cs="Arial"/>
          <w:spacing w:val="8"/>
          <w:szCs w:val="21"/>
        </w:rPr>
        <w:t xml:space="preserve">的潜在供应商应在</w:t>
      </w:r>
      <w:r>
        <w:rPr>
          <w:rFonts w:hint="eastAsia" w:ascii="宋体" w:hAnsi="宋体" w:cs="Arial"/>
          <w:szCs w:val="21"/>
          <w:u w:val="single"/>
        </w:rPr>
        <w:t xml:space="preserve">苏采云系统注册登记成功后系统内免费</w:t>
      </w:r>
      <w:r>
        <w:rPr>
          <w:rFonts w:ascii="Arial" w:hAnsi="Arial" w:cs="Arial"/>
          <w:spacing w:val="8"/>
          <w:szCs w:val="21"/>
        </w:rPr>
        <w:t xml:space="preserve">获取招标文件，并于</w:t>
      </w:r>
      <w:r>
        <w:rPr>
          <w:rFonts w:ascii="宋体" w:hAnsi="宋体" w:cs="Arial"/>
          <w:szCs w:val="21"/>
          <w:u w:val="single"/>
        </w:rPr>
        <w:t xml:space="preserve">202</w:t>
      </w:r>
      <w:r>
        <w:rPr>
          <w:rFonts w:hint="eastAsia" w:ascii="宋体" w:hAnsi="宋体" w:cs="Arial"/>
          <w:szCs w:val="21"/>
          <w:u w:val="single"/>
        </w:rPr>
        <w:t xml:space="preserve">6</w:t>
      </w:r>
      <w:r>
        <w:rPr>
          <w:rFonts w:ascii="宋体" w:hAnsi="宋体" w:cs="Arial"/>
          <w:szCs w:val="21"/>
          <w:u w:val="single"/>
        </w:rPr>
        <w:t xml:space="preserve">年</w:t>
      </w:r>
      <w:r>
        <w:rPr>
          <w:rFonts w:hint="eastAsia" w:ascii="宋体" w:hAnsi="宋体" w:cs="Arial"/>
          <w:szCs w:val="21"/>
          <w:u w:val="single"/>
        </w:rPr>
        <w:t xml:space="preserve">9</w:t>
      </w:r>
      <w:r>
        <w:rPr>
          <w:rFonts w:ascii="宋体" w:hAnsi="宋体" w:cs="Arial"/>
          <w:szCs w:val="21"/>
          <w:u w:val="single"/>
        </w:rPr>
        <w:t xml:space="preserve">月</w:t>
      </w:r>
      <w:r>
        <w:rPr>
          <w:rFonts w:hint="eastAsia" w:ascii="宋体" w:hAnsi="宋体" w:cs="Arial"/>
          <w:szCs w:val="21"/>
          <w:u w:val="single"/>
          <w:lang w:val="en-US" w:eastAsia="zh-CN"/>
        </w:rPr>
        <w:t xml:space="preserve">29</w:t>
      </w:r>
      <w:r>
        <w:rPr>
          <w:rFonts w:ascii="宋体" w:hAnsi="宋体" w:cs="Arial"/>
          <w:szCs w:val="21"/>
          <w:u w:val="single"/>
        </w:rPr>
        <w:t xml:space="preserve">日</w:t>
      </w:r>
      <w:r>
        <w:rPr>
          <w:rFonts w:hint="eastAsia" w:ascii="宋体" w:hAnsi="宋体" w:cs="Arial"/>
          <w:szCs w:val="21"/>
          <w:u w:val="single"/>
        </w:rPr>
        <w:t xml:space="preserve">14</w:t>
      </w:r>
      <w:r>
        <w:rPr>
          <w:rFonts w:ascii="宋体" w:hAnsi="宋体" w:cs="Arial"/>
          <w:szCs w:val="21"/>
          <w:u w:val="single"/>
        </w:rPr>
        <w:t xml:space="preserve">点</w:t>
      </w:r>
      <w:r>
        <w:rPr>
          <w:rFonts w:hint="eastAsia" w:ascii="宋体" w:hAnsi="宋体" w:cs="Arial"/>
          <w:szCs w:val="21"/>
          <w:u w:val="single"/>
          <w:lang w:val="en-US" w:eastAsia="zh-CN"/>
        </w:rPr>
        <w:t xml:space="preserve">0</w:t>
      </w:r>
      <w:r>
        <w:rPr>
          <w:rFonts w:hint="eastAsia" w:ascii="宋体" w:hAnsi="宋体" w:cs="Arial"/>
          <w:szCs w:val="21"/>
          <w:u w:val="single"/>
        </w:rPr>
        <w:t xml:space="preserve">0</w:t>
      </w:r>
      <w:r>
        <w:rPr>
          <w:rFonts w:ascii="宋体" w:hAnsi="宋体" w:cs="Arial"/>
          <w:szCs w:val="21"/>
          <w:u w:val="single"/>
        </w:rPr>
        <w:t xml:space="preserve">分</w:t>
      </w:r>
      <w:r>
        <w:rPr>
          <w:rFonts w:ascii="Arial" w:hAnsi="Arial" w:cs="Arial"/>
          <w:spacing w:val="8"/>
          <w:szCs w:val="21"/>
        </w:rPr>
        <w:t xml:space="preserve">（北京时间）前递交投标文件。</w:t>
      </w:r>
      <w:r/>
    </w:p>
    <w:p>
      <w:pPr>
        <w:pStyle w:val="759"/>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JSZC-320000-JCEC-G2026-0336</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南京医科大学生物医药分中心二维液相色谱系统采购项目（一）</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：人民币118.00万元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人民币118.00万元，投标报价超过最高限价的为无效投标。</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南京医科大学为满足教学实验需要，需采购1台（套）二维液相色谱系统。具体服务需求详见采购文件 第四章 采购需求。</w:t>
      </w:r>
      <w:r/>
    </w:p>
    <w:p>
      <w:pPr>
        <w:pStyle w:val="714"/>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合同履行期限：合同签订生效后，二个月内全部设备、材料运抵现场，并安装、调试结束，验收合格，交付采购方使用。</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hint="eastAsia" w:ascii="Arial" w:hAnsi="Arial" w:cs="Arial"/>
          <w:b/>
          <w:szCs w:val="21"/>
        </w:rPr>
        <w:t xml:space="preserve">；</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454"/>
        <w:spacing w:line="360" w:lineRule="auto"/>
        <w:rPr>
          <w:rFonts w:ascii="Arial" w:hAnsi="Arial" w:cs="Arial"/>
          <w:b/>
          <w:spacing w:val="8"/>
          <w:szCs w:val="21"/>
          <w:highlight w:val="yellow"/>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rPr>
        <w:t xml:space="preserve">无。</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四、提交投标文件截止时间</w:t>
      </w:r>
      <w:r>
        <w:rPr>
          <w:rFonts w:hint="eastAsia" w:ascii="Arial" w:hAnsi="Arial" w:cs="Arial"/>
          <w:b/>
          <w:spacing w:val="8"/>
          <w:sz w:val="24"/>
          <w:lang w:eastAsia="zh-CN"/>
        </w:rPr>
        <w:t xml:space="preserve">、</w:t>
      </w:r>
      <w:r>
        <w:rPr>
          <w:rFonts w:ascii="Arial" w:hAnsi="Arial" w:cs="Arial"/>
          <w:b/>
          <w:spacing w:val="8"/>
          <w:sz w:val="24"/>
        </w:rPr>
        <w:t xml:space="preserve">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年9月</w:t>
      </w:r>
      <w:r>
        <w:rPr>
          <w:rFonts w:hint="eastAsia" w:ascii="宋体" w:hAnsi="宋体" w:cs="宋体"/>
          <w:b/>
          <w:bCs/>
          <w:spacing w:val="8"/>
          <w:szCs w:val="21"/>
          <w:lang w:val="en-US" w:eastAsia="zh-CN"/>
        </w:rPr>
        <w:t xml:space="preserve">29</w:t>
      </w:r>
      <w:r>
        <w:rPr>
          <w:rFonts w:hint="eastAsia" w:ascii="宋体" w:hAnsi="宋体" w:cs="宋体"/>
          <w:b/>
          <w:bCs/>
          <w:spacing w:val="8"/>
          <w:szCs w:val="21"/>
        </w:rPr>
        <w:t xml:space="preserve">日</w:t>
      </w:r>
      <w:r>
        <w:rPr>
          <w:rFonts w:hint="eastAsia" w:ascii="宋体" w:hAnsi="宋体" w:cs="宋体"/>
          <w:b/>
          <w:bCs/>
        </w:rPr>
        <w:t xml:space="preserve">14</w:t>
      </w:r>
      <w:r>
        <w:rPr>
          <w:rFonts w:hint="eastAsia" w:ascii="宋体" w:hAnsi="宋体" w:cs="宋体"/>
          <w:b/>
          <w:bCs/>
          <w:spacing w:val="8"/>
          <w:szCs w:val="21"/>
        </w:rPr>
        <w:t xml:space="preserve">点</w:t>
      </w:r>
      <w:r>
        <w:rPr>
          <w:rFonts w:hint="eastAsia" w:ascii="宋体" w:hAnsi="宋体" w:cs="宋体"/>
          <w:b/>
          <w:bCs/>
          <w:lang w:val="en-US" w:eastAsia="zh-CN"/>
        </w:rPr>
        <w:t xml:space="preserve">0</w:t>
      </w:r>
      <w:r>
        <w:rPr>
          <w:rFonts w:hint="eastAsia" w:ascii="宋体" w:hAnsi="宋体" w:cs="宋体"/>
          <w:b/>
          <w:bCs/>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ascii="Arial" w:hAnsi="Arial" w:cs="Arial"/>
          <w:bCs/>
          <w:szCs w:val="21"/>
        </w:rPr>
      </w:pPr>
      <w:r>
        <w:rPr>
          <w:rFonts w:hint="eastAsia" w:ascii="Arial" w:hAnsi="Arial" w:cs="Arial"/>
          <w:bCs/>
          <w:szCs w:val="21"/>
        </w:rPr>
        <w:t xml:space="preserve">6.2勘察现场或答疑地点：无。</w:t>
      </w:r>
      <w:r/>
    </w:p>
    <w:p>
      <w:pPr>
        <w:ind w:firstLine="424"/>
        <w:spacing w:line="360" w:lineRule="auto"/>
        <w:rPr>
          <w:rFonts w:ascii="Arial" w:hAnsi="Arial" w:cs="Arial"/>
          <w:bCs/>
          <w:szCs w:val="21"/>
        </w:rPr>
      </w:pPr>
      <w:r>
        <w:rPr>
          <w:rFonts w:hint="eastAsia" w:ascii="Arial" w:hAnsi="Arial" w:cs="Arial"/>
          <w:bCs/>
          <w:szCs w:val="21"/>
        </w:rPr>
        <w:t xml:space="preserve">6.3获取招标文件方式补充：本项目采用网上注册登记方式。</w:t>
      </w:r>
      <w:r/>
    </w:p>
    <w:p>
      <w:pPr>
        <w:ind w:firstLine="424"/>
        <w:spacing w:line="360" w:lineRule="auto"/>
        <w:rPr>
          <w:rFonts w:ascii="Arial" w:hAnsi="Arial" w:cs="Arial"/>
          <w:bCs/>
          <w:szCs w:val="21"/>
        </w:rPr>
      </w:pPr>
      <w:r>
        <w:rPr>
          <w:rFonts w:hint="eastAsia" w:ascii="Arial" w:hAnsi="Arial" w:cs="Arial"/>
          <w:bCs/>
          <w:szCs w:val="21"/>
        </w:rPr>
        <w:t xml:space="preserve">①潜在供应商访问电子招标响应交易平台的网络地址和方法：</w:t>
      </w:r>
      <w:r/>
    </w:p>
    <w:p>
      <w:pPr>
        <w:ind w:firstLine="424"/>
        <w:spacing w:line="360" w:lineRule="auto"/>
        <w:rPr>
          <w:rFonts w:ascii="Arial" w:hAnsi="Arial" w:cs="Arial"/>
          <w:bCs/>
          <w:szCs w:val="21"/>
        </w:rPr>
      </w:pPr>
      <w:r>
        <w:rPr>
          <w:rFonts w:hint="eastAsia" w:ascii="Arial" w:hAnsi="Arial" w:cs="Arial"/>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ascii="Arial" w:hAnsi="Arial" w:cs="Arial"/>
          <w:bCs/>
          <w:szCs w:val="21"/>
        </w:rPr>
      </w:pPr>
      <w:r>
        <w:rPr>
          <w:rFonts w:hint="eastAsia" w:ascii="Arial" w:hAnsi="Arial" w:cs="Arial"/>
          <w:bCs/>
          <w:szCs w:val="21"/>
        </w:rPr>
        <w:t xml:space="preserve">②潜在供应商访问“苏采云”系统的网络地址和方法：“苏采云”系统的网址：http：//jszfcg.jsczt.cn/。</w:t>
      </w:r>
      <w:r/>
    </w:p>
    <w:p>
      <w:pPr>
        <w:ind w:firstLine="424"/>
        <w:spacing w:line="360" w:lineRule="auto"/>
        <w:rPr>
          <w:rFonts w:ascii="Arial" w:hAnsi="Arial" w:cs="Arial"/>
          <w:bCs/>
          <w:szCs w:val="21"/>
        </w:rPr>
      </w:pPr>
      <w:r>
        <w:rPr>
          <w:rFonts w:hint="eastAsia" w:ascii="Arial" w:hAnsi="Arial" w:cs="Arial"/>
          <w:bCs/>
          <w:szCs w:val="21"/>
        </w:rPr>
        <w:t xml:space="preserve">③“CA数字证书”的获取：</w:t>
      </w:r>
      <w:r/>
    </w:p>
    <w:p>
      <w:pPr>
        <w:ind w:firstLine="424"/>
        <w:spacing w:line="360" w:lineRule="auto"/>
        <w:rPr>
          <w:rFonts w:ascii="Arial" w:hAnsi="Arial" w:cs="Arial"/>
          <w:bCs/>
          <w:szCs w:val="21"/>
        </w:rPr>
      </w:pPr>
      <w:r>
        <w:rPr>
          <w:rFonts w:hint="eastAsia" w:ascii="Arial" w:hAnsi="Arial" w:cs="Arial"/>
          <w:bCs/>
          <w:szCs w:val="21"/>
        </w:rPr>
        <w:t xml:space="preserve">响应供应商需办理“CA 数字证书”，CA办理指南及“苏采云”操作手册可至江苏省政府采购网―办事指南-资料下载中心下载。</w:t>
      </w:r>
      <w:r/>
    </w:p>
    <w:p>
      <w:pPr>
        <w:ind w:firstLine="424"/>
        <w:spacing w:line="360" w:lineRule="auto"/>
        <w:rPr>
          <w:rFonts w:ascii="Arial" w:hAnsi="Arial" w:cs="Arial"/>
          <w:bCs/>
          <w:szCs w:val="21"/>
        </w:rPr>
      </w:pPr>
      <w:r>
        <w:rPr>
          <w:rFonts w:hint="eastAsia" w:ascii="Arial" w:hAnsi="Arial" w:cs="Arial"/>
          <w:bCs/>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ascii="Arial" w:hAnsi="Arial" w:cs="Arial"/>
          <w:bCs/>
          <w:szCs w:val="21"/>
        </w:rPr>
      </w:pPr>
      <w:r>
        <w:rPr>
          <w:rFonts w:hint="eastAsia" w:ascii="Arial" w:hAnsi="Arial" w:cs="Arial"/>
          <w:bCs/>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ascii="Arial" w:hAnsi="Arial" w:cs="Arial"/>
          <w:bCs/>
          <w:szCs w:val="21"/>
        </w:rPr>
      </w:pPr>
      <w:r>
        <w:rPr>
          <w:rFonts w:hint="eastAsia" w:ascii="Arial" w:hAnsi="Arial" w:cs="Arial"/>
          <w:bCs/>
          <w:szCs w:val="21"/>
        </w:rPr>
        <w:t xml:space="preserve">⑤采购人或采购代理机构将数据电文形式的采购文件加载至“苏采云”系统，供潜在供应商下载或者查阅。</w:t>
      </w:r>
      <w:r/>
    </w:p>
    <w:p>
      <w:pPr>
        <w:ind w:firstLine="424"/>
        <w:spacing w:line="360" w:lineRule="auto"/>
        <w:rPr>
          <w:rFonts w:ascii="Arial" w:hAnsi="Arial" w:cs="Arial"/>
          <w:bCs/>
          <w:szCs w:val="21"/>
        </w:rPr>
      </w:pPr>
      <w:r>
        <w:rPr>
          <w:rFonts w:hint="eastAsia" w:ascii="Arial" w:hAnsi="Arial" w:cs="Arial"/>
          <w:bCs/>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szCs w:val="21"/>
        </w:rPr>
      </w:pPr>
      <w:r>
        <w:rPr>
          <w:rFonts w:hint="eastAsia" w:ascii="Arial" w:hAnsi="Arial" w:cs="Arial"/>
          <w:bCs/>
          <w:szCs w:val="21"/>
        </w:rPr>
        <w:t xml:space="preserve">注：如潜在供应商未按上述要求操作，将自行承担所产生的风险。</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称：南京医科大学</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地址：南京市江宁区龙眠大道101号</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联系方式：</w:t>
      </w:r>
      <w:r>
        <w:rPr>
          <w:rFonts w:hint="eastAsia" w:ascii="Arial" w:hAnsi="Arial" w:cs="Arial"/>
          <w:bCs/>
          <w:szCs w:val="21"/>
        </w:rPr>
        <w:t xml:space="preserve">陈</w:t>
      </w:r>
      <w:r>
        <w:rPr>
          <w:rFonts w:hint="eastAsia" w:ascii="Arial" w:hAnsi="Arial" w:cs="Arial"/>
          <w:bCs/>
          <w:szCs w:val="21"/>
          <w:lang w:val="zh-CN"/>
        </w:rPr>
        <w:t xml:space="preserve">老师 </w:t>
      </w:r>
      <w:r>
        <w:rPr>
          <w:rFonts w:hint="eastAsia" w:ascii="Arial" w:hAnsi="Arial" w:cs="Arial"/>
          <w:bCs/>
          <w:szCs w:val="21"/>
        </w:rPr>
        <w:t xml:space="preserve">025-86868572</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rPr>
        <w:t xml:space="preserve">1</w:t>
      </w:r>
      <w:r>
        <w:rPr>
          <w:rFonts w:hint="eastAsia" w:ascii="Arial" w:hAnsi="Arial" w:cs="Arial"/>
          <w:bCs/>
          <w:szCs w:val="21"/>
          <w:lang w:val="zh-CN"/>
        </w:rPr>
        <w:t xml:space="preserve">室</w:t>
      </w:r>
      <w:r/>
    </w:p>
    <w:p>
      <w:pPr>
        <w:ind w:firstLine="424"/>
        <w:spacing w:line="360" w:lineRule="auto"/>
        <w:rPr>
          <w:rFonts w:ascii="Arial" w:hAnsi="Arial" w:cs="Arial"/>
          <w:bCs/>
          <w:szCs w:val="21"/>
        </w:rPr>
      </w:pPr>
      <w:r>
        <w:rPr>
          <w:rFonts w:hint="eastAsia" w:ascii="Arial" w:hAnsi="Arial" w:cs="Arial"/>
          <w:bCs/>
          <w:szCs w:val="21"/>
          <w:lang w:val="zh-CN"/>
        </w:rPr>
        <w:t xml:space="preserve">联系方式：</w:t>
      </w:r>
      <w:r>
        <w:rPr>
          <w:rFonts w:hint="eastAsia" w:ascii="Arial" w:hAnsi="Arial" w:cs="Arial"/>
          <w:bCs/>
          <w:szCs w:val="21"/>
        </w:rPr>
        <w:t xml:space="preserve">古南明</w:t>
      </w:r>
      <w:r>
        <w:rPr>
          <w:rFonts w:hint="eastAsia" w:ascii="Arial" w:hAnsi="Arial" w:cs="Arial"/>
          <w:bCs/>
          <w:szCs w:val="21"/>
          <w:lang w:val="zh-CN"/>
        </w:rPr>
        <w:t xml:space="preserve"> 025-</w:t>
      </w:r>
      <w:r>
        <w:rPr>
          <w:rFonts w:hint="eastAsia" w:ascii="Arial" w:hAnsi="Arial" w:cs="Arial"/>
          <w:bCs/>
          <w:szCs w:val="21"/>
        </w:rPr>
        <w:t xml:space="preserve">83306855</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rPr>
        <w:t xml:space="preserve">古南明</w:t>
      </w:r>
      <w:r/>
    </w:p>
    <w:p>
      <w:pPr>
        <w:ind w:firstLine="424"/>
        <w:spacing w:line="360" w:lineRule="auto"/>
        <w:rPr>
          <w:rFonts w:ascii="Arial" w:hAnsi="Arial" w:cs="Arial"/>
          <w:bCs/>
          <w:szCs w:val="21"/>
        </w:rPr>
      </w:pPr>
      <w:r>
        <w:rPr>
          <w:rFonts w:hint="eastAsia" w:ascii="Arial" w:hAnsi="Arial" w:cs="Arial"/>
          <w:bCs/>
          <w:szCs w:val="21"/>
          <w:lang w:val="zh-CN"/>
        </w:rPr>
        <w:t xml:space="preserve">电　话：025-</w:t>
      </w:r>
      <w:r>
        <w:rPr>
          <w:rFonts w:hint="eastAsia" w:ascii="Arial" w:hAnsi="Arial" w:cs="Arial"/>
          <w:bCs/>
          <w:szCs w:val="21"/>
        </w:rPr>
        <w:t xml:space="preserve">83306855</w:t>
      </w:r>
      <w:r/>
    </w:p>
    <w:p>
      <w:pPr>
        <w:ind w:firstLine="424"/>
        <w:spacing w:line="360" w:lineRule="auto"/>
        <w:rPr>
          <w:rFonts w:ascii="Arial" w:hAnsi="Arial" w:cs="Arial"/>
          <w:bCs/>
          <w:szCs w:val="21"/>
        </w:rPr>
      </w:pPr>
      <w:r>
        <w:rPr>
          <w:rFonts w:hint="eastAsia" w:ascii="Arial" w:hAnsi="Arial" w:cs="Arial"/>
          <w:bCs/>
          <w:szCs w:val="21"/>
        </w:rPr>
        <w:t xml:space="preserve">邮箱：gunm@jcec.cn</w:t>
      </w:r>
      <w:bookmarkEnd w:id="4"/>
      <w:bookmarkEnd w:id="9"/>
      <w:bookmarkEnd w:id="13"/>
      <w:r>
        <w:rPr>
          <w:rFonts w:ascii="Arial" w:hAnsi="Arial" w:cs="Arial"/>
          <w:bCs/>
          <w:szCs w:val="21"/>
        </w:rPr>
      </w:r>
      <w:r/>
      <w:r>
        <w:rPr>
          <w:rFonts w:ascii="Arial" w:hAnsi="Arial" w:cs="Arial"/>
          <w:szCs w:val="21"/>
        </w:rPr>
        <w:br w:type="page" w:clear="all"/>
      </w:r>
      <w:r/>
      <w:r>
        <w:rPr>
          <w:rFonts w:ascii="Arial" w:hAnsi="Arial" w:cs="Arial"/>
          <w:bCs/>
          <w:szCs w:val="21"/>
        </w:rPr>
      </w:r>
    </w:p>
    <w:p>
      <w:pPr>
        <w:pStyle w:val="689"/>
        <w:numPr>
          <w:ilvl w:val="0"/>
          <w:numId w:val="0"/>
        </w:numPr>
        <w:rPr>
          <w:rFonts w:ascii="Arial" w:hAnsi="Arial" w:cs="Arial"/>
        </w:rPr>
      </w:pPr>
      <w:r/>
      <w:bookmarkStart w:id="14" w:name="_Toc26745"/>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（1）本国产品标准适</w:t>
      </w:r>
      <w:r>
        <w:rPr>
          <w:rFonts w:hint="eastAsia" w:ascii="Arial" w:hAnsi="Arial" w:cs="Arial"/>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”）的技术条款必须在投标文件中提供技术支持资料（如彩页、手册、检测报告等</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22、评标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22.1 评标委员会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22.1.1评标委员会负责具体评标事务，并独立履行下列职责：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（二）要求投标人对投标文件有关事项作出澄清或者说明；</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（三）对投标文件进行比较和评价；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 评标程序</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（1）同一投标人提交两个（含两个）以上不同的投标报价的；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（2）投标文件未按照招标文件要求加盖电子公章的；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（3）报价超过招标文件中规定的预算金额或者最高限价的；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（4）投标文件含有采购人不能接受的附加条件的；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（6）现行法律、法规、规章和招标文件规定的其他无效情形。</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22.2.2.1 实质性要求是指本招标文件中用带星号（“</w:t>
      </w:r>
      <w:r>
        <w:rPr>
          <w:rFonts w:hint="eastAsia" w:ascii="宋体" w:hAnsi="宋体" w:cs="宋体"/>
          <w:szCs w:val="21"/>
        </w:rPr>
        <w:t xml:space="preserve">★</w:t>
      </w:r>
      <w:r>
        <w:rPr>
          <w:rFonts w:hint="eastAsia" w:ascii="Arial" w:hAnsi="Arial" w:cs="Arial"/>
          <w:szCs w:val="21"/>
        </w:rPr>
        <w:t xml:space="preserve">”）</w:t>
      </w:r>
      <w:r>
        <w:rPr>
          <w:rFonts w:hint="eastAsia" w:ascii="Arial" w:hAnsi="Arial" w:cs="Arial"/>
          <w:szCs w:val="21"/>
          <w:lang w:val="en-US" w:eastAsia="zh-CN"/>
        </w:rPr>
        <w:t xml:space="preserve">或</w:t>
      </w:r>
      <w:r>
        <w:rPr>
          <w:rFonts w:hint="eastAsia" w:ascii="Arial" w:hAnsi="Arial" w:cs="Arial"/>
          <w:szCs w:val="21"/>
        </w:rPr>
        <w:t xml:space="preserve">其他文字说明的商务和技术要求。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22.2.2.3有下列情形之一的予以废标：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（2）出现影响采购公正的违法、违规行为的；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（3）投标人的报价均超过了采购预算，采购人不能支付的；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（4）因苏采云系统故障造成开标不成功的；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（5）因重大变故，采购任务取消的。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22.2.3澄清有关问题。</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评委会并非对每个投标人都做澄清要求。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（2）大写金额和小写金额不一致的，以大写金额为准；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w:t>
      </w:r>
      <w:r>
        <w:rPr>
          <w:rFonts w:hint="eastAsia" w:ascii="Arial" w:hAnsi="Arial" w:cs="Arial"/>
          <w:szCs w:val="21"/>
          <w:lang w:val="en-US" w:eastAsia="zh-CN"/>
        </w:rPr>
        <w:t xml:space="preserve">2</w:t>
      </w:r>
      <w:r>
        <w:rPr>
          <w:rFonts w:hint="eastAsia" w:ascii="Arial" w:hAnsi="Arial" w:cs="Arial"/>
          <w:szCs w:val="21"/>
        </w:rPr>
        <w:t xml:space="preserve">.2.3.5投标人在开、评标全过程中应保持通讯畅通，及时登录苏采云系统查阅、答复相关信息，并安排专人与代理机构及评委会联系。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 评标方法和标准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评审因素，包括价格、技术、商务等。</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评标总得分＝F1×A1＋F2×A2＋……＋Fn×An</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F1、F2……Fn分别为各项评审因素的得分；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A1、A2、……An 分别为各项评审因素所占的权重(A1＋A2＋……＋An＝1)。</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23、确定中标人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23.5 所有投标文件不论中标与否，均不退回。</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24、编写评标报告</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25、评标过程的保密性</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26、签订合同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（一）供应商的姓名或者名称、地址、邮编、联系人及联系电话；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（二）质疑项目的名称、编号；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（四）事实依据（具体条款）；</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（五）必要的法律依据（具体条款）；</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（六）提出质疑的日期。</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rPr>
      </w:pPr>
      <w:r>
        <w:rPr>
          <w:rFonts w:hint="eastAsia" w:ascii="Arial" w:hAnsi="Arial" w:cs="Arial"/>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bookmarkEnd w:id="16"/>
      <w:bookmarkEnd w:id="17"/>
      <w:r/>
    </w:p>
    <w:p>
      <w:pPr>
        <w:pStyle w:val="689"/>
        <w:numPr>
          <w:ilvl w:val="0"/>
          <w:numId w:val="0"/>
        </w:numPr>
        <w:rPr>
          <w:rFonts w:ascii="Arial" w:hAnsi="Arial" w:cs="Arial"/>
        </w:rPr>
      </w:pPr>
      <w:r/>
      <w:bookmarkStart w:id="18" w:name="_Toc28285"/>
      <w:r>
        <w:rPr>
          <w:rFonts w:hint="eastAsia" w:ascii="Arial" w:hAnsi="Arial" w:cs="Arial"/>
        </w:rPr>
        <w:t xml:space="preserve">第三章 评标标准</w:t>
      </w:r>
      <w:bookmarkEnd w:id="18"/>
      <w:r/>
      <w:r/>
    </w:p>
    <w:p>
      <w:pPr>
        <w:ind w:left="0" w:firstLine="420"/>
        <w:keepLines w:val="0"/>
        <w:keepNext w:val="0"/>
        <w:pageBreakBefore w:val="0"/>
        <w:spacing w:line="360" w:lineRule="auto"/>
        <w:widowControl w:val="off"/>
        <w:tabs>
          <w:tab w:val="left" w:pos="960" w:leader="none"/>
        </w:tabs>
        <w:rPr>
          <w:rFonts w:ascii="Arial" w:hAnsi="Arial" w:cs="Arial"/>
        </w:rPr>
      </w:pPr>
      <w:r>
        <w:rPr>
          <w:rFonts w:hint="eastAsia"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 xml:space="preserve">技术响应情况得分</w:t>
      </w:r>
      <w:r>
        <w:rPr>
          <w:rFonts w:hint="eastAsia" w:ascii="宋体" w:hAnsi="宋体" w:eastAsia="宋体" w:cs="宋体"/>
          <w:bCs/>
        </w:rPr>
        <w:t xml:space="preserve">高低</w:t>
      </w:r>
      <w:r>
        <w:rPr>
          <w:rFonts w:hint="eastAsia" w:ascii="宋体" w:hAnsi="宋体" w:eastAsia="宋体" w:cs="宋体"/>
        </w:rPr>
        <w:t xml:space="preserve">顺序排列，技术响应情况得分也相等的，由评标委员会投票决定。</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558"/>
        <w:gridCol w:w="5612"/>
        <w:gridCol w:w="678"/>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spacing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135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价格分采用低价优先法计算，即满足采购文件要求且报价最低的投标人的报价为评审基准价，其价格分为满分 30 分，其它投标人的价格分统一按照以下公式计算：</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报价得分=(评审基准价/该投标人的报价)× 30分。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30</w:t>
            </w:r>
            <w:r/>
          </w:p>
        </w:tc>
      </w:tr>
      <w:tr>
        <w:trPr>
          <w:jc w:val="center"/>
          <w:trHeight w:val="4295"/>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技术响应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投标人对招标文件具体项目需求的响应程度：全部响应即满足招标文件的技术指标、参数及服务要求的得35分，招标文件中标注“★”的内容为实质性要求，有一项不符合的，作无效投标处理。带“▲”条款为重要技术参数指标，如带“▲”条款存在负偏离的，负偏离1项扣3分，其他技术参数，负偏离1项扣0.2分，扣完为止。</w:t>
            </w:r>
            <w:r/>
          </w:p>
          <w:p>
            <w:pPr>
              <w:spacing w:line="300" w:lineRule="exact"/>
              <w:rPr>
                <w:rFonts w:hint="eastAsia" w:ascii="宋体" w:hAnsi="宋体" w:eastAsia="宋体" w:cs="宋体"/>
                <w:sz w:val="21"/>
                <w:szCs w:val="21"/>
              </w:rPr>
            </w:pPr>
            <w:r>
              <w:rPr>
                <w:rFonts w:hint="eastAsia" w:ascii="宋体" w:hAnsi="宋体" w:eastAsia="宋体" w:cs="宋体"/>
                <w:b/>
                <w:bCs/>
                <w:sz w:val="21"/>
                <w:szCs w:val="21"/>
              </w:rPr>
              <w:t xml:space="preserve">（“★”和“▲”的技术参数响应需提供支撑资料（提供相关证明材料并加盖投标单位公章包括但不限于明确说明该技术内容的公开发行的产品彩页或产品说明书或第三方检测机构的检测报告等，自拟无效，需求中有其他要求的从其要求），如未附有效支撑材料或者所附的支撑材料由评标委员会认为不能佐证技术指标的有效性的，则视为负偏离。</w:t>
            </w:r>
            <w:r>
              <w:rPr>
                <w:rFonts w:hint="eastAsia" w:ascii="宋体" w:hAnsi="宋体" w:eastAsia="宋体" w:cs="宋体"/>
                <w:b/>
                <w:bCs/>
                <w:i/>
                <w:iCs/>
                <w:sz w:val="21"/>
                <w:szCs w:val="21"/>
                <w:u w:val="single"/>
              </w:rPr>
              <w:t xml:space="preserve">如文件中要求提供证明材料，建议采用箭头、标红、下划线或页码等进行明显标注，方便评委查看。</w:t>
            </w:r>
            <w:r>
              <w:rPr>
                <w:rFonts w:hint="eastAsia" w:ascii="宋体" w:hAnsi="宋体" w:eastAsia="宋体" w:cs="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投标人提供自2023年1月1日（含）（时间以合同签订时间为准）以来</w:t>
            </w:r>
            <w:r>
              <w:rPr>
                <w:rFonts w:hint="eastAsia" w:ascii="宋体" w:hAnsi="宋体" w:eastAsia="宋体" w:cs="宋体"/>
                <w:bCs/>
                <w:sz w:val="21"/>
                <w:szCs w:val="21"/>
              </w:rPr>
              <w:t xml:space="preserve">承揽过类似项目业绩的</w:t>
            </w:r>
            <w:r>
              <w:rPr>
                <w:rFonts w:hint="eastAsia" w:ascii="宋体" w:hAnsi="宋体" w:eastAsia="宋体" w:cs="宋体"/>
                <w:sz w:val="21"/>
                <w:szCs w:val="21"/>
              </w:rPr>
              <w:t xml:space="preserve">，每提供一份得1分，最多得2分。</w:t>
            </w:r>
            <w:r/>
          </w:p>
          <w:p>
            <w:pPr>
              <w:spacing w:line="300" w:lineRule="exact"/>
              <w:rPr>
                <w:rFonts w:hint="eastAsia" w:ascii="宋体" w:hAnsi="宋体" w:eastAsia="宋体" w:cs="宋体"/>
                <w:sz w:val="21"/>
                <w:szCs w:val="21"/>
              </w:rPr>
            </w:pPr>
            <w:r>
              <w:rPr>
                <w:rFonts w:hint="eastAsia" w:ascii="宋体" w:hAnsi="宋体" w:eastAsia="宋体" w:cs="宋体"/>
                <w:b/>
                <w:bCs/>
                <w:sz w:val="21"/>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1147"/>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shd w:val="clear" w:color="auto" w:fill="auto"/>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在满足招标文件要求的免费质保期基础上，每多承诺1年质保期加1分，最高加2分。</w:t>
            </w:r>
            <w:r/>
          </w:p>
          <w:p>
            <w:pPr>
              <w:spacing w:line="300" w:lineRule="exact"/>
              <w:rPr>
                <w:rFonts w:hint="eastAsia" w:ascii="宋体" w:hAnsi="宋体" w:eastAsia="宋体" w:cs="宋体"/>
                <w:sz w:val="21"/>
                <w:szCs w:val="21"/>
              </w:rPr>
            </w:pPr>
            <w:r>
              <w:rPr>
                <w:rFonts w:hint="eastAsia" w:ascii="宋体" w:hAnsi="宋体" w:eastAsia="宋体" w:cs="宋体"/>
                <w:b/>
                <w:bCs/>
                <w:sz w:val="21"/>
                <w:szCs w:val="21"/>
              </w:rPr>
              <w:t xml:space="preserve">（提供承诺书并加盖投标单位公章，承诺书格式自拟。）</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1058"/>
        </w:trPr>
        <w:tc>
          <w:tcPr>
            <w:tcBorders>
              <w:left w:val="single" w:color="auto" w:sz="4" w:space="0"/>
              <w:right w:val="single" w:color="auto" w:sz="4" w:space="0"/>
            </w:tcBorders>
            <w:tcW w:w="390" w:type="pct"/>
            <w:vAlign w:val="center"/>
            <w:vMerge w:val="restart"/>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left w:val="single" w:color="auto" w:sz="4" w:space="0"/>
              <w:right w:val="single" w:color="auto" w:sz="4" w:space="0"/>
            </w:tcBorders>
            <w:tcW w:w="915" w:type="pct"/>
            <w:vAlign w:val="center"/>
            <w:vMerge w:val="restart"/>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5.1实施方案</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投标人应根据招标文件要求提供项目实施方案，方案包含以下内容：</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① 供货进度安排：需明确从合同签订到完成全部供货的各阶段时间节点，并提供具体的时间表或甘特图；</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② 配送组织架构：需明确配送团队的人员配置、岗位职责、车辆及设备投入情况，并提供组织架构图；</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③ 进度控制措施：需包含进度跟踪方式、报告周期、异常情况处理流程；</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④ 风险控制管理：需列出可能影响供货的风险类型，并针对每种风险提供应对预案；</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⑤ 质量保障措施：需明确质量标准、检验方法、不合格品处理机制。</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评分规则：</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上述五项内容均完整提供，且每项内容均具体、可操作，得6分；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缺少上述任一项内容，或某项内容过于笼统，得4分；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缺少上述任两项及以上内容，或所有内容均严重缺失、明显不合理，得1分；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 w:val="21"/>
                <w:szCs w:val="21"/>
              </w:rPr>
            </w:pPr>
            <w:r>
              <w:rPr>
                <w:rFonts w:hint="eastAsia" w:ascii="宋体" w:hAnsi="宋体" w:eastAsia="宋体" w:cs="宋体"/>
                <w:sz w:val="21"/>
                <w:szCs w:val="21"/>
              </w:rPr>
              <w:t xml:space="preserve">6</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5.2 验收方案</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投标人应根据招标文件要求提供项目验收方案，方案包含以下内容：</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① 验收流程：需明确从设备安装完成到最终验收签字的完整步骤，并附流程图或步骤说明；</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② 验收标准：需列出各项验收指标及对应的合格判定标准，并提供检查表样表；</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③ 验收资料清单：需明确验收时需提交的全部资料名称，并注明每项资料的提供方；</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④ 验收人员安排：需明确投标人方验收人员的姓名、职务、相关经验，并提供人员配置表；</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⑤ 设备安装过程记录要求：需说明安装过程中需记录的内容、记录方式、记录保存期限及提交验收时的整理要求。</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评分规则：</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上述五项内容均完整提供，且每项内容具体、可操作，得7分；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缺少上述任一项内容，或某项内容过于笼统，得4分；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缺少上述任两项及以上内容，或所有内容均明显不合理，得1分；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 w:val="21"/>
                <w:szCs w:val="21"/>
              </w:rPr>
            </w:pPr>
            <w:r>
              <w:rPr>
                <w:rFonts w:hint="eastAsia" w:ascii="宋体" w:hAnsi="宋体" w:eastAsia="宋体" w:cs="宋体"/>
                <w:sz w:val="21"/>
                <w:szCs w:val="21"/>
              </w:rPr>
              <w:t xml:space="preserve">7</w:t>
            </w:r>
            <w:r/>
          </w:p>
        </w:tc>
      </w:tr>
      <w:tr>
        <w:trPr>
          <w:jc w:val="center"/>
          <w:trHeight w:val="90"/>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5.3 售后服务承诺方案</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投标人应根据招标文件要求提供售后服务承诺方案，方案包含以下内容：</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① 售后服务响应时间：需明确售后服务的联系方式、响应时限、到达现场时间、解决问题的时间承诺；</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② 售后服务人员配置：需明确售后服务团队的人员数量、资质、分工及联系方式；</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③ 质保期内服务内容：需明确质保期内免费提供的服务项目；</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④ 质保期后服务方案：需明确质保期满后的服务提供方式；</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⑤ 备品备件清单：需列出常用备品、配件、耗材的名称、品牌、规格型号、单价，并提供价格清单；</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⑥ 维修服务明细：需明确维修项目的收费标准或折扣率；</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⑦ 技术指导方案：需说明对采购方人员的培训计划以及日常技术支持的渠道。</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评分规则：</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上述七项内容均完整提供，且每项内容具体、可量化，得7分；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缺少上述任意一项内容，或某项内容过于笼统，得4分；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缺少上述任意两项及以上内容，或所有内容均明显不完整、不具可操作性，得1分；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 w:val="21"/>
                <w:szCs w:val="21"/>
              </w:rPr>
            </w:pPr>
            <w:r>
              <w:rPr>
                <w:rFonts w:hint="eastAsia" w:ascii="宋体" w:hAnsi="宋体" w:eastAsia="宋体" w:cs="宋体"/>
                <w:sz w:val="21"/>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5.4 培训方案</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投标人应根据招标文件要求提供培训方案，方案包含以下内容：</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① 培训对象：需明确接受培训的人员类别及预计人数；</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② 培训内容：需列出具体培训课程或模块，并说明每项内容的教学目标；</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③ 培训时间与课时：需明确培训总时长，以及各培训模块的课时分配；</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④ 培训方式：需说明培训形式，并提供相应安排；</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⑤ 培训材料：需列出将提供的培训资料，并注明是否免费提供及提供份数；</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⑥ 培训人员资质：需明确授课人员的姓名、相关认证、从业年限及同类项目培训经验。</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评分规则：</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上述六项内容均完整提供，且每项内容具体、可量化，得6分；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缺少上述任意一项内容，或某项内容过于笼统，得4分；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缺少上述任意两项及以上内容，或所有内容均明显不完整、不具操作性，得1分；</w:t>
            </w:r>
            <w:r/>
          </w:p>
          <w:p>
            <w:pPr>
              <w:spacing w:line="300" w:lineRule="exact"/>
              <w:rPr>
                <w:rFonts w:hint="eastAsia" w:ascii="宋体" w:hAnsi="宋体" w:eastAsia="宋体" w:cs="宋体"/>
                <w:sz w:val="21"/>
                <w:szCs w:val="21"/>
              </w:rPr>
            </w:pPr>
            <w:r>
              <w:rPr>
                <w:rFonts w:hint="eastAsia" w:ascii="宋体" w:hAnsi="宋体" w:eastAsia="宋体" w:cs="宋体"/>
                <w:sz w:val="21"/>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 w:val="21"/>
                <w:szCs w:val="21"/>
              </w:rPr>
            </w:pPr>
            <w:r>
              <w:rPr>
                <w:rFonts w:hint="eastAsia" w:ascii="宋体" w:hAnsi="宋体" w:eastAsia="宋体" w:cs="宋体"/>
                <w:sz w:val="21"/>
                <w:szCs w:val="21"/>
              </w:rPr>
              <w:t xml:space="preserve">6</w:t>
            </w:r>
            <w:r/>
          </w:p>
        </w:tc>
      </w:tr>
      <w:tr>
        <w:trPr>
          <w:jc w:val="center"/>
          <w:trHeight w:val="724"/>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gridSpan w:val="2"/>
            <w:tcBorders>
              <w:left w:val="single" w:color="auto" w:sz="4" w:space="0"/>
              <w:right w:val="single" w:color="auto" w:sz="4" w:space="0"/>
            </w:tcBorders>
            <w:tcW w:w="4211"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2.小微企业价格扣除</w:t>
      </w:r>
      <w:r/>
    </w:p>
    <w:p>
      <w:pPr>
        <w:ind w:firstLine="422"/>
        <w:keepLines w:val="0"/>
        <w:keepNext w:val="0"/>
        <w:pageBreakBefore w:val="0"/>
        <w:spacing w:line="360" w:lineRule="auto"/>
        <w:widowControl w:val="off"/>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3.监狱和戒毒企业的价格扣除</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4.残疾人福利性单位的价格扣除</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6.本国产品的价格扣除</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r/>
    </w:p>
    <w:p>
      <w:pPr>
        <w:pStyle w:val="689"/>
        <w:numPr>
          <w:ilvl w:val="0"/>
          <w:numId w:val="0"/>
        </w:numPr>
        <w:rPr>
          <w:rFonts w:ascii="Arial" w:hAnsi="Arial" w:cs="Arial"/>
          <w:highlight w:val="green"/>
        </w:rPr>
      </w:pPr>
      <w:r/>
      <w:bookmarkStart w:id="19" w:name="_Toc6871"/>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ind w:firstLine="422"/>
        <w:spacing w:line="360" w:lineRule="auto"/>
        <w:rPr>
          <w:rFonts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4968"/>
      <w:r/>
      <w:bookmarkStart w:id="26" w:name="_Toc18449"/>
      <w:r/>
      <w:r/>
    </w:p>
    <w:p>
      <w:pPr>
        <w:pStyle w:val="759"/>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南京医科大学为满足教学实验需要，需采购如下设备</w:t>
      </w:r>
      <w:bookmarkEnd w:id="23"/>
      <w:bookmarkEnd w:id="24"/>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113"/>
        <w:gridCol w:w="1243"/>
        <w:gridCol w:w="1704"/>
        <w:gridCol w:w="1704"/>
      </w:tblGrid>
      <w:tr>
        <w:trPr>
          <w:jc w:val="center"/>
          <w:trHeight w:val="90"/>
        </w:trPr>
        <w:tc>
          <w:tcPr>
            <w:tcW w:w="751" w:type="dxa"/>
            <w:vAlign w:val="center"/>
            <w:textDirection w:val="lrTb"/>
            <w:noWrap w:val="false"/>
          </w:tcPr>
          <w:p>
            <w:pPr>
              <w:pStyle w:val="759"/>
              <w:ind w:firstLine="0"/>
              <w:jc w:val="center"/>
              <w:spacing w:line="360" w:lineRule="auto"/>
              <w:rPr>
                <w:rFonts w:ascii="宋体" w:hAnsi="宋体" w:cs="宋体"/>
                <w:b/>
                <w:bCs/>
                <w:szCs w:val="21"/>
              </w:rPr>
            </w:pPr>
            <w:r/>
            <w:bookmarkStart w:id="27" w:name="OLE_LINK12"/>
            <w:r>
              <w:rPr>
                <w:rFonts w:hint="eastAsia" w:ascii="宋体" w:hAnsi="宋体" w:cs="宋体"/>
                <w:b/>
                <w:bCs/>
                <w:szCs w:val="21"/>
              </w:rPr>
              <w:t xml:space="preserve">序号</w:t>
            </w:r>
            <w:r/>
          </w:p>
        </w:tc>
        <w:tc>
          <w:tcPr>
            <w:tcW w:w="3113"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最高限价</w:t>
            </w:r>
            <w:r/>
          </w:p>
        </w:tc>
      </w:tr>
      <w:tr>
        <w:trPr>
          <w:jc w:val="center"/>
        </w:trPr>
        <w:tc>
          <w:tcPr>
            <w:tcW w:w="751"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1</w:t>
            </w:r>
            <w:r/>
          </w:p>
        </w:tc>
        <w:tc>
          <w:tcPr>
            <w:tcW w:w="3113" w:type="dxa"/>
            <w:vAlign w:val="bottom"/>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二维液相色谱系统</w:t>
            </w:r>
            <w:r/>
          </w:p>
        </w:tc>
        <w:tc>
          <w:tcPr>
            <w:tcW w:w="1243"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1</w:t>
            </w:r>
            <w:r/>
          </w:p>
        </w:tc>
        <w:tc>
          <w:tcPr>
            <w:tcW w:w="1704"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台</w:t>
            </w:r>
            <w:r/>
          </w:p>
        </w:tc>
        <w:tc>
          <w:tcPr>
            <w:tcW w:w="1704"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118万元</w:t>
            </w:r>
            <w:r/>
          </w:p>
        </w:tc>
      </w:tr>
    </w:tbl>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ascii="宋体" w:hAnsi="宋体" w:cs="宋体"/>
          <w:color w:val="000000" w:themeColor="text1"/>
          <w:sz w:val="21"/>
          <w:szCs w:val="21"/>
          <w14:textFill>
            <w14:solidFill>
              <w14:schemeClr w14:val="tx1"/>
            </w14:solidFill>
          </w14:textFill>
        </w:rPr>
      </w:r>
      <w:r/>
    </w:p>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29315"/>
      <w:r/>
      <w:bookmarkStart w:id="29" w:name="_Toc2652"/>
      <w:r/>
      <w:bookmarkStart w:id="30" w:name="_Toc9991"/>
      <w:r/>
      <w:bookmarkEnd w:id="27"/>
      <w:r/>
    </w:p>
    <w:p>
      <w:pPr>
        <w:ind w:firstLine="422"/>
        <w:jc w:val="left"/>
        <w:spacing w:line="360" w:lineRule="auto"/>
        <w:shd w:val="clear" w:color="auto" w:fill="ffffff"/>
        <w:widowControl/>
        <w:rPr>
          <w:rFonts w:ascii="Arial" w:hAnsi="Arial" w:cs="Arial"/>
          <w:b/>
          <w:bCs/>
          <w:i/>
          <w:iCs/>
          <w:szCs w:val="21"/>
          <w:u w:val="single"/>
        </w:rPr>
      </w:pP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 xml:space="preserve">，需求中有其他要求的从其要求</w:t>
      </w:r>
      <w:r>
        <w:rPr>
          <w:rFonts w:hint="eastAsia" w:ascii="宋体" w:hAnsi="宋体"/>
          <w:b/>
          <w:bCs/>
          <w:szCs w:val="21"/>
        </w:rPr>
        <w:t xml:space="preserve">），如未附有效支撑材料或者所附的支撑材料由评标委员会认为不能佐证技术指标的有效性的，则视为负偏离。）</w:t>
      </w:r>
      <w:r>
        <w:rPr>
          <w:rFonts w:hint="eastAsia" w:ascii="Arial" w:hAnsi="Arial" w:cs="Arial"/>
          <w:b/>
          <w:bCs/>
          <w:i/>
          <w:iCs/>
          <w:szCs w:val="21"/>
          <w:u w:val="single"/>
        </w:rPr>
        <w:t xml:space="preserve">如文件中要求提供证明材料，建议采用箭头、标红、下划线或页码等进行明显标注，方便评委查看。</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rPr>
        <w:t xml:space="preserve">第一维分析泵（超高压四元梯度泵）</w:t>
      </w:r>
      <w:r/>
    </w:p>
    <w:p>
      <w:pPr>
        <w:ind w:firstLine="420"/>
        <w:spacing w:line="360" w:lineRule="auto"/>
        <w:rPr>
          <w:rFonts w:ascii="宋体" w:hAnsi="宋体" w:cs="宋体"/>
          <w:szCs w:val="21"/>
        </w:rPr>
      </w:pPr>
      <w:r>
        <w:rPr>
          <w:rFonts w:hint="eastAsia" w:ascii="宋体" w:hAnsi="宋体" w:cs="宋体"/>
          <w:szCs w:val="21"/>
        </w:rPr>
        <w:t xml:space="preserve">1.1▲串联双柱塞往复泵设计，泵头有独立马达驱动，串联双柱塞往复泵设计，自动连续可变冲程，冲程可设置范围30ul-90ul或覆盖此区间更宽范围，保证在不同流速及不同流动相组成下的最佳流速稳定性</w:t>
      </w:r>
      <w:r>
        <w:rPr>
          <w:rFonts w:hint="eastAsia" w:ascii="宋体" w:hAnsi="宋体" w:cs="宋体"/>
          <w:szCs w:val="21"/>
          <w:lang w:eastAsia="zh-CN"/>
        </w:rPr>
        <w:t xml:space="preserve">；</w:t>
      </w:r>
      <w:r>
        <w:rPr>
          <w:rFonts w:hint="eastAsia" w:ascii="宋体" w:hAnsi="宋体" w:cs="宋体"/>
          <w:b/>
          <w:bCs/>
          <w:szCs w:val="21"/>
        </w:rPr>
        <w:t xml:space="preserve">（需提供冲程设置软件截图证明）</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1.2流速范围：0.001 mL/min</w:t>
      </w:r>
      <w:r>
        <w:rPr>
          <w:rFonts w:hint="eastAsia"/>
          <w:color w:val="000000" w:themeColor="text1"/>
          <w:szCs w:val="21"/>
          <w14:textFill>
            <w14:solidFill>
              <w14:schemeClr w14:val="tx1"/>
            </w14:solidFill>
          </w14:textFill>
        </w:rPr>
        <w:t xml:space="preserve">~</w:t>
      </w:r>
      <w:r>
        <w:rPr>
          <w:rFonts w:hint="eastAsia" w:ascii="宋体" w:hAnsi="宋体" w:cs="宋体"/>
          <w:szCs w:val="21"/>
        </w:rPr>
        <w:t xml:space="preserve">5.0 mL/min，递增率0.001 mL/min</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1.3流速精密度：≤ 0.07%RSD或0.01 SD,取较大值</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1.4▲最大操作压力：不低于1300bar</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1.5包含溶剂梯度比例阀,集成在线真空脱气机</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第二维分析泵（超高压二元梯度泵）</w:t>
      </w:r>
      <w:r/>
    </w:p>
    <w:p>
      <w:pPr>
        <w:ind w:firstLine="420"/>
        <w:spacing w:line="360" w:lineRule="auto"/>
        <w:rPr>
          <w:rFonts w:ascii="宋体" w:hAnsi="宋体" w:cs="宋体"/>
          <w:szCs w:val="21"/>
        </w:rPr>
      </w:pPr>
      <w:r>
        <w:rPr>
          <w:rFonts w:hint="eastAsia" w:ascii="宋体" w:hAnsi="宋体" w:cs="宋体"/>
          <w:szCs w:val="21"/>
        </w:rPr>
        <w:t xml:space="preserve">2.1串联双柱塞往复泵设计，泵头有独立马达驱动，串联双柱塞往复泵设计，自动连续可变冲程，冲程可设置范围30ul-90ul或覆盖此区间更宽范围，保证在不同流速及不同流动相组成下的最佳流速稳定性</w:t>
      </w:r>
      <w:r>
        <w:rPr>
          <w:rFonts w:hint="eastAsia" w:ascii="宋体" w:hAnsi="宋体" w:cs="宋体"/>
          <w:szCs w:val="21"/>
          <w:lang w:eastAsia="zh-CN"/>
        </w:rPr>
        <w:t xml:space="preserve">；</w:t>
      </w:r>
      <w:r>
        <w:rPr>
          <w:rFonts w:hint="eastAsia" w:ascii="宋体" w:hAnsi="宋体" w:cs="宋体"/>
          <w:b/>
          <w:bCs/>
          <w:szCs w:val="21"/>
        </w:rPr>
        <w:t xml:space="preserve">（需提供冲程设置软件截图证明）</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2.2流速范围：0.001 mL/min</w:t>
      </w:r>
      <w:r>
        <w:rPr>
          <w:rFonts w:hint="eastAsia"/>
          <w:color w:val="000000" w:themeColor="text1"/>
          <w:szCs w:val="21"/>
          <w14:textFill>
            <w14:solidFill>
              <w14:schemeClr w14:val="tx1"/>
            </w14:solidFill>
          </w14:textFill>
        </w:rPr>
        <w:t xml:space="preserve">~</w:t>
      </w:r>
      <w:r>
        <w:rPr>
          <w:rFonts w:hint="eastAsia" w:ascii="宋体" w:hAnsi="宋体" w:cs="宋体"/>
          <w:szCs w:val="21"/>
        </w:rPr>
        <w:t xml:space="preserve">5.0 mL/min，递增率0.001 mL/min</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2.3流速精密度：≤ 0.07%RSD或0.01min SD,取较大值</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2.4最大操作压力：不低于1300 bar</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2.5集成在线真空脱气机,二路独立脱气,含溶剂选择阀</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rPr>
        <w:t xml:space="preserve">自动进样器</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3.1进样范围：0.1-20 µL,增量为0.1µL </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3.2▲进样精度：&lt;0.25 % RSD</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3.3样品容量：2mL样品瓶，可容纳不小于130个</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3.4最大操作压力：不低于1300 bar</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独立可降温柱温箱</w:t>
      </w:r>
      <w:r/>
    </w:p>
    <w:p>
      <w:pPr>
        <w:ind w:firstLine="420"/>
        <w:spacing w:line="360" w:lineRule="auto"/>
        <w:rPr>
          <w:rFonts w:ascii="宋体" w:hAnsi="宋体" w:cs="宋体"/>
          <w:b/>
          <w:bCs/>
          <w:szCs w:val="21"/>
        </w:rPr>
      </w:pPr>
      <w:r>
        <w:rPr>
          <w:rFonts w:hint="eastAsia" w:ascii="宋体" w:hAnsi="宋体" w:cs="宋体"/>
          <w:szCs w:val="21"/>
        </w:rPr>
        <w:t xml:space="preserve">4.1▲具备两个独立温区进行温控，可进行溶剂预热，静态温控或风冷温控操作</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ascii="宋体" w:hAnsi="宋体" w:cs="宋体"/>
          <w:szCs w:val="21"/>
        </w:rPr>
      </w:pPr>
      <w:r>
        <w:rPr>
          <w:rFonts w:hint="eastAsia" w:ascii="宋体" w:hAnsi="宋体" w:cs="宋体"/>
          <w:szCs w:val="21"/>
        </w:rPr>
        <w:t xml:space="preserve">4.2★控温范围：4</w:t>
      </w:r>
      <w:r>
        <w:rPr>
          <w:rFonts w:hint="eastAsia"/>
          <w:color w:val="000000" w:themeColor="text1"/>
          <w:szCs w:val="21"/>
          <w14:textFill>
            <w14:solidFill>
              <w14:schemeClr w14:val="tx1"/>
            </w14:solidFill>
          </w14:textFill>
        </w:rPr>
        <w:t xml:space="preserve">~</w:t>
      </w:r>
      <w:r>
        <w:rPr>
          <w:rFonts w:hint="eastAsia" w:ascii="宋体" w:hAnsi="宋体" w:cs="宋体"/>
          <w:szCs w:val="21"/>
        </w:rPr>
        <w:t xml:space="preserve">110℃</w:t>
      </w:r>
      <w:r>
        <w:rPr>
          <w:rFonts w:hint="eastAsia" w:ascii="宋体" w:hAnsi="宋体" w:cs="宋体"/>
          <w:szCs w:val="21"/>
          <w:lang w:eastAsia="zh-CN"/>
        </w:rPr>
        <w:t xml:space="preserve">；</w:t>
      </w:r>
      <w:r>
        <w:rPr>
          <w:rFonts w:hint="eastAsia" w:ascii="宋体" w:hAnsi="宋体" w:cs="宋体"/>
          <w:b/>
          <w:bCs/>
          <w:szCs w:val="21"/>
        </w:rPr>
        <w:t xml:space="preserve">（提供公开可查询官网截图证明并加盖公章）</w:t>
      </w:r>
      <w:r/>
    </w:p>
    <w:p>
      <w:pPr>
        <w:ind w:firstLine="420"/>
        <w:spacing w:line="360" w:lineRule="auto"/>
        <w:rPr>
          <w:rFonts w:ascii="宋体" w:hAnsi="宋体" w:cs="宋体"/>
          <w:szCs w:val="21"/>
        </w:rPr>
      </w:pPr>
      <w:r>
        <w:rPr>
          <w:rFonts w:hint="eastAsia" w:ascii="宋体" w:hAnsi="宋体" w:cs="宋体"/>
          <w:szCs w:val="21"/>
        </w:rPr>
        <w:t xml:space="preserve">4.3配备2位/6通阀，通过2位置阀选择，可实现在2D及1D应用间切换而不用改动管路</w:t>
      </w:r>
      <w:r>
        <w:rPr>
          <w:rFonts w:hint="eastAsia" w:ascii="宋体" w:hAnsi="宋体" w:cs="宋体"/>
          <w:szCs w:val="21"/>
          <w:lang w:eastAsia="zh-CN"/>
        </w:rPr>
        <w:t xml:space="preserve">；</w:t>
      </w:r>
      <w:r>
        <w:rPr>
          <w:rFonts w:hint="eastAsia" w:ascii="宋体" w:hAnsi="宋体" w:cs="宋体"/>
          <w:b/>
          <w:bCs/>
          <w:szCs w:val="21"/>
        </w:rPr>
        <w:t xml:space="preserve">（提供相关阀截图或阀位示意图的证明材料并加盖公章）</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4.4柱容量：同时容纳10cm柱≥8根或30cm柱≥4根</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4.5温度稳定性：±0.1℃，控温准确度：±0.5℃</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二极管阵列检测器（DAD）</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5.1检测类型：1024元件的光电二极管阵列，光源：氘灯</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5.2波长范围：190-640nm，最大采集速度≥120Hz</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5.3信号噪音：＜±3*10-6AU(230nm时)</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5.4漂移：＜±0.5 x 10-3AU(230nm时)</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5.5吸光度线性范围：＞2.0AU（5%）（265nm时）</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w:t>
      </w:r>
      <w:r>
        <w:rPr>
          <w:rFonts w:hint="eastAsia" w:ascii="宋体" w:hAnsi="宋体" w:cs="宋体"/>
          <w:szCs w:val="21"/>
        </w:rPr>
        <w:t xml:space="preserve">第二维双波长紫外检测器</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6.1双光束检测器，波长范围</w:t>
      </w:r>
      <w:r>
        <w:rPr>
          <w:rFonts w:hint="eastAsia" w:ascii="宋体" w:hAnsi="宋体" w:cs="宋体"/>
          <w:szCs w:val="21"/>
          <w:lang w:eastAsia="zh-CN"/>
        </w:rPr>
        <w:t xml:space="preserve">：</w:t>
      </w:r>
      <w:r>
        <w:rPr>
          <w:rFonts w:hint="eastAsia" w:ascii="宋体" w:hAnsi="宋体" w:cs="宋体"/>
          <w:szCs w:val="21"/>
        </w:rPr>
        <w:t xml:space="preserve">190-600nm</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6.2▲最大采集速率：≥240 Hz</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ascii="宋体" w:hAnsi="宋体" w:cs="宋体"/>
          <w:szCs w:val="21"/>
        </w:rPr>
      </w:pPr>
      <w:r>
        <w:rPr>
          <w:rFonts w:hint="eastAsia" w:ascii="宋体" w:hAnsi="宋体" w:cs="宋体"/>
          <w:szCs w:val="21"/>
        </w:rPr>
        <w:t xml:space="preserve">6.3▲噪音：单波长 &lt; ± 0.15x 10-5 AU (230nm时)；双波长 &lt; ± 0.8x 10-5 AU (230nm时) </w:t>
      </w:r>
      <w:r>
        <w:rPr>
          <w:rFonts w:hint="eastAsia" w:ascii="宋体" w:hAnsi="宋体" w:cs="宋体"/>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6.4漂移：&lt; 1x 10-4 AU/hr at 230 nm</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lang w:eastAsia="zh-CN"/>
        </w:rPr>
        <w:t xml:space="preserve">、</w:t>
      </w:r>
      <w:r>
        <w:rPr>
          <w:rFonts w:hint="eastAsia" w:ascii="宋体" w:hAnsi="宋体" w:cs="宋体"/>
          <w:szCs w:val="21"/>
        </w:rPr>
        <w:t xml:space="preserve">多中心切割2D-LC阀系统</w:t>
      </w:r>
      <w:r/>
    </w:p>
    <w:p>
      <w:pPr>
        <w:ind w:firstLine="420"/>
        <w:spacing w:line="360" w:lineRule="auto"/>
        <w:rPr>
          <w:rFonts w:ascii="宋体" w:hAnsi="宋体" w:cs="宋体"/>
          <w:b/>
          <w:bCs/>
          <w:szCs w:val="21"/>
        </w:rPr>
      </w:pPr>
      <w:r>
        <w:rPr>
          <w:rFonts w:hint="eastAsia" w:ascii="宋体" w:hAnsi="宋体" w:cs="宋体"/>
          <w:szCs w:val="21"/>
        </w:rPr>
        <w:t xml:space="preserve">7.</w:t>
      </w:r>
      <w:r>
        <w:rPr>
          <w:rFonts w:ascii="宋体" w:hAnsi="宋体" w:cs="宋体"/>
          <w:szCs w:val="21"/>
        </w:rPr>
        <w:t xml:space="preserve">1</w:t>
      </w:r>
      <w:r>
        <w:rPr>
          <w:rFonts w:hint="eastAsia" w:ascii="宋体" w:hAnsi="宋体" w:cs="宋体"/>
          <w:szCs w:val="21"/>
        </w:rPr>
        <w:t xml:space="preserve">▲双 2 位 /4 通阀：采用完全对称流路设计，减小流路切换压力波动，耐压1300 bar，支持loop/trap方式，可完成单中心切割和全二维两种2D-LC模式；</w:t>
      </w:r>
      <w:r>
        <w:rPr>
          <w:rFonts w:hint="eastAsia" w:ascii="宋体" w:hAnsi="宋体" w:cs="宋体"/>
          <w:b/>
          <w:bCs/>
          <w:szCs w:val="21"/>
        </w:rPr>
        <w:t xml:space="preserve">（提供相关证明材料并加盖公章）</w:t>
      </w:r>
      <w:r/>
    </w:p>
    <w:p>
      <w:pPr>
        <w:ind w:firstLine="42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rPr>
          <w:rFonts w:hint="eastAsia" w:ascii="宋体" w:hAnsi="宋体" w:cs="宋体"/>
          <w:szCs w:val="21"/>
        </w:rPr>
        <w:t xml:space="preserve">▲多中心切割二维阀组件： 定量环数量：≥10 个，可连续收集，一次进样分析可实现至少10 个切片的最高存储容量并进行采样</w:t>
      </w:r>
      <w:r>
        <w:rPr>
          <w:rFonts w:hint="eastAsia" w:ascii="宋体" w:hAnsi="宋体" w:cs="宋体"/>
          <w:szCs w:val="21"/>
          <w:lang w:eastAsia="zh-CN"/>
        </w:rPr>
        <w:t xml:space="preserve">；</w:t>
      </w:r>
      <w:r>
        <w:rPr>
          <w:rFonts w:hint="eastAsia" w:ascii="宋体" w:hAnsi="宋体" w:cs="宋体"/>
          <w:b/>
          <w:bCs/>
          <w:szCs w:val="21"/>
        </w:rPr>
        <w:t xml:space="preserve">（提供公开出版物证明，不限于产品彩页，官网截图，技术白皮书等）（提供相关证明材料并加盖公章）</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7.</w:t>
      </w:r>
      <w:r>
        <w:rPr>
          <w:rFonts w:ascii="宋体" w:hAnsi="宋体" w:cs="宋体"/>
          <w:szCs w:val="21"/>
        </w:rPr>
        <w:t xml:space="preserve">3 </w:t>
      </w:r>
      <w:r>
        <w:rPr>
          <w:rFonts w:hint="eastAsia" w:ascii="宋体" w:hAnsi="宋体" w:cs="宋体"/>
          <w:szCs w:val="21"/>
        </w:rPr>
        <w:t xml:space="preserve">2D-LC压力释放套件：防止阀切换时压力波动对第一维UV检测器的流通池影响，保证第一维UV分离谱图质量</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lang w:eastAsia="zh-CN"/>
        </w:rPr>
        <w:t xml:space="preserve">、</w:t>
      </w:r>
      <w:r>
        <w:rPr>
          <w:rFonts w:hint="eastAsia" w:ascii="宋体" w:hAnsi="宋体" w:cs="宋体"/>
          <w:szCs w:val="21"/>
        </w:rPr>
        <w:t xml:space="preserve">仪器控制软件</w:t>
      </w:r>
      <w:r/>
    </w:p>
    <w:p>
      <w:pPr>
        <w:ind w:firstLine="420"/>
        <w:spacing w:line="360" w:lineRule="auto"/>
        <w:rPr>
          <w:rFonts w:ascii="宋体" w:hAnsi="宋体" w:cs="宋体"/>
          <w:szCs w:val="21"/>
        </w:rPr>
      </w:pPr>
      <w:r>
        <w:rPr>
          <w:rFonts w:hint="eastAsia" w:ascii="宋体" w:hAnsi="宋体" w:cs="宋体"/>
          <w:szCs w:val="21"/>
        </w:rPr>
        <w:t xml:space="preserve">8.1仪器控制软件；图形用户界面参数输入，控制所有仪器参数，数据采集及计算处理参数的设定；内置多种报告格式，可自动生成系统适应性报告、峰纯度报告、光谱检索报告等；用户也可编辑个性化的报告模板；</w:t>
      </w:r>
      <w:r/>
    </w:p>
    <w:p>
      <w:pPr>
        <w:ind w:firstLine="420"/>
        <w:spacing w:line="360" w:lineRule="auto"/>
        <w:rPr>
          <w:rFonts w:ascii="宋体" w:hAnsi="宋体" w:cs="宋体"/>
          <w:b/>
          <w:bCs/>
          <w:szCs w:val="21"/>
        </w:rPr>
      </w:pPr>
      <w:r>
        <w:rPr>
          <w:rFonts w:hint="eastAsia" w:ascii="宋体" w:hAnsi="宋体" w:cs="宋体"/>
          <w:szCs w:val="21"/>
        </w:rPr>
        <w:t xml:space="preserve">8.2▲软件适用于2DLC方法编辑，可以调用参考色谱图便于快速确定需要切割的目标馏分的切换时间，采用鼠标拖动方式即可完成目标峰采集，并会自动生成到采样表中，软件可自动计算和校正从出峰到loop环的延迟时间，进行精准收集；</w:t>
      </w:r>
      <w:r>
        <w:rPr>
          <w:rFonts w:hint="eastAsia" w:ascii="宋体" w:hAnsi="宋体" w:cs="宋体"/>
          <w:b/>
          <w:bCs/>
          <w:szCs w:val="21"/>
        </w:rPr>
        <w:t xml:space="preserve">（提供相关证明材料并加盖公章）</w:t>
      </w:r>
      <w:r/>
    </w:p>
    <w:p>
      <w:pPr>
        <w:ind w:firstLine="420"/>
        <w:spacing w:line="360" w:lineRule="auto"/>
        <w:rPr>
          <w:rFonts w:ascii="宋体" w:hAnsi="宋体" w:cs="宋体"/>
          <w:szCs w:val="21"/>
        </w:rPr>
      </w:pPr>
      <w:r>
        <w:rPr>
          <w:rFonts w:hint="eastAsia" w:ascii="宋体" w:hAnsi="宋体" w:cs="宋体"/>
          <w:szCs w:val="21"/>
        </w:rPr>
        <w:t xml:space="preserve">8.3Loop收集方式：支持按照时间收集和峰触发（峰阈值和斜率）收集两种模式；</w:t>
      </w:r>
      <w:r/>
    </w:p>
    <w:p>
      <w:pPr>
        <w:ind w:firstLine="420"/>
        <w:spacing w:line="360" w:lineRule="auto"/>
        <w:rPr>
          <w:rFonts w:ascii="宋体" w:hAnsi="宋体" w:cs="宋体"/>
          <w:szCs w:val="21"/>
        </w:rPr>
      </w:pPr>
      <w:r>
        <w:rPr>
          <w:rFonts w:hint="eastAsia" w:ascii="宋体" w:hAnsi="宋体" w:cs="宋体"/>
          <w:szCs w:val="21"/>
        </w:rPr>
        <w:t xml:space="preserve">8.4▲具备智能化峰存储的功能，可以自动优化运行过程，一维和二维可以同步检测，可以实现尽可能多的切片数量和最短的运行时间；</w:t>
      </w:r>
      <w:r>
        <w:rPr>
          <w:rFonts w:hint="eastAsia" w:ascii="宋体" w:hAnsi="宋体" w:cs="宋体"/>
          <w:b/>
          <w:bCs/>
          <w:szCs w:val="21"/>
        </w:rPr>
        <w:t xml:space="preserve">（提供相关软件设置图片并加盖公章）</w:t>
      </w:r>
      <w:r/>
    </w:p>
    <w:p>
      <w:pPr>
        <w:ind w:firstLine="420"/>
        <w:spacing w:line="360" w:lineRule="auto"/>
        <w:rPr>
          <w:rFonts w:ascii="宋体" w:hAnsi="宋体" w:cs="宋体"/>
          <w:szCs w:val="21"/>
        </w:rPr>
      </w:pPr>
      <w:r>
        <w:rPr>
          <w:rFonts w:hint="eastAsia" w:ascii="宋体" w:hAnsi="宋体" w:cs="宋体"/>
          <w:szCs w:val="21"/>
        </w:rPr>
        <w:t xml:space="preserve">8.5具有一键自动清洗功能：通过以交互方式自动冲洗两个维度的流路和所有样品定量环，可以为运行2D-LC系统做准备；</w:t>
      </w:r>
      <w:r/>
    </w:p>
    <w:p>
      <w:pPr>
        <w:ind w:firstLine="420"/>
        <w:spacing w:line="360" w:lineRule="auto"/>
        <w:rPr>
          <w:rFonts w:ascii="宋体" w:hAnsi="宋体" w:cs="宋体"/>
          <w:szCs w:val="21"/>
        </w:rPr>
      </w:pPr>
      <w:r>
        <w:rPr>
          <w:rFonts w:hint="eastAsia" w:ascii="宋体" w:hAnsi="宋体" w:cs="宋体"/>
          <w:szCs w:val="21"/>
        </w:rPr>
        <w:t xml:space="preserve">8.6▲支持多中心切割数据浏览功能，可以针对不同馏分的第二维分析结果进行谱图叠加比较，峰加和定量（标准曲线校正）等功能；支持多中心切割及高分辨采样下的第二维数据结果定量处理，</w:t>
      </w:r>
      <w:r>
        <w:rPr>
          <w:rFonts w:hint="eastAsia" w:ascii="宋体" w:hAnsi="宋体" w:cs="宋体"/>
          <w:b/>
          <w:bCs/>
          <w:szCs w:val="21"/>
        </w:rPr>
        <w:t xml:space="preserve">可以自动合并不同馏分片段的内的相同物质色谱峰面积建立校正表，减小定量计算工作量</w:t>
      </w:r>
      <w:r>
        <w:rPr>
          <w:rFonts w:hint="eastAsia" w:ascii="宋体" w:hAnsi="宋体" w:cs="宋体"/>
          <w:b/>
          <w:bCs/>
          <w:szCs w:val="21"/>
          <w:lang w:eastAsia="zh-CN"/>
        </w:rPr>
        <w:t xml:space="preserve">。</w:t>
      </w:r>
      <w:r>
        <w:rPr>
          <w:rFonts w:hint="eastAsia" w:ascii="宋体" w:hAnsi="宋体" w:cs="宋体"/>
          <w:b/>
          <w:bCs/>
          <w:szCs w:val="21"/>
        </w:rPr>
        <w:t xml:space="preserve">（提供相关证明材料并加盖公章）</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eastAsia="zh-CN"/>
        </w:rPr>
        <w:t xml:space="preserve">、</w:t>
      </w:r>
      <w:r>
        <w:rPr>
          <w:rFonts w:hint="eastAsia" w:ascii="宋体" w:hAnsi="宋体" w:cs="宋体"/>
          <w:szCs w:val="21"/>
        </w:rPr>
        <w:t xml:space="preserve">工作站显示终端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不低于I5CPU，8GB内存，500SSD硬盘+1T机械盘，专业版操作系统，液晶显示器的品牌显示终端</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lang w:eastAsia="zh-CN"/>
        </w:rPr>
        <w:t xml:space="preserve">、</w:t>
      </w:r>
      <w:r>
        <w:rPr>
          <w:rFonts w:hint="eastAsia" w:ascii="宋体" w:hAnsi="宋体" w:cs="宋体"/>
          <w:szCs w:val="21"/>
        </w:rPr>
        <w:t xml:space="preserve">★配置清单：</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10.1超快速四元梯度泵系统，1套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10.2超快速二元梯度泵系统，1套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10.3可控温自动进样器，1套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10.4可控温独立柱温箱，2套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10.5双波长紫外检测器，1套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10.6二极管阵列检测器</w:t>
      </w:r>
      <w:r>
        <w:rPr>
          <w:rFonts w:hint="eastAsia" w:ascii="宋体" w:hAnsi="宋体" w:cs="宋体"/>
          <w:szCs w:val="21"/>
          <w:lang w:eastAsia="zh-CN"/>
        </w:rPr>
        <w:t xml:space="preserve">，</w:t>
      </w:r>
      <w:r>
        <w:rPr>
          <w:rFonts w:hint="eastAsia" w:ascii="宋体" w:hAnsi="宋体" w:cs="宋体"/>
          <w:szCs w:val="21"/>
        </w:rPr>
        <w:t xml:space="preserve">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10.72DLC阀组</w:t>
      </w:r>
      <w:r>
        <w:rPr>
          <w:rFonts w:hint="eastAsia" w:ascii="宋体" w:hAnsi="宋体" w:cs="宋体"/>
          <w:szCs w:val="21"/>
          <w:lang w:eastAsia="zh-CN"/>
        </w:rPr>
        <w:t xml:space="preserve">，</w:t>
      </w:r>
      <w:r>
        <w:rPr>
          <w:rFonts w:hint="eastAsia" w:ascii="宋体" w:hAnsi="宋体" w:cs="宋体"/>
          <w:szCs w:val="21"/>
        </w:rPr>
        <w:t xml:space="preserve">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10.82DLC软件</w:t>
      </w:r>
      <w:r>
        <w:rPr>
          <w:rFonts w:hint="eastAsia" w:ascii="宋体" w:hAnsi="宋体" w:cs="宋体"/>
          <w:szCs w:val="21"/>
          <w:lang w:eastAsia="zh-CN"/>
        </w:rPr>
        <w:t xml:space="preserve">，</w:t>
      </w:r>
      <w:r>
        <w:rPr>
          <w:rFonts w:hint="eastAsia" w:ascii="宋体" w:hAnsi="宋体" w:cs="宋体"/>
          <w:szCs w:val="21"/>
        </w:rPr>
        <w:t xml:space="preserve">1套</w:t>
      </w:r>
      <w:r>
        <w:rPr>
          <w:rFonts w:hint="eastAsia" w:ascii="宋体" w:hAnsi="宋体" w:cs="宋体"/>
          <w:szCs w:val="21"/>
          <w:lang w:eastAsia="zh-CN"/>
        </w:rPr>
        <w:t xml:space="preserve">；</w:t>
      </w:r>
      <w:r/>
    </w:p>
    <w:p>
      <w:pPr>
        <w:ind w:firstLine="420"/>
        <w:spacing w:line="360" w:lineRule="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szCs w:val="21"/>
        </w:rPr>
        <w:t xml:space="preserve">10.9显示终端工作站 </w:t>
      </w:r>
      <w:r>
        <w:rPr>
          <w:rFonts w:hint="eastAsia" w:ascii="宋体" w:hAnsi="宋体" w:cs="宋体"/>
          <w:szCs w:val="21"/>
          <w:lang w:eastAsia="zh-CN"/>
        </w:rPr>
        <w:t xml:space="preserve">，</w:t>
      </w:r>
      <w:r>
        <w:rPr>
          <w:rFonts w:hint="eastAsia" w:ascii="宋体" w:hAnsi="宋体" w:cs="宋体"/>
          <w:szCs w:val="21"/>
        </w:rPr>
        <w:t xml:space="preserve">1套</w:t>
      </w:r>
      <w:bookmarkEnd w:id="28"/>
      <w:r/>
      <w:bookmarkEnd w:id="29"/>
      <w:r/>
      <w:bookmarkEnd w:id="30"/>
      <w:r>
        <w:rPr>
          <w:rFonts w:hint="eastAsia" w:ascii="宋体" w:hAnsi="宋体" w:cs="宋体"/>
          <w:szCs w:val="21"/>
          <w:lang w:eastAsia="zh-CN"/>
        </w:rPr>
        <w:t xml:space="preserve">。</w:t>
      </w:r>
      <w:r/>
    </w:p>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r>
      <w:r/>
    </w:p>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spacing w:line="360" w:lineRule="auto"/>
        <w:rPr>
          <w:rFonts w:ascii="宋体" w:hAnsi="宋体" w:cs="宋体"/>
          <w:szCs w:val="21"/>
          <w:lang w:val="zh-CN"/>
        </w:rPr>
      </w:pPr>
      <w:r/>
      <w:bookmarkStart w:id="31" w:name="OLE_LINK40"/>
      <w:r>
        <w:rPr>
          <w:rFonts w:hint="eastAsia" w:ascii="宋体" w:hAnsi="宋体" w:cs="宋体"/>
          <w:szCs w:val="21"/>
        </w:rPr>
        <w:t xml:space="preserve">1、</w:t>
      </w:r>
      <w:r>
        <w:rPr>
          <w:rFonts w:hint="eastAsia" w:ascii="宋体" w:hAnsi="宋体" w:cs="宋体"/>
          <w:szCs w:val="21"/>
          <w:lang w:val="zh-CN"/>
        </w:rPr>
        <w:t xml:space="preserve">技术培训：为采购方进行人员培训，提供每年不少于</w:t>
      </w:r>
      <w:r>
        <w:rPr>
          <w:rFonts w:hint="eastAsia" w:ascii="宋体" w:hAnsi="宋体" w:cs="宋体"/>
          <w:szCs w:val="21"/>
        </w:rPr>
        <w:t xml:space="preserve">1</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2</w:t>
      </w:r>
      <w:r>
        <w:rPr>
          <w:rFonts w:hint="eastAsia" w:ascii="宋体" w:hAnsi="宋体" w:cs="宋体"/>
          <w:szCs w:val="21"/>
          <w:lang w:val="zh-CN"/>
        </w:rPr>
        <w:t xml:space="preserve">人。</w:t>
      </w:r>
      <w:r/>
    </w:p>
    <w:p>
      <w:pPr>
        <w:ind w:firstLine="420"/>
        <w:spacing w:line="360" w:lineRule="auto"/>
        <w:rPr>
          <w:rFonts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质保期3年，自验收合格次日起算。</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售后技术服务要求：</w:t>
      </w:r>
      <w:bookmarkEnd w:id="31"/>
      <w:r>
        <w:rPr>
          <w:rFonts w:hint="eastAsia" w:ascii="宋体" w:hAnsi="宋体" w:cs="宋体"/>
          <w:szCs w:val="21"/>
          <w:lang w:val="zh-CN"/>
        </w:rPr>
        <w:t xml:space="preserve">接到故障通知后</w:t>
      </w:r>
      <w:r>
        <w:rPr>
          <w:rFonts w:hint="eastAsia" w:ascii="宋体" w:hAnsi="宋体" w:cs="宋体"/>
          <w:szCs w:val="21"/>
        </w:rPr>
        <w:t xml:space="preserve">3</w:t>
      </w:r>
      <w:r>
        <w:rPr>
          <w:rFonts w:hint="eastAsia" w:ascii="宋体" w:hAnsi="宋体" w:cs="宋体"/>
          <w:szCs w:val="21"/>
          <w:lang w:val="zh-CN"/>
        </w:rPr>
        <w:t xml:space="preserve">小时内作出答复，一般问题24小时之内解决；若采购方有需求，48小时内到达现场解决；若遇重大问题在3天内解决。</w:t>
      </w:r>
      <w:r/>
    </w:p>
    <w:p>
      <w:pPr>
        <w:pStyle w:val="711"/>
        <w:ind w:left="0"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1"/>
        <w:ind w:left="0"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四、安装要求</w:t>
      </w:r>
      <w:r/>
    </w:p>
    <w:p>
      <w:pPr>
        <w:ind w:firstLine="420"/>
        <w:spacing w:line="360" w:lineRule="auto"/>
        <w:rPr>
          <w:rFonts w:ascii="宋体" w:hAnsi="宋体" w:cs="宋体"/>
          <w:szCs w:val="21"/>
          <w:lang w:val="zh-CN"/>
        </w:rPr>
      </w:pPr>
      <w:r/>
      <w:bookmarkStart w:id="32" w:name="OLE_LINK9"/>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szCs w:val="21"/>
        </w:rPr>
      </w:pPr>
      <w:r>
        <w:rPr>
          <w:rFonts w:hint="eastAsia" w:ascii="宋体" w:hAnsi="宋体" w:cs="宋体"/>
          <w:szCs w:val="21"/>
          <w:lang w:val="zh-CN"/>
        </w:rPr>
        <w:t xml:space="preserve">设备安装调试：设备到货后，卖方在接到通知的7个工作日内派人前往负责该设备的安装、调试和操作培训，直至达到各项验收指标合格。</w:t>
      </w:r>
      <w:bookmarkEnd w:id="32"/>
      <w:r>
        <w:rPr>
          <w:rFonts w:hint="eastAsia" w:ascii="宋体" w:hAnsi="宋体" w:cs="宋体"/>
          <w:szCs w:val="21"/>
        </w:rPr>
        <w:tab/>
      </w:r>
      <w:r/>
    </w:p>
    <w:p>
      <w:pPr>
        <w:pStyle w:val="714"/>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714"/>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1、交货期：合同签订生效后，二个月内全部设备、材料运抵现场，并安装、调试结束，验收合格，交付采购方使用。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2、交货方式：中标人在采购方指定地点交货，并完成安装、调试。</w:t>
      </w:r>
      <w:r/>
    </w:p>
    <w:p>
      <w:pPr>
        <w:ind w:firstLine="420"/>
        <w:spacing w:line="360" w:lineRule="auto"/>
        <w:rPr>
          <w:rFonts w:ascii="宋体" w:hAnsi="宋体" w:cs="宋体"/>
          <w:szCs w:val="21"/>
          <w:lang w:val="zh-CN"/>
        </w:rPr>
      </w:pPr>
      <w:r>
        <w:rPr>
          <w:rFonts w:hint="eastAsia" w:ascii="宋体" w:hAnsi="宋体" w:cs="宋体"/>
          <w:szCs w:val="21"/>
          <w:lang w:val="zh-CN"/>
        </w:rPr>
        <w:t xml:space="preserve">3、交货地点：南京医科大学指定地点。</w:t>
      </w:r>
      <w:r/>
    </w:p>
    <w:p>
      <w:pPr>
        <w:pStyle w:val="711"/>
        <w:ind w:left="0"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1"/>
        <w:ind w:left="0" w:firstLine="454"/>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ascii="宋体" w:hAnsi="宋体" w:cs="宋体"/>
          <w:szCs w:val="21"/>
        </w:rPr>
      </w:pPr>
      <w:r>
        <w:rPr>
          <w:rFonts w:hint="eastAsia" w:ascii="宋体" w:hAnsi="宋体" w:cs="宋体"/>
          <w:szCs w:val="21"/>
        </w:rPr>
        <w:t xml:space="preserve">4、投标人应根据招标文件要求提供项目验收方案，方案包含以下内容：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验收流程：需明确从设备安装完成到最终验收签字的完整步骤，并附流程图或步骤说明；</w:t>
      </w:r>
      <w:r/>
    </w:p>
    <w:p>
      <w:pPr>
        <w:ind w:firstLine="420"/>
        <w:spacing w:line="360" w:lineRule="auto"/>
        <w:rPr>
          <w:rFonts w:ascii="宋体" w:hAnsi="宋体" w:cs="宋体"/>
          <w:szCs w:val="21"/>
        </w:rPr>
      </w:pPr>
      <w:r>
        <w:rPr>
          <w:rFonts w:hint="eastAsia" w:ascii="宋体" w:hAnsi="宋体" w:cs="宋体"/>
          <w:szCs w:val="21"/>
        </w:rPr>
        <w:t xml:space="preserve">② 验收标准：需列出各项验收指标及对应的合格判定标准，并提供检查表样表；</w:t>
      </w:r>
      <w:r/>
    </w:p>
    <w:p>
      <w:pPr>
        <w:ind w:firstLine="420"/>
        <w:spacing w:line="360" w:lineRule="auto"/>
        <w:rPr>
          <w:rFonts w:ascii="宋体" w:hAnsi="宋体" w:cs="宋体"/>
          <w:szCs w:val="21"/>
        </w:rPr>
      </w:pPr>
      <w:r>
        <w:rPr>
          <w:rFonts w:hint="eastAsia" w:ascii="宋体" w:hAnsi="宋体" w:cs="宋体"/>
          <w:szCs w:val="21"/>
        </w:rPr>
        <w:t xml:space="preserve">③ 验收资料清单：需明确验收时需提交的全部资料名称，并注明每项资料的提供方；</w:t>
      </w:r>
      <w:r/>
    </w:p>
    <w:p>
      <w:pPr>
        <w:ind w:firstLine="420"/>
        <w:spacing w:line="360" w:lineRule="auto"/>
        <w:rPr>
          <w:rFonts w:ascii="宋体" w:hAnsi="宋体" w:cs="宋体"/>
          <w:szCs w:val="21"/>
        </w:rPr>
      </w:pPr>
      <w:r>
        <w:rPr>
          <w:rFonts w:hint="eastAsia" w:ascii="宋体" w:hAnsi="宋体" w:cs="宋体"/>
          <w:szCs w:val="21"/>
        </w:rPr>
        <w:t xml:space="preserve">④ 验收人员安排：需明确投标人方验收人员的姓名、职务、相关经验，并提供人员配置表；</w:t>
      </w:r>
      <w:r/>
    </w:p>
    <w:p>
      <w:pPr>
        <w:ind w:firstLine="420"/>
        <w:spacing w:line="360" w:lineRule="auto"/>
        <w:rPr>
          <w:rFonts w:ascii="宋体" w:hAnsi="宋体" w:cs="宋体"/>
          <w:szCs w:val="21"/>
        </w:rPr>
      </w:pPr>
      <w:r>
        <w:rPr>
          <w:rFonts w:hint="eastAsia" w:ascii="宋体" w:hAnsi="宋体" w:cs="宋体"/>
          <w:szCs w:val="21"/>
        </w:rPr>
        <w:t xml:space="preserve">⑤ 设备安装过程记录要求：需说明安装过程中需记录的内容、记录方式、记录保存期限及提交验收时的整理要求。</w:t>
      </w:r>
      <w:r/>
    </w:p>
    <w:p>
      <w:pPr>
        <w:ind w:firstLine="420"/>
        <w:spacing w:line="360" w:lineRule="auto"/>
        <w:rPr>
          <w:rFonts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pStyle w:val="711"/>
        <w:ind w:left="0" w:firstLine="454"/>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1"/>
        <w:ind w:left="0" w:firstLine="454"/>
        <w:rPr>
          <w:rFonts w:ascii="宋体" w:hAnsi="宋体" w:cs="宋体"/>
          <w:szCs w:val="21"/>
          <w:lang w:val="zh-CN"/>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ind w:firstLine="420"/>
        <w:jc w:val="left"/>
        <w:spacing w:line="560" w:lineRule="exact"/>
        <w:rPr>
          <w:rFonts w:ascii="宋体" w:hAnsi="宋体" w:cs="宋体"/>
          <w:szCs w:val="21"/>
        </w:rPr>
      </w:pPr>
      <w:r>
        <w:rPr>
          <w:rFonts w:hint="eastAsia" w:ascii="宋体" w:hAnsi="宋体" w:cs="宋体"/>
          <w:szCs w:val="21"/>
        </w:rPr>
        <w:t xml:space="preserve">1、缴纳履约保证金</w:t>
      </w:r>
      <w:r/>
    </w:p>
    <w:p>
      <w:pPr>
        <w:ind w:firstLine="420"/>
        <w:jc w:val="left"/>
        <w:spacing w:line="560" w:lineRule="exact"/>
        <w:rPr>
          <w:rFonts w:ascii="宋体" w:hAnsi="宋体" w:cs="宋体"/>
          <w:szCs w:val="21"/>
        </w:rPr>
      </w:pPr>
      <w:r>
        <w:rPr>
          <w:rFonts w:hint="eastAsia" w:ascii="宋体" w:hAnsi="宋体" w:cs="宋体"/>
          <w:szCs w:val="21"/>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2"/>
        <w:jc w:val="left"/>
        <w:spacing w:line="560" w:lineRule="exact"/>
        <w:rPr>
          <w:rFonts w:ascii="宋体" w:hAnsi="宋体" w:cs="宋体"/>
          <w:b/>
          <w:bCs/>
          <w:szCs w:val="21"/>
        </w:rPr>
      </w:pPr>
      <w:r>
        <w:rPr>
          <w:rFonts w:hint="eastAsia" w:ascii="宋体" w:hAnsi="宋体" w:cs="宋体"/>
          <w:b/>
          <w:bCs/>
          <w:szCs w:val="21"/>
        </w:rPr>
        <w:t xml:space="preserve">南京医科大学指定账户信息具体如下：</w:t>
      </w:r>
      <w:r/>
    </w:p>
    <w:p>
      <w:pPr>
        <w:ind w:firstLine="420"/>
        <w:jc w:val="left"/>
        <w:spacing w:line="560" w:lineRule="exact"/>
        <w:rPr>
          <w:rFonts w:ascii="宋体" w:hAnsi="宋体" w:cs="宋体"/>
          <w:szCs w:val="21"/>
        </w:rPr>
      </w:pPr>
      <w:r>
        <w:rPr>
          <w:rFonts w:hint="eastAsia" w:ascii="宋体" w:hAnsi="宋体" w:cs="宋体"/>
          <w:szCs w:val="21"/>
        </w:rPr>
        <w:t xml:space="preserve">单位名称：南京医科大学</w:t>
      </w:r>
      <w:r/>
    </w:p>
    <w:p>
      <w:pPr>
        <w:ind w:firstLine="420"/>
        <w:jc w:val="left"/>
        <w:spacing w:line="560" w:lineRule="exact"/>
        <w:rPr>
          <w:rFonts w:ascii="宋体" w:hAnsi="宋体" w:cs="宋体"/>
          <w:szCs w:val="21"/>
        </w:rPr>
      </w:pPr>
      <w:r>
        <w:rPr>
          <w:rFonts w:hint="eastAsia" w:ascii="宋体" w:hAnsi="宋体" w:cs="宋体"/>
          <w:szCs w:val="21"/>
        </w:rPr>
        <w:t xml:space="preserve">开 户 行：南京市工行汉中门支行                          </w:t>
      </w:r>
      <w:r/>
    </w:p>
    <w:p>
      <w:pPr>
        <w:ind w:firstLine="420"/>
        <w:jc w:val="left"/>
        <w:spacing w:line="560" w:lineRule="exact"/>
        <w:rPr>
          <w:rFonts w:ascii="宋体" w:hAnsi="宋体" w:cs="宋体"/>
          <w:szCs w:val="21"/>
        </w:rPr>
      </w:pPr>
      <w:r>
        <w:rPr>
          <w:rFonts w:hint="eastAsia" w:ascii="宋体" w:hAnsi="宋体" w:cs="宋体"/>
          <w:szCs w:val="21"/>
        </w:rPr>
        <w:t xml:space="preserve">账    号：4301010109001038622</w:t>
      </w:r>
      <w:r/>
    </w:p>
    <w:p>
      <w:pPr>
        <w:ind w:firstLine="420"/>
        <w:jc w:val="left"/>
        <w:spacing w:line="560" w:lineRule="exact"/>
        <w:rPr>
          <w:rFonts w:ascii="宋体" w:hAnsi="宋体" w:cs="宋体"/>
          <w:szCs w:val="21"/>
        </w:rPr>
      </w:pPr>
      <w:r>
        <w:rPr>
          <w:rFonts w:hint="eastAsia" w:ascii="宋体" w:hAnsi="宋体" w:cs="宋体"/>
          <w:szCs w:val="21"/>
        </w:rPr>
        <w:t xml:space="preserve">注：请在转账时备注“项目名称+履约保证金”字样。</w:t>
      </w:r>
      <w:r/>
    </w:p>
    <w:p>
      <w:pPr>
        <w:ind w:firstLine="420"/>
        <w:jc w:val="left"/>
        <w:spacing w:line="560" w:lineRule="exact"/>
        <w:rPr>
          <w:rFonts w:ascii="宋体" w:hAnsi="宋体" w:cs="宋体"/>
          <w:szCs w:val="21"/>
        </w:rPr>
      </w:pPr>
      <w:r>
        <w:rPr>
          <w:rFonts w:hint="eastAsia" w:ascii="宋体" w:hAnsi="宋体" w:cs="宋体"/>
          <w:szCs w:val="21"/>
        </w:rPr>
        <w:t xml:space="preserve">2、若供应商中标后无故拖延、拒绝缴纳或逾期缴纳履约保证金，则视为中标人放弃中标资格，学校有权取消其中标结果，按照评审报告推荐的中标或者成交候选人名单排序，确定下一候选人为中标或者成交供应商，或者重新组织招标。</w:t>
      </w:r>
      <w:r/>
    </w:p>
    <w:p>
      <w:pPr>
        <w:ind w:firstLine="420"/>
        <w:jc w:val="left"/>
        <w:spacing w:line="560" w:lineRule="exact"/>
        <w:rPr>
          <w:rFonts w:ascii="宋体" w:hAnsi="宋体" w:cs="宋体"/>
          <w:b/>
          <w:bCs/>
          <w:szCs w:val="21"/>
        </w:rPr>
      </w:pPr>
      <w:r>
        <w:rPr>
          <w:rFonts w:hint="eastAsia" w:ascii="宋体" w:hAnsi="宋体" w:cs="宋体"/>
          <w:szCs w:val="21"/>
        </w:rPr>
        <w:t xml:space="preserve">3、合同履行过程中，若经学校核实存在货物质量问题或中标人违约情形，学校有权在通知中标人后，从履约保证金中抵扣相应的补偿或赔偿款项。</w:t>
      </w:r>
      <w:r/>
    </w:p>
    <w:p>
      <w:pPr>
        <w:ind w:firstLine="420"/>
        <w:jc w:val="left"/>
        <w:spacing w:line="560" w:lineRule="exact"/>
        <w:rPr>
          <w:rFonts w:ascii="宋体" w:hAnsi="宋体" w:cs="宋体"/>
          <w:szCs w:val="21"/>
        </w:rPr>
      </w:pPr>
      <w:r>
        <w:rPr>
          <w:rFonts w:hint="eastAsia" w:ascii="宋体" w:hAnsi="宋体" w:cs="宋体"/>
          <w:szCs w:val="21"/>
        </w:rPr>
        <w:t xml:space="preserve">4、履约保证金退还流程</w:t>
      </w:r>
      <w:r/>
    </w:p>
    <w:p>
      <w:pPr>
        <w:ind w:firstLine="420"/>
        <w:jc w:val="left"/>
        <w:spacing w:line="560" w:lineRule="exact"/>
        <w:rPr>
          <w:rFonts w:ascii="宋体" w:hAnsi="宋体" w:cs="宋体"/>
          <w:szCs w:val="21"/>
        </w:rPr>
      </w:pPr>
      <w:r>
        <w:rPr>
          <w:rFonts w:hint="eastAsia" w:ascii="宋体" w:hAnsi="宋体" w:cs="宋体"/>
          <w:szCs w:val="21"/>
        </w:rPr>
        <w:t xml:space="preserve">（1）自货物验收合格之日起12个月后，中标人可向学校出具货物最终验收单，并同步提交填写完整的《履约保证金退还申请单》。</w:t>
      </w:r>
      <w:r/>
    </w:p>
    <w:p>
      <w:pPr>
        <w:ind w:firstLine="420"/>
        <w:jc w:val="left"/>
        <w:spacing w:line="560" w:lineRule="exact"/>
        <w:rPr>
          <w:rFonts w:ascii="宋体" w:hAnsi="宋体" w:cs="宋体"/>
          <w:szCs w:val="21"/>
        </w:rPr>
      </w:pPr>
      <w:r>
        <w:rPr>
          <w:rFonts w:hint="eastAsia" w:ascii="宋体" w:hAnsi="宋体" w:cs="宋体"/>
          <w:szCs w:val="21"/>
        </w:rPr>
        <w:t xml:space="preserve">（2）经最终用户签字确认，核实无质量问题且供应商无违约情形后，学校于确认完成后一个月内，将履约保证金一次性无息退还中标人。</w:t>
      </w:r>
      <w:r/>
    </w:p>
    <w:p>
      <w:pPr>
        <w:ind w:firstLine="422"/>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w:t>
      </w:r>
      <w:r>
        <w:rPr>
          <w:rFonts w:hint="eastAsia" w:ascii="宋体" w:hAnsi="宋体" w:cs="宋体"/>
          <w:b/>
          <w:bCs/>
          <w:color w:val="000000" w:themeColor="text1"/>
          <w:spacing w:val="8"/>
          <w:szCs w:val="21"/>
          <w14:textFill>
            <w14:solidFill>
              <w14:schemeClr w14:val="tx1"/>
            </w14:solidFill>
          </w14:textFill>
        </w:rPr>
        <w:t xml:space="preserve">货款支付</w:t>
      </w:r>
      <w:r/>
    </w:p>
    <w:p>
      <w:pPr>
        <w:ind w:firstLine="420"/>
        <w:spacing w:line="360" w:lineRule="auto"/>
        <w:rPr>
          <w:rFonts w:ascii="宋体" w:hAnsi="宋体" w:cs="宋体"/>
          <w:szCs w:val="21"/>
        </w:rPr>
      </w:pPr>
      <w:r/>
      <w:bookmarkStart w:id="33" w:name="OLE_LINK11"/>
      <w:r>
        <w:rPr>
          <w:rFonts w:hint="eastAsia" w:ascii="宋体" w:hAnsi="宋体" w:cs="宋体"/>
          <w:szCs w:val="21"/>
        </w:rPr>
        <w:t xml:space="preserve">1、国产设备：货物交付、安装、调试且通过验收后一周内（遇寒暑假和法定节假日顺延），采购人支付合同总金额的100%，付款之前需收到中标人开具的合法有效的相应全额发票。</w:t>
      </w:r>
      <w:r/>
    </w:p>
    <w:p>
      <w:pPr>
        <w:pStyle w:val="714"/>
        <w:ind w:firstLine="420"/>
        <w:spacing w:line="360" w:lineRule="auto"/>
        <w:rPr>
          <w:rFonts w:ascii="宋体" w:hAnsi="宋体" w:cs="宋体"/>
          <w:szCs w:val="21"/>
        </w:rPr>
      </w:pPr>
      <w:r>
        <w:rPr>
          <w:rFonts w:hint="eastAsia" w:ascii="宋体" w:hAnsi="宋体" w:cs="宋体"/>
          <w:szCs w:val="21"/>
        </w:rPr>
        <w:t xml:space="preserve">2、进口设备：</w:t>
      </w:r>
      <w:bookmarkStart w:id="34" w:name="_Toc5640"/>
      <w:r/>
      <w:r/>
    </w:p>
    <w:p>
      <w:pPr>
        <w:pStyle w:val="714"/>
        <w:ind w:firstLine="420"/>
        <w:spacing w:line="360" w:lineRule="auto"/>
        <w:rPr>
          <w:rFonts w:ascii="宋体" w:hAnsi="宋体" w:cs="宋体"/>
          <w:szCs w:val="21"/>
        </w:rPr>
      </w:pPr>
      <w:r>
        <w:rPr>
          <w:rFonts w:hint="eastAsia" w:ascii="宋体" w:hAnsi="宋体" w:cs="宋体"/>
          <w:szCs w:val="21"/>
        </w:rPr>
        <w:t xml:space="preserve">（1）合同签订后，外贸代理公司提供受益人为南京医科大学的100%合同金额的预付款银行保函，保函有效期为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 xml:space="preserve">天（供货期＋2个月），银行保函服务费由中标单位承担。</w:t>
      </w:r>
      <w:r/>
    </w:p>
    <w:p>
      <w:pPr>
        <w:pStyle w:val="714"/>
        <w:ind w:firstLine="420"/>
        <w:spacing w:line="360" w:lineRule="auto"/>
        <w:rPr>
          <w:rFonts w:ascii="宋体" w:hAnsi="宋体" w:cs="宋体"/>
          <w:szCs w:val="21"/>
        </w:rPr>
      </w:pPr>
      <w:r>
        <w:rPr>
          <w:rFonts w:hint="eastAsia" w:ascii="宋体" w:hAnsi="宋体" w:cs="宋体"/>
          <w:szCs w:val="21"/>
        </w:rPr>
        <w:t xml:space="preserve">（2）外贸代理公司收到100%货款后按照合同办理相关进口手续，货到验收合格后由学校通知外贸代理公司一周内开具合法有效的全额发票，并支付100%货款至境外厂家。</w:t>
      </w:r>
      <w:bookmarkEnd w:id="34"/>
      <w:r/>
    </w:p>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bookmarkEnd w:id="33"/>
      <w:r/>
    </w:p>
    <w:p>
      <w:pPr>
        <w:ind w:firstLine="454"/>
        <w:spacing w:line="360" w:lineRule="auto"/>
        <w:rPr>
          <w:rFonts w:ascii="宋体" w:hAnsi="宋体" w:cs="宋体"/>
          <w:b/>
          <w:bCs/>
          <w:spacing w:val="8"/>
          <w:szCs w:val="21"/>
        </w:rPr>
      </w:pPr>
      <w:r>
        <w:rPr>
          <w:rFonts w:hint="eastAsia" w:ascii="宋体" w:hAnsi="宋体" w:cs="宋体"/>
          <w:b/>
          <w:bCs/>
          <w:spacing w:val="8"/>
          <w:szCs w:val="21"/>
        </w:rPr>
        <w:t xml:space="preserve">九、报价要求</w:t>
      </w:r>
      <w:r/>
    </w:p>
    <w:p>
      <w:pPr>
        <w:ind w:firstLine="420"/>
        <w:spacing w:line="360" w:lineRule="auto"/>
        <w:rPr>
          <w:rFonts w:ascii="宋体" w:hAnsi="宋体"/>
          <w:bCs/>
          <w:szCs w:val="21"/>
        </w:rPr>
      </w:pPr>
      <w:r>
        <w:rPr>
          <w:rFonts w:hint="eastAsia" w:ascii="宋体" w:hAnsi="宋体"/>
          <w:bCs/>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20"/>
        <w:spacing w:line="360" w:lineRule="auto"/>
        <w:rPr>
          <w:rFonts w:ascii="宋体" w:hAnsi="宋体"/>
          <w:bCs/>
          <w:szCs w:val="21"/>
        </w:rPr>
      </w:pPr>
      <w:r>
        <w:rPr>
          <w:rFonts w:hint="eastAsia" w:ascii="宋体" w:hAnsi="宋体"/>
          <w:bCs/>
          <w:szCs w:val="21"/>
        </w:rPr>
        <w:t xml:space="preserve">如进口货物在国务院税委会公告的加征关税商品清单中，加征的关税应包含在投标总价中，即采购人在按照政府采购合同规定的付款方式和金额支付完货款后，不承担任何其他的或后续的费用。如投标产品为进口产品，且在免税清单内，报价不接受免税报价，须为含税报价。</w:t>
      </w:r>
      <w:r/>
    </w:p>
    <w:p>
      <w:pPr>
        <w:ind w:firstLine="420"/>
        <w:spacing w:line="360" w:lineRule="auto"/>
        <w:rPr>
          <w:rFonts w:ascii="宋体" w:hAnsi="宋体"/>
          <w:bCs/>
          <w:szCs w:val="21"/>
        </w:rPr>
      </w:pPr>
      <w:r>
        <w:rPr>
          <w:rFonts w:hint="eastAsia" w:ascii="宋体" w:hAnsi="宋体"/>
          <w:bCs/>
          <w:szCs w:val="21"/>
        </w:rPr>
        <w:t xml:space="preserve">2、报价时应充分考虑所有可能影响到报价的因素，一旦评审结束最终成交，如发生漏、缺、少项都将被认为是成交供应商的报价让利行为，损失自负。</w:t>
      </w:r>
      <w:r/>
    </w:p>
    <w:p>
      <w:pPr>
        <w:ind w:firstLine="420"/>
        <w:spacing w:line="360" w:lineRule="auto"/>
        <w:rPr>
          <w:rFonts w:ascii="宋体" w:hAnsi="宋体"/>
          <w:bCs/>
          <w:szCs w:val="21"/>
        </w:rPr>
      </w:pPr>
      <w:r>
        <w:rPr>
          <w:rFonts w:hint="eastAsia" w:ascii="宋体" w:hAnsi="宋体"/>
          <w:bCs/>
          <w:szCs w:val="21"/>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人自行承担。外贸代理进口包干费用包含：银行费用、报关费用等进口相关费用，但是货款、税除外。</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各档代理费率为：</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4768"/>
        <w:gridCol w:w="2345"/>
      </w:tblGrid>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合同价为20万美元及以上的，代理费率不高于上述代理费中最低一档。</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如潜在供应商所投产品为进口产品，请自行综合考虑外贸代理费等报价事宜。</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十、需求联系人：孟鹏        联系电话：</w:t>
      </w:r>
      <w:r>
        <w:rPr>
          <w:rFonts w:ascii="宋体" w:hAnsi="宋体" w:cs="宋体"/>
          <w:b/>
          <w:bCs/>
          <w:color w:val="000000" w:themeColor="text1"/>
          <w:spacing w:val="8"/>
          <w:szCs w:val="21"/>
          <w14:textFill>
            <w14:solidFill>
              <w14:schemeClr w14:val="tx1"/>
            </w14:solidFill>
          </w14:textFill>
        </w:rPr>
        <w:t xml:space="preserve">15001936798</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689"/>
        <w:numPr>
          <w:ilvl w:val="0"/>
          <w:numId w:val="0"/>
        </w:numPr>
        <w:rPr>
          <w:rFonts w:ascii="宋体" w:hAnsi="宋体" w:cs="宋体"/>
          <w:szCs w:val="32"/>
        </w:rPr>
      </w:pPr>
      <w:r>
        <w:rPr>
          <w:rFonts w:hint="eastAsia"/>
        </w:rPr>
        <w:br w:type="page" w:clear="all"/>
      </w:r>
      <w:bookmarkStart w:id="35" w:name="_Toc18631"/>
      <w:r>
        <w:rPr>
          <w:rFonts w:hint="eastAsia" w:ascii="Arial" w:hAnsi="Arial" w:cs="Arial"/>
        </w:rPr>
        <w:t xml:space="preserve">第五章 </w:t>
      </w:r>
      <w:r>
        <w:rPr>
          <w:rFonts w:ascii="Arial" w:hAnsi="Arial" w:cs="Arial"/>
        </w:rPr>
        <w:t xml:space="preserve">合同主要条款及格式</w:t>
      </w:r>
      <w:bookmarkEnd w:id="22"/>
      <w:r>
        <w:rPr>
          <w:rFonts w:hint="eastAsia" w:ascii="宋体" w:hAnsi="宋体" w:cs="宋体"/>
          <w:szCs w:val="32"/>
        </w:rPr>
        <w:t xml:space="preserve"> </w:t>
      </w:r>
      <w:bookmarkEnd w:id="35"/>
      <w:r/>
      <w:r/>
    </w:p>
    <w:p>
      <w:pPr>
        <w:jc w:val="center"/>
        <w:spacing w:line="360" w:lineRule="auto"/>
        <w:rPr>
          <w:rFonts w:ascii="宋体" w:hAnsi="宋体" w:cs="宋体"/>
          <w:b/>
          <w:bCs/>
          <w:sz w:val="22"/>
          <w:szCs w:val="22"/>
          <w:u w:val="single"/>
        </w:rPr>
      </w:pPr>
      <w:r>
        <w:rPr>
          <w:rFonts w:hint="eastAsia" w:ascii="宋体" w:hAnsi="宋体" w:cs="宋体"/>
          <w:b/>
          <w:bCs/>
          <w:sz w:val="40"/>
          <w:szCs w:val="40"/>
        </w:rPr>
        <w:t xml:space="preserve">南京医科大学生物医药分中心二维液相色谱系统采购项目（一）合同</w:t>
      </w:r>
      <w:r>
        <w:rPr>
          <w:rFonts w:hint="eastAsia" w:ascii="宋体" w:hAnsi="宋体" w:cs="宋体"/>
          <w:b/>
          <w:bCs/>
          <w:sz w:val="28"/>
          <w:szCs w:val="28"/>
        </w:rPr>
        <w:t xml:space="preserve"> </w:t>
      </w:r>
      <w:r/>
    </w:p>
    <w:p>
      <w:pPr>
        <w:pStyle w:val="714"/>
        <w:ind w:firstLine="420"/>
        <w:spacing w:line="360" w:lineRule="auto"/>
        <w:rPr>
          <w:rFonts w:ascii="宋体" w:hAnsi="宋体" w:cs="宋体"/>
          <w:szCs w:val="21"/>
        </w:rPr>
      </w:pPr>
      <w:r>
        <w:rPr>
          <w:rFonts w:hint="eastAsia" w:ascii="宋体" w:hAnsi="宋体" w:cs="宋体"/>
          <w:szCs w:val="21"/>
        </w:rPr>
        <w:t xml:space="preserve">甲方：（买方）_________         乙方：（卖方）_________ </w:t>
      </w:r>
      <w:r/>
    </w:p>
    <w:p>
      <w:pPr>
        <w:pStyle w:val="714"/>
        <w:ind w:firstLine="420"/>
        <w:spacing w:line="360" w:lineRule="auto"/>
        <w:rPr>
          <w:rFonts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line="360" w:lineRule="auto"/>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ascii="Times New Roman"/>
          <w:szCs w:val="21"/>
        </w:rPr>
      </w:pPr>
      <w:r>
        <w:rPr>
          <w:rFonts w:ascii="Times New Roman"/>
          <w:szCs w:val="21"/>
        </w:rPr>
        <w:t xml:space="preserve">甲、乙双方根据</w:t>
      </w:r>
      <w:r>
        <w:rPr>
          <w:rFonts w:ascii="Times New Roman"/>
          <w:szCs w:val="21"/>
          <w:u w:val="single"/>
        </w:rPr>
        <w:t xml:space="preserve"> </w:t>
      </w:r>
      <w:r>
        <w:rPr>
          <w:rFonts w:hint="eastAsia" w:ascii="Times New Roman"/>
          <w:szCs w:val="21"/>
          <w:u w:val="single"/>
        </w:rPr>
        <w:t xml:space="preserve">南京医科大学生物医药分中心二维液相色谱系统采购项目（一）</w:t>
      </w:r>
      <w:r>
        <w:rPr>
          <w:rFonts w:ascii="Times New Roman"/>
          <w:szCs w:val="21"/>
          <w:u w:val="single"/>
        </w:rPr>
        <w:t xml:space="preserve"> </w:t>
      </w:r>
      <w:r>
        <w:rPr>
          <w:rFonts w:ascii="Times New Roman"/>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ascii="Times New Roman"/>
          <w:b/>
          <w:szCs w:val="21"/>
        </w:rPr>
      </w:pPr>
      <w:r>
        <w:rPr>
          <w:rFonts w:ascii="Times New Roman"/>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9"/>
        <w:gridCol w:w="891"/>
        <w:gridCol w:w="891"/>
        <w:gridCol w:w="891"/>
        <w:gridCol w:w="898"/>
        <w:gridCol w:w="1398"/>
        <w:gridCol w:w="140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b/>
                <w:szCs w:val="21"/>
              </w:rPr>
            </w:pPr>
            <w:r>
              <w:rPr>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b/>
                <w:szCs w:val="21"/>
              </w:rPr>
            </w:pPr>
            <w:r>
              <w:rPr>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b/>
                <w:szCs w:val="21"/>
              </w:rPr>
            </w:pPr>
            <w:r>
              <w:rPr>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b/>
                <w:szCs w:val="21"/>
              </w:rPr>
            </w:pPr>
            <w:r>
              <w:rPr>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b/>
                <w:szCs w:val="21"/>
              </w:rPr>
            </w:pPr>
            <w:r>
              <w:rPr>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szCs w:val="21"/>
              </w:rPr>
            </w:pPr>
            <w:r>
              <w:rPr>
                <w:b/>
                <w:szCs w:val="21"/>
              </w:rPr>
              <w:t xml:space="preserve">总价（人民币大写）：                         </w:t>
            </w:r>
            <w:r>
              <w:rPr>
                <w:szCs w:val="21"/>
              </w:rPr>
              <w:t xml:space="preserve">合计（小写）：</w:t>
            </w:r>
            <w:r/>
          </w:p>
          <w:p>
            <w:pPr>
              <w:jc w:val="center"/>
              <w:spacing w:line="300" w:lineRule="exact"/>
              <w:rPr>
                <w:szCs w:val="21"/>
              </w:rPr>
            </w:pPr>
            <w:r>
              <w:rPr>
                <w:szCs w:val="21"/>
              </w:rPr>
            </w:r>
            <w:r/>
          </w:p>
          <w:p>
            <w:pPr>
              <w:jc w:val="center"/>
              <w:spacing w:line="300" w:lineRule="exact"/>
              <w:rPr>
                <w:color w:val="000000"/>
                <w:szCs w:val="21"/>
              </w:rPr>
            </w:pPr>
            <w:r>
              <w:rPr>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keepLines w:val="0"/>
              <w:keepNext w:val="0"/>
              <w:pageBreakBefore w:val="0"/>
              <w:spacing w:line="360" w:lineRule="exact"/>
              <w:widowControl w:val="off"/>
              <w:rPr>
                <w:color w:val="000000"/>
                <w:szCs w:val="21"/>
              </w:rPr>
            </w:pPr>
            <w:r>
              <w:rPr>
                <w:color w:val="000000"/>
                <w:szCs w:val="21"/>
              </w:rPr>
              <w:t xml:space="preserve">说明：</w:t>
            </w:r>
            <w:r/>
          </w:p>
          <w:p>
            <w:pPr>
              <w:keepLines w:val="0"/>
              <w:keepNext w:val="0"/>
              <w:pageBreakBefore w:val="0"/>
              <w:spacing w:line="360" w:lineRule="exact"/>
              <w:widowControl w:val="off"/>
              <w:rPr>
                <w:color w:val="000000"/>
                <w:szCs w:val="21"/>
              </w:rPr>
            </w:pPr>
            <w:r>
              <w:rPr>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keepLines w:val="0"/>
              <w:keepNext w:val="0"/>
              <w:pageBreakBefore w:val="0"/>
              <w:spacing w:line="360" w:lineRule="exact"/>
              <w:widowControl w:val="off"/>
              <w:rPr>
                <w:color w:val="000000"/>
                <w:szCs w:val="21"/>
              </w:rPr>
            </w:pPr>
            <w:r>
              <w:rPr>
                <w:color w:val="000000"/>
                <w:szCs w:val="21"/>
              </w:rPr>
              <w:t xml:space="preserve">此外，</w:t>
            </w:r>
            <w:r/>
          </w:p>
          <w:p>
            <w:pPr>
              <w:keepLines w:val="0"/>
              <w:keepNext w:val="0"/>
              <w:pageBreakBefore w:val="0"/>
              <w:spacing w:line="360" w:lineRule="exact"/>
              <w:widowControl w:val="off"/>
              <w:rPr>
                <w:color w:val="000000"/>
                <w:szCs w:val="21"/>
              </w:rPr>
            </w:pPr>
            <w:r>
              <w:rPr>
                <w:color w:val="000000"/>
                <w:szCs w:val="21"/>
              </w:rPr>
              <w:t xml:space="preserve">（1）若合同在履行过程中因国家政策调整，不在进口货物免税清单内，加征的关税亦包含在本合同总价款中。</w:t>
            </w:r>
            <w:r/>
          </w:p>
          <w:p>
            <w:pPr>
              <w:keepLines w:val="0"/>
              <w:keepNext w:val="0"/>
              <w:pageBreakBefore w:val="0"/>
              <w:spacing w:line="360" w:lineRule="exact"/>
              <w:widowControl w:val="off"/>
              <w:rPr>
                <w:color w:val="000000"/>
                <w:szCs w:val="21"/>
              </w:rPr>
            </w:pPr>
            <w:r>
              <w:rPr>
                <w:color w:val="000000"/>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keepLines w:val="0"/>
              <w:keepNext w:val="0"/>
              <w:pageBreakBefore w:val="0"/>
              <w:spacing w:line="360" w:lineRule="exact"/>
              <w:widowControl w:val="off"/>
              <w:rPr>
                <w:color w:val="000000"/>
                <w:szCs w:val="21"/>
              </w:rPr>
            </w:pPr>
            <w:r>
              <w:rPr>
                <w:color w:val="000000"/>
                <w:szCs w:val="21"/>
              </w:rPr>
              <w:t xml:space="preserve">以上两种情况，甲方按照采购合同约定的付款方式支付给委托的外贸公司后，甲方即完成向乙方付款义务，乙方不得再向甲方追索本项目款项。</w:t>
            </w:r>
            <w:r/>
          </w:p>
          <w:p>
            <w:pPr>
              <w:keepLines w:val="0"/>
              <w:keepNext w:val="0"/>
              <w:pageBreakBefore w:val="0"/>
              <w:spacing w:line="360" w:lineRule="exact"/>
              <w:widowControl w:val="off"/>
              <w:rPr>
                <w:color w:val="000000"/>
                <w:szCs w:val="21"/>
              </w:rPr>
            </w:pPr>
            <w:r>
              <w:rPr>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w:t>
            </w:r>
            <w:r>
              <w:rPr>
                <w:rFonts w:hint="eastAsia"/>
                <w:color w:val="000000"/>
                <w:szCs w:val="21"/>
              </w:rPr>
              <w:t xml:space="preserve">乙方</w:t>
            </w:r>
            <w:r>
              <w:rPr>
                <w:color w:val="000000"/>
                <w:szCs w:val="21"/>
              </w:rPr>
              <w:t xml:space="preserve">自行承担。</w:t>
            </w:r>
            <w:r/>
          </w:p>
          <w:p>
            <w:pPr>
              <w:keepLines w:val="0"/>
              <w:keepNext w:val="0"/>
              <w:pageBreakBefore w:val="0"/>
              <w:spacing w:line="360" w:lineRule="exact"/>
              <w:widowControl w:val="off"/>
              <w:rPr>
                <w:color w:val="000000"/>
                <w:szCs w:val="21"/>
              </w:rPr>
            </w:pPr>
            <w:r>
              <w:rPr>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4"/>
        <w:ind w:firstLine="422"/>
        <w:spacing w:line="360" w:lineRule="auto"/>
        <w:rPr>
          <w:rFonts w:ascii="宋体" w:hAnsi="宋体" w:cs="宋体"/>
          <w:b/>
          <w:szCs w:val="21"/>
        </w:rPr>
      </w:pPr>
      <w:r>
        <w:rPr>
          <w:rFonts w:hint="eastAsia" w:ascii="宋体" w:hAnsi="宋体" w:cs="宋体"/>
          <w:b/>
          <w:szCs w:val="21"/>
        </w:rPr>
        <w:t xml:space="preserve">二、结算方式</w:t>
      </w:r>
      <w:r/>
    </w:p>
    <w:p>
      <w:pPr>
        <w:pStyle w:val="714"/>
        <w:ind w:firstLine="420"/>
        <w:spacing w:line="360" w:lineRule="auto"/>
        <w:rPr>
          <w:rFonts w:ascii="宋体" w:hAnsi="宋体" w:cs="宋体"/>
          <w:szCs w:val="21"/>
        </w:rPr>
      </w:pPr>
      <w:r>
        <w:rPr>
          <w:rFonts w:hint="eastAsia" w:ascii="宋体" w:hAnsi="宋体" w:cs="宋体"/>
          <w:szCs w:val="21"/>
        </w:rPr>
        <w:t xml:space="preserve">2.1结算方式：</w:t>
      </w:r>
      <w:r/>
    </w:p>
    <w:p>
      <w:pPr>
        <w:pStyle w:val="714"/>
        <w:ind w:firstLine="420"/>
        <w:spacing w:line="360" w:lineRule="auto"/>
        <w:rPr>
          <w:rFonts w:ascii="宋体" w:hAnsi="宋体" w:cs="宋体"/>
          <w:szCs w:val="21"/>
        </w:rPr>
      </w:pPr>
      <w:r>
        <w:rPr>
          <w:rFonts w:hint="eastAsia" w:ascii="宋体" w:hAnsi="宋体" w:cs="宋体"/>
          <w:szCs w:val="21"/>
        </w:rPr>
        <w:t xml:space="preserve">A【国产设备】：货物交付、安装、调试且通过验收后一周内（遇寒暑假和法定节假日顺延），甲方支付合同总金额的100%，付款之前需收到乙方开具的合法有效的相应全额发票。</w:t>
      </w:r>
      <w:r/>
    </w:p>
    <w:p>
      <w:pPr>
        <w:pStyle w:val="714"/>
        <w:ind w:firstLine="420"/>
        <w:spacing w:line="360" w:lineRule="auto"/>
        <w:rPr>
          <w:rFonts w:ascii="宋体" w:hAnsi="宋体" w:cs="宋体"/>
          <w:szCs w:val="21"/>
        </w:rPr>
      </w:pPr>
      <w:r>
        <w:rPr>
          <w:rFonts w:hint="eastAsia" w:ascii="宋体" w:hAnsi="宋体" w:cs="宋体"/>
          <w:szCs w:val="21"/>
        </w:rPr>
        <w:t xml:space="preserve">B【进口设备】：</w:t>
      </w:r>
      <w:r/>
    </w:p>
    <w:p>
      <w:pPr>
        <w:pStyle w:val="714"/>
        <w:ind w:firstLine="420"/>
        <w:spacing w:line="360" w:lineRule="auto"/>
        <w:rPr>
          <w:rFonts w:ascii="宋体" w:hAnsi="宋体" w:cs="宋体"/>
          <w:szCs w:val="21"/>
        </w:rPr>
      </w:pPr>
      <w:r>
        <w:rPr>
          <w:rFonts w:hint="eastAsia" w:ascii="宋体" w:hAnsi="宋体" w:cs="宋体"/>
          <w:szCs w:val="21"/>
        </w:rPr>
        <w:t xml:space="preserve">（1）合同签订后，外贸代理公司提供受益人为南京医科大学的100%合同金额的预付款银行保函，保函有效期为</w:t>
      </w:r>
      <w:r>
        <w:rPr>
          <w:rFonts w:hint="eastAsia" w:ascii="宋体" w:hAnsi="宋体" w:cs="宋体"/>
          <w:szCs w:val="21"/>
          <w:u w:val="single"/>
        </w:rPr>
        <w:t xml:space="preserve">     天（</w:t>
      </w:r>
      <w:r>
        <w:rPr>
          <w:rFonts w:hint="eastAsia" w:ascii="宋体" w:hAnsi="宋体" w:cs="宋体"/>
          <w:szCs w:val="21"/>
        </w:rPr>
        <w:t xml:space="preserve">供货期＋2个月），银行保函服务费由中标单位承担。</w:t>
      </w:r>
      <w:r/>
    </w:p>
    <w:p>
      <w:pPr>
        <w:pStyle w:val="714"/>
        <w:ind w:firstLine="420"/>
        <w:spacing w:line="360" w:lineRule="auto"/>
        <w:rPr>
          <w:rFonts w:ascii="宋体" w:hAnsi="宋体" w:cs="宋体"/>
          <w:szCs w:val="21"/>
        </w:rPr>
      </w:pPr>
      <w:r>
        <w:rPr>
          <w:rFonts w:hint="eastAsia" w:ascii="宋体" w:hAnsi="宋体" w:cs="宋体"/>
          <w:szCs w:val="21"/>
        </w:rPr>
        <w:t xml:space="preserve">（2）外贸代理公司收到100%货款后按照合同办理相关进口手续，货到验收合格后由学校通知外贸代理公司一周内开具合法有效的全额发票，并支付100%货款至境外厂家。</w:t>
      </w:r>
      <w:r/>
    </w:p>
    <w:p>
      <w:pPr>
        <w:pStyle w:val="714"/>
        <w:ind w:firstLine="420"/>
        <w:spacing w:line="360" w:lineRule="auto"/>
        <w:rPr>
          <w:rFonts w:ascii="宋体" w:hAnsi="宋体" w:cs="宋体"/>
          <w:szCs w:val="21"/>
        </w:rPr>
      </w:pPr>
      <w:r>
        <w:rPr>
          <w:rFonts w:hint="eastAsia" w:ascii="宋体" w:hAnsi="宋体" w:cs="宋体"/>
          <w:szCs w:val="21"/>
        </w:rPr>
        <w:t xml:space="preserve">2.2履约保证金（根据招标文件要求选用）</w:t>
      </w:r>
      <w:r/>
    </w:p>
    <w:p>
      <w:pPr>
        <w:pStyle w:val="714"/>
        <w:ind w:firstLine="420"/>
        <w:spacing w:line="360" w:lineRule="auto"/>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714"/>
        <w:ind w:firstLine="420"/>
        <w:spacing w:line="360" w:lineRule="auto"/>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本项目需要缴纳履约保证金，具体要求如下：</w:t>
      </w:r>
      <w:r/>
    </w:p>
    <w:p>
      <w:pPr>
        <w:pStyle w:val="714"/>
        <w:ind w:firstLine="420"/>
        <w:spacing w:line="360" w:lineRule="auto"/>
        <w:rPr>
          <w:rFonts w:ascii="宋体" w:hAnsi="宋体" w:cs="宋体"/>
          <w:szCs w:val="21"/>
        </w:rPr>
      </w:pPr>
      <w:r>
        <w:rPr>
          <w:rFonts w:hint="eastAsia" w:ascii="宋体" w:hAnsi="宋体" w:cs="宋体"/>
          <w:szCs w:val="21"/>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714"/>
        <w:ind w:firstLine="420"/>
        <w:spacing w:line="360" w:lineRule="auto"/>
        <w:rPr>
          <w:rFonts w:ascii="宋体" w:hAnsi="宋体" w:cs="宋体"/>
          <w:szCs w:val="21"/>
        </w:rPr>
      </w:pPr>
      <w:r>
        <w:rPr>
          <w:rFonts w:hint="eastAsia" w:ascii="宋体" w:hAnsi="宋体" w:cs="宋体"/>
          <w:szCs w:val="21"/>
        </w:rPr>
        <w:t xml:space="preserve">南京医科大学指定账户信息具体如下：</w:t>
      </w:r>
      <w:r/>
    </w:p>
    <w:p>
      <w:pPr>
        <w:pStyle w:val="714"/>
        <w:ind w:firstLine="420"/>
        <w:spacing w:line="360" w:lineRule="auto"/>
        <w:rPr>
          <w:rFonts w:ascii="宋体" w:hAnsi="宋体" w:cs="宋体"/>
          <w:szCs w:val="21"/>
        </w:rPr>
      </w:pPr>
      <w:r>
        <w:rPr>
          <w:rFonts w:hint="eastAsia" w:ascii="宋体" w:hAnsi="宋体" w:cs="宋体"/>
          <w:szCs w:val="21"/>
        </w:rPr>
        <w:t xml:space="preserve">单位名称：南京医科大学</w:t>
      </w:r>
      <w:r/>
    </w:p>
    <w:p>
      <w:pPr>
        <w:pStyle w:val="714"/>
        <w:ind w:firstLine="420"/>
        <w:spacing w:line="360" w:lineRule="auto"/>
        <w:rPr>
          <w:rFonts w:ascii="宋体" w:hAnsi="宋体" w:cs="宋体"/>
          <w:szCs w:val="21"/>
        </w:rPr>
      </w:pPr>
      <w:r>
        <w:rPr>
          <w:rFonts w:hint="eastAsia" w:ascii="宋体" w:hAnsi="宋体" w:cs="宋体"/>
          <w:szCs w:val="21"/>
        </w:rPr>
        <w:t xml:space="preserve">开 户 行：南京市工行汉中门支行                          </w:t>
      </w:r>
      <w:r/>
    </w:p>
    <w:p>
      <w:pPr>
        <w:pStyle w:val="714"/>
        <w:ind w:firstLine="420"/>
        <w:spacing w:line="360" w:lineRule="auto"/>
        <w:rPr>
          <w:rFonts w:ascii="宋体" w:hAnsi="宋体" w:cs="宋体"/>
          <w:szCs w:val="21"/>
        </w:rPr>
      </w:pPr>
      <w:r>
        <w:rPr>
          <w:rFonts w:hint="eastAsia" w:ascii="宋体" w:hAnsi="宋体" w:cs="宋体"/>
          <w:szCs w:val="21"/>
        </w:rPr>
        <w:t xml:space="preserve">账    号：4301010109001038622</w:t>
      </w:r>
      <w:r/>
    </w:p>
    <w:p>
      <w:pPr>
        <w:pStyle w:val="714"/>
        <w:ind w:firstLine="420"/>
        <w:spacing w:line="360" w:lineRule="auto"/>
        <w:rPr>
          <w:rFonts w:ascii="宋体" w:hAnsi="宋体" w:cs="宋体"/>
          <w:szCs w:val="21"/>
        </w:rPr>
      </w:pPr>
      <w:r>
        <w:rPr>
          <w:rFonts w:hint="eastAsia" w:ascii="宋体" w:hAnsi="宋体" w:cs="宋体"/>
          <w:szCs w:val="21"/>
        </w:rPr>
        <w:t xml:space="preserve">注：请在转账时备注“项目名称+履约保证保金”字样。</w:t>
      </w:r>
      <w:r/>
    </w:p>
    <w:p>
      <w:pPr>
        <w:pStyle w:val="714"/>
        <w:ind w:firstLine="420"/>
        <w:spacing w:line="360" w:lineRule="auto"/>
        <w:rPr>
          <w:rFonts w:ascii="宋体" w:hAnsi="宋体" w:cs="宋体"/>
          <w:szCs w:val="21"/>
        </w:rPr>
      </w:pPr>
      <w:r>
        <w:rPr>
          <w:rFonts w:hint="eastAsia" w:ascii="宋体" w:hAnsi="宋体" w:cs="宋体"/>
          <w:szCs w:val="21"/>
        </w:rPr>
        <w:t xml:space="preserve">（2）合同履行过程中，若经甲方核实存在货物质量问题或乙方违约情形，甲方有权在通知乙方后，从履约保证金中抵扣相应的补偿或赔偿款项。</w:t>
      </w:r>
      <w:r/>
    </w:p>
    <w:p>
      <w:pPr>
        <w:pStyle w:val="714"/>
        <w:ind w:firstLine="420"/>
        <w:spacing w:line="360" w:lineRule="auto"/>
        <w:rPr>
          <w:rFonts w:ascii="宋体" w:hAnsi="宋体" w:cs="宋体"/>
          <w:szCs w:val="21"/>
        </w:rPr>
      </w:pPr>
      <w:r>
        <w:rPr>
          <w:rFonts w:hint="eastAsia" w:ascii="宋体" w:hAnsi="宋体" w:cs="宋体"/>
          <w:szCs w:val="21"/>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714"/>
        <w:ind w:firstLine="420"/>
        <w:spacing w:line="360" w:lineRule="auto"/>
        <w:rPr>
          <w:rFonts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spacing w:line="360" w:lineRule="auto"/>
        <w:rPr>
          <w:rFonts w:ascii="宋体" w:hAnsi="宋体" w:cs="宋体"/>
          <w:szCs w:val="21"/>
        </w:rPr>
      </w:pPr>
      <w:r>
        <w:rPr>
          <w:rFonts w:hint="eastAsia" w:ascii="宋体" w:hAnsi="宋体" w:cs="宋体"/>
          <w:szCs w:val="21"/>
        </w:rPr>
        <w:t xml:space="preserve">2.4乙方指定账户信息：</w:t>
      </w:r>
      <w:r/>
    </w:p>
    <w:p>
      <w:pPr>
        <w:pStyle w:val="714"/>
        <w:ind w:firstLine="420"/>
        <w:spacing w:line="360" w:lineRule="auto"/>
        <w:rPr>
          <w:rFonts w:ascii="宋体" w:hAnsi="宋体" w:cs="宋体"/>
          <w:szCs w:val="21"/>
        </w:rPr>
      </w:pPr>
      <w:r>
        <w:rPr>
          <w:rFonts w:hint="eastAsia" w:ascii="宋体" w:hAnsi="宋体" w:cs="宋体"/>
          <w:szCs w:val="21"/>
        </w:rPr>
        <w:t xml:space="preserve">开户行：</w:t>
      </w:r>
      <w:r/>
    </w:p>
    <w:p>
      <w:pPr>
        <w:pStyle w:val="714"/>
        <w:ind w:firstLine="420"/>
        <w:spacing w:line="360" w:lineRule="auto"/>
        <w:rPr>
          <w:rFonts w:ascii="宋体" w:hAnsi="宋体" w:cs="宋体"/>
          <w:szCs w:val="21"/>
        </w:rPr>
      </w:pPr>
      <w:r>
        <w:rPr>
          <w:rFonts w:hint="eastAsia" w:ascii="宋体" w:hAnsi="宋体" w:cs="宋体"/>
          <w:szCs w:val="21"/>
        </w:rPr>
        <w:t xml:space="preserve">户名：</w:t>
      </w:r>
      <w:r/>
    </w:p>
    <w:p>
      <w:pPr>
        <w:pStyle w:val="714"/>
        <w:ind w:firstLine="420"/>
        <w:spacing w:line="360" w:lineRule="auto"/>
        <w:rPr>
          <w:rFonts w:ascii="宋体" w:hAnsi="宋体" w:cs="宋体"/>
          <w:szCs w:val="21"/>
        </w:rPr>
      </w:pPr>
      <w:r>
        <w:rPr>
          <w:rFonts w:hint="eastAsia" w:ascii="宋体" w:hAnsi="宋体" w:cs="宋体"/>
          <w:szCs w:val="21"/>
        </w:rPr>
        <w:t xml:space="preserve">账号：</w:t>
      </w:r>
      <w:r/>
    </w:p>
    <w:p>
      <w:pPr>
        <w:pStyle w:val="714"/>
        <w:ind w:firstLine="420"/>
        <w:spacing w:line="360" w:lineRule="auto"/>
        <w:rPr>
          <w:rFonts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line="360" w:lineRule="auto"/>
        <w:rPr>
          <w:rFonts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二</w:t>
      </w:r>
      <w:r>
        <w:rPr>
          <w:rFonts w:hint="eastAsia" w:ascii="宋体" w:hAnsi="宋体" w:cs="宋体"/>
          <w:szCs w:val="21"/>
          <w:lang w:val="zh-CN"/>
        </w:rPr>
        <w:t xml:space="preserve">个月内全部设备、材料运抵现场，并安装、调试结束，验收合格，交付采购方使用。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）交货方式：中标人在采购方指定地点交货，并完成安装、调试。</w:t>
      </w:r>
      <w:r/>
    </w:p>
    <w:p>
      <w:pPr>
        <w:pStyle w:val="714"/>
        <w:ind w:firstLine="420"/>
        <w:spacing w:line="360" w:lineRule="auto"/>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）交货地点：南京医科大学指定地点。</w:t>
      </w:r>
      <w:r/>
    </w:p>
    <w:p>
      <w:pPr>
        <w:pStyle w:val="714"/>
        <w:ind w:firstLine="422"/>
        <w:spacing w:line="360" w:lineRule="auto"/>
        <w:rPr>
          <w:rFonts w:ascii="宋体" w:hAnsi="宋体" w:cs="宋体"/>
          <w:b/>
          <w:szCs w:val="21"/>
        </w:rPr>
      </w:pPr>
      <w:r>
        <w:rPr>
          <w:rFonts w:hint="eastAsia" w:ascii="宋体" w:hAnsi="宋体" w:cs="宋体"/>
          <w:b/>
          <w:szCs w:val="21"/>
        </w:rPr>
        <w:t xml:space="preserve">四、货物包装、发运及运输</w:t>
      </w:r>
      <w:r/>
    </w:p>
    <w:p>
      <w:pPr>
        <w:pStyle w:val="714"/>
        <w:ind w:firstLine="420"/>
        <w:spacing w:line="360" w:lineRule="auto"/>
        <w:rPr>
          <w:rFonts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line="360" w:lineRule="auto"/>
        <w:rPr>
          <w:rFonts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line="360" w:lineRule="auto"/>
        <w:rPr>
          <w:rFonts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line="360" w:lineRule="auto"/>
        <w:rPr>
          <w:rFonts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line="360" w:lineRule="auto"/>
        <w:rPr>
          <w:rFonts w:ascii="宋体" w:hAnsi="宋体" w:cs="宋体"/>
          <w:szCs w:val="21"/>
        </w:rPr>
      </w:pPr>
      <w:r>
        <w:rPr>
          <w:rFonts w:hint="eastAsia" w:ascii="宋体" w:hAnsi="宋体" w:cs="宋体"/>
          <w:b/>
          <w:szCs w:val="21"/>
        </w:rPr>
        <w:t xml:space="preserve">五、质量保证及售后服务</w:t>
      </w:r>
      <w:r/>
    </w:p>
    <w:p>
      <w:pPr>
        <w:pStyle w:val="714"/>
        <w:ind w:firstLine="420"/>
        <w:spacing w:line="360" w:lineRule="auto"/>
        <w:rPr>
          <w:rFonts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line="360" w:lineRule="auto"/>
        <w:rPr>
          <w:rFonts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line="360" w:lineRule="auto"/>
        <w:rPr>
          <w:rFonts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714"/>
        <w:ind w:firstLine="420"/>
        <w:spacing w:line="360" w:lineRule="auto"/>
        <w:rPr>
          <w:rFonts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spacing w:line="360" w:lineRule="auto"/>
        <w:rPr>
          <w:rFonts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420"/>
        <w:spacing w:line="360" w:lineRule="auto"/>
        <w:rPr>
          <w:rFonts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line="360" w:lineRule="auto"/>
        <w:rPr>
          <w:rFonts w:ascii="宋体" w:hAnsi="宋体" w:cs="宋体"/>
          <w:b/>
          <w:szCs w:val="21"/>
        </w:rPr>
      </w:pPr>
      <w:r>
        <w:rPr>
          <w:rFonts w:hint="eastAsia" w:ascii="宋体" w:hAnsi="宋体" w:cs="宋体"/>
          <w:b/>
          <w:szCs w:val="21"/>
        </w:rPr>
        <w:t xml:space="preserve">六、调试和验收</w:t>
      </w:r>
      <w:r/>
    </w:p>
    <w:p>
      <w:pPr>
        <w:pStyle w:val="714"/>
        <w:ind w:firstLine="420"/>
        <w:spacing w:line="360" w:lineRule="auto"/>
        <w:rPr>
          <w:rFonts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line="360" w:lineRule="auto"/>
        <w:rPr>
          <w:rFonts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line="360" w:lineRule="auto"/>
        <w:rPr>
          <w:rFonts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line="360" w:lineRule="auto"/>
        <w:rPr>
          <w:rFonts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spacing w:line="360" w:lineRule="auto"/>
        <w:rPr>
          <w:rFonts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line="360" w:lineRule="auto"/>
        <w:rPr>
          <w:rFonts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line="360" w:lineRule="auto"/>
        <w:rPr>
          <w:rFonts w:ascii="宋体" w:hAnsi="宋体" w:cs="宋体"/>
          <w:b/>
          <w:szCs w:val="21"/>
        </w:rPr>
      </w:pPr>
      <w:r>
        <w:rPr>
          <w:rFonts w:hint="eastAsia" w:ascii="宋体" w:hAnsi="宋体" w:cs="宋体"/>
          <w:b/>
          <w:szCs w:val="21"/>
        </w:rPr>
        <w:t xml:space="preserve">七、技术资料</w:t>
      </w:r>
      <w:r/>
    </w:p>
    <w:p>
      <w:pPr>
        <w:pStyle w:val="714"/>
        <w:ind w:firstLine="420"/>
        <w:spacing w:line="360" w:lineRule="auto"/>
        <w:rPr>
          <w:rFonts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line="360" w:lineRule="auto"/>
        <w:rPr>
          <w:rFonts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line="360" w:lineRule="auto"/>
        <w:rPr>
          <w:rFonts w:ascii="宋体" w:hAnsi="宋体" w:cs="宋体"/>
          <w:b/>
          <w:szCs w:val="21"/>
        </w:rPr>
      </w:pPr>
      <w:r>
        <w:rPr>
          <w:rFonts w:hint="eastAsia" w:ascii="宋体" w:hAnsi="宋体" w:cs="宋体"/>
          <w:b/>
          <w:szCs w:val="21"/>
        </w:rPr>
        <w:t xml:space="preserve">八、知识产权</w:t>
      </w:r>
      <w:r/>
    </w:p>
    <w:p>
      <w:pPr>
        <w:ind w:firstLine="420"/>
        <w:spacing w:line="360" w:lineRule="auto"/>
        <w:rPr>
          <w:rFonts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line="360" w:lineRule="auto"/>
        <w:rPr>
          <w:rFonts w:ascii="宋体" w:hAnsi="宋体" w:cs="宋体"/>
          <w:b/>
          <w:szCs w:val="21"/>
        </w:rPr>
      </w:pPr>
      <w:r>
        <w:rPr>
          <w:rFonts w:hint="eastAsia" w:ascii="宋体" w:hAnsi="宋体" w:cs="宋体"/>
          <w:b/>
          <w:szCs w:val="21"/>
        </w:rPr>
        <w:t xml:space="preserve">九、违约责任</w:t>
      </w:r>
      <w:r/>
    </w:p>
    <w:p>
      <w:pPr>
        <w:pStyle w:val="714"/>
        <w:ind w:firstLine="420"/>
        <w:spacing w:line="360" w:lineRule="auto"/>
        <w:rPr>
          <w:rFonts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line="360" w:lineRule="auto"/>
        <w:rPr>
          <w:rFonts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line="360" w:lineRule="auto"/>
        <w:rPr>
          <w:rFonts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line="360" w:lineRule="auto"/>
        <w:rPr>
          <w:rFonts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line="360" w:lineRule="auto"/>
        <w:rPr>
          <w:rFonts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line="360" w:lineRule="auto"/>
        <w:rPr>
          <w:rFonts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line="360" w:lineRule="auto"/>
        <w:rPr>
          <w:rFonts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line="360" w:lineRule="auto"/>
        <w:rPr>
          <w:rFonts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714"/>
        <w:ind w:firstLine="420"/>
        <w:spacing w:line="360" w:lineRule="auto"/>
        <w:rPr>
          <w:rFonts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spacing w:line="360" w:lineRule="auto"/>
        <w:rPr>
          <w:rFonts w:ascii="宋体" w:hAnsi="宋体" w:cs="宋体"/>
          <w:b/>
          <w:szCs w:val="21"/>
        </w:rPr>
      </w:pPr>
      <w:r>
        <w:rPr>
          <w:rFonts w:hint="eastAsia" w:ascii="宋体" w:hAnsi="宋体" w:cs="宋体"/>
          <w:b/>
          <w:szCs w:val="21"/>
        </w:rPr>
        <w:t xml:space="preserve">十、不可抗力事件处理</w:t>
      </w:r>
      <w:r/>
    </w:p>
    <w:p>
      <w:pPr>
        <w:pStyle w:val="714"/>
        <w:ind w:firstLine="420"/>
        <w:spacing w:line="360" w:lineRule="auto"/>
        <w:rPr>
          <w:rFonts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line="360" w:lineRule="auto"/>
        <w:rPr>
          <w:rFonts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line="360" w:lineRule="auto"/>
        <w:rPr>
          <w:rFonts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line="360" w:lineRule="auto"/>
        <w:rPr>
          <w:rFonts w:ascii="宋体" w:hAnsi="宋体" w:cs="宋体"/>
          <w:b/>
          <w:szCs w:val="21"/>
        </w:rPr>
      </w:pPr>
      <w:r>
        <w:rPr>
          <w:rFonts w:hint="eastAsia" w:ascii="宋体" w:hAnsi="宋体" w:cs="宋体"/>
          <w:b/>
          <w:szCs w:val="21"/>
        </w:rPr>
        <w:t xml:space="preserve">十一、诉讼</w:t>
      </w:r>
      <w:r/>
    </w:p>
    <w:p>
      <w:pPr>
        <w:pStyle w:val="714"/>
        <w:ind w:firstLine="420"/>
        <w:spacing w:line="360" w:lineRule="auto"/>
        <w:rPr>
          <w:rFonts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line="360" w:lineRule="auto"/>
        <w:rPr>
          <w:rFonts w:ascii="宋体" w:hAnsi="宋体" w:cs="宋体"/>
          <w:b/>
          <w:szCs w:val="21"/>
        </w:rPr>
      </w:pPr>
      <w:r>
        <w:rPr>
          <w:rFonts w:hint="eastAsia" w:ascii="宋体" w:hAnsi="宋体" w:cs="宋体"/>
          <w:b/>
          <w:szCs w:val="21"/>
        </w:rPr>
        <w:t xml:space="preserve">十二、合同生效及其它</w:t>
      </w:r>
      <w:r/>
    </w:p>
    <w:p>
      <w:pPr>
        <w:pStyle w:val="714"/>
        <w:ind w:firstLine="420"/>
        <w:spacing w:line="360" w:lineRule="auto"/>
        <w:rPr>
          <w:rFonts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line="360" w:lineRule="auto"/>
        <w:rPr>
          <w:rFonts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line="360" w:lineRule="auto"/>
        <w:rPr>
          <w:rFonts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line="360" w:lineRule="auto"/>
        <w:rPr>
          <w:rFonts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ascii="Times New Roman"/>
          <w:szCs w:val="21"/>
        </w:rPr>
      </w:pPr>
      <w:r>
        <w:rPr>
          <w:rFonts w:hint="eastAsia" w:ascii="宋体" w:hAnsi="宋体" w:cs="宋体"/>
          <w:szCs w:val="21"/>
        </w:rPr>
        <w:t xml:space="preserve">（以下无正文，为签字盖章处）</w:t>
      </w:r>
      <w:r>
        <w:rPr>
          <w:rFonts w:ascii="Times New Roman"/>
          <w:szCs w:val="21"/>
        </w:rPr>
        <w:t xml:space="preserve">  </w:t>
      </w:r>
      <w:r/>
    </w:p>
    <w:p>
      <w:pPr>
        <w:pStyle w:val="714"/>
        <w:spacing w:before="120" w:after="120" w:line="300" w:lineRule="auto"/>
        <w:rPr>
          <w:rFonts w:ascii="Times New Roman"/>
          <w:szCs w:val="21"/>
        </w:rPr>
      </w:pPr>
      <w:r>
        <w:rPr>
          <w:rFonts w:ascii="Times New Roman"/>
          <w:szCs w:val="21"/>
        </w:rPr>
        <w:t xml:space="preserve">甲方： 南京医科大学（盖章）                 乙方： （盖章）</w:t>
      </w:r>
      <w:r/>
    </w:p>
    <w:p>
      <w:pPr>
        <w:pStyle w:val="714"/>
        <w:spacing w:before="120" w:after="120" w:line="300" w:lineRule="auto"/>
        <w:rPr>
          <w:rFonts w:ascii="Times New Roman"/>
          <w:szCs w:val="21"/>
        </w:rPr>
      </w:pPr>
      <w:r>
        <w:rPr>
          <w:rFonts w:ascii="Times New Roman"/>
          <w:szCs w:val="21"/>
        </w:rPr>
        <w:t xml:space="preserve">地址：南京市江宁区龙眠大道101号            地址： </w:t>
      </w:r>
      <w:r/>
    </w:p>
    <w:p>
      <w:pPr>
        <w:pStyle w:val="714"/>
        <w:spacing w:before="120" w:after="120" w:line="300" w:lineRule="auto"/>
        <w:rPr>
          <w:rFonts w:ascii="Times New Roman"/>
          <w:szCs w:val="21"/>
        </w:rPr>
      </w:pPr>
      <w:r>
        <w:rPr>
          <w:rFonts w:ascii="Times New Roman"/>
          <w:szCs w:val="21"/>
        </w:rPr>
        <w:t xml:space="preserve">法定代表人/授权代表：（签字）               法定代表人/授权代表：（签字）</w:t>
      </w:r>
      <w:r/>
    </w:p>
    <w:p>
      <w:pPr>
        <w:pStyle w:val="714"/>
        <w:spacing w:before="120" w:after="120" w:line="300" w:lineRule="auto"/>
        <w:rPr>
          <w:rFonts w:ascii="Times New Roman"/>
          <w:szCs w:val="21"/>
        </w:rPr>
      </w:pPr>
      <w:r>
        <w:rPr>
          <w:rFonts w:ascii="Times New Roman"/>
          <w:szCs w:val="21"/>
        </w:rPr>
        <w:t xml:space="preserve">签订日期：   年    月    日                 签订日期：   年    月    日</w:t>
      </w:r>
      <w:r/>
    </w:p>
    <w:p>
      <w:pPr>
        <w:pStyle w:val="714"/>
        <w:spacing w:before="120" w:after="120" w:line="300" w:lineRule="auto"/>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b/>
          <w:bCs/>
          <w:szCs w:val="21"/>
          <w:lang w:val="zh-CN"/>
        </w:rPr>
      </w:pPr>
      <w:r>
        <w:rPr>
          <w:rFonts w:hint="eastAsia" w:ascii="宋体" w:hAnsi="宋体"/>
          <w:b/>
          <w:bCs/>
          <w:szCs w:val="21"/>
        </w:rPr>
        <w:t xml:space="preserve">附件1：</w:t>
      </w:r>
      <w:r>
        <w:rPr>
          <w:rFonts w:hint="eastAsia" w:ascii="宋体" w:hAnsi="宋体"/>
          <w:b/>
          <w:bCs/>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r/>
      <w:r/>
    </w:p>
    <w:p>
      <w:pPr>
        <w:rPr>
          <w:rFonts w:hint="eastAsia"/>
          <w:b/>
          <w:bCs/>
        </w:rPr>
      </w:pPr>
      <w:r>
        <w:rPr>
          <w:rFonts w:hint="eastAsia"/>
          <w:b/>
          <w:bCs/>
        </w:rPr>
      </w:r>
      <w:r/>
    </w:p>
    <w:p>
      <w:pPr>
        <w:rPr>
          <w:rFonts w:hint="eastAsia"/>
          <w:b/>
          <w:bCs/>
        </w:rPr>
      </w:pPr>
      <w:r>
        <w:rPr>
          <w:rFonts w:hint="eastAsia"/>
          <w:b/>
          <w:bCs/>
        </w:rPr>
      </w:r>
      <w:r/>
    </w:p>
    <w:p>
      <w:pPr>
        <w:rPr>
          <w:rFonts w:hint="eastAsia"/>
          <w:b/>
          <w:bCs/>
        </w:rPr>
      </w:pPr>
      <w:r>
        <w:rPr>
          <w:rFonts w:hint="eastAsia"/>
          <w:b/>
          <w:bCs/>
        </w:rPr>
      </w:r>
      <w:r/>
    </w:p>
    <w:p>
      <w:pPr>
        <w:rPr>
          <w:rFonts w:hint="eastAsia"/>
          <w:b/>
          <w:bCs/>
        </w:rPr>
      </w:pPr>
      <w:r>
        <w:rPr>
          <w:rFonts w:hint="eastAsia"/>
          <w:b/>
          <w:bCs/>
        </w:rPr>
      </w:r>
      <w:r/>
    </w:p>
    <w:p>
      <w:pPr>
        <w:rPr>
          <w:rFonts w:hint="eastAsia"/>
          <w:b/>
          <w:bCs/>
        </w:rPr>
      </w:pPr>
      <w:r>
        <w:rPr>
          <w:rFonts w:hint="eastAsia"/>
          <w:b/>
          <w:bCs/>
        </w:rPr>
      </w:r>
      <w:r/>
    </w:p>
    <w:p>
      <w:pPr>
        <w:rPr>
          <w:rFonts w:hint="eastAsia"/>
          <w:b/>
          <w:bCs/>
        </w:rPr>
      </w:pPr>
      <w:r>
        <w:rPr>
          <w:rFonts w:hint="eastAsia"/>
          <w:b/>
          <w:bCs/>
        </w:rPr>
      </w:r>
      <w:r/>
    </w:p>
    <w:p>
      <w:pPr>
        <w:rPr>
          <w:b/>
          <w:bCs/>
        </w:rPr>
      </w:pPr>
      <w:r>
        <w:rPr>
          <w:rFonts w:hint="eastAsia"/>
          <w:b/>
          <w:bCs/>
        </w:rPr>
        <w:t xml:space="preserve">附件2：货物配置清单</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jc w:val="left"/>
        <w:pageBreakBefore/>
        <w:spacing w:line="560" w:lineRule="exact"/>
        <w:rPr>
          <w:b/>
          <w:bCs/>
          <w:szCs w:val="21"/>
        </w:rPr>
      </w:pPr>
      <w:r>
        <w:rPr>
          <w:b/>
          <w:bCs/>
          <w:szCs w:val="21"/>
        </w:rPr>
        <w:t xml:space="preserve">附件3：履约保证金退还申请单</w:t>
      </w:r>
      <w:r/>
    </w:p>
    <w:p>
      <w:pPr>
        <w:spacing w:line="480" w:lineRule="auto"/>
        <w:rPr>
          <w:szCs w:val="21"/>
        </w:rPr>
      </w:pPr>
      <w:r>
        <w:rPr>
          <w:szCs w:val="21"/>
        </w:rPr>
        <w:t xml:space="preserve">制表单位：                                               </w:t>
      </w:r>
      <w:r/>
    </w:p>
    <w:tbl>
      <w:tblPr>
        <w:tblStyle w:val="699"/>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szCs w:val="21"/>
              </w:rPr>
            </w:pPr>
            <w:r>
              <w:rPr>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rPr>
                <w:szCs w:val="21"/>
              </w:rPr>
            </w:pPr>
            <w:r>
              <w:rPr>
                <w:szCs w:val="21"/>
              </w:rPr>
              <w:t xml:space="preserve">自验收合格之日起，已正常使用满一年且无违约情况发生。</w:t>
            </w:r>
            <w:r/>
          </w:p>
          <w:p>
            <w:pPr>
              <w:rPr>
                <w:szCs w:val="21"/>
              </w:rPr>
            </w:pPr>
            <w:r>
              <w:rPr>
                <w:szCs w:val="21"/>
              </w:rPr>
            </w:r>
            <w:r/>
          </w:p>
          <w:p>
            <w:pPr>
              <w:ind w:right="960" w:firstLine="315"/>
              <w:jc w:val="center"/>
              <w:rPr>
                <w:szCs w:val="21"/>
              </w:rPr>
            </w:pPr>
            <w:r>
              <w:rPr>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p>
            <w:pPr>
              <w:rPr>
                <w:szCs w:val="21"/>
              </w:rPr>
            </w:pPr>
            <w:r>
              <w:rPr>
                <w:szCs w:val="21"/>
              </w:rPr>
            </w:r>
            <w:r/>
          </w:p>
          <w:p>
            <w:pPr>
              <w:ind w:firstLine="3960"/>
              <w:rPr>
                <w:szCs w:val="21"/>
              </w:rPr>
            </w:pPr>
            <w:r>
              <w:rPr>
                <w:szCs w:val="21"/>
              </w:rPr>
            </w:r>
            <w:r/>
          </w:p>
        </w:tc>
      </w:tr>
    </w:tbl>
    <w:p>
      <w:pPr>
        <w:pStyle w:val="884"/>
        <w:ind w:firstLine="0"/>
        <w:rPr>
          <w:rFonts w:ascii="Times New Roman" w:hAnsi="Times New Roman"/>
          <w:sz w:val="21"/>
          <w:szCs w:val="21"/>
        </w:rPr>
      </w:pPr>
      <w:r>
        <w:rPr>
          <w:rFonts w:ascii="Times New Roman" w:hAnsi="Times New Roman"/>
          <w:sz w:val="21"/>
          <w:szCs w:val="21"/>
        </w:rPr>
      </w:r>
      <w:r/>
    </w:p>
    <w:p>
      <w:pPr>
        <w:rPr>
          <w:szCs w:val="21"/>
        </w:rPr>
      </w:pPr>
      <w:r>
        <w:rPr>
          <w:szCs w:val="21"/>
        </w:rPr>
      </w:r>
      <w:r/>
    </w:p>
    <w:p>
      <w:pPr>
        <w:rPr>
          <w:rFonts w:ascii="宋体" w:hAnsi="宋体" w:cs="宋体"/>
          <w:sz w:val="24"/>
        </w:rPr>
      </w:pPr>
      <w:r>
        <w:rPr>
          <w:rFonts w:hint="eastAsia" w:ascii="宋体" w:hAnsi="宋体" w:cs="宋体"/>
          <w:sz w:val="24"/>
        </w:rPr>
        <w:br w:type="page" w:clear="all"/>
      </w:r>
      <w:bookmarkEnd w:id="0"/>
      <w:bookmarkEnd w:id="1"/>
      <w:r/>
    </w:p>
    <w:p>
      <w:pPr>
        <w:pStyle w:val="689"/>
        <w:numPr>
          <w:ilvl w:val="0"/>
          <w:numId w:val="0"/>
        </w:numPr>
        <w:rPr>
          <w:rFonts w:ascii="Arial" w:hAnsi="Arial" w:cs="Arial"/>
        </w:rPr>
      </w:pPr>
      <w:r/>
      <w:bookmarkStart w:id="36" w:name="_Toc7019"/>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6"/>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2、按招标要求，我们的投标总报价详见开标一览表。</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hint="default" w:ascii="Arial" w:hAnsi="Arial" w:eastAsia="宋体" w:cs="Arial"/>
          <w:b/>
          <w:bCs/>
          <w:szCs w:val="21"/>
          <w:lang w:val="en-US" w:eastAsia="zh-CN"/>
        </w:rPr>
      </w:pPr>
      <w:r>
        <w:rPr>
          <w:rFonts w:ascii="Arial" w:hAnsi="Arial" w:cs="Arial"/>
          <w:b/>
          <w:bCs/>
          <w:szCs w:val="21"/>
        </w:rPr>
        <w:br w:type="page" w:clear="all"/>
      </w:r>
      <w:r>
        <w:rPr>
          <w:rFonts w:ascii="Arial" w:hAnsi="Arial" w:cs="Arial"/>
          <w:b/>
          <w:bCs/>
          <w:szCs w:val="21"/>
          <w:lang w:val="zh-CN"/>
        </w:rPr>
        <w:t xml:space="preserve">附件三、</w:t>
      </w:r>
      <w:r>
        <w:rPr>
          <w:rFonts w:hint="eastAsia" w:ascii="Arial" w:hAnsi="Arial" w:cs="Arial"/>
          <w:b/>
          <w:bCs/>
          <w:szCs w:val="21"/>
          <w:lang w:val="en-US" w:eastAsia="zh-CN"/>
        </w:rPr>
        <w:t xml:space="preserve">开标一览表</w:t>
      </w:r>
      <w:r/>
    </w:p>
    <w:p>
      <w:pPr>
        <w:rPr>
          <w:rFonts w:ascii="Arial" w:hAnsi="Arial" w:cs="Arial"/>
          <w:b/>
          <w:bCs/>
          <w:lang w:val="zh-CN"/>
        </w:rPr>
      </w:pPr>
      <w:r>
        <w:rPr>
          <w:rFonts w:ascii="Arial" w:hAnsi="Arial" w:cs="Arial"/>
          <w:b/>
          <w:bCs/>
          <w:lang w:val="zh-CN"/>
        </w:rPr>
      </w:r>
      <w:r/>
    </w:p>
    <w:p>
      <w:pPr>
        <w:jc w:val="center"/>
        <w:rPr>
          <w:rFonts w:ascii="Arial" w:hAnsi="Arial" w:cs="Arial"/>
          <w:sz w:val="24"/>
        </w:rPr>
      </w:pPr>
      <w:r>
        <w:rPr>
          <w:rFonts w:ascii="Arial" w:hAnsi="Arial" w:cs="Arial"/>
          <w:b/>
          <w:sz w:val="36"/>
          <w:szCs w:val="36"/>
        </w:rPr>
        <w:t xml:space="preserve">开标一览表</w:t>
      </w:r>
      <w:r>
        <w:rPr>
          <w:rFonts w:hint="eastAsia" w:ascii="Arial" w:hAnsi="Arial" w:cs="Arial"/>
          <w:b/>
          <w:sz w:val="36"/>
          <w:szCs w:val="36"/>
        </w:rPr>
        <w:t xml:space="preserve">详见苏采云系统</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szCs w:val="21"/>
        </w:rPr>
        <w:t xml:space="preserve">说明：</w:t>
      </w:r>
      <w:r>
        <w:rPr>
          <w:rFonts w:ascii="Arial" w:hAnsi="Arial" w:cs="Arial"/>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pStyle w:val="708"/>
        <w:rPr>
          <w:lang w:val="zh-CN"/>
        </w:rPr>
      </w:pPr>
      <w:r>
        <w:rPr>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pPr>
            <w:r>
              <w:rPr>
                <w:rFonts w:hint="eastAsia"/>
              </w:rPr>
              <w:t xml:space="preserve">单价</w:t>
            </w:r>
            <w:r/>
          </w:p>
          <w:p>
            <w:pPr>
              <w:jc w:val="center"/>
            </w:pPr>
            <w:r>
              <w:rPr>
                <w:rFonts w:hint="eastAsia"/>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szCs w:val="21"/>
        </w:rPr>
        <w:t xml:space="preserve">说明：</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865"/>
        <w:gridCol w:w="2146"/>
        <w:gridCol w:w="2426"/>
        <w:gridCol w:w="1167"/>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hint="eastAsia" w:ascii="Arial" w:hAnsi="Arial" w:cs="Arial"/>
                <w:szCs w:val="21"/>
              </w:rPr>
              <w:t xml:space="preserve">....</w:t>
            </w:r>
            <w:r/>
          </w:p>
        </w:tc>
        <w:tc>
          <w:tcPr>
            <w:shd w:val="clear" w:color="auto" w:fill="auto"/>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shd w:val="clear" w:color="auto" w:fill="auto"/>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hint="eastAsia" w:ascii="Arial" w:hAnsi="Arial" w:cs="Arial"/>
                <w:szCs w:val="21"/>
              </w:rPr>
              <w:t xml:space="preserve">....</w:t>
            </w:r>
            <w:r/>
          </w:p>
        </w:tc>
        <w:tc>
          <w:tcPr>
            <w:gridSpan w:val="2"/>
            <w:shd w:val="clear" w:color="auto" w:fill="auto"/>
            <w:tcMar>
              <w:left w:w="10" w:type="dxa"/>
              <w:top w:w="0" w:type="dxa"/>
              <w:right w:w="10" w:type="dxa"/>
              <w:bottom w:w="0" w:type="dxa"/>
            </w:tcMar>
            <w:tcW w:w="2411" w:type="pct"/>
            <w:vAlign w:val="center"/>
            <w:textDirection w:val="lrTb"/>
            <w:noWrap w:val="false"/>
          </w:tcPr>
          <w:p>
            <w:pPr>
              <w:jc w:val="center"/>
              <w:spacing w:line="360" w:lineRule="auto"/>
              <w:widowControl/>
              <w:rPr>
                <w:rFonts w:ascii="Arial" w:hAnsi="Arial" w:cs="Arial"/>
                <w:szCs w:val="21"/>
              </w:rPr>
            </w:pPr>
            <w:r>
              <w:rPr>
                <w:rFonts w:hint="eastAsia" w:ascii="Arial" w:hAnsi="Arial" w:cs="Arial"/>
                <w:szCs w:val="21"/>
              </w:rPr>
              <w:t xml:space="preserve">我单位承诺，其余普通条款（除了要求证明材料的）均满足采购文件要求，无偏离</w:t>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hint="eastAsia" w:ascii="Arial" w:hAnsi="Arial" w:cs="Arial"/>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hint="eastAsia" w:ascii="Arial" w:hAnsi="Arial" w:cs="Arial"/>
                <w:szCs w:val="21"/>
              </w:rPr>
              <w:t xml:space="preserve">无偏离</w:t>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w:t>
      </w: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 xml:space="preserve">，需求中有其他要求的从其要求</w:t>
      </w:r>
      <w:r>
        <w:rPr>
          <w:rFonts w:hint="eastAsia" w:ascii="宋体" w:hAnsi="宋体"/>
          <w:b/>
          <w:bCs/>
          <w:szCs w:val="21"/>
        </w:rPr>
        <w:t xml:space="preserve">），如未附有效支撑材料或者所附的支撑材料由评标委员会认为不能佐证技术指标的有效性的，则视为负偏离。）</w:t>
      </w:r>
      <w:r>
        <w:rPr>
          <w:rFonts w:hint="eastAsia" w:ascii="Arial" w:hAnsi="Arial" w:cs="Arial"/>
          <w:b/>
          <w:bCs/>
          <w:i/>
          <w:iCs/>
          <w:szCs w:val="21"/>
          <w:u w:val="single"/>
        </w:rPr>
        <w:t xml:space="preserve">如文件中要求提供证明材料，建议采用箭头、标红、下划线或页码等进行明显标注，方便评委查看。</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spacing w:line="460" w:lineRule="atLeast"/>
        <w:widowControl/>
        <w:rPr>
          <w:rFonts w:ascii="Arial" w:hAnsi="Arial" w:cs="Arial"/>
          <w:b/>
          <w:szCs w:val="21"/>
        </w:rPr>
      </w:pPr>
      <w:r>
        <w:rPr>
          <w:rFonts w:ascii="Arial" w:hAnsi="Arial" w:cs="Arial"/>
          <w:b/>
          <w:bCs/>
          <w:szCs w:val="21"/>
        </w:rPr>
        <w:br w:type="page" w:clear="all"/>
      </w:r>
      <w:r>
        <w:rPr>
          <w:rFonts w:ascii="Arial" w:hAnsi="Arial" w:cs="Arial"/>
          <w:b/>
          <w:bCs/>
          <w:sz w:val="24"/>
        </w:rPr>
        <w:t xml:space="preserve">附件七、</w:t>
      </w:r>
      <w:r>
        <w:rPr>
          <w:rFonts w:hint="eastAsia" w:ascii="Arial" w:hAnsi="Arial" w:cs="Arial"/>
          <w:b/>
          <w:bCs/>
          <w:sz w:val="24"/>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84"/>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hint="eastAsia" w:ascii="Arial" w:hAnsi="Arial" w:eastAsia="宋体" w:cs="Arial"/>
          <w:b/>
          <w:bCs/>
          <w:sz w:val="22"/>
          <w:szCs w:val="22"/>
          <w:lang w:eastAsia="zh-CN"/>
        </w:rPr>
      </w:pPr>
      <w:r>
        <w:rPr>
          <w:rFonts w:hint="eastAsia" w:ascii="Arial" w:hAnsi="Arial" w:cs="Arial"/>
          <w:b/>
          <w:bCs/>
          <w:sz w:val="22"/>
          <w:szCs w:val="22"/>
        </w:rPr>
        <w:t xml:space="preserve">相关内容请在苏采云平台对应模块填写</w:t>
      </w:r>
      <w:r>
        <w:rPr>
          <w:rFonts w:hint="eastAsia" w:ascii="Arial" w:hAnsi="Arial" w:cs="Arial"/>
          <w:b/>
          <w:bCs/>
          <w:sz w:val="22"/>
          <w:szCs w:val="22"/>
          <w:lang w:eastAsia="zh-CN"/>
        </w:rPr>
        <w:t xml:space="preserve">！</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ind w:left="420"/>
        <w:jc w:val="center"/>
        <w:spacing w:line="360" w:lineRule="auto"/>
        <w:shd w:val="clear" w:color="auto" w:fill="ffffff"/>
        <w:widowControl/>
        <w:rPr>
          <w:rFonts w:ascii="Arial" w:hAnsi="Arial" w:cs="Arial"/>
          <w:b/>
          <w:sz w:val="36"/>
          <w:szCs w:val="36"/>
        </w:rPr>
      </w:pPr>
      <w:r>
        <w:rPr>
          <w:rFonts w:ascii="Arial" w:hAnsi="Arial" w:cs="Arial"/>
          <w:b/>
          <w:sz w:val="36"/>
          <w:szCs w:val="36"/>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460" w:lineRule="atLeast"/>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ind w:left="420"/>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ind w:left="420"/>
        <w:jc w:val="center"/>
        <w:spacing w:line="360" w:lineRule="auto"/>
        <w:shd w:val="clear" w:color="auto" w:fill="ffffff"/>
        <w:widowControl/>
        <w:rPr>
          <w:rFonts w:ascii="Arial" w:hAnsi="Arial" w:cs="Arial"/>
          <w:b/>
          <w:sz w:val="36"/>
          <w:szCs w:val="36"/>
        </w:rPr>
      </w:pPr>
      <w:r>
        <w:rPr>
          <w:rFonts w:ascii="Arial" w:hAnsi="Arial" w:cs="Arial"/>
          <w:b/>
          <w:sz w:val="36"/>
          <w:szCs w:val="36"/>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ascii="Arial" w:hAnsi="Arial" w:cs="Arial"/>
          <w:b/>
          <w:bCs/>
        </w:rPr>
      </w:pPr>
      <w:r>
        <w:rPr>
          <w:rFonts w:ascii="Arial" w:hAnsi="Arial" w:cs="Arial"/>
          <w:szCs w:val="21"/>
          <w:u w:val="single"/>
        </w:rPr>
        <w:br w:type="page" w:clear="all"/>
      </w:r>
      <w:r>
        <w:rPr>
          <w:rFonts w:ascii="Arial" w:hAnsi="Arial" w:cs="Arial"/>
          <w:b/>
          <w:bCs/>
          <w:sz w:val="24"/>
        </w:rPr>
        <w:t xml:space="preserve">附件十</w:t>
      </w:r>
      <w:r>
        <w:rPr>
          <w:rFonts w:hint="eastAsia" w:ascii="Arial" w:hAnsi="Arial" w:cs="Arial"/>
          <w:b/>
          <w:bCs/>
          <w:sz w:val="24"/>
          <w:lang w:eastAsia="zh-CN"/>
        </w:rPr>
        <w:t xml:space="preserve">、</w:t>
      </w:r>
      <w:r>
        <w:rPr>
          <w:rFonts w:ascii="Arial" w:hAnsi="Arial" w:cs="Arial"/>
          <w:b/>
          <w:bCs/>
          <w:sz w:val="24"/>
        </w:rPr>
        <w:t xml:space="preserve">企业声明函格式</w:t>
      </w:r>
      <w:r/>
    </w:p>
    <w:p>
      <w:pPr>
        <w:ind w:left="420"/>
        <w:jc w:val="center"/>
        <w:spacing w:line="360" w:lineRule="auto"/>
        <w:shd w:val="clear" w:color="auto" w:fill="ffffff"/>
        <w:widowControl/>
        <w:rPr>
          <w:rFonts w:hint="eastAsia" w:ascii="Arial" w:hAnsi="Arial" w:cs="Arial"/>
          <w:b/>
          <w:sz w:val="36"/>
          <w:szCs w:val="36"/>
        </w:rPr>
      </w:pPr>
      <w:r>
        <w:rPr>
          <w:rFonts w:hint="eastAsia" w:ascii="Arial" w:hAnsi="Arial" w:cs="Arial"/>
          <w:b/>
          <w:sz w:val="36"/>
          <w:szCs w:val="36"/>
        </w:rPr>
      </w:r>
      <w:r/>
    </w:p>
    <w:p>
      <w:pPr>
        <w:ind w:left="420"/>
        <w:jc w:val="center"/>
        <w:spacing w:line="360" w:lineRule="auto"/>
        <w:shd w:val="clear" w:color="auto" w:fill="ffffff"/>
        <w:widowControl/>
        <w:rPr>
          <w:rFonts w:ascii="Arial" w:hAnsi="Arial" w:cs="Arial"/>
          <w:b/>
          <w:sz w:val="36"/>
          <w:szCs w:val="36"/>
        </w:rPr>
      </w:pPr>
      <w:r>
        <w:rPr>
          <w:rFonts w:hint="eastAsia" w:ascii="Arial" w:hAnsi="Arial" w:cs="Arial"/>
          <w:b/>
          <w:sz w:val="36"/>
          <w:szCs w:val="36"/>
        </w:rPr>
        <w:t xml:space="preserve">中小企业声明函（货物）</w:t>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right"/>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730"/>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color w:val="333333"/>
          <w:sz w:val="21"/>
          <w:szCs w:val="21"/>
        </w:rPr>
      </w:pPr>
      <w:r>
        <w:rPr>
          <w:rFonts w:ascii="Arial" w:hAnsi="Arial" w:cs="Arial"/>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pStyle w:val="730"/>
        <w:ind w:firstLine="420"/>
        <w:jc w:val="center"/>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日    </w:t>
      </w:r>
      <w:r/>
    </w:p>
    <w:p>
      <w:pPr>
        <w:pStyle w:val="730"/>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730"/>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rFonts w:ascii="Arial" w:hAnsi="Arial" w:cs="Arial"/>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730"/>
        <w:jc w:val="right"/>
        <w:spacing w:before="0" w:beforeAutospacing="0" w:after="0" w:afterAutospacing="0" w:line="360" w:lineRule="auto"/>
        <w:shd w:val="clear" w:color="auto" w:fill="ffffff"/>
        <w:rPr>
          <w:color w:val="333333"/>
          <w:sz w:val="21"/>
          <w:szCs w:val="21"/>
        </w:rPr>
      </w:pPr>
      <w:r>
        <w:rPr>
          <w:rFonts w:ascii="Arial" w:hAnsi="Arial" w:cs="Arial"/>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center"/>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ascii="Arial" w:hAnsi="Arial" w:cs="Arial"/>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rPr>
          <w:rFonts w:ascii="Arial" w:hAnsi="Arial" w:cs="Arial"/>
          <w:b/>
          <w:bCs/>
          <w:sz w:val="28"/>
        </w:rPr>
      </w:pPr>
      <w:r>
        <w:rPr>
          <w:rFonts w:ascii="Arial" w:hAnsi="Arial" w:cs="Arial"/>
          <w:b/>
          <w:bCs/>
          <w:sz w:val="28"/>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460" w:lineRule="atLeast"/>
        <w:widowControl/>
        <w:rPr>
          <w:rFonts w:ascii="Arial" w:hAnsi="Arial" w:cs="Arial"/>
          <w:b/>
        </w:rPr>
      </w:pPr>
      <w:r>
        <w:rPr>
          <w:rFonts w:ascii="Arial" w:hAnsi="Arial" w:cs="Arial"/>
          <w:b/>
          <w:szCs w:val="21"/>
          <w:lang w:val="zh-CN"/>
        </w:rPr>
        <w:br w:type="page" w:clear="all"/>
      </w:r>
      <w:r>
        <w:rPr>
          <w:rFonts w:ascii="Arial" w:hAnsi="Arial" w:cs="Arial"/>
          <w:b/>
          <w:bCs/>
          <w:sz w:val="24"/>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360" w:lineRule="auto"/>
        <w:rPr>
          <w:rFonts w:ascii="Arial" w:hAnsi="Arial" w:cs="Arial"/>
          <w:b/>
          <w:bCs/>
          <w:sz w:val="28"/>
        </w:rPr>
      </w:pPr>
      <w:r>
        <w:rPr>
          <w:rFonts w:ascii="Arial" w:hAnsi="Arial" w:cs="Arial"/>
          <w:b/>
          <w:bCs/>
          <w:sz w:val="28"/>
        </w:rPr>
        <w:t xml:space="preserve">无重大违法记录声明</w:t>
      </w:r>
      <w:r/>
    </w:p>
    <w:p>
      <w:pPr>
        <w:spacing w:line="360" w:lineRule="auto"/>
        <w:rPr>
          <w:rFonts w:ascii="Arial" w:hAnsi="Arial" w:cs="Arial"/>
          <w:szCs w:val="21"/>
        </w:rPr>
      </w:pPr>
      <w:r>
        <w:rPr>
          <w:rFonts w:ascii="Arial" w:hAnsi="Arial" w:cs="Arial"/>
          <w:szCs w:val="21"/>
        </w:rPr>
        <w:t xml:space="preserve">江苏省设备成套股份有限公司：</w:t>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25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bCs/>
          <w:sz w:val="24"/>
        </w:rPr>
        <w:t xml:space="preserve">附件十二、资格资信证明文件</w:t>
      </w:r>
      <w:r/>
    </w:p>
    <w:p>
      <w:pPr>
        <w:spacing w:line="360" w:lineRule="auto"/>
        <w:rPr>
          <w:rFonts w:ascii="Arial" w:hAnsi="Arial" w:cs="Arial"/>
          <w:b/>
        </w:rPr>
      </w:pPr>
      <w:r>
        <w:rPr>
          <w:rFonts w:ascii="Arial" w:hAnsi="Arial" w:cs="Arial"/>
          <w:b/>
        </w:rPr>
      </w:r>
      <w:r/>
    </w:p>
    <w:p>
      <w:pPr>
        <w:jc w:val="center"/>
        <w:spacing w:line="360" w:lineRule="auto"/>
        <w:rPr>
          <w:rFonts w:ascii="Arial" w:hAnsi="Arial" w:cs="Arial"/>
          <w:b/>
          <w:bCs w:val="0"/>
        </w:rPr>
      </w:pPr>
      <w:r>
        <w:rPr>
          <w:rFonts w:hint="eastAsia" w:ascii="Arial" w:hAnsi="Arial" w:cs="Arial"/>
          <w:b/>
          <w:bCs w:val="0"/>
        </w:rPr>
        <w:t xml:space="preserve">根据采购公告中</w:t>
      </w:r>
      <w:r>
        <w:rPr>
          <w:rFonts w:hint="eastAsia" w:ascii="Arial" w:hAnsi="Arial" w:cs="Arial"/>
          <w:b/>
          <w:bCs w:val="0"/>
          <w:lang w:eastAsia="zh-CN"/>
        </w:rPr>
        <w:t xml:space="preserve">“</w:t>
      </w:r>
      <w:r>
        <w:rPr>
          <w:rFonts w:hint="eastAsia" w:ascii="Arial" w:hAnsi="Arial" w:cs="Arial"/>
          <w:b/>
          <w:bCs w:val="0"/>
        </w:rPr>
        <w:t xml:space="preserve">二、申请人的资格要求</w:t>
      </w:r>
      <w:r>
        <w:rPr>
          <w:rFonts w:hint="eastAsia" w:ascii="Arial" w:hAnsi="Arial" w:cs="Arial"/>
          <w:b/>
          <w:bCs w:val="0"/>
          <w:lang w:eastAsia="zh-CN"/>
        </w:rPr>
        <w:t xml:space="preserve">”</w:t>
      </w:r>
      <w:r>
        <w:rPr>
          <w:rFonts w:hint="eastAsia" w:ascii="Arial" w:hAnsi="Arial" w:cs="Arial"/>
          <w:b/>
          <w:bCs w:val="0"/>
        </w:rPr>
        <w:t xml:space="preserve">在苏采云平台对应模块填写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r>
      <w:r/>
    </w:p>
    <w:p>
      <w:pPr>
        <w:spacing w:line="460" w:lineRule="atLeast"/>
        <w:widowControl/>
        <w:rPr>
          <w:rFonts w:ascii="Arial" w:hAnsi="Arial" w:cs="Arial"/>
          <w:b/>
          <w:bCs/>
          <w:sz w:val="24"/>
        </w:rPr>
      </w:pPr>
      <w:r>
        <w:rPr>
          <w:rFonts w:ascii="Arial" w:hAnsi="Arial" w:cs="Arial"/>
          <w:b/>
          <w:bCs/>
          <w:sz w:val="24"/>
        </w:rPr>
        <w:t xml:space="preserve">附件十</w:t>
      </w:r>
      <w:r>
        <w:rPr>
          <w:rFonts w:hint="eastAsia" w:ascii="Arial" w:hAnsi="Arial" w:cs="Arial"/>
          <w:b/>
          <w:bCs/>
          <w:sz w:val="24"/>
        </w:rPr>
        <w:t xml:space="preserve">三</w:t>
      </w:r>
      <w:r>
        <w:rPr>
          <w:rFonts w:ascii="Arial" w:hAnsi="Arial" w:cs="Arial"/>
          <w:b/>
          <w:bCs/>
          <w:sz w:val="24"/>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line="360" w:lineRule="auto"/>
        <w:rPr>
          <w:rFonts w:hint="eastAsia" w:ascii="Arial" w:hAnsi="Arial" w:eastAsia="宋体" w:cs="Arial"/>
          <w:b/>
          <w:bCs w:val="0"/>
        </w:rPr>
      </w:pPr>
      <w:r>
        <w:rPr>
          <w:rFonts w:hint="eastAsia" w:ascii="Arial" w:hAnsi="Arial" w:eastAsia="宋体" w:cs="Arial"/>
          <w:b/>
          <w:bCs w:val="0"/>
          <w:lang w:val="en-US" w:eastAsia="zh-CN"/>
        </w:rPr>
        <w:t xml:space="preserve">供应商需要补充的其他内容</w:t>
      </w:r>
      <w:r/>
    </w:p>
    <w:p>
      <w:pPr>
        <w:jc w:val="center"/>
        <w:spacing w:before="317" w:after="317"/>
        <w:rPr>
          <w:rFonts w:ascii="宋体" w:hAnsi="宋体"/>
          <w:b/>
          <w:bCs/>
          <w:szCs w:val="21"/>
          <w:lang w:val="zh-CN"/>
        </w:rPr>
      </w:pPr>
      <w:r>
        <w:rPr>
          <w:rFonts w:ascii="宋体" w:hAnsi="宋体"/>
          <w:b/>
          <w:bCs/>
          <w:szCs w:val="21"/>
          <w:lang w:val="zh-CN"/>
        </w:rPr>
      </w:r>
      <w:r/>
    </w:p>
    <w:p>
      <w:pPr>
        <w:spacing w:line="440" w:lineRule="exact"/>
        <w:rPr>
          <w:rFonts w:ascii="宋体" w:hAnsi="宋体"/>
          <w:b/>
          <w:bCs/>
          <w:szCs w:val="21"/>
        </w:rPr>
      </w:pPr>
      <w:r>
        <w:rPr>
          <w:rFonts w:ascii="宋体" w:hAnsi="宋体"/>
          <w:b/>
          <w:bCs/>
          <w:szCs w:val="21"/>
        </w:rPr>
      </w:r>
      <w:r/>
    </w:p>
    <w:p>
      <w:pPr>
        <w:spacing w:line="440" w:lineRule="exact"/>
        <w:rPr>
          <w:rFonts w:ascii="宋体" w:hAnsi="宋体"/>
          <w:b/>
          <w:bCs/>
          <w:szCs w:val="21"/>
        </w:rPr>
      </w:pPr>
      <w:r>
        <w:rPr>
          <w:rFonts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出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numbering" w:styleId="9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DBFB724-78BA-4916-A11E-927BCE22DC6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15</cp:revision>
  <dcterms:created xsi:type="dcterms:W3CDTF">2026-04-24T07:10:00Z</dcterms:created>
  <dcterms:modified xsi:type="dcterms:W3CDTF">2026-09-08T07:16:07Z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