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招标编号：JSZC-320500-HWZX-G2026-0443</w:t>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苏州大学</w:t>
      </w:r>
      <w:r/>
    </w:p>
    <w:p>
      <w:pPr>
        <w:ind w:left="630"/>
        <w:spacing w:line="360" w:lineRule="auto"/>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：三重四极杆气质联用仪</w:t>
      </w:r>
      <w:r/>
    </w:p>
    <w:p>
      <w:pPr>
        <w:ind w:left="63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pStyle w:val="772"/>
        <w:rPr>
          <w:rFonts w:hint="default"/>
        </w:rPr>
      </w:pPr>
      <w:r>
        <w:rPr>
          <w:rFonts w:hint="default"/>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江苏海外集团国际工程咨询有限公司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hint="eastAsia" w:ascii="宋体" w:hAnsi="宋体" w:eastAsia="宋体" w:cs="宋体"/>
          <w:b/>
          <w:sz w:val="28"/>
          <w:lang w:val="en-US" w:eastAsia="zh-CN"/>
        </w:rPr>
        <w:t xml:space="preserve">八</w:t>
      </w:r>
      <w:r>
        <w:rPr>
          <w:rFonts w:ascii="宋体" w:hAnsi="宋体" w:eastAsia="宋体" w:cs="宋体"/>
          <w:b/>
          <w:sz w:val="28"/>
        </w:rPr>
        <w:t xml:space="preserve">月</w:t>
      </w:r>
      <w:r/>
    </w:p>
    <w:p>
      <w:pPr>
        <w:jc w:val="center"/>
        <w:rPr>
          <w:rFonts w:ascii="宋体" w:hAnsi="宋体" w:eastAsia="宋体" w:cs="宋体"/>
          <w:sz w:val="36"/>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rPr>
      </w:r>
      <w:r/>
    </w:p>
    <w:p>
      <w:pPr>
        <w:jc w:val="center"/>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三重四极杆气质联用仪</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中标单位应当在合同签订</w:t>
            </w:r>
            <w:r>
              <w:rPr>
                <w:rFonts w:ascii="宋体" w:hAnsi="宋体" w:eastAsia="宋体" w:cs="宋体"/>
                <w:sz w:val="24"/>
              </w:rPr>
              <w:t xml:space="preserve">7</w:t>
            </w:r>
            <w:r>
              <w:rPr>
                <w:rFonts w:hint="eastAsia" w:ascii="宋体" w:hAnsi="宋体" w:eastAsia="宋体" w:cs="宋体"/>
                <w:sz w:val="24"/>
              </w:rPr>
              <w:t xml:space="preserve">个月内将货物运送至采购人指定实验室（采购方另行约定的时间除外，但最迟不得晚于2027年3月31日）</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人民币250万</w:t>
            </w:r>
            <w:r>
              <w:rPr>
                <w:rFonts w:hint="eastAsia" w:ascii="宋体" w:hAnsi="宋体" w:eastAsia="宋体" w:cs="宋体"/>
                <w:sz w:val="24"/>
                <w:lang w:val="en-US" w:eastAsia="zh-CN"/>
              </w:rPr>
              <w:t xml:space="preserve">元</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人民币250万</w:t>
            </w:r>
            <w:r>
              <w:rPr>
                <w:rFonts w:hint="eastAsia" w:ascii="宋体" w:hAnsi="宋体" w:eastAsia="宋体" w:cs="宋体"/>
                <w:sz w:val="24"/>
                <w:lang w:val="en-US" w:eastAsia="zh-CN"/>
              </w:rPr>
              <w:t xml:space="preserve">元</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接受</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0.945</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SimSun" w:hAnsi="SimSun" w:eastAsia="SimSun" w:cs="SimSun"/>
                <w:color w:val="000000"/>
                <w:sz w:val="24"/>
                <w:highlight w:val="none"/>
                <w:u w:val="single"/>
              </w:rPr>
              <w:t xml:space="preserve">2026年09月14日13时30分（北京时间）</w:t>
            </w:r>
            <w:r>
              <w:rPr>
                <w:rFonts w:ascii="宋体" w:hAnsi="宋体" w:eastAsia="宋体" w:cs="宋体"/>
                <w:sz w:val="24"/>
                <w:highlight w:val="none"/>
              </w:rPr>
            </w:r>
            <w:r>
              <w:rPr>
                <w:highlight w:val="none"/>
              </w:rPr>
            </w:r>
          </w:p>
        </w:tc>
      </w:tr>
      <w:tr>
        <w:trPr>
          <w:trHeight w:val="399"/>
        </w:trPr>
        <w:tc>
          <w:tcPr>
            <w:shd w:val="clear" w:color="auto" w:fill="auto"/>
            <w:tcW w:w="407"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宋体" w:hAnsi="宋体" w:eastAsia="宋体" w:cs="宋体"/>
                <w:sz w:val="24"/>
                <w:highlight w:val="none"/>
              </w:rPr>
              <w:t xml:space="preserve">：</w:t>
            </w:r>
            <w:r>
              <w:rPr>
                <w:rFonts w:ascii="SimSun" w:hAnsi="SimSun" w:eastAsia="SimSun" w:cs="SimSun"/>
                <w:color w:val="000000"/>
                <w:sz w:val="24"/>
                <w:highlight w:val="none"/>
                <w:u w:val="single"/>
              </w:rPr>
              <w:t xml:space="preserve">2026年09月14日13时30分</w:t>
            </w:r>
            <w:r>
              <w:rPr>
                <w:rFonts w:hint="eastAsia" w:ascii="宋体" w:hAnsi="宋体" w:eastAsia="宋体" w:cs="宋体"/>
                <w:sz w:val="24"/>
                <w:u w:val="single"/>
              </w:rPr>
              <w:t xml:space="preserve">（北京时间）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（√）提交</w:t>
            </w:r>
            <w:r/>
          </w:p>
          <w:p>
            <w:pPr>
              <w:pStyle w:val="753"/>
              <w:spacing w:before="0" w:after="0" w:line="360" w:lineRule="auto"/>
              <w:rPr>
                <w:rFonts w:ascii="宋体" w:hAnsi="宋体" w:eastAsia="宋体" w:cs="宋体"/>
                <w:sz w:val="24"/>
                <w:szCs w:val="24"/>
              </w:rPr>
            </w:pPr>
            <w:r>
              <w:rPr>
                <w:rFonts w:hint="eastAsia" w:ascii="宋体" w:hAnsi="宋体" w:eastAsia="宋体" w:cs="宋体"/>
                <w:sz w:val="24"/>
              </w:rPr>
              <w:t xml:space="preserve">金额：合同金额的10%，相关条款详见招标文件。</w:t>
            </w:r>
            <w:r/>
          </w:p>
          <w:p>
            <w:r>
              <w:rPr>
                <w:rFonts w:hint="eastAsia" w:ascii="宋体" w:hAnsi="宋体" w:eastAsia="宋体" w:cs="宋体"/>
                <w:sz w:val="24"/>
                <w:szCs w:val="24"/>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技术联系人：郭威彤</w:t>
            </w:r>
            <w:r/>
          </w:p>
          <w:p>
            <w:pPr>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电话</w:t>
            </w:r>
            <w:r>
              <w:rPr>
                <w:rFonts w:hint="eastAsia" w:ascii="宋体" w:hAnsi="宋体" w:eastAsia="宋体" w:cs="宋体"/>
                <w:sz w:val="24"/>
                <w:szCs w:val="24"/>
              </w:rPr>
              <w:t xml:space="preserve">：18135435902</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电子邮箱：guowt@biobay.com.cn</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三重四极杆气质联用仪</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r>
        <w:rPr>
          <w:rFonts w:hint="eastAsia" w:ascii="宋体" w:hAnsi="宋体" w:eastAsia="宋体" w:cs="宋体"/>
          <w:sz w:val="24"/>
        </w:rPr>
        <w:t xml:space="preserve">2026年</w:t>
      </w:r>
      <w:r>
        <w:rPr>
          <w:rFonts w:hint="eastAsia" w:ascii="宋体" w:hAnsi="宋体" w:eastAsia="宋体" w:cs="宋体"/>
          <w:sz w:val="24"/>
        </w:rPr>
        <w:t xml:space="preserve">09月14日13时30分</w:t>
      </w:r>
      <w:r>
        <w:rPr>
          <w:rFonts w:ascii="宋体" w:hAnsi="宋体" w:eastAsia="宋体" w:cs="宋体"/>
          <w:sz w:val="24"/>
        </w:rPr>
        <w:t xml:space="preserve">（北京时间）前递交投标文件。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项目编号：JSZC-320500-HWZX-G2026-0443</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三重四极杆气质联用仪</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人民币250万元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人民币250万元</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交货地点：苏州大学指定地点</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采购需求：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三重四极杆气质联用仪1套。本项目接受进口产品投标。具体采购需求详见招标文件。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自合同签订后</w:t>
      </w:r>
      <w:r>
        <w:rPr>
          <w:rFonts w:ascii="宋体" w:hAnsi="宋体" w:eastAsia="宋体" w:cs="宋体"/>
          <w:sz w:val="24"/>
        </w:rPr>
        <w:t xml:space="preserve">7</w:t>
      </w:r>
      <w:r>
        <w:rPr>
          <w:rFonts w:hint="eastAsia" w:ascii="宋体" w:hAnsi="宋体" w:eastAsia="宋体" w:cs="宋体"/>
          <w:sz w:val="24"/>
        </w:rPr>
        <w:t xml:space="preserve">个月内将货物运送至采购人指定实验室(采购方另行约定的时间除外，但最迟不得晚于2027年3月31日)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二、申请人的资格要求：</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满足《中华人民共和国政府采购法》第二十二条规定</w:t>
      </w:r>
      <w:r>
        <w:rPr>
          <w:rFonts w:hint="eastAsia"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1.4具有依法缴纳税收和社会保障资金的良好记录；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w:t>
      </w:r>
      <w:r>
        <w:rPr>
          <w:rFonts w:hint="eastAsia" w:ascii="宋体" w:hAnsi="宋体" w:eastAsia="宋体" w:cs="宋体"/>
          <w:sz w:val="24"/>
        </w:rPr>
        <w:t xml:space="preserve">，</w:t>
      </w:r>
      <w:r>
        <w:rPr>
          <w:rFonts w:ascii="宋体" w:hAnsi="宋体" w:eastAsia="宋体" w:cs="宋体"/>
          <w:sz w:val="24"/>
        </w:rPr>
        <w:t xml:space="preserve">在经营活动中没有重大违法记录；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1.7法律、行政法规规定的其他条件；</w:t>
      </w:r>
      <w:r/>
    </w:p>
    <w:p>
      <w:pPr>
        <w:ind w:firstLine="480"/>
        <w:spacing w:line="360" w:lineRule="auto"/>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2.落实政府采购政策需满足的资格要求：</w:t>
      </w:r>
      <w:r>
        <w:rPr>
          <w:rFonts w:hint="eastAsia" w:ascii="宋体" w:hAnsi="宋体" w:eastAsia="宋体" w:cs="宋体"/>
          <w:bCs/>
          <w:color w:val="000000"/>
          <w:sz w:val="24"/>
        </w:rPr>
        <w:t xml:space="preserve">无</w:t>
      </w:r>
      <w:r>
        <w:rPr>
          <w:rFonts w:ascii="宋体" w:hAnsi="宋体" w:cs="宋体"/>
          <w:bCs/>
          <w:color w:val="000000"/>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本项目的特定资格要求：</w:t>
      </w:r>
      <w:r>
        <w:rPr>
          <w:rFonts w:hint="eastAsia" w:ascii="宋体" w:hAnsi="宋体" w:eastAsia="宋体" w:cs="宋体"/>
          <w:sz w:val="24"/>
        </w:rPr>
        <w:t xml:space="preserve">具有所投产品的合法代理证明（国产产品投标的可不提供）。</w:t>
      </w:r>
      <w:r/>
    </w:p>
    <w:p>
      <w:pPr>
        <w:pStyle w:val="769"/>
        <w:ind w:left="0" w:right="0" w:firstLine="480"/>
        <w:rPr>
          <w:rFonts w:hint="default" w:ascii="宋体" w:hAnsi="宋体" w:eastAsia="宋体" w:cs="宋体"/>
          <w:sz w:val="24"/>
        </w:rPr>
      </w:pPr>
      <w:r>
        <w:rPr>
          <w:rFonts w:ascii="宋体" w:hAnsi="宋体" w:eastAsia="宋体" w:cs="宋体"/>
          <w:sz w:val="24"/>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宋体" w:hAnsi="宋体" w:eastAsia="宋体" w:cs="宋体"/>
          <w:sz w:val="24"/>
        </w:rPr>
        <w:t xml:space="preserve">2026年09月14日13时30分</w:t>
      </w:r>
      <w:r>
        <w:rPr>
          <w:rFonts w:ascii="宋体" w:hAnsi="宋体" w:eastAsia="宋体" w:cs="宋体"/>
          <w:sz w:val="24"/>
        </w:rPr>
        <w:t xml:space="preserve">（北京时间）</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联系人：秦老师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：0512-67169460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采购代理机构信息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15.18所投产品的合法代理证明的证明材料（国产产品投标的可不提供）；</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15.19</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15.20投标函（详见投标文件格式）；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15.21《开标一览表》(统一格式，用于唱标)；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15.23技术规格偏离表和商务条款偏离表（详见投标文件格式）；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15.24供应商对招标文件其他符合性条款的响应情况（如有）。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15.25招标文件评分标准中规定提交的相关材料。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32.中标单位的确认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32.3本项目中标单位数量：1个。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rPr>
      </w:pPr>
      <w:r>
        <w:rPr>
          <w:rFonts w:hint="eastAsia" w:ascii="宋体" w:hAnsi="宋体"/>
          <w:color w:val="000000"/>
          <w:sz w:val="24"/>
        </w:rPr>
        <w:t xml:space="preserve">价格的折扣：</w:t>
      </w:r>
      <w:r>
        <w:rPr>
          <w:rFonts w:hint="eastAsia" w:ascii="宋体" w:hAnsi="宋体"/>
          <w:b/>
          <w:bCs/>
          <w:color w:val="000000"/>
          <w:sz w:val="24"/>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41.1本国产品标准</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④简单的上漆、磨光和分装；</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⑤其他不属于属性改变的情形。</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3">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3" o:title=""/>
              </v:shape>
            </w:pict>
          </mc:Fallback>
        </mc:AlternateConten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rPr>
      </w:pPr>
      <w:r>
        <w:rPr>
          <w:rStyle w:val="793"/>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41.2本国产品标准的适用范围</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41.3对本国产品的支持政策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768"/>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w:t>
      </w:r>
      <w:r>
        <w:rPr>
          <w:rFonts w:hint="eastAsia" w:ascii="宋体" w:hAnsi="宋体" w:eastAsia="宋体" w:cs="宋体"/>
          <w:sz w:val="24"/>
          <w:szCs w:val="24"/>
        </w:rPr>
        <w:t xml:space="preserve">货物设计、制造、包装、仓储、运输、安装及验收合格之前及保修期内备品备件发生的所有含税（进口关税、增值税、加征的关税等）费用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1.报价金额全部采取人民币表示，响应报价精确到分。</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r>
      <w:r/>
    </w:p>
    <w:p>
      <w:pPr>
        <w:ind w:firstLine="480"/>
        <w:spacing w:line="400"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4"/>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4"/>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4"/>
        <w:ind w:firstLine="0"/>
        <w:spacing w:after="312"/>
        <w:rPr>
          <w:rFonts w:ascii="宋体" w:hAnsi="宋体" w:eastAsia="宋体" w:cs="宋体"/>
        </w:rPr>
      </w:pPr>
      <w:r>
        <w:rPr>
          <w:rFonts w:hint="eastAsia" w:ascii="宋体" w:hAnsi="宋体" w:eastAsia="宋体" w:cs="宋体"/>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95"/>
          <w:rFonts w:hint="eastAsia" w:ascii="宋体" w:hAnsi="宋体" w:eastAsia="宋体" w:cs="宋体"/>
          <w:i w:val="0"/>
          <w:szCs w:val="24"/>
          <w:u w:val="single"/>
          <w:shd w:val="clear" w:color="auto" w:fill="ffffff"/>
        </w:rPr>
        <w:t xml:space="preserve">（产品名称1）</w:t>
      </w:r>
      <w:r>
        <w:rPr>
          <w:rStyle w:val="795"/>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5"/>
          <w:rFonts w:hint="eastAsia" w:ascii="宋体" w:hAnsi="宋体" w:eastAsia="宋体" w:cs="宋体"/>
          <w:i w:val="0"/>
          <w:szCs w:val="24"/>
          <w:u w:val="single"/>
          <w:shd w:val="clear" w:color="auto" w:fill="ffffff"/>
        </w:rPr>
        <w:t xml:space="preserve">（厂名）</w:t>
      </w:r>
      <w:r>
        <w:rPr>
          <w:rStyle w:val="795"/>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5"/>
          <w:rFonts w:hint="eastAsia" w:ascii="宋体" w:hAnsi="宋体" w:eastAsia="宋体" w:cs="宋体"/>
          <w:i w:val="0"/>
          <w:szCs w:val="24"/>
          <w:u w:val="single"/>
          <w:shd w:val="clear" w:color="auto" w:fill="ffffff"/>
        </w:rPr>
        <w:t xml:space="preserve">（规定比例）</w:t>
      </w:r>
      <w:r>
        <w:rPr>
          <w:rStyle w:val="795"/>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（关键组件）</w:t>
      </w:r>
      <w:r>
        <w:rPr>
          <w:rStyle w:val="795"/>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（关键工序）</w:t>
      </w:r>
      <w:r>
        <w:rPr>
          <w:rStyle w:val="795"/>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5"/>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5"/>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受</w:t>
      </w:r>
      <w:r>
        <w:rPr>
          <w:rFonts w:hint="eastAsia" w:ascii="宋体" w:hAnsi="宋体" w:eastAsia="宋体" w:cs="宋体"/>
          <w:b/>
          <w:bCs/>
          <w:sz w:val="24"/>
          <w:szCs w:val="24"/>
          <w:u w:val="single"/>
        </w:rPr>
        <w:t xml:space="preserve">苏州大学</w:t>
      </w:r>
      <w:r>
        <w:rPr>
          <w:rFonts w:ascii="宋体" w:hAnsi="宋体" w:eastAsia="宋体" w:cs="宋体"/>
          <w:b/>
          <w:bCs/>
          <w:sz w:val="24"/>
          <w:szCs w:val="24"/>
        </w:rPr>
        <w:t xml:space="preserve">的委托，</w:t>
      </w:r>
      <w:r>
        <w:rPr>
          <w:rFonts w:hint="eastAsia" w:ascii="宋体" w:hAnsi="宋体" w:eastAsia="宋体" w:cs="宋体"/>
          <w:b/>
          <w:bCs/>
          <w:sz w:val="24"/>
          <w:szCs w:val="24"/>
        </w:rPr>
        <w:t xml:space="preserve">江苏海外集团国际工程咨询有限公司</w:t>
      </w:r>
      <w:r>
        <w:rPr>
          <w:rFonts w:ascii="宋体" w:hAnsi="宋体" w:eastAsia="宋体" w:cs="宋体"/>
          <w:b/>
          <w:bCs/>
          <w:sz w:val="24"/>
          <w:szCs w:val="24"/>
        </w:rPr>
        <w:t xml:space="preserve">作为</w:t>
      </w:r>
      <w:r>
        <w:rPr>
          <w:rFonts w:hint="eastAsia" w:ascii="宋体" w:hAnsi="宋体" w:eastAsia="宋体" w:cs="宋体"/>
          <w:b/>
          <w:bCs/>
          <w:sz w:val="24"/>
          <w:szCs w:val="24"/>
        </w:rPr>
        <w:t xml:space="preserve">采购代理机构，就其</w:t>
      </w:r>
      <w:r>
        <w:rPr>
          <w:rFonts w:hint="eastAsia" w:ascii="宋体" w:hAnsi="宋体" w:eastAsia="宋体" w:cs="宋体"/>
          <w:b/>
          <w:bCs/>
          <w:sz w:val="24"/>
          <w:szCs w:val="24"/>
          <w:u w:val="single"/>
        </w:rPr>
        <w:t xml:space="preserve">三重四极杆气质联用仪</w:t>
      </w:r>
      <w:r>
        <w:rPr>
          <w:rFonts w:hint="eastAsia" w:ascii="宋体" w:hAnsi="宋体" w:eastAsia="宋体" w:cs="宋体"/>
          <w:b/>
          <w:bCs/>
          <w:sz w:val="24"/>
          <w:szCs w:val="24"/>
        </w:rPr>
        <w:t xml:space="preserve">进行国内公开招标。</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一、招标编号：</w:t>
      </w:r>
      <w:r>
        <w:rPr>
          <w:rFonts w:ascii="宋体" w:hAnsi="宋体" w:eastAsia="宋体" w:cs="宋体"/>
          <w:b/>
          <w:sz w:val="24"/>
          <w:szCs w:val="24"/>
        </w:rPr>
        <w:t xml:space="preserve">JSZC-320500-HWZX-G2026-0443</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二、招标内容：</w:t>
      </w:r>
      <w:r>
        <w:rPr>
          <w:rFonts w:hint="eastAsia" w:ascii="宋体" w:hAnsi="宋体" w:eastAsia="宋体" w:cs="宋体"/>
          <w:b/>
          <w:bCs/>
          <w:sz w:val="24"/>
          <w:szCs w:val="24"/>
        </w:rPr>
        <w:t xml:space="preserve">三重四极杆气质联用仪   1套</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人民币250万元；最高限价：人民币250万元</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（一）技术参数</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 气相色谱仪主机</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1.1 操作温度：涵盖室温以上4˚C-450˚C范围</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1.2 温度设定精度： 0.1˚C </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1.3 最大升温速率： 120˚C/min</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1.4 同时支持检测器和信号数量：不少于4个</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1.5长期进样重复性，连续不少于120针进样，色谱峰面积重现性≤0.5%RSD（提供具有计量资质单位出具的报告）</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2．电子气路控制</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2.1具有大气压和室温变化补偿功能</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2.2 压力控制精度：±0.001 psi</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2.3 用户操作可选择压力单位：psi、kPa 或 bar</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3．分流/不分流进样口（电子气路控制）</w:t>
      </w:r>
      <w:r/>
    </w:p>
    <w:p>
      <w:pPr>
        <w:ind w:firstLine="482"/>
        <w:spacing w:line="360" w:lineRule="auto"/>
        <w:shd w:val="clear" w:color="auto" w:fill="ffffff"/>
        <w:rPr>
          <w:rFonts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3.1 最高温度：不低于400˚C </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3.2 压力设定范围：0-100 psi（0-680KPa）</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3.3最大分流比： 7500:1，避免色谱柱超载</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3.4进样口无需工具即可更换进样口衬管</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3.5 适用毛细管色谱柱规格：50μm-530μm</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3.6 进样口采用惰性流路设计</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4．质谱主机</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4.1 质量数范围 ：2-1000amu</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4.2 分辨率：0.4-3amu可调</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4.3 离子源温度：独立控温，150-350˚C可调 </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4.4 检测器：电子倍增器</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4.5 气质接口温度: 独立控温，最高温度不低于350˚C</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4.6 灵敏度（EI源，MRM模式）：1 pg八氟萘（OFN）进样，S/N ≥ 500:1</w:t>
      </w:r>
      <w:r/>
    </w:p>
    <w:p>
      <w:pPr>
        <w:ind w:firstLine="482"/>
        <w:spacing w:line="360" w:lineRule="auto"/>
        <w:shd w:val="clear" w:color="auto" w:fill="ffffff"/>
        <w:rPr>
          <w:rFonts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4.7 扫描功能：可实现全扫描（Full Scan）、子离子扫描（Product Ion Scan）、母离子扫描（Precursor Ion Scan）、中性丢失扫描（Neutral Loss Scan）、选择离子监测（SIM）、多反应监测（MRM）等扫描模式</w:t>
      </w:r>
      <w:r/>
    </w:p>
    <w:p>
      <w:pPr>
        <w:ind w:firstLine="480"/>
        <w:spacing w:line="360" w:lineRule="auto"/>
        <w:shd w:val="clear" w:color="auto" w:fill="ffffff"/>
        <w:rPr>
          <w:rFonts w:hint="eastAsia" w:ascii="宋体" w:hAnsi="宋体" w:eastAsia="宋体" w:cs="宋体"/>
          <w:color w:val="0f1115"/>
          <w:sz w:val="24"/>
          <w:szCs w:val="24"/>
          <w:shd w:val="clear" w:color="auto" w:fill="ffffff"/>
        </w:rPr>
      </w:pPr>
      <w:r>
        <w:rPr>
          <w:rFonts w:hint="eastAsia" w:ascii="宋体" w:hAnsi="宋体" w:eastAsia="宋体" w:cs="宋体"/>
          <w:sz w:val="24"/>
          <w:szCs w:val="24"/>
        </w:rPr>
        <w:t xml:space="preserve">4.8</w:t>
      </w:r>
      <w:r>
        <w:rPr>
          <w:rFonts w:hint="eastAsia" w:ascii="宋体" w:hAnsi="宋体" w:eastAsia="宋体" w:cs="宋体"/>
          <w:color w:val="0f1115"/>
          <w:sz w:val="24"/>
          <w:szCs w:val="24"/>
          <w:shd w:val="clear" w:color="auto" w:fill="ffffff"/>
        </w:rPr>
        <w:t xml:space="preserve">用西柚酮标准品做定量测试，至少可配制两种浓度标液：20微克每升、1微克每升；进样1微升。搭配规格30m×0.25mm×0.25 微米色谱柱，氦气作为载气，同时用MRM、全扫描两种采集方式，每种条件连续打8针样品。</w:t>
      </w:r>
      <w:r/>
    </w:p>
    <w:p>
      <w:pPr>
        <w:ind w:firstLine="480"/>
        <w:spacing w:line="360" w:lineRule="auto"/>
        <w:shd w:val="clear" w:color="auto" w:fill="ffffff"/>
        <w:rPr>
          <w:rFonts w:hint="eastAsia" w:ascii="宋体" w:hAnsi="宋体" w:eastAsia="宋体" w:cs="宋体"/>
          <w:color w:val="0f1115"/>
          <w:sz w:val="24"/>
          <w:szCs w:val="24"/>
          <w:shd w:val="clear" w:color="auto" w:fill="ffffff"/>
        </w:rPr>
      </w:pPr>
      <w:r>
        <w:rPr>
          <w:rFonts w:hint="eastAsia" w:ascii="宋体" w:hAnsi="宋体" w:eastAsia="宋体" w:cs="宋体"/>
          <w:color w:val="0f1115"/>
          <w:sz w:val="24"/>
          <w:szCs w:val="24"/>
          <w:shd w:val="clear" w:color="auto" w:fill="ffffff"/>
        </w:rPr>
        <w:t xml:space="preserve">在 99% 置信度标准下，性能要求：</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color w:val="0f1115"/>
          <w:sz w:val="24"/>
          <w:szCs w:val="24"/>
          <w:shd w:val="clear" w:color="auto" w:fill="ffffff"/>
        </w:rPr>
        <w:t xml:space="preserve">进样 1μL 时，单离子监测法仪器检出限不超过 3.0μg/L；（提供带有该化合物与NIST谱库对比定性的质谱图结果）。</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5. 顶空进样器</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5.1顶空进样样品容量：≥90位  </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6．液体自动进样器</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6.1 进样体积范围：0.1uL-10uL</w:t>
      </w:r>
      <w:r/>
    </w:p>
    <w:p>
      <w:pPr>
        <w:ind w:firstLine="482"/>
        <w:spacing w:line="360" w:lineRule="auto"/>
        <w:shd w:val="clear" w:color="auto" w:fill="ffffff"/>
        <w:rPr>
          <w:rFonts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6.2 样品瓶位数：≥150位</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（二）配置清单</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1.气相色谱仪主机×1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2.分流/不分流进样口×3</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3.液体自动进样器×1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4.顶空进样器×1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5.三重四极杆质谱仪×1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6.最新版NIST谱库×1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7.原装工作站软件含配套电脑工作站×1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8.UPS不间断电源×1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9.氮气发生器（纯度≥99.999%，供气量≥5L/min）×1</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10.两年消耗品备件包（含进样垫、衬管、隔垫、色谱柱等常规耗材）</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（三）付款条款</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在合同签订后30日内，采购人向中标单位支付合同总价90%的预付款。中标单位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（2）全部设备完成安装、调试并正常运行后，经采购人签署最终验收合格证明文件（以采购人统一制式标准及签章为准），采购人再行支付合同总价10%的尾款；</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（3）每次付款前，中标单位均须提供对应金额的、合法有效增值税专用发票。</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（四）履约保证金</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中标单位须在签订合同前，向采购人缴纳合同金额的10%作为履约保证金，至采购人签署最终验收合格证明之日起稳定运行1年后无息退还。</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履约保证金形式：以转账、支票、汇票、本票或者金融机构、担保机构出具的见索即付保函等非现金形式提交（保函内容须经学校认可）。</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（五）交付及安装调试</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1.交付流程：中标单位应当在合同签订后</w:t>
      </w:r>
      <w:r>
        <w:rPr>
          <w:rFonts w:ascii="宋体" w:hAnsi="宋体" w:eastAsia="宋体" w:cs="宋体"/>
          <w:sz w:val="24"/>
          <w:szCs w:val="24"/>
        </w:rPr>
        <w:t xml:space="preserve">7</w:t>
      </w:r>
      <w:r>
        <w:rPr>
          <w:rFonts w:hint="eastAsia" w:ascii="宋体" w:hAnsi="宋体" w:eastAsia="宋体" w:cs="宋体"/>
          <w:sz w:val="24"/>
          <w:szCs w:val="24"/>
        </w:rPr>
        <w:t xml:space="preserve">个月内将货物运送至采购人指定实验室（采购方另行约定的时间除外，但最迟不得晚于2027年3月31日）。</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（六）验收标准</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货物安装调试完成后，根据招标文件及中标单位的投标文件从温度设定精度、压力控制精度、最大分流比、顶空进样样品容量、进样体积范围、长期进样重复性等方面进行逐项验收。</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除满足上述技术指标外，本合同未规定的其他指标应按国际、国家相关标准、行业通行标准及厂方出厂标准进行验收。</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（七）质保服务要求</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t xml:space="preserve">设备免费质保期不少于5年，自最终验收完成合格之日起算</w:t>
      </w:r>
      <w:r>
        <w:rPr>
          <w:rFonts w:hint="eastAsia" w:ascii="宋体" w:hAnsi="宋体" w:eastAsia="宋体" w:cs="宋体"/>
          <w:sz w:val="24"/>
          <w:szCs w:val="24"/>
        </w:rPr>
        <w:t xml:space="preserve">；</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质保期内货物故障报修的响应时间为：工作期间（星期一至星期五8：00-18：00）为24小时；非工作期间为48小时。若货物故障在维修48小时后仍无法排除，供应商应在72小时内免费提供不低于故障货物规格型号档次的备用货物供甲方使用，直至故障货物修复。</w:t>
      </w:r>
      <w:r/>
    </w:p>
    <w:p>
      <w:pPr>
        <w:ind w:firstLine="482"/>
        <w:spacing w:line="360" w:lineRule="auto"/>
        <w:shd w:val="clear" w:color="auto" w:fill="ffffff"/>
        <w:rPr>
          <w:rFonts w:ascii="宋体" w:hAnsi="宋体" w:eastAsia="宋体" w:cs="宋体"/>
          <w:b/>
          <w:bCs/>
          <w:sz w:val="24"/>
          <w:szCs w:val="24"/>
        </w:rPr>
      </w:pPr>
      <w:r>
        <w:rPr>
          <w:rFonts w:hint="eastAsia" w:ascii="宋体" w:hAnsi="宋体" w:eastAsia="宋体" w:cs="宋体"/>
          <w:b/>
          <w:bCs/>
          <w:sz w:val="24"/>
          <w:szCs w:val="24"/>
        </w:rPr>
        <w:t xml:space="preserve">（八）报价要求</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1.报价币种为人民币。</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2.本次采购共一个标段，投标总报价一次报定，报价应包括完成对应标段所有相关工作可能发生的一切费用，包括</w:t>
      </w:r>
      <w:r>
        <w:rPr>
          <w:rFonts w:hint="eastAsia" w:ascii="宋体" w:hAnsi="宋体" w:eastAsia="宋体" w:cs="宋体"/>
          <w:sz w:val="24"/>
          <w:szCs w:val="24"/>
        </w:rPr>
        <w:t xml:space="preserve">货物设计、制造、包装、仓储、运输、安装及验收合格之前及保修期内备品备件发生的所有含税（进口关税、增值税、加征的关税等）费用</w:t>
      </w:r>
      <w:r>
        <w:rPr>
          <w:rFonts w:hint="eastAsia" w:ascii="宋体" w:hAnsi="宋体" w:eastAsia="宋体" w:cs="宋体"/>
          <w:sz w:val="24"/>
          <w:szCs w:val="24"/>
        </w:rPr>
        <w:t xml:space="preserve">。</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3.投标产品为进口产品时，报价必须为人民币含税价，即在采购人指定地点交货所需的所有费用，包含但不限于进口关税、进口增值税、进口代理服务费及安装、调试、培训和检测等的全部费用。</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（2）本次采购的产品使用场景不符合免税办理条件，如投标产品为进口产品，即使在免税清单内，报价也必须为含税价，不接受免税报价。</w:t>
      </w:r>
      <w:r/>
    </w:p>
    <w:p>
      <w:pPr>
        <w:ind w:firstLine="480"/>
        <w:spacing w:line="360" w:lineRule="auto"/>
        <w:shd w:val="clear" w:color="auto" w:fill="ffffff"/>
        <w:rPr>
          <w:rFonts w:ascii="宋体" w:hAnsi="宋体" w:eastAsia="宋体" w:cs="宋体"/>
          <w:sz w:val="24"/>
          <w:szCs w:val="24"/>
        </w:rPr>
      </w:pPr>
      <w:r>
        <w:rPr>
          <w:rFonts w:hint="eastAsia" w:ascii="宋体" w:hAnsi="宋体" w:eastAsia="宋体" w:cs="宋体"/>
          <w:sz w:val="24"/>
          <w:szCs w:val="24"/>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2"/>
        <w:spacing w:line="360" w:lineRule="auto"/>
        <w:rPr>
          <w:rFonts w:ascii="宋体" w:hAnsi="宋体" w:eastAsia="宋体" w:cs="宋体"/>
          <w:color w:val="333333"/>
          <w:sz w:val="24"/>
          <w:szCs w:val="24"/>
        </w:rPr>
      </w:pPr>
      <w:r>
        <w:rPr>
          <w:rFonts w:hint="eastAsia" w:ascii="宋体" w:hAnsi="宋体" w:eastAsia="宋体" w:cs="宋体"/>
          <w:b/>
          <w:bCs/>
          <w:sz w:val="24"/>
          <w:szCs w:val="24"/>
        </w:rPr>
        <w:t xml:space="preserve">（九）采购主要标的物数量、交付期及交付方式、付款方式、质保期、质保方式及★参数属于实质性响应要求，不得出现负偏离，否则视为无效投标。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4"/>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b/>
          <w:bCs/>
          <w:sz w:val="32"/>
          <w:szCs w:val="32"/>
        </w:rPr>
      </w:pPr>
      <w:r/>
      <w:bookmarkStart w:id="5" w:name="_Toc9204"/>
      <w:r>
        <w:rPr>
          <w:rFonts w:hint="eastAsia" w:ascii="宋体" w:hAnsi="宋体"/>
          <w:b/>
          <w:bCs/>
          <w:sz w:val="32"/>
          <w:szCs w:val="32"/>
        </w:rPr>
        <w:t xml:space="preserve">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rPr>
          <w:rFonts w:hint="eastAsia" w:ascii="宋体" w:hAnsi="宋体" w:cs="宋体"/>
          <w:szCs w:val="21"/>
          <w:u w:val="single"/>
          <w:lang w:val="zh-CN"/>
        </w:rPr>
        <w:t xml:space="preserve">                </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w:t>
      </w:r>
      <w:r>
        <w:rPr>
          <w:rFonts w:hint="eastAsia" w:ascii="宋体" w:hAnsi="宋体" w:cs="宋体"/>
          <w:szCs w:val="21"/>
          <w:u w:val="single"/>
        </w:rPr>
        <w:t xml:space="preserve">            </w:t>
      </w:r>
      <w:r>
        <w:rPr>
          <w:rFonts w:hint="eastAsia" w:ascii="宋体" w:hAnsi="宋体" w:cs="宋体"/>
          <w:szCs w:val="21"/>
          <w:lang w:val="zh-CN"/>
        </w:rPr>
        <w:t xml:space="preserve">号采购文件及乙方中标的投标文件和中标通知书，甲乙双方就此次中标的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left="1325" w:hanging="765"/>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Style w:val="76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20"/>
        <w:spacing w:line="360" w:lineRule="auto"/>
        <w:rPr>
          <w:rFonts w:ascii="宋体" w:hAnsi="宋体" w:cs="宋体"/>
          <w:b/>
          <w:szCs w:val="21"/>
        </w:rPr>
      </w:pPr>
      <w:r>
        <w:rPr>
          <w:rFonts w:hint="eastAsia" w:ascii="宋体" w:hAnsi="宋体" w:cs="宋体"/>
          <w:szCs w:val="21"/>
        </w:rPr>
        <w:t xml:space="preserve">设备配置、技术指标、安装条件及验收指标等详见附件一技术协议。</w:t>
      </w:r>
      <w:r/>
    </w:p>
    <w:p>
      <w:pPr>
        <w:ind w:left="1325" w:hanging="765"/>
        <w:spacing w:line="360" w:lineRule="auto"/>
        <w:rPr>
          <w:rFonts w:ascii="宋体" w:hAnsi="宋体" w:cs="宋体"/>
          <w:b/>
          <w:szCs w:val="21"/>
        </w:rPr>
      </w:pPr>
      <w:r>
        <w:rPr>
          <w:rFonts w:hint="eastAsia" w:ascii="宋体" w:hAnsi="宋体" w:cs="宋体"/>
          <w:b/>
          <w:szCs w:val="21"/>
        </w:rPr>
        <w:t xml:space="preserve">第二条 合同总价款   </w:t>
      </w:r>
      <w:r/>
    </w:p>
    <w:p>
      <w:pPr>
        <w:ind w:firstLine="560"/>
        <w:spacing w:line="360" w:lineRule="auto"/>
        <w:rPr>
          <w:rFonts w:ascii="宋体" w:hAnsi="宋体" w:cs="宋体"/>
          <w:szCs w:val="21"/>
        </w:rPr>
      </w:pPr>
      <w:r>
        <w:rPr>
          <w:rFonts w:hint="eastAsia" w:ascii="宋体" w:hAnsi="宋体" w:cs="宋体"/>
          <w:szCs w:val="21"/>
        </w:rPr>
        <w:t xml:space="preserve">本合同项下货物总价款为人民币</w:t>
      </w:r>
      <w:r>
        <w:rPr>
          <w:rFonts w:hint="eastAsia" w:ascii="宋体" w:hAnsi="宋体" w:cs="宋体"/>
          <w:szCs w:val="21"/>
          <w:u w:val="single"/>
        </w:rPr>
        <w:t xml:space="preserve">                  </w:t>
      </w:r>
      <w:r>
        <w:rPr>
          <w:rFonts w:hint="eastAsia" w:ascii="宋体" w:hAnsi="宋体" w:cs="宋体"/>
          <w:szCs w:val="21"/>
        </w:rPr>
        <w:t xml:space="preserve">（大写）。</w:t>
      </w:r>
      <w:r/>
    </w:p>
    <w:p>
      <w:pPr>
        <w:ind w:firstLine="420"/>
        <w:spacing w:line="360" w:lineRule="auto"/>
        <w:rPr>
          <w:rFonts w:ascii="宋体" w:hAnsi="宋体" w:cs="宋体"/>
          <w:szCs w:val="21"/>
        </w:rPr>
      </w:pPr>
      <w:r>
        <w:rPr>
          <w:rFonts w:hint="eastAsia" w:ascii="宋体" w:hAnsi="宋体" w:cs="宋体"/>
          <w:szCs w:val="21"/>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spacing w:line="360" w:lineRule="auto"/>
        <w:rPr>
          <w:rFonts w:ascii="宋体" w:hAnsi="宋体" w:cs="宋体"/>
          <w:szCs w:val="21"/>
        </w:rPr>
      </w:pPr>
      <w:r>
        <w:rPr>
          <w:rFonts w:hint="eastAsia" w:ascii="宋体" w:hAnsi="宋体" w:cs="宋体"/>
          <w:szCs w:val="21"/>
        </w:rPr>
        <w:t xml:space="preserve">本合同执行期间合同总价款不变。</w:t>
      </w:r>
      <w:r/>
    </w:p>
    <w:p>
      <w:pPr>
        <w:ind w:firstLine="560"/>
        <w:spacing w:line="360" w:lineRule="auto"/>
        <w:rPr>
          <w:rFonts w:ascii="宋体" w:hAnsi="宋体" w:cs="宋体"/>
          <w:b/>
          <w:szCs w:val="21"/>
        </w:rPr>
      </w:pPr>
      <w:r>
        <w:rPr>
          <w:rFonts w:hint="eastAsia" w:ascii="宋体" w:hAnsi="宋体" w:cs="宋体"/>
          <w:b/>
          <w:szCs w:val="21"/>
        </w:rPr>
        <w:t xml:space="preserve">第三条  履约保证金</w:t>
      </w:r>
      <w:r/>
    </w:p>
    <w:p>
      <w:pPr>
        <w:ind w:firstLine="560"/>
        <w:spacing w:line="360" w:lineRule="auto"/>
        <w:rPr>
          <w:rFonts w:ascii="宋体" w:hAnsi="宋体" w:cs="宋体"/>
          <w:b/>
          <w:szCs w:val="21"/>
        </w:rPr>
      </w:pPr>
      <w:r>
        <w:rPr>
          <w:rFonts w:hint="eastAsia" w:ascii="宋体" w:hAnsi="宋体" w:cs="宋体"/>
          <w:szCs w:val="21"/>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spacing w:line="360" w:lineRule="auto"/>
        <w:rPr>
          <w:rFonts w:ascii="宋体" w:hAnsi="宋体" w:cs="宋体"/>
          <w:b/>
          <w:szCs w:val="21"/>
        </w:rPr>
      </w:pPr>
      <w:r>
        <w:rPr>
          <w:rFonts w:hint="eastAsia" w:ascii="宋体" w:hAnsi="宋体" w:cs="宋体"/>
          <w:b/>
          <w:szCs w:val="21"/>
        </w:rPr>
        <w:t xml:space="preserve">第四条  权利保证</w:t>
      </w:r>
      <w:r/>
    </w:p>
    <w:p>
      <w:pPr>
        <w:ind w:firstLine="560"/>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spacing w:line="360" w:lineRule="auto"/>
        <w:rPr>
          <w:rFonts w:ascii="宋体" w:hAnsi="宋体" w:cs="宋体"/>
          <w:b/>
          <w:szCs w:val="21"/>
        </w:rPr>
      </w:pPr>
      <w:r>
        <w:rPr>
          <w:rFonts w:hint="eastAsia" w:ascii="宋体" w:hAnsi="宋体" w:cs="宋体"/>
          <w:b/>
          <w:szCs w:val="21"/>
        </w:rPr>
        <w:t xml:space="preserve">第五条  质量保证</w:t>
      </w:r>
      <w:r/>
    </w:p>
    <w:p>
      <w:pPr>
        <w:ind w:firstLine="420"/>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rPr>
      </w:pPr>
      <w:r>
        <w:rPr>
          <w:rFonts w:hint="eastAsia" w:ascii="宋体" w:hAnsi="宋体" w:cs="宋体"/>
          <w:szCs w:val="21"/>
        </w:rPr>
        <w:t xml:space="preserve">3、设备的质保期为最终验收合格之日起</w:t>
      </w:r>
      <w:r>
        <w:rPr>
          <w:rFonts w:hint="eastAsia" w:ascii="宋体" w:hAnsi="宋体" w:cs="宋体"/>
          <w:szCs w:val="21"/>
          <w:u w:val="single"/>
        </w:rPr>
        <w:t xml:space="preserve">    </w:t>
      </w:r>
      <w:r>
        <w:rPr>
          <w:rFonts w:hint="eastAsia" w:ascii="宋体" w:hAnsi="宋体" w:cs="宋体"/>
          <w:szCs w:val="21"/>
        </w:rPr>
        <w:t xml:space="preserve">个月。质保期内仪器设备本身所发生的问题（人为因素除外），由乙方提供完全无偿的维修服务。</w:t>
      </w:r>
      <w:r/>
    </w:p>
    <w:p>
      <w:pPr>
        <w:ind w:firstLine="560"/>
        <w:spacing w:line="360" w:lineRule="auto"/>
        <w:rPr>
          <w:rFonts w:ascii="宋体" w:hAnsi="宋体" w:cs="宋体"/>
          <w:b/>
          <w:szCs w:val="21"/>
        </w:rPr>
      </w:pPr>
      <w:r>
        <w:rPr>
          <w:rFonts w:hint="eastAsia" w:ascii="宋体" w:hAnsi="宋体" w:cs="宋体"/>
          <w:b/>
          <w:szCs w:val="21"/>
        </w:rPr>
        <w:t xml:space="preserve">第六条  包装要求</w:t>
      </w:r>
      <w:r/>
    </w:p>
    <w:p>
      <w:pPr>
        <w:ind w:firstLine="560"/>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560"/>
        <w:spacing w:line="360" w:lineRule="auto"/>
        <w:rPr>
          <w:rFonts w:ascii="宋体" w:hAnsi="宋体" w:cs="宋体"/>
          <w:b/>
          <w:szCs w:val="21"/>
        </w:rPr>
      </w:pPr>
      <w:r>
        <w:rPr>
          <w:rFonts w:hint="eastAsia" w:ascii="宋体" w:hAnsi="宋体" w:cs="宋体"/>
          <w:b/>
          <w:szCs w:val="21"/>
        </w:rPr>
        <w:t xml:space="preserve">第七条  交货</w:t>
      </w:r>
      <w:r/>
    </w:p>
    <w:p>
      <w:pPr>
        <w:ind w:firstLine="560"/>
        <w:spacing w:line="360" w:lineRule="auto"/>
        <w:rPr>
          <w:rFonts w:ascii="宋体" w:hAnsi="宋体" w:cs="宋体"/>
          <w:szCs w:val="21"/>
        </w:rPr>
      </w:pPr>
      <w:r>
        <w:rPr>
          <w:rFonts w:hint="eastAsia" w:ascii="宋体" w:hAnsi="宋体" w:cs="宋体"/>
          <w:szCs w:val="21"/>
        </w:rPr>
        <w:t xml:space="preserve">1、乙方应当在合同签订</w:t>
      </w:r>
      <w:r>
        <w:rPr>
          <w:rFonts w:hint="eastAsia" w:ascii="宋体" w:hAnsi="宋体" w:cs="宋体"/>
          <w:szCs w:val="21"/>
          <w:u w:val="single"/>
        </w:rPr>
        <w:t xml:space="preserve">    </w:t>
      </w:r>
      <w:r>
        <w:rPr>
          <w:rFonts w:hint="eastAsia" w:ascii="宋体" w:hAnsi="宋体" w:cs="宋体"/>
          <w:szCs w:val="21"/>
        </w:rPr>
        <w:t xml:space="preserve">个月内将货物运送至采购人指定实验室（采购方另行约定的时间除外，但最迟不得晚于2027年3月31日）。</w:t>
      </w:r>
      <w:r/>
    </w:p>
    <w:p>
      <w:pPr>
        <w:ind w:firstLine="560"/>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560"/>
        <w:spacing w:line="360" w:lineRule="auto"/>
        <w:rPr>
          <w:rFonts w:ascii="宋体" w:hAnsi="宋体" w:cs="宋体"/>
          <w:b/>
          <w:szCs w:val="21"/>
        </w:rPr>
      </w:pPr>
      <w:r>
        <w:rPr>
          <w:rFonts w:hint="eastAsia" w:ascii="宋体" w:hAnsi="宋体" w:cs="宋体"/>
          <w:b/>
          <w:szCs w:val="21"/>
        </w:rPr>
        <w:t xml:space="preserve">第八条 安装调试、培训和验收</w:t>
      </w:r>
      <w:r/>
    </w:p>
    <w:p>
      <w:pPr>
        <w:ind w:firstLine="560"/>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560"/>
        <w:spacing w:line="360" w:lineRule="auto"/>
        <w:rPr>
          <w:rFonts w:ascii="宋体" w:hAnsi="宋体" w:cs="宋体"/>
          <w:szCs w:val="21"/>
        </w:rPr>
      </w:pPr>
      <w:r>
        <w:rPr>
          <w:rFonts w:hint="eastAsia" w:ascii="宋体" w:hAnsi="宋体" w:cs="宋体"/>
          <w:szCs w:val="21"/>
        </w:rPr>
        <w:t xml:space="preserve">3、验收条款</w:t>
      </w:r>
      <w:r/>
    </w:p>
    <w:p>
      <w:pPr>
        <w:ind w:firstLine="560"/>
        <w:spacing w:line="360" w:lineRule="auto"/>
        <w:rPr>
          <w:rFonts w:ascii="宋体" w:hAnsi="宋体" w:cs="宋体"/>
          <w:szCs w:val="21"/>
        </w:rPr>
      </w:pPr>
      <w:r>
        <w:rPr>
          <w:rFonts w:hint="eastAsia" w:ascii="宋体" w:hAnsi="宋体" w:cs="宋体"/>
          <w:szCs w:val="21"/>
        </w:rPr>
        <w:t xml:space="preserve">货物安装调试完成后，按如下指标进行逐项测试：</w:t>
      </w:r>
      <w:r/>
    </w:p>
    <w:p>
      <w:pPr>
        <w:ind w:firstLine="560"/>
        <w:spacing w:line="360" w:lineRule="auto"/>
        <w:rPr>
          <w:rFonts w:ascii="宋体" w:hAnsi="宋体" w:cs="宋体"/>
          <w:szCs w:val="21"/>
          <w:u w:val="single"/>
        </w:rPr>
      </w:pPr>
      <w:r>
        <w:rPr>
          <w:rFonts w:hint="eastAsia" w:ascii="宋体" w:hAnsi="宋体" w:cs="宋体"/>
          <w:szCs w:val="21"/>
        </w:rPr>
        <w:t xml:space="preserve">a.</w:t>
      </w:r>
      <w:r>
        <w:rPr>
          <w:rFonts w:hint="eastAsia" w:ascii="宋体" w:hAnsi="宋体" w:cs="宋体"/>
          <w:szCs w:val="21"/>
          <w:u w:val="single"/>
        </w:rPr>
        <w:t xml:space="preserve">                        </w:t>
      </w:r>
      <w:r/>
    </w:p>
    <w:p>
      <w:pPr>
        <w:ind w:firstLine="56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u w:val="single"/>
        </w:rPr>
        <w:t xml:space="preserve">                        </w:t>
      </w:r>
      <w:r/>
    </w:p>
    <w:p>
      <w:pPr>
        <w:ind w:firstLine="560"/>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u w:val="single"/>
        </w:rPr>
        <w:t xml:space="preserve">                        </w:t>
      </w:r>
      <w:r/>
    </w:p>
    <w:p>
      <w:pPr>
        <w:ind w:firstLine="560"/>
        <w:spacing w:line="360" w:lineRule="auto"/>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r/>
    </w:p>
    <w:p>
      <w:pPr>
        <w:ind w:firstLine="560"/>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560"/>
        <w:spacing w:line="360" w:lineRule="auto"/>
        <w:rPr>
          <w:rFonts w:ascii="宋体" w:hAnsi="宋体" w:cs="宋体"/>
          <w:b/>
          <w:szCs w:val="21"/>
        </w:rPr>
      </w:pPr>
      <w:r>
        <w:rPr>
          <w:rFonts w:hint="eastAsia" w:ascii="宋体" w:hAnsi="宋体" w:cs="宋体"/>
          <w:b/>
          <w:szCs w:val="21"/>
        </w:rPr>
        <w:t xml:space="preserve">第九条  伴随服务／售后服务</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4、货物故障报修的响应时间为：工作期间（星期一至星期五8：00-18：00）为24小时；非工作期间为48小时。</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560"/>
        <w:spacing w:line="360" w:lineRule="auto"/>
        <w:tabs>
          <w:tab w:val="left" w:pos="1620" w:leader="none"/>
        </w:tabs>
        <w:rPr>
          <w:rFonts w:ascii="宋体" w:hAnsi="宋体" w:cs="宋体"/>
          <w:b/>
          <w:bCs/>
          <w:szCs w:val="21"/>
        </w:rPr>
      </w:pPr>
      <w:r>
        <w:rPr>
          <w:rFonts w:hint="eastAsia" w:ascii="宋体" w:hAnsi="宋体" w:cs="宋体"/>
          <w:b/>
          <w:bCs/>
          <w:szCs w:val="21"/>
        </w:rPr>
        <w:t xml:space="preserve">第十条   货款支付</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（2）全部设备完成安装、调试并正常运行后，经甲方签署最终验收合格证明文件（以甲方统一制式标准及签章为准），甲方再行支付合同总价10%的尾款；</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（3）每次付款前，乙方均须提供对应金额的、合法有效增值税专用发票。</w:t>
      </w:r>
      <w:r/>
    </w:p>
    <w:p>
      <w:pPr>
        <w:ind w:firstLine="560"/>
        <w:spacing w:line="360" w:lineRule="auto"/>
        <w:tabs>
          <w:tab w:val="left" w:pos="1620" w:leader="none"/>
        </w:tabs>
        <w:rPr>
          <w:rFonts w:ascii="宋体" w:hAnsi="宋体" w:cs="宋体"/>
          <w:szCs w:val="21"/>
          <w:u w:val="single"/>
        </w:rPr>
      </w:pPr>
      <w:r>
        <w:rPr>
          <w:rFonts w:hint="eastAsia" w:ascii="宋体" w:hAnsi="宋体" w:cs="宋体"/>
          <w:szCs w:val="21"/>
        </w:rPr>
        <w:t xml:space="preserve">乙方开户银行：</w:t>
      </w:r>
      <w:r>
        <w:rPr>
          <w:rFonts w:ascii="宋体" w:hAnsi="宋体" w:cs="宋体"/>
          <w:szCs w:val="21"/>
          <w:u w:val="single"/>
        </w:rPr>
        <w:t xml:space="preserve">  </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560"/>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558"/>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4"/>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4" o:title=""/>
                    </v:shape>
                  </w:pict>
                </mc:Fallback>
              </mc:AlternateContent>
            </w:r>
            <w:r/>
          </w:p>
        </w:tc>
      </w:tr>
      <w:tr>
        <w:trPr>
          <w:jc w:val="center"/>
          <w:trHeight w:val="388"/>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jc w:val="center"/>
          <w:trHeight w:val="508"/>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r>
    </w:tbl>
    <w:p>
      <w:pPr>
        <w:ind w:firstLine="560"/>
        <w:spacing w:line="360" w:lineRule="auto"/>
        <w:rPr>
          <w:rFonts w:ascii="宋体" w:hAnsi="宋体" w:cs="宋体"/>
          <w:b/>
          <w:szCs w:val="21"/>
        </w:rPr>
      </w:pPr>
      <w:r>
        <w:rPr>
          <w:rFonts w:hint="eastAsia" w:ascii="宋体" w:hAnsi="宋体" w:cs="宋体"/>
          <w:b/>
          <w:szCs w:val="21"/>
        </w:rPr>
        <w:t xml:space="preserve">第十一条　违约责任</w:t>
      </w:r>
      <w:r/>
    </w:p>
    <w:p>
      <w:pPr>
        <w:ind w:firstLine="560"/>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560"/>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spacing w:line="360" w:lineRule="auto"/>
        <w:rPr>
          <w:rFonts w:ascii="宋体" w:hAnsi="宋体" w:cs="宋体"/>
          <w:b/>
          <w:bCs/>
          <w:szCs w:val="21"/>
        </w:rPr>
      </w:pPr>
      <w:r>
        <w:rPr>
          <w:rFonts w:hint="eastAsia" w:ascii="宋体" w:hAnsi="宋体" w:cs="宋体"/>
          <w:b/>
          <w:bCs/>
          <w:szCs w:val="21"/>
        </w:rPr>
        <w:t xml:space="preserve">第十二条  不可抗力</w:t>
      </w:r>
      <w:r/>
    </w:p>
    <w:p>
      <w:pPr>
        <w:ind w:firstLine="560"/>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560"/>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560"/>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560"/>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560"/>
        <w:spacing w:line="360" w:lineRule="auto"/>
        <w:rPr>
          <w:rFonts w:ascii="宋体" w:hAnsi="宋体" w:cs="宋体"/>
          <w:b/>
          <w:szCs w:val="21"/>
        </w:rPr>
      </w:pPr>
      <w:r>
        <w:rPr>
          <w:rFonts w:hint="eastAsia" w:ascii="宋体" w:hAnsi="宋体" w:cs="宋体"/>
          <w:b/>
          <w:szCs w:val="21"/>
        </w:rPr>
        <w:t xml:space="preserve">第十三条　合同的变更和终止</w:t>
      </w:r>
      <w:r/>
    </w:p>
    <w:p>
      <w:pPr>
        <w:ind w:firstLine="560"/>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560"/>
        <w:spacing w:line="360" w:lineRule="auto"/>
        <w:rPr>
          <w:rFonts w:ascii="宋体" w:hAnsi="宋体" w:cs="宋体"/>
          <w:b/>
          <w:szCs w:val="21"/>
        </w:rPr>
      </w:pPr>
      <w:r>
        <w:rPr>
          <w:rFonts w:hint="eastAsia" w:ascii="宋体" w:hAnsi="宋体" w:cs="宋体"/>
          <w:b/>
          <w:szCs w:val="21"/>
        </w:rPr>
        <w:t xml:space="preserve">第十四条　合同的转让</w:t>
      </w:r>
      <w:r/>
    </w:p>
    <w:p>
      <w:pPr>
        <w:ind w:firstLine="560"/>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560"/>
        <w:spacing w:line="360" w:lineRule="auto"/>
        <w:rPr>
          <w:rFonts w:ascii="宋体" w:hAnsi="宋体" w:cs="宋体"/>
          <w:b/>
          <w:szCs w:val="21"/>
        </w:rPr>
      </w:pPr>
      <w:r>
        <w:rPr>
          <w:rFonts w:hint="eastAsia" w:ascii="宋体" w:hAnsi="宋体" w:cs="宋体"/>
          <w:b/>
          <w:szCs w:val="21"/>
        </w:rPr>
        <w:t xml:space="preserve">第十五条  争议的解决</w:t>
      </w:r>
      <w:r/>
    </w:p>
    <w:p>
      <w:pPr>
        <w:ind w:firstLine="560"/>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560"/>
        <w:spacing w:line="360" w:lineRule="auto"/>
        <w:rPr>
          <w:rFonts w:ascii="宋体" w:hAnsi="宋体" w:cs="宋体"/>
          <w:b/>
          <w:szCs w:val="21"/>
        </w:rPr>
      </w:pPr>
      <w:r>
        <w:rPr>
          <w:rFonts w:hint="eastAsia" w:ascii="宋体" w:hAnsi="宋体" w:cs="宋体"/>
          <w:b/>
          <w:szCs w:val="21"/>
        </w:rPr>
        <w:t xml:space="preserve">第十六条   合同生效及其他</w:t>
      </w:r>
      <w:r/>
    </w:p>
    <w:p>
      <w:pPr>
        <w:ind w:firstLine="560"/>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560"/>
        <w:spacing w:line="360" w:lineRule="auto"/>
        <w:rPr>
          <w:rFonts w:ascii="宋体" w:hAnsi="宋体" w:cs="宋体"/>
          <w:szCs w:val="21"/>
        </w:rPr>
      </w:pPr>
      <w:r>
        <w:rPr>
          <w:rFonts w:hint="eastAsia" w:ascii="宋体" w:hAnsi="宋体" w:cs="宋体"/>
          <w:szCs w:val="21"/>
        </w:rPr>
        <w:t xml:space="preserve">采购文件及其附件；</w:t>
      </w:r>
      <w:r/>
    </w:p>
    <w:p>
      <w:pPr>
        <w:ind w:firstLine="560"/>
        <w:spacing w:line="360" w:lineRule="auto"/>
        <w:rPr>
          <w:rFonts w:ascii="宋体" w:hAnsi="宋体" w:cs="宋体"/>
          <w:szCs w:val="21"/>
        </w:rPr>
      </w:pPr>
      <w:r>
        <w:rPr>
          <w:rFonts w:hint="eastAsia" w:ascii="宋体" w:hAnsi="宋体" w:cs="宋体"/>
          <w:szCs w:val="21"/>
        </w:rPr>
        <w:t xml:space="preserve">乙方的投标文件；</w:t>
      </w:r>
      <w:r/>
    </w:p>
    <w:p>
      <w:pPr>
        <w:ind w:firstLine="560"/>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560"/>
        <w:spacing w:line="360" w:lineRule="auto"/>
        <w:rPr>
          <w:rFonts w:ascii="宋体" w:hAnsi="宋体" w:cs="宋体"/>
          <w:szCs w:val="21"/>
        </w:rPr>
      </w:pPr>
      <w:r>
        <w:rPr>
          <w:rFonts w:hint="eastAsia" w:ascii="宋体" w:hAnsi="宋体" w:cs="宋体"/>
          <w:szCs w:val="21"/>
        </w:rPr>
        <w:t xml:space="preserve">合同附件等。</w:t>
      </w:r>
      <w:r/>
    </w:p>
    <w:p>
      <w:pPr>
        <w:ind w:firstLine="560"/>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560"/>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份，代理机构执1份，具有同等法律效力。</w:t>
      </w:r>
      <w:r/>
    </w:p>
    <w:p>
      <w:pPr>
        <w:ind w:firstLine="560"/>
        <w:spacing w:line="360" w:lineRule="auto"/>
        <w:rPr>
          <w:rFonts w:ascii="宋体" w:hAnsi="宋体" w:cs="宋体"/>
          <w:szCs w:val="21"/>
        </w:rPr>
      </w:pPr>
      <w:r>
        <w:rPr>
          <w:rFonts w:hint="eastAsia" w:ascii="宋体" w:hAnsi="宋体" w:cs="宋体"/>
          <w:szCs w:val="21"/>
        </w:rPr>
        <w:t xml:space="preserve">甲方（盖章）：                   乙方（盖章）：    </w:t>
      </w:r>
      <w:r/>
    </w:p>
    <w:p>
      <w:pPr>
        <w:ind w:firstLine="540"/>
        <w:spacing w:line="360" w:lineRule="auto"/>
        <w:rPr>
          <w:rFonts w:ascii="宋体" w:hAnsi="宋体" w:cs="宋体"/>
          <w:szCs w:val="21"/>
        </w:rPr>
      </w:pPr>
      <w:r>
        <w:rPr>
          <w:rFonts w:hint="eastAsia" w:ascii="宋体" w:hAnsi="宋体" w:cs="宋体"/>
          <w:szCs w:val="21"/>
        </w:rPr>
        <w:t xml:space="preserve">单位地址：                       单位地址： </w:t>
      </w:r>
      <w:r/>
    </w:p>
    <w:p>
      <w:pPr>
        <w:ind w:firstLine="560"/>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spacing w:line="360" w:lineRule="auto"/>
        <w:rPr>
          <w:rFonts w:ascii="宋体" w:hAnsi="宋体" w:cs="宋体"/>
          <w:szCs w:val="21"/>
        </w:rPr>
      </w:pPr>
      <w:r>
        <w:rPr>
          <w:rFonts w:hint="eastAsia" w:ascii="宋体" w:hAnsi="宋体" w:cs="宋体"/>
          <w:szCs w:val="21"/>
        </w:rPr>
        <w:t xml:space="preserve">电话：                           电话：</w:t>
      </w:r>
      <w:r/>
    </w:p>
    <w:p>
      <w:pPr>
        <w:ind w:firstLine="560"/>
        <w:spacing w:line="360" w:lineRule="auto"/>
        <w:rPr>
          <w:rFonts w:ascii="宋体" w:hAnsi="宋体" w:cs="宋体"/>
          <w:szCs w:val="21"/>
        </w:rPr>
      </w:pPr>
      <w:r>
        <w:rPr>
          <w:rFonts w:hint="eastAsia" w:ascii="宋体" w:hAnsi="宋体" w:cs="宋体"/>
          <w:szCs w:val="21"/>
        </w:rPr>
        <w:t xml:space="preserve">采购部门经办人：                 经办人：</w:t>
      </w:r>
      <w:r/>
    </w:p>
    <w:p>
      <w:pPr>
        <w:ind w:firstLine="560"/>
        <w:spacing w:line="360" w:lineRule="auto"/>
        <w:rPr>
          <w:rFonts w:ascii="宋体" w:hAnsi="宋体" w:cs="宋体"/>
          <w:szCs w:val="21"/>
        </w:rPr>
      </w:pPr>
      <w:r>
        <w:rPr>
          <w:rFonts w:hint="eastAsia" w:ascii="宋体" w:hAnsi="宋体" w:cs="宋体"/>
          <w:szCs w:val="21"/>
        </w:rPr>
        <w:t xml:space="preserve">        审核人：</w:t>
      </w:r>
      <w:r/>
    </w:p>
    <w:p>
      <w:pPr>
        <w:ind w:firstLine="560"/>
        <w:spacing w:line="360" w:lineRule="auto"/>
        <w:rPr>
          <w:rFonts w:ascii="宋体" w:hAnsi="宋体" w:cs="宋体"/>
          <w:szCs w:val="21"/>
        </w:rPr>
      </w:pPr>
      <w:r>
        <w:rPr>
          <w:rFonts w:hint="eastAsia" w:ascii="宋体" w:hAnsi="宋体" w:cs="宋体"/>
          <w:szCs w:val="21"/>
        </w:rPr>
        <w:t xml:space="preserve">电话：                           电话：                          </w:t>
      </w:r>
      <w:r/>
    </w:p>
    <w:p>
      <w:pPr>
        <w:ind w:firstLine="560"/>
        <w:spacing w:line="360" w:lineRule="auto"/>
        <w:rPr>
          <w:color w:val="ff0000"/>
          <w:sz w:val="24"/>
        </w:rPr>
      </w:pPr>
      <w:r>
        <w:rPr>
          <w:rFonts w:hint="eastAsia" w:ascii="宋体" w:hAnsi="宋体" w:cs="宋体"/>
          <w:szCs w:val="21"/>
        </w:rPr>
        <w:t xml:space="preserve">日期：   年     月    日         日期：   年     月    日                     </w:t>
      </w:r>
      <w:r/>
    </w:p>
    <w:p>
      <w:pPr>
        <w:rPr>
          <w:sz w:val="24"/>
        </w:rPr>
      </w:pPr>
      <w:r>
        <w:rPr>
          <w:rFonts w:hint="eastAsia"/>
          <w:sz w:val="24"/>
        </w:rPr>
        <w:br w:type="page" w:clear="all"/>
      </w:r>
      <w:r/>
    </w:p>
    <w:p>
      <w:pPr>
        <w:ind w:firstLine="560"/>
        <w:spacing w:line="360" w:lineRule="auto"/>
        <w:rPr>
          <w:b/>
          <w:bCs/>
          <w:color w:val="ff0000"/>
          <w:sz w:val="24"/>
        </w:rPr>
      </w:pPr>
      <w:r>
        <w:rPr>
          <w:rFonts w:hint="eastAsia"/>
          <w:b/>
          <w:bCs/>
          <w:sz w:val="24"/>
        </w:rPr>
        <w:t xml:space="preserve">附件一 技术协议</w:t>
      </w:r>
      <w:r/>
    </w:p>
    <w:p>
      <w:r/>
      <w:r/>
    </w:p>
    <w:p>
      <w:pPr>
        <w:rPr>
          <w:rFonts w:ascii="宋体" w:hAnsi="宋体" w:eastAsia="宋体" w:cs="宋体"/>
          <w:b/>
          <w:sz w:val="44"/>
        </w:rPr>
      </w:pPr>
      <w:r>
        <w:rPr>
          <w:rFonts w:ascii="宋体" w:hAnsi="宋体" w:eastAsia="宋体" w:cs="宋体"/>
          <w:b/>
          <w:sz w:val="44"/>
        </w:rPr>
        <w:br w:type="page" w:clear="all"/>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5"/>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69"/>
        <w:ind w:left="0" w:right="0" w:firstLine="480"/>
        <w:rPr>
          <w:rFonts w:hint="default" w:ascii="宋体" w:hAnsi="宋体" w:eastAsia="宋体" w:cs="宋体"/>
          <w:b/>
          <w:bCs/>
          <w:color w:val="000000"/>
          <w:sz w:val="24"/>
          <w:szCs w:val="24"/>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rPr>
        <w:t xml:space="preserve">对小型和微型企业产品或服务的价格给予10%的扣除，用扣除后的价格参与评审。</w:t>
      </w:r>
      <w:r/>
    </w:p>
    <w:p>
      <w:pPr>
        <w:pStyle w:val="769"/>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rPr>
        <w:t xml:space="preserve">3.</w:t>
      </w:r>
      <w:r>
        <w:rPr>
          <w:rStyle w:val="793"/>
          <w:rFonts w:ascii="宋体" w:hAnsi="宋体" w:eastAsia="宋体" w:cs="宋体"/>
          <w:sz w:val="24"/>
          <w:szCs w:val="24"/>
          <w:shd w:val="clear" w:color="auto" w:fill="ffffff"/>
        </w:rPr>
        <w:t xml:space="preserve">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69"/>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p>
      <w:pPr>
        <w:ind w:firstLine="480"/>
        <w:spacing w:line="360" w:lineRule="auto"/>
        <w:widowControl w:val="off"/>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spacing w:line="360" w:lineRule="auto"/>
        <w:widowControl w:val="off"/>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投标报价得分=（评标基准价/投标报价）×价格权值×100（价格权值为30%）</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（二）技术参数及技术方案（30分）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1.技术参数及配置（20分）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所提供产品不满足招标文件要求（负偏离）、配置不详、技术参数不明确、缺漏项的，每处扣2分，扣完为止。（20分）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2.技术方案（10分）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供应商提供为实现本项目招标文件技术参数要求而制定的技术方案。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技术方案详尽合理、针对性强，能完全符合用户科研需求的得10分。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技术方案基本规范合理、具有较强针对性，能基本符合用户科研需求的得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技术方案有疏漏、合理性及针对性较差，仅能符合用户部分科研需求的得2分。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技术方案完全不能符合用户科研需求或未提供技术方案的不得分。</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（三）项目实施方案（9分）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（四）综合商务（</w:t>
      </w:r>
      <w:r>
        <w:rPr>
          <w:rFonts w:ascii="宋体" w:hAnsi="宋体" w:eastAsia="宋体" w:cs="宋体"/>
          <w:b/>
          <w:bCs/>
          <w:sz w:val="24"/>
          <w:szCs w:val="24"/>
        </w:rPr>
        <w:t xml:space="preserve">31</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1.业绩（4分）：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提供所投产品（同型号设备）自2023年7月起至今的销售业绩，每提供1份业绩得1分，满分4分。（注：①提供业绩合同复印件；②以合同签订日期为准；③同一单位业绩不重复计分。）</w:t>
      </w:r>
      <w:bookmarkStart w:id="6" w:name="_GoBack"/>
      <w:r/>
      <w:bookmarkEnd w:id="6"/>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2.市场反馈情况（5分）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提供所投产品（同型号设备）现有用户反馈情况，每提供1份得1分，满分5分。反馈情况需含项目名称、型号、采购时间、满意度、联系人及电话（注：材料须加盖所属用户单位公章）。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3.售后服务（20分）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（1）售后服务方案（12分）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包括①针对本项目制定的售后服务响应机制及响应时间；②针对投标人服务体系的完备性；③投入本项目专业技术服务人员及技术力量保障性。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（2）培训方案（8分）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4．其它优惠措施（2分）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根据供应商提供的在招标文件要求范围以外，评标委员会认可的优惠措施综合评定。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优惠措施内容具体明确，具有实际价值及可行性高的得2分；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优惠措施内容较为具体明确，实际价值及可行性较高的得1分；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优惠措施内容不够具体明确，实际价值及可行性较低的得0.5分；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不具备可行性或未提供具体内容的不得分。</w:t>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3"/>
    <w:uiPriority w:val="29"/>
    <w:rPr>
      <w:i/>
    </w:rPr>
  </w:style>
  <w:style w:type="character" w:styleId="726">
    <w:name w:val="Intense Quote Char"/>
    <w:link w:val="815"/>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800"/>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01"/>
    <w:uiPriority w:val="9"/>
    <w:unhideWhenUsed/>
    <w:qFormat/>
    <w:pPr>
      <w:keepLines/>
      <w:keepNext/>
      <w:spacing w:before="360" w:after="200"/>
      <w:outlineLvl w:val="1"/>
    </w:pPr>
    <w:rPr>
      <w:rFonts w:ascii="Arial" w:hAnsi="Arial" w:eastAsia="Arial" w:cs="Arial"/>
      <w:sz w:val="34"/>
    </w:rPr>
  </w:style>
  <w:style w:type="paragraph" w:styleId="754">
    <w:name w:val="Heading 3"/>
    <w:link w:val="80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style>
  <w:style w:type="table" w:styleId="762" w:default="1">
    <w:name w:val="Normal Table"/>
    <w:uiPriority w:val="99"/>
    <w:semiHidden/>
    <w:unhideWhenUsed/>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link w:val="799"/>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next w:val="751"/>
    <w:link w:val="963"/>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6"/>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2"/>
    <w:uiPriority w:val="99"/>
    <w:semiHidden/>
    <w:unhideWhenUsed/>
    <w:qFormat/>
    <w:rPr>
      <w:sz w:val="18"/>
      <w:szCs w:val="18"/>
    </w:rPr>
  </w:style>
  <w:style w:type="paragraph" w:styleId="776">
    <w:name w:val="Footer"/>
    <w:link w:val="819"/>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link w:val="812"/>
    <w:uiPriority w:val="11"/>
    <w:qFormat/>
    <w:pPr>
      <w:spacing w:before="200" w:after="200"/>
    </w:pPr>
    <w:rPr>
      <w:rFonts w:asciiTheme="minorHAnsi" w:hAnsiTheme="minorHAnsi" w:eastAsiaTheme="minorEastAsia" w:cstheme="minorBidi"/>
      <w:sz w:val="24"/>
      <w:szCs w:val="24"/>
      <w:lang w:val="en-US" w:eastAsia="zh-CN" w:bidi="ar-SA"/>
    </w:rPr>
  </w:style>
  <w:style w:type="paragraph" w:styleId="782">
    <w:name w:val="footnote text"/>
    <w:link w:val="945"/>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11"/>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annotation subject"/>
    <w:basedOn w:val="766"/>
    <w:next w:val="766"/>
    <w:link w:val="971"/>
    <w:uiPriority w:val="99"/>
    <w:semiHidden/>
    <w:unhideWhenUsed/>
    <w:rPr>
      <w:rFonts w:eastAsiaTheme="minorEastAsia"/>
      <w:bCs/>
      <w:sz w:val="21"/>
    </w:rPr>
  </w:style>
  <w:style w:type="paragraph" w:styleId="790">
    <w:name w:val="Body Text First Indent"/>
    <w:basedOn w:val="767"/>
    <w:uiPriority w:val="0"/>
    <w:qFormat/>
    <w:pPr>
      <w:ind w:firstLine="420"/>
    </w:pPr>
  </w:style>
  <w:style w:type="paragraph" w:styleId="791">
    <w:name w:val="Body Text First Indent 2"/>
    <w:basedOn w:val="768"/>
    <w:next w:val="751"/>
    <w:uiPriority w:val="0"/>
    <w:qFormat/>
    <w:pPr>
      <w:ind w:firstLine="420"/>
    </w:p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1"/>
    <w:uiPriority w:val="0"/>
    <w:qFormat/>
    <w:rPr>
      <w:b/>
    </w:rPr>
  </w:style>
  <w:style w:type="character" w:styleId="794">
    <w:name w:val="endnote reference"/>
    <w:uiPriority w:val="99"/>
    <w:semiHidden/>
    <w:unhideWhenUsed/>
    <w:qFormat/>
    <w:rPr>
      <w:vertAlign w:val="superscript"/>
    </w:rPr>
  </w:style>
  <w:style w:type="character" w:styleId="795">
    <w:name w:val="Emphasis"/>
    <w:basedOn w:val="761"/>
    <w:uiPriority w:val="0"/>
    <w:qFormat/>
    <w:rPr>
      <w:i/>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1"/>
    <w:uiPriority w:val="0"/>
    <w:qFormat/>
    <w:rPr>
      <w:sz w:val="21"/>
      <w:szCs w:val="21"/>
    </w:rPr>
  </w:style>
  <w:style w:type="character" w:styleId="798">
    <w:name w:val="footnote reference"/>
    <w:uiPriority w:val="99"/>
    <w:unhideWhenUsed/>
    <w:qFormat/>
    <w:rPr>
      <w:vertAlign w:val="superscript"/>
    </w:rPr>
  </w:style>
  <w:style w:type="character" w:styleId="799" w:customStyle="1">
    <w:name w:val="批注文字 字符"/>
    <w:basedOn w:val="761"/>
    <w:link w:val="766"/>
    <w:uiPriority w:val="99"/>
    <w:semiHidden/>
    <w:rPr>
      <w:rFonts w:asciiTheme="minorHAnsi" w:hAnsiTheme="minorHAnsi" w:cstheme="minorBidi"/>
      <w:b/>
      <w:sz w:val="24"/>
      <w:szCs w:val="22"/>
    </w:rPr>
  </w:style>
  <w:style w:type="character" w:styleId="800" w:customStyle="1">
    <w:name w:val="标题 1 字符"/>
    <w:link w:val="752"/>
    <w:uiPriority w:val="9"/>
    <w:qFormat/>
    <w:rPr>
      <w:rFonts w:ascii="Arial" w:hAnsi="Arial" w:eastAsia="Arial" w:cs="Arial"/>
      <w:sz w:val="40"/>
      <w:szCs w:val="40"/>
    </w:rPr>
  </w:style>
  <w:style w:type="character" w:styleId="801" w:customStyle="1">
    <w:name w:val="标题 2 字符"/>
    <w:link w:val="753"/>
    <w:uiPriority w:val="9"/>
    <w:qFormat/>
    <w:rPr>
      <w:rFonts w:ascii="Arial" w:hAnsi="Arial" w:eastAsia="Arial" w:cs="Arial"/>
      <w:sz w:val="34"/>
    </w:rPr>
  </w:style>
  <w:style w:type="character" w:styleId="802" w:customStyle="1">
    <w:name w:val="标题 3 字符"/>
    <w:link w:val="754"/>
    <w:uiPriority w:val="9"/>
    <w:qFormat/>
    <w:rPr>
      <w:rFonts w:ascii="Arial" w:hAnsi="Arial" w:eastAsia="Arial" w:cs="Arial"/>
      <w:sz w:val="30"/>
      <w:szCs w:val="30"/>
    </w:rPr>
  </w:style>
  <w:style w:type="character" w:styleId="803" w:customStyle="1">
    <w:name w:val="标题 4 字符"/>
    <w:link w:val="755"/>
    <w:uiPriority w:val="9"/>
    <w:qFormat/>
    <w:rPr>
      <w:rFonts w:ascii="Arial" w:hAnsi="Arial" w:eastAsia="Arial" w:cs="Arial"/>
      <w:b/>
      <w:bCs/>
      <w:sz w:val="26"/>
      <w:szCs w:val="26"/>
    </w:rPr>
  </w:style>
  <w:style w:type="character" w:styleId="804" w:customStyle="1">
    <w:name w:val="标题 5 字符"/>
    <w:link w:val="756"/>
    <w:uiPriority w:val="9"/>
    <w:qFormat/>
    <w:rPr>
      <w:rFonts w:ascii="Arial" w:hAnsi="Arial" w:eastAsia="Arial" w:cs="Arial"/>
      <w:b/>
      <w:bCs/>
      <w:sz w:val="24"/>
      <w:szCs w:val="24"/>
    </w:rPr>
  </w:style>
  <w:style w:type="character" w:styleId="805" w:customStyle="1">
    <w:name w:val="标题 6 字符"/>
    <w:link w:val="757"/>
    <w:uiPriority w:val="9"/>
    <w:qFormat/>
    <w:rPr>
      <w:rFonts w:ascii="Arial" w:hAnsi="Arial" w:eastAsia="Arial" w:cs="Arial"/>
      <w:b/>
      <w:bCs/>
      <w:sz w:val="22"/>
      <w:szCs w:val="22"/>
    </w:rPr>
  </w:style>
  <w:style w:type="character" w:styleId="806" w:customStyle="1">
    <w:name w:val="标题 7 字符"/>
    <w:link w:val="758"/>
    <w:uiPriority w:val="9"/>
    <w:qFormat/>
    <w:rPr>
      <w:rFonts w:ascii="Arial" w:hAnsi="Arial" w:eastAsia="Arial" w:cs="Arial"/>
      <w:b/>
      <w:bCs/>
      <w:i/>
      <w:iCs/>
      <w:sz w:val="22"/>
      <w:szCs w:val="22"/>
    </w:rPr>
  </w:style>
  <w:style w:type="character" w:styleId="807" w:customStyle="1">
    <w:name w:val="标题 8 字符"/>
    <w:link w:val="759"/>
    <w:uiPriority w:val="9"/>
    <w:qFormat/>
    <w:rPr>
      <w:rFonts w:ascii="Arial" w:hAnsi="Arial" w:eastAsia="Arial" w:cs="Arial"/>
      <w:i/>
      <w:iCs/>
      <w:sz w:val="22"/>
      <w:szCs w:val="22"/>
    </w:rPr>
  </w:style>
  <w:style w:type="character" w:styleId="808" w:customStyle="1">
    <w:name w:val="标题 9 字符"/>
    <w:link w:val="760"/>
    <w:uiPriority w:val="9"/>
    <w:qFormat/>
    <w:rPr>
      <w:rFonts w:ascii="Arial" w:hAnsi="Arial" w:eastAsia="Arial" w:cs="Arial"/>
      <w:i/>
      <w:iCs/>
      <w:sz w:val="21"/>
      <w:szCs w:val="21"/>
    </w:rPr>
  </w:style>
  <w:style w:type="paragraph" w:styleId="809">
    <w:name w:val="List Paragraph"/>
    <w:basedOn w:val="751"/>
    <w:uiPriority w:val="34"/>
    <w:qFormat/>
    <w:pPr>
      <w:contextualSpacing/>
      <w:ind w:left="720"/>
    </w:pPr>
  </w:style>
  <w:style w:type="paragraph" w:styleId="810">
    <w:name w:val="No Spacing"/>
    <w:uiPriority w:val="1"/>
    <w:qFormat/>
    <w:rPr>
      <w:rFonts w:asciiTheme="minorHAnsi" w:hAnsiTheme="minorHAnsi" w:eastAsiaTheme="minorEastAsia" w:cstheme="minorBidi"/>
      <w:sz w:val="21"/>
      <w:szCs w:val="22"/>
      <w:lang w:val="en-US" w:eastAsia="zh-CN" w:bidi="ar-SA"/>
    </w:rPr>
  </w:style>
  <w:style w:type="character" w:styleId="811" w:customStyle="1">
    <w:name w:val="标题 字符"/>
    <w:link w:val="788"/>
    <w:uiPriority w:val="10"/>
    <w:qFormat/>
    <w:rPr>
      <w:sz w:val="48"/>
      <w:szCs w:val="48"/>
    </w:rPr>
  </w:style>
  <w:style w:type="character" w:styleId="812" w:customStyle="1">
    <w:name w:val="副标题 字符"/>
    <w:link w:val="781"/>
    <w:uiPriority w:val="11"/>
    <w:qFormat/>
    <w:rPr>
      <w:sz w:val="24"/>
      <w:szCs w:val="24"/>
    </w:rPr>
  </w:style>
  <w:style w:type="paragraph" w:styleId="813">
    <w:name w:val="Quote"/>
    <w:link w:val="814"/>
    <w:uiPriority w:val="29"/>
    <w:qFormat/>
    <w:pPr>
      <w:ind w:left="720" w:right="720"/>
    </w:pPr>
    <w:rPr>
      <w:rFonts w:asciiTheme="minorHAnsi" w:hAnsiTheme="minorHAnsi" w:eastAsiaTheme="minorEastAsia" w:cstheme="minorBidi"/>
      <w:i/>
      <w:sz w:val="21"/>
      <w:szCs w:val="22"/>
      <w:lang w:val="en-US" w:eastAsia="zh-CN" w:bidi="ar-SA"/>
    </w:rPr>
  </w:style>
  <w:style w:type="character" w:styleId="814" w:customStyle="1">
    <w:name w:val="引用 字符"/>
    <w:link w:val="813"/>
    <w:uiPriority w:val="29"/>
    <w:qFormat/>
    <w:rPr>
      <w:i/>
    </w:rPr>
  </w:style>
  <w:style w:type="paragraph" w:styleId="815">
    <w:name w:val="Intense Quote"/>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6" w:customStyle="1">
    <w:name w:val="明显引用 字符"/>
    <w:link w:val="815"/>
    <w:uiPriority w:val="30"/>
    <w:qFormat/>
    <w:rPr>
      <w:i/>
    </w:rPr>
  </w:style>
  <w:style w:type="character" w:styleId="817" w:customStyle="1">
    <w:name w:val="页眉 字符"/>
    <w:link w:val="778"/>
    <w:uiPriority w:val="99"/>
    <w:qFormat/>
  </w:style>
  <w:style w:type="character" w:styleId="818" w:customStyle="1">
    <w:name w:val="Footer Char"/>
    <w:uiPriority w:val="99"/>
    <w:qFormat/>
  </w:style>
  <w:style w:type="character" w:styleId="819" w:customStyle="1">
    <w:name w:val="页脚 字符"/>
    <w:link w:val="776"/>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2"/>
    <w:uiPriority w:val="99"/>
    <w:qFormat/>
    <w:rPr>
      <w:sz w:val="18"/>
    </w:rPr>
  </w:style>
  <w:style w:type="character" w:styleId="946" w:customStyle="1">
    <w:name w:val="尾注文本 字符"/>
    <w:link w:val="774"/>
    <w:uiPriority w:val="99"/>
    <w:qFormat/>
    <w:rPr>
      <w:sz w:val="20"/>
    </w:rPr>
  </w:style>
  <w:style w:type="paragraph" w:styleId="947"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8" w:customStyle="1">
    <w:name w:val="WPSOffice手动目录 1"/>
    <w:uiPriority w:val="0"/>
    <w:qFormat/>
    <w:rPr>
      <w:rFonts w:asciiTheme="minorHAnsi" w:hAnsiTheme="minorHAnsi" w:eastAsiaTheme="minorEastAsia" w:cstheme="minorBidi"/>
      <w:lang w:val="en-US" w:eastAsia="zh-CN" w:bidi="ar-SA"/>
    </w:rPr>
  </w:style>
  <w:style w:type="character" w:styleId="949" w:customStyle="1">
    <w:name w:val="font71"/>
    <w:basedOn w:val="761"/>
    <w:uiPriority w:val="0"/>
    <w:qFormat/>
    <w:rPr>
      <w:rFonts w:ascii="Arial" w:hAnsi="Arial" w:cs="Arial"/>
      <w:color w:val="000000"/>
      <w:sz w:val="20"/>
      <w:szCs w:val="20"/>
      <w:u w:val="none"/>
    </w:rPr>
  </w:style>
  <w:style w:type="character" w:styleId="950" w:customStyle="1">
    <w:name w:val="font11"/>
    <w:basedOn w:val="761"/>
    <w:uiPriority w:val="0"/>
    <w:qFormat/>
    <w:rPr>
      <w:rFonts w:hint="eastAsia" w:ascii="宋体" w:hAnsi="宋体" w:eastAsia="宋体" w:cs="宋体"/>
      <w:color w:val="000000"/>
      <w:sz w:val="20"/>
      <w:szCs w:val="20"/>
      <w:u w:val="none"/>
    </w:rPr>
  </w:style>
  <w:style w:type="character" w:styleId="951" w:customStyle="1">
    <w:name w:val="font81"/>
    <w:basedOn w:val="761"/>
    <w:uiPriority w:val="0"/>
    <w:qFormat/>
    <w:rPr>
      <w:rFonts w:hint="default" w:ascii="Times New Roman" w:hAnsi="Times New Roman" w:cs="Times New Roman"/>
      <w:color w:val="000000"/>
      <w:sz w:val="20"/>
      <w:szCs w:val="20"/>
      <w:u w:val="none"/>
    </w:rPr>
  </w:style>
  <w:style w:type="paragraph" w:styleId="952" w:customStyle="1">
    <w:name w:val="Normal_17"/>
    <w:uiPriority w:val="0"/>
    <w:qFormat/>
    <w:rPr>
      <w:rFonts w:ascii="Times New Roman" w:hAnsi="Times New Roman" w:eastAsia="Times New Roman" w:cs="Times New Roman"/>
      <w:sz w:val="24"/>
      <w:szCs w:val="24"/>
      <w:lang w:val="en-US" w:eastAsia="zh-CN" w:bidi="ar-SA"/>
    </w:rPr>
  </w:style>
  <w:style w:type="character" w:styleId="953" w:customStyle="1">
    <w:name w:val="font21"/>
    <w:basedOn w:val="761"/>
    <w:uiPriority w:val="0"/>
    <w:qFormat/>
    <w:rPr>
      <w:rFonts w:hint="eastAsia" w:ascii="宋体" w:hAnsi="宋体" w:eastAsia="宋体" w:cs="宋体"/>
      <w:color w:val="ff0000"/>
      <w:sz w:val="20"/>
      <w:szCs w:val="20"/>
      <w:u w:val="none"/>
    </w:rPr>
  </w:style>
  <w:style w:type="paragraph" w:styleId="954" w:customStyle="1">
    <w:name w:val="纯文本1"/>
    <w:basedOn w:val="751"/>
    <w:uiPriority w:val="0"/>
    <w:qFormat/>
    <w:rPr>
      <w:rFonts w:ascii="宋体" w:hAnsi="Courier New" w:eastAsia="楷体_GB2312"/>
      <w:sz w:val="26"/>
    </w:rPr>
  </w:style>
  <w:style w:type="character" w:styleId="955"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6"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7" w:customStyle="1">
    <w:name w:val="Table Paragraph"/>
    <w:basedOn w:val="751"/>
    <w:uiPriority w:val="1"/>
    <w:qFormat/>
    <w:rPr>
      <w:sz w:val="24"/>
    </w:rPr>
  </w:style>
  <w:style w:type="paragraph" w:styleId="958" w:customStyle="1">
    <w:name w:val="首行缩进"/>
    <w:basedOn w:val="751"/>
    <w:uiPriority w:val="0"/>
    <w:qFormat/>
    <w:pPr>
      <w:ind w:firstLine="480"/>
    </w:pPr>
    <w:rPr>
      <w:lang w:val="zh-CN"/>
    </w:rPr>
  </w:style>
  <w:style w:type="paragraph" w:styleId="959" w:customStyle="1">
    <w:name w:val="Table Text"/>
    <w:basedOn w:val="751"/>
    <w:uiPriority w:val="0"/>
    <w:semiHidden/>
    <w:qFormat/>
    <w:rPr>
      <w:rFonts w:ascii="仿宋" w:hAnsi="仿宋" w:eastAsia="仿宋" w:cs="宋体"/>
      <w:color w:val="000000"/>
      <w:sz w:val="28"/>
      <w:szCs w:val="28"/>
    </w:rPr>
  </w:style>
  <w:style w:type="paragraph" w:styleId="960"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6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2"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3" w:customStyle="1">
    <w:name w:val="正文文本缩进 字符"/>
    <w:basedOn w:val="761"/>
    <w:link w:val="768"/>
    <w:uiPriority w:val="0"/>
    <w:qFormat/>
    <w:rPr>
      <w:rFonts w:ascii="方正仿宋简体" w:hAnsi="创艺简仿宋" w:eastAsia="方正仿宋简体" w:cstheme="minorBidi"/>
      <w:sz w:val="24"/>
    </w:rPr>
  </w:style>
  <w:style w:type="paragraph" w:styleId="964"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5"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6"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7"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68" w:customStyle="1">
    <w:name w:val="列表段落1"/>
    <w:basedOn w:val="751"/>
    <w:uiPriority w:val="34"/>
    <w:qFormat/>
    <w:pPr>
      <w:ind w:firstLine="420"/>
      <w:spacing w:line="360" w:lineRule="auto"/>
    </w:pPr>
    <w:rPr>
      <w:rFonts w:ascii="Tahoma" w:hAnsi="Tahoma" w:eastAsia="宋体"/>
      <w:sz w:val="22"/>
    </w:rPr>
  </w:style>
  <w:style w:type="paragraph" w:styleId="969"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70"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971" w:customStyle="1">
    <w:name w:val="批注主题 字符"/>
    <w:basedOn w:val="799"/>
    <w:link w:val="789"/>
    <w:uiPriority w:val="99"/>
    <w:semiHidden/>
    <w:rPr>
      <w:rFonts w:asciiTheme="minorHAnsi" w:hAnsiTheme="minorHAnsi" w:eastAsiaTheme="minorEastAsia" w:cstheme="minorBidi"/>
      <w:bCs/>
      <w:sz w:val="21"/>
      <w:szCs w:val="22"/>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8088FC-3FDE-47C0-A8F4-764221F964B8}"/>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342</cp:revision>
  <dcterms:created xsi:type="dcterms:W3CDTF">2026-07-16T04:33:00Z</dcterms:created>
  <dcterms:modified xsi:type="dcterms:W3CDTF">2026-08-24T07:39:58Z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9160A20EAAAF44DEAFC3B6AA9AD86561_13</vt:lpwstr>
  </property>
  <property fmtid="{D5CDD505-2E9C-101B-9397-08002B2CF9AE}" pid="4" name="KSOTemplateDocerSaveRecord">
    <vt:lpwstr>eyJoZGlkIjoiMjI3NzRiYzFjN2ZmNzdjZjA2Nzg2OTM4N2EwMGI1NjIiLCJ1c2VySWQiOiIxMTAwNzg1MTUyIn0=</vt:lpwstr>
  </property>
</Properties>
</file>