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spacing w:before="120" w:beforeAutospacing="0" w:after="120" w:afterAutospacing="0" w:line="360" w:lineRule="auto"/>
        <w:rPr>
          <w:rFonts w:ascii="宋体" w:hAnsi="宋体" w:eastAsia="宋体" w:cs="Arial"/>
          <w:b/>
          <w:color w:val="000000" w:themeColor="text1"/>
          <w:sz w:val="84"/>
          <w:szCs w:val="84"/>
          <w:highlight w:val="none"/>
        </w:rPr>
      </w:pPr>
      <w:r>
        <w:rPr>
          <w:rFonts w:hint="eastAsia" w:ascii="宋体" w:hAnsi="宋体" w:eastAsia="宋体" w:cs="Arial"/>
          <w:b/>
          <w:color w:val="000000" w:themeColor="text1"/>
          <w:sz w:val="84"/>
          <w:szCs w:val="84"/>
          <w:highlight w:val="none"/>
        </w:rPr>
        <w:t xml:space="preserve"> </w:t>
      </w:r>
      <w:r>
        <w:rPr>
          <w:color w:val="000000" w:themeColor="text1"/>
        </w:rPr>
      </w:r>
      <w:r/>
    </w:p>
    <w:p>
      <w:pPr>
        <w:pStyle w:val="924"/>
        <w:jc w:val="center"/>
        <w:spacing w:before="120" w:beforeAutospacing="0" w:after="120" w:afterAutospacing="0" w:line="360" w:lineRule="auto"/>
        <w:rPr>
          <w:rFonts w:ascii="宋体" w:hAnsi="宋体" w:eastAsia="宋体"/>
          <w:color w:val="000000" w:themeColor="text1"/>
          <w:highlight w:val="none"/>
        </w:rPr>
      </w:pPr>
      <w:r>
        <w:rPr>
          <w:rFonts w:ascii="宋体" w:hAnsi="宋体" w:eastAsia="宋体" w:cs="Arial"/>
          <w:b/>
          <w:color w:val="000000" w:themeColor="text1"/>
          <w:sz w:val="84"/>
          <w:szCs w:val="84"/>
          <w:highlight w:val="none"/>
        </w:rPr>
        <w:t xml:space="preserve">招 标 文 件</w:t>
      </w:r>
      <w:r>
        <w:rPr>
          <w:color w:val="000000" w:themeColor="text1"/>
        </w:rPr>
      </w:r>
      <w:r/>
    </w:p>
    <w:p>
      <w:pPr>
        <w:pStyle w:val="924"/>
        <w:ind w:firstLine="640"/>
        <w:spacing w:before="120" w:beforeAutospacing="0" w:after="120" w:afterAutospacing="0" w:line="360" w:lineRule="auto"/>
        <w:rPr>
          <w:rFonts w:ascii="宋体" w:hAnsi="宋体" w:eastAsia="宋体" w:cs="Arial"/>
          <w:b/>
          <w:color w:val="000000" w:themeColor="text1"/>
          <w:sz w:val="32"/>
          <w:szCs w:val="32"/>
          <w:highlight w:val="none"/>
        </w:rPr>
      </w:pPr>
      <w:r>
        <w:rPr>
          <w:rFonts w:ascii="宋体" w:hAnsi="宋体" w:eastAsia="宋体" w:cs="Arial"/>
          <w:b/>
          <w:color w:val="000000" w:themeColor="text1"/>
          <w:sz w:val="32"/>
          <w:szCs w:val="32"/>
          <w:highlight w:val="none"/>
        </w:rPr>
      </w:r>
      <w:r>
        <w:rPr>
          <w:color w:val="000000" w:themeColor="text1"/>
        </w:rPr>
      </w:r>
      <w:r/>
    </w:p>
    <w:p>
      <w:pPr>
        <w:pStyle w:val="924"/>
        <w:ind w:firstLine="640"/>
        <w:spacing w:before="120" w:beforeAutospacing="0" w:after="120" w:afterAutospacing="0" w:line="360" w:lineRule="auto"/>
        <w:rPr>
          <w:rFonts w:ascii="宋体" w:hAnsi="宋体" w:eastAsia="宋体" w:cs="Arial"/>
          <w:b/>
          <w:color w:val="000000" w:themeColor="text1"/>
          <w:sz w:val="32"/>
          <w:szCs w:val="32"/>
          <w:highlight w:val="none"/>
        </w:rPr>
      </w:pPr>
      <w:r>
        <w:rPr>
          <w:rFonts w:ascii="宋体" w:hAnsi="宋体" w:eastAsia="宋体" w:cs="Arial"/>
          <w:b/>
          <w:color w:val="000000" w:themeColor="text1"/>
          <w:sz w:val="32"/>
          <w:szCs w:val="32"/>
          <w:highlight w:val="none"/>
        </w:rPr>
      </w:r>
      <w:r>
        <w:rPr>
          <w:color w:val="000000" w:themeColor="text1"/>
        </w:rPr>
      </w:r>
      <w:r/>
    </w:p>
    <w:p>
      <w:pPr>
        <w:pStyle w:val="924"/>
        <w:ind w:firstLine="640"/>
        <w:spacing w:before="120" w:beforeAutospacing="0" w:after="120" w:afterAutospacing="0" w:line="360" w:lineRule="auto"/>
        <w:rPr>
          <w:rFonts w:ascii="宋体" w:hAnsi="宋体" w:eastAsia="宋体" w:cs="Arial"/>
          <w:b/>
          <w:color w:val="000000" w:themeColor="text1"/>
          <w:sz w:val="32"/>
          <w:szCs w:val="32"/>
          <w:highlight w:val="none"/>
        </w:rPr>
      </w:pPr>
      <w:r>
        <w:rPr>
          <w:rFonts w:ascii="宋体" w:hAnsi="宋体" w:eastAsia="宋体" w:cs="Arial"/>
          <w:b/>
          <w:color w:val="000000" w:themeColor="text1"/>
          <w:sz w:val="32"/>
          <w:szCs w:val="32"/>
          <w:highlight w:val="none"/>
        </w:rPr>
      </w:r>
      <w:r>
        <w:rPr>
          <w:color w:val="000000" w:themeColor="text1"/>
        </w:rPr>
      </w:r>
      <w:r/>
    </w:p>
    <w:p>
      <w:pPr>
        <w:pStyle w:val="924"/>
        <w:ind w:firstLine="964"/>
        <w:keepLines w:val="0"/>
        <w:keepNext w:val="0"/>
        <w:pageBreakBefore w:val="0"/>
        <w:spacing w:beforeAutospacing="0" w:afterAutospacing="0" w:line="480" w:lineRule="auto"/>
        <w:widowControl/>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项目编</w:t>
      </w:r>
      <w:r>
        <w:rPr>
          <w:rFonts w:hint="eastAsia" w:ascii="宋体" w:hAnsi="宋体" w:eastAsia="宋体" w:cs="Arial"/>
          <w:b/>
          <w:color w:val="000000" w:themeColor="text1"/>
          <w:sz w:val="32"/>
          <w:szCs w:val="32"/>
          <w:highlight w:val="none"/>
        </w:rPr>
        <w:t xml:space="preserve">号：</w:t>
      </w:r>
      <w:r>
        <w:rPr>
          <w:rFonts w:hint="eastAsia" w:ascii="宋体" w:hAnsi="宋体" w:cs="Arial"/>
          <w:b/>
          <w:color w:val="000000" w:themeColor="text1"/>
          <w:sz w:val="32"/>
          <w:szCs w:val="32"/>
          <w:highlight w:val="none"/>
          <w:lang w:eastAsia="zh-CN"/>
        </w:rPr>
        <w:t xml:space="preserve">JSZC-320991-XSYG-G2026-0014</w:t>
      </w:r>
      <w:r>
        <w:rPr>
          <w:color w:val="000000" w:themeColor="text1"/>
        </w:rPr>
      </w:r>
      <w:r/>
    </w:p>
    <w:p>
      <w:pPr>
        <w:pStyle w:val="924"/>
        <w:jc w:val="both"/>
        <w:keepLines w:val="0"/>
        <w:keepNext w:val="0"/>
        <w:pageBreakBefore w:val="0"/>
        <w:spacing w:beforeAutospacing="0" w:afterAutospacing="0" w:line="480" w:lineRule="auto"/>
        <w:widowControl/>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项目名称：</w:t>
      </w:r>
      <w:bookmarkStart w:id="0" w:name="OLE_LINK2"/>
      <w:r>
        <w:rPr>
          <w:rFonts w:hint="eastAsia" w:ascii="宋体" w:hAnsi="宋体"/>
          <w:b/>
          <w:color w:val="000000" w:themeColor="text1"/>
          <w:sz w:val="32"/>
          <w:szCs w:val="32"/>
          <w:highlight w:val="none"/>
          <w:lang w:eastAsia="zh-CN"/>
        </w:rPr>
        <w:t xml:space="preserve">开发区“</w:t>
      </w:r>
      <w:bookmarkStart w:id="1" w:name="OLE_LINK3"/>
      <w:r>
        <w:rPr>
          <w:rFonts w:hint="eastAsia" w:ascii="宋体" w:hAnsi="宋体"/>
          <w:b/>
          <w:color w:val="000000" w:themeColor="text1"/>
          <w:sz w:val="32"/>
          <w:szCs w:val="32"/>
          <w:highlight w:val="none"/>
          <w:lang w:eastAsia="zh-CN"/>
        </w:rPr>
        <w:t xml:space="preserve">一区一策</w:t>
      </w:r>
      <w:bookmarkEnd w:id="1"/>
      <w:r>
        <w:rPr>
          <w:rFonts w:hint="eastAsia" w:ascii="宋体" w:hAnsi="宋体"/>
          <w:b/>
          <w:color w:val="000000" w:themeColor="text1"/>
          <w:sz w:val="32"/>
          <w:szCs w:val="32"/>
          <w:highlight w:val="none"/>
          <w:lang w:eastAsia="zh-CN"/>
        </w:rPr>
        <w:t xml:space="preserve">”专家及技术支撑服务项目</w:t>
      </w:r>
      <w:bookmarkEnd w:id="0"/>
      <w:r>
        <w:rPr>
          <w:color w:val="000000" w:themeColor="text1"/>
        </w:rPr>
      </w:r>
      <w:r/>
    </w:p>
    <w:p>
      <w:pPr>
        <w:pStyle w:val="924"/>
        <w:spacing w:beforeAutospacing="0" w:afterAutospacing="0" w:line="480" w:lineRule="auto"/>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 </w:t>
      </w:r>
      <w:r>
        <w:rPr>
          <w:color w:val="000000" w:themeColor="text1"/>
        </w:rPr>
      </w:r>
      <w:r/>
    </w:p>
    <w:p>
      <w:pPr>
        <w:pStyle w:val="924"/>
        <w:spacing w:beforeAutospacing="0" w:afterAutospacing="0" w:line="480" w:lineRule="auto"/>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 </w:t>
      </w:r>
      <w:r>
        <w:rPr>
          <w:color w:val="000000" w:themeColor="text1"/>
        </w:rPr>
      </w:r>
      <w:r/>
    </w:p>
    <w:p>
      <w:pPr>
        <w:pStyle w:val="924"/>
        <w:spacing w:beforeAutospacing="0" w:afterAutospacing="0" w:line="480" w:lineRule="auto"/>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r>
      <w:r>
        <w:rPr>
          <w:color w:val="000000" w:themeColor="text1"/>
        </w:rPr>
      </w:r>
      <w:r/>
    </w:p>
    <w:p>
      <w:pPr>
        <w:pStyle w:val="924"/>
        <w:ind w:firstLine="643"/>
        <w:jc w:val="center"/>
        <w:spacing w:before="120" w:beforeAutospacing="0" w:after="120" w:afterAutospacing="0"/>
        <w:rPr>
          <w:rFonts w:ascii="宋体" w:hAnsi="宋体" w:eastAsia="宋体" w:cs="Arial"/>
          <w:b/>
          <w:color w:val="000000" w:themeColor="text1"/>
          <w:sz w:val="32"/>
          <w:szCs w:val="32"/>
          <w:highlight w:val="none"/>
        </w:rPr>
      </w:pPr>
      <w:r>
        <w:rPr>
          <w:rFonts w:ascii="宋体" w:hAnsi="宋体" w:eastAsia="宋体" w:cs="Arial"/>
          <w:b/>
          <w:color w:val="000000" w:themeColor="text1"/>
          <w:sz w:val="32"/>
          <w:szCs w:val="32"/>
          <w:highlight w:val="none"/>
        </w:rPr>
      </w:r>
      <w:r>
        <w:rPr>
          <w:color w:val="000000" w:themeColor="text1"/>
        </w:rPr>
      </w:r>
      <w:r/>
    </w:p>
    <w:p>
      <w:pPr>
        <w:pStyle w:val="924"/>
        <w:ind w:firstLine="643"/>
        <w:jc w:val="center"/>
        <w:spacing w:before="120" w:beforeAutospacing="0" w:after="120" w:afterAutospacing="0"/>
        <w:rPr>
          <w:rFonts w:hint="eastAsia" w:ascii="宋体" w:hAnsi="宋体" w:eastAsia="宋体" w:cs="Arial"/>
          <w:b/>
          <w:color w:val="000000" w:themeColor="text1"/>
          <w:sz w:val="32"/>
          <w:szCs w:val="32"/>
          <w:highlight w:val="none"/>
        </w:rPr>
      </w:pPr>
      <w:r>
        <w:rPr>
          <w:rFonts w:hint="eastAsia" w:ascii="宋体" w:hAnsi="宋体" w:cs="Arial"/>
          <w:b/>
          <w:color w:val="000000" w:themeColor="text1"/>
          <w:sz w:val="32"/>
          <w:szCs w:val="32"/>
          <w:highlight w:val="none"/>
          <w:lang w:eastAsia="zh-CN"/>
        </w:rPr>
        <w:t xml:space="preserve">盐城经济技术开发区安监环保局</w:t>
      </w:r>
      <w:r>
        <w:rPr>
          <w:color w:val="000000" w:themeColor="text1"/>
        </w:rPr>
      </w:r>
      <w:r/>
    </w:p>
    <w:p>
      <w:pPr>
        <w:pStyle w:val="924"/>
        <w:ind w:firstLine="643"/>
        <w:jc w:val="center"/>
        <w:spacing w:before="120" w:beforeAutospacing="0" w:after="120" w:afterAutospacing="0"/>
        <w:rPr>
          <w:rFonts w:hint="eastAsia" w:ascii="宋体" w:hAnsi="宋体" w:eastAsia="宋体" w:cs="Arial"/>
          <w:b/>
          <w:color w:val="000000" w:themeColor="text1"/>
          <w:sz w:val="32"/>
          <w:szCs w:val="32"/>
          <w:highlight w:val="none"/>
        </w:rPr>
      </w:pPr>
      <w:r>
        <w:rPr>
          <w:rFonts w:hint="eastAsia" w:ascii="宋体" w:hAnsi="宋体" w:cs="Arial"/>
          <w:b/>
          <w:color w:val="000000" w:themeColor="text1"/>
          <w:sz w:val="32"/>
          <w:szCs w:val="32"/>
          <w:highlight w:val="none"/>
          <w:lang w:eastAsia="zh-CN"/>
        </w:rPr>
        <w:t xml:space="preserve">盐城市携手阳光集中采购代理有限公司</w:t>
      </w:r>
      <w:r>
        <w:rPr>
          <w:color w:val="000000" w:themeColor="text1"/>
        </w:rPr>
      </w:r>
      <w:r/>
    </w:p>
    <w:p>
      <w:pPr>
        <w:pStyle w:val="924"/>
        <w:ind w:firstLine="643"/>
        <w:jc w:val="center"/>
        <w:spacing w:before="120" w:beforeAutospacing="0" w:after="120" w:afterAutospacing="0"/>
        <w:rPr>
          <w:rFonts w:ascii="宋体" w:hAnsi="宋体" w:eastAsia="宋体" w:cs="Arial"/>
          <w:b/>
          <w:color w:val="000000" w:themeColor="text1"/>
          <w:sz w:val="32"/>
          <w:szCs w:val="32"/>
          <w:highlight w:val="none"/>
        </w:rPr>
      </w:pPr>
      <w:r>
        <w:rPr>
          <w:rFonts w:hint="eastAsia" w:ascii="宋体" w:hAnsi="宋体" w:eastAsia="宋体" w:cs="Arial"/>
          <w:b/>
          <w:color w:val="000000" w:themeColor="text1"/>
          <w:sz w:val="32"/>
          <w:szCs w:val="32"/>
          <w:highlight w:val="none"/>
        </w:rPr>
        <w:t xml:space="preserve">202</w:t>
      </w:r>
      <w:r>
        <w:rPr>
          <w:rFonts w:hint="eastAsia" w:ascii="宋体" w:hAnsi="宋体" w:eastAsia="宋体" w:cs="Arial"/>
          <w:b/>
          <w:color w:val="000000" w:themeColor="text1"/>
          <w:sz w:val="32"/>
          <w:szCs w:val="32"/>
          <w:highlight w:val="none"/>
          <w:lang w:val="en-US" w:eastAsia="zh-CN"/>
        </w:rPr>
        <w:t xml:space="preserve">6</w:t>
      </w:r>
      <w:r>
        <w:rPr>
          <w:rFonts w:ascii="宋体" w:hAnsi="宋体" w:eastAsia="宋体" w:cs="Arial"/>
          <w:b/>
          <w:color w:val="000000" w:themeColor="text1"/>
          <w:sz w:val="32"/>
          <w:szCs w:val="32"/>
          <w:highlight w:val="none"/>
        </w:rPr>
        <w:t xml:space="preserve">年</w:t>
      </w:r>
      <w:r>
        <w:rPr>
          <w:rFonts w:hint="eastAsia" w:ascii="宋体" w:hAnsi="宋体" w:cs="Arial"/>
          <w:b/>
          <w:color w:val="000000" w:themeColor="text1"/>
          <w:sz w:val="32"/>
          <w:szCs w:val="32"/>
          <w:highlight w:val="none"/>
          <w:lang w:val="en-US" w:eastAsia="zh-CN"/>
        </w:rPr>
        <w:t xml:space="preserve">9</w:t>
      </w:r>
      <w:r>
        <w:rPr>
          <w:rFonts w:hint="eastAsia" w:ascii="宋体" w:hAnsi="宋体" w:eastAsia="宋体" w:cs="Arial"/>
          <w:b/>
          <w:color w:val="000000" w:themeColor="text1"/>
          <w:sz w:val="32"/>
          <w:szCs w:val="32"/>
          <w:highlight w:val="none"/>
        </w:rPr>
        <w:t xml:space="preserve">月</w:t>
      </w:r>
      <w:r>
        <w:rPr>
          <w:color w:val="000000" w:themeColor="text1"/>
        </w:rPr>
      </w:r>
      <w:r/>
    </w:p>
    <w:p>
      <w:pPr>
        <w:pStyle w:val="924"/>
        <w:spacing w:before="120" w:beforeAutospacing="0" w:after="120" w:afterAutospacing="0" w:line="480" w:lineRule="auto"/>
        <w:rPr>
          <w:rFonts w:ascii="宋体" w:hAnsi="宋体" w:eastAsia="宋体"/>
          <w:color w:val="000000" w:themeColor="text1"/>
          <w:highlight w:val="none"/>
        </w:rPr>
      </w:pPr>
      <w:r>
        <w:rPr>
          <w:rFonts w:ascii="宋体" w:hAnsi="宋体" w:eastAsia="宋体" w:cs="Arial"/>
          <w:color w:val="000000" w:themeColor="text1"/>
          <w:highlight w:val="none"/>
        </w:rPr>
        <w:t xml:space="preserve">                        </w:t>
      </w:r>
      <w:r>
        <w:rPr>
          <w:color w:val="000000" w:themeColor="text1"/>
        </w:rPr>
      </w:r>
      <w:r/>
    </w:p>
    <w:p>
      <w:pPr>
        <w:pStyle w:val="924"/>
        <w:jc w:val="center"/>
        <w:spacing w:before="120" w:beforeAutospacing="0" w:after="120" w:afterAutospacing="0" w:line="360" w:lineRule="auto"/>
        <w:rPr>
          <w:rFonts w:ascii="宋体" w:hAnsi="宋体" w:eastAsia="宋体"/>
          <w:color w:val="000000" w:themeColor="text1"/>
          <w:highlight w:val="none"/>
        </w:rPr>
      </w:pPr>
      <w:r>
        <w:rPr>
          <w:rFonts w:ascii="宋体" w:hAnsi="宋体" w:eastAsia="宋体"/>
          <w:color w:val="000000" w:themeColor="text1"/>
          <w:highlight w:val="none"/>
        </w:rPr>
        <w:t xml:space="preserve"> </w:t>
      </w:r>
      <w:bookmarkStart w:id="2" w:name="_Toc16938516"/>
      <w:r>
        <w:rPr>
          <w:color w:val="000000" w:themeColor="text1"/>
        </w:rPr>
      </w:r>
      <w:bookmarkStart w:id="3" w:name="_Toc523127445"/>
      <w:r>
        <w:rPr>
          <w:color w:val="000000" w:themeColor="text1"/>
        </w:rPr>
      </w:r>
      <w:bookmarkStart w:id="4" w:name="_Toc20823272"/>
      <w:r>
        <w:rPr>
          <w:color w:val="000000" w:themeColor="text1"/>
        </w:rPr>
      </w:r>
      <w:bookmarkStart w:id="5" w:name="_Toc479757206"/>
      <w:r>
        <w:rPr>
          <w:color w:val="000000" w:themeColor="text1"/>
        </w:rPr>
      </w:r>
      <w:bookmarkStart w:id="6" w:name="_Toc120614210"/>
      <w:r>
        <w:rPr>
          <w:color w:val="000000" w:themeColor="text1"/>
        </w:rPr>
      </w:r>
      <w:bookmarkStart w:id="7" w:name="_Toc513029200"/>
      <w:r>
        <w:rPr>
          <w:color w:val="000000" w:themeColor="text1"/>
        </w:rPr>
      </w:r>
      <w:r/>
    </w:p>
    <w:p>
      <w:pPr>
        <w:pStyle w:val="928"/>
        <w:jc w:val="center"/>
        <w:rPr>
          <w:color w:val="000000" w:themeColor="text1"/>
          <w:highlight w:val="none"/>
        </w:rPr>
        <w:sectPr>
          <w:footerReference w:type="first" r:id="rId10"/>
          <w:footnotePr/>
          <w:endnotePr/>
          <w:type w:val="nextPage"/>
          <w:pgSz w:w="11906" w:h="16838" w:orient="portrait"/>
          <w:pgMar w:top="1440" w:right="1797" w:bottom="1440" w:left="1797" w:header="851" w:footer="992" w:gutter="0"/>
          <w:cols w:num="1" w:sep="0" w:space="1701" w:equalWidth="1"/>
          <w:docGrid w:linePitch="360"/>
          <w:titlePg/>
        </w:sect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928"/>
        <w:jc w:val="center"/>
        <w:rPr>
          <w:color w:val="000000" w:themeColor="text1"/>
          <w:highlight w:val="none"/>
        </w:rPr>
      </w:pPr>
      <w:r>
        <w:rPr>
          <w:color w:val="000000" w:themeColor="text1"/>
          <w:highlight w:val="none"/>
        </w:rPr>
      </w:r>
      <w:r>
        <w:rPr>
          <w:color w:val="000000" w:themeColor="text1"/>
        </w:rPr>
      </w:r>
      <w:r/>
    </w:p>
    <w:p>
      <w:pPr>
        <w:pStyle w:val="928"/>
        <w:jc w:val="center"/>
        <w:rPr>
          <w:rFonts w:ascii="宋体" w:hAnsi="宋体"/>
          <w:color w:val="000000" w:themeColor="text1"/>
          <w:highlight w:val="none"/>
        </w:rPr>
      </w:pPr>
      <w:r>
        <w:rPr>
          <w:rFonts w:ascii="宋体" w:hAnsi="宋体" w:cs="黑体"/>
          <w:b/>
          <w:color w:val="000000" w:themeColor="text1"/>
          <w:sz w:val="44"/>
          <w:szCs w:val="44"/>
          <w:highlight w:val="none"/>
        </w:rPr>
        <w:t xml:space="preserve">总  目  录</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p>
    <w:p>
      <w:pPr>
        <w:pStyle w:val="924"/>
        <w:ind w:firstLine="723"/>
        <w:jc w:val="both"/>
        <w:spacing w:beforeAutospacing="0" w:afterAutospacing="0" w:line="720" w:lineRule="exact"/>
        <w:tabs>
          <w:tab w:val="left" w:pos="1441" w:leader="none"/>
        </w:tabs>
        <w:rPr>
          <w:rFonts w:hint="eastAsia"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第一章 招标公告……………………………………</w:t>
      </w:r>
      <w:r>
        <w:rPr>
          <w:rFonts w:hint="eastAsia" w:ascii="宋体" w:hAnsi="宋体" w:cs="黑体"/>
          <w:color w:val="000000" w:themeColor="text1"/>
          <w:sz w:val="32"/>
          <w:szCs w:val="32"/>
          <w:highlight w:val="none"/>
          <w:lang w:val="en-US" w:eastAsia="zh-CN"/>
        </w:rPr>
        <w:t xml:space="preserve">1</w:t>
      </w:r>
      <w:r>
        <w:rPr>
          <w:color w:val="000000" w:themeColor="text1"/>
        </w:rPr>
      </w:r>
      <w:r/>
    </w:p>
    <w:p>
      <w:pPr>
        <w:pStyle w:val="924"/>
        <w:ind w:firstLine="723"/>
        <w:jc w:val="both"/>
        <w:spacing w:beforeAutospacing="0" w:afterAutospacing="0" w:line="720" w:lineRule="exact"/>
        <w:tabs>
          <w:tab w:val="left" w:pos="1441" w:leader="none"/>
        </w:tabs>
        <w:rPr>
          <w:rFonts w:hint="eastAsia"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第二章 投标人须知…………………………………</w:t>
      </w:r>
      <w:r>
        <w:rPr>
          <w:rFonts w:hint="eastAsia" w:ascii="宋体" w:hAnsi="宋体" w:cs="黑体"/>
          <w:color w:val="000000" w:themeColor="text1"/>
          <w:sz w:val="32"/>
          <w:szCs w:val="32"/>
          <w:highlight w:val="none"/>
          <w:lang w:val="en-US" w:eastAsia="zh-CN"/>
        </w:rPr>
        <w:t xml:space="preserve">4</w:t>
      </w:r>
      <w:r>
        <w:rPr>
          <w:color w:val="000000" w:themeColor="text1"/>
        </w:rPr>
      </w:r>
      <w:r/>
    </w:p>
    <w:p>
      <w:pPr>
        <w:pStyle w:val="924"/>
        <w:ind w:firstLine="723"/>
        <w:jc w:val="both"/>
        <w:spacing w:beforeAutospacing="0" w:afterAutospacing="0" w:line="720" w:lineRule="exact"/>
        <w:tabs>
          <w:tab w:val="left" w:pos="1441" w:leader="none"/>
        </w:tabs>
        <w:rPr>
          <w:rFonts w:hint="default"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第三章 合同条款……………………………………</w:t>
      </w:r>
      <w:r>
        <w:rPr>
          <w:rFonts w:hint="eastAsia" w:ascii="宋体" w:hAnsi="宋体" w:cs="黑体"/>
          <w:color w:val="000000" w:themeColor="text1"/>
          <w:sz w:val="32"/>
          <w:szCs w:val="32"/>
          <w:highlight w:val="none"/>
          <w:lang w:val="en-US" w:eastAsia="zh-CN"/>
        </w:rPr>
        <w:t xml:space="preserve">17</w:t>
      </w:r>
      <w:r>
        <w:rPr>
          <w:color w:val="000000" w:themeColor="text1"/>
        </w:rPr>
      </w:r>
      <w:r/>
    </w:p>
    <w:p>
      <w:pPr>
        <w:pStyle w:val="924"/>
        <w:ind w:firstLine="723"/>
        <w:jc w:val="both"/>
        <w:spacing w:beforeAutospacing="0" w:afterAutospacing="0" w:line="720" w:lineRule="exact"/>
        <w:tabs>
          <w:tab w:val="left" w:pos="1441" w:leader="none"/>
        </w:tabs>
        <w:rPr>
          <w:rFonts w:hint="eastAsia"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第四章 采购需求……………………………………2</w:t>
      </w:r>
      <w:r>
        <w:rPr>
          <w:rFonts w:hint="eastAsia" w:ascii="宋体" w:hAnsi="宋体" w:cs="黑体"/>
          <w:color w:val="000000" w:themeColor="text1"/>
          <w:sz w:val="32"/>
          <w:szCs w:val="32"/>
          <w:highlight w:val="none"/>
          <w:lang w:val="en-US" w:eastAsia="zh-CN"/>
        </w:rPr>
        <w:t xml:space="preserve">5</w:t>
      </w:r>
      <w:r>
        <w:rPr>
          <w:color w:val="000000" w:themeColor="text1"/>
        </w:rPr>
      </w:r>
      <w:r/>
    </w:p>
    <w:p>
      <w:pPr>
        <w:pStyle w:val="924"/>
        <w:ind w:firstLine="723"/>
        <w:jc w:val="both"/>
        <w:spacing w:beforeAutospacing="0" w:afterAutospacing="0" w:line="720" w:lineRule="exact"/>
        <w:tabs>
          <w:tab w:val="left" w:pos="1441" w:leader="none"/>
        </w:tabs>
        <w:rPr>
          <w:rFonts w:hint="default"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第五章 评标方法与评标标准………………………</w:t>
      </w:r>
      <w:r>
        <w:rPr>
          <w:rFonts w:hint="eastAsia" w:ascii="宋体" w:hAnsi="宋体" w:cs="黑体"/>
          <w:color w:val="000000" w:themeColor="text1"/>
          <w:sz w:val="32"/>
          <w:szCs w:val="32"/>
          <w:highlight w:val="none"/>
          <w:lang w:val="en-US" w:eastAsia="zh-CN"/>
        </w:rPr>
        <w:t xml:space="preserve">28</w:t>
      </w:r>
      <w:r>
        <w:rPr>
          <w:color w:val="000000" w:themeColor="text1"/>
        </w:rPr>
      </w:r>
      <w:r/>
    </w:p>
    <w:p>
      <w:pPr>
        <w:pStyle w:val="924"/>
        <w:ind w:firstLine="723"/>
        <w:jc w:val="both"/>
        <w:spacing w:beforeAutospacing="0" w:afterAutospacing="0" w:line="720" w:lineRule="exact"/>
        <w:tabs>
          <w:tab w:val="left" w:pos="1441" w:leader="none"/>
        </w:tabs>
        <w:rPr>
          <w:rFonts w:hint="eastAsia" w:ascii="宋体" w:hAnsi="宋体" w:eastAsia="宋体"/>
          <w:color w:val="000000" w:themeColor="text1"/>
          <w:sz w:val="32"/>
          <w:szCs w:val="32"/>
          <w:highlight w:val="none"/>
        </w:rPr>
      </w:pPr>
      <w:r>
        <w:rPr>
          <w:rFonts w:hint="eastAsia" w:ascii="宋体" w:hAnsi="宋体" w:eastAsia="宋体" w:cs="黑体"/>
          <w:color w:val="000000" w:themeColor="text1"/>
          <w:sz w:val="32"/>
          <w:szCs w:val="32"/>
          <w:highlight w:val="none"/>
        </w:rPr>
        <w:t xml:space="preserve">第六章 投标文件格式………………………………3</w:t>
      </w:r>
      <w:r>
        <w:rPr>
          <w:rFonts w:hint="eastAsia" w:ascii="宋体" w:hAnsi="宋体" w:cs="黑体"/>
          <w:color w:val="000000" w:themeColor="text1"/>
          <w:sz w:val="32"/>
          <w:szCs w:val="32"/>
          <w:highlight w:val="none"/>
          <w:lang w:val="en-US" w:eastAsia="zh-CN"/>
        </w:rPr>
        <w:t xml:space="preserve">3</w:t>
      </w:r>
      <w:r>
        <w:rPr>
          <w:color w:val="000000" w:themeColor="text1"/>
        </w:rPr>
      </w:r>
      <w:r/>
    </w:p>
    <w:p>
      <w:pPr>
        <w:pStyle w:val="924"/>
        <w:jc w:val="both"/>
        <w:spacing w:beforeAutospacing="0" w:afterAutospacing="0" w:line="720" w:lineRule="exact"/>
        <w:rPr>
          <w:rFonts w:ascii="宋体" w:hAnsi="宋体" w:eastAsia="宋体"/>
          <w:color w:val="000000" w:themeColor="text1"/>
          <w:sz w:val="32"/>
          <w:szCs w:val="32"/>
          <w:highlight w:val="none"/>
        </w:rPr>
      </w:pPr>
      <w:r>
        <w:rPr>
          <w:rFonts w:ascii="宋体" w:hAnsi="宋体" w:eastAsia="宋体"/>
          <w:color w:val="000000" w:themeColor="text1"/>
          <w:sz w:val="32"/>
          <w:szCs w:val="32"/>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883"/>
        <w:jc w:val="center"/>
        <w:spacing w:beforeAutospacing="0" w:afterAutospacing="0"/>
        <w:rPr>
          <w:rFonts w:hint="eastAsia" w:ascii="宋体" w:hAnsi="宋体" w:eastAsia="宋体" w:cs="黑体"/>
          <w:b/>
          <w:color w:val="000000" w:themeColor="text1"/>
          <w:sz w:val="44"/>
          <w:szCs w:val="44"/>
          <w:highlight w:val="none"/>
        </w:rPr>
        <w:sectPr>
          <w:headerReference w:type="default" r:id="rId9"/>
          <w:footerReference w:type="default" r:id="rId11"/>
          <w:footnotePr/>
          <w:endnotePr/>
          <w:type w:val="nextPage"/>
          <w:pgSz w:w="11906" w:h="16838" w:orient="portrait"/>
          <w:pgMar w:top="1134" w:right="1077" w:bottom="1418" w:left="1191" w:header="851" w:footer="992" w:gutter="0"/>
          <w:pgNumType w:start="1"/>
          <w:cols w:num="1" w:sep="0" w:space="1701" w:equalWidth="1"/>
          <w:docGrid w:linePitch="360"/>
        </w:sectPr>
      </w:pPr>
      <w:r>
        <w:rPr>
          <w:rFonts w:hint="eastAsia" w:ascii="宋体" w:hAnsi="宋体" w:eastAsia="宋体" w:cs="黑体"/>
          <w:b/>
          <w:color w:val="000000" w:themeColor="text1"/>
          <w:sz w:val="44"/>
          <w:szCs w:val="44"/>
          <w:highlight w:val="none"/>
        </w:rPr>
      </w:r>
      <w:r>
        <w:rPr>
          <w:color w:val="000000" w:themeColor="text1"/>
        </w:rPr>
      </w:r>
      <w:r/>
    </w:p>
    <w:p>
      <w:pPr>
        <w:pStyle w:val="924"/>
        <w:jc w:val="center"/>
        <w:spacing w:beforeAutospacing="0" w:afterAutospacing="0"/>
        <w:rPr>
          <w:rFonts w:ascii="宋体" w:hAnsi="宋体" w:eastAsia="宋体"/>
          <w:b/>
          <w:color w:val="000000" w:themeColor="text1"/>
          <w:highlight w:val="none"/>
        </w:rPr>
      </w:pPr>
      <w:r>
        <w:rPr>
          <w:rFonts w:hint="eastAsia" w:ascii="宋体" w:hAnsi="宋体" w:eastAsia="宋体" w:cs="黑体"/>
          <w:b/>
          <w:color w:val="000000" w:themeColor="text1"/>
          <w:sz w:val="44"/>
          <w:szCs w:val="44"/>
          <w:highlight w:val="none"/>
        </w:rPr>
        <w:t xml:space="preserve">第一章 </w:t>
      </w:r>
      <w:bookmarkStart w:id="8" w:name="_Hlk213334991"/>
      <w:r>
        <w:rPr>
          <w:rFonts w:hint="eastAsia" w:ascii="宋体" w:hAnsi="宋体" w:eastAsia="宋体" w:cs="黑体"/>
          <w:b/>
          <w:color w:val="000000" w:themeColor="text1"/>
          <w:sz w:val="44"/>
          <w:szCs w:val="44"/>
          <w:highlight w:val="none"/>
        </w:rPr>
        <w:t xml:space="preserve">招标公告</w:t>
      </w:r>
      <w:r>
        <w:rPr>
          <w:color w:val="000000" w:themeColor="text1"/>
        </w:rPr>
      </w:r>
      <w:r/>
    </w:p>
    <w:p>
      <w:pPr>
        <w:pStyle w:val="924"/>
        <w:jc w:val="both"/>
        <w:spacing w:beforeAutospacing="0" w:afterAutospacing="0" w:line="320" w:lineRule="exact"/>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rPr>
        <w:t xml:space="preserve">项目概况</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color w:val="000000" w:themeColor="text1"/>
        </w:rPr>
      </w:r>
      <w:bookmarkStart w:id="9" w:name="_Toc28359002"/>
      <w:r>
        <w:rPr>
          <w:color w:val="000000" w:themeColor="text1"/>
        </w:rPr>
      </w:r>
      <w:bookmarkStart w:id="10" w:name="_Toc38985263"/>
      <w:r>
        <w:rPr>
          <w:color w:val="000000" w:themeColor="text1"/>
        </w:rPr>
      </w:r>
      <w:bookmarkStart w:id="11" w:name="_Toc35393790"/>
      <w:r>
        <w:rPr>
          <w:color w:val="000000" w:themeColor="text1"/>
        </w:rPr>
      </w:r>
      <w:bookmarkStart w:id="12" w:name="_Hlk24379207"/>
      <w:r>
        <w:rPr>
          <w:color w:val="000000" w:themeColor="text1"/>
        </w:rPr>
      </w:r>
      <w:bookmarkStart w:id="13" w:name="_Toc35393621"/>
      <w:r>
        <w:rPr>
          <w:color w:val="000000" w:themeColor="text1"/>
        </w:rPr>
      </w:r>
      <w:bookmarkStart w:id="14" w:name="_Toc28359079"/>
      <w:r>
        <w:rPr>
          <w:rFonts w:hint="eastAsia" w:ascii="宋体" w:hAnsi="宋体" w:cs="宋体"/>
          <w:color w:val="000000" w:themeColor="text1"/>
          <w:sz w:val="24"/>
          <w:szCs w:val="24"/>
          <w:highlight w:val="none"/>
          <w:u w:val="single"/>
          <w:lang w:eastAsia="zh-CN"/>
        </w:rPr>
        <w:t xml:space="preserve">开发区“一区一策”专家及技术支撑服务项目JSZC-320991-XSYG-G2026-0014</w:t>
      </w:r>
      <w:r>
        <w:rPr>
          <w:rFonts w:hint="eastAsia" w:ascii="宋体" w:hAnsi="宋体" w:eastAsia="宋体" w:cs="宋体"/>
          <w:color w:val="000000" w:themeColor="text1"/>
          <w:sz w:val="24"/>
          <w:szCs w:val="24"/>
          <w:highlight w:val="none"/>
          <w:u w:val="single"/>
        </w:rPr>
        <w:t xml:space="preserve">招标项目</w:t>
      </w:r>
      <w:r>
        <w:rPr>
          <w:rFonts w:hint="eastAsia" w:ascii="宋体" w:hAnsi="宋体" w:eastAsia="宋体" w:cs="宋体"/>
          <w:color w:val="000000" w:themeColor="text1"/>
          <w:sz w:val="24"/>
          <w:szCs w:val="24"/>
          <w:highlight w:val="none"/>
        </w:rPr>
        <w:t xml:space="preserve">的潜在投标人可在</w:t>
      </w:r>
      <w:r>
        <w:rPr>
          <w:rFonts w:hint="eastAsia" w:ascii="宋体" w:hAnsi="宋体" w:eastAsia="宋体" w:cs="宋体"/>
          <w:color w:val="000000" w:themeColor="text1"/>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themeColor="text1"/>
          <w:sz w:val="24"/>
          <w:szCs w:val="24"/>
          <w:highlight w:val="none"/>
        </w:rPr>
        <w:t xml:space="preserve">，并于</w:t>
      </w:r>
      <w:r>
        <w:rPr>
          <w:rFonts w:hint="eastAsia" w:ascii="宋体" w:hAnsi="宋体" w:eastAsia="宋体" w:cs="宋体"/>
          <w:color w:val="000000" w:themeColor="text1"/>
          <w:sz w:val="24"/>
          <w:szCs w:val="24"/>
          <w:highlight w:val="none"/>
          <w:u w:val="single"/>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rPr>
        <w:t xml:space="preserve">年</w:t>
      </w:r>
      <w:r>
        <w:rPr>
          <w:rFonts w:hint="eastAsia" w:ascii="宋体" w:hAnsi="宋体" w:cs="宋体"/>
          <w:color w:val="000000" w:themeColor="text1"/>
          <w:sz w:val="24"/>
          <w:szCs w:val="24"/>
          <w:highlight w:val="none"/>
          <w:u w:val="single"/>
          <w:lang w:val="en-US" w:eastAsia="zh-CN"/>
        </w:rPr>
        <w:t xml:space="preserve">10</w:t>
      </w:r>
      <w:r>
        <w:rPr>
          <w:rFonts w:hint="eastAsia" w:ascii="宋体" w:hAnsi="宋体" w:eastAsia="宋体" w:cs="宋体"/>
          <w:color w:val="000000" w:themeColor="text1"/>
          <w:sz w:val="24"/>
          <w:szCs w:val="24"/>
          <w:highlight w:val="none"/>
          <w:u w:val="single"/>
        </w:rPr>
        <w:t xml:space="preserve">月</w:t>
      </w:r>
      <w:r>
        <w:rPr>
          <w:rFonts w:hint="eastAsia" w:ascii="宋体" w:hAnsi="宋体" w:cs="宋体"/>
          <w:color w:val="000000" w:themeColor="text1"/>
          <w:sz w:val="24"/>
          <w:szCs w:val="24"/>
          <w:highlight w:val="none"/>
          <w:u w:val="single"/>
          <w:lang w:val="en-US" w:eastAsia="zh-CN"/>
        </w:rPr>
        <w:t xml:space="preserve">21</w:t>
      </w:r>
      <w:r>
        <w:rPr>
          <w:rFonts w:hint="eastAsia" w:ascii="宋体" w:hAnsi="宋体" w:eastAsia="宋体" w:cs="宋体"/>
          <w:color w:val="000000" w:themeColor="text1"/>
          <w:sz w:val="24"/>
          <w:szCs w:val="24"/>
          <w:highlight w:val="none"/>
          <w:u w:val="single"/>
        </w:rPr>
        <w:t xml:space="preserve">日</w:t>
      </w:r>
      <w:r>
        <w:rPr>
          <w:rFonts w:hint="eastAsia" w:ascii="宋体" w:hAnsi="宋体" w:cs="宋体"/>
          <w:color w:val="000000" w:themeColor="text1"/>
          <w:sz w:val="24"/>
          <w:szCs w:val="24"/>
          <w:highlight w:val="none"/>
          <w:u w:val="single"/>
          <w:lang w:val="en-US" w:eastAsia="zh-CN"/>
        </w:rPr>
        <w:t xml:space="preserve">15</w:t>
      </w:r>
      <w:r>
        <w:rPr>
          <w:rFonts w:hint="eastAsia" w:ascii="宋体" w:hAnsi="宋体" w:eastAsia="宋体" w:cs="宋体"/>
          <w:color w:val="000000" w:themeColor="text1"/>
          <w:sz w:val="24"/>
          <w:szCs w:val="24"/>
          <w:highlight w:val="none"/>
          <w:u w:val="single"/>
        </w:rPr>
        <w:t xml:space="preserve">:00</w:t>
      </w:r>
      <w:r>
        <w:rPr>
          <w:rFonts w:hint="eastAsia" w:ascii="宋体" w:hAnsi="宋体" w:eastAsia="宋体" w:cs="宋体"/>
          <w:color w:val="000000" w:themeColor="text1"/>
          <w:sz w:val="24"/>
          <w:szCs w:val="24"/>
          <w:highlight w:val="none"/>
          <w:u w:val="single"/>
          <w:lang w:eastAsia="zh-CN"/>
        </w:rPr>
        <w:t xml:space="preserve">时</w:t>
      </w:r>
      <w:r>
        <w:rPr>
          <w:rFonts w:hint="eastAsia" w:ascii="宋体" w:hAnsi="宋体" w:eastAsia="宋体" w:cs="宋体"/>
          <w:color w:val="000000" w:themeColor="text1"/>
          <w:sz w:val="24"/>
          <w:szCs w:val="24"/>
          <w:highlight w:val="none"/>
        </w:rPr>
        <w:t xml:space="preserve">（北京时间）前递交投标文件。</w:t>
      </w:r>
      <w:r>
        <w:rPr>
          <w:color w:val="000000" w:themeColor="text1"/>
        </w:rPr>
      </w:r>
      <w:r/>
    </w:p>
    <w:p>
      <w:pPr>
        <w:pStyle w:val="924"/>
        <w:ind w:firstLine="482"/>
        <w:jc w:val="both"/>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一、项目基本情况</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1.项目编</w:t>
      </w:r>
      <w:bookmarkStart w:id="15" w:name="OLE_LINK1"/>
      <w:r>
        <w:rPr>
          <w:rFonts w:hint="eastAsia" w:ascii="宋体" w:hAnsi="宋体" w:eastAsia="宋体" w:cs="宋体"/>
          <w:color w:val="000000" w:themeColor="text1"/>
          <w:sz w:val="24"/>
          <w:szCs w:val="24"/>
          <w:highlight w:val="none"/>
          <w:shd w:val="clear" w:color="auto" w:fill="ffffff"/>
        </w:rPr>
        <w:t xml:space="preserve">号：</w:t>
      </w:r>
      <w:bookmarkEnd w:id="15"/>
      <w:r>
        <w:rPr>
          <w:rFonts w:hint="eastAsia" w:cs="宋体"/>
          <w:color w:val="000000" w:themeColor="text1"/>
          <w:sz w:val="24"/>
          <w:szCs w:val="24"/>
          <w:highlight w:val="none"/>
          <w:shd w:val="clear" w:color="auto" w:fill="ffffff"/>
          <w:lang w:eastAsia="zh-CN"/>
        </w:rPr>
        <w:t xml:space="preserve">JSZC-320991-XSYG-G2026-0014</w:t>
      </w:r>
      <w:r>
        <w:rPr>
          <w:rFonts w:hint="eastAsia" w:cs="宋体"/>
          <w:color w:val="000000" w:themeColor="text1"/>
          <w:sz w:val="24"/>
          <w:szCs w:val="24"/>
          <w:highlight w:val="none"/>
          <w:shd w:val="clear" w:color="auto" w:fill="ffffff"/>
          <w:lang w:val="en-US" w:eastAsia="zh-CN"/>
        </w:rPr>
        <w:t xml:space="preserve"> </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2.项目名称：</w:t>
      </w:r>
      <w:r>
        <w:rPr>
          <w:rFonts w:hint="eastAsia" w:cs="宋体"/>
          <w:color w:val="000000" w:themeColor="text1"/>
          <w:sz w:val="24"/>
          <w:szCs w:val="24"/>
          <w:highlight w:val="none"/>
          <w:shd w:val="clear" w:color="auto" w:fill="ffffff"/>
          <w:lang w:eastAsia="zh-CN"/>
        </w:rPr>
        <w:t xml:space="preserve">开发区“一区一策”专家及技术支撑服务项目</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3.采购方式：公开招标</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4.预算金额：</w:t>
      </w:r>
      <w:r>
        <w:rPr>
          <w:rFonts w:hint="eastAsia" w:cs="宋体"/>
          <w:color w:val="000000" w:themeColor="text1"/>
          <w:sz w:val="24"/>
          <w:szCs w:val="24"/>
          <w:highlight w:val="none"/>
          <w:shd w:val="clear" w:color="auto" w:fill="ffffff"/>
          <w:lang w:val="en-US" w:eastAsia="zh-CN"/>
        </w:rPr>
        <w:t xml:space="preserve">150</w:t>
      </w:r>
      <w:r>
        <w:rPr>
          <w:rFonts w:hint="eastAsia" w:ascii="宋体" w:hAnsi="宋体" w:eastAsia="宋体" w:cs="宋体"/>
          <w:color w:val="000000" w:themeColor="text1"/>
          <w:sz w:val="24"/>
          <w:szCs w:val="24"/>
          <w:highlight w:val="none"/>
          <w:shd w:val="clear" w:color="auto" w:fill="ffffff"/>
        </w:rPr>
        <w:t xml:space="preserve">万元</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5.最高限价：</w:t>
      </w:r>
      <w:r>
        <w:rPr>
          <w:rFonts w:hint="eastAsia" w:cs="宋体"/>
          <w:color w:val="000000" w:themeColor="text1"/>
          <w:sz w:val="24"/>
          <w:szCs w:val="24"/>
          <w:highlight w:val="none"/>
          <w:shd w:val="clear" w:color="auto" w:fill="ffffff"/>
          <w:lang w:val="en-US" w:eastAsia="zh-CN"/>
        </w:rPr>
        <w:t xml:space="preserve">150</w:t>
      </w:r>
      <w:r>
        <w:rPr>
          <w:rFonts w:hint="eastAsia" w:ascii="宋体" w:hAnsi="宋体" w:eastAsia="宋体" w:cs="宋体"/>
          <w:color w:val="000000" w:themeColor="text1"/>
          <w:sz w:val="24"/>
          <w:szCs w:val="24"/>
          <w:highlight w:val="none"/>
          <w:shd w:val="clear" w:color="auto" w:fill="ffffff"/>
        </w:rPr>
        <w:t xml:space="preserve">万元，投标报价高于最高限价为无效报价</w:t>
      </w:r>
      <w:r>
        <w:rPr>
          <w:rFonts w:hint="eastAsia" w:cs="宋体"/>
          <w:color w:val="000000" w:themeColor="text1"/>
          <w:sz w:val="24"/>
          <w:szCs w:val="24"/>
          <w:highlight w:val="none"/>
          <w:shd w:val="clear" w:color="auto" w:fill="ffffff"/>
          <w:lang w:eastAsia="zh-CN"/>
        </w:rPr>
        <w:t xml:space="preserve">。</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6.采购需求：</w:t>
      </w:r>
      <w:bookmarkStart w:id="16" w:name="OLE_LINK73"/>
      <w:r>
        <w:rPr>
          <w:color w:val="000000" w:themeColor="text1"/>
        </w:rPr>
      </w:r>
      <w:bookmarkStart w:id="17" w:name="OLE_LINK4"/>
      <w:r>
        <w:rPr>
          <w:rFonts w:hint="eastAsia" w:cs="宋体"/>
          <w:color w:val="000000" w:themeColor="text1"/>
          <w:sz w:val="24"/>
          <w:szCs w:val="24"/>
          <w:highlight w:val="none"/>
          <w:shd w:val="clear" w:color="auto" w:fill="ffffff"/>
          <w:lang w:eastAsia="zh-CN"/>
        </w:rPr>
        <w:t xml:space="preserve">开发区“一区一策”专家及技术支撑服务项目</w:t>
      </w:r>
      <w:r>
        <w:rPr>
          <w:rFonts w:hint="eastAsia" w:ascii="宋体" w:hAnsi="宋体" w:eastAsia="宋体" w:cs="宋体"/>
          <w:color w:val="000000" w:themeColor="text1"/>
          <w:sz w:val="24"/>
          <w:szCs w:val="24"/>
          <w:highlight w:val="none"/>
          <w:shd w:val="clear" w:color="auto" w:fill="ffffff"/>
        </w:rPr>
        <w:t xml:space="preserve">，具体要求详见招标文件第四章采购需求</w:t>
      </w:r>
      <w:bookmarkEnd w:id="16"/>
      <w:r>
        <w:rPr>
          <w:rFonts w:hint="eastAsia" w:ascii="宋体" w:hAnsi="宋体" w:eastAsia="宋体" w:cs="宋体"/>
          <w:color w:val="000000" w:themeColor="text1"/>
          <w:sz w:val="24"/>
          <w:szCs w:val="24"/>
          <w:highlight w:val="none"/>
          <w:shd w:val="clear" w:color="auto" w:fill="ffffff"/>
        </w:rPr>
        <w:t xml:space="preserve">。</w:t>
      </w:r>
      <w:r>
        <w:rPr>
          <w:color w:val="000000" w:themeColor="text1"/>
        </w:rPr>
      </w:r>
      <w:r/>
    </w:p>
    <w:p>
      <w:pPr>
        <w:pStyle w:val="97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7.合同履行期限：</w:t>
      </w:r>
      <w:r>
        <w:rPr>
          <w:rFonts w:hint="eastAsia" w:cs="宋体"/>
          <w:color w:val="000000" w:themeColor="text1"/>
          <w:sz w:val="24"/>
          <w:szCs w:val="24"/>
          <w:highlight w:val="none"/>
          <w:shd w:val="clear" w:color="auto" w:fill="ffffff"/>
          <w:lang w:val="en-US" w:eastAsia="zh-CN"/>
        </w:rPr>
        <w:t xml:space="preserve">一年，考核合格后可续签下一年合同。</w:t>
      </w:r>
      <w:r>
        <w:rPr>
          <w:color w:val="000000" w:themeColor="text1"/>
        </w:rPr>
      </w:r>
      <w:r/>
    </w:p>
    <w:p>
      <w:pPr>
        <w:pStyle w:val="924"/>
        <w:ind w:firstLine="480"/>
        <w:jc w:val="both"/>
        <w:keepLines w:val="0"/>
        <w:keepNext w:val="0"/>
        <w:pageBreakBefore w:val="0"/>
        <w:spacing w:beforeAutospacing="0" w:afterAutospacing="0" w:line="440" w:lineRule="exact"/>
        <w:widowControl/>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8.</w:t>
      </w:r>
      <w:bookmarkEnd w:id="17"/>
      <w:r>
        <w:rPr>
          <w:color w:val="000000" w:themeColor="text1"/>
        </w:rPr>
      </w:r>
      <w:bookmarkStart w:id="18" w:name="_Toc38985264"/>
      <w:r>
        <w:rPr>
          <w:color w:val="000000" w:themeColor="text1"/>
        </w:rPr>
      </w:r>
      <w:bookmarkStart w:id="19" w:name="_Toc28359080"/>
      <w:r>
        <w:rPr>
          <w:color w:val="000000" w:themeColor="text1"/>
        </w:rPr>
      </w:r>
      <w:bookmarkStart w:id="20" w:name="_Toc28359003"/>
      <w:r>
        <w:rPr>
          <w:color w:val="000000" w:themeColor="text1"/>
        </w:rPr>
      </w:r>
      <w:bookmarkStart w:id="21" w:name="_Toc35393791"/>
      <w:r>
        <w:rPr>
          <w:color w:val="000000" w:themeColor="text1"/>
        </w:rPr>
      </w:r>
      <w:bookmarkStart w:id="22" w:name="_Toc35393622"/>
      <w:r>
        <w:rPr>
          <w:rFonts w:hint="eastAsia" w:ascii="宋体" w:hAnsi="宋体" w:eastAsia="宋体" w:cs="宋体"/>
          <w:color w:val="000000" w:themeColor="text1"/>
          <w:sz w:val="24"/>
          <w:szCs w:val="24"/>
          <w:highlight w:val="none"/>
          <w:shd w:val="clear" w:color="auto" w:fill="ffffff"/>
        </w:rPr>
        <w:t xml:space="preserve">本项目（是/否）接受联合体投标：否</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(一)满足《中华人民共和国政府采购法》第二十二条规定，并提供下列材料：</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1.法人或者其他组织的营业执照等证明文件，自然人的身份证明；</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2.上一年度的财务状况报告(成立不满一年无需提供)；</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3.具备履行合同所必需的设备和专业技术能力的书面声明；</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5.参加政府采购活动前3年内在经营活动中没有重大违法记录的书面声明。</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6.法律、行政法规规定的其他条件；</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r/>
    </w:p>
    <w:p>
      <w:pPr>
        <w:pStyle w:val="971"/>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8.单位负责人为同一人或者存在直接控股、管理关系的不同供应商，不得参加同一合同项下的政府采购活动。</w:t>
      </w:r>
      <w:r>
        <w:rPr>
          <w:color w:val="000000" w:themeColor="text1"/>
        </w:rPr>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(二)落实政府采购政策需满足的资格要求：</w:t>
      </w:r>
      <w:r>
        <w:rPr>
          <w:rFonts w:hint="eastAsia" w:ascii="宋体" w:hAnsi="宋体" w:cs="宋体"/>
          <w:b/>
          <w:bCs/>
          <w:color w:val="000000" w:themeColor="text1"/>
          <w:sz w:val="24"/>
          <w:highlight w:val="none"/>
        </w:rPr>
        <w:t xml:space="preserve">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rPr>
          <w:color w:val="000000" w:themeColor="text1"/>
        </w:rPr>
      </w:r>
      <w:r/>
    </w:p>
    <w:p>
      <w:pPr>
        <w:ind w:firstLine="480"/>
        <w:keepLines w:val="0"/>
        <w:keepNext w:val="0"/>
        <w:pageBreakBefore w:val="0"/>
        <w:spacing w:line="440" w:lineRule="exact"/>
        <w:widowControl w:val="off"/>
        <w:tabs>
          <w:tab w:val="left" w:pos="900" w:leader="none"/>
        </w:tabs>
        <w:rPr>
          <w:rFonts w:ascii="宋体" w:hAnsi="宋体" w:eastAsia="宋体" w:cs="宋体"/>
          <w:b/>
          <w:bCs/>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(三)本项目的特定资格要求：</w:t>
      </w:r>
      <w:r>
        <w:rPr>
          <w:rFonts w:hint="eastAsia" w:ascii="宋体" w:hAnsi="宋体" w:cs="宋体"/>
          <w:color w:val="000000" w:themeColor="text1"/>
          <w:sz w:val="24"/>
          <w:szCs w:val="24"/>
          <w:highlight w:val="none"/>
          <w:shd w:val="clear" w:color="auto" w:fill="ffffff"/>
          <w:lang w:val="en-US" w:eastAsia="zh-CN"/>
        </w:rPr>
        <w:t xml:space="preserve">无。</w:t>
      </w:r>
      <w:r>
        <w:rPr>
          <w:color w:val="000000" w:themeColor="text1"/>
        </w:rPr>
      </w:r>
      <w:r/>
    </w:p>
    <w:p>
      <w:pPr>
        <w:pStyle w:val="971"/>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三、获取招标文件</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color w:val="000000" w:themeColor="text1"/>
        </w:rPr>
      </w:r>
      <w:bookmarkStart w:id="23" w:name="_Toc38985266"/>
      <w:r>
        <w:rPr>
          <w:color w:val="000000" w:themeColor="text1"/>
        </w:rPr>
      </w:r>
      <w:bookmarkStart w:id="24" w:name="_Toc35393624"/>
      <w:r>
        <w:rPr>
          <w:color w:val="000000" w:themeColor="text1"/>
        </w:rPr>
      </w:r>
      <w:bookmarkStart w:id="25" w:name="_Toc28359082"/>
      <w:r>
        <w:rPr>
          <w:color w:val="000000" w:themeColor="text1"/>
        </w:rPr>
      </w:r>
      <w:bookmarkStart w:id="26" w:name="_Toc35393793"/>
      <w:r>
        <w:rPr>
          <w:color w:val="000000" w:themeColor="text1"/>
        </w:rPr>
      </w:r>
      <w:bookmarkStart w:id="27" w:name="_Toc28359005"/>
      <w:r>
        <w:rPr>
          <w:rFonts w:hint="eastAsia" w:ascii="宋体" w:hAnsi="宋体" w:eastAsia="宋体" w:cs="宋体"/>
          <w:color w:val="000000" w:themeColor="text1"/>
          <w:sz w:val="24"/>
          <w:szCs w:val="24"/>
          <w:highlight w:val="none"/>
        </w:rPr>
        <w:t xml:space="preserve">时间：</w:t>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rFonts w:hint="eastAsia" w:ascii="宋体" w:hAnsi="宋体" w:eastAsia="宋体" w:cs="宋体"/>
          <w:color w:val="000000" w:themeColor="text1"/>
          <w:sz w:val="24"/>
          <w:szCs w:val="24"/>
          <w:highlight w:val="none"/>
        </w:rPr>
        <w:t xml:space="preserve">自招标文件公告发布之日起5个工作日</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地点：“苏采云”系统内免费下载（投标人必须在苏采云系统中获取采购文件，方能参与政府采购项目）</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方式：本项目采用网上注册登记方式</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售价：0.00元</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四、提交投标文件截止时间、开标时间和地点</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u w:val="none"/>
        </w:rPr>
        <w:t xml:space="preserve">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cs="宋体"/>
          <w:color w:val="000000" w:themeColor="text1"/>
          <w:sz w:val="24"/>
          <w:szCs w:val="24"/>
          <w:highlight w:val="none"/>
          <w:u w:val="none"/>
          <w:lang w:val="en-US" w:eastAsia="zh-CN"/>
        </w:rPr>
        <w:t xml:space="preserve">10</w:t>
      </w:r>
      <w:r>
        <w:rPr>
          <w:rFonts w:hint="eastAsia" w:ascii="宋体" w:hAnsi="宋体" w:eastAsia="宋体" w:cs="宋体"/>
          <w:color w:val="000000" w:themeColor="text1"/>
          <w:sz w:val="24"/>
          <w:szCs w:val="24"/>
          <w:highlight w:val="none"/>
          <w:u w:val="none"/>
        </w:rPr>
        <w:t xml:space="preserve">月</w:t>
      </w:r>
      <w:r>
        <w:rPr>
          <w:rFonts w:hint="eastAsia" w:ascii="宋体" w:hAnsi="宋体" w:cs="宋体"/>
          <w:color w:val="000000" w:themeColor="text1"/>
          <w:sz w:val="24"/>
          <w:szCs w:val="24"/>
          <w:highlight w:val="none"/>
          <w:u w:val="none"/>
          <w:lang w:val="en-US" w:eastAsia="zh-CN"/>
        </w:rPr>
        <w:t xml:space="preserve">21</w:t>
      </w:r>
      <w:r>
        <w:rPr>
          <w:rFonts w:hint="eastAsia" w:ascii="宋体" w:hAnsi="宋体" w:eastAsia="宋体" w:cs="宋体"/>
          <w:color w:val="000000" w:themeColor="text1"/>
          <w:sz w:val="24"/>
          <w:szCs w:val="24"/>
          <w:highlight w:val="none"/>
          <w:u w:val="none"/>
        </w:rPr>
        <w:t xml:space="preserve">日</w:t>
      </w:r>
      <w:r>
        <w:rPr>
          <w:rFonts w:hint="eastAsia" w:ascii="宋体" w:hAnsi="宋体" w:cs="宋体"/>
          <w:color w:val="000000" w:themeColor="text1"/>
          <w:sz w:val="24"/>
          <w:szCs w:val="24"/>
          <w:highlight w:val="none"/>
          <w:u w:val="none"/>
          <w:lang w:val="en-US" w:eastAsia="zh-CN"/>
        </w:rPr>
        <w:t xml:space="preserve">15</w:t>
      </w:r>
      <w:r>
        <w:rPr>
          <w:rFonts w:hint="eastAsia" w:ascii="宋体" w:hAnsi="宋体" w:eastAsia="宋体" w:cs="宋体"/>
          <w:color w:val="000000" w:themeColor="text1"/>
          <w:sz w:val="24"/>
          <w:szCs w:val="24"/>
          <w:highlight w:val="none"/>
          <w:u w:val="none"/>
        </w:rPr>
        <w:t xml:space="preserve">:00</w:t>
      </w:r>
      <w:r>
        <w:rPr>
          <w:rFonts w:hint="eastAsia" w:ascii="宋体" w:hAnsi="宋体" w:eastAsia="宋体" w:cs="宋体"/>
          <w:color w:val="000000" w:themeColor="text1"/>
          <w:sz w:val="24"/>
          <w:szCs w:val="24"/>
          <w:highlight w:val="none"/>
          <w:u w:val="none"/>
          <w:lang w:eastAsia="zh-CN"/>
        </w:rPr>
        <w:t xml:space="preserve">时</w:t>
      </w:r>
      <w:r>
        <w:rPr>
          <w:rFonts w:hint="eastAsia" w:ascii="宋体" w:hAnsi="宋体" w:eastAsia="宋体" w:cs="宋体"/>
          <w:color w:val="000000" w:themeColor="text1"/>
          <w:sz w:val="24"/>
          <w:szCs w:val="24"/>
          <w:highlight w:val="none"/>
        </w:rPr>
        <w:t xml:space="preserve">（北京时间）</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shd w:val="clear" w:color="auto" w:fill="ffffff"/>
        </w:rPr>
        <w:t xml:space="preserve">苏采云“不见面”开标大厅</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color w:val="000000" w:themeColor="text1"/>
        </w:rPr>
      </w:r>
      <w:bookmarkStart w:id="28" w:name="_Toc35393794"/>
      <w:r>
        <w:rPr>
          <w:color w:val="000000" w:themeColor="text1"/>
        </w:rPr>
      </w:r>
      <w:bookmarkStart w:id="29" w:name="_Toc35393625"/>
      <w:r>
        <w:rPr>
          <w:color w:val="000000" w:themeColor="text1"/>
        </w:rPr>
      </w:r>
      <w:bookmarkStart w:id="30" w:name="_Toc38985267"/>
      <w:r>
        <w:rPr>
          <w:color w:val="000000" w:themeColor="text1"/>
        </w:rPr>
      </w:r>
      <w:bookmarkStart w:id="31" w:name="_Toc28359084"/>
      <w:r>
        <w:rPr>
          <w:color w:val="000000" w:themeColor="text1"/>
        </w:rPr>
      </w:r>
      <w:bookmarkStart w:id="32" w:name="_Toc28359007"/>
      <w:r>
        <w:rPr>
          <w:rFonts w:hint="eastAsia" w:ascii="宋体" w:hAnsi="宋体" w:eastAsia="宋体" w:cs="宋体"/>
          <w:b/>
          <w:color w:val="000000" w:themeColor="text1"/>
          <w:sz w:val="24"/>
          <w:szCs w:val="24"/>
          <w:highlight w:val="none"/>
        </w:rPr>
        <w:t xml:space="preserve">五、公告期限</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color w:val="000000" w:themeColor="text1"/>
        </w:rPr>
      </w:r>
      <w:bookmarkStart w:id="33" w:name="_Toc35393626"/>
      <w:r>
        <w:rPr>
          <w:color w:val="000000" w:themeColor="text1"/>
        </w:rPr>
      </w:r>
      <w:bookmarkStart w:id="34" w:name="_Toc35393795"/>
      <w:r>
        <w:rPr>
          <w:color w:val="000000" w:themeColor="text1"/>
        </w:rPr>
      </w:r>
      <w:bookmarkStart w:id="35" w:name="_Toc38985268"/>
      <w:r>
        <w:rPr>
          <w:rFonts w:hint="eastAsia" w:ascii="宋体" w:hAnsi="宋体" w:eastAsia="宋体" w:cs="宋体"/>
          <w:color w:val="000000" w:themeColor="text1"/>
          <w:sz w:val="24"/>
          <w:szCs w:val="24"/>
          <w:highlight w:val="none"/>
        </w:rPr>
        <w:t xml:space="preserve">自本公告发布之日起5个工作日</w:t>
      </w:r>
      <w:bookmarkEnd w:id="33"/>
      <w:r>
        <w:rPr>
          <w:color w:val="000000" w:themeColor="text1"/>
        </w:rPr>
      </w:r>
      <w:bookmarkEnd w:id="34"/>
      <w:r>
        <w:rPr>
          <w:color w:val="000000" w:themeColor="text1"/>
        </w:rPr>
      </w:r>
      <w:bookmarkEnd w:id="35"/>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六、其他补充事宜</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color w:val="000000" w:themeColor="text1"/>
        </w:rPr>
      </w:r>
      <w:bookmarkStart w:id="36" w:name="_Toc28359018"/>
      <w:r>
        <w:rPr>
          <w:rFonts w:hint="eastAsia" w:ascii="宋体" w:hAnsi="宋体" w:eastAsia="宋体" w:cs="宋体"/>
          <w:color w:val="000000" w:themeColor="text1"/>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潜在供应商访问电子招标响应交易平台的网络地址和方法：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 潜在投标人访问“苏采云”系统方法：江苏省政府采购网首页-“苏采云”链接。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 采购文件（后缀名为“.kedt”）、供应商操作手册及政府采购客户端 工具可通过“苏采云”系统相应链接进行下载。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 采购代理机构将数据电文形式的采购文件加载至“苏采云”系统，供潜在供应商下载或者查阅。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 请潜在投标单位提前安装相应的控件（详见《“苏采云”系统供应商操作手册》）并使用谷歌浏览器登录“苏采云”系统参与不见面开评标。 </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如潜在投标人未按上述要求操作，将自行承担所产生的风险。</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3.有关本次招标的事项若存在变动或修改，敬请及时关注盐城市政府采购中心在“中国政府采购网”“江苏政府采购网”“盐城市政府采购网”发布的更正公告。</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4.本次招标不收取投标保证金，不收取质量保证金。</w:t>
      </w:r>
      <w:r>
        <w:rPr>
          <w:color w:val="000000" w:themeColor="text1"/>
        </w:rPr>
      </w:r>
      <w:r/>
    </w:p>
    <w:p>
      <w:pPr>
        <w:pStyle w:val="924"/>
        <w:ind w:firstLine="482"/>
        <w:jc w:val="both"/>
        <w:keepLines w:val="0"/>
        <w:keepNext w:val="0"/>
        <w:pageBreakBefore w:val="0"/>
        <w:spacing w:beforeAutospacing="0" w:afterAutospacing="0" w:line="44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七、对本次招标提出询问，请按以下方式联系。</w:t>
      </w:r>
      <w:bookmarkEnd w:id="36"/>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采购人信息</w:t>
      </w:r>
      <w:r>
        <w:rPr>
          <w:color w:val="000000" w:themeColor="text1"/>
        </w:rPr>
      </w:r>
      <w:r/>
    </w:p>
    <w:p>
      <w:pPr>
        <w:ind w:firstLine="480"/>
        <w:keepLines w:val="0"/>
        <w:keepNext w:val="0"/>
        <w:pageBreakBefore w:val="0"/>
        <w:spacing w:line="440" w:lineRule="exact"/>
        <w:widowControl/>
        <w:rPr>
          <w:rFonts w:hint="eastAsia" w:ascii="宋体" w:hAnsi="宋体" w:eastAsia="宋体" w:cs="宋体"/>
          <w:color w:val="000000" w:themeColor="text1"/>
          <w:sz w:val="24"/>
          <w:szCs w:val="24"/>
          <w:highlight w:val="none"/>
        </w:rPr>
      </w:pPr>
      <w:r>
        <w:rPr>
          <w:color w:val="000000" w:themeColor="text1"/>
        </w:rPr>
      </w:r>
      <w:bookmarkStart w:id="37" w:name="_Toc28359086"/>
      <w:r>
        <w:rPr>
          <w:rFonts w:hint="eastAsia" w:ascii="宋体" w:hAnsi="宋体" w:eastAsia="宋体" w:cs="宋体"/>
          <w:color w:val="000000" w:themeColor="text1"/>
          <w:sz w:val="24"/>
          <w:szCs w:val="24"/>
          <w:highlight w:val="none"/>
          <w:lang w:eastAsia="zh-CN"/>
        </w:rPr>
        <w:t xml:space="preserve">单位名称：盐城经济技术开发区安监环保局</w:t>
      </w:r>
      <w:r>
        <w:rPr>
          <w:color w:val="000000" w:themeColor="text1"/>
        </w:rPr>
      </w:r>
      <w:r/>
    </w:p>
    <w:p>
      <w:pPr>
        <w:ind w:firstLine="480"/>
        <w:keepLines w:val="0"/>
        <w:keepNext w:val="0"/>
        <w:pageBreakBefore w:val="0"/>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单位地址：盐城经济技术开发区松江路18号</w:t>
      </w:r>
      <w:r>
        <w:rPr>
          <w:color w:val="000000" w:themeColor="text1"/>
        </w:rPr>
      </w:r>
      <w:r/>
    </w:p>
    <w:p>
      <w:pPr>
        <w:ind w:firstLine="480"/>
        <w:keepLines w:val="0"/>
        <w:keepNext w:val="0"/>
        <w:pageBreakBefore w:val="0"/>
        <w:spacing w:line="44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联系人：</w:t>
      </w:r>
      <w:r>
        <w:rPr>
          <w:rFonts w:hint="eastAsia" w:ascii="宋体" w:hAnsi="宋体" w:eastAsia="宋体" w:cs="宋体"/>
          <w:color w:val="000000" w:themeColor="text1"/>
          <w:sz w:val="24"/>
          <w:szCs w:val="24"/>
          <w:highlight w:val="none"/>
          <w:lang w:val="en-US" w:eastAsia="zh-CN"/>
        </w:rPr>
        <w:t xml:space="preserve">周先生</w:t>
      </w:r>
      <w:r>
        <w:rPr>
          <w:color w:val="000000" w:themeColor="text1"/>
        </w:rPr>
      </w:r>
      <w:r/>
    </w:p>
    <w:p>
      <w:pPr>
        <w:ind w:firstLine="480"/>
        <w:keepLines w:val="0"/>
        <w:keepNext w:val="0"/>
        <w:pageBreakBefore w:val="0"/>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联系电话：</w:t>
      </w:r>
      <w:bookmarkEnd w:id="8"/>
      <w:r>
        <w:rPr>
          <w:color w:val="000000" w:themeColor="text1"/>
        </w:rPr>
      </w:r>
      <w:bookmarkEnd w:id="37"/>
      <w:r>
        <w:rPr>
          <w:color w:val="000000" w:themeColor="text1"/>
        </w:rPr>
      </w:r>
      <w:bookmarkStart w:id="38" w:name="_Toc120614211"/>
      <w:r>
        <w:rPr>
          <w:color w:val="000000" w:themeColor="text1"/>
        </w:rPr>
      </w:r>
      <w:bookmarkStart w:id="39" w:name="_Toc28359009"/>
      <w:r>
        <w:rPr>
          <w:rFonts w:hint="eastAsia" w:ascii="宋体" w:hAnsi="宋体" w:eastAsia="宋体" w:cs="宋体"/>
          <w:color w:val="000000" w:themeColor="text1"/>
          <w:sz w:val="24"/>
          <w:szCs w:val="24"/>
          <w:highlight w:val="none"/>
          <w:lang w:eastAsia="zh-CN"/>
        </w:rPr>
        <w:t xml:space="preserve">0515</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68820578</w:t>
      </w:r>
      <w:r>
        <w:rPr>
          <w:color w:val="000000" w:themeColor="text1"/>
        </w:rPr>
      </w:r>
      <w:r/>
    </w:p>
    <w:p>
      <w:pPr>
        <w:ind w:firstLine="480"/>
        <w:keepLines w:val="0"/>
        <w:keepNext w:val="0"/>
        <w:pageBreakBefore w:val="0"/>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单位名称：盐城市携手阳光集中采购代理有限公司</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单位地址：盐城市府西路华邦国际西厦A302室（3楼东区）</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val="en-US" w:eastAsia="zh-CN"/>
        </w:rPr>
        <w:t xml:space="preserve">杨</w:t>
      </w:r>
      <w:r>
        <w:rPr>
          <w:rFonts w:hint="eastAsia" w:ascii="宋体" w:hAnsi="宋体" w:eastAsia="宋体" w:cs="宋体"/>
          <w:color w:val="000000" w:themeColor="text1"/>
          <w:sz w:val="24"/>
          <w:szCs w:val="24"/>
          <w:highlight w:val="none"/>
        </w:rPr>
        <w:t xml:space="preserve">工</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联系电话：13004479698</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val="en-US" w:eastAsia="zh-CN"/>
        </w:rPr>
        <w:t xml:space="preserve">杨</w:t>
      </w:r>
      <w:r>
        <w:rPr>
          <w:rFonts w:hint="eastAsia" w:ascii="宋体" w:hAnsi="宋体" w:eastAsia="宋体" w:cs="宋体"/>
          <w:color w:val="000000" w:themeColor="text1"/>
          <w:sz w:val="24"/>
          <w:szCs w:val="24"/>
          <w:highlight w:val="none"/>
        </w:rPr>
        <w:t xml:space="preserve">工</w:t>
      </w:r>
      <w:r>
        <w:rPr>
          <w:color w:val="000000" w:themeColor="text1"/>
        </w:rPr>
      </w:r>
      <w:r/>
    </w:p>
    <w:p>
      <w:pPr>
        <w:ind w:firstLine="480"/>
        <w:keepLines w:val="0"/>
        <w:keepNext w:val="0"/>
        <w:pageBreakBefore w:val="0"/>
        <w:spacing w:line="440" w:lineRule="exact"/>
        <w:widowControl w:val="off"/>
        <w:rPr>
          <w:rFonts w:ascii="宋体" w:hAnsi="宋体" w:eastAsia="宋体" w:cs="黑体"/>
          <w:b/>
          <w:color w:val="000000" w:themeColor="text1"/>
          <w:sz w:val="44"/>
          <w:szCs w:val="44"/>
          <w:highlight w:val="none"/>
        </w:rPr>
      </w:pPr>
      <w:r>
        <w:rPr>
          <w:rFonts w:hint="eastAsia" w:ascii="宋体" w:hAnsi="宋体" w:eastAsia="宋体" w:cs="宋体"/>
          <w:color w:val="000000" w:themeColor="text1"/>
          <w:sz w:val="24"/>
          <w:szCs w:val="24"/>
          <w:highlight w:val="none"/>
        </w:rPr>
        <w:t xml:space="preserve">电话：13004479698</w:t>
      </w:r>
      <w:r>
        <w:rPr>
          <w:rFonts w:ascii="宋体" w:hAnsi="宋体" w:eastAsia="宋体" w:cs="黑体"/>
          <w:b/>
          <w:color w:val="000000" w:themeColor="text1"/>
          <w:sz w:val="44"/>
          <w:szCs w:val="44"/>
          <w:highlight w:val="none"/>
        </w:rPr>
        <w:br w:type="page" w:clear="all"/>
      </w:r>
      <w:r>
        <w:rPr>
          <w:color w:val="000000" w:themeColor="text1"/>
        </w:rPr>
      </w:r>
      <w:r/>
    </w:p>
    <w:p>
      <w:pPr>
        <w:pStyle w:val="924"/>
        <w:ind w:right="0"/>
        <w:jc w:val="center"/>
        <w:keepLines w:val="0"/>
        <w:keepNext w:val="0"/>
        <w:pageBreakBefore w:val="0"/>
        <w:spacing w:beforeAutospacing="0" w:afterAutospacing="0"/>
        <w:widowControl/>
        <w:rPr>
          <w:color w:val="000000" w:themeColor="text1"/>
          <w:highlight w:val="none"/>
        </w:rPr>
      </w:pPr>
      <w:r>
        <w:rPr>
          <w:rFonts w:hint="eastAsia" w:ascii="宋体" w:hAnsi="宋体" w:eastAsia="宋体" w:cs="黑体"/>
          <w:b/>
          <w:color w:val="000000" w:themeColor="text1"/>
          <w:sz w:val="44"/>
          <w:szCs w:val="44"/>
          <w:highlight w:val="none"/>
        </w:rPr>
        <w:t xml:space="preserve">第二章  </w:t>
      </w:r>
      <w:bookmarkEnd w:id="38"/>
      <w:r>
        <w:rPr>
          <w:color w:val="000000" w:themeColor="text1"/>
        </w:rPr>
      </w:r>
      <w:bookmarkStart w:id="40" w:name="_Toc20823274"/>
      <w:r>
        <w:rPr>
          <w:color w:val="000000" w:themeColor="text1"/>
        </w:rPr>
      </w:r>
      <w:bookmarkStart w:id="41" w:name="_Toc513029202"/>
      <w:r>
        <w:rPr>
          <w:color w:val="000000" w:themeColor="text1"/>
        </w:rPr>
      </w:r>
      <w:bookmarkStart w:id="42" w:name="_Toc16938518"/>
      <w:r>
        <w:rPr>
          <w:color w:val="000000" w:themeColor="text1"/>
        </w:rPr>
      </w:r>
      <w:bookmarkStart w:id="43" w:name="_Toc120614213"/>
      <w:r>
        <w:rPr>
          <w:rFonts w:hint="eastAsia" w:ascii="宋体" w:hAnsi="宋体" w:eastAsia="宋体" w:cs="黑体"/>
          <w:b/>
          <w:color w:val="000000" w:themeColor="text1"/>
          <w:sz w:val="44"/>
          <w:szCs w:val="44"/>
          <w:highlight w:val="none"/>
        </w:rPr>
        <w:t xml:space="preserve">投标人须知</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color w:val="000000" w:themeColor="text1"/>
        </w:rPr>
      </w:r>
      <w:bookmarkStart w:id="44" w:name="_Toc513029203"/>
      <w:r>
        <w:rPr>
          <w:color w:val="000000" w:themeColor="text1"/>
        </w:rPr>
      </w:r>
      <w:bookmarkStart w:id="45" w:name="_Toc20823275"/>
      <w:r>
        <w:rPr>
          <w:color w:val="000000" w:themeColor="text1"/>
        </w:rPr>
      </w:r>
      <w:bookmarkStart w:id="46" w:name="_Toc120614214"/>
      <w:r>
        <w:rPr>
          <w:color w:val="000000" w:themeColor="text1"/>
        </w:rPr>
      </w:r>
      <w:bookmarkStart w:id="47" w:name="_Toc16938519"/>
      <w:r>
        <w:rPr>
          <w:color w:val="000000" w:themeColor="text1"/>
        </w:rPr>
      </w:r>
      <w:bookmarkStart w:id="48" w:name="_Hlt26670360"/>
      <w:r>
        <w:rPr>
          <w:color w:val="000000" w:themeColor="text1"/>
        </w:rPr>
      </w:r>
      <w:bookmarkStart w:id="49" w:name="_Hlt26670489"/>
      <w:r>
        <w:rPr>
          <w:color w:val="000000" w:themeColor="text1"/>
        </w:rPr>
      </w:r>
      <w:bookmarkStart w:id="50" w:name="_Hlt26954842"/>
      <w:r>
        <w:rPr>
          <w:color w:val="000000" w:themeColor="text1"/>
        </w:rPr>
      </w:r>
      <w:bookmarkStart w:id="51" w:name="_Hlt26670373"/>
      <w:r>
        <w:rPr>
          <w:color w:val="000000" w:themeColor="text1"/>
        </w:rPr>
      </w:r>
      <w:bookmarkStart w:id="52" w:name="_Hlt26670399"/>
      <w:r>
        <w:rPr>
          <w:color w:val="000000" w:themeColor="text1"/>
        </w:rPr>
      </w:r>
      <w:bookmarkStart w:id="53" w:name="_Hlt26670425"/>
      <w:r>
        <w:rPr>
          <w:color w:val="000000" w:themeColor="text1"/>
        </w:rPr>
      </w:r>
      <w:bookmarkStart w:id="54" w:name="_Hlt26670486"/>
      <w:r>
        <w:rPr>
          <w:color w:val="000000" w:themeColor="text1"/>
        </w:rPr>
      </w:r>
      <w:bookmarkStart w:id="55" w:name="_Hlt26668983"/>
      <w:r>
        <w:rPr>
          <w:color w:val="000000" w:themeColor="text1"/>
        </w:rPr>
      </w:r>
      <w:bookmarkStart w:id="56" w:name="_Hlt26670482"/>
      <w:r>
        <w:rPr>
          <w:color w:val="000000" w:themeColor="text1"/>
        </w:rPr>
      </w:r>
      <w:bookmarkStart w:id="57" w:name="_Hlt26954848"/>
      <w:r>
        <w:rPr>
          <w:color w:val="000000" w:themeColor="text1"/>
        </w:rPr>
      </w:r>
      <w:bookmarkStart w:id="58" w:name="_Hlt26954734"/>
      <w:r>
        <w:rPr>
          <w:color w:val="000000" w:themeColor="text1"/>
        </w:rPr>
      </w:r>
      <w:bookmarkStart w:id="59" w:name="_Hlt26668975"/>
      <w:r>
        <w:rPr>
          <w:color w:val="000000" w:themeColor="text1"/>
        </w:rPr>
      </w:r>
      <w:bookmarkStart w:id="60" w:name="_Hlt26954731"/>
      <w:r>
        <w:rPr>
          <w:color w:val="000000" w:themeColor="text1"/>
        </w:rPr>
      </w:r>
      <w:bookmarkStart w:id="61" w:name="_Hlt26954852"/>
      <w:r>
        <w:rPr>
          <w:color w:val="000000" w:themeColor="text1"/>
        </w:rPr>
      </w:r>
      <w:bookmarkStart w:id="62" w:name="_Hlt26954850"/>
      <w:r>
        <w:rPr>
          <w:color w:val="000000" w:themeColor="text1"/>
        </w:rPr>
      </w:r>
      <w:bookmarkStart w:id="63" w:name="_Hlt26954840"/>
      <w:r>
        <w:rPr>
          <w:color w:val="000000" w:themeColor="text1"/>
        </w:rPr>
      </w:r>
      <w:bookmarkStart w:id="64" w:name="_Hlt26954844"/>
      <w:r>
        <w:rPr>
          <w:color w:val="000000" w:themeColor="text1"/>
        </w:rPr>
      </w:r>
      <w:bookmarkStart w:id="65" w:name="_Hlt26954846"/>
      <w:r>
        <w:rPr>
          <w:color w:val="000000" w:themeColor="text1"/>
        </w:rPr>
      </w:r>
      <w:bookmarkStart w:id="66" w:name="_Hlt26670403"/>
      <w:r>
        <w:rPr>
          <w:color w:val="000000" w:themeColor="text1"/>
        </w:rPr>
      </w:r>
      <w:bookmarkStart w:id="67" w:name="_Toc513029226"/>
      <w:r>
        <w:rPr>
          <w:color w:val="000000" w:themeColor="text1"/>
        </w:rPr>
      </w:r>
      <w:bookmarkStart w:id="68" w:name="_Hlt26954838"/>
      <w:r>
        <w:rPr>
          <w:color w:val="000000" w:themeColor="text1"/>
        </w:rPr>
      </w:r>
      <w:bookmarkStart w:id="69" w:name="_Hlt16619475"/>
      <w:r>
        <w:rPr>
          <w:color w:val="000000" w:themeColor="text1"/>
        </w:rPr>
      </w:r>
      <w:bookmarkStart w:id="70" w:name="_Hlt26954739"/>
      <w:r>
        <w:rPr>
          <w:rFonts w:hint="eastAsia" w:ascii="宋体" w:hAnsi="宋体" w:eastAsia="宋体" w:cs="宋体"/>
          <w:b/>
          <w:bCs/>
          <w:color w:val="000000" w:themeColor="text1"/>
          <w:sz w:val="24"/>
          <w:highlight w:val="none"/>
        </w:rPr>
        <w:t xml:space="preserve">一、总则</w:t>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71" w:name="_Toc16938520"/>
      <w:r>
        <w:rPr>
          <w:color w:val="000000" w:themeColor="text1"/>
        </w:rPr>
      </w:r>
      <w:bookmarkStart w:id="72" w:name="_Toc458694821"/>
      <w:r>
        <w:rPr>
          <w:color w:val="000000" w:themeColor="text1"/>
        </w:rPr>
      </w:r>
      <w:bookmarkStart w:id="73" w:name="_Toc513029204"/>
      <w:r>
        <w:rPr>
          <w:color w:val="000000" w:themeColor="text1"/>
        </w:rPr>
      </w:r>
      <w:bookmarkStart w:id="74" w:name="_Toc20823276"/>
      <w:r>
        <w:rPr>
          <w:rFonts w:hint="eastAsia" w:ascii="宋体" w:hAnsi="宋体" w:eastAsia="宋体" w:cs="宋体"/>
          <w:color w:val="000000" w:themeColor="text1"/>
          <w:sz w:val="24"/>
          <w:highlight w:val="none"/>
        </w:rPr>
        <w:t xml:space="preserve">1</w:t>
      </w:r>
      <w:bookmarkEnd w:id="71"/>
      <w:r>
        <w:rPr>
          <w:rFonts w:hint="eastAsia" w:ascii="宋体" w:hAnsi="宋体" w:eastAsia="宋体" w:cs="宋体"/>
          <w:color w:val="000000" w:themeColor="text1"/>
          <w:sz w:val="24"/>
          <w:highlight w:val="none"/>
        </w:rPr>
        <w:t xml:space="preserve">、招标方式</w:t>
      </w:r>
      <w:bookmarkEnd w:id="72"/>
      <w:r>
        <w:rPr>
          <w:color w:val="000000" w:themeColor="text1"/>
        </w:rPr>
      </w:r>
      <w:bookmarkEnd w:id="73"/>
      <w:r>
        <w:rPr>
          <w:color w:val="000000" w:themeColor="text1"/>
        </w:rPr>
      </w:r>
      <w:bookmarkEnd w:id="7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1.1本次招标采取公开招标方式，本招标文件仅适用于招标公告中所述项目。</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75" w:name="_Toc513029205"/>
      <w:r>
        <w:rPr>
          <w:color w:val="000000" w:themeColor="text1"/>
        </w:rPr>
      </w:r>
      <w:bookmarkStart w:id="76" w:name="_Toc20823277"/>
      <w:r>
        <w:rPr>
          <w:color w:val="000000" w:themeColor="text1"/>
        </w:rPr>
      </w:r>
      <w:bookmarkStart w:id="77" w:name="_Toc16938521"/>
      <w:r>
        <w:rPr>
          <w:rFonts w:hint="eastAsia" w:ascii="宋体" w:hAnsi="宋体" w:eastAsia="宋体" w:cs="宋体"/>
          <w:color w:val="000000" w:themeColor="text1"/>
          <w:sz w:val="24"/>
          <w:highlight w:val="none"/>
        </w:rPr>
        <w:t xml:space="preserve">2、合格的投标人</w:t>
      </w:r>
      <w:bookmarkEnd w:id="75"/>
      <w:r>
        <w:rPr>
          <w:color w:val="000000" w:themeColor="text1"/>
        </w:rPr>
      </w:r>
      <w:bookmarkEnd w:id="76"/>
      <w:r>
        <w:rPr>
          <w:color w:val="000000" w:themeColor="text1"/>
        </w:rPr>
      </w:r>
      <w:bookmarkEnd w:id="77"/>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2.1满足招标公告中供应商的资格要求的规定。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2.2满足本文件实质性要求和条件的规定。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78" w:name="_Toc513029206"/>
      <w:r>
        <w:rPr>
          <w:color w:val="000000" w:themeColor="text1"/>
        </w:rPr>
      </w:r>
      <w:bookmarkStart w:id="79" w:name="_Toc16938522"/>
      <w:r>
        <w:rPr>
          <w:color w:val="000000" w:themeColor="text1"/>
        </w:rPr>
      </w:r>
      <w:bookmarkStart w:id="80" w:name="_Toc20823278"/>
      <w:r>
        <w:rPr>
          <w:rFonts w:hint="eastAsia" w:ascii="宋体" w:hAnsi="宋体" w:eastAsia="宋体" w:cs="宋体"/>
          <w:color w:val="000000" w:themeColor="text1"/>
          <w:sz w:val="24"/>
          <w:highlight w:val="none"/>
        </w:rPr>
        <w:t xml:space="preserve">3、</w:t>
      </w:r>
      <w:bookmarkEnd w:id="78"/>
      <w:r>
        <w:rPr>
          <w:color w:val="000000" w:themeColor="text1"/>
        </w:rPr>
      </w:r>
      <w:bookmarkEnd w:id="79"/>
      <w:r>
        <w:rPr>
          <w:color w:val="000000" w:themeColor="text1"/>
        </w:rPr>
      </w:r>
      <w:bookmarkEnd w:id="80"/>
      <w:r>
        <w:rPr>
          <w:rFonts w:hint="eastAsia" w:ascii="宋体" w:hAnsi="宋体" w:eastAsia="宋体" w:cs="宋体"/>
          <w:color w:val="000000" w:themeColor="text1"/>
          <w:sz w:val="24"/>
          <w:highlight w:val="none"/>
        </w:rPr>
        <w:t xml:space="preserve">适用法律和标准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3.1本次招标及由此产生的合同受中华人民共和国有关的法律法规制约和保护。</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81" w:name="_Toc20823279"/>
      <w:r>
        <w:rPr>
          <w:color w:val="000000" w:themeColor="text1"/>
        </w:rPr>
      </w:r>
      <w:bookmarkStart w:id="82" w:name="_Toc16938523"/>
      <w:r>
        <w:rPr>
          <w:color w:val="000000" w:themeColor="text1"/>
        </w:rPr>
      </w:r>
      <w:bookmarkStart w:id="83" w:name="_Toc513029207"/>
      <w:r>
        <w:rPr>
          <w:color w:val="000000" w:themeColor="text1"/>
        </w:rPr>
      </w:r>
      <w:bookmarkStart w:id="84" w:name="_Toc462564067"/>
      <w:r>
        <w:rPr>
          <w:rFonts w:hint="eastAsia" w:ascii="宋体" w:hAnsi="宋体" w:cs="宋体"/>
          <w:color w:val="000000" w:themeColor="text1"/>
          <w:sz w:val="24"/>
          <w:highlight w:val="none"/>
          <w:lang w:val="en-US" w:eastAsia="zh-CN"/>
        </w:rPr>
        <w:t xml:space="preserve">3.2在本项目政府采购活动过程中，如果所执行的标准有更新的，按照最新标准执行。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4、投标费用</w:t>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4.1投标人应自行承担所有与参加投标有关的费用，无论投标过程中的做法和结果如何，采购人在任何情况下均无义务和责任承担这些费用。</w:t>
      </w:r>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4.2</w:t>
      </w:r>
      <w:r>
        <w:rPr>
          <w:rFonts w:hint="eastAsia" w:ascii="宋体" w:hAnsi="宋体" w:cs="宋体"/>
          <w:color w:val="000000" w:themeColor="text1"/>
          <w:sz w:val="24"/>
          <w:highlight w:val="none"/>
          <w:lang w:val="en-US" w:eastAsia="zh-CN"/>
        </w:rPr>
        <w:t xml:space="preserve">采购</w:t>
      </w:r>
      <w:r>
        <w:rPr>
          <w:rFonts w:hint="eastAsia" w:ascii="宋体" w:hAnsi="宋体" w:eastAsia="宋体" w:cs="宋体"/>
          <w:color w:val="000000" w:themeColor="text1"/>
          <w:sz w:val="24"/>
          <w:highlight w:val="none"/>
        </w:rPr>
        <w:t xml:space="preserve">代理服务费</w:t>
      </w:r>
      <w:r>
        <w:rPr>
          <w:rFonts w:hint="eastAsia" w:ascii="宋体" w:hAnsi="宋体" w:eastAsia="宋体" w:cs="宋体"/>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本项目招标代理服务费（中标/成交服务费）由中标单位向代理公司支付，招标代理服务费参照（计价格[2002]1980号）标准计取；50万以下项目按照相关标准收取；50万－100万项目按收费标准8折计算；100万－500万的项目按收费标准6折计算。如服务费低于人民币4000元的，按人民币4000元计收。投标人投标时综合考虑进报价中，此项费用不得单列，凡漏项或少计均视为优惠招标人，不另行增加费用。中标后由中标单位在领取中标通知书前直接向招标代理公司一次性付清。</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5、招标文件的约束力</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5.1投标人一旦参加本项目采购活动，即被认为接受了本招标文件的规定和约束。</w:t>
      </w:r>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color w:val="000000" w:themeColor="text1"/>
        </w:rPr>
      </w:r>
      <w:bookmarkStart w:id="85" w:name="_Toc513029209"/>
      <w:r>
        <w:rPr>
          <w:color w:val="000000" w:themeColor="text1"/>
        </w:rPr>
      </w:r>
      <w:bookmarkStart w:id="86" w:name="_Toc20823281"/>
      <w:r>
        <w:rPr>
          <w:color w:val="000000" w:themeColor="text1"/>
        </w:rPr>
      </w:r>
      <w:bookmarkStart w:id="87" w:name="_Toc16938525"/>
      <w:r>
        <w:rPr>
          <w:color w:val="000000" w:themeColor="text1"/>
        </w:rPr>
      </w:r>
      <w:bookmarkStart w:id="88" w:name="_Toc120614215"/>
      <w:r>
        <w:rPr>
          <w:rFonts w:hint="eastAsia" w:ascii="宋体" w:hAnsi="宋体" w:eastAsia="宋体" w:cs="宋体"/>
          <w:b/>
          <w:bCs/>
          <w:color w:val="000000" w:themeColor="text1"/>
          <w:sz w:val="24"/>
          <w:highlight w:val="none"/>
        </w:rPr>
        <w:t xml:space="preserve">二、招标文件</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89" w:name="_Toc16938526"/>
      <w:r>
        <w:rPr>
          <w:color w:val="000000" w:themeColor="text1"/>
        </w:rPr>
      </w:r>
      <w:bookmarkStart w:id="90" w:name="_Toc20823282"/>
      <w:r>
        <w:rPr>
          <w:color w:val="000000" w:themeColor="text1"/>
        </w:rPr>
      </w:r>
      <w:bookmarkStart w:id="91" w:name="_Toc513029210"/>
      <w:r>
        <w:rPr>
          <w:rFonts w:hint="eastAsia" w:ascii="宋体" w:hAnsi="宋体" w:eastAsia="宋体" w:cs="宋体"/>
          <w:color w:val="000000" w:themeColor="text1"/>
          <w:sz w:val="24"/>
          <w:highlight w:val="none"/>
        </w:rPr>
        <w:t xml:space="preserve">6、招标文件构成</w:t>
      </w:r>
      <w:bookmarkEnd w:id="89"/>
      <w:r>
        <w:rPr>
          <w:color w:val="000000" w:themeColor="text1"/>
        </w:rPr>
      </w:r>
      <w:bookmarkEnd w:id="90"/>
      <w:r>
        <w:rPr>
          <w:color w:val="000000" w:themeColor="text1"/>
        </w:rPr>
      </w:r>
      <w:bookmarkEnd w:id="91"/>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 招标文件由以下部分组成：</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（1）招标公告</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（2）投标人须知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（3）合同文本</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（4）采购需求</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（5）评标方法与评标标准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（6）投标文件格式</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请仔细检查招标文件是否齐全，如有缺漏请立即与采购代理机构联系解决。</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92" w:name="_Toc16938527"/>
      <w:r>
        <w:rPr>
          <w:color w:val="000000" w:themeColor="text1"/>
        </w:rPr>
      </w:r>
      <w:bookmarkStart w:id="93" w:name="_Toc513029211"/>
      <w:r>
        <w:rPr>
          <w:color w:val="000000" w:themeColor="text1"/>
        </w:rPr>
      </w:r>
      <w:bookmarkStart w:id="94" w:name="_Toc20823283"/>
      <w:r>
        <w:rPr>
          <w:color w:val="000000" w:themeColor="text1"/>
        </w:rPr>
      </w:r>
      <w:bookmarkStart w:id="95" w:name="_Toc462564070"/>
      <w:r>
        <w:rPr>
          <w:rFonts w:hint="eastAsia" w:ascii="宋体" w:hAnsi="宋体" w:eastAsia="宋体" w:cs="宋体"/>
          <w:color w:val="000000" w:themeColor="text1"/>
          <w:sz w:val="24"/>
          <w:highlight w:val="none"/>
        </w:rPr>
        <w:t xml:space="preserve">7、招标文件的澄清</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7.1任何要求对招标文件进行澄清的投标人，应在投标截止期十日前按招标公告中的通讯地址，以书面形式通知采购人。</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96" w:name="_Toc462564071"/>
      <w:r>
        <w:rPr>
          <w:color w:val="000000" w:themeColor="text1"/>
        </w:rPr>
      </w:r>
      <w:bookmarkStart w:id="97" w:name="_Toc20823284"/>
      <w:r>
        <w:rPr>
          <w:color w:val="000000" w:themeColor="text1"/>
        </w:rPr>
      </w:r>
      <w:bookmarkStart w:id="98" w:name="_Toc513029212"/>
      <w:r>
        <w:rPr>
          <w:color w:val="000000" w:themeColor="text1"/>
        </w:rPr>
      </w:r>
      <w:bookmarkStart w:id="99" w:name="_Toc16938528"/>
      <w:r>
        <w:rPr>
          <w:rFonts w:hint="eastAsia" w:ascii="宋体" w:hAnsi="宋体" w:eastAsia="宋体" w:cs="宋体"/>
          <w:color w:val="000000" w:themeColor="text1"/>
          <w:sz w:val="24"/>
          <w:highlight w:val="none"/>
        </w:rPr>
        <w:t xml:space="preserve">8、招标文件的修改</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8.1在投标截止时间前，采购人可以对招标文件进行修改。</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8.2采购人有权按照法定的要求推迟投标截止日期和开标日期。</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8.3招标文件的修改将在中国政府采购网、江苏政府采购网、盐城市政府采购网公布，补充文件将作为招标文件的组成部分，并对投标人具有约束力。</w:t>
      </w:r>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color w:val="000000" w:themeColor="text1"/>
        </w:rPr>
      </w:r>
      <w:bookmarkStart w:id="100" w:name="_Toc20823285"/>
      <w:r>
        <w:rPr>
          <w:color w:val="000000" w:themeColor="text1"/>
        </w:rPr>
      </w:r>
      <w:bookmarkStart w:id="101" w:name="_Toc120614216"/>
      <w:r>
        <w:rPr>
          <w:color w:val="000000" w:themeColor="text1"/>
        </w:rPr>
      </w:r>
      <w:bookmarkStart w:id="102" w:name="_Toc462564072"/>
      <w:r>
        <w:rPr>
          <w:color w:val="000000" w:themeColor="text1"/>
        </w:rPr>
      </w:r>
      <w:bookmarkStart w:id="103" w:name="_Toc16938529"/>
      <w:r>
        <w:rPr>
          <w:color w:val="000000" w:themeColor="text1"/>
        </w:rPr>
      </w:r>
      <w:bookmarkStart w:id="104" w:name="_Toc513029213"/>
      <w:r>
        <w:rPr>
          <w:rFonts w:hint="eastAsia" w:ascii="宋体" w:hAnsi="宋体" w:eastAsia="宋体" w:cs="宋体"/>
          <w:b/>
          <w:bCs/>
          <w:color w:val="000000" w:themeColor="text1"/>
          <w:sz w:val="24"/>
          <w:highlight w:val="none"/>
        </w:rPr>
        <w:t xml:space="preserve">三、投标文件的编制</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05" w:name="_Toc513029214"/>
      <w:r>
        <w:rPr>
          <w:color w:val="000000" w:themeColor="text1"/>
        </w:rPr>
      </w:r>
      <w:bookmarkStart w:id="106" w:name="_Toc20823286"/>
      <w:r>
        <w:rPr>
          <w:color w:val="000000" w:themeColor="text1"/>
        </w:rPr>
      </w:r>
      <w:bookmarkStart w:id="107" w:name="_Toc462564073"/>
      <w:r>
        <w:rPr>
          <w:color w:val="000000" w:themeColor="text1"/>
        </w:rPr>
      </w:r>
      <w:bookmarkStart w:id="108" w:name="_Toc16938530"/>
      <w:r>
        <w:rPr>
          <w:rFonts w:hint="eastAsia" w:ascii="宋体" w:hAnsi="宋体" w:eastAsia="宋体" w:cs="宋体"/>
          <w:color w:val="000000" w:themeColor="text1"/>
          <w:sz w:val="24"/>
          <w:highlight w:val="none"/>
        </w:rPr>
        <w:t xml:space="preserve">9、投标文件的语言及度量衡单位</w:t>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9.1投标人提交的投标文件以及投标人与采购人就有关投标的所有来往通知、函件和文件均应使用简体中文。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9.2除技术性能另有规定外，投标文件所使用的度量衡单位，均须采用国家法定计量单位。</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color w:val="000000" w:themeColor="text1"/>
        </w:rPr>
      </w:r>
      <w:bookmarkStart w:id="109" w:name="_Toc16938531"/>
      <w:r>
        <w:rPr>
          <w:color w:val="000000" w:themeColor="text1"/>
        </w:rPr>
      </w:r>
      <w:bookmarkStart w:id="110" w:name="_Toc513029215"/>
      <w:r>
        <w:rPr>
          <w:color w:val="000000" w:themeColor="text1"/>
        </w:rPr>
      </w:r>
      <w:bookmarkStart w:id="111" w:name="_Toc20823287"/>
      <w:r>
        <w:rPr>
          <w:color w:val="000000" w:themeColor="text1"/>
        </w:rPr>
      </w:r>
      <w:bookmarkStart w:id="112" w:name="_Toc462564074"/>
      <w:r>
        <w:rPr>
          <w:rFonts w:hint="eastAsia" w:ascii="宋体" w:hAnsi="宋体" w:eastAsia="宋体" w:cs="宋体"/>
          <w:color w:val="000000" w:themeColor="text1"/>
          <w:sz w:val="24"/>
          <w:highlight w:val="none"/>
        </w:rPr>
        <w:t xml:space="preserve">10、投标文件构成</w:t>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投标人编写的投标文件应包括资格证明文件、符合性证明文件、投标分项报价表、技术要求响应及偏离表、商务要求响应及偏离表、其他证明文件、投标函、开标一览表、分项明细报价表等部分（格式详见招标文件“第六章投标文件格式”）。</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color w:val="000000" w:themeColor="text1"/>
        </w:rPr>
      </w:r>
      <w:bookmarkStart w:id="113" w:name="_Toc14577354"/>
      <w:r>
        <w:rPr>
          <w:color w:val="000000" w:themeColor="text1"/>
        </w:rPr>
      </w:r>
      <w:bookmarkStart w:id="114" w:name="_Toc49090507"/>
      <w:r>
        <w:rPr>
          <w:color w:val="000000" w:themeColor="text1"/>
        </w:rPr>
      </w:r>
      <w:bookmarkStart w:id="115" w:name="_Toc14577357"/>
      <w:r>
        <w:rPr>
          <w:color w:val="000000" w:themeColor="text1"/>
        </w:rPr>
      </w:r>
      <w:bookmarkStart w:id="116" w:name="_Toc513029219"/>
      <w:r>
        <w:rPr>
          <w:color w:val="000000" w:themeColor="text1"/>
        </w:rPr>
      </w:r>
      <w:bookmarkStart w:id="117" w:name="_Toc49090509"/>
      <w:r>
        <w:rPr>
          <w:color w:val="000000" w:themeColor="text1"/>
        </w:rPr>
      </w:r>
      <w:bookmarkStart w:id="118" w:name="_Toc513029216"/>
      <w:r>
        <w:rPr>
          <w:rFonts w:hint="eastAsia" w:ascii="宋体" w:hAnsi="宋体" w:eastAsia="宋体" w:cs="宋体"/>
          <w:color w:val="000000" w:themeColor="text1"/>
          <w:sz w:val="24"/>
          <w:highlight w:val="none"/>
        </w:rPr>
        <w:t xml:space="preserve">11、证明投标人及投标标的符合招标文件规定的文件</w:t>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19" w:name="_Toc14577355"/>
      <w:r>
        <w:rPr>
          <w:color w:val="000000" w:themeColor="text1"/>
        </w:rPr>
      </w:r>
      <w:bookmarkStart w:id="120" w:name="_Toc49090508"/>
      <w:r>
        <w:rPr>
          <w:rFonts w:hint="eastAsia" w:ascii="宋体" w:hAnsi="宋体" w:eastAsia="宋体" w:cs="宋体"/>
          <w:color w:val="000000" w:themeColor="text1"/>
          <w:sz w:val="24"/>
          <w:highlight w:val="none"/>
        </w:rPr>
        <w:t xml:space="preserve">11.1投标人应按照法律、法规、规章和规范性文件以及招标文件要求提交证明文件，证明其及投标标的符合招标文件规定。</w:t>
      </w:r>
      <w:bookmarkEnd w:id="119"/>
      <w:r>
        <w:rPr>
          <w:color w:val="000000" w:themeColor="text1"/>
        </w:rPr>
      </w:r>
      <w:bookmarkEnd w:id="120"/>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11.2招标文件对证明文件无明确形式要求的，证明文件可以以文字资料、图纸和数据等形式提交。</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12、投标分项报价表</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12.1投标人应按照招标文件规定格式填报投标分项报价表。</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13、技术要求响应及偏离表、商务要求响应及偏离表</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13.1投标人需对招标文件中的技术要求与商务要求逐项作出响应或偏离，并说明原因。</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13.2投标人可在投标文件中提供认为需要的其他技术文件或说明。</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21" w:name="_Toc14577359"/>
      <w:r>
        <w:rPr>
          <w:color w:val="000000" w:themeColor="text1"/>
        </w:rPr>
      </w:r>
      <w:bookmarkStart w:id="122" w:name="_Toc49090510"/>
      <w:r>
        <w:rPr>
          <w:rFonts w:hint="eastAsia" w:ascii="宋体" w:hAnsi="宋体" w:eastAsia="宋体" w:cs="宋体"/>
          <w:color w:val="000000" w:themeColor="text1"/>
          <w:sz w:val="24"/>
          <w:highlight w:val="none"/>
        </w:rPr>
        <w:t xml:space="preserve">14、投标函和开标一览表</w:t>
      </w:r>
      <w:bookmarkEnd w:id="121"/>
      <w:r>
        <w:rPr>
          <w:color w:val="000000" w:themeColor="text1"/>
        </w:rPr>
      </w:r>
      <w:bookmarkEnd w:id="122"/>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14.1投标人应按照招标文件中提供的格式完整、正确填写投标函、开标一览表。</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23" w:name="_Toc14577360"/>
      <w:r>
        <w:rPr>
          <w:color w:val="000000" w:themeColor="text1"/>
        </w:rPr>
      </w:r>
      <w:bookmarkStart w:id="124" w:name="_Toc49090511"/>
      <w:r>
        <w:rPr>
          <w:rFonts w:hint="eastAsia" w:ascii="宋体" w:hAnsi="宋体" w:eastAsia="宋体" w:cs="宋体"/>
          <w:color w:val="000000" w:themeColor="text1"/>
          <w:sz w:val="24"/>
          <w:highlight w:val="none"/>
        </w:rPr>
        <w:t xml:space="preserve">15、投标有效期</w:t>
      </w:r>
      <w:bookmarkEnd w:id="123"/>
      <w:r>
        <w:rPr>
          <w:color w:val="000000" w:themeColor="text1"/>
        </w:rPr>
      </w:r>
      <w:bookmarkEnd w:id="12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15.1投标有效期为采购人规定的开标之日后</w:t>
      </w:r>
      <w:r>
        <w:rPr>
          <w:rFonts w:hint="eastAsia" w:ascii="宋体" w:hAnsi="宋体" w:eastAsia="宋体" w:cs="宋体"/>
          <w:b/>
          <w:color w:val="000000" w:themeColor="text1"/>
          <w:sz w:val="24"/>
          <w:highlight w:val="none"/>
          <w:u w:val="single"/>
        </w:rPr>
        <w:t xml:space="preserve">九十（90）</w:t>
      </w:r>
      <w:r>
        <w:rPr>
          <w:rFonts w:hint="eastAsia" w:ascii="宋体" w:hAnsi="宋体" w:eastAsia="宋体" w:cs="宋体"/>
          <w:color w:val="000000" w:themeColor="text1"/>
          <w:sz w:val="24"/>
          <w:highlight w:val="none"/>
        </w:rPr>
        <w:t xml:space="preserve">天。投标有效期比规定短的将被视为未实质性响应招标文件而予以拒绝。</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16、投标有效期的延长</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color w:val="000000" w:themeColor="text1"/>
        </w:rPr>
      </w:r>
      <w:bookmarkStart w:id="125" w:name="_Toc20823296"/>
      <w:r>
        <w:rPr>
          <w:color w:val="000000" w:themeColor="text1"/>
        </w:rPr>
      </w:r>
      <w:bookmarkStart w:id="126" w:name="_Toc513029224"/>
      <w:r>
        <w:rPr>
          <w:color w:val="000000" w:themeColor="text1"/>
        </w:rPr>
      </w:r>
      <w:bookmarkStart w:id="127" w:name="_Toc16938540"/>
      <w:r>
        <w:rPr>
          <w:color w:val="000000" w:themeColor="text1"/>
        </w:rPr>
      </w:r>
      <w:bookmarkStart w:id="128" w:name="_Toc120614217"/>
      <w:r>
        <w:rPr>
          <w:rFonts w:hint="eastAsia" w:ascii="宋体" w:hAnsi="宋体" w:eastAsia="宋体" w:cs="宋体"/>
          <w:b/>
          <w:bCs/>
          <w:color w:val="000000" w:themeColor="text1"/>
          <w:sz w:val="24"/>
          <w:highlight w:val="none"/>
        </w:rPr>
        <w:t xml:space="preserve">四、投标文件的递交</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29" w:name="_Toc16938541"/>
      <w:r>
        <w:rPr>
          <w:color w:val="000000" w:themeColor="text1"/>
        </w:rPr>
      </w:r>
      <w:bookmarkStart w:id="130" w:name="_Toc513029225"/>
      <w:r>
        <w:rPr>
          <w:color w:val="000000" w:themeColor="text1"/>
        </w:rPr>
      </w:r>
      <w:bookmarkStart w:id="131" w:name="_Toc20823297"/>
      <w:r>
        <w:rPr>
          <w:color w:val="000000" w:themeColor="text1"/>
        </w:rPr>
      </w:r>
      <w:bookmarkStart w:id="132" w:name="_Toc462564084"/>
      <w:r>
        <w:rPr>
          <w:rFonts w:hint="eastAsia" w:ascii="宋体" w:hAnsi="宋体" w:eastAsia="宋体" w:cs="宋体"/>
          <w:color w:val="000000" w:themeColor="text1"/>
          <w:sz w:val="24"/>
          <w:highlight w:val="none"/>
        </w:rPr>
        <w:t xml:space="preserve">17、投标文件</w:t>
      </w:r>
      <w:bookmarkEnd w:id="129"/>
      <w:r>
        <w:rPr>
          <w:color w:val="000000" w:themeColor="text1"/>
        </w:rPr>
      </w:r>
      <w:bookmarkEnd w:id="130"/>
      <w:r>
        <w:rPr>
          <w:color w:val="000000" w:themeColor="text1"/>
        </w:rPr>
      </w:r>
      <w:bookmarkEnd w:id="131"/>
      <w:r>
        <w:rPr>
          <w:color w:val="000000" w:themeColor="text1"/>
        </w:rPr>
      </w:r>
      <w:bookmarkEnd w:id="132"/>
      <w:r>
        <w:rPr>
          <w:rFonts w:hint="eastAsia" w:ascii="宋体" w:hAnsi="宋体" w:eastAsia="宋体" w:cs="宋体"/>
          <w:color w:val="000000" w:themeColor="text1"/>
          <w:sz w:val="24"/>
          <w:highlight w:val="none"/>
        </w:rPr>
        <w:t xml:space="preserve">的递交</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17.1 电子投标文件的递交</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投标人应当按照《操作手册》规定，在投标截止时间前制作并上传电子投标文件。</w:t>
      </w:r>
      <w:bookmarkStart w:id="133" w:name="_Toc20823298"/>
      <w:r>
        <w:rPr>
          <w:color w:val="000000" w:themeColor="text1"/>
        </w:rPr>
      </w:r>
      <w:bookmarkEnd w:id="133"/>
      <w:r>
        <w:rPr>
          <w:color w:val="000000" w:themeColor="text1"/>
        </w:rPr>
      </w:r>
      <w:bookmarkStart w:id="134" w:name="_Toc16938542"/>
      <w:r>
        <w:rPr>
          <w:color w:val="000000" w:themeColor="text1"/>
        </w:rPr>
      </w:r>
      <w:bookmarkEnd w:id="13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18、投标截止时间</w:t>
      </w:r>
      <w:r>
        <w:rPr>
          <w:color w:val="000000" w:themeColor="text1"/>
        </w:rPr>
      </w:r>
      <w:r/>
    </w:p>
    <w:p>
      <w:pPr>
        <w:ind w:firstLine="482"/>
        <w:jc w:val="both"/>
        <w:spacing w:line="440" w:lineRule="exact"/>
        <w:widowControl w:val="off"/>
        <w:rPr>
          <w:rFonts w:ascii="宋体" w:hAnsi="宋体" w:eastAsia="宋体" w:cs="宋体"/>
          <w:i/>
          <w:color w:val="000000" w:themeColor="text1"/>
          <w:sz w:val="24"/>
          <w:highlight w:val="none"/>
          <w:u w:val="single"/>
        </w:rPr>
      </w:pPr>
      <w:r>
        <w:rPr>
          <w:rFonts w:hint="eastAsia" w:ascii="宋体" w:hAnsi="宋体" w:eastAsia="宋体" w:cs="宋体"/>
          <w:i/>
          <w:color w:val="000000" w:themeColor="text1"/>
          <w:sz w:val="24"/>
          <w:highlight w:val="none"/>
          <w:u w:val="single"/>
        </w:rPr>
        <w:t xml:space="preserve">18.1投标人上传电子投标文件的时间不得迟于招标公告中规定的投标截止时间。</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投标人应充分考虑到网络环境、网络带宽等风险因素，如因投标人自身原因造成的电子投标文件上传不成功的按照本招标文件第二章第26.1.2条 规定做无效投标处理。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18.2采购人可以按照规定，通过修改招标文件酌情延长投标截止时间，在此情况下，投标人的所有权利和义务以及投标人受制的截止时间均应以延长后新的截止时间为准。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35" w:name="_Toc20823299"/>
      <w:r>
        <w:rPr>
          <w:color w:val="000000" w:themeColor="text1"/>
        </w:rPr>
      </w:r>
      <w:bookmarkStart w:id="136" w:name="_Toc16938543"/>
      <w:r>
        <w:rPr>
          <w:color w:val="000000" w:themeColor="text1"/>
        </w:rPr>
      </w:r>
      <w:bookmarkStart w:id="137" w:name="_Toc513029227"/>
      <w:r>
        <w:rPr>
          <w:rFonts w:hint="eastAsia" w:ascii="宋体" w:hAnsi="宋体" w:eastAsia="宋体" w:cs="宋体"/>
          <w:color w:val="000000" w:themeColor="text1"/>
          <w:sz w:val="24"/>
          <w:highlight w:val="none"/>
        </w:rPr>
        <w:t xml:space="preserve">19、投标文件</w:t>
      </w:r>
      <w:bookmarkEnd w:id="135"/>
      <w:r>
        <w:rPr>
          <w:color w:val="000000" w:themeColor="text1"/>
        </w:rPr>
      </w:r>
      <w:bookmarkEnd w:id="136"/>
      <w:r>
        <w:rPr>
          <w:color w:val="000000" w:themeColor="text1"/>
        </w:rPr>
      </w:r>
      <w:bookmarkEnd w:id="137"/>
      <w:r>
        <w:rPr>
          <w:rFonts w:hint="eastAsia" w:ascii="宋体" w:hAnsi="宋体" w:eastAsia="宋体" w:cs="宋体"/>
          <w:color w:val="000000" w:themeColor="text1"/>
          <w:sz w:val="24"/>
          <w:highlight w:val="none"/>
        </w:rPr>
        <w:t xml:space="preserve">的拒收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19.1采购人拒绝接收在其规定的投标截止时间后上传的任何投标文件。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38" w:name="_Toc513029228"/>
      <w:r>
        <w:rPr>
          <w:color w:val="000000" w:themeColor="text1"/>
        </w:rPr>
      </w:r>
      <w:bookmarkStart w:id="139" w:name="_Toc20823300"/>
      <w:r>
        <w:rPr>
          <w:color w:val="000000" w:themeColor="text1"/>
        </w:rPr>
      </w:r>
      <w:bookmarkStart w:id="140" w:name="_Toc16938544"/>
      <w:r>
        <w:rPr>
          <w:rFonts w:hint="eastAsia" w:ascii="宋体" w:hAnsi="宋体" w:eastAsia="宋体" w:cs="宋体"/>
          <w:color w:val="000000" w:themeColor="text1"/>
          <w:sz w:val="24"/>
          <w:highlight w:val="none"/>
        </w:rPr>
        <w:t xml:space="preserve">20、投标文件的撤回和修改</w:t>
      </w:r>
      <w:bookmarkEnd w:id="138"/>
      <w:r>
        <w:rPr>
          <w:color w:val="000000" w:themeColor="text1"/>
        </w:rPr>
      </w:r>
      <w:bookmarkEnd w:id="139"/>
      <w:r>
        <w:rPr>
          <w:color w:val="000000" w:themeColor="text1"/>
        </w:rPr>
      </w:r>
      <w:bookmarkEnd w:id="140"/>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20.1投标文件的撤回</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20.1.1电子投标文件的撤回</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投标人可在投标截止时间前，撤回其电子投标文件，具体操作方法见《操作手册》。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20.1.2投标人撤回电子投标文件，则认为其不再参与本项目投标活动。</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 投标文件的修改</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20.2.1投标人可在投标截止时间前，对其电子投标文件进行修改，具体操作方法见《操作手册》。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20.2.2在投标截止时间之后，投标人不得对其电子投标文件作任何修改。</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20.3在投标截止时间至招标文件中规定的投标有效期满之间的这段时间内，投标人不得撤回其投标。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41" w:name="_Toc20823301"/>
      <w:r>
        <w:rPr>
          <w:color w:val="000000" w:themeColor="text1"/>
        </w:rPr>
      </w:r>
      <w:bookmarkStart w:id="142" w:name="_Toc120614218"/>
      <w:r>
        <w:rPr>
          <w:color w:val="000000" w:themeColor="text1"/>
        </w:rPr>
      </w:r>
      <w:bookmarkStart w:id="143" w:name="_Toc16938545"/>
      <w:r>
        <w:rPr>
          <w:color w:val="000000" w:themeColor="text1"/>
        </w:rPr>
      </w:r>
      <w:bookmarkStart w:id="144" w:name="_Toc513029229"/>
      <w:r>
        <w:rPr>
          <w:rFonts w:hint="eastAsia" w:ascii="宋体" w:hAnsi="宋体" w:eastAsia="宋体" w:cs="宋体"/>
          <w:color w:val="000000" w:themeColor="text1"/>
          <w:sz w:val="24"/>
          <w:highlight w:val="none"/>
        </w:rPr>
        <w:t xml:space="preserve">五、开标与评标</w:t>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45" w:name="_Toc513029230"/>
      <w:r>
        <w:rPr>
          <w:color w:val="000000" w:themeColor="text1"/>
        </w:rPr>
      </w:r>
      <w:bookmarkStart w:id="146" w:name="_Toc20823302"/>
      <w:r>
        <w:rPr>
          <w:color w:val="000000" w:themeColor="text1"/>
        </w:rPr>
      </w:r>
      <w:bookmarkStart w:id="147" w:name="_Toc16938546"/>
      <w:r>
        <w:rPr>
          <w:rFonts w:hint="eastAsia" w:ascii="宋体" w:hAnsi="宋体" w:eastAsia="宋体" w:cs="宋体"/>
          <w:color w:val="000000" w:themeColor="text1"/>
          <w:sz w:val="24"/>
          <w:highlight w:val="none"/>
        </w:rPr>
        <w:t xml:space="preserve">21、开标</w:t>
      </w:r>
      <w:bookmarkEnd w:id="145"/>
      <w:r>
        <w:rPr>
          <w:color w:val="000000" w:themeColor="text1"/>
        </w:rPr>
      </w:r>
      <w:bookmarkEnd w:id="146"/>
      <w:r>
        <w:rPr>
          <w:color w:val="000000" w:themeColor="text1"/>
        </w:rPr>
      </w:r>
      <w:bookmarkEnd w:id="147"/>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21.1</w:t>
      </w:r>
      <w:bookmarkStart w:id="148" w:name="_Hlk213230597"/>
      <w:r>
        <w:rPr>
          <w:rFonts w:hint="eastAsia" w:ascii="宋体" w:hAnsi="宋体" w:eastAsia="宋体" w:cs="宋体"/>
          <w:color w:val="000000" w:themeColor="text1"/>
          <w:sz w:val="24"/>
          <w:highlight w:val="none"/>
        </w:rPr>
        <w:t xml:space="preserve">采购人或采购招标代理</w:t>
      </w:r>
      <w:bookmarkEnd w:id="148"/>
      <w:r>
        <w:rPr>
          <w:rFonts w:hint="eastAsia" w:ascii="宋体" w:hAnsi="宋体" w:eastAsia="宋体" w:cs="宋体"/>
          <w:color w:val="000000" w:themeColor="text1"/>
          <w:sz w:val="24"/>
          <w:highlight w:val="none"/>
        </w:rPr>
        <w:t xml:space="preserve">将在招标公告中规定的时间和地点组织公开开标。投标人应当按照《操作手册》规定，参加开标活动和在苏采云系统规定的时间内对投标文件进行解密。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21.2开标仪式由采购人或采购招标代理组织。苏采云系统将自动对项目进行开标，并宣布各投标人名称和投标价格。</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21.3投标人在开标过程中涉及到的投标文件解密、开标结果确认等工作，应按照《操作手册》规定执行。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21.4投标人如果对开标过程和开标记录有疑义，应当根据《操作手册》规定提出，如苏采云系统中《开标记录表》宣布后5分钟内未提出的，视同认可开标结果。</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49" w:name="_Toc16938547"/>
      <w:r>
        <w:rPr>
          <w:color w:val="000000" w:themeColor="text1"/>
        </w:rPr>
      </w:r>
      <w:bookmarkStart w:id="150" w:name="_Toc513029231"/>
      <w:r>
        <w:rPr>
          <w:color w:val="000000" w:themeColor="text1"/>
        </w:rPr>
      </w:r>
      <w:bookmarkStart w:id="151" w:name="_Toc20823303"/>
      <w:r>
        <w:rPr>
          <w:rFonts w:hint="eastAsia" w:ascii="宋体" w:hAnsi="宋体" w:eastAsia="宋体" w:cs="宋体"/>
          <w:color w:val="000000" w:themeColor="text1"/>
          <w:sz w:val="24"/>
          <w:highlight w:val="none"/>
        </w:rPr>
        <w:t xml:space="preserve">22、评标委员会</w:t>
      </w:r>
      <w:bookmarkEnd w:id="149"/>
      <w:r>
        <w:rPr>
          <w:color w:val="000000" w:themeColor="text1"/>
        </w:rPr>
      </w:r>
      <w:bookmarkEnd w:id="150"/>
      <w:r>
        <w:rPr>
          <w:color w:val="000000" w:themeColor="text1"/>
        </w:rPr>
      </w:r>
      <w:bookmarkEnd w:id="151"/>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22.1开标后，采购人将立即组织评标委员会（以下简称评委会）进行评标。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22.2评委会由采购人代表和有关技术、经济等方面的专家组成，且人员构成符合政府采购有关规定。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22.3评委会独立工作，负责评审所有投标文件并确定中标候选人。</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23、评标过程的保密与公正</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23.1凡是与审查、澄清、评价和比较投标的有关资料以及授标建议等，采购人、评委、采购招标代理均不得向投标人或与评标无关的其他人员透露。</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23.2在评标过程中，投标人不得以任何行为影响评标过程，否则其投标文件将被作为无效投标文件。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23.3</w:t>
      </w:r>
      <w:bookmarkStart w:id="152" w:name="_Hlk213230667"/>
      <w:r>
        <w:rPr>
          <w:rFonts w:hint="eastAsia" w:ascii="宋体" w:hAnsi="宋体" w:eastAsia="宋体" w:cs="宋体"/>
          <w:color w:val="000000" w:themeColor="text1"/>
          <w:sz w:val="24"/>
          <w:highlight w:val="none"/>
        </w:rPr>
        <w:t xml:space="preserve">采购人、采购招标代理</w:t>
      </w:r>
      <w:bookmarkEnd w:id="152"/>
      <w:r>
        <w:rPr>
          <w:rFonts w:hint="eastAsia" w:ascii="宋体" w:hAnsi="宋体" w:eastAsia="宋体" w:cs="宋体"/>
          <w:color w:val="000000" w:themeColor="text1"/>
          <w:sz w:val="24"/>
          <w:highlight w:val="none"/>
        </w:rPr>
        <w:t xml:space="preserve">和评标委员会不向未中标的投标人解释未中标原因，也不公布评标过程中的相关细节。</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23.4采用综合评分法的项目，未中标的投标人可于中标结果公告期限届满之日起通过苏采云系统查看自己的评审得分及排序情况。</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53" w:name="_Toc16938548"/>
      <w:r>
        <w:rPr>
          <w:color w:val="000000" w:themeColor="text1"/>
        </w:rPr>
      </w:r>
      <w:bookmarkStart w:id="154" w:name="_Toc20823304"/>
      <w:r>
        <w:rPr>
          <w:color w:val="000000" w:themeColor="text1"/>
        </w:rPr>
      </w:r>
      <w:bookmarkStart w:id="155" w:name="_Toc513029232"/>
      <w:r>
        <w:rPr>
          <w:rFonts w:hint="eastAsia" w:ascii="宋体" w:hAnsi="宋体" w:eastAsia="宋体" w:cs="宋体"/>
          <w:color w:val="000000" w:themeColor="text1"/>
          <w:sz w:val="24"/>
          <w:highlight w:val="none"/>
        </w:rPr>
        <w:t xml:space="preserve">24、投标文件的澄清</w:t>
      </w:r>
      <w:bookmarkEnd w:id="153"/>
      <w:r>
        <w:rPr>
          <w:color w:val="000000" w:themeColor="text1"/>
        </w:rPr>
      </w:r>
      <w:bookmarkEnd w:id="154"/>
      <w:r>
        <w:rPr>
          <w:color w:val="000000" w:themeColor="text1"/>
        </w:rPr>
      </w:r>
      <w:bookmarkEnd w:id="155"/>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24.1评标期间，评委会对投标文件中含义不明确、同类问题表述不一致或者有明显文字和计算错误的内容，有权要求投标人作出必要的澄清、说明或者补正。</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投标人的澄清、说明或者补正不得超出投标文件的范围或者改变投标文件的实质性内容。</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评标委员会并非对每个投标人都做澄清要求。</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24.3接到评委会澄清、说明和补正要求的投标人如未按规定作出澄清、说明和补正，其风险由投标人自行承担。</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56" w:name="_Toc16938549"/>
      <w:r>
        <w:rPr>
          <w:color w:val="000000" w:themeColor="text1"/>
        </w:rPr>
      </w:r>
      <w:bookmarkStart w:id="157" w:name="_Toc20823305"/>
      <w:r>
        <w:rPr>
          <w:color w:val="000000" w:themeColor="text1"/>
        </w:rPr>
      </w:r>
      <w:bookmarkStart w:id="158" w:name="_Toc513029233"/>
      <w:r>
        <w:rPr>
          <w:rFonts w:hint="eastAsia" w:ascii="宋体" w:hAnsi="宋体" w:eastAsia="宋体" w:cs="宋体"/>
          <w:color w:val="000000" w:themeColor="text1"/>
          <w:sz w:val="24"/>
          <w:highlight w:val="none"/>
        </w:rPr>
        <w:t xml:space="preserve">25、对投标文件的初审</w:t>
      </w:r>
      <w:bookmarkEnd w:id="156"/>
      <w:r>
        <w:rPr>
          <w:color w:val="000000" w:themeColor="text1"/>
        </w:rPr>
      </w:r>
      <w:bookmarkEnd w:id="157"/>
      <w:r>
        <w:rPr>
          <w:color w:val="000000" w:themeColor="text1"/>
        </w:rPr>
      </w:r>
      <w:bookmarkEnd w:id="158"/>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25.1投标文件初审分为资格审查和符合性审查。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25.1.1资格审查：依据法律法规和招标文件的规定，由采购人对投标文件中的资格证明文件进行审查。资格审查的结论，采购人以书面形式向评委会进行反馈。</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25.4评委会将对确定为实质性响应的投标进行进一步审核，确定其是否有计算上或累加上的算术错误，修正错误的原则如下：</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（1）投标文件中开标一览表内容与投标文件中相应内容不一致的，以开标一览表为准。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（2）大写金额和小写金额不一致的，以大写金额为准。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（3）单价金额小数点或者百分比有明显错位的，以开标一览表的总价为准，并修改单价。</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（4）总价金额与按单价汇总金额不一致的，以单价金额计算结果为准。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同时出现两种以上错误的，按照前款规定的顺序修正。</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59" w:name="_Toc513029234"/>
      <w:r>
        <w:rPr>
          <w:color w:val="000000" w:themeColor="text1"/>
        </w:rPr>
      </w:r>
      <w:bookmarkStart w:id="160" w:name="_Toc16938550"/>
      <w:r>
        <w:rPr>
          <w:color w:val="000000" w:themeColor="text1"/>
        </w:rPr>
      </w:r>
      <w:bookmarkStart w:id="161" w:name="_Toc20823306"/>
      <w:r>
        <w:rPr>
          <w:rFonts w:hint="eastAsia" w:ascii="宋体" w:hAnsi="宋体" w:eastAsia="宋体" w:cs="宋体"/>
          <w:color w:val="000000" w:themeColor="text1"/>
          <w:sz w:val="24"/>
          <w:highlight w:val="none"/>
        </w:rPr>
        <w:t xml:space="preserve">25.6投标人在开、评标全过程中应保持通信畅通，及时登录苏采云系统查阅、答复相关信息，并安排专人与采购人及评标委员会联系。</w:t>
      </w:r>
      <w:bookmarkEnd w:id="159"/>
      <w:r>
        <w:rPr>
          <w:color w:val="000000" w:themeColor="text1"/>
        </w:rPr>
      </w:r>
      <w:bookmarkEnd w:id="160"/>
      <w:r>
        <w:rPr>
          <w:color w:val="000000" w:themeColor="text1"/>
        </w:rPr>
      </w:r>
      <w:bookmarkEnd w:id="161"/>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26、无效投标条款和废标条款</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62" w:name="_Toc16938551"/>
      <w:r>
        <w:rPr>
          <w:color w:val="000000" w:themeColor="text1"/>
        </w:rPr>
      </w:r>
      <w:bookmarkStart w:id="163" w:name="_Toc513029235"/>
      <w:r>
        <w:rPr>
          <w:color w:val="000000" w:themeColor="text1"/>
        </w:rPr>
      </w:r>
      <w:bookmarkStart w:id="164" w:name="_Toc20823307"/>
      <w:r>
        <w:rPr>
          <w:rFonts w:hint="eastAsia" w:ascii="宋体" w:hAnsi="宋体" w:eastAsia="宋体" w:cs="宋体"/>
          <w:color w:val="000000" w:themeColor="text1"/>
          <w:sz w:val="24"/>
          <w:highlight w:val="none"/>
        </w:rPr>
        <w:t xml:space="preserve">26.1无效投标条款</w:t>
      </w:r>
      <w:bookmarkEnd w:id="162"/>
      <w:r>
        <w:rPr>
          <w:color w:val="000000" w:themeColor="text1"/>
        </w:rPr>
      </w:r>
      <w:bookmarkEnd w:id="163"/>
      <w:r>
        <w:rPr>
          <w:color w:val="000000" w:themeColor="text1"/>
        </w:rPr>
      </w:r>
      <w:bookmarkEnd w:id="164"/>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26.1.1投标人在苏采云系统规定的时间内未成功解密电子投标文件的。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26.1.2投标人未按照招标文件要求上传电子投标文件的。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26.1.3同一投标人提交两个（含两个）以上不同的投标报价的。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26.1.4投标人不具备招标文件中规定资格要求的。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26.1.5投标人的报价超过了采购预算或最高限价的。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26.1.6未通过符合性审查的。</w:t>
      </w:r>
      <w:r>
        <w:rPr>
          <w:color w:val="000000" w:themeColor="text1"/>
        </w:rPr>
      </w:r>
      <w:r/>
    </w:p>
    <w:p>
      <w:pPr>
        <w:ind w:firstLine="482"/>
        <w:jc w:val="both"/>
        <w:spacing w:line="440" w:lineRule="exact"/>
        <w:widowControl w:val="off"/>
        <w:rPr>
          <w:rFonts w:ascii="宋体" w:hAnsi="宋体" w:eastAsia="宋体" w:cs="宋体"/>
          <w:i/>
          <w:color w:val="000000" w:themeColor="text1"/>
          <w:sz w:val="24"/>
          <w:highlight w:val="none"/>
          <w:u w:val="single"/>
        </w:rPr>
      </w:pPr>
      <w:r>
        <w:rPr>
          <w:rFonts w:hint="eastAsia" w:ascii="宋体" w:hAnsi="宋体" w:eastAsia="宋体" w:cs="宋体"/>
          <w:color w:val="000000" w:themeColor="text1"/>
          <w:sz w:val="24"/>
          <w:highlight w:val="none"/>
        </w:rPr>
        <w:t xml:space="preserve">26.1.7不符合招标文件中规定的实质性要求和条件的</w:t>
      </w:r>
      <w:r>
        <w:rPr>
          <w:rFonts w:hint="eastAsia" w:ascii="宋体" w:hAnsi="宋体" w:eastAsia="宋体" w:cs="宋体"/>
          <w:i/>
          <w:color w:val="000000" w:themeColor="text1"/>
          <w:sz w:val="24"/>
          <w:highlight w:val="none"/>
          <w:u w:val="single"/>
        </w:rPr>
        <w:t xml:space="preserve">（本招标文件中斜体且有下划线部分为实质性要求和条件）。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26.1.9投标文件含有采购人不能接受的附加条件的。</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26.1.10投标人不能证明其报价合理性的，评</w:t>
      </w:r>
      <w:r>
        <w:rPr>
          <w:rFonts w:hint="eastAsia" w:ascii="宋体" w:hAnsi="宋体" w:eastAsia="宋体" w:cs="宋体"/>
          <w:b/>
          <w:bCs/>
          <w:color w:val="000000" w:themeColor="text1"/>
          <w:sz w:val="24"/>
          <w:highlight w:val="none"/>
          <w:lang w:val="en-US" w:eastAsia="zh-CN"/>
        </w:rPr>
        <w:t xml:space="preserve">标</w:t>
      </w:r>
      <w:r>
        <w:rPr>
          <w:rFonts w:hint="eastAsia" w:ascii="宋体" w:hAnsi="宋体" w:eastAsia="宋体" w:cs="宋体"/>
          <w:b/>
          <w:bCs/>
          <w:color w:val="000000" w:themeColor="text1"/>
          <w:sz w:val="24"/>
          <w:highlight w:val="none"/>
        </w:rPr>
        <w:t xml:space="preserve">委员会应当将其作为无效投标处理。</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（一）评审过程中出现下列情形之一的，评标委员会应当启动异常低价投标审查程序：</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3.投标（响应）报价低于采购项目最高限价45%的，即投标（响应）报价&lt;采购项目最高限价×45%；</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4.评审委员会基于专业判断，认为供应商报价过低，有可能影响产品质量或者不能诚信履约的其他情形。</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相关法律法规对供应商报价有规定的，从其规定。</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2"/>
        <w:jc w:val="both"/>
        <w:spacing w:line="440" w:lineRule="exact"/>
        <w:widowControl w:val="off"/>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82"/>
        <w:jc w:val="both"/>
        <w:spacing w:line="440" w:lineRule="exact"/>
        <w:widowControl w:val="off"/>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26.1.11投标文件未按照招标文件要求加盖CA电子公章的。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26.1.12其他法律、法规及本招标文件规定的属无效投标的情形。</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26.2废标条款</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26.2.1符合专业条件的供应商或者对招标文件作实质响应的供应商不足三家的。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26.2.2出现影响采购公正的违法、违规行为的。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26.2.3因重大变故，采购任务取消的。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26.2.4评标委员会认定招标文件存在歧义、重大缺陷导致评审工作无法进行。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26.2.5因苏采云系统系统故障原因造成开标不成功的。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26.3 投标截止时间结束后参加投标的供应商不足三家的处理：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65" w:name="_Toc120614219"/>
      <w:r>
        <w:rPr>
          <w:rFonts w:hint="eastAsia" w:ascii="宋体" w:hAnsi="宋体" w:eastAsia="宋体" w:cs="宋体"/>
          <w:color w:val="000000" w:themeColor="text1"/>
          <w:sz w:val="24"/>
          <w:highlight w:val="none"/>
        </w:rPr>
        <w:t xml:space="preserve">六、定标</w:t>
      </w:r>
      <w:bookmarkEnd w:id="165"/>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66" w:name="_Toc20823310"/>
      <w:r>
        <w:rPr>
          <w:color w:val="000000" w:themeColor="text1"/>
        </w:rPr>
      </w:r>
      <w:bookmarkStart w:id="167" w:name="_Toc16938554"/>
      <w:r>
        <w:rPr>
          <w:color w:val="000000" w:themeColor="text1"/>
        </w:rPr>
      </w:r>
      <w:bookmarkStart w:id="168" w:name="_Toc513029238"/>
      <w:r>
        <w:rPr>
          <w:rFonts w:hint="eastAsia" w:ascii="宋体" w:hAnsi="宋体" w:eastAsia="宋体" w:cs="宋体"/>
          <w:color w:val="000000" w:themeColor="text1"/>
          <w:sz w:val="24"/>
          <w:highlight w:val="none"/>
        </w:rPr>
        <w:t xml:space="preserve">27、</w:t>
      </w:r>
      <w:bookmarkEnd w:id="166"/>
      <w:r>
        <w:rPr>
          <w:rFonts w:hint="eastAsia" w:ascii="宋体" w:hAnsi="宋体" w:eastAsia="宋体" w:cs="宋体"/>
          <w:color w:val="000000" w:themeColor="text1"/>
          <w:sz w:val="24"/>
          <w:highlight w:val="none"/>
        </w:rPr>
        <w:t xml:space="preserve">确定</w:t>
      </w:r>
      <w:bookmarkEnd w:id="167"/>
      <w:r>
        <w:rPr>
          <w:color w:val="000000" w:themeColor="text1"/>
        </w:rPr>
      </w:r>
      <w:bookmarkEnd w:id="168"/>
      <w:r>
        <w:rPr>
          <w:rFonts w:hint="eastAsia" w:ascii="宋体" w:hAnsi="宋体" w:eastAsia="宋体" w:cs="宋体"/>
          <w:color w:val="000000" w:themeColor="text1"/>
          <w:sz w:val="24"/>
          <w:highlight w:val="none"/>
        </w:rPr>
        <w:t xml:space="preserve">中标单位</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27.1中标候选人的选取原则和数量见招标文件第五章规定。 </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27.2采购人应根据评委会推荐的中标候选人确定中标人。</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27.3采购人将在“中国政府采购网”、“江苏政府采购网”、“盐城市政府采购网”发布中标公告，公告期限为1个工作日。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27.4若有充分证据证明，中标人出现下列情况之一的，一经查实，将被取消中标资格：</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27.4.1提供虚假材料谋取中标的。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27.4.2向采购人、采购招标代理行贿或者提供其他不正当利益的。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27.4.3属于本文件规定的无效条件，但在评标过程中又未被评委会发现的。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27.4.4与采购人或者其他供应商恶意串通的。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27.4.5采取不正当手段诋毁、排挤其他供应商的。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69" w:name="_Toc200451960"/>
      <w:r>
        <w:rPr>
          <w:rFonts w:hint="eastAsia" w:ascii="宋体" w:hAnsi="宋体" w:eastAsia="宋体" w:cs="宋体"/>
          <w:color w:val="000000" w:themeColor="text1"/>
          <w:sz w:val="24"/>
          <w:highlight w:val="none"/>
        </w:rPr>
        <w:t xml:space="preserve">27.5 有下列情形之一的，视为投标人串通投标，投标无效：</w:t>
      </w:r>
      <w:bookmarkEnd w:id="169"/>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27.5.1不同投标人的投标文件由同一单位或者个人编制。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27.5.2不同投标人委托同一单位或者个人办理投标事宜。</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27.5.3不同投标人的投标文件载明的项目管理成员或者联系人员为同一人。</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27.5.4不同投标人的投标文件异常一致或者投标报价呈规律性差异。</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28、质疑处理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28.1提出质疑的供应商应当是参与所质疑项目采购活动的供应商。潜在供应商依法获取其可质疑的采购文件的，可以对采购文件提出质疑。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招标代理提出质疑。上述应知其权益受到损害之日，是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28.2.1对可以质疑的采购文件提出质疑的，为收到采购文件之日或者采购文件公告期限届满之日；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28.2.2对采购过程提出质疑的，为各采购程序环节结束之日；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28.2.3对中标或者成交结果提出质疑的，为中标或者成交结果公告期限届满之日。</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供应商应当在法定质疑期内一次性提出针对同一采购程序环节的质疑。供应商如在法定期限内对同一采购程序环节提出多次质疑的，采购人、采购招标代理将只对供应商第一次质疑作出答复。</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采购人及采购招标代理只接收以纸质原件形式送达的质疑,采购人及采购招标代理不接受未填写快递运单的快件。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 以下情形的质疑不予受理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28.5.1内容不符合《政府采购质疑和投诉办法》第十二条规定的质疑。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28.5.2超出政府采购法定期限的质疑。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28.5.3以传真、电子邮件等方式递交的非原件形式的质疑。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28.5.4未参加投标活动的供应商或在投标活动中自身权益未受到损害的供应商所提出的质疑。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28.5.5供应商组成联合体参加投标，联合体中任何一方或多方未按要求签字、盖章、加盖公章的质疑。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29、中标通知书</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70" w:name="_Toc20823308"/>
      <w:r>
        <w:rPr>
          <w:color w:val="000000" w:themeColor="text1"/>
        </w:rPr>
      </w:r>
      <w:bookmarkStart w:id="171" w:name="_Toc513029236"/>
      <w:r>
        <w:rPr>
          <w:color w:val="000000" w:themeColor="text1"/>
        </w:rPr>
      </w:r>
      <w:bookmarkStart w:id="172" w:name="_Toc120614220"/>
      <w:r>
        <w:rPr>
          <w:color w:val="000000" w:themeColor="text1"/>
        </w:rPr>
      </w:r>
      <w:bookmarkStart w:id="173" w:name="_Toc16938552"/>
      <w:r>
        <w:rPr>
          <w:rFonts w:hint="eastAsia" w:ascii="宋体" w:hAnsi="宋体" w:eastAsia="宋体" w:cs="宋体"/>
          <w:color w:val="000000" w:themeColor="text1"/>
          <w:sz w:val="24"/>
          <w:highlight w:val="none"/>
        </w:rPr>
        <w:t xml:space="preserve">七、授予合同</w:t>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color w:val="000000" w:themeColor="text1"/>
        </w:rPr>
      </w:r>
      <w:bookmarkStart w:id="174" w:name="_Toc20823309"/>
      <w:r>
        <w:rPr>
          <w:color w:val="000000" w:themeColor="text1"/>
        </w:rPr>
      </w:r>
      <w:bookmarkStart w:id="175" w:name="_Toc513029237"/>
      <w:r>
        <w:rPr>
          <w:color w:val="000000" w:themeColor="text1"/>
        </w:rPr>
      </w:r>
      <w:bookmarkStart w:id="176" w:name="_Toc16938553"/>
      <w:r>
        <w:rPr>
          <w:rFonts w:hint="eastAsia" w:ascii="宋体" w:hAnsi="宋体" w:eastAsia="宋体" w:cs="宋体"/>
          <w:color w:val="000000" w:themeColor="text1"/>
          <w:sz w:val="24"/>
          <w:highlight w:val="none"/>
        </w:rPr>
        <w:t xml:space="preserve">30</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签订合同</w:t>
      </w:r>
      <w:bookmarkEnd w:id="174"/>
      <w:r>
        <w:rPr>
          <w:color w:val="000000" w:themeColor="text1"/>
        </w:rPr>
      </w:r>
      <w:bookmarkEnd w:id="175"/>
      <w:r>
        <w:rPr>
          <w:color w:val="000000" w:themeColor="text1"/>
        </w:rPr>
      </w:r>
      <w:bookmarkEnd w:id="176"/>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30.l中标人应当在中标通知书发出之日起三十日内，按照招标文件确定的事项与采购人签订政府采购合同。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30.2招标文件、中标人的投标文件及招标过程中有关澄清、承诺文件均应作为合同附件。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30.3签订合同后，</w:t>
      </w:r>
      <w:r>
        <w:rPr>
          <w:rFonts w:hint="eastAsia" w:ascii="宋体" w:hAnsi="宋体" w:eastAsia="宋体" w:cs="宋体"/>
          <w:i/>
          <w:color w:val="000000" w:themeColor="text1"/>
          <w:sz w:val="24"/>
          <w:highlight w:val="none"/>
          <w:u w:val="single"/>
        </w:rPr>
        <w:t xml:space="preserve">中标人不得将合同标的进行转包</w:t>
      </w:r>
      <w:r>
        <w:rPr>
          <w:rFonts w:hint="eastAsia" w:ascii="宋体" w:hAnsi="宋体" w:eastAsia="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31、服务（包含与服务相关的货物）的追加</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32.政府采购政策功能落实</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32.1政府采购线上合同信用融资政策</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32.2进口产品</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32.3中小企业、监狱企业及残疾人福利性单位</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32.3.1中小企业定义：</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中小企业是</w:t>
      </w:r>
      <w:r>
        <w:rPr>
          <w:rFonts w:hint="eastAsia" w:ascii="宋体" w:hAnsi="宋体" w:eastAsia="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32.3.2供应商提供的货物、工程或者服务符合下列情形的，享受中小企业扶持政策：</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32.3.2.1在货物采购项目中，货物由中小企业制造，即货物由中小企业生产且使用该中小企业商号或者注册商标；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32.3.2.2在工程采购项目中，工程由中小企业承建，即工程施工单位为中小企业；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32.3.2.3在服务采购项目中，服务由中小企业承接，即提供服务的人员为中小企业依照《中华人民共和国劳动合同法》订立劳动合同的从业人员。</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32.3.3在货物采购项目中，供应商提供的货物既有中小企业制造货物，也有大型企业制造货物的，不享受中小企业扶持政策。</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32.3.4以联合体形式参加政府采购活动，联合体各方均为中小企业的，联合体视同中小企业。其中，联合体各方均为小微企业的，联合体视同小微企业。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32.3.6残疾人福利单位定义：享受政府采购支持政策的残疾人福利性单位应当同时满足以下条件：</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32.3.6.1安置的残疾人占本单位在职职工人数的比例不低于25%（含25%），并且安置的残疾人人数不少于10 人（含10 人）；</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32.3.6.2依法与安置的每位残疾人签订了一年以上（含一年）的劳动合同或服务协议；</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32.3.6.3为安置的每位残疾人按月足额缴纳了基本养老保险、基本医疗保险、失业保险、工伤保险和生育保险等社会保险费；</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32.3.6.4通过银行等金融机构向安置的每位残疾人，按月支付了不低于单位所在区县适用的经省级人民政府批准的月最低工资标准的工资；</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32.3.6.5提供本单位制造的货物、承担的工程或者服务（以下简称产品），或者提供其他残疾人福利性单位制造的货物（不包括使用非残疾人福利性单位注册商标的货物）；</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32.3.7本项目是否专门面向中小企业预留采购份额见第一章《招标公告》。</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32.3.8采购标的对应的中小企业划分标准所属行业见第四章《采购需求》。</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32.3.9小微企业价格评审优惠的政策：见第五章《评标方法和评标标准》。</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32.4政府采购节能产品、环境标志产品</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color w:val="000000" w:themeColor="text1"/>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highlight w:val="none"/>
        </w:rPr>
        <w:t xml:space="preserve">其他条件相同情况下，应当优先采购节能产品、环境标志产品。</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32.5绿色包装</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32.6政府采购创新产品</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采购人优先采购各级政府部门公开发布的有效期内的创新产品、创新服务、首台套、首购首用等《目录》的创新产品。</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32.7绿色数据中心政策 </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32.8实施本国产品标准及相关政策</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32.8.1</w:t>
      </w:r>
      <w:r>
        <w:rPr>
          <w:rFonts w:hint="eastAsia" w:ascii="宋体" w:hAnsi="宋体" w:eastAsia="宋体" w:cs="宋体"/>
          <w:color w:val="000000" w:themeColor="text1"/>
          <w:sz w:val="24"/>
          <w:highlight w:val="none"/>
          <w:lang w:val="en-US" w:eastAsia="zh-CN"/>
        </w:rPr>
        <w:t xml:space="preserve">本项目对采购本国产品给予政策支持，具体内容见招标文件“第五章 评标方法与评标标准”。</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32.8.2</w:t>
      </w:r>
      <w:r>
        <w:rPr>
          <w:rFonts w:hint="eastAsia" w:ascii="宋体" w:hAnsi="宋体" w:eastAsia="宋体" w:cs="宋体"/>
          <w:color w:val="000000" w:themeColor="text1"/>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82"/>
        <w:jc w:val="both"/>
        <w:spacing w:line="440" w:lineRule="exact"/>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32.8.3</w:t>
      </w:r>
      <w:r>
        <w:rPr>
          <w:rFonts w:hint="eastAsia" w:ascii="宋体" w:hAnsi="宋体" w:eastAsia="宋体" w:cs="宋体"/>
          <w:color w:val="000000" w:themeColor="text1"/>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32.</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履约保证金政策</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确需收取履约保证金的，履约保证金的缴纳形式：</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如以履约保函（保险）形式缴纳履约保证金，供应商可通过政府采购电子履约保函（保险）平台（www.jsdzbh.com）在线申请履约保函（保险）。</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履约保证金金额不得超过合同金额的10%，采购人对第三方信用服务机构依据标准规范评定为</w:t>
      </w:r>
      <w:bookmarkStart w:id="177" w:name="OLE_LINK88"/>
      <w:r>
        <w:rPr>
          <w:rFonts w:hint="eastAsia" w:ascii="宋体" w:hAnsi="宋体" w:eastAsia="宋体" w:cs="宋体"/>
          <w:color w:val="000000" w:themeColor="text1"/>
          <w:sz w:val="24"/>
          <w:highlight w:val="none"/>
        </w:rPr>
        <w:t xml:space="preserve"> AA 级及以上的政府采购供应商（需在签订采购合同前提供信用管理 部门备案的第三方信用报告，且信用报告通过“信用盐城网”可查实）</w:t>
      </w:r>
      <w:bookmarkEnd w:id="177"/>
      <w:r>
        <w:rPr>
          <w:rFonts w:hint="eastAsia" w:ascii="宋体" w:hAnsi="宋体" w:eastAsia="宋体" w:cs="宋体"/>
          <w:color w:val="000000" w:themeColor="text1"/>
          <w:sz w:val="24"/>
          <w:highlight w:val="none"/>
        </w:rPr>
        <w:t xml:space="preserve">，免收履约保证金或降低履约保证金缴纳比例。</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33</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预付款制度</w:t>
      </w:r>
      <w:r>
        <w:rPr>
          <w:color w:val="000000" w:themeColor="text1"/>
        </w:rPr>
      </w:r>
      <w:r/>
    </w:p>
    <w:p>
      <w:pPr>
        <w:ind w:firstLine="482"/>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本项目落实预付款制度，预付款比例为</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0%。在签订合同时，中标、成交供应商明确书面表示无需预付款或者主动要求降低预付款比例的，采购人可就预付款比例作相应调整。</w:t>
      </w:r>
      <w:r>
        <w:rPr>
          <w:color w:val="000000" w:themeColor="text1"/>
        </w:rPr>
      </w:r>
      <w:r/>
    </w:p>
    <w:p>
      <w:pPr>
        <w:pStyle w:val="924"/>
        <w:jc w:val="both"/>
        <w:spacing w:beforeAutospacing="0" w:afterAutospacing="0" w:line="400" w:lineRule="exact"/>
        <w:rPr>
          <w:rFonts w:ascii="宋体" w:hAnsi="宋体" w:eastAsia="宋体" w:cs="黑体"/>
          <w:color w:val="000000" w:themeColor="text1"/>
          <w:sz w:val="44"/>
          <w:szCs w:val="44"/>
          <w:highlight w:val="none"/>
        </w:rPr>
      </w:pPr>
      <w:r>
        <w:rPr>
          <w:rFonts w:ascii="宋体" w:hAnsi="宋体" w:eastAsia="宋体" w:cs="黑体"/>
          <w:color w:val="000000" w:themeColor="text1"/>
          <w:sz w:val="44"/>
          <w:szCs w:val="44"/>
          <w:highlight w:val="none"/>
        </w:rPr>
      </w:r>
      <w:r>
        <w:rPr>
          <w:color w:val="000000" w:themeColor="text1"/>
        </w:rPr>
      </w:r>
      <w:r/>
    </w:p>
    <w:p>
      <w:pPr>
        <w:jc w:val="center"/>
        <w:spacing w:line="360" w:lineRule="auto"/>
        <w:rPr>
          <w:rFonts w:ascii="宋体" w:hAnsi="宋体" w:eastAsia="宋体" w:cs="宋体"/>
          <w:b/>
          <w:color w:val="000000" w:themeColor="text1"/>
          <w:sz w:val="48"/>
          <w:szCs w:val="44"/>
          <w:highlight w:val="none"/>
        </w:rPr>
      </w:pPr>
      <w:r>
        <w:rPr>
          <w:rFonts w:ascii="Calibri" w:hAnsi="Calibri" w:eastAsia="宋体" w:cs="Times New Roman"/>
          <w:color w:val="000000" w:themeColor="text1"/>
          <w:sz w:val="36"/>
          <w:szCs w:val="44"/>
          <w:highlight w:val="none"/>
        </w:rPr>
        <w:br w:type="page" w:clear="all"/>
      </w:r>
      <w:r>
        <w:rPr>
          <w:rFonts w:hint="eastAsia" w:ascii="宋体" w:hAnsi="宋体" w:eastAsia="宋体" w:cs="黑体"/>
          <w:b/>
          <w:color w:val="000000" w:themeColor="text1"/>
          <w:sz w:val="44"/>
          <w:szCs w:val="44"/>
          <w:highlight w:val="none"/>
        </w:rPr>
        <w:t xml:space="preserve">第三章  合同条款</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178" w:name="_Toc479757211"/>
      <w:r>
        <w:rPr>
          <w:color w:val="000000" w:themeColor="text1"/>
        </w:rPr>
      </w:r>
      <w:bookmarkStart w:id="179" w:name="_Toc16938590"/>
      <w:r>
        <w:rPr>
          <w:color w:val="000000" w:themeColor="text1"/>
        </w:rPr>
      </w:r>
      <w:bookmarkStart w:id="180" w:name="_Toc120614244"/>
      <w:r>
        <w:rPr>
          <w:color w:val="000000" w:themeColor="text1"/>
        </w:rPr>
      </w:r>
      <w:bookmarkStart w:id="181" w:name="_Hlt16619350"/>
      <w:r>
        <w:rPr>
          <w:color w:val="000000" w:themeColor="text1"/>
        </w:rPr>
      </w:r>
      <w:bookmarkStart w:id="182" w:name="_Toc20823346"/>
      <w:r>
        <w:rPr>
          <w:color w:val="000000" w:themeColor="text1"/>
        </w:rPr>
      </w:r>
      <w:bookmarkStart w:id="183" w:name="_Toc462564139"/>
      <w:r>
        <w:rPr>
          <w:color w:val="000000" w:themeColor="text1"/>
        </w:rPr>
      </w:r>
      <w:bookmarkStart w:id="184" w:name="_Hlt16619369"/>
      <w:r>
        <w:rPr>
          <w:rFonts w:hint="eastAsia" w:ascii="宋体" w:hAnsi="宋体" w:eastAsia="宋体" w:cs="宋体"/>
          <w:color w:val="000000" w:themeColor="text1"/>
          <w:sz w:val="24"/>
          <w:szCs w:val="24"/>
          <w:highlight w:val="none"/>
        </w:rPr>
        <w:t xml:space="preserve">以下为中标后签定本项目合同的通用条款，中标供应商不得提出实质性的修改；关于专用条款将由</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与中标供应商结合本项目具体情况协商后补充，但补充内容对招标文件和投标文件以及通用条款，不得作实质性修改。</w:t>
      </w:r>
      <w:r>
        <w:rPr>
          <w:color w:val="000000" w:themeColor="text1"/>
        </w:rPr>
      </w:r>
      <w:r/>
    </w:p>
    <w:p>
      <w:pPr>
        <w:ind w:firstLine="482"/>
        <w:jc w:val="center"/>
        <w:keepLines w:val="0"/>
        <w:keepNext w:val="0"/>
        <w:pageBreakBefore w:val="0"/>
        <w:spacing w:before="156" w:after="156" w:line="360" w:lineRule="auto"/>
        <w:widowControl w:val="off"/>
        <w:rPr>
          <w:rFonts w:hint="eastAsia" w:ascii="宋体" w:hAnsi="宋体" w:eastAsia="宋体" w:cs="宋体"/>
          <w:b/>
          <w:bCs/>
          <w:color w:val="000000" w:themeColor="text1"/>
          <w:sz w:val="24"/>
          <w:szCs w:val="24"/>
          <w:highlight w:val="none"/>
        </w:rPr>
        <w:outlineLvl w:val="0"/>
      </w:pPr>
      <w:r>
        <w:rPr>
          <w:rFonts w:hint="eastAsia" w:ascii="宋体" w:hAnsi="宋体" w:eastAsia="宋体" w:cs="宋体"/>
          <w:b/>
          <w:color w:val="000000" w:themeColor="text1"/>
          <w:sz w:val="24"/>
          <w:szCs w:val="24"/>
          <w:highlight w:val="none"/>
        </w:rPr>
        <w:t xml:space="preserve">政府采购合同（格式）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根据《中华人民共和国民法典》、《中华人民共和国政府采购法》等相关法律法规之规定，按照平等、自愿、公平和诚实信用的原则，经</w:t>
      </w:r>
      <w:r>
        <w:rPr>
          <w:rFonts w:hint="eastAsia" w:ascii="宋体" w:hAnsi="宋体" w:cs="宋体"/>
          <w:b/>
          <w:bCs/>
          <w:color w:val="000000" w:themeColor="text1"/>
          <w:sz w:val="24"/>
          <w:szCs w:val="24"/>
          <w:highlight w:val="none"/>
          <w:u w:val="single"/>
          <w:lang w:eastAsia="zh-CN"/>
        </w:rPr>
        <w:t xml:space="preserve">盐城经济技术开发区安监环保局</w:t>
      </w:r>
      <w:r>
        <w:rPr>
          <w:rFonts w:hint="eastAsia" w:ascii="宋体" w:hAnsi="宋体" w:eastAsia="宋体" w:cs="宋体"/>
          <w:color w:val="000000" w:themeColor="text1"/>
          <w:sz w:val="24"/>
          <w:szCs w:val="24"/>
          <w:highlight w:val="none"/>
        </w:rPr>
        <w:t xml:space="preserve">(以下简称：甲方)和</w:t>
      </w:r>
      <w:r>
        <w:rPr>
          <w:rFonts w:hint="eastAsia" w:ascii="宋体" w:hAnsi="宋体" w:eastAsia="宋体" w:cs="宋体"/>
          <w:b/>
          <w:i/>
          <w:color w:val="000000" w:themeColor="text1"/>
          <w:sz w:val="24"/>
          <w:szCs w:val="24"/>
          <w:highlight w:val="none"/>
          <w:u w:val="single"/>
        </w:rPr>
        <w:t xml:space="preserve">（成交供应商名称）</w:t>
      </w:r>
      <w:r>
        <w:rPr>
          <w:rFonts w:hint="eastAsia" w:ascii="宋体" w:hAnsi="宋体" w:eastAsia="宋体" w:cs="宋体"/>
          <w:color w:val="000000" w:themeColor="text1"/>
          <w:sz w:val="24"/>
          <w:szCs w:val="24"/>
          <w:highlight w:val="none"/>
        </w:rPr>
        <w:t xml:space="preserve"> (以下简称：乙方)协商一致，约定以下合同条款，以兹共同遵守、全面履行。</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rPr>
      </w:r>
      <w:bookmarkStart w:id="185" w:name="_Toc28855"/>
      <w:r>
        <w:rPr>
          <w:color w:val="000000" w:themeColor="text1"/>
        </w:rPr>
      </w:r>
      <w:bookmarkStart w:id="186" w:name="_Toc19273"/>
      <w:r>
        <w:rPr>
          <w:color w:val="000000" w:themeColor="text1"/>
        </w:rPr>
      </w:r>
      <w:bookmarkStart w:id="187" w:name="_Toc20421"/>
      <w:r>
        <w:rPr>
          <w:color w:val="000000" w:themeColor="text1"/>
        </w:rPr>
      </w:r>
      <w:bookmarkStart w:id="188" w:name="_Toc15367"/>
      <w:r>
        <w:rPr>
          <w:color w:val="000000" w:themeColor="text1"/>
        </w:rPr>
      </w:r>
      <w:bookmarkStart w:id="189" w:name="_Toc22967"/>
      <w:r>
        <w:rPr>
          <w:rFonts w:hint="eastAsia" w:ascii="宋体" w:hAnsi="宋体" w:eastAsia="宋体" w:cs="宋体"/>
          <w:b/>
          <w:color w:val="000000" w:themeColor="text1"/>
          <w:sz w:val="24"/>
          <w:szCs w:val="24"/>
          <w:highlight w:val="none"/>
        </w:rPr>
        <w:t xml:space="preserve">1.1 合同组成部分</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确定的事项的前提下，组成本合同的多个文件的优先适用顺序如下：</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 本合同及其补充合同、变更协议；</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w:t>
      </w:r>
      <w:r>
        <w:rPr>
          <w:rFonts w:hint="eastAsia" w:ascii="宋体" w:hAnsi="宋体" w:cs="宋体"/>
          <w:color w:val="000000" w:themeColor="text1"/>
          <w:sz w:val="24"/>
          <w:szCs w:val="24"/>
          <w:highlight w:val="none"/>
          <w:lang w:eastAsia="zh-CN"/>
        </w:rPr>
        <w:t xml:space="preserve">中标</w:t>
      </w:r>
      <w:r>
        <w:rPr>
          <w:rFonts w:hint="eastAsia" w:ascii="宋体" w:hAnsi="宋体" w:eastAsia="宋体" w:cs="宋体"/>
          <w:color w:val="000000" w:themeColor="text1"/>
          <w:sz w:val="24"/>
          <w:szCs w:val="24"/>
          <w:highlight w:val="none"/>
        </w:rPr>
        <w:t xml:space="preserve">通知书；</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投标（响应）文件（含澄清或者说明文件）；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1.1.4 </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（含澄清或者修改文件）；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1.1.5 其他相关</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rPr>
      </w:r>
      <w:bookmarkStart w:id="190" w:name="_Toc21295"/>
      <w:r>
        <w:rPr>
          <w:color w:val="000000" w:themeColor="text1"/>
        </w:rPr>
      </w:r>
      <w:bookmarkStart w:id="191" w:name="_Toc27126"/>
      <w:r>
        <w:rPr>
          <w:color w:val="000000" w:themeColor="text1"/>
        </w:rPr>
      </w:r>
      <w:bookmarkStart w:id="192" w:name="_Toc24300"/>
      <w:r>
        <w:rPr>
          <w:rFonts w:hint="eastAsia" w:ascii="宋体" w:hAnsi="宋体" w:eastAsia="宋体" w:cs="宋体"/>
          <w:b/>
          <w:color w:val="000000" w:themeColor="text1"/>
          <w:sz w:val="24"/>
          <w:szCs w:val="24"/>
          <w:highlight w:val="none"/>
        </w:rPr>
        <w:t xml:space="preserve">1.2标的</w:t>
      </w:r>
      <w:bookmarkEnd w:id="190"/>
      <w:r>
        <w:rPr>
          <w:color w:val="000000" w:themeColor="text1"/>
        </w:rPr>
      </w:r>
      <w:bookmarkEnd w:id="191"/>
      <w:r>
        <w:rPr>
          <w:color w:val="000000" w:themeColor="text1"/>
        </w:rPr>
      </w:r>
      <w:bookmarkEnd w:id="192"/>
      <w:r>
        <w:rPr>
          <w:rFonts w:hint="eastAsia" w:ascii="宋体" w:hAnsi="宋体" w:eastAsia="宋体" w:cs="宋体"/>
          <w:b/>
          <w:color w:val="000000" w:themeColor="text1"/>
          <w:sz w:val="24"/>
          <w:szCs w:val="24"/>
          <w:highlight w:val="none"/>
        </w:rPr>
        <w:t xml:space="preserve">及合同价款</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1.2.1 标的名称：</w:t>
      </w:r>
      <w:r>
        <w:rPr>
          <w:rFonts w:hint="eastAsia" w:ascii="宋体" w:hAnsi="宋体" w:cs="宋体"/>
          <w:color w:val="000000" w:themeColor="text1"/>
          <w:sz w:val="24"/>
          <w:szCs w:val="24"/>
          <w:highlight w:val="none"/>
          <w:u w:val="single"/>
          <w:lang w:val="en-US" w:eastAsia="zh-CN"/>
        </w:rPr>
        <w:t xml:space="preserve">开发区“一区一策”专家及技术支撑服务项目</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1.2.2 </w:t>
      </w:r>
      <w:r>
        <w:rPr>
          <w:rFonts w:hint="eastAsia" w:ascii="宋体" w:hAnsi="宋体" w:eastAsia="宋体" w:cs="宋体"/>
          <w:color w:val="000000" w:themeColor="text1"/>
          <w:sz w:val="24"/>
          <w:szCs w:val="24"/>
          <w:highlight w:val="none"/>
          <w:lang w:eastAsia="zh-CN"/>
        </w:rPr>
        <w:t xml:space="preserve">本合同总价为：</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eastAsia="zh-CN"/>
        </w:rPr>
        <w:t xml:space="preserve">元（大写：</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eastAsia="zh-CN"/>
        </w:rPr>
        <w:t xml:space="preserve">元人民币）</w:t>
      </w:r>
      <w:r>
        <w:rPr>
          <w:rFonts w:hint="eastAsia" w:ascii="宋体" w:hAnsi="宋体" w:cs="宋体"/>
          <w:color w:val="000000" w:themeColor="text1"/>
          <w:sz w:val="24"/>
          <w:szCs w:val="24"/>
          <w:highlight w:val="none"/>
          <w:u w:val="single"/>
          <w:lang w:eastAsia="zh-CN"/>
        </w:rPr>
        <w:t xml:space="preserve">；</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1.3标的明细内容（标的质量）及分项价格</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略，详见合同附件：《投标分项报价表》</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rPr>
      </w:r>
      <w:bookmarkStart w:id="193" w:name="_Toc30506"/>
      <w:r>
        <w:rPr>
          <w:color w:val="000000" w:themeColor="text1"/>
        </w:rPr>
      </w:r>
      <w:bookmarkStart w:id="194" w:name="_Toc3654"/>
      <w:r>
        <w:rPr>
          <w:color w:val="000000" w:themeColor="text1"/>
        </w:rPr>
      </w:r>
      <w:bookmarkStart w:id="195" w:name="_Toc14993"/>
      <w:r>
        <w:rPr>
          <w:color w:val="000000" w:themeColor="text1"/>
        </w:rPr>
      </w:r>
      <w:bookmarkStart w:id="196" w:name="_Toc26916"/>
      <w:r>
        <w:rPr>
          <w:color w:val="000000" w:themeColor="text1"/>
        </w:rPr>
      </w:r>
      <w:bookmarkStart w:id="197" w:name="_Toc30158"/>
      <w:r>
        <w:rPr>
          <w:rFonts w:hint="eastAsia" w:ascii="宋体" w:hAnsi="宋体" w:eastAsia="宋体" w:cs="宋体"/>
          <w:b/>
          <w:color w:val="000000" w:themeColor="text1"/>
          <w:sz w:val="24"/>
          <w:szCs w:val="24"/>
          <w:highlight w:val="none"/>
        </w:rPr>
        <w:t xml:space="preserve">1.4 付款方式和发票开具方式</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1.4.1 付款方式：</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合同签订后，甲方支付合同价的30%作为本项目的预付款（签订合同时，乙方明确表示无需预付款的或主动要求降低预付款比例的，可作出相应调整），所有报告完成支付50%，根据验收考核情况支付尾款。</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如需向与财政部门签署融资合作协议的银行办理授信申请的, 需在协作银行开立结算户作为回款专用户,作为该笔合同唯一的收款</w:t>
      </w:r>
      <w:r>
        <w:rPr>
          <w:rFonts w:hint="eastAsia" w:ascii="宋体" w:hAnsi="宋体" w:cs="宋体"/>
          <w:color w:val="000000" w:themeColor="text1"/>
          <w:sz w:val="24"/>
          <w:szCs w:val="24"/>
          <w:highlight w:val="none"/>
          <w:lang w:val="en-US" w:eastAsia="zh-CN"/>
        </w:rPr>
        <w:t xml:space="preserve">账</w:t>
      </w:r>
      <w:r>
        <w:rPr>
          <w:rFonts w:hint="eastAsia" w:ascii="宋体" w:hAnsi="宋体" w:eastAsia="宋体" w:cs="宋体"/>
          <w:color w:val="000000" w:themeColor="text1"/>
          <w:sz w:val="24"/>
          <w:szCs w:val="24"/>
          <w:highlight w:val="none"/>
        </w:rPr>
        <w:t xml:space="preserve">户，供货结束货款结算时，财政部门将政府采购款项直接支付到该账户。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对于满足合同约定支付条件的，</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应当自收到发票后</w:t>
      </w:r>
      <w:r>
        <w:rPr>
          <w:rFonts w:hint="eastAsia" w:ascii="宋体" w:hAnsi="宋体" w:cs="宋体"/>
          <w:color w:val="000000" w:themeColor="text1"/>
          <w:sz w:val="24"/>
          <w:szCs w:val="24"/>
          <w:highlight w:val="none"/>
          <w:lang w:val="en-US" w:eastAsia="zh-CN"/>
        </w:rPr>
        <w:t xml:space="preserve">十个工作日</w:t>
      </w:r>
      <w:r>
        <w:rPr>
          <w:rFonts w:hint="eastAsia" w:ascii="宋体" w:hAnsi="宋体" w:eastAsia="宋体" w:cs="宋体"/>
          <w:color w:val="000000" w:themeColor="text1"/>
          <w:sz w:val="24"/>
          <w:szCs w:val="24"/>
          <w:highlight w:val="none"/>
        </w:rPr>
        <w:t xml:space="preserve">内将资金支付到合同约定的</w:t>
      </w:r>
      <w:r>
        <w:rPr>
          <w:rFonts w:hint="eastAsia" w:ascii="宋体"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账户。</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1.4.</w:t>
      </w:r>
      <w:r>
        <w:rPr>
          <w:rFonts w:hint="eastAsia" w:ascii="宋体" w:hAnsi="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lang w:val="en-US" w:eastAsia="zh-CN"/>
        </w:rPr>
        <w:t xml:space="preserve"> 发票开具方式：根据甲方财务规定另行约定；</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rPr>
      </w:r>
      <w:bookmarkStart w:id="198" w:name="_Toc3625"/>
      <w:r>
        <w:rPr>
          <w:color w:val="000000" w:themeColor="text1"/>
        </w:rPr>
      </w:r>
      <w:bookmarkStart w:id="199" w:name="_Toc31421"/>
      <w:r>
        <w:rPr>
          <w:color w:val="000000" w:themeColor="text1"/>
        </w:rPr>
      </w:r>
      <w:bookmarkStart w:id="200" w:name="_Toc8772"/>
      <w:r>
        <w:rPr>
          <w:color w:val="000000" w:themeColor="text1"/>
        </w:rPr>
      </w:r>
      <w:bookmarkStart w:id="201" w:name="_Toc4760"/>
      <w:r>
        <w:rPr>
          <w:color w:val="000000" w:themeColor="text1"/>
        </w:rPr>
      </w:r>
      <w:bookmarkStart w:id="202" w:name="_Toc11108"/>
      <w:r>
        <w:rPr>
          <w:rFonts w:hint="eastAsia" w:ascii="宋体" w:hAnsi="宋体" w:eastAsia="宋体" w:cs="宋体"/>
          <w:b/>
          <w:color w:val="000000" w:themeColor="text1"/>
          <w:sz w:val="24"/>
          <w:szCs w:val="24"/>
          <w:highlight w:val="none"/>
        </w:rPr>
        <w:t xml:space="preserve">1.5 履行期限、地点和方式</w:t>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rFonts w:hint="eastAsia" w:ascii="宋体" w:hAnsi="宋体" w:eastAsia="宋体" w:cs="宋体"/>
          <w:color w:val="000000" w:themeColor="text1"/>
          <w:sz w:val="24"/>
          <w:szCs w:val="24"/>
          <w:highlight w:val="none"/>
          <w:lang w:val="en-US" w:eastAsia="zh-CN"/>
        </w:rPr>
        <w:t xml:space="preserve">.1 服务期限：</w:t>
      </w:r>
      <w:r>
        <w:rPr>
          <w:rFonts w:hint="eastAsia" w:cs="宋体"/>
          <w:color w:val="000000" w:themeColor="text1"/>
          <w:sz w:val="24"/>
          <w:szCs w:val="24"/>
          <w:highlight w:val="none"/>
          <w:shd w:val="clear" w:color="auto" w:fill="ffffff"/>
          <w:lang w:val="en-US" w:eastAsia="zh-CN"/>
        </w:rPr>
        <w:t xml:space="preserve">一年，考核合格后可续签下一年合同。</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 交付地点</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val="en-US" w:eastAsia="zh-CN"/>
        </w:rPr>
        <w:t xml:space="preserve">甲方指定地点</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1.5.</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交付方式：</w:t>
      </w:r>
      <w:r>
        <w:rPr>
          <w:rFonts w:hint="eastAsia" w:ascii="宋体" w:hAnsi="宋体" w:eastAsia="宋体" w:cs="宋体"/>
          <w:color w:val="000000" w:themeColor="text1"/>
          <w:sz w:val="24"/>
          <w:szCs w:val="24"/>
          <w:highlight w:val="none"/>
          <w:u w:val="single"/>
        </w:rPr>
        <w:t xml:space="preserve">乙方必须完全按照国家法律法规、甲方</w:t>
      </w:r>
      <w:r>
        <w:rPr>
          <w:rFonts w:hint="eastAsia" w:ascii="宋体" w:hAnsi="宋体" w:cs="宋体"/>
          <w:color w:val="000000" w:themeColor="text1"/>
          <w:sz w:val="24"/>
          <w:szCs w:val="24"/>
          <w:highlight w:val="none"/>
          <w:u w:val="single"/>
          <w:lang w:eastAsia="zh-CN"/>
        </w:rPr>
        <w:t xml:space="preserve">招标文件</w:t>
      </w:r>
      <w:r>
        <w:rPr>
          <w:rFonts w:hint="eastAsia" w:ascii="宋体" w:hAnsi="宋体" w:eastAsia="宋体" w:cs="宋体"/>
          <w:color w:val="000000" w:themeColor="text1"/>
          <w:sz w:val="24"/>
          <w:szCs w:val="24"/>
          <w:highlight w:val="none"/>
          <w:u w:val="single"/>
        </w:rPr>
        <w:t xml:space="preserve">的要求、乙方投标（响应）文件承诺等相关要求履行合同。</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203" w:name="_Toc18683"/>
      <w:r>
        <w:rPr>
          <w:color w:val="000000" w:themeColor="text1"/>
        </w:rPr>
      </w:r>
      <w:bookmarkStart w:id="204" w:name="_Toc9497"/>
      <w:r>
        <w:rPr>
          <w:color w:val="000000" w:themeColor="text1"/>
        </w:rPr>
      </w:r>
      <w:bookmarkStart w:id="205" w:name="_Toc30329"/>
      <w:r>
        <w:rPr>
          <w:color w:val="000000" w:themeColor="text1"/>
        </w:rPr>
      </w:r>
      <w:bookmarkStart w:id="206" w:name="_Toc26807"/>
      <w:r>
        <w:rPr>
          <w:color w:val="000000" w:themeColor="text1"/>
        </w:rPr>
      </w:r>
      <w:bookmarkStart w:id="207" w:name="_Toc32454"/>
      <w:r>
        <w:rPr>
          <w:rFonts w:hint="eastAsia" w:ascii="宋体" w:hAnsi="宋体" w:eastAsia="宋体" w:cs="宋体"/>
          <w:b/>
          <w:color w:val="000000" w:themeColor="text1"/>
          <w:sz w:val="24"/>
          <w:szCs w:val="24"/>
          <w:highlight w:val="none"/>
          <w:lang w:val="en-US" w:eastAsia="zh-CN"/>
        </w:rPr>
        <w:t xml:space="preserve">1.6</w:t>
      </w:r>
      <w:r>
        <w:rPr>
          <w:rFonts w:hint="eastAsia" w:ascii="宋体" w:hAnsi="宋体" w:eastAsia="宋体" w:cs="宋体"/>
          <w:b/>
          <w:color w:val="000000" w:themeColor="text1"/>
          <w:sz w:val="24"/>
          <w:szCs w:val="24"/>
          <w:highlight w:val="none"/>
        </w:rPr>
        <w:t xml:space="preserve">履约保证金</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eastAsia="宋体" w:cs="宋体"/>
          <w:color w:val="000000" w:themeColor="text1"/>
          <w:sz w:val="24"/>
          <w:szCs w:val="24"/>
          <w:highlight w:val="none"/>
          <w:lang w:val="en-US" w:eastAsia="zh-CN"/>
        </w:rPr>
        <w:t xml:space="preserve">1.6.1</w:t>
      </w:r>
      <w:r>
        <w:rPr>
          <w:rFonts w:hint="eastAsia" w:ascii="宋体" w:hAnsi="宋体" w:eastAsia="宋体" w:cs="宋体"/>
          <w:color w:val="000000" w:themeColor="text1"/>
          <w:sz w:val="24"/>
          <w:szCs w:val="24"/>
          <w:highlight w:val="none"/>
        </w:rPr>
        <w:t xml:space="preserve">交纳数额：乙方交纳人民币</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元作为本合同的履约保证金（</w:t>
      </w:r>
      <w:r>
        <w:rPr>
          <w:rFonts w:hint="eastAsia" w:ascii="宋体" w:hAnsi="宋体" w:cs="宋体"/>
          <w:color w:val="000000" w:themeColor="text1"/>
          <w:sz w:val="24"/>
          <w:szCs w:val="24"/>
          <w:highlight w:val="none"/>
          <w:lang w:val="en-US" w:eastAsia="zh-CN"/>
        </w:rPr>
        <w:t xml:space="preserve">合同金额</w:t>
      </w:r>
      <w:r>
        <w:rPr>
          <w:rFonts w:hint="eastAsia" w:ascii="宋体" w:hAnsi="宋体" w:cs="Times New Roman"/>
          <w:color w:val="000000" w:themeColor="text1"/>
          <w:sz w:val="24"/>
          <w:szCs w:val="22"/>
          <w:highlight w:val="none"/>
        </w:rPr>
        <w:t xml:space="preserve">的10%）。</w:t>
      </w:r>
      <w:r>
        <w:rPr>
          <w:color w:val="000000" w:themeColor="text1"/>
        </w:rPr>
      </w:r>
      <w:r/>
    </w:p>
    <w:p>
      <w:pPr>
        <w:ind w:firstLine="482"/>
        <w:keepLines w:val="0"/>
        <w:keepNext w:val="0"/>
        <w:pageBreakBefore w:val="0"/>
        <w:spacing w:line="360" w:lineRule="auto"/>
        <w:widowControl w:val="off"/>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2</w:t>
      </w:r>
      <w:r>
        <w:rPr>
          <w:rFonts w:hint="eastAsia" w:ascii="宋体" w:hAnsi="宋体" w:eastAsia="宋体" w:cs="宋体"/>
          <w:color w:val="000000" w:themeColor="text1"/>
          <w:sz w:val="24"/>
          <w:szCs w:val="24"/>
          <w:highlight w:val="none"/>
        </w:rPr>
        <w:t xml:space="preserve">引用盐城信用办推行的第三方信用报告，</w:t>
      </w:r>
      <w:r>
        <w:rPr>
          <w:rFonts w:hint="eastAsia" w:ascii="宋体" w:hAnsi="宋体" w:cs="Times New Roman"/>
          <w:color w:val="000000" w:themeColor="text1"/>
          <w:sz w:val="24"/>
          <w:szCs w:val="22"/>
          <w:highlight w:val="none"/>
          <w:lang w:eastAsia="zh-CN"/>
        </w:rPr>
        <w:t xml:space="preserve">乙方信用报告为AA评级的</w:t>
      </w:r>
      <w:r>
        <w:rPr>
          <w:rFonts w:hint="eastAsia" w:ascii="宋体" w:hAnsi="宋体" w:eastAsia="宋体" w:cs="宋体"/>
          <w:color w:val="000000" w:themeColor="text1"/>
          <w:sz w:val="24"/>
          <w:szCs w:val="24"/>
          <w:highlight w:val="none"/>
        </w:rPr>
        <w:t xml:space="preserve">按一半金额缴纳</w:t>
      </w:r>
      <w:r>
        <w:rPr>
          <w:rFonts w:hint="eastAsia" w:ascii="宋体" w:hAnsi="宋体" w:cs="宋体"/>
          <w:color w:val="000000" w:themeColor="text1"/>
          <w:sz w:val="24"/>
          <w:szCs w:val="24"/>
          <w:highlight w:val="none"/>
          <w:lang w:eastAsia="zh-CN"/>
        </w:rPr>
        <w:t xml:space="preserve">，</w:t>
      </w:r>
      <w:r>
        <w:rPr>
          <w:rFonts w:hint="eastAsia" w:ascii="宋体" w:hAnsi="宋体" w:cs="Times New Roman"/>
          <w:color w:val="000000" w:themeColor="text1"/>
          <w:sz w:val="24"/>
          <w:szCs w:val="22"/>
          <w:highlight w:val="none"/>
          <w:lang w:eastAsia="zh-CN"/>
        </w:rPr>
        <w:t xml:space="preserve">乙方信用报告为</w:t>
      </w:r>
      <w:r>
        <w:rPr>
          <w:rFonts w:hint="eastAsia" w:ascii="宋体" w:hAnsi="宋体" w:cs="Times New Roman"/>
          <w:color w:val="000000" w:themeColor="text1"/>
          <w:sz w:val="24"/>
          <w:szCs w:val="22"/>
          <w:highlight w:val="none"/>
          <w:lang w:val="en-US" w:eastAsia="zh-CN"/>
        </w:rPr>
        <w:t xml:space="preserve">AAA</w:t>
      </w:r>
      <w:r>
        <w:rPr>
          <w:rFonts w:hint="eastAsia" w:ascii="宋体" w:hAnsi="宋体" w:cs="Times New Roman"/>
          <w:color w:val="000000" w:themeColor="text1"/>
          <w:sz w:val="24"/>
          <w:szCs w:val="22"/>
          <w:highlight w:val="none"/>
          <w:lang w:eastAsia="zh-CN"/>
        </w:rPr>
        <w:t xml:space="preserve">评级的</w:t>
      </w:r>
      <w:r>
        <w:rPr>
          <w:rFonts w:hint="eastAsia" w:ascii="宋体" w:hAnsi="宋体" w:eastAsia="宋体" w:cs="宋体"/>
          <w:color w:val="000000" w:themeColor="text1"/>
          <w:sz w:val="24"/>
          <w:szCs w:val="24"/>
          <w:highlight w:val="none"/>
        </w:rPr>
        <w:t xml:space="preserve">免交履约保证金</w:t>
      </w:r>
      <w:r>
        <w:rPr>
          <w:rFonts w:hint="eastAsia" w:ascii="宋体" w:hAnsi="宋体" w:cs="Times New Roman"/>
          <w:color w:val="000000" w:themeColor="text1"/>
          <w:sz w:val="24"/>
          <w:szCs w:val="22"/>
          <w:highlight w:val="none"/>
          <w:lang w:eastAsia="zh-CN"/>
        </w:rPr>
        <w:t xml:space="preserve">（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rPr>
          <w:color w:val="000000" w:themeColor="text1"/>
        </w:rPr>
      </w:r>
      <w:r/>
    </w:p>
    <w:p>
      <w:pPr>
        <w:ind w:firstLine="482"/>
        <w:keepLines w:val="0"/>
        <w:keepNext w:val="0"/>
        <w:pageBreakBefore w:val="0"/>
        <w:spacing w:line="360" w:lineRule="auto"/>
        <w:widowControl w:val="off"/>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3履约保证金缴纳形式：以银行转账、支票、汇票、本票或者金融机构、担保机构出具的保函等非现金方式缴纳或提交；</w:t>
      </w:r>
      <w:r>
        <w:rPr>
          <w:color w:val="000000" w:themeColor="text1"/>
        </w:rPr>
      </w:r>
      <w:r/>
    </w:p>
    <w:p>
      <w:pPr>
        <w:ind w:firstLine="482"/>
        <w:keepLines w:val="0"/>
        <w:keepNext w:val="0"/>
        <w:pageBreakBefore w:val="0"/>
        <w:spacing w:line="360" w:lineRule="auto"/>
        <w:widowControl w:val="off"/>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4提交履约保证金的时间：签订合同前，乙方须向甲方提交履约保证金。履约保证金需从乙方基本账户中汇出。履约保证金于合同履行结束后，无质量服务问题，一次性无息退还。</w:t>
      </w:r>
      <w:r>
        <w:rPr>
          <w:color w:val="000000" w:themeColor="text1"/>
        </w:rPr>
      </w:r>
      <w:r/>
    </w:p>
    <w:p>
      <w:pPr>
        <w:ind w:firstLine="482"/>
        <w:keepLines w:val="0"/>
        <w:keepNext w:val="0"/>
        <w:pageBreakBefore w:val="0"/>
        <w:spacing w:line="360" w:lineRule="auto"/>
        <w:widowControl w:val="off"/>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5履约保证金退还方式：无息退还至乙方缴纳履约保证金的账户。如为保函，在到期时自行失效。</w:t>
      </w:r>
      <w:r>
        <w:rPr>
          <w:color w:val="000000" w:themeColor="text1"/>
        </w:rPr>
      </w:r>
      <w:r/>
    </w:p>
    <w:p>
      <w:pPr>
        <w:ind w:firstLine="482"/>
        <w:keepLines w:val="0"/>
        <w:keepNext w:val="0"/>
        <w:pageBreakBefore w:val="0"/>
        <w:spacing w:line="360" w:lineRule="auto"/>
        <w:widowControl w:val="off"/>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6履约保证金退还时间：合同履行结束且无相关服务及质量问题后，一次性无息退还。</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7履约保证金退还条件：按合同要求全部履约完成并经甲方验收合格，且甲方收到乙方出具的发票。</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8不予退还情形：</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除不可抗力情况外，乙方出现下列情形之一的，其履约保证金，甲方将视情节决定不予退还或部分不予退还。</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（1）乙方无正当理由拒绝签订合同的，或者在签订合同时向采购人提出附加条件或者更改合同实质性内容要求的；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（2）乙方不履行与采购人订立的合同的；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（3）乙方所供货物或服务不符合</w:t>
      </w:r>
      <w:r>
        <w:rPr>
          <w:rFonts w:hint="eastAsia" w:ascii="宋体" w:hAnsi="宋体" w:cs="Times New Roman"/>
          <w:color w:val="000000" w:themeColor="text1"/>
          <w:sz w:val="24"/>
          <w:szCs w:val="22"/>
          <w:highlight w:val="none"/>
          <w:lang w:val="en-US" w:eastAsia="zh-CN"/>
        </w:rPr>
        <w:t xml:space="preserve">招标</w:t>
      </w:r>
      <w:r>
        <w:rPr>
          <w:rFonts w:hint="eastAsia" w:ascii="宋体" w:hAnsi="宋体" w:cs="Times New Roman"/>
          <w:color w:val="000000" w:themeColor="text1"/>
          <w:sz w:val="24"/>
          <w:szCs w:val="22"/>
          <w:highlight w:val="none"/>
          <w:lang w:eastAsia="zh-CN"/>
        </w:rPr>
        <w:t xml:space="preserve">文件规定要求的；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（4）乙方采取欺骗、弄虚作假方式投标的或与其它投标人串通投标的；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（5）乙方将合同内容转包、违法分包的；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（6）乙方故意捏造事实或伪造证明材料，进行虚假恶意投诉或反映的。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eastAsia="zh-CN"/>
        </w:rPr>
        <w:t xml:space="preserve">（7）试用期内未能按合同、</w:t>
      </w:r>
      <w:r>
        <w:rPr>
          <w:rFonts w:hint="eastAsia" w:ascii="宋体" w:hAnsi="宋体" w:cs="Times New Roman"/>
          <w:color w:val="000000" w:themeColor="text1"/>
          <w:sz w:val="24"/>
          <w:szCs w:val="22"/>
          <w:highlight w:val="none"/>
          <w:lang w:val="en-US" w:eastAsia="zh-CN"/>
        </w:rPr>
        <w:t xml:space="preserve">招标</w:t>
      </w:r>
      <w:r>
        <w:rPr>
          <w:rFonts w:hint="eastAsia" w:ascii="宋体" w:hAnsi="宋体" w:cs="Times New Roman"/>
          <w:color w:val="000000" w:themeColor="text1"/>
          <w:sz w:val="24"/>
          <w:szCs w:val="22"/>
          <w:highlight w:val="none"/>
          <w:lang w:eastAsia="zh-CN"/>
        </w:rPr>
        <w:t xml:space="preserve">文件、响应文件履约的。</w:t>
      </w:r>
      <w:r>
        <w:rPr>
          <w:color w:val="000000" w:themeColor="text1"/>
        </w:rPr>
      </w:r>
      <w:r/>
    </w:p>
    <w:p>
      <w:pPr>
        <w:ind w:firstLine="480"/>
        <w:pageBreakBefore w:val="0"/>
        <w:spacing w:line="360" w:lineRule="auto"/>
        <w:rPr>
          <w:rFonts w:hint="eastAsia" w:ascii="宋体" w:hAnsi="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1.6.</w:t>
      </w:r>
      <w:r>
        <w:rPr>
          <w:rFonts w:hint="eastAsia" w:ascii="宋体" w:hAnsi="宋体" w:cs="Times New Roman"/>
          <w:color w:val="000000" w:themeColor="text1"/>
          <w:sz w:val="24"/>
          <w:szCs w:val="22"/>
          <w:highlight w:val="none"/>
          <w:lang w:eastAsia="zh-CN"/>
        </w:rPr>
        <w:t xml:space="preserve">9逾期退还的违约责任：甲方逾期无故未退还履约保证金的，按中国人民银行同期贷款基准利率上浮20%后的利率支付超期资金占用费，但因乙方自身原因导致无法及时退还的除外。</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color w:val="000000" w:themeColor="text1"/>
          <w:sz w:val="24"/>
          <w:szCs w:val="24"/>
          <w:highlight w:val="none"/>
        </w:rPr>
        <w:t xml:space="preserve">1.</w:t>
      </w:r>
      <w:r>
        <w:rPr>
          <w:rFonts w:hint="eastAsia" w:ascii="宋体" w:hAnsi="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 违约责任</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rPr>
        <w:t xml:space="preserve">%；迟延履行的违约金计算数额达到前述最高限额之日起，甲方有权在要求乙方支付违约金的同时，书面通知乙方解除本合同；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themeColor="text1"/>
          <w:sz w:val="24"/>
          <w:szCs w:val="24"/>
          <w:highlight w:val="none"/>
          <w:u w:val="single"/>
        </w:rPr>
        <w:t xml:space="preserve">0.5</w:t>
      </w:r>
      <w:r>
        <w:rPr>
          <w:rFonts w:hint="eastAsia" w:ascii="宋体" w:hAnsi="宋体" w:eastAsia="宋体" w:cs="宋体"/>
          <w:color w:val="000000" w:themeColor="text1"/>
          <w:sz w:val="24"/>
          <w:szCs w:val="24"/>
          <w:highlight w:val="none"/>
        </w:rPr>
        <w:t xml:space="preserve">%计算，最高限额为本合同总价的</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rPr>
        <w:t xml:space="preserve">%；迟延付款的违约金计算数额达到前述最高限额之日起，乙方有权在要求甲方支付违约金的同时，书面通知甲方解除本合同；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rFonts w:hint="eastAsia" w:ascii="宋体" w:hAnsi="宋体" w:cs="宋体"/>
          <w:b/>
          <w:color w:val="000000" w:themeColor="text1"/>
          <w:sz w:val="24"/>
          <w:szCs w:val="24"/>
          <w:highlight w:val="none"/>
          <w:lang w:val="en-US" w:eastAsia="zh-CN"/>
        </w:rPr>
        <w:t xml:space="preserve">8</w:t>
      </w:r>
      <w:r>
        <w:rPr>
          <w:rFonts w:hint="eastAsia" w:ascii="宋体" w:hAnsi="宋体" w:eastAsia="宋体" w:cs="宋体"/>
          <w:b/>
          <w:color w:val="000000" w:themeColor="text1"/>
          <w:sz w:val="24"/>
          <w:szCs w:val="24"/>
          <w:highlight w:val="none"/>
        </w:rPr>
        <w:t xml:space="preserve"> 合同争议的解决</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本合同履行过程中发生的任何争议，双方当事人均可通过和解或者调解解决；不愿和解、调解或者和解、调解不成的，可以将争议提交</w:t>
      </w:r>
      <w:r>
        <w:rPr>
          <w:rFonts w:hint="eastAsia" w:ascii="宋体" w:hAnsi="宋体" w:cs="宋体"/>
          <w:color w:val="000000" w:themeColor="text1"/>
          <w:sz w:val="24"/>
          <w:szCs w:val="24"/>
          <w:highlight w:val="none"/>
          <w:lang w:val="en-US" w:eastAsia="zh-CN"/>
        </w:rPr>
        <w:t xml:space="preserve">招标人</w:t>
      </w:r>
      <w:r>
        <w:rPr>
          <w:rFonts w:hint="eastAsia" w:ascii="宋体" w:hAnsi="宋体" w:eastAsia="宋体" w:cs="宋体"/>
          <w:color w:val="000000" w:themeColor="text1"/>
          <w:sz w:val="24"/>
          <w:szCs w:val="24"/>
          <w:highlight w:val="none"/>
          <w:lang w:val="en-US"/>
        </w:rPr>
        <w:t xml:space="preserve">住所地人民法院诉讼解决</w:t>
      </w:r>
      <w:r>
        <w:rPr>
          <w:rFonts w:hint="eastAsia" w:ascii="宋体" w:hAnsi="宋体" w:eastAsia="宋体" w:cs="宋体"/>
          <w:color w:val="000000" w:themeColor="text1"/>
          <w:sz w:val="24"/>
          <w:szCs w:val="24"/>
          <w:highlight w:val="none"/>
        </w:rPr>
        <w:t xml:space="preserve">。</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color w:val="000000" w:themeColor="text1"/>
        </w:rPr>
      </w:r>
      <w:bookmarkStart w:id="208" w:name="_Toc23784"/>
      <w:r>
        <w:rPr>
          <w:color w:val="000000" w:themeColor="text1"/>
        </w:rPr>
      </w:r>
      <w:bookmarkStart w:id="209" w:name="_Toc15827"/>
      <w:r>
        <w:rPr>
          <w:color w:val="000000" w:themeColor="text1"/>
        </w:rPr>
      </w:r>
      <w:bookmarkStart w:id="210" w:name="_Toc12273"/>
      <w:r>
        <w:rPr>
          <w:color w:val="000000" w:themeColor="text1"/>
        </w:rPr>
      </w:r>
      <w:bookmarkStart w:id="211" w:name="_Toc26227"/>
      <w:r>
        <w:rPr>
          <w:color w:val="000000" w:themeColor="text1"/>
        </w:rPr>
      </w:r>
      <w:bookmarkStart w:id="212" w:name="_Toc16417"/>
      <w:r>
        <w:rPr>
          <w:rFonts w:hint="eastAsia" w:ascii="宋体" w:hAnsi="宋体" w:eastAsia="宋体" w:cs="宋体"/>
          <w:b/>
          <w:color w:val="000000" w:themeColor="text1"/>
          <w:sz w:val="24"/>
          <w:szCs w:val="24"/>
          <w:highlight w:val="none"/>
        </w:rPr>
        <w:t xml:space="preserve">1.</w:t>
      </w:r>
      <w:r>
        <w:rPr>
          <w:rFonts w:hint="eastAsia" w:ascii="宋体" w:hAnsi="宋体" w:cs="宋体"/>
          <w:b/>
          <w:color w:val="000000" w:themeColor="text1"/>
          <w:sz w:val="24"/>
          <w:szCs w:val="24"/>
          <w:highlight w:val="none"/>
          <w:lang w:val="en-US" w:eastAsia="zh-CN"/>
        </w:rPr>
        <w:t xml:space="preserve">9</w:t>
      </w:r>
      <w:r>
        <w:rPr>
          <w:rFonts w:hint="eastAsia" w:ascii="宋体" w:hAnsi="宋体" w:eastAsia="宋体" w:cs="宋体"/>
          <w:b/>
          <w:color w:val="000000" w:themeColor="text1"/>
          <w:sz w:val="24"/>
          <w:szCs w:val="24"/>
          <w:highlight w:val="none"/>
        </w:rPr>
        <w:t xml:space="preserve"> 合同生效</w:t>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本合同自双方当事人盖章或者签字时生效。</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zh-CN"/>
        </w:rPr>
        <w:t xml:space="preserve">    甲方（</w:t>
      </w:r>
      <w:r>
        <w:rPr>
          <w:rFonts w:hint="eastAsia" w:ascii="宋体" w:hAnsi="宋体" w:eastAsia="宋体" w:cs="宋体"/>
          <w:b/>
          <w:color w:val="000000" w:themeColor="text1"/>
          <w:sz w:val="24"/>
          <w:szCs w:val="24"/>
          <w:highlight w:val="none"/>
        </w:rPr>
        <w:t xml:space="preserve">盖章</w:t>
      </w:r>
      <w:r>
        <w:rPr>
          <w:rFonts w:hint="eastAsia" w:ascii="宋体" w:hAnsi="宋体" w:eastAsia="宋体" w:cs="宋体"/>
          <w:b/>
          <w:color w:val="000000" w:themeColor="text1"/>
          <w:sz w:val="24"/>
          <w:szCs w:val="24"/>
          <w:highlight w:val="none"/>
          <w:lang w:val="zh-CN"/>
        </w:rPr>
        <w:t xml:space="preserve">）： </w:t>
      </w:r>
      <w:r>
        <w:rPr>
          <w:rFonts w:hint="eastAsia" w:ascii="宋体" w:hAnsi="宋体" w:eastAsia="宋体" w:cs="宋体"/>
          <w:color w:val="000000" w:themeColor="text1"/>
          <w:sz w:val="24"/>
          <w:szCs w:val="24"/>
          <w:highlight w:val="none"/>
          <w:lang w:val="zh-CN"/>
        </w:rPr>
        <w:t xml:space="preserve">                           </w:t>
      </w:r>
      <w:r>
        <w:rPr>
          <w:rFonts w:hint="eastAsia" w:ascii="宋体" w:hAnsi="宋体" w:eastAsia="宋体" w:cs="宋体"/>
          <w:b/>
          <w:color w:val="000000" w:themeColor="text1"/>
          <w:sz w:val="24"/>
          <w:szCs w:val="24"/>
          <w:highlight w:val="none"/>
          <w:lang w:val="zh-CN"/>
        </w:rPr>
        <w:t xml:space="preserve">乙方（</w:t>
      </w:r>
      <w:r>
        <w:rPr>
          <w:rFonts w:hint="eastAsia" w:ascii="宋体" w:hAnsi="宋体" w:eastAsia="宋体" w:cs="宋体"/>
          <w:b/>
          <w:color w:val="000000" w:themeColor="text1"/>
          <w:sz w:val="24"/>
          <w:szCs w:val="24"/>
          <w:highlight w:val="none"/>
        </w:rPr>
        <w:t xml:space="preserve">盖章</w:t>
      </w:r>
      <w:r>
        <w:rPr>
          <w:rFonts w:hint="eastAsia" w:ascii="宋体" w:hAnsi="宋体" w:eastAsia="宋体" w:cs="宋体"/>
          <w:b/>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    法定代表人或授权代表（签字）：            法定代表人或授权代表（签字）:</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    联系人：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联系人：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    联系电话: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联系电话: </w:t>
      </w:r>
      <w:r>
        <w:rPr>
          <w:color w:val="000000" w:themeColor="text1"/>
        </w:rPr>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约定送达地址：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zh-CN"/>
        </w:rPr>
        <w:t xml:space="preserve">约定送达地址：</w:t>
      </w:r>
      <w:r>
        <w:rPr>
          <w:color w:val="000000" w:themeColor="text1"/>
        </w:rPr>
      </w:r>
      <w:r/>
    </w:p>
    <w:p>
      <w:pPr>
        <w:ind w:firstLine="480"/>
        <w:jc w:val="righ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签订日期：</w:t>
      </w:r>
      <w:r>
        <w:rPr>
          <w:rFonts w:hint="eastAsia" w:ascii="宋体" w:hAnsi="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年</w:t>
      </w:r>
      <w:r>
        <w:rPr>
          <w:rFonts w:hint="eastAsia" w:ascii="宋体" w:hAnsi="宋体" w:eastAsia="宋体" w:cs="宋体"/>
          <w:color w:val="000000" w:themeColor="text1"/>
          <w:sz w:val="24"/>
          <w:szCs w:val="24"/>
          <w:highlight w:val="none"/>
        </w:rPr>
        <w:t xml:space="preserve">   月   日</w:t>
      </w:r>
      <w:r>
        <w:rPr>
          <w:color w:val="000000" w:themeColor="text1"/>
        </w:rPr>
      </w:r>
      <w:r/>
    </w:p>
    <w:p>
      <w:pPr>
        <w:jc w:val="center"/>
        <w:spacing w:line="400" w:lineRule="exact"/>
        <w:rPr>
          <w:rFonts w:hint="eastAsia" w:ascii="宋体" w:hAnsi="宋体" w:eastAsia="宋体" w:cs="宋体"/>
          <w:b/>
          <w:bCs/>
          <w:color w:val="000000" w:themeColor="text1"/>
          <w:sz w:val="24"/>
          <w:szCs w:val="24"/>
          <w:highlight w:val="none"/>
        </w:rPr>
        <w:sectPr>
          <w:footerReference w:type="default" r:id="rId12"/>
          <w:footnotePr/>
          <w:endnotePr/>
          <w:type w:val="nextPage"/>
          <w:pgSz w:w="11906" w:h="16838" w:orient="portrait"/>
          <w:pgMar w:top="1134" w:right="1077" w:bottom="1418" w:left="1191" w:header="851" w:footer="992" w:gutter="0"/>
          <w:pgNumType w:start="1"/>
          <w:cols w:num="1" w:sep="0" w:space="1701" w:equalWidth="1"/>
          <w:docGrid w:linePitch="360"/>
        </w:sectPr>
      </w:pPr>
      <w:r>
        <w:rPr>
          <w:rFonts w:hint="eastAsia" w:ascii="宋体" w:hAnsi="宋体" w:eastAsia="宋体" w:cs="宋体"/>
          <w:b/>
          <w:bCs/>
          <w:color w:val="000000" w:themeColor="text1"/>
          <w:sz w:val="24"/>
          <w:szCs w:val="24"/>
          <w:highlight w:val="none"/>
        </w:rPr>
      </w:r>
      <w:r>
        <w:rPr>
          <w:color w:val="000000" w:themeColor="text1"/>
        </w:rPr>
      </w:r>
      <w:r/>
    </w:p>
    <w:p>
      <w:pPr>
        <w:ind w:firstLine="482"/>
        <w:jc w:val="center"/>
        <w:keepLines w:val="0"/>
        <w:keepNext w:val="0"/>
        <w:pageBreakBefore w:val="0"/>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第二部分 合同一般条款</w:t>
      </w:r>
      <w:r>
        <w:rPr>
          <w:color w:val="000000" w:themeColor="text1"/>
        </w:rPr>
      </w:r>
      <w:r/>
    </w:p>
    <w:p>
      <w:pPr>
        <w:ind w:firstLine="482"/>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0"/>
      </w:pPr>
      <w:r>
        <w:rPr>
          <w:color w:val="000000" w:themeColor="text1"/>
        </w:rPr>
      </w:r>
      <w:bookmarkStart w:id="213" w:name="_Ref467379214"/>
      <w:r>
        <w:rPr>
          <w:color w:val="000000" w:themeColor="text1"/>
        </w:rPr>
      </w:r>
      <w:bookmarkStart w:id="214" w:name="_Ref467379101"/>
      <w:r>
        <w:rPr>
          <w:color w:val="000000" w:themeColor="text1"/>
        </w:rPr>
      </w:r>
      <w:bookmarkStart w:id="215" w:name="_Toc279701240"/>
      <w:r>
        <w:rPr>
          <w:color w:val="000000" w:themeColor="text1"/>
        </w:rPr>
      </w:r>
      <w:bookmarkStart w:id="216" w:name="_Ref467379094"/>
      <w:r>
        <w:rPr>
          <w:color w:val="000000" w:themeColor="text1"/>
        </w:rPr>
      </w:r>
      <w:bookmarkStart w:id="217" w:name="_Toc14021"/>
      <w:r>
        <w:rPr>
          <w:color w:val="000000" w:themeColor="text1"/>
        </w:rPr>
      </w:r>
      <w:bookmarkStart w:id="218" w:name="_Ref467378463"/>
      <w:r>
        <w:rPr>
          <w:color w:val="000000" w:themeColor="text1"/>
        </w:rPr>
      </w:r>
      <w:bookmarkStart w:id="219" w:name="_Toc19680"/>
      <w:r>
        <w:rPr>
          <w:color w:val="000000" w:themeColor="text1"/>
        </w:rPr>
      </w:r>
      <w:bookmarkStart w:id="220" w:name="_Ref467378499"/>
      <w:r>
        <w:rPr>
          <w:color w:val="000000" w:themeColor="text1"/>
        </w:rPr>
      </w:r>
      <w:bookmarkStart w:id="221" w:name="_Toc25079"/>
      <w:r>
        <w:rPr>
          <w:color w:val="000000" w:themeColor="text1"/>
        </w:rPr>
      </w:r>
      <w:bookmarkStart w:id="222" w:name="_Toc259093669"/>
      <w:r>
        <w:rPr>
          <w:color w:val="000000" w:themeColor="text1"/>
        </w:rPr>
      </w:r>
      <w:bookmarkStart w:id="223" w:name="_Toc31297"/>
      <w:r>
        <w:rPr>
          <w:color w:val="000000" w:themeColor="text1"/>
        </w:rPr>
      </w:r>
      <w:bookmarkStart w:id="224" w:name="_Ref467379195"/>
      <w:r>
        <w:rPr>
          <w:color w:val="000000" w:themeColor="text1"/>
        </w:rPr>
      </w:r>
      <w:bookmarkStart w:id="225" w:name="_Ref467378404"/>
      <w:r>
        <w:rPr>
          <w:color w:val="000000" w:themeColor="text1"/>
        </w:rPr>
      </w:r>
      <w:bookmarkStart w:id="226" w:name="_Toc487900349"/>
      <w:r>
        <w:rPr>
          <w:color w:val="000000" w:themeColor="text1"/>
        </w:rPr>
      </w:r>
      <w:bookmarkStart w:id="227" w:name="_Ref467379109"/>
      <w:r>
        <w:rPr>
          <w:color w:val="000000" w:themeColor="text1"/>
        </w:rPr>
      </w:r>
      <w:bookmarkStart w:id="228" w:name="_Ref467379225"/>
      <w:r>
        <w:rPr>
          <w:color w:val="000000" w:themeColor="text1"/>
        </w:rPr>
      </w:r>
      <w:bookmarkStart w:id="229" w:name="_Toc5228"/>
      <w:r>
        <w:rPr>
          <w:color w:val="000000" w:themeColor="text1"/>
        </w:rPr>
      </w:r>
      <w:bookmarkStart w:id="230" w:name="_Ref467379205"/>
      <w:r>
        <w:rPr>
          <w:rFonts w:hint="eastAsia" w:ascii="宋体" w:hAnsi="宋体" w:eastAsia="宋体" w:cs="宋体"/>
          <w:b/>
          <w:color w:val="000000" w:themeColor="text1"/>
          <w:sz w:val="24"/>
          <w:szCs w:val="24"/>
          <w:highlight w:val="none"/>
        </w:rPr>
        <w:t xml:space="preserve">2.1 定义</w:t>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本合同中的下列词语应按以下内容进行解释：</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 “合同”系指</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和中标供应商签订的载明双方当事人所达成的协议，并包括所有的附件、附录和构成合同的其他文件。</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2.1.2 “合同价”系指根据合同约定，中标供应商在完全履行合同义务后，</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应支付给中标供应商的价格。</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2.1.3 “服务”系指中标供应商根据合同约定应向</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履行的除货物和工程以外的其他政府采购对象，包括</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自身需要的服务和向社会公众提供的公共服务。</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color w:val="000000" w:themeColor="text1"/>
        </w:rPr>
      </w:r>
      <w:bookmarkStart w:id="231" w:name="_Ref467378840"/>
      <w:r>
        <w:rPr>
          <w:rFonts w:hint="eastAsia" w:ascii="宋体" w:hAnsi="宋体" w:eastAsia="宋体" w:cs="宋体"/>
          <w:color w:val="000000" w:themeColor="text1"/>
          <w:sz w:val="24"/>
          <w:szCs w:val="24"/>
          <w:highlight w:val="none"/>
        </w:rPr>
        <w:t xml:space="preserve">2.1.4 “甲方”系指与中标供应商签署合同的</w:t>
      </w:r>
      <w:bookmarkEnd w:id="231"/>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委托采购代理机构代表其与乙方签订合同的，</w:t>
      </w:r>
      <w:r>
        <w:rPr>
          <w:rFonts w:hint="eastAsia" w:ascii="宋体" w:hAnsi="宋体" w:cs="宋体"/>
          <w:color w:val="000000" w:themeColor="text1"/>
          <w:sz w:val="24"/>
          <w:szCs w:val="24"/>
          <w:highlight w:val="none"/>
          <w:lang w:eastAsia="zh-CN"/>
        </w:rPr>
        <w:t xml:space="preserve">招标人</w:t>
      </w:r>
      <w:r>
        <w:rPr>
          <w:rFonts w:hint="eastAsia" w:ascii="宋体" w:hAnsi="宋体" w:eastAsia="宋体" w:cs="宋体"/>
          <w:color w:val="000000" w:themeColor="text1"/>
          <w:sz w:val="24"/>
          <w:szCs w:val="24"/>
          <w:highlight w:val="none"/>
        </w:rPr>
        <w:t xml:space="preserve">的授权委托书作为合同附件。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232" w:name="_Ref467379400"/>
      <w:r>
        <w:rPr>
          <w:rFonts w:hint="eastAsia" w:ascii="宋体" w:hAnsi="宋体" w:eastAsia="宋体" w:cs="宋体"/>
          <w:color w:val="000000" w:themeColor="text1"/>
          <w:sz w:val="24"/>
          <w:szCs w:val="24"/>
          <w:highlight w:val="none"/>
        </w:rPr>
        <w:t xml:space="preserve">2.1.5 “乙方”系指根据合同约定提供服务的中标供应商</w:t>
      </w:r>
      <w:bookmarkEnd w:id="232"/>
      <w:r>
        <w:rPr>
          <w:rFonts w:hint="eastAsia" w:ascii="宋体" w:hAnsi="宋体" w:eastAsia="宋体" w:cs="宋体"/>
          <w:color w:val="000000" w:themeColor="text1"/>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233" w:name="_Ref467379436"/>
      <w:r>
        <w:rPr>
          <w:rFonts w:hint="eastAsia" w:ascii="宋体" w:hAnsi="宋体" w:eastAsia="宋体" w:cs="宋体"/>
          <w:color w:val="000000" w:themeColor="text1"/>
          <w:sz w:val="24"/>
          <w:szCs w:val="24"/>
          <w:highlight w:val="none"/>
        </w:rPr>
        <w:t xml:space="preserve">2.1.6 “现场”系指合同约定提供服务的地点。</w:t>
      </w:r>
      <w:bookmarkEnd w:id="233"/>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34" w:name="_Toc487900350"/>
      <w:r>
        <w:rPr>
          <w:color w:val="000000" w:themeColor="text1"/>
        </w:rPr>
      </w:r>
      <w:bookmarkStart w:id="235" w:name="_Toc16752"/>
      <w:r>
        <w:rPr>
          <w:color w:val="000000" w:themeColor="text1"/>
        </w:rPr>
      </w:r>
      <w:bookmarkStart w:id="236" w:name="_Toc259093670"/>
      <w:r>
        <w:rPr>
          <w:color w:val="000000" w:themeColor="text1"/>
        </w:rPr>
      </w:r>
      <w:bookmarkStart w:id="237" w:name="_Toc23289"/>
      <w:r>
        <w:rPr>
          <w:color w:val="000000" w:themeColor="text1"/>
        </w:rPr>
      </w:r>
      <w:bookmarkStart w:id="238" w:name="_Toc279701241"/>
      <w:r>
        <w:rPr>
          <w:color w:val="000000" w:themeColor="text1"/>
        </w:rPr>
      </w:r>
      <w:bookmarkStart w:id="239" w:name="_Toc3769"/>
      <w:r>
        <w:rPr>
          <w:color w:val="000000" w:themeColor="text1"/>
        </w:rPr>
      </w:r>
      <w:bookmarkStart w:id="240" w:name="_Toc31402"/>
      <w:r>
        <w:rPr>
          <w:color w:val="000000" w:themeColor="text1"/>
        </w:rPr>
      </w:r>
      <w:bookmarkStart w:id="241" w:name="_Toc19539"/>
      <w:r>
        <w:rPr>
          <w:rFonts w:hint="eastAsia" w:ascii="宋体" w:hAnsi="宋体" w:eastAsia="宋体" w:cs="宋体"/>
          <w:b/>
          <w:color w:val="000000" w:themeColor="text1"/>
          <w:sz w:val="24"/>
          <w:szCs w:val="24"/>
          <w:highlight w:val="none"/>
        </w:rPr>
        <w:t xml:space="preserve">2.2 技术规范</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服务所应遵守的技术规范应与</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规定的技术规范和技术规范附件(如果有的话)及其技术规范偏差表(如果被甲方接受的话)相一致；如果</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中没有技术规范的相应说明，那么应以国家有关部门最新颁布的相应标准和规范为准。</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42" w:name="_Toc259093671"/>
      <w:r>
        <w:rPr>
          <w:color w:val="000000" w:themeColor="text1"/>
        </w:rPr>
      </w:r>
      <w:bookmarkStart w:id="243" w:name="_Toc4133"/>
      <w:r>
        <w:rPr>
          <w:color w:val="000000" w:themeColor="text1"/>
        </w:rPr>
      </w:r>
      <w:bookmarkStart w:id="244" w:name="_Toc487900351"/>
      <w:r>
        <w:rPr>
          <w:color w:val="000000" w:themeColor="text1"/>
        </w:rPr>
      </w:r>
      <w:bookmarkStart w:id="245" w:name="_Toc27945"/>
      <w:r>
        <w:rPr>
          <w:color w:val="000000" w:themeColor="text1"/>
        </w:rPr>
      </w:r>
      <w:bookmarkStart w:id="246" w:name="_Toc13673"/>
      <w:r>
        <w:rPr>
          <w:color w:val="000000" w:themeColor="text1"/>
        </w:rPr>
      </w:r>
      <w:bookmarkStart w:id="247" w:name="_Toc9161"/>
      <w:r>
        <w:rPr>
          <w:color w:val="000000" w:themeColor="text1"/>
        </w:rPr>
      </w:r>
      <w:bookmarkStart w:id="248" w:name="_Toc279701242"/>
      <w:r>
        <w:rPr>
          <w:color w:val="000000" w:themeColor="text1"/>
        </w:rPr>
      </w:r>
      <w:bookmarkStart w:id="249" w:name="_Toc12412"/>
      <w:r>
        <w:rPr>
          <w:rFonts w:hint="eastAsia" w:ascii="宋体" w:hAnsi="宋体" w:eastAsia="宋体" w:cs="宋体"/>
          <w:b/>
          <w:color w:val="000000" w:themeColor="text1"/>
          <w:sz w:val="24"/>
          <w:szCs w:val="24"/>
          <w:highlight w:val="none"/>
        </w:rPr>
        <w:t xml:space="preserve">2.3 知识产权</w:t>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2.3.2 合同涉及技术成果的归属和收益归甲方所有。</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2.4 履约检查和问题反馈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250" w:name="_Ref467379657"/>
      <w:r>
        <w:rPr>
          <w:rFonts w:hint="eastAsia" w:ascii="宋体" w:hAnsi="宋体" w:eastAsia="宋体" w:cs="宋体"/>
          <w:color w:val="000000" w:themeColor="text1"/>
          <w:sz w:val="24"/>
          <w:szCs w:val="24"/>
          <w:highlight w:val="none"/>
        </w:rPr>
        <w:t xml:space="preserve">2.4.1</w:t>
      </w:r>
      <w:bookmarkEnd w:id="250"/>
      <w:r>
        <w:rPr>
          <w:color w:val="000000" w:themeColor="text1"/>
        </w:rPr>
      </w:r>
      <w:bookmarkStart w:id="251" w:name="_Toc186431854"/>
      <w:r>
        <w:rPr>
          <w:color w:val="000000" w:themeColor="text1"/>
        </w:rPr>
      </w:r>
      <w:bookmarkStart w:id="252" w:name="_Toc259093676"/>
      <w:r>
        <w:rPr>
          <w:color w:val="000000" w:themeColor="text1"/>
        </w:rPr>
      </w:r>
      <w:bookmarkStart w:id="253" w:name="_Ref467379793"/>
      <w:r>
        <w:rPr>
          <w:color w:val="000000" w:themeColor="text1"/>
        </w:rPr>
      </w:r>
      <w:bookmarkStart w:id="254" w:name="_Ref467379807"/>
      <w:r>
        <w:rPr>
          <w:color w:val="000000" w:themeColor="text1"/>
        </w:rPr>
      </w:r>
      <w:bookmarkStart w:id="255" w:name="_Toc487900357"/>
      <w:r>
        <w:rPr>
          <w:color w:val="000000" w:themeColor="text1"/>
        </w:rPr>
      </w:r>
      <w:bookmarkStart w:id="256" w:name="_Toc279701247"/>
      <w:r>
        <w:rPr>
          <w:rFonts w:hint="eastAsia" w:ascii="宋体" w:hAnsi="宋体" w:eastAsia="宋体" w:cs="宋体"/>
          <w:color w:val="000000" w:themeColor="text1"/>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合同履行期间，甲方有权将履行过程中出现的问题反馈给乙方，双方当事人应以书面形式约定需要完善和改进的内容</w:t>
      </w:r>
      <w:bookmarkEnd w:id="251"/>
      <w:r>
        <w:rPr>
          <w:color w:val="000000" w:themeColor="text1"/>
        </w:rPr>
      </w:r>
      <w:bookmarkStart w:id="257" w:name="_Toc186431855"/>
      <w:r>
        <w:rPr>
          <w:rFonts w:hint="eastAsia" w:ascii="宋体" w:hAnsi="宋体" w:eastAsia="宋体" w:cs="宋体"/>
          <w:color w:val="000000" w:themeColor="text1"/>
          <w:sz w:val="24"/>
          <w:szCs w:val="24"/>
          <w:highlight w:val="none"/>
        </w:rPr>
        <w:t xml:space="preserve">。</w:t>
      </w:r>
      <w:bookmarkEnd w:id="257"/>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58" w:name="_Toc15447"/>
      <w:r>
        <w:rPr>
          <w:color w:val="000000" w:themeColor="text1"/>
        </w:rPr>
      </w:r>
      <w:bookmarkStart w:id="259" w:name="_Toc26555"/>
      <w:r>
        <w:rPr>
          <w:color w:val="000000" w:themeColor="text1"/>
        </w:rPr>
      </w:r>
      <w:bookmarkStart w:id="260" w:name="_Toc32670"/>
      <w:r>
        <w:rPr>
          <w:color w:val="000000" w:themeColor="text1"/>
        </w:rPr>
      </w:r>
      <w:bookmarkStart w:id="261" w:name="_Toc22011"/>
      <w:r>
        <w:rPr>
          <w:color w:val="000000" w:themeColor="text1"/>
        </w:rPr>
      </w:r>
      <w:bookmarkStart w:id="262" w:name="_Toc31233"/>
      <w:r>
        <w:rPr>
          <w:rFonts w:hint="eastAsia" w:ascii="宋体" w:hAnsi="宋体" w:eastAsia="宋体" w:cs="宋体"/>
          <w:b/>
          <w:color w:val="000000" w:themeColor="text1"/>
          <w:sz w:val="24"/>
          <w:szCs w:val="24"/>
          <w:highlight w:val="none"/>
        </w:rPr>
        <w:t xml:space="preserve">2.5 </w:t>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rFonts w:hint="eastAsia" w:ascii="宋体" w:hAnsi="宋体" w:eastAsia="宋体" w:cs="宋体"/>
          <w:b/>
          <w:color w:val="000000" w:themeColor="text1"/>
          <w:sz w:val="24"/>
          <w:szCs w:val="24"/>
          <w:highlight w:val="none"/>
        </w:rPr>
        <w:t xml:space="preserve">安全事故、第三方矛盾</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乙方必须完全按照国家法律法规、甲方</w:t>
      </w:r>
      <w:r>
        <w:rPr>
          <w:rFonts w:hint="eastAsia" w:ascii="宋体" w:hAnsi="宋体" w:cs="宋体"/>
          <w:b/>
          <w:color w:val="000000" w:themeColor="text1"/>
          <w:sz w:val="24"/>
          <w:szCs w:val="24"/>
          <w:highlight w:val="none"/>
          <w:lang w:eastAsia="zh-CN"/>
        </w:rPr>
        <w:t xml:space="preserve">招标文件</w:t>
      </w:r>
      <w:r>
        <w:rPr>
          <w:rFonts w:hint="eastAsia" w:ascii="宋体" w:hAnsi="宋体" w:eastAsia="宋体" w:cs="宋体"/>
          <w:b/>
          <w:color w:val="000000" w:themeColor="text1"/>
          <w:sz w:val="24"/>
          <w:szCs w:val="24"/>
          <w:highlight w:val="none"/>
        </w:rPr>
        <w:t xml:space="preserve">的要求、乙方投标（响应）文件承诺等相关要求履行合同。乙方承担合同履行过程的安全责任等全部责任，合同履行过程，如发生任何安全事故、第三方矛盾等任何问题均有乙方一方全部承担，与甲方无关。</w:t>
      </w:r>
      <w:bookmarkStart w:id="263" w:name="_Toc279701248"/>
      <w:r>
        <w:rPr>
          <w:color w:val="000000" w:themeColor="text1"/>
        </w:rPr>
      </w:r>
      <w:bookmarkStart w:id="264" w:name="_Toc487900358"/>
      <w:r>
        <w:rPr>
          <w:color w:val="000000" w:themeColor="text1"/>
        </w:rPr>
      </w:r>
      <w:bookmarkStart w:id="265" w:name="_Ref467379863"/>
      <w:r>
        <w:rPr>
          <w:color w:val="000000" w:themeColor="text1"/>
        </w:rPr>
      </w:r>
      <w:bookmarkStart w:id="266" w:name="_Ref467379923"/>
      <w:r>
        <w:rPr>
          <w:color w:val="000000" w:themeColor="text1"/>
        </w:rPr>
      </w:r>
      <w:bookmarkStart w:id="267" w:name="_Ref467379852"/>
      <w:r>
        <w:rPr>
          <w:color w:val="000000" w:themeColor="text1"/>
        </w:rPr>
      </w:r>
      <w:bookmarkStart w:id="268" w:name="_Toc259093677"/>
      <w:r>
        <w:rPr>
          <w:color w:val="000000" w:themeColor="text1"/>
        </w:rPr>
      </w:r>
      <w:bookmarkStart w:id="269" w:name="_Toc18990"/>
      <w:r>
        <w:rPr>
          <w:color w:val="000000" w:themeColor="text1"/>
        </w:rPr>
      </w:r>
      <w:bookmarkStart w:id="270" w:name="_Toc30507"/>
      <w:r>
        <w:rPr>
          <w:color w:val="000000" w:themeColor="text1"/>
        </w:rPr>
      </w:r>
      <w:bookmarkStart w:id="271" w:name="_Toc13467"/>
      <w:r>
        <w:rPr>
          <w:color w:val="000000" w:themeColor="text1"/>
        </w:rPr>
      </w:r>
      <w:bookmarkStart w:id="272" w:name="_Toc13154"/>
      <w:r>
        <w:rPr>
          <w:color w:val="000000" w:themeColor="text1"/>
        </w:rPr>
      </w:r>
      <w:bookmarkStart w:id="273" w:name="_Toc16163"/>
      <w:r>
        <w:rPr>
          <w:color w:val="000000" w:themeColor="text1"/>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2.6 技术资料</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rFonts w:hint="eastAsia" w:ascii="宋体" w:hAnsi="宋体" w:eastAsia="宋体" w:cs="宋体"/>
          <w:b/>
          <w:color w:val="000000" w:themeColor="text1"/>
          <w:sz w:val="24"/>
          <w:szCs w:val="24"/>
          <w:highlight w:val="none"/>
        </w:rPr>
        <w:t xml:space="preserve">和保密义务</w:t>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 乙方有权依据合同约定和项目需要，向甲方了解有关情况，调阅有关资料等，甲方应予积极配合；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 乙方有义务妥善保管和保护由甲方提供的前款信息和资料等；</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74" w:name="_Toc19069"/>
      <w:r>
        <w:rPr>
          <w:color w:val="000000" w:themeColor="text1"/>
        </w:rPr>
      </w:r>
      <w:bookmarkStart w:id="275" w:name="_Toc259093681"/>
      <w:r>
        <w:rPr>
          <w:color w:val="000000" w:themeColor="text1"/>
        </w:rPr>
      </w:r>
      <w:bookmarkStart w:id="276" w:name="_Toc279701252"/>
      <w:r>
        <w:rPr>
          <w:color w:val="000000" w:themeColor="text1"/>
        </w:rPr>
      </w:r>
      <w:bookmarkStart w:id="277" w:name="_Toc487900362"/>
      <w:r>
        <w:rPr>
          <w:rFonts w:hint="eastAsia" w:ascii="宋体" w:hAnsi="宋体" w:eastAsia="宋体" w:cs="宋体"/>
          <w:b/>
          <w:color w:val="000000" w:themeColor="text1"/>
          <w:sz w:val="24"/>
          <w:szCs w:val="24"/>
          <w:highlight w:val="none"/>
        </w:rPr>
        <w:t xml:space="preserve">2.7 质量保证</w:t>
      </w:r>
      <w:bookmarkEnd w:id="274"/>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 乙方应建立和完善履行合同的内部质量保证体系，并提供相关内部规章制度给甲方，以便甲方进行监督检查；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 乙方应保证履行合同的人员数量和素质、软件和硬件设备的配置、场地、环境和设施等满足全面履行合同的要求，并应接受甲方的监督检查。</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78" w:name="_Toc22267"/>
      <w:r>
        <w:rPr>
          <w:rFonts w:hint="eastAsia" w:ascii="宋体" w:hAnsi="宋体" w:eastAsia="宋体" w:cs="宋体"/>
          <w:b/>
          <w:color w:val="000000" w:themeColor="text1"/>
          <w:sz w:val="24"/>
          <w:szCs w:val="24"/>
          <w:highlight w:val="none"/>
        </w:rPr>
        <w:t xml:space="preserve">2.8 延迟</w:t>
      </w:r>
      <w:bookmarkEnd w:id="275"/>
      <w:r>
        <w:rPr>
          <w:color w:val="000000" w:themeColor="text1"/>
        </w:rPr>
      </w:r>
      <w:bookmarkEnd w:id="276"/>
      <w:r>
        <w:rPr>
          <w:color w:val="000000" w:themeColor="text1"/>
        </w:rPr>
      </w:r>
      <w:bookmarkEnd w:id="277"/>
      <w:r>
        <w:rPr>
          <w:rFonts w:hint="eastAsia" w:ascii="宋体" w:hAnsi="宋体" w:eastAsia="宋体" w:cs="宋体"/>
          <w:b/>
          <w:color w:val="000000" w:themeColor="text1"/>
          <w:sz w:val="24"/>
          <w:szCs w:val="24"/>
          <w:highlight w:val="none"/>
        </w:rPr>
        <w:t xml:space="preserve">履行</w:t>
      </w:r>
      <w:bookmarkEnd w:id="278"/>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79" w:name="_Toc10611"/>
      <w:r>
        <w:rPr>
          <w:color w:val="000000" w:themeColor="text1"/>
        </w:rPr>
      </w:r>
      <w:bookmarkStart w:id="280" w:name="_Toc279701254"/>
      <w:r>
        <w:rPr>
          <w:color w:val="000000" w:themeColor="text1"/>
        </w:rPr>
      </w:r>
      <w:bookmarkStart w:id="281" w:name="_Toc487900364"/>
      <w:r>
        <w:rPr>
          <w:color w:val="000000" w:themeColor="text1"/>
        </w:rPr>
      </w:r>
      <w:bookmarkStart w:id="282" w:name="_Toc259093683"/>
      <w:r>
        <w:rPr>
          <w:color w:val="000000" w:themeColor="text1"/>
        </w:rPr>
      </w:r>
      <w:bookmarkStart w:id="283" w:name="_Ref467378121"/>
      <w:r>
        <w:rPr>
          <w:rFonts w:hint="eastAsia" w:ascii="宋体" w:hAnsi="宋体" w:eastAsia="宋体" w:cs="宋体"/>
          <w:b/>
          <w:color w:val="000000" w:themeColor="text1"/>
          <w:sz w:val="24"/>
          <w:szCs w:val="24"/>
          <w:highlight w:val="none"/>
        </w:rPr>
        <w:t xml:space="preserve">2.9 合同变更</w:t>
      </w:r>
      <w:bookmarkEnd w:id="279"/>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2.9.1 双方当事人协商一致，可以签订书面补充合同的形式变更合同，但不得违背</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确定的事项，且如果系追加与合同标的相同的服务的，那么所有补充合同的采购金额不得超过原合同价的10%；</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84" w:name="_Toc487900369"/>
      <w:r>
        <w:rPr>
          <w:color w:val="000000" w:themeColor="text1"/>
        </w:rPr>
      </w:r>
      <w:bookmarkStart w:id="285" w:name="_Toc259093688"/>
      <w:r>
        <w:rPr>
          <w:color w:val="000000" w:themeColor="text1"/>
        </w:rPr>
      </w:r>
      <w:bookmarkStart w:id="286" w:name="_Toc279701259"/>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87" w:name="_Toc42"/>
      <w:r>
        <w:rPr>
          <w:color w:val="000000" w:themeColor="text1"/>
        </w:rPr>
      </w:r>
      <w:bookmarkStart w:id="288" w:name="_Toc23368"/>
      <w:r>
        <w:rPr>
          <w:color w:val="000000" w:themeColor="text1"/>
        </w:rPr>
      </w:r>
      <w:bookmarkStart w:id="289" w:name="_Toc21830"/>
      <w:r>
        <w:rPr>
          <w:color w:val="000000" w:themeColor="text1"/>
        </w:rPr>
      </w:r>
      <w:bookmarkStart w:id="290" w:name="_Toc26689"/>
      <w:r>
        <w:rPr>
          <w:color w:val="000000" w:themeColor="text1"/>
        </w:rPr>
      </w:r>
      <w:bookmarkStart w:id="291" w:name="_Toc10663"/>
      <w:r>
        <w:rPr>
          <w:rFonts w:hint="eastAsia" w:ascii="宋体" w:hAnsi="宋体" w:eastAsia="宋体" w:cs="宋体"/>
          <w:b/>
          <w:color w:val="000000" w:themeColor="text1"/>
          <w:sz w:val="24"/>
          <w:szCs w:val="24"/>
          <w:highlight w:val="none"/>
        </w:rPr>
        <w:t xml:space="preserve">2.10 合同转让</w:t>
      </w:r>
      <w:bookmarkEnd w:id="284"/>
      <w:r>
        <w:rPr>
          <w:color w:val="000000" w:themeColor="text1"/>
        </w:rPr>
      </w:r>
      <w:bookmarkEnd w:id="285"/>
      <w:r>
        <w:rPr>
          <w:color w:val="000000" w:themeColor="text1"/>
        </w:rPr>
      </w:r>
      <w:bookmarkEnd w:id="286"/>
      <w:r>
        <w:rPr>
          <w:rFonts w:hint="eastAsia" w:ascii="宋体" w:hAnsi="宋体" w:eastAsia="宋体" w:cs="宋体"/>
          <w:b/>
          <w:color w:val="000000" w:themeColor="text1"/>
          <w:sz w:val="24"/>
          <w:szCs w:val="24"/>
          <w:highlight w:val="none"/>
        </w:rPr>
        <w:t xml:space="preserve">和分包</w:t>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92" w:name="_Toc14371"/>
      <w:r>
        <w:rPr>
          <w:color w:val="000000" w:themeColor="text1"/>
        </w:rPr>
      </w:r>
      <w:bookmarkStart w:id="293" w:name="_Toc26633"/>
      <w:r>
        <w:rPr>
          <w:color w:val="000000" w:themeColor="text1"/>
        </w:rPr>
      </w:r>
      <w:bookmarkStart w:id="294" w:name="_Toc25571"/>
      <w:r>
        <w:rPr>
          <w:color w:val="000000" w:themeColor="text1"/>
        </w:rPr>
      </w:r>
      <w:bookmarkStart w:id="295" w:name="_Toc32494"/>
      <w:r>
        <w:rPr>
          <w:color w:val="000000" w:themeColor="text1"/>
        </w:rPr>
      </w:r>
      <w:bookmarkStart w:id="296" w:name="_Toc4720"/>
      <w:r>
        <w:rPr>
          <w:rFonts w:hint="eastAsia" w:ascii="宋体" w:hAnsi="宋体" w:eastAsia="宋体" w:cs="宋体"/>
          <w:b/>
          <w:color w:val="000000" w:themeColor="text1"/>
          <w:sz w:val="24"/>
          <w:szCs w:val="24"/>
          <w:highlight w:val="none"/>
        </w:rPr>
        <w:t xml:space="preserve">2.11 不可抗力</w:t>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2.11.1如果任何一方遭遇法律规定的不可抗力，致使合同履行受阻时，履行合同的期限应予延长，延长的期限应相当于不可抗力所影响的时间；</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2.11.2 因不可抗力致使不能实现合同目的的，当事人可以解除合同；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2.11.3 因不可抗力致使合同有变更必要的，双方当事人应在</w:t>
      </w:r>
      <w:r>
        <w:rPr>
          <w:rFonts w:hint="eastAsia" w:ascii="宋体" w:hAnsi="宋体" w:eastAsia="宋体" w:cs="宋体"/>
          <w:color w:val="000000" w:themeColor="text1"/>
          <w:sz w:val="24"/>
          <w:szCs w:val="24"/>
          <w:highlight w:val="none"/>
          <w:u w:val="single"/>
        </w:rPr>
        <w:t xml:space="preserve">5个工作日</w:t>
      </w:r>
      <w:r>
        <w:rPr>
          <w:rFonts w:hint="eastAsia" w:ascii="宋体" w:hAnsi="宋体" w:eastAsia="宋体" w:cs="宋体"/>
          <w:color w:val="000000" w:themeColor="text1"/>
          <w:sz w:val="24"/>
          <w:szCs w:val="24"/>
          <w:highlight w:val="none"/>
        </w:rPr>
        <w:t xml:space="preserve">内以书面形式变更合同；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2.11.4受不可抗力影响的一方在不可抗力发生后，应在</w:t>
      </w:r>
      <w:r>
        <w:rPr>
          <w:rFonts w:hint="eastAsia" w:ascii="宋体" w:hAnsi="宋体" w:eastAsia="宋体" w:cs="宋体"/>
          <w:color w:val="000000" w:themeColor="text1"/>
          <w:sz w:val="24"/>
          <w:szCs w:val="24"/>
          <w:highlight w:val="none"/>
          <w:u w:val="single"/>
        </w:rPr>
        <w:t xml:space="preserve">5个工作日</w:t>
      </w:r>
      <w:r>
        <w:rPr>
          <w:rFonts w:hint="eastAsia" w:ascii="宋体" w:hAnsi="宋体" w:eastAsia="宋体" w:cs="宋体"/>
          <w:color w:val="000000" w:themeColor="text1"/>
          <w:sz w:val="24"/>
          <w:szCs w:val="24"/>
          <w:highlight w:val="none"/>
        </w:rPr>
        <w:t xml:space="preserve">内以书面形式通知对方当事人（含有关部门出具的证明文件）。</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297" w:name="_Toc24465"/>
      <w:r>
        <w:rPr>
          <w:color w:val="000000" w:themeColor="text1"/>
        </w:rPr>
      </w:r>
      <w:bookmarkStart w:id="298" w:name="_Toc14115"/>
      <w:r>
        <w:rPr>
          <w:color w:val="000000" w:themeColor="text1"/>
        </w:rPr>
      </w:r>
      <w:bookmarkStart w:id="299" w:name="_Toc3638"/>
      <w:r>
        <w:rPr>
          <w:color w:val="000000" w:themeColor="text1"/>
        </w:rPr>
      </w:r>
      <w:bookmarkStart w:id="300" w:name="_Toc25783"/>
      <w:r>
        <w:rPr>
          <w:color w:val="000000" w:themeColor="text1"/>
        </w:rPr>
      </w:r>
      <w:bookmarkStart w:id="301" w:name="_Toc23854"/>
      <w:r>
        <w:rPr>
          <w:color w:val="000000" w:themeColor="text1"/>
        </w:rPr>
      </w:r>
      <w:bookmarkStart w:id="302" w:name="_Toc259093684"/>
      <w:r>
        <w:rPr>
          <w:color w:val="000000" w:themeColor="text1"/>
        </w:rPr>
      </w:r>
      <w:bookmarkStart w:id="303" w:name="_Toc487900365"/>
      <w:r>
        <w:rPr>
          <w:color w:val="000000" w:themeColor="text1"/>
        </w:rPr>
      </w:r>
      <w:bookmarkStart w:id="304" w:name="_Toc279701255"/>
      <w:r>
        <w:rPr>
          <w:rFonts w:hint="eastAsia" w:ascii="宋体" w:hAnsi="宋体" w:eastAsia="宋体" w:cs="宋体"/>
          <w:b/>
          <w:color w:val="000000" w:themeColor="text1"/>
          <w:sz w:val="24"/>
          <w:szCs w:val="24"/>
          <w:highlight w:val="none"/>
        </w:rPr>
        <w:t xml:space="preserve">2.12 税费</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与合同有关的一切税费，均按照中华人民共和国法律的相关规定缴纳。</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305" w:name="_Toc487900368"/>
      <w:r>
        <w:rPr>
          <w:color w:val="000000" w:themeColor="text1"/>
        </w:rPr>
      </w:r>
      <w:bookmarkStart w:id="306" w:name="_Toc14814"/>
      <w:r>
        <w:rPr>
          <w:color w:val="000000" w:themeColor="text1"/>
        </w:rPr>
      </w:r>
      <w:bookmarkStart w:id="307" w:name="_Toc30105"/>
      <w:r>
        <w:rPr>
          <w:color w:val="000000" w:themeColor="text1"/>
        </w:rPr>
      </w:r>
      <w:bookmarkStart w:id="308" w:name="_Toc279701258"/>
      <w:r>
        <w:rPr>
          <w:color w:val="000000" w:themeColor="text1"/>
        </w:rPr>
      </w:r>
      <w:bookmarkStart w:id="309" w:name="_Toc259093687"/>
      <w:r>
        <w:rPr>
          <w:color w:val="000000" w:themeColor="text1"/>
        </w:rPr>
      </w:r>
      <w:bookmarkStart w:id="310" w:name="_Toc25525"/>
      <w:r>
        <w:rPr>
          <w:color w:val="000000" w:themeColor="text1"/>
        </w:rPr>
      </w:r>
      <w:bookmarkStart w:id="311" w:name="_Toc7315"/>
      <w:r>
        <w:rPr>
          <w:color w:val="000000" w:themeColor="text1"/>
        </w:rPr>
      </w:r>
      <w:bookmarkStart w:id="312" w:name="_Toc26883"/>
      <w:r>
        <w:rPr>
          <w:rFonts w:hint="eastAsia" w:ascii="宋体" w:hAnsi="宋体" w:eastAsia="宋体" w:cs="宋体"/>
          <w:b/>
          <w:color w:val="000000" w:themeColor="text1"/>
          <w:sz w:val="24"/>
          <w:szCs w:val="24"/>
          <w:highlight w:val="none"/>
        </w:rPr>
        <w:t xml:space="preserve">2.13 乙方破产</w:t>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313" w:name="_Toc23323"/>
      <w:r>
        <w:rPr>
          <w:color w:val="000000" w:themeColor="text1"/>
        </w:rPr>
      </w:r>
      <w:bookmarkStart w:id="314" w:name="_Toc2016"/>
      <w:r>
        <w:rPr>
          <w:color w:val="000000" w:themeColor="text1"/>
        </w:rPr>
      </w:r>
      <w:bookmarkStart w:id="315" w:name="_Toc1123"/>
      <w:r>
        <w:rPr>
          <w:rFonts w:hint="eastAsia" w:ascii="宋体" w:hAnsi="宋体" w:eastAsia="宋体" w:cs="宋体"/>
          <w:b/>
          <w:color w:val="000000" w:themeColor="text1"/>
          <w:sz w:val="24"/>
          <w:szCs w:val="24"/>
          <w:highlight w:val="none"/>
        </w:rPr>
        <w:t xml:space="preserve">2.14 合同中止、终止</w:t>
      </w:r>
      <w:bookmarkEnd w:id="313"/>
      <w:r>
        <w:rPr>
          <w:color w:val="000000" w:themeColor="text1"/>
        </w:rPr>
      </w:r>
      <w:bookmarkEnd w:id="314"/>
      <w:r>
        <w:rPr>
          <w:color w:val="000000" w:themeColor="text1"/>
        </w:rPr>
      </w:r>
      <w:bookmarkEnd w:id="315"/>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2.14.1 双方当事人不得擅自中止或者终止合同；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316" w:name="_Toc1969"/>
      <w:r>
        <w:rPr>
          <w:color w:val="000000" w:themeColor="text1"/>
        </w:rPr>
      </w:r>
      <w:bookmarkStart w:id="317" w:name="_Toc17363"/>
      <w:r>
        <w:rPr>
          <w:color w:val="000000" w:themeColor="text1"/>
        </w:rPr>
      </w:r>
      <w:bookmarkStart w:id="318" w:name="_Toc14525"/>
      <w:r>
        <w:rPr>
          <w:rFonts w:hint="eastAsia" w:ascii="宋体" w:hAnsi="宋体" w:eastAsia="宋体" w:cs="宋体"/>
          <w:b/>
          <w:color w:val="000000" w:themeColor="text1"/>
          <w:sz w:val="24"/>
          <w:szCs w:val="24"/>
          <w:highlight w:val="none"/>
        </w:rPr>
        <w:t xml:space="preserve">2.15 检验和验收</w:t>
      </w:r>
      <w:bookmarkEnd w:id="316"/>
      <w:r>
        <w:rPr>
          <w:color w:val="000000" w:themeColor="text1"/>
        </w:rPr>
      </w:r>
      <w:bookmarkEnd w:id="317"/>
      <w:r>
        <w:rPr>
          <w:color w:val="000000" w:themeColor="text1"/>
        </w:rPr>
      </w:r>
      <w:bookmarkEnd w:id="318"/>
      <w:r>
        <w:rPr>
          <w:color w:val="000000" w:themeColor="text1"/>
        </w:rPr>
      </w:r>
      <w:r/>
    </w:p>
    <w:p>
      <w:pPr>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2.15.1 乙方按照甲方的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、乙方的投标（响应）文件及本合同的约定，定期提交服务报告，甲方按照甲方的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、乙方的投标（响应）文件及本合同的约定进行定期验收；</w:t>
      </w:r>
      <w:r>
        <w:rPr>
          <w:color w:val="000000" w:themeColor="text1"/>
        </w:rPr>
      </w:r>
      <w:r/>
    </w:p>
    <w:p>
      <w:pPr>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合同期满或者履行完毕后，甲方有权组织（包括依法邀请国家认可的质量检测机构参加）对乙方履约的验收，即：按照合同约定的标准，组织对乙方履约情况的验收，并出具验收书；甲方组织的验收费用按</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的约定事宜承担。</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未约定的，甲乙双方协商解决。</w:t>
      </w:r>
      <w:r>
        <w:rPr>
          <w:color w:val="000000" w:themeColor="text1"/>
        </w:rPr>
      </w:r>
      <w:r/>
    </w:p>
    <w:p>
      <w:pPr>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2.15.3 检验和验收标准、程序等具体内容以及前述验收书的效力详以甲方另行约定为准</w:t>
      </w:r>
      <w:r>
        <w:rPr>
          <w:rFonts w:hint="eastAsia" w:ascii="宋体" w:hAnsi="宋体" w:eastAsia="宋体" w:cs="宋体"/>
          <w:i/>
          <w:color w:val="000000" w:themeColor="text1"/>
          <w:sz w:val="24"/>
          <w:szCs w:val="24"/>
          <w:highlight w:val="none"/>
        </w:rPr>
        <w:t xml:space="preserve">。</w:t>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319" w:name="_Toc259093690"/>
      <w:r>
        <w:rPr>
          <w:color w:val="000000" w:themeColor="text1"/>
        </w:rPr>
      </w:r>
      <w:bookmarkStart w:id="320" w:name="_Toc279701261"/>
      <w:r>
        <w:rPr>
          <w:color w:val="000000" w:themeColor="text1"/>
        </w:rPr>
      </w:r>
      <w:bookmarkStart w:id="321" w:name="_Toc487900371"/>
      <w:r>
        <w:rPr>
          <w:color w:val="000000" w:themeColor="text1"/>
        </w:rPr>
      </w:r>
      <w:bookmarkStart w:id="322" w:name="_Toc2308"/>
      <w:r>
        <w:rPr>
          <w:color w:val="000000" w:themeColor="text1"/>
        </w:rPr>
      </w:r>
      <w:bookmarkStart w:id="323" w:name="_Toc31892"/>
      <w:r>
        <w:rPr>
          <w:color w:val="000000" w:themeColor="text1"/>
        </w:rPr>
      </w:r>
      <w:bookmarkStart w:id="324" w:name="_Toc9808"/>
      <w:r>
        <w:rPr>
          <w:color w:val="000000" w:themeColor="text1"/>
        </w:rPr>
      </w:r>
      <w:bookmarkStart w:id="325" w:name="_Toc12666"/>
      <w:r>
        <w:rPr>
          <w:color w:val="000000" w:themeColor="text1"/>
        </w:rPr>
      </w:r>
      <w:bookmarkStart w:id="326" w:name="_Toc25198"/>
      <w:r>
        <w:rPr>
          <w:rFonts w:hint="eastAsia" w:ascii="宋体" w:hAnsi="宋体" w:eastAsia="宋体" w:cs="宋体"/>
          <w:b/>
          <w:color w:val="000000" w:themeColor="text1"/>
          <w:sz w:val="24"/>
          <w:szCs w:val="24"/>
          <w:highlight w:val="none"/>
        </w:rPr>
        <w:t xml:space="preserve">2.16 通知</w:t>
      </w:r>
      <w:bookmarkEnd w:id="319"/>
      <w:r>
        <w:rPr>
          <w:color w:val="000000" w:themeColor="text1"/>
        </w:rPr>
      </w:r>
      <w:bookmarkEnd w:id="320"/>
      <w:r>
        <w:rPr>
          <w:color w:val="000000" w:themeColor="text1"/>
        </w:rPr>
      </w:r>
      <w:bookmarkEnd w:id="321"/>
      <w:r>
        <w:rPr>
          <w:rFonts w:hint="eastAsia" w:ascii="宋体" w:hAnsi="宋体" w:eastAsia="宋体" w:cs="宋体"/>
          <w:b/>
          <w:color w:val="000000" w:themeColor="text1"/>
          <w:sz w:val="24"/>
          <w:szCs w:val="24"/>
          <w:highlight w:val="none"/>
        </w:rPr>
        <w:t xml:space="preserve">和送达</w:t>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327" w:name="_Toc29220"/>
      <w:r>
        <w:rPr>
          <w:color w:val="000000" w:themeColor="text1"/>
        </w:rPr>
      </w:r>
      <w:bookmarkStart w:id="328" w:name="_Toc7073"/>
      <w:r>
        <w:rPr>
          <w:color w:val="000000" w:themeColor="text1"/>
        </w:rPr>
      </w:r>
      <w:bookmarkStart w:id="329" w:name="_Toc279701262"/>
      <w:r>
        <w:rPr>
          <w:color w:val="000000" w:themeColor="text1"/>
        </w:rPr>
      </w:r>
      <w:bookmarkStart w:id="330" w:name="_Toc487900372"/>
      <w:r>
        <w:rPr>
          <w:color w:val="000000" w:themeColor="text1"/>
        </w:rPr>
      </w:r>
      <w:bookmarkStart w:id="331" w:name="_Toc259093691"/>
      <w:r>
        <w:rPr>
          <w:rFonts w:hint="eastAsia" w:ascii="宋体" w:hAnsi="宋体" w:eastAsia="宋体" w:cs="宋体"/>
          <w:color w:val="000000" w:themeColor="text1"/>
          <w:sz w:val="24"/>
          <w:szCs w:val="24"/>
          <w:highlight w:val="none"/>
        </w:rPr>
        <w:t xml:space="preserve">2.16.1任何一方因履行合同而以合同第一部分尾部所列明的</w:t>
      </w:r>
      <w:r>
        <w:rPr>
          <w:rFonts w:hint="eastAsia" w:ascii="宋体" w:hAnsi="宋体" w:eastAsia="宋体" w:cs="宋体"/>
          <w:color w:val="000000" w:themeColor="text1"/>
          <w:sz w:val="24"/>
          <w:szCs w:val="24"/>
          <w:highlight w:val="none"/>
          <w:u w:val="single"/>
          <w:lang w:val="zh-CN"/>
        </w:rPr>
        <w:t xml:space="preserve">约定送达地址</w:t>
      </w:r>
      <w:r>
        <w:rPr>
          <w:rFonts w:hint="eastAsia" w:ascii="宋体" w:hAnsi="宋体" w:eastAsia="宋体" w:cs="宋体"/>
          <w:color w:val="000000" w:themeColor="text1"/>
          <w:sz w:val="24"/>
          <w:szCs w:val="24"/>
          <w:highlight w:val="none"/>
        </w:rPr>
        <w:t xml:space="preserve">发出的所有通知、文件、材料，均视为已向对方当事人送达；任何一方变更上述送达地址的，应于</w:t>
      </w:r>
      <w:r>
        <w:rPr>
          <w:rFonts w:hint="eastAsia" w:ascii="宋体" w:hAnsi="宋体" w:eastAsia="宋体" w:cs="宋体"/>
          <w:color w:val="000000" w:themeColor="text1"/>
          <w:sz w:val="24"/>
          <w:szCs w:val="24"/>
          <w:highlight w:val="none"/>
          <w:u w:val="single"/>
        </w:rPr>
        <w:t xml:space="preserve">5个工作日</w:t>
      </w:r>
      <w:r>
        <w:rPr>
          <w:rFonts w:hint="eastAsia" w:ascii="宋体" w:hAnsi="宋体" w:eastAsia="宋体" w:cs="宋体"/>
          <w:color w:val="000000" w:themeColor="text1"/>
          <w:sz w:val="24"/>
          <w:szCs w:val="24"/>
          <w:highlight w:val="none"/>
        </w:rPr>
        <w:t xml:space="preserve">内书面通知对方当事人，在对方当事人收到有关变更通知之前，变更前的约定送达地址仍视为有效。</w:t>
      </w:r>
      <w:bookmarkEnd w:id="327"/>
      <w:r>
        <w:rPr>
          <w:color w:val="000000" w:themeColor="text1"/>
        </w:rPr>
      </w:r>
      <w:bookmarkEnd w:id="328"/>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332" w:name="_Toc18401"/>
      <w:r>
        <w:rPr>
          <w:color w:val="000000" w:themeColor="text1"/>
        </w:rPr>
      </w:r>
      <w:bookmarkStart w:id="333" w:name="_Toc27674"/>
      <w:r>
        <w:rPr>
          <w:rFonts w:hint="eastAsia" w:ascii="宋体" w:hAnsi="宋体" w:eastAsia="宋体" w:cs="宋体"/>
          <w:color w:val="000000" w:themeColor="text1"/>
          <w:sz w:val="24"/>
          <w:szCs w:val="24"/>
          <w:highlight w:val="none"/>
        </w:rPr>
        <w:t xml:space="preserve">2.16.2以当面交付方式送达的，交付之时视为送达；以邮寄方式送达的，邮件挂号寄出或者交邮之日之次日视为送达</w:t>
      </w:r>
      <w:bookmarkEnd w:id="332"/>
      <w:r>
        <w:rPr>
          <w:color w:val="000000" w:themeColor="text1"/>
        </w:rPr>
      </w:r>
      <w:bookmarkEnd w:id="333"/>
      <w:r>
        <w:rPr>
          <w:rFonts w:hint="eastAsia" w:ascii="宋体" w:hAnsi="宋体" w:eastAsia="宋体" w:cs="宋体"/>
          <w:color w:val="000000" w:themeColor="text1"/>
          <w:sz w:val="24"/>
          <w:szCs w:val="24"/>
          <w:highlight w:val="none"/>
          <w:lang w:val="zh-CN"/>
        </w:rPr>
        <w:t xml:space="preserve">（甲方接受的</w:t>
      </w:r>
      <w:r>
        <w:rPr>
          <w:rFonts w:hint="eastAsia" w:ascii="宋体" w:hAnsi="宋体" w:eastAsia="宋体" w:cs="宋体"/>
          <w:color w:val="000000" w:themeColor="text1"/>
          <w:sz w:val="24"/>
          <w:szCs w:val="24"/>
          <w:highlight w:val="none"/>
        </w:rPr>
        <w:t xml:space="preserve">送达方式仅限为“当面交付”或“邮寄方式”</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w:t>
      </w:r>
      <w:bookmarkEnd w:id="329"/>
      <w:r>
        <w:rPr>
          <w:color w:val="000000" w:themeColor="text1"/>
        </w:rPr>
      </w:r>
      <w:bookmarkEnd w:id="330"/>
      <w:r>
        <w:rPr>
          <w:color w:val="000000" w:themeColor="text1"/>
        </w:rPr>
      </w:r>
      <w:bookmarkEnd w:id="331"/>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0"/>
      </w:pPr>
      <w:r>
        <w:rPr>
          <w:color w:val="000000" w:themeColor="text1"/>
        </w:rPr>
      </w:r>
      <w:bookmarkStart w:id="334" w:name="_Toc28906"/>
      <w:r>
        <w:rPr>
          <w:color w:val="000000" w:themeColor="text1"/>
        </w:rPr>
      </w:r>
      <w:bookmarkStart w:id="335" w:name="_Toc5063"/>
      <w:r>
        <w:rPr>
          <w:color w:val="000000" w:themeColor="text1"/>
        </w:rPr>
      </w:r>
      <w:bookmarkStart w:id="336" w:name="_Toc279701263"/>
      <w:r>
        <w:rPr>
          <w:color w:val="000000" w:themeColor="text1"/>
        </w:rPr>
      </w:r>
      <w:bookmarkStart w:id="337" w:name="_Toc12254"/>
      <w:r>
        <w:rPr>
          <w:color w:val="000000" w:themeColor="text1"/>
        </w:rPr>
      </w:r>
      <w:bookmarkStart w:id="338" w:name="_Toc259093692"/>
      <w:r>
        <w:rPr>
          <w:color w:val="000000" w:themeColor="text1"/>
        </w:rPr>
      </w:r>
      <w:bookmarkStart w:id="339" w:name="_Toc27644"/>
      <w:r>
        <w:rPr>
          <w:color w:val="000000" w:themeColor="text1"/>
        </w:rPr>
      </w:r>
      <w:bookmarkStart w:id="340" w:name="_Toc487900373"/>
      <w:r>
        <w:rPr>
          <w:color w:val="000000" w:themeColor="text1"/>
        </w:rPr>
      </w:r>
      <w:bookmarkStart w:id="341" w:name="_Toc20808"/>
      <w:r>
        <w:rPr>
          <w:rFonts w:hint="eastAsia" w:ascii="宋体" w:hAnsi="宋体" w:eastAsia="宋体" w:cs="宋体"/>
          <w:b/>
          <w:color w:val="000000" w:themeColor="text1"/>
          <w:sz w:val="24"/>
          <w:szCs w:val="24"/>
          <w:highlight w:val="none"/>
        </w:rPr>
        <w:t xml:space="preserve">2.1</w:t>
      </w:r>
      <w:r>
        <w:rPr>
          <w:rFonts w:hint="eastAsia" w:ascii="宋体" w:hAnsi="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 合同使用的文字和适用的法律</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合同使用汉语书就、变更和解释；合同适用中华人民共和国法律。</w:t>
      </w:r>
      <w:r>
        <w:rPr>
          <w:color w:val="000000" w:themeColor="text1"/>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2.1</w:t>
      </w:r>
      <w:r>
        <w:rPr>
          <w:rFonts w:hint="eastAsia" w:ascii="宋体" w:hAnsi="宋体" w:cs="宋体"/>
          <w:b/>
          <w:color w:val="000000" w:themeColor="text1"/>
          <w:sz w:val="24"/>
          <w:szCs w:val="24"/>
          <w:highlight w:val="none"/>
          <w:lang w:val="en-US" w:eastAsia="zh-CN"/>
        </w:rPr>
        <w:t xml:space="preserve">8</w:t>
      </w:r>
      <w:r>
        <w:rPr>
          <w:rFonts w:hint="eastAsia" w:ascii="宋体" w:hAnsi="宋体" w:eastAsia="宋体" w:cs="宋体"/>
          <w:b/>
          <w:color w:val="000000" w:themeColor="text1"/>
          <w:sz w:val="24"/>
          <w:szCs w:val="24"/>
          <w:highlight w:val="none"/>
        </w:rPr>
        <w:t xml:space="preserve"> 合同份数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合同份数</w:t>
      </w:r>
      <w:r>
        <w:rPr>
          <w:rFonts w:hint="eastAsia" w:ascii="宋体" w:hAnsi="宋体" w:eastAsia="宋体" w:cs="宋体"/>
          <w:b/>
          <w:color w:val="000000" w:themeColor="text1"/>
          <w:sz w:val="24"/>
          <w:szCs w:val="24"/>
          <w:highlight w:val="none"/>
          <w:u w:val="single"/>
        </w:rPr>
        <w:t xml:space="preserve">1式</w:t>
      </w:r>
      <w:r>
        <w:rPr>
          <w:rFonts w:hint="eastAsia" w:ascii="宋体" w:hAnsi="宋体" w:cs="宋体"/>
          <w:b/>
          <w:color w:val="000000" w:themeColor="text1"/>
          <w:sz w:val="24"/>
          <w:szCs w:val="24"/>
          <w:highlight w:val="none"/>
          <w:u w:val="single"/>
          <w:lang w:val="en-US" w:eastAsia="zh-CN"/>
        </w:rPr>
        <w:t xml:space="preserve">6</w:t>
      </w:r>
      <w:r>
        <w:rPr>
          <w:rFonts w:hint="eastAsia" w:ascii="宋体" w:hAnsi="宋体" w:eastAsia="宋体" w:cs="宋体"/>
          <w:b/>
          <w:color w:val="000000" w:themeColor="text1"/>
          <w:sz w:val="24"/>
          <w:szCs w:val="24"/>
          <w:highlight w:val="none"/>
          <w:u w:val="single"/>
        </w:rPr>
        <w:t xml:space="preserve">份</w:t>
      </w:r>
      <w:r>
        <w:rPr>
          <w:rFonts w:hint="eastAsia" w:ascii="宋体" w:hAnsi="宋体" w:eastAsia="宋体" w:cs="宋体"/>
          <w:color w:val="000000" w:themeColor="text1"/>
          <w:sz w:val="24"/>
          <w:szCs w:val="24"/>
          <w:highlight w:val="none"/>
        </w:rPr>
        <w:t xml:space="preserve">，每份均具有同等法律效力</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spacing w:line="400" w:lineRule="exact"/>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color w:val="000000" w:themeColor="text1"/>
        </w:rPr>
      </w:r>
      <w:r/>
    </w:p>
    <w:p>
      <w:pPr>
        <w:spacing w:line="400" w:lineRule="exact"/>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color w:val="000000" w:themeColor="text1"/>
        </w:rPr>
      </w:r>
      <w:r/>
    </w:p>
    <w:p>
      <w:pPr>
        <w:spacing w:line="360" w:lineRule="auto"/>
        <w:rPr>
          <w:rFonts w:hint="eastAsia" w:ascii="宋体" w:hAnsi="宋体"/>
          <w:b/>
          <w:bCs/>
          <w:color w:val="000000" w:themeColor="text1"/>
          <w:sz w:val="24"/>
          <w:szCs w:val="22"/>
          <w:highlight w:val="none"/>
        </w:rPr>
      </w:pPr>
      <w:r>
        <w:rPr>
          <w:rFonts w:hint="eastAsia" w:ascii="宋体" w:hAnsi="宋体"/>
          <w:b/>
          <w:bCs/>
          <w:color w:val="000000" w:themeColor="text1"/>
          <w:sz w:val="24"/>
          <w:szCs w:val="22"/>
          <w:highlight w:val="none"/>
        </w:rPr>
      </w:r>
      <w:r>
        <w:rPr>
          <w:color w:val="000000" w:themeColor="text1"/>
        </w:rPr>
      </w:r>
      <w:r/>
    </w:p>
    <w:p>
      <w:pPr>
        <w:ind w:firstLine="480"/>
        <w:spacing w:line="480" w:lineRule="exact"/>
        <w:rPr>
          <w:rFonts w:hint="eastAsia" w:ascii="宋体" w:hAnsi="宋体"/>
          <w:color w:val="000000" w:themeColor="text1"/>
          <w:sz w:val="24"/>
          <w:szCs w:val="22"/>
          <w:highlight w:val="none"/>
        </w:rPr>
      </w:pPr>
      <w:r>
        <w:rPr>
          <w:rFonts w:hint="eastAsia" w:ascii="宋体" w:hAnsi="宋体"/>
          <w:b/>
          <w:bCs/>
          <w:color w:val="000000" w:themeColor="text1"/>
          <w:sz w:val="24"/>
          <w:szCs w:val="22"/>
          <w:highlight w:val="none"/>
        </w:rPr>
        <w:br w:type="page" w:clear="all"/>
      </w:r>
      <w:r>
        <w:rPr>
          <w:color w:val="000000" w:themeColor="text1"/>
        </w:rPr>
      </w:r>
      <w:r/>
    </w:p>
    <w:p>
      <w:pPr>
        <w:jc w:val="center"/>
        <w:spacing w:line="480" w:lineRule="exact"/>
        <w:rPr>
          <w:rFonts w:ascii="Calibri" w:hAnsi="Calibri" w:eastAsia="宋体" w:cs="Times New Roman"/>
          <w:b/>
          <w:bCs/>
          <w:color w:val="000000" w:themeColor="text1"/>
          <w:sz w:val="44"/>
          <w:szCs w:val="44"/>
          <w:highlight w:val="none"/>
        </w:rPr>
      </w:pPr>
      <w:r>
        <w:rPr>
          <w:rFonts w:hint="eastAsia" w:ascii="Calibri" w:hAnsi="Calibri" w:eastAsia="宋体" w:cs="Times New Roman"/>
          <w:b/>
          <w:bCs/>
          <w:color w:val="000000" w:themeColor="text1"/>
          <w:sz w:val="44"/>
          <w:szCs w:val="44"/>
          <w:highlight w:val="none"/>
        </w:rPr>
        <w:t xml:space="preserve">第</w:t>
      </w:r>
      <w:bookmarkEnd w:id="178"/>
      <w:r>
        <w:rPr>
          <w:rFonts w:hint="eastAsia" w:ascii="Calibri" w:hAnsi="Calibri" w:eastAsia="宋体" w:cs="Times New Roman"/>
          <w:b/>
          <w:bCs/>
          <w:color w:val="000000" w:themeColor="text1"/>
          <w:sz w:val="44"/>
          <w:szCs w:val="44"/>
          <w:highlight w:val="none"/>
        </w:rPr>
        <w:t xml:space="preserve">四章 采购需求</w:t>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r/>
    </w:p>
    <w:p>
      <w:pPr>
        <w:jc w:val="both"/>
        <w:spacing w:line="50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项目属性:服务类项目。</w:t>
      </w:r>
      <w:r>
        <w:rPr>
          <w:color w:val="000000" w:themeColor="text1"/>
        </w:rPr>
      </w:r>
      <w:r/>
    </w:p>
    <w:p>
      <w:pPr>
        <w:ind w:firstLine="562"/>
        <w:jc w:val="both"/>
        <w:spacing w:line="520" w:lineRule="exact"/>
        <w:rPr>
          <w:rFonts w:hint="default" w:ascii="Times New Roman Regular" w:hAnsi="Times New Roman Regular" w:cs="Times New Roman Regular"/>
          <w:b/>
          <w:bCs/>
          <w:color w:val="000000" w:themeColor="text1"/>
          <w:sz w:val="28"/>
          <w:szCs w:val="28"/>
          <w:highlight w:val="none"/>
          <w14:ligatures w14:val="none"/>
        </w:rPr>
      </w:pPr>
      <w:r>
        <w:rPr>
          <w:rFonts w:hint="default" w:ascii="Times New Roman Regular" w:hAnsi="Times New Roman Regular" w:cs="Times New Roman Regular"/>
          <w:b/>
          <w:bCs/>
          <w:color w:val="000000" w:themeColor="text1"/>
          <w:sz w:val="28"/>
          <w:szCs w:val="28"/>
          <w:highlight w:val="none"/>
          <w14:ligatures w14:val="none"/>
        </w:rPr>
        <w:t xml:space="preserve">一、项目背景</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党的十八大以来，我国在经济高速发展的同时，PM</w:t>
      </w:r>
      <w:r>
        <w:rPr>
          <w:rFonts w:hint="default" w:ascii="Times New Roman Regular" w:hAnsi="Times New Roman Regular" w:cs="Times New Roman Regular"/>
          <w:color w:val="000000" w:themeColor="text1"/>
          <w:sz w:val="24"/>
          <w:highlight w:val="none"/>
          <w:vertAlign w:val="subscript"/>
          <w14:ligatures w14:val="none"/>
        </w:rPr>
        <w:t xml:space="preserve">2.5</w:t>
      </w:r>
      <w:r>
        <w:rPr>
          <w:rFonts w:hint="default" w:ascii="Times New Roman Regular" w:hAnsi="Times New Roman Regular" w:cs="Times New Roman Regular"/>
          <w:color w:val="000000" w:themeColor="text1"/>
          <w:sz w:val="24"/>
          <w:highlight w:val="none"/>
          <w14:ligatures w14:val="none"/>
        </w:rPr>
        <w:t xml:space="preserve">年均浓度从</w:t>
      </w:r>
      <w:r>
        <w:rPr>
          <w:rFonts w:hint="default" w:ascii="Times New Roman Regular" w:hAnsi="Times New Roman Regular" w:cs="Times New Roman Regular"/>
          <w:color w:val="000000" w:themeColor="text1"/>
          <w:sz w:val="24"/>
          <w:highlight w:val="none"/>
          <w14:ligatures w14:val="none"/>
        </w:rPr>
        <w:t xml:space="preserve">2013年的68微克/立方米下降到2025年的28微克/立方米，成为全球空气质量改善速度最快的国家。党的二十届四中全会将美丽中国建设取得新的重大进展作为“十五五”时期经济社会发展的主要目标之一。为贯彻《中华人民共和国环境保护法》和《中华人民共和国大气污染防治法》，更好发挥引领作用，进一步保护和改善生态环境，保障公众健康，2026年2月生态环境部发布《环境空气质量标准》（GB 3095—2026），收严颗粒物及其主要前体物浓度限值，自2026年3月1日起至2030年12月31日，执行过渡阶段浓度限值：其中PM</w:t>
      </w:r>
      <w:r>
        <w:rPr>
          <w:rFonts w:hint="default" w:ascii="Times New Roman Regular" w:hAnsi="Times New Roman Regular" w:cs="Times New Roman Regular"/>
          <w:color w:val="000000" w:themeColor="text1"/>
          <w:sz w:val="24"/>
          <w:highlight w:val="none"/>
          <w:vertAlign w:val="subscript"/>
          <w14:ligatures w14:val="none"/>
        </w:rPr>
        <w:t xml:space="preserve">2.5</w:t>
      </w:r>
      <w:r>
        <w:rPr>
          <w:rFonts w:hint="default" w:ascii="Times New Roman Regular" w:hAnsi="Times New Roman Regular" w:cs="Times New Roman Regular"/>
          <w:color w:val="000000" w:themeColor="text1"/>
          <w:sz w:val="24"/>
          <w:highlight w:val="none"/>
          <w14:ligatures w14:val="none"/>
        </w:rPr>
        <w:t xml:space="preserve">年均和日均浓度二级限值分别为30微克/立方米和60微克/立方米，PM</w:t>
      </w:r>
      <w:r>
        <w:rPr>
          <w:rFonts w:hint="default" w:ascii="Times New Roman Regular" w:hAnsi="Times New Roman Regular" w:cs="Times New Roman Regular"/>
          <w:color w:val="000000" w:themeColor="text1"/>
          <w:sz w:val="24"/>
          <w:highlight w:val="none"/>
          <w:vertAlign w:val="subscript"/>
          <w14:ligatures w14:val="none"/>
        </w:rPr>
        <w:t xml:space="preserve">10</w:t>
      </w:r>
      <w:r>
        <w:rPr>
          <w:rFonts w:hint="default" w:ascii="Times New Roman Regular" w:hAnsi="Times New Roman Regular" w:cs="Times New Roman Regular"/>
          <w:color w:val="000000" w:themeColor="text1"/>
          <w:sz w:val="24"/>
          <w:highlight w:val="none"/>
          <w14:ligatures w14:val="none"/>
        </w:rPr>
        <w:t xml:space="preserve">年均和日均浓度二级限值分别为60微克/立方米和120微克/立方米。</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在新标准更严限值下，我区面临空气质量达标难度显著加大、优良天数比例承压、考核指标完成形势严峻、区域环境空气质量持续改善压力陡增的现实压力。当前我区大气污染来源复杂，传统监管难以实现精准溯源：工业源、移动源、面源交叉叠加，污染传输路径与排放强度难以快速识别，臭氧与颗粒物协同治理缺乏科学依据。亟需通过专业化、精细化、智能化的管控服务，精准破解冬春季颗粒物、夏秋季臭氧污染难题，补齐治理短板，推动区域大气环境质量稳步提升、持续达标。</w:t>
      </w:r>
      <w:r>
        <w:rPr>
          <w:rFonts w:hint="eastAsia" w:ascii="Times New Roman Regular" w:hAnsi="Times New Roman Regular" w:cs="Times New Roman Regular"/>
          <w:color w:val="000000" w:themeColor="text1"/>
          <w:sz w:val="24"/>
          <w:highlight w:val="none"/>
          <w:lang w:val="en-US" w:eastAsia="zh-CN"/>
          <w14:ligatures w14:val="none"/>
        </w:rPr>
        <w:t xml:space="preserve">计划采购“一区一策”专家及技术支撑服务项目。</w:t>
      </w:r>
      <w:r>
        <w:rPr>
          <w:color w:val="000000" w:themeColor="text1"/>
        </w:rPr>
      </w:r>
      <w:r/>
    </w:p>
    <w:p>
      <w:pPr>
        <w:ind w:firstLine="562"/>
        <w:jc w:val="both"/>
        <w:spacing w:line="520" w:lineRule="exact"/>
        <w:rPr>
          <w:rFonts w:hint="default" w:ascii="Times New Roman Regular" w:hAnsi="Times New Roman Regular" w:cs="Times New Roman Regular"/>
          <w:b/>
          <w:bCs/>
          <w:color w:val="000000" w:themeColor="text1"/>
          <w:sz w:val="28"/>
          <w:szCs w:val="28"/>
          <w:highlight w:val="none"/>
          <w14:ligatures w14:val="none"/>
        </w:rPr>
      </w:pPr>
      <w:r>
        <w:rPr>
          <w:rFonts w:hint="default" w:ascii="Times New Roman Regular" w:hAnsi="Times New Roman Regular" w:cs="Times New Roman Regular"/>
          <w:b/>
          <w:bCs/>
          <w:color w:val="000000" w:themeColor="text1"/>
          <w:sz w:val="28"/>
          <w:szCs w:val="28"/>
          <w:highlight w:val="none"/>
          <w14:ligatures w14:val="none"/>
        </w:rPr>
        <w:t xml:space="preserve">二、项目目标</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明确颗粒物与臭氧协同治理任务，通过颗粒物激光雷达</w:t>
      </w:r>
      <w:r>
        <w:rPr>
          <w:rFonts w:hint="default" w:ascii="Times New Roman Regular" w:hAnsi="Times New Roman Regular" w:cs="Times New Roman Regular"/>
          <w:color w:val="000000" w:themeColor="text1"/>
          <w:sz w:val="24"/>
          <w:highlight w:val="none"/>
          <w:lang w:val="en-US" w:eastAsia="zh-CN"/>
          <w14:ligatures w14:val="none"/>
        </w:rPr>
        <w:t xml:space="preserve">定点监测</w:t>
      </w:r>
      <w:r>
        <w:rPr>
          <w:rFonts w:hint="default" w:ascii="Times New Roman Regular" w:hAnsi="Times New Roman Regular" w:cs="Times New Roman Regular"/>
          <w:color w:val="000000" w:themeColor="text1"/>
          <w:sz w:val="24"/>
          <w:highlight w:val="none"/>
          <w14:ligatures w14:val="none"/>
        </w:rPr>
        <w:t xml:space="preserve">、车载移动空气质量</w:t>
      </w:r>
      <w:r>
        <w:rPr>
          <w:rFonts w:hint="default" w:ascii="Times New Roman Regular" w:hAnsi="Times New Roman Regular" w:cs="Times New Roman Regular"/>
          <w:color w:val="000000" w:themeColor="text1"/>
          <w:sz w:val="24"/>
          <w:highlight w:val="none"/>
          <w:lang w:val="en-US" w:eastAsia="zh-CN"/>
          <w14:ligatures w14:val="none"/>
        </w:rPr>
        <w:t xml:space="preserve">移动</w:t>
      </w:r>
      <w:r>
        <w:rPr>
          <w:rFonts w:hint="default" w:ascii="Times New Roman Regular" w:hAnsi="Times New Roman Regular" w:cs="Times New Roman Regular"/>
          <w:color w:val="000000" w:themeColor="text1"/>
          <w:sz w:val="24"/>
          <w:highlight w:val="none"/>
          <w14:ligatures w14:val="none"/>
        </w:rPr>
        <w:t xml:space="preserve">监测、VOCs走航监测、无人机搭载气体监测</w:t>
      </w:r>
      <w:r>
        <w:rPr>
          <w:rFonts w:hint="default" w:ascii="Times New Roman Regular" w:hAnsi="Times New Roman Regular" w:cs="Times New Roman Regular"/>
          <w:color w:val="000000" w:themeColor="text1"/>
          <w:sz w:val="24"/>
          <w:highlight w:val="none"/>
          <w:lang w:eastAsia="zh-CN"/>
          <w14:ligatures w14:val="none"/>
        </w:rPr>
        <w:t xml:space="preserve">，</w:t>
      </w:r>
      <w:r>
        <w:rPr>
          <w:rFonts w:hint="default" w:ascii="Times New Roman Regular" w:hAnsi="Times New Roman Regular" w:cs="Times New Roman Regular"/>
          <w:color w:val="000000" w:themeColor="text1"/>
          <w:sz w:val="24"/>
          <w:highlight w:val="none"/>
          <w:lang w:val="en-US" w:eastAsia="zh-CN"/>
          <w14:ligatures w14:val="none"/>
        </w:rPr>
        <w:t xml:space="preserve">以及多源数据融合与AI分析</w:t>
      </w:r>
      <w:r>
        <w:rPr>
          <w:rFonts w:hint="default" w:ascii="Times New Roman Regular" w:hAnsi="Times New Roman Regular" w:cs="Times New Roman Regular"/>
          <w:color w:val="000000" w:themeColor="text1"/>
          <w:sz w:val="24"/>
          <w:highlight w:val="none"/>
          <w14:ligatures w14:val="none"/>
        </w:rPr>
        <w:t xml:space="preserve">等多技术联动，绘制动态污染源地图，精准识别冬季颗粒物污染、夏季VOCs与臭氧污染的关键来源及高值区域。形成“监测-分析-管控-评估”闭环管理模式，推动重点行业绿色低碳转型，助力我区大气环境质量持续改善。</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highlight w:val="none"/>
        </w:rPr>
      </w:pPr>
      <w:r>
        <w:rPr>
          <w:rFonts w:hint="default" w:ascii="Times New Roman Regular" w:hAnsi="Times New Roman Regular" w:cs="Times New Roman Regular"/>
          <w:color w:val="000000" w:themeColor="text1"/>
          <w:sz w:val="24"/>
          <w:highlight w:val="none"/>
          <w14:ligatures w14:val="none"/>
        </w:rPr>
        <w:t xml:space="preserve">包括颗粒物激光雷达监测服务、</w:t>
      </w:r>
      <w:r>
        <w:rPr>
          <w:rFonts w:hint="default" w:ascii="Times New Roman Regular" w:hAnsi="Times New Roman Regular" w:cs="Times New Roman Regular"/>
          <w:color w:val="000000" w:themeColor="text1"/>
          <w:sz w:val="24"/>
          <w:highlight w:val="none"/>
          <w:lang w:val="en-US" w:eastAsia="zh-CN"/>
          <w14:ligatures w14:val="none"/>
        </w:rPr>
        <w:t xml:space="preserve">环境空气和VOCs</w:t>
      </w:r>
      <w:r>
        <w:rPr>
          <w:rFonts w:hint="default" w:ascii="Times New Roman Regular" w:hAnsi="Times New Roman Regular" w:cs="Times New Roman Regular"/>
          <w:color w:val="000000" w:themeColor="text1"/>
          <w:sz w:val="24"/>
          <w:highlight w:val="none"/>
          <w14:ligatures w14:val="none"/>
        </w:rPr>
        <w:t xml:space="preserve">走航监测服务、</w:t>
      </w:r>
      <w:r>
        <w:rPr>
          <w:rFonts w:hint="default" w:ascii="Times New Roman Regular" w:hAnsi="Times New Roman Regular" w:cs="Times New Roman Regular"/>
          <w:color w:val="000000" w:themeColor="text1"/>
          <w:sz w:val="24"/>
          <w:highlight w:val="none"/>
          <w:lang w:val="en-US" w:eastAsia="zh-CN"/>
          <w14:ligatures w14:val="none"/>
        </w:rPr>
        <w:t xml:space="preserve">无人机飞航服务，</w:t>
      </w:r>
      <w:r>
        <w:rPr>
          <w:rFonts w:hint="default" w:ascii="Times New Roman Regular" w:hAnsi="Times New Roman Regular" w:cs="Times New Roman Regular"/>
          <w:color w:val="000000" w:themeColor="text1"/>
          <w:sz w:val="24"/>
          <w:highlight w:val="none"/>
          <w14:ligatures w14:val="none"/>
        </w:rPr>
        <w:t xml:space="preserve">大气环境治理提升支撑服务</w:t>
      </w:r>
      <w:r>
        <w:rPr>
          <w:rFonts w:hint="default" w:ascii="Times New Roman Regular" w:hAnsi="Times New Roman Regular" w:cs="Times New Roman Regular"/>
          <w:color w:val="000000" w:themeColor="text1"/>
          <w:sz w:val="24"/>
          <w:highlight w:val="none"/>
          <w:lang w:eastAsia="zh-CN"/>
          <w14:ligatures w14:val="none"/>
        </w:rPr>
        <w:t xml:space="preserve">，</w:t>
      </w:r>
      <w:r>
        <w:rPr>
          <w:rFonts w:hint="default" w:ascii="Times New Roman Regular" w:hAnsi="Times New Roman Regular" w:cs="Times New Roman Regular"/>
          <w:color w:val="000000" w:themeColor="text1"/>
          <w:sz w:val="24"/>
          <w:highlight w:val="none"/>
          <w14:ligatures w14:val="none"/>
        </w:rPr>
        <w:t xml:space="preserve">定期会商与专家指导服务、驻场专项服务</w:t>
      </w:r>
      <w:r>
        <w:rPr>
          <w:rFonts w:hint="default" w:ascii="Times New Roman Regular" w:hAnsi="Times New Roman Regular" w:cs="Times New Roman Regular"/>
          <w:color w:val="000000" w:themeColor="text1"/>
          <w:sz w:val="24"/>
          <w:highlight w:val="none"/>
          <w:lang w:val="en-US" w:eastAsia="zh-CN"/>
          <w14:ligatures w14:val="none"/>
        </w:rPr>
        <w:t xml:space="preserve">等</w:t>
      </w:r>
      <w:r>
        <w:rPr>
          <w:rFonts w:hint="default" w:ascii="Times New Roman Regular" w:hAnsi="Times New Roman Regular" w:cs="Times New Roman Regular"/>
          <w:color w:val="000000" w:themeColor="text1"/>
          <w:sz w:val="24"/>
          <w:highlight w:val="none"/>
          <w14:ligatures w14:val="none"/>
        </w:rPr>
        <w:t xml:space="preserve">。</w:t>
      </w:r>
      <w:r>
        <w:rPr>
          <w:color w:val="000000" w:themeColor="text1"/>
        </w:rPr>
      </w:r>
      <w:r/>
    </w:p>
    <w:p>
      <w:pPr>
        <w:ind w:firstLine="562"/>
        <w:jc w:val="both"/>
        <w:spacing w:line="520" w:lineRule="exact"/>
        <w:rPr>
          <w:rFonts w:hint="default" w:ascii="Times New Roman Regular" w:hAnsi="Times New Roman Regular" w:cs="Times New Roman Regular"/>
          <w:b/>
          <w:bCs/>
          <w:color w:val="000000" w:themeColor="text1"/>
          <w:sz w:val="28"/>
          <w:szCs w:val="28"/>
          <w:highlight w:val="none"/>
          <w14:ligatures w14:val="none"/>
        </w:rPr>
      </w:pPr>
      <w:r>
        <w:rPr>
          <w:rFonts w:hint="default" w:ascii="Times New Roman Regular" w:hAnsi="Times New Roman Regular" w:cs="Times New Roman Regular"/>
          <w:b/>
          <w:bCs/>
          <w:color w:val="000000" w:themeColor="text1"/>
          <w:sz w:val="28"/>
          <w:szCs w:val="28"/>
          <w:highlight w:val="none"/>
          <w14:ligatures w14:val="none"/>
        </w:rPr>
        <w:t xml:space="preserve">三、技术支撑与服务内容</w:t>
      </w:r>
      <w:r>
        <w:rPr>
          <w:color w:val="000000" w:themeColor="text1"/>
        </w:rPr>
      </w:r>
      <w:r/>
    </w:p>
    <w:p>
      <w:pPr>
        <w:ind w:firstLine="482"/>
        <w:jc w:val="both"/>
        <w:spacing w:line="520" w:lineRule="exact"/>
        <w:rPr>
          <w:rFonts w:hint="default" w:ascii="Times New Roman Regular" w:hAnsi="Times New Roman Regular" w:cs="Times New Roman Regular"/>
          <w:b/>
          <w:bCs/>
          <w:color w:val="000000" w:themeColor="text1"/>
          <w:sz w:val="24"/>
          <w:highlight w:val="none"/>
          <w14:ligatures w14:val="none"/>
        </w:rPr>
      </w:pPr>
      <w:r>
        <w:rPr>
          <w:rFonts w:hint="default" w:ascii="Times New Roman Regular" w:hAnsi="Times New Roman Regular" w:cs="Times New Roman Regular"/>
          <w:b/>
          <w:bCs/>
          <w:color w:val="000000" w:themeColor="text1"/>
          <w:sz w:val="24"/>
          <w:highlight w:val="none"/>
          <w14:ligatures w14:val="none"/>
        </w:rPr>
        <w:t xml:space="preserve">3.1 颗粒物激光雷达定点监测服务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秋冬季颗粒物污染高发期，在重点区域布设1台颗粒物激光雷达</w:t>
      </w:r>
      <w:r>
        <w:rPr>
          <w:rFonts w:hint="eastAsia" w:ascii="Times New Roman Regular" w:hAnsi="Times New Roman Regular" w:cs="Times New Roman Regular"/>
          <w:color w:val="000000" w:themeColor="text1"/>
          <w:sz w:val="24"/>
          <w:highlight w:val="none"/>
          <w:lang w:eastAsia="zh-CN"/>
          <w14:ligatures w14:val="none"/>
        </w:rPr>
        <w:t xml:space="preserve">的</w:t>
      </w:r>
      <w:r>
        <w:rPr>
          <w:rFonts w:hint="eastAsia" w:ascii="Times New Roman Regular" w:hAnsi="Times New Roman Regular" w:cs="Times New Roman Regular"/>
          <w:color w:val="000000" w:themeColor="text1"/>
          <w:sz w:val="24"/>
          <w:highlight w:val="none"/>
          <w:lang w:val="en-US" w:eastAsia="zh-CN"/>
          <w14:ligatures w14:val="none"/>
        </w:rPr>
        <w:t xml:space="preserve">优先</w:t>
      </w:r>
      <w:r>
        <w:rPr>
          <w:rFonts w:hint="default" w:ascii="Times New Roman Regular" w:hAnsi="Times New Roman Regular" w:cs="Times New Roman Regular"/>
          <w:color w:val="000000" w:themeColor="text1"/>
          <w:sz w:val="24"/>
          <w:highlight w:val="none"/>
          <w14:ligatures w14:val="none"/>
        </w:rPr>
        <w:t xml:space="preserve">，精准</w:t>
      </w:r>
      <w:r>
        <w:rPr>
          <w:rFonts w:hint="default" w:ascii="Times New Roman Regular" w:hAnsi="Times New Roman Regular" w:cs="Times New Roman Regular"/>
          <w:color w:val="000000" w:themeColor="text1"/>
          <w:sz w:val="24"/>
          <w:highlight w:val="none"/>
          <w:lang w:val="en-US" w:eastAsia="zh-CN"/>
          <w14:ligatures w14:val="none"/>
        </w:rPr>
        <w:t xml:space="preserve">监测与评估</w:t>
      </w:r>
      <w:r>
        <w:rPr>
          <w:rFonts w:hint="eastAsia" w:ascii="Times New Roman Regular" w:hAnsi="Times New Roman Regular" w:cs="Times New Roman Regular"/>
          <w:color w:val="000000" w:themeColor="text1"/>
          <w:sz w:val="24"/>
          <w:highlight w:val="none"/>
          <w:lang w:val="en-US" w:eastAsia="zh-CN"/>
          <w14:ligatures w14:val="none"/>
        </w:rPr>
        <w:t xml:space="preserve">辖区内</w:t>
      </w:r>
      <w:r>
        <w:rPr>
          <w:rFonts w:hint="default" w:ascii="Times New Roman Regular" w:hAnsi="Times New Roman Regular" w:cs="Times New Roman Regular"/>
          <w:color w:val="000000" w:themeColor="text1"/>
          <w:sz w:val="24"/>
          <w:highlight w:val="none"/>
          <w14:ligatures w14:val="none"/>
        </w:rPr>
        <w:t xml:space="preserve">颗粒物时空分布特征分析与区域传输特征分析。根据重点区域位置、主要污染物类型，及时提供区域内的污染</w:t>
      </w:r>
      <w:r>
        <w:rPr>
          <w:rFonts w:hint="default" w:ascii="Times New Roman Regular" w:hAnsi="Times New Roman Regular" w:cs="Times New Roman Regular"/>
          <w:color w:val="000000" w:themeColor="text1"/>
          <w:sz w:val="24"/>
          <w:highlight w:val="none"/>
          <w:lang w:val="en-US" w:eastAsia="zh-CN"/>
          <w14:ligatures w14:val="none"/>
        </w:rPr>
        <w:t xml:space="preserve">特征</w:t>
      </w:r>
      <w:r>
        <w:rPr>
          <w:rFonts w:hint="default" w:ascii="Times New Roman Regular" w:hAnsi="Times New Roman Regular" w:cs="Times New Roman Regular"/>
          <w:color w:val="000000" w:themeColor="text1"/>
          <w:sz w:val="24"/>
          <w:highlight w:val="none"/>
          <w14:ligatures w14:val="none"/>
        </w:rPr>
        <w:t xml:space="preserve">和位置信息，有效查证区域内大气污染物的排放轨迹和排放源头。</w:t>
      </w:r>
      <w:r>
        <w:rPr>
          <w:color w:val="000000" w:themeColor="text1"/>
        </w:rPr>
      </w:r>
      <w:r/>
    </w:p>
    <w:p>
      <w:pPr>
        <w:ind w:firstLine="482"/>
        <w:jc w:val="both"/>
        <w:spacing w:line="520" w:lineRule="exact"/>
        <w:rPr>
          <w:rFonts w:hint="default" w:ascii="Times New Roman Regular" w:hAnsi="Times New Roman Regular" w:cs="Times New Roman Regular"/>
          <w:b/>
          <w:bCs/>
          <w:color w:val="000000" w:themeColor="text1"/>
          <w:sz w:val="24"/>
          <w:highlight w:val="none"/>
          <w14:ligatures w14:val="none"/>
        </w:rPr>
      </w:pPr>
      <w:r>
        <w:rPr>
          <w:rFonts w:hint="default" w:ascii="Times New Roman Regular" w:hAnsi="Times New Roman Regular" w:cs="Times New Roman Regular"/>
          <w:b/>
          <w:bCs/>
          <w:color w:val="000000" w:themeColor="text1"/>
          <w:sz w:val="24"/>
          <w:highlight w:val="none"/>
          <w14:ligatures w14:val="none"/>
        </w:rPr>
        <w:t xml:space="preserve">3.2 走航</w:t>
      </w:r>
      <w:r>
        <w:rPr>
          <w:rFonts w:hint="default" w:ascii="Times New Roman Regular" w:hAnsi="Times New Roman Regular" w:cs="Times New Roman Regular"/>
          <w:b/>
          <w:bCs/>
          <w:color w:val="000000" w:themeColor="text1"/>
          <w:sz w:val="24"/>
          <w:highlight w:val="none"/>
          <w:lang w:val="en-US" w:eastAsia="zh-CN"/>
          <w14:ligatures w14:val="none"/>
        </w:rPr>
        <w:t xml:space="preserve">飞航</w:t>
      </w:r>
      <w:r>
        <w:rPr>
          <w:rFonts w:hint="default" w:ascii="Times New Roman Regular" w:hAnsi="Times New Roman Regular" w:cs="Times New Roman Regular"/>
          <w:b/>
          <w:bCs/>
          <w:color w:val="000000" w:themeColor="text1"/>
          <w:sz w:val="24"/>
          <w:highlight w:val="none"/>
          <w14:ligatures w14:val="none"/>
        </w:rPr>
        <w:t xml:space="preserve">监测</w:t>
      </w:r>
      <w:r>
        <w:rPr>
          <w:rFonts w:hint="default" w:ascii="Times New Roman Regular" w:hAnsi="Times New Roman Regular" w:cs="Times New Roman Regular"/>
          <w:b/>
          <w:bCs/>
          <w:color w:val="000000" w:themeColor="text1"/>
          <w:sz w:val="24"/>
          <w:highlight w:val="none"/>
          <w:lang w:val="en-US" w:eastAsia="zh-CN"/>
          <w14:ligatures w14:val="none"/>
        </w:rPr>
        <w:t xml:space="preserve">溯源分析</w:t>
      </w:r>
      <w:r>
        <w:rPr>
          <w:rFonts w:hint="default" w:ascii="Times New Roman Regular" w:hAnsi="Times New Roman Regular" w:cs="Times New Roman Regular"/>
          <w:b/>
          <w:bCs/>
          <w:color w:val="000000" w:themeColor="text1"/>
          <w:sz w:val="24"/>
          <w:highlight w:val="none"/>
          <w14:ligatures w14:val="none"/>
        </w:rPr>
        <w:t xml:space="preserve">服务</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3.2.1颗粒物溯源监测</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配备1台</w:t>
      </w:r>
      <w:r>
        <w:rPr>
          <w:rFonts w:hint="default" w:ascii="Times New Roman Regular" w:hAnsi="Times New Roman Regular" w:cs="Times New Roman Regular"/>
          <w:color w:val="000000" w:themeColor="text1"/>
          <w:sz w:val="24"/>
          <w:highlight w:val="none"/>
          <w:lang w:val="en-US" w:eastAsia="zh-CN"/>
          <w14:ligatures w14:val="none"/>
        </w:rPr>
        <w:t xml:space="preserve">环境空气</w:t>
      </w:r>
      <w:r>
        <w:rPr>
          <w:rFonts w:hint="default" w:ascii="Times New Roman Regular" w:hAnsi="Times New Roman Regular" w:cs="Times New Roman Regular"/>
          <w:color w:val="000000" w:themeColor="text1"/>
          <w:sz w:val="24"/>
          <w:highlight w:val="none"/>
          <w14:ligatures w14:val="none"/>
        </w:rPr>
        <w:t xml:space="preserve">走航监测车</w:t>
      </w:r>
      <w:r>
        <w:rPr>
          <w:rFonts w:hint="eastAsia" w:ascii="Times New Roman Regular" w:hAnsi="Times New Roman Regular" w:cs="Times New Roman Regular"/>
          <w:color w:val="000000" w:themeColor="text1"/>
          <w:sz w:val="24"/>
          <w:highlight w:val="none"/>
          <w:lang w:eastAsia="zh-CN"/>
          <w14:ligatures w14:val="none"/>
        </w:rPr>
        <w:t xml:space="preserve">的</w:t>
      </w:r>
      <w:r>
        <w:rPr>
          <w:rFonts w:hint="eastAsia" w:ascii="Times New Roman Regular" w:hAnsi="Times New Roman Regular" w:cs="Times New Roman Regular"/>
          <w:color w:val="000000" w:themeColor="text1"/>
          <w:sz w:val="24"/>
          <w:highlight w:val="none"/>
          <w:lang w:val="en-US" w:eastAsia="zh-CN"/>
          <w14:ligatures w14:val="none"/>
        </w:rPr>
        <w:t xml:space="preserve">优先</w:t>
      </w:r>
      <w:r>
        <w:rPr>
          <w:rFonts w:hint="default" w:ascii="Times New Roman Regular" w:hAnsi="Times New Roman Regular" w:cs="Times New Roman Regular"/>
          <w:color w:val="000000" w:themeColor="text1"/>
          <w:sz w:val="24"/>
          <w:highlight w:val="none"/>
          <w14:ligatures w14:val="none"/>
        </w:rPr>
        <w:t xml:space="preserve">（</w:t>
      </w:r>
      <w:r>
        <w:rPr>
          <w:rFonts w:hint="default" w:ascii="Times New Roman Regular" w:hAnsi="Times New Roman Regular" w:cs="Times New Roman Regular"/>
          <w:color w:val="000000" w:themeColor="text1"/>
          <w:sz w:val="24"/>
          <w:highlight w:val="none"/>
          <w:lang w:val="en-US" w:eastAsia="zh-CN"/>
          <w14:ligatures w14:val="none"/>
        </w:rPr>
        <w:t xml:space="preserve">监测因子</w:t>
      </w:r>
      <w:r>
        <w:rPr>
          <w:rFonts w:hint="default" w:ascii="Times New Roman Regular" w:hAnsi="Times New Roman Regular" w:cs="Times New Roman Regular"/>
          <w:color w:val="000000" w:themeColor="text1"/>
          <w:sz w:val="24"/>
          <w:highlight w:val="none"/>
          <w14:ligatures w14:val="none"/>
        </w:rPr>
        <w:t xml:space="preserve">PM</w:t>
      </w:r>
      <w:r>
        <w:rPr>
          <w:rFonts w:hint="default" w:ascii="Times New Roman Regular" w:hAnsi="Times New Roman Regular" w:cs="Times New Roman Regular"/>
          <w:color w:val="000000" w:themeColor="text1"/>
          <w:sz w:val="24"/>
          <w:highlight w:val="none"/>
          <w:vertAlign w:val="subscript"/>
          <w14:ligatures w14:val="none"/>
        </w:rPr>
        <w:t xml:space="preserve">10</w:t>
      </w:r>
      <w:r>
        <w:rPr>
          <w:rFonts w:hint="default" w:ascii="Times New Roman Regular" w:hAnsi="Times New Roman Regular" w:cs="Times New Roman Regular"/>
          <w:color w:val="000000" w:themeColor="text1"/>
          <w:sz w:val="24"/>
          <w:highlight w:val="none"/>
          <w14:ligatures w14:val="none"/>
        </w:rPr>
        <w:t xml:space="preserve">、PM</w:t>
      </w:r>
      <w:r>
        <w:rPr>
          <w:rFonts w:hint="default" w:ascii="Times New Roman Regular" w:hAnsi="Times New Roman Regular" w:cs="Times New Roman Regular"/>
          <w:color w:val="000000" w:themeColor="text1"/>
          <w:sz w:val="24"/>
          <w:highlight w:val="none"/>
          <w:vertAlign w:val="subscript"/>
          <w14:ligatures w14:val="none"/>
        </w:rPr>
        <w:t xml:space="preserve">2.5</w:t>
      </w:r>
      <w:r>
        <w:rPr>
          <w:rFonts w:hint="default" w:ascii="Times New Roman Regular" w:hAnsi="Times New Roman Regular" w:cs="Times New Roman Regular"/>
          <w:color w:val="000000" w:themeColor="text1"/>
          <w:sz w:val="24"/>
          <w:highlight w:val="none"/>
          <w14:ligatures w14:val="none"/>
        </w:rPr>
        <w:t xml:space="preserve">、SO</w:t>
      </w:r>
      <w:r>
        <w:rPr>
          <w:rFonts w:hint="default" w:ascii="Times New Roman Regular" w:hAnsi="Times New Roman Regular" w:cs="Times New Roman Regular"/>
          <w:color w:val="000000" w:themeColor="text1"/>
          <w:sz w:val="24"/>
          <w:highlight w:val="none"/>
          <w:vertAlign w:val="subscript"/>
          <w14:ligatures w14:val="none"/>
        </w:rPr>
        <w:t xml:space="preserve">2</w:t>
      </w:r>
      <w:r>
        <w:rPr>
          <w:rFonts w:hint="default" w:ascii="Times New Roman Regular" w:hAnsi="Times New Roman Regular" w:cs="Times New Roman Regular"/>
          <w:color w:val="000000" w:themeColor="text1"/>
          <w:sz w:val="24"/>
          <w:highlight w:val="none"/>
          <w14:ligatures w14:val="none"/>
        </w:rPr>
        <w:t xml:space="preserve">、NO</w:t>
      </w:r>
      <w:r>
        <w:rPr>
          <w:rFonts w:hint="default" w:ascii="Times New Roman Regular" w:hAnsi="Times New Roman Regular" w:cs="Times New Roman Regular"/>
          <w:color w:val="000000" w:themeColor="text1"/>
          <w:sz w:val="24"/>
          <w:highlight w:val="none"/>
          <w:vertAlign w:val="subscript"/>
          <w14:ligatures w14:val="none"/>
        </w:rPr>
        <w:t xml:space="preserve">2</w:t>
      </w:r>
      <w:r>
        <w:rPr>
          <w:rFonts w:hint="default" w:ascii="Times New Roman Regular" w:hAnsi="Times New Roman Regular" w:cs="Times New Roman Regular"/>
          <w:color w:val="000000" w:themeColor="text1"/>
          <w:sz w:val="24"/>
          <w:highlight w:val="none"/>
          <w14:ligatures w14:val="none"/>
        </w:rPr>
        <w:t xml:space="preserve">、CO、O</w:t>
      </w:r>
      <w:r>
        <w:rPr>
          <w:rFonts w:hint="default" w:ascii="Times New Roman Regular" w:hAnsi="Times New Roman Regular" w:cs="Times New Roman Regular"/>
          <w:color w:val="000000" w:themeColor="text1"/>
          <w:sz w:val="24"/>
          <w:highlight w:val="none"/>
          <w:vertAlign w:val="subscript"/>
          <w14:ligatures w14:val="none"/>
        </w:rPr>
        <w:t xml:space="preserve">3</w:t>
      </w:r>
      <w:r>
        <w:rPr>
          <w:rFonts w:hint="default" w:ascii="Times New Roman Regular" w:hAnsi="Times New Roman Regular" w:cs="Times New Roman Regular"/>
          <w:color w:val="000000" w:themeColor="text1"/>
          <w:sz w:val="24"/>
          <w:highlight w:val="none"/>
          <w:lang w:val="en-US" w:eastAsia="zh-CN"/>
          <w14:ligatures w14:val="none"/>
        </w:rPr>
        <w:t xml:space="preserve">等</w:t>
      </w:r>
      <w:r>
        <w:rPr>
          <w:rFonts w:hint="default" w:ascii="Times New Roman Regular" w:hAnsi="Times New Roman Regular" w:cs="Times New Roman Regular"/>
          <w:color w:val="000000" w:themeColor="text1"/>
          <w:sz w:val="24"/>
          <w:highlight w:val="none"/>
          <w14:ligatures w14:val="none"/>
        </w:rPr>
        <w:t xml:space="preserve">），针对颗粒物</w:t>
      </w:r>
      <w:r>
        <w:rPr>
          <w:rFonts w:hint="default" w:ascii="Times New Roman Regular" w:hAnsi="Times New Roman Regular" w:cs="Times New Roman Regular"/>
          <w:color w:val="000000" w:themeColor="text1"/>
          <w:sz w:val="24"/>
          <w:highlight w:val="none"/>
          <w:lang w:val="en-US" w:eastAsia="zh-CN"/>
          <w14:ligatures w14:val="none"/>
        </w:rPr>
        <w:t xml:space="preserve">和气态污染物等</w:t>
      </w:r>
      <w:r>
        <w:rPr>
          <w:rFonts w:hint="default" w:ascii="Times New Roman Regular" w:hAnsi="Times New Roman Regular" w:cs="Times New Roman Regular"/>
          <w:color w:val="000000" w:themeColor="text1"/>
          <w:sz w:val="24"/>
          <w:highlight w:val="none"/>
          <w14:ligatures w14:val="none"/>
        </w:rPr>
        <w:t xml:space="preserve">开展专项走航工作，获取颗粒物的分布信息，辅助开展颗粒物溯源工作，对</w:t>
      </w:r>
      <w:r>
        <w:rPr>
          <w:rFonts w:hint="eastAsia" w:ascii="Times New Roman Regular" w:hAnsi="Times New Roman Regular" w:cs="Times New Roman Regular"/>
          <w:color w:val="000000" w:themeColor="text1"/>
          <w:sz w:val="24"/>
          <w:highlight w:val="none"/>
          <w:lang w:val="en-US" w:eastAsia="zh-CN"/>
          <w14:ligatures w14:val="none"/>
        </w:rPr>
        <w:t xml:space="preserve">辖区内</w:t>
      </w:r>
      <w:r>
        <w:rPr>
          <w:rFonts w:hint="default" w:ascii="Times New Roman Regular" w:hAnsi="Times New Roman Regular" w:cs="Times New Roman Regular"/>
          <w:color w:val="000000" w:themeColor="text1"/>
          <w:sz w:val="24"/>
          <w:highlight w:val="none"/>
          <w14:ligatures w14:val="none"/>
        </w:rPr>
        <w:t xml:space="preserve">高值进行排查，精准</w:t>
      </w:r>
      <w:r>
        <w:rPr>
          <w:rFonts w:hint="default" w:ascii="Times New Roman Regular" w:hAnsi="Times New Roman Regular" w:cs="Times New Roman Regular"/>
          <w:color w:val="000000" w:themeColor="text1"/>
          <w:sz w:val="24"/>
          <w:highlight w:val="none"/>
          <w:lang w:val="en-US" w:eastAsia="zh-CN"/>
          <w14:ligatures w14:val="none"/>
        </w:rPr>
        <w:t xml:space="preserve">定位</w:t>
      </w:r>
      <w:r>
        <w:rPr>
          <w:rFonts w:hint="default" w:ascii="Times New Roman Regular" w:hAnsi="Times New Roman Regular" w:cs="Times New Roman Regular"/>
          <w:color w:val="000000" w:themeColor="text1"/>
          <w:sz w:val="24"/>
          <w:highlight w:val="none"/>
          <w14:ligatures w14:val="none"/>
        </w:rPr>
        <w:t xml:space="preserve">污染点位，并形成颗粒物</w:t>
      </w:r>
      <w:r>
        <w:rPr>
          <w:rFonts w:hint="default" w:ascii="Times New Roman Regular" w:hAnsi="Times New Roman Regular" w:cs="Times New Roman Regular"/>
          <w:color w:val="000000" w:themeColor="text1"/>
          <w:sz w:val="24"/>
          <w:highlight w:val="none"/>
          <w:lang w:val="en-US" w:eastAsia="zh-CN"/>
          <w14:ligatures w14:val="none"/>
        </w:rPr>
        <w:t xml:space="preserve">等大气污染物的</w:t>
      </w:r>
      <w:r>
        <w:rPr>
          <w:rFonts w:hint="default" w:ascii="Times New Roman Regular" w:hAnsi="Times New Roman Regular" w:cs="Times New Roman Regular"/>
          <w:color w:val="000000" w:themeColor="text1"/>
          <w:sz w:val="24"/>
          <w:highlight w:val="none"/>
          <w14:ligatures w14:val="none"/>
        </w:rPr>
        <w:t xml:space="preserve">走航分析报告。</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3.2.2 VOC</w:t>
      </w:r>
      <w:r>
        <w:rPr>
          <w:rFonts w:hint="default" w:ascii="Times New Roman Regular" w:hAnsi="Times New Roman Regular" w:eastAsia="黑体" w:cs="Times New Roman Regular"/>
          <w:color w:val="000000" w:themeColor="text1"/>
          <w:sz w:val="24"/>
          <w:highlight w:val="none"/>
          <w:lang w:val="en-US" w:eastAsia="zh-CN"/>
          <w14:ligatures w14:val="none"/>
        </w:rPr>
        <w:t xml:space="preserve">s</w:t>
      </w:r>
      <w:r>
        <w:rPr>
          <w:rFonts w:hint="default" w:ascii="Times New Roman Regular" w:hAnsi="Times New Roman Regular" w:eastAsia="黑体" w:cs="Times New Roman Regular"/>
          <w:color w:val="000000" w:themeColor="text1"/>
          <w:sz w:val="24"/>
          <w:highlight w:val="none"/>
          <w14:ligatures w14:val="none"/>
        </w:rPr>
        <w:t xml:space="preserve">溯源监测</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夏季作为臭氧污染高发时段，重点针对工业园区、涉VOCs企业集聚区等开展高频巡查与排查，通过</w:t>
      </w:r>
      <w:r>
        <w:rPr>
          <w:rFonts w:hint="default" w:ascii="Times New Roman Regular" w:hAnsi="Times New Roman Regular" w:cs="Times New Roman Regular"/>
          <w:color w:val="000000" w:themeColor="text1"/>
          <w:sz w:val="24"/>
          <w:highlight w:val="none"/>
          <w:lang w:val="en-US"/>
          <w14:ligatures w14:val="none"/>
        </w:rPr>
        <w:t xml:space="preserve">TVOC</w:t>
      </w:r>
      <w:r>
        <w:rPr>
          <w:rFonts w:hint="default" w:ascii="Times New Roman Regular" w:hAnsi="Times New Roman Regular" w:cs="Times New Roman Regular"/>
          <w:color w:val="000000" w:themeColor="text1"/>
          <w:sz w:val="24"/>
          <w:highlight w:val="none"/>
          <w:lang w:val="en-US" w:eastAsia="zh-CN"/>
          <w14:ligatures w14:val="none"/>
        </w:rPr>
        <w:t xml:space="preserve">s走航，结合高分辨分物种的VOCs</w:t>
      </w:r>
      <w:r>
        <w:rPr>
          <w:rFonts w:hint="default" w:ascii="Times New Roman Regular" w:hAnsi="Times New Roman Regular" w:cs="Times New Roman Regular"/>
          <w:color w:val="000000" w:themeColor="text1"/>
          <w:sz w:val="24"/>
          <w:highlight w:val="none"/>
          <w14:ligatures w14:val="none"/>
        </w:rPr>
        <w:t xml:space="preserve">走航</w:t>
      </w:r>
      <w:r>
        <w:rPr>
          <w:rFonts w:hint="default" w:ascii="Times New Roman Regular" w:hAnsi="Times New Roman Regular" w:cs="Times New Roman Regular"/>
          <w:color w:val="000000" w:themeColor="text1"/>
          <w:sz w:val="24"/>
          <w:highlight w:val="none"/>
          <w:lang w:eastAsia="zh-CN"/>
          <w14:ligatures w14:val="none"/>
        </w:rPr>
        <w:t xml:space="preserve">，</w:t>
      </w:r>
      <w:r>
        <w:rPr>
          <w:rFonts w:hint="default" w:ascii="Times New Roman Regular" w:hAnsi="Times New Roman Regular" w:cs="Times New Roman Regular"/>
          <w:color w:val="000000" w:themeColor="text1"/>
          <w:sz w:val="24"/>
          <w:highlight w:val="none"/>
          <w14:ligatures w14:val="none"/>
        </w:rPr>
        <w:t xml:space="preserve">快速识别VOC高值区域</w:t>
      </w:r>
      <w:r>
        <w:rPr>
          <w:rFonts w:hint="default" w:ascii="Times New Roman Regular" w:hAnsi="Times New Roman Regular" w:cs="Times New Roman Regular"/>
          <w:color w:val="000000" w:themeColor="text1"/>
          <w:sz w:val="24"/>
          <w:highlight w:val="none"/>
          <w:lang w:val="en-US" w:eastAsia="zh-CN"/>
          <w14:ligatures w14:val="none"/>
        </w:rPr>
        <w:t xml:space="preserve">和对臭氧生成贡献大VOCs物种的分布区域</w:t>
      </w:r>
      <w:r>
        <w:rPr>
          <w:rFonts w:hint="default" w:ascii="Times New Roman Regular" w:hAnsi="Times New Roman Regular" w:cs="Times New Roman Regular"/>
          <w:color w:val="000000" w:themeColor="text1"/>
          <w:sz w:val="24"/>
          <w:highlight w:val="none"/>
          <w14:ligatures w14:val="none"/>
        </w:rPr>
        <w:t xml:space="preserve">，利用手持设备对异常点位进行现场核查、定位溯源，及时锁定无组织排放源与高排放环节，为夏季臭氧污染精准防控、靶向治理提供技术支撑。</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3.2.3便携式设备监测服务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①</w:t>
      </w:r>
      <w:r>
        <w:rPr>
          <w:rFonts w:hint="eastAsia" w:ascii="Times New Roman Regular" w:hAnsi="Times New Roman Regular" w:cs="Times New Roman Regular"/>
          <w:color w:val="000000" w:themeColor="text1"/>
          <w:sz w:val="24"/>
          <w:highlight w:val="none"/>
          <w:lang w:val="en-US" w:eastAsia="zh-CN"/>
          <w14:ligatures w14:val="none"/>
        </w:rPr>
        <w:t xml:space="preserve">配备</w:t>
      </w:r>
      <w:r>
        <w:rPr>
          <w:rFonts w:hint="default" w:ascii="Times New Roman Regular" w:hAnsi="Times New Roman Regular" w:cs="Times New Roman Regular"/>
          <w:color w:val="000000" w:themeColor="text1"/>
          <w:sz w:val="24"/>
          <w:highlight w:val="none"/>
          <w14:ligatures w14:val="none"/>
        </w:rPr>
        <w:t xml:space="preserve">便携式颗粒物监测仪</w:t>
      </w:r>
      <w:r>
        <w:rPr>
          <w:rFonts w:hint="eastAsia" w:ascii="Times New Roman Regular" w:hAnsi="Times New Roman Regular" w:cs="Times New Roman Regular"/>
          <w:color w:val="000000" w:themeColor="text1"/>
          <w:sz w:val="24"/>
          <w:highlight w:val="none"/>
          <w:lang w:eastAsia="zh-CN"/>
          <w14:ligatures w14:val="none"/>
        </w:rPr>
        <w:t xml:space="preserve">的</w:t>
      </w:r>
      <w:r>
        <w:rPr>
          <w:rFonts w:hint="eastAsia" w:ascii="Times New Roman Regular" w:hAnsi="Times New Roman Regular" w:cs="Times New Roman Regular"/>
          <w:color w:val="000000" w:themeColor="text1"/>
          <w:sz w:val="24"/>
          <w:highlight w:val="none"/>
          <w:lang w:val="en-US" w:eastAsia="zh-CN"/>
          <w14:ligatures w14:val="none"/>
        </w:rPr>
        <w:t xml:space="preserve">优先</w:t>
      </w:r>
      <w:r>
        <w:rPr>
          <w:rFonts w:hint="default" w:ascii="Times New Roman Regular" w:hAnsi="Times New Roman Regular" w:cs="Times New Roman Regular"/>
          <w:color w:val="000000" w:themeColor="text1"/>
          <w:sz w:val="24"/>
          <w:highlight w:val="none"/>
          <w14:ligatures w14:val="none"/>
        </w:rPr>
        <w:t xml:space="preserve">，根据高值报警情况和污染区域，开展现场溯源评估。</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②</w:t>
      </w:r>
      <w:r>
        <w:rPr>
          <w:rFonts w:hint="eastAsia" w:ascii="Times New Roman Regular" w:hAnsi="Times New Roman Regular" w:cs="Times New Roman Regular"/>
          <w:color w:val="000000" w:themeColor="text1"/>
          <w:sz w:val="24"/>
          <w:highlight w:val="none"/>
          <w:lang w:val="en-US" w:eastAsia="zh-CN"/>
          <w14:ligatures w14:val="none"/>
        </w:rPr>
        <w:t xml:space="preserve">配备</w:t>
      </w:r>
      <w:r>
        <w:rPr>
          <w:rFonts w:hint="default" w:ascii="Times New Roman Regular" w:hAnsi="Times New Roman Regular" w:cs="Times New Roman Regular"/>
          <w:color w:val="000000" w:themeColor="text1"/>
          <w:sz w:val="24"/>
          <w:highlight w:val="none"/>
          <w14:ligatures w14:val="none"/>
        </w:rPr>
        <w:t xml:space="preserve">便携式VOCs监测仪</w:t>
      </w:r>
      <w:r>
        <w:rPr>
          <w:rFonts w:hint="eastAsia" w:ascii="Times New Roman Regular" w:hAnsi="Times New Roman Regular" w:cs="Times New Roman Regular"/>
          <w:color w:val="000000" w:themeColor="text1"/>
          <w:sz w:val="24"/>
          <w:highlight w:val="none"/>
          <w:lang w:eastAsia="zh-CN"/>
          <w14:ligatures w14:val="none"/>
        </w:rPr>
        <w:t xml:space="preserve">的</w:t>
      </w:r>
      <w:r>
        <w:rPr>
          <w:rFonts w:hint="eastAsia" w:ascii="Times New Roman Regular" w:hAnsi="Times New Roman Regular" w:cs="Times New Roman Regular"/>
          <w:color w:val="000000" w:themeColor="text1"/>
          <w:sz w:val="24"/>
          <w:highlight w:val="none"/>
          <w:lang w:val="en-US" w:eastAsia="zh-CN"/>
          <w14:ligatures w14:val="none"/>
        </w:rPr>
        <w:t xml:space="preserve">优先</w:t>
      </w:r>
      <w:r>
        <w:rPr>
          <w:rFonts w:hint="default" w:ascii="Times New Roman Regular" w:hAnsi="Times New Roman Regular" w:cs="Times New Roman Regular"/>
          <w:color w:val="000000" w:themeColor="text1"/>
          <w:sz w:val="24"/>
          <w:highlight w:val="none"/>
          <w14:ligatures w14:val="none"/>
        </w:rPr>
        <w:t xml:space="preserve">，对重点区域的挥发性有机化合物进行监测。</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lang w:val="en-US" w:eastAsia="zh-CN"/>
          <w14:ligatures w14:val="none"/>
        </w:rPr>
        <w:t xml:space="preserve">3.2.4</w:t>
      </w:r>
      <w:r>
        <w:rPr>
          <w:rFonts w:hint="default" w:ascii="Times New Roman Regular" w:hAnsi="Times New Roman Regular" w:eastAsia="黑体" w:cs="Times New Roman Regular"/>
          <w:color w:val="000000" w:themeColor="text1"/>
          <w:sz w:val="24"/>
          <w:highlight w:val="none"/>
          <w14:ligatures w14:val="none"/>
        </w:rPr>
        <w:t xml:space="preserve">无人机</w:t>
      </w:r>
      <w:r>
        <w:rPr>
          <w:rFonts w:hint="default" w:ascii="Times New Roman Regular" w:hAnsi="Times New Roman Regular" w:eastAsia="黑体" w:cs="Times New Roman Regular"/>
          <w:color w:val="000000" w:themeColor="text1"/>
          <w:sz w:val="24"/>
          <w:highlight w:val="none"/>
          <w:lang w:val="en-US" w:eastAsia="zh-CN"/>
          <w14:ligatures w14:val="none"/>
        </w:rPr>
        <w:t xml:space="preserve">监测溯源服务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配置1台无人机</w:t>
      </w:r>
      <w:r>
        <w:rPr>
          <w:rFonts w:hint="eastAsia" w:ascii="Times New Roman Regular" w:hAnsi="Times New Roman Regular" w:cs="Times New Roman Regular"/>
          <w:color w:val="000000" w:themeColor="text1"/>
          <w:sz w:val="24"/>
          <w:highlight w:val="none"/>
          <w:lang w:eastAsia="zh-CN"/>
          <w14:ligatures w14:val="none"/>
        </w:rPr>
        <w:t xml:space="preserve">的</w:t>
      </w:r>
      <w:r>
        <w:rPr>
          <w:rFonts w:hint="eastAsia" w:ascii="Times New Roman Regular" w:hAnsi="Times New Roman Regular" w:cs="Times New Roman Regular"/>
          <w:color w:val="000000" w:themeColor="text1"/>
          <w:sz w:val="24"/>
          <w:highlight w:val="none"/>
          <w:lang w:val="en-US" w:eastAsia="zh-CN"/>
          <w14:ligatures w14:val="none"/>
        </w:rPr>
        <w:t xml:space="preserve">优先</w:t>
      </w:r>
      <w:r>
        <w:rPr>
          <w:rFonts w:hint="default" w:ascii="Times New Roman Regular" w:hAnsi="Times New Roman Regular" w:cs="Times New Roman Regular"/>
          <w:color w:val="000000" w:themeColor="text1"/>
          <w:sz w:val="24"/>
          <w:highlight w:val="none"/>
          <w14:ligatures w14:val="none"/>
        </w:rPr>
        <w:t xml:space="preserve">，开展无人机</w:t>
      </w:r>
      <w:r>
        <w:rPr>
          <w:rFonts w:hint="default" w:ascii="Times New Roman Regular" w:hAnsi="Times New Roman Regular" w:cs="Times New Roman Regular"/>
          <w:color w:val="000000" w:themeColor="text1"/>
          <w:sz w:val="24"/>
          <w:highlight w:val="none"/>
          <w:lang w:val="en-US" w:eastAsia="zh-CN"/>
          <w14:ligatures w14:val="none"/>
        </w:rPr>
        <w:t xml:space="preserve">飞航</w:t>
      </w:r>
      <w:r>
        <w:rPr>
          <w:rFonts w:hint="default" w:ascii="Times New Roman Regular" w:hAnsi="Times New Roman Regular" w:cs="Times New Roman Regular"/>
          <w:color w:val="000000" w:themeColor="text1"/>
          <w:sz w:val="24"/>
          <w:highlight w:val="none"/>
          <w14:ligatures w14:val="none"/>
        </w:rPr>
        <w:t xml:space="preserve">与巡查，对</w:t>
      </w:r>
      <w:r>
        <w:rPr>
          <w:rFonts w:hint="default" w:ascii="Times New Roman Regular" w:hAnsi="Times New Roman Regular" w:cs="Times New Roman Regular"/>
          <w:color w:val="000000" w:themeColor="text1"/>
          <w:sz w:val="24"/>
          <w:highlight w:val="none"/>
          <w:lang w:val="en-US" w:eastAsia="zh-CN"/>
          <w14:ligatures w14:val="none"/>
        </w:rPr>
        <w:t xml:space="preserve">污染</w:t>
      </w:r>
      <w:r>
        <w:rPr>
          <w:rFonts w:hint="default" w:ascii="Times New Roman Regular" w:hAnsi="Times New Roman Regular" w:cs="Times New Roman Regular"/>
          <w:color w:val="000000" w:themeColor="text1"/>
          <w:sz w:val="24"/>
          <w:highlight w:val="none"/>
          <w14:ligatures w14:val="none"/>
        </w:rPr>
        <w:t xml:space="preserve">高值区域开展高空取证，形成重点源和重点区域的实景影像</w:t>
      </w:r>
      <w:r>
        <w:rPr>
          <w:rFonts w:hint="default" w:ascii="Times New Roman Regular" w:hAnsi="Times New Roman Regular" w:cs="Times New Roman Regular"/>
          <w:color w:val="000000" w:themeColor="text1"/>
          <w:sz w:val="24"/>
          <w:highlight w:val="none"/>
          <w:lang w:eastAsia="zh-CN"/>
          <w14:ligatures w14:val="none"/>
        </w:rPr>
        <w:t xml:space="preserve">，</w:t>
      </w:r>
      <w:r>
        <w:rPr>
          <w:rFonts w:hint="default" w:ascii="Times New Roman Regular" w:hAnsi="Times New Roman Regular" w:cs="Times New Roman Regular"/>
          <w:color w:val="000000" w:themeColor="text1"/>
          <w:sz w:val="24"/>
          <w:highlight w:val="none"/>
          <w:lang w:val="en-US" w:eastAsia="zh-CN"/>
          <w14:ligatures w14:val="none"/>
        </w:rPr>
        <w:t xml:space="preserve">实时传输地面，形成走航和飞航联动，辅助大气污染快速溯源排查</w:t>
      </w:r>
      <w:r>
        <w:rPr>
          <w:rFonts w:hint="default" w:ascii="Times New Roman Regular" w:hAnsi="Times New Roman Regular" w:cs="Times New Roman Regular"/>
          <w:color w:val="000000" w:themeColor="text1"/>
          <w:sz w:val="24"/>
          <w:highlight w:val="none"/>
          <w14:ligatures w14:val="none"/>
        </w:rPr>
        <w:t xml:space="preserve">。</w:t>
      </w:r>
      <w:r>
        <w:rPr>
          <w:color w:val="000000" w:themeColor="text1"/>
        </w:rPr>
      </w:r>
      <w:r/>
    </w:p>
    <w:p>
      <w:pPr>
        <w:ind w:firstLine="482"/>
        <w:jc w:val="both"/>
        <w:spacing w:line="520" w:lineRule="exact"/>
        <w:rPr>
          <w:rFonts w:hint="default" w:ascii="Times New Roman Regular" w:hAnsi="Times New Roman Regular" w:cs="Times New Roman Regular"/>
          <w:b/>
          <w:bCs/>
          <w:color w:val="000000" w:themeColor="text1"/>
          <w:sz w:val="24"/>
          <w:highlight w:val="none"/>
          <w14:ligatures w14:val="none"/>
        </w:rPr>
      </w:pPr>
      <w:r>
        <w:rPr>
          <w:rFonts w:hint="default" w:ascii="Times New Roman Regular" w:hAnsi="Times New Roman Regular" w:cs="Times New Roman Regular"/>
          <w:b/>
          <w:bCs/>
          <w:color w:val="000000" w:themeColor="text1"/>
          <w:sz w:val="24"/>
          <w:highlight w:val="none"/>
          <w14:ligatures w14:val="none"/>
        </w:rPr>
        <w:t xml:space="preserve">3.3 大气环境治理提升支撑服务</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3.3.1预警预报服务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建立并完善本地化预警预报能力，利用数值预报模型、数学模型以及动态统计预报模型等各类模型，综合气象形势、空气质量监测数据</w:t>
      </w:r>
      <w:r>
        <w:rPr>
          <w:rFonts w:hint="default" w:ascii="Times New Roman Regular" w:hAnsi="Times New Roman Regular" w:cs="Times New Roman Regular"/>
          <w:color w:val="000000" w:themeColor="text1"/>
          <w:sz w:val="24"/>
          <w:highlight w:val="none"/>
          <w:lang w:val="en-US" w:eastAsia="zh-CN"/>
          <w14:ligatures w14:val="none"/>
        </w:rPr>
        <w:t xml:space="preserve">和已建设的大气环境监测预警平台</w:t>
      </w:r>
      <w:r>
        <w:rPr>
          <w:rFonts w:hint="default" w:ascii="Times New Roman Regular" w:hAnsi="Times New Roman Regular" w:cs="Times New Roman Regular"/>
          <w:color w:val="000000" w:themeColor="text1"/>
          <w:sz w:val="24"/>
          <w:highlight w:val="none"/>
          <w14:ligatures w14:val="none"/>
        </w:rPr>
        <w:t xml:space="preserve">开展综合研判，有效、准确发布空气质量预警通知以及管控建议和措施，提高空气质量预报预警的准确性和提前量。</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3.3.2污染高值应对服务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针对</w:t>
      </w:r>
      <w:r>
        <w:rPr>
          <w:rFonts w:hint="eastAsia" w:ascii="Times New Roman Regular" w:hAnsi="Times New Roman Regular" w:cs="Times New Roman Regular"/>
          <w:color w:val="000000" w:themeColor="text1"/>
          <w:sz w:val="24"/>
          <w:highlight w:val="none"/>
          <w:lang w:val="en-US" w:eastAsia="zh-CN"/>
          <w14:ligatures w14:val="none"/>
        </w:rPr>
        <w:t xml:space="preserve">区域内</w:t>
      </w:r>
      <w:r>
        <w:rPr>
          <w:rFonts w:hint="default" w:ascii="Times New Roman Regular" w:hAnsi="Times New Roman Regular" w:cs="Times New Roman Regular"/>
          <w:color w:val="000000" w:themeColor="text1"/>
          <w:sz w:val="24"/>
          <w:highlight w:val="none"/>
          <w14:ligatures w14:val="none"/>
        </w:rPr>
        <w:t xml:space="preserve">的突发高值问题，建立完善应对分析思路，依托数据集成和综合分析平台进行高值报警与推送，针对高值现象及时开展成因分析与现场溯源巡查，发现高值问题，分析高值原因，制定解决方案，建立良性应对机制。</w:t>
      </w:r>
      <w:r>
        <w:rPr>
          <w:color w:val="000000" w:themeColor="text1"/>
        </w:rPr>
      </w:r>
      <w:r/>
    </w:p>
    <w:p>
      <w:pPr>
        <w:ind w:firstLine="480"/>
        <w:jc w:val="both"/>
        <w:spacing w:line="520" w:lineRule="exact"/>
        <w:rPr>
          <w:rFonts w:hint="default" w:ascii="Times New Roman Regular" w:hAnsi="Times New Roman Regular" w:eastAsia="黑体" w:cs="Times New Roman Regular"/>
          <w:color w:val="000000" w:themeColor="text1"/>
          <w:sz w:val="24"/>
          <w:highlight w:val="none"/>
          <w14:ligatures w14:val="none"/>
        </w:rPr>
      </w:pPr>
      <w:r>
        <w:rPr>
          <w:rFonts w:hint="default" w:ascii="Times New Roman Regular" w:hAnsi="Times New Roman Regular" w:eastAsia="黑体" w:cs="Times New Roman Regular"/>
          <w:color w:val="000000" w:themeColor="text1"/>
          <w:sz w:val="24"/>
          <w:highlight w:val="none"/>
          <w14:ligatures w14:val="none"/>
        </w:rPr>
        <w:t xml:space="preserve">3.3.3空气质量研判分析服务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开展开发区空气环境质量的分析研判，分析现状和演变趋势，研究具有针对性的措施，为大气污染防治提供技术支持。</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①日常推送：基于本地各类型空气质量监测数据信息，对当日空气质量情况、污染物浓度、首要污染物等内容进行推送，推送至微信交流群等。</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②数据分析报告：围绕本地各项监测数据、污染清单，利用污染源信息、空气质量监测数据、气象条件等开展综合分析，提供数据分析报告（月报、季报、半年报、年报）以及污染专项分析报告（</w:t>
      </w:r>
      <w:r>
        <w:rPr>
          <w:rFonts w:hint="default" w:ascii="Times New Roman Regular" w:hAnsi="Times New Roman Regular" w:cs="Times New Roman Regular"/>
          <w:color w:val="000000" w:themeColor="text1"/>
          <w:sz w:val="24"/>
          <w:highlight w:val="none"/>
          <w:lang w:val="en-US" w:eastAsia="zh-CN"/>
          <w14:ligatures w14:val="none"/>
        </w:rPr>
        <w:t xml:space="preserve">针对</w:t>
      </w:r>
      <w:r>
        <w:rPr>
          <w:rFonts w:hint="default" w:ascii="Times New Roman Regular" w:hAnsi="Times New Roman Regular" w:cs="Times New Roman Regular"/>
          <w:color w:val="000000" w:themeColor="text1"/>
          <w:sz w:val="24"/>
          <w:highlight w:val="none"/>
          <w14:ligatures w14:val="none"/>
        </w:rPr>
        <w:t xml:space="preserve">工业源、生活源、扬尘源、移动源</w:t>
      </w:r>
      <w:r>
        <w:rPr>
          <w:rFonts w:hint="default" w:ascii="Times New Roman Regular" w:hAnsi="Times New Roman Regular" w:cs="Times New Roman Regular"/>
          <w:color w:val="000000" w:themeColor="text1"/>
          <w:sz w:val="24"/>
          <w:highlight w:val="none"/>
          <w:lang w:val="en-US" w:eastAsia="zh-CN"/>
          <w14:ligatures w14:val="none"/>
        </w:rPr>
        <w:t xml:space="preserve">等其中的一项或几项</w:t>
      </w:r>
      <w:r>
        <w:rPr>
          <w:rFonts w:hint="default" w:ascii="Times New Roman Regular" w:hAnsi="Times New Roman Regular" w:cs="Times New Roman Regular"/>
          <w:color w:val="000000" w:themeColor="text1"/>
          <w:sz w:val="24"/>
          <w:highlight w:val="none"/>
          <w14:ligatures w14:val="none"/>
        </w:rPr>
        <w:t xml:space="preserve">）撰写。</w:t>
      </w:r>
      <w:r>
        <w:rPr>
          <w:color w:val="000000" w:themeColor="text1"/>
        </w:rPr>
      </w:r>
      <w:r/>
    </w:p>
    <w:p>
      <w:pPr>
        <w:ind w:firstLine="482"/>
        <w:jc w:val="both"/>
        <w:spacing w:line="520" w:lineRule="exact"/>
        <w:rPr>
          <w:rFonts w:hint="default" w:ascii="Times New Roman Regular" w:hAnsi="Times New Roman Regular" w:cs="Times New Roman Regular"/>
          <w:b/>
          <w:bCs/>
          <w:color w:val="000000" w:themeColor="text1"/>
          <w:sz w:val="24"/>
          <w:highlight w:val="none"/>
          <w14:ligatures w14:val="none"/>
        </w:rPr>
      </w:pPr>
      <w:r>
        <w:rPr>
          <w:rFonts w:hint="default" w:ascii="Times New Roman Regular" w:hAnsi="Times New Roman Regular" w:cs="Times New Roman Regular"/>
          <w:b/>
          <w:bCs/>
          <w:color w:val="000000" w:themeColor="text1"/>
          <w:sz w:val="24"/>
          <w:highlight w:val="none"/>
          <w14:ligatures w14:val="none"/>
        </w:rPr>
        <w:t xml:space="preserve">3.4 定期会商与专家指导服务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定期开展会商，分析阶段时间的大气污染形势与达标压力，评估污染问题管控成效，提出对重点协同职能部门工作的管控建议，督促主要责任部门的重点问题整改。聘请国家、省级大气污染防治</w:t>
      </w:r>
      <w:r>
        <w:rPr>
          <w:rFonts w:hint="default" w:ascii="Times New Roman Regular" w:hAnsi="Times New Roman Regular" w:cs="Times New Roman Regular"/>
          <w:color w:val="000000" w:themeColor="text1"/>
          <w:sz w:val="24"/>
          <w:highlight w:val="none"/>
          <w:lang w:val="en-US" w:eastAsia="zh-CN"/>
          <w14:ligatures w14:val="none"/>
        </w:rPr>
        <w:t xml:space="preserve">和环境气象</w:t>
      </w:r>
      <w:r>
        <w:rPr>
          <w:rFonts w:hint="default" w:ascii="Times New Roman Regular" w:hAnsi="Times New Roman Regular" w:cs="Times New Roman Regular"/>
          <w:color w:val="000000" w:themeColor="text1"/>
          <w:sz w:val="24"/>
          <w:highlight w:val="none"/>
          <w14:ligatures w14:val="none"/>
        </w:rPr>
        <w:t xml:space="preserve">专家，</w:t>
      </w:r>
      <w:r>
        <w:rPr>
          <w:rFonts w:hint="default" w:ascii="Times New Roman Regular" w:hAnsi="Times New Roman Regular" w:cs="Times New Roman Regular"/>
          <w:color w:val="000000" w:themeColor="text1"/>
          <w:sz w:val="24"/>
          <w:highlight w:val="none"/>
          <w:lang w:val="en-US" w:eastAsia="zh-CN"/>
          <w14:ligatures w14:val="none"/>
        </w:rPr>
        <w:t xml:space="preserve">定期</w:t>
      </w:r>
      <w:r>
        <w:rPr>
          <w:rFonts w:hint="default" w:ascii="Times New Roman Regular" w:hAnsi="Times New Roman Regular" w:cs="Times New Roman Regular"/>
          <w:color w:val="000000" w:themeColor="text1"/>
          <w:sz w:val="24"/>
          <w:highlight w:val="none"/>
          <w14:ligatures w14:val="none"/>
        </w:rPr>
        <w:t xml:space="preserve">分析评估</w:t>
      </w:r>
      <w:r>
        <w:rPr>
          <w:rFonts w:hint="default" w:ascii="Times New Roman Regular" w:hAnsi="Times New Roman Regular" w:cs="Times New Roman Regular"/>
          <w:color w:val="000000" w:themeColor="text1"/>
          <w:sz w:val="24"/>
          <w:highlight w:val="none"/>
          <w:lang w:val="en-US" w:eastAsia="zh-CN"/>
          <w14:ligatures w14:val="none"/>
        </w:rPr>
        <w:t xml:space="preserve">不同</w:t>
      </w:r>
      <w:r>
        <w:rPr>
          <w:rFonts w:hint="default" w:ascii="Times New Roman Regular" w:hAnsi="Times New Roman Regular" w:cs="Times New Roman Regular"/>
          <w:color w:val="000000" w:themeColor="text1"/>
          <w:sz w:val="24"/>
          <w:highlight w:val="none"/>
          <w14:ligatures w14:val="none"/>
        </w:rPr>
        <w:t xml:space="preserve">阶段大气污染防治工作成效，为下阶段空气质量改善工作提出建议。</w:t>
      </w:r>
      <w:r>
        <w:rPr>
          <w:color w:val="000000" w:themeColor="text1"/>
        </w:rPr>
      </w:r>
      <w:r/>
    </w:p>
    <w:p>
      <w:pPr>
        <w:ind w:firstLine="482"/>
        <w:jc w:val="both"/>
        <w:spacing w:line="520" w:lineRule="exact"/>
        <w:rPr>
          <w:rFonts w:hint="default" w:ascii="Times New Roman Regular" w:hAnsi="Times New Roman Regular" w:cs="Times New Roman Regular"/>
          <w:b/>
          <w:bCs/>
          <w:color w:val="000000" w:themeColor="text1"/>
          <w:sz w:val="24"/>
          <w:highlight w:val="none"/>
          <w14:ligatures w14:val="none"/>
        </w:rPr>
      </w:pPr>
      <w:r>
        <w:rPr>
          <w:rFonts w:hint="default" w:ascii="Times New Roman Regular" w:hAnsi="Times New Roman Regular" w:cs="Times New Roman Regular"/>
          <w:b/>
          <w:bCs/>
          <w:color w:val="000000" w:themeColor="text1"/>
          <w:sz w:val="24"/>
          <w:highlight w:val="none"/>
          <w14:ligatures w14:val="none"/>
        </w:rPr>
        <w:t xml:space="preserve">3.5 驻场专项服务</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派驻</w:t>
      </w:r>
      <w:r>
        <w:rPr>
          <w:rFonts w:hint="default" w:ascii="Times New Roman Regular" w:hAnsi="Times New Roman Regular" w:cs="Times New Roman Regular"/>
          <w:color w:val="000000" w:themeColor="text1"/>
          <w:sz w:val="24"/>
          <w:highlight w:val="none"/>
          <w:lang w:val="en-US" w:eastAsia="zh-CN"/>
          <w14:ligatures w14:val="none"/>
        </w:rPr>
        <w:t xml:space="preserve">3名</w:t>
      </w:r>
      <w:r>
        <w:rPr>
          <w:rFonts w:hint="default" w:ascii="Times New Roman Regular" w:hAnsi="Times New Roman Regular" w:cs="Times New Roman Regular"/>
          <w:color w:val="000000" w:themeColor="text1"/>
          <w:sz w:val="24"/>
          <w:highlight w:val="none"/>
          <w14:ligatures w14:val="none"/>
        </w:rPr>
        <w:t xml:space="preserve">相关专家</w:t>
      </w:r>
      <w:r>
        <w:rPr>
          <w:rFonts w:hint="default" w:ascii="Times New Roman Regular" w:hAnsi="Times New Roman Regular" w:cs="Times New Roman Regular"/>
          <w:color w:val="000000" w:themeColor="text1"/>
          <w:sz w:val="24"/>
          <w:highlight w:val="none"/>
          <w:lang w:val="en-US" w:eastAsia="zh-CN"/>
          <w14:ligatures w14:val="none"/>
        </w:rPr>
        <w:t xml:space="preserve">和</w:t>
      </w:r>
      <w:r>
        <w:rPr>
          <w:rFonts w:hint="default" w:ascii="Times New Roman Regular" w:hAnsi="Times New Roman Regular" w:cs="Times New Roman Regular"/>
          <w:color w:val="000000" w:themeColor="text1"/>
          <w:sz w:val="24"/>
          <w:highlight w:val="none"/>
          <w14:ligatures w14:val="none"/>
        </w:rPr>
        <w:t xml:space="preserve">技术人员进行联合办公。驻场人员主要工作为：</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eastAsia" w:ascii="Times New Roman Regular" w:hAnsi="Times New Roman Regular" w:cs="Times New Roman Regular"/>
          <w:color w:val="000000" w:themeColor="text1"/>
          <w:sz w:val="24"/>
          <w:highlight w:val="none"/>
          <w:lang w:val="en-US" w:eastAsia="zh-CN"/>
          <w14:ligatures w14:val="none"/>
        </w:rPr>
        <w:t xml:space="preserve">3.5.1</w:t>
      </w:r>
      <w:r>
        <w:rPr>
          <w:rFonts w:hint="default" w:ascii="Times New Roman Regular" w:hAnsi="Times New Roman Regular" w:cs="Times New Roman Regular"/>
          <w:color w:val="000000" w:themeColor="text1"/>
          <w:sz w:val="24"/>
          <w:highlight w:val="none"/>
          <w14:ligatures w14:val="none"/>
        </w:rPr>
        <w:t xml:space="preserve">日常数据监测与分析工作</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（1）负责</w:t>
      </w:r>
      <w:r>
        <w:rPr>
          <w:rFonts w:hint="eastAsia" w:ascii="Times New Roman Regular" w:hAnsi="Times New Roman Regular" w:cs="Times New Roman Regular"/>
          <w:color w:val="000000" w:themeColor="text1"/>
          <w:sz w:val="24"/>
          <w:highlight w:val="none"/>
          <w:lang w:val="en-US" w:eastAsia="zh-CN"/>
          <w14:ligatures w14:val="none"/>
        </w:rPr>
        <w:t xml:space="preserve">园区</w:t>
      </w:r>
      <w:r>
        <w:rPr>
          <w:rFonts w:hint="default" w:ascii="Times New Roman Regular" w:hAnsi="Times New Roman Regular" w:cs="Times New Roman Regular"/>
          <w:color w:val="000000" w:themeColor="text1"/>
          <w:sz w:val="24"/>
          <w:highlight w:val="none"/>
          <w14:ligatures w14:val="none"/>
        </w:rPr>
        <w:t xml:space="preserve">常规空气质量数据的实时监控，及时发现数据缺数、突高情况进行汇报，快速分析各污染物在时间和空间上的分布特点，掌握各污染物的变化规律，从而快速、准确的分析污染原因、污染事件及分布特点。在污染特征分析的基础上，根据污染物各自的特点结合气象状况，污染源状况、周边情况，综合研判出污染成因。</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（2）针对污染过程等关键时段的污染变化规律，分析污染物浓度高值原因、区域内空气质量差异原因，形成污染过程分析报</w:t>
      </w:r>
      <w:r>
        <w:rPr>
          <w:rFonts w:hint="default" w:ascii="Times New Roman Regular" w:hAnsi="Times New Roman Regular" w:cs="Times New Roman Regular"/>
          <w:color w:val="000000" w:themeColor="text1"/>
          <w:sz w:val="24"/>
          <w:highlight w:val="none"/>
          <w:lang w:val="en-US" w:eastAsia="zh-CN"/>
          <w14:ligatures w14:val="none"/>
        </w:rPr>
        <w:t xml:space="preserve">告</w:t>
      </w:r>
      <w:r>
        <w:rPr>
          <w:rFonts w:hint="default" w:ascii="Times New Roman Regular" w:hAnsi="Times New Roman Regular" w:cs="Times New Roman Regular"/>
          <w:color w:val="000000" w:themeColor="text1"/>
          <w:sz w:val="24"/>
          <w:highlight w:val="none"/>
          <w14:ligatures w14:val="none"/>
        </w:rPr>
        <w:t xml:space="preserve">。</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w:t>
      </w:r>
      <w:r>
        <w:rPr>
          <w:rFonts w:hint="default" w:ascii="Times New Roman Regular" w:hAnsi="Times New Roman Regular" w:cs="Times New Roman Regular"/>
          <w:color w:val="000000" w:themeColor="text1"/>
          <w:sz w:val="24"/>
          <w:highlight w:val="none"/>
          <w:lang w:val="en-US" w:eastAsia="zh-CN"/>
          <w14:ligatures w14:val="none"/>
        </w:rPr>
        <w:t xml:space="preserve">3</w:t>
      </w:r>
      <w:r>
        <w:rPr>
          <w:rFonts w:hint="default" w:ascii="Times New Roman Regular" w:hAnsi="Times New Roman Regular" w:cs="Times New Roman Regular"/>
          <w:color w:val="000000" w:themeColor="text1"/>
          <w:sz w:val="24"/>
          <w:highlight w:val="none"/>
          <w14:ligatures w14:val="none"/>
        </w:rPr>
        <w:t xml:space="preserve">）建立环境空气质量</w:t>
      </w:r>
      <w:r>
        <w:rPr>
          <w:rFonts w:hint="default" w:ascii="Times New Roman Regular" w:hAnsi="Times New Roman Regular" w:cs="Times New Roman Regular"/>
          <w:color w:val="000000" w:themeColor="text1"/>
          <w:sz w:val="24"/>
          <w:highlight w:val="none"/>
          <w:lang w:val="en-US" w:eastAsia="zh-CN"/>
          <w14:ligatures w14:val="none"/>
        </w:rPr>
        <w:t xml:space="preserve">周</w:t>
      </w:r>
      <w:r>
        <w:rPr>
          <w:rFonts w:hint="default" w:ascii="Times New Roman Regular" w:hAnsi="Times New Roman Regular" w:cs="Times New Roman Regular"/>
          <w:color w:val="000000" w:themeColor="text1"/>
          <w:sz w:val="24"/>
          <w:highlight w:val="none"/>
          <w14:ligatures w14:val="none"/>
        </w:rPr>
        <w:t xml:space="preserve">会商研判机制，编制会商报告，会商每个周举行一次，驻点团队梳理上个月问题点，指导开展下周工作。</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eastAsia" w:ascii="Times New Roman Regular" w:hAnsi="Times New Roman Regular" w:cs="Times New Roman Regular"/>
          <w:color w:val="000000" w:themeColor="text1"/>
          <w:sz w:val="24"/>
          <w:highlight w:val="none"/>
          <w:lang w:val="en-US" w:eastAsia="zh-CN"/>
          <w14:ligatures w14:val="none"/>
        </w:rPr>
        <w:t xml:space="preserve">3.5.2</w:t>
      </w:r>
      <w:r>
        <w:rPr>
          <w:rFonts w:hint="default" w:ascii="Times New Roman Regular" w:hAnsi="Times New Roman Regular" w:cs="Times New Roman Regular"/>
          <w:color w:val="000000" w:themeColor="text1"/>
          <w:sz w:val="24"/>
          <w:highlight w:val="none"/>
          <w14:ligatures w14:val="none"/>
        </w:rPr>
        <w:t xml:space="preserve">现场巡查与污染源排查工作</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（1）负责</w:t>
      </w:r>
      <w:r>
        <w:rPr>
          <w:rFonts w:hint="eastAsia" w:ascii="Times New Roman Regular" w:hAnsi="Times New Roman Regular" w:cs="Times New Roman Regular"/>
          <w:color w:val="000000" w:themeColor="text1"/>
          <w:sz w:val="24"/>
          <w:highlight w:val="none"/>
          <w:lang w:val="en-US" w:eastAsia="zh-CN"/>
          <w14:ligatures w14:val="none"/>
        </w:rPr>
        <w:t xml:space="preserve">园区</w:t>
      </w:r>
      <w:r>
        <w:rPr>
          <w:rFonts w:hint="default" w:ascii="Times New Roman Regular" w:hAnsi="Times New Roman Regular" w:cs="Times New Roman Regular"/>
          <w:color w:val="000000" w:themeColor="text1"/>
          <w:sz w:val="24"/>
          <w:highlight w:val="none"/>
          <w14:ligatures w14:val="none"/>
        </w:rPr>
        <w:t xml:space="preserve">日常巡查工作，制定常态化巡查计划，重点排查</w:t>
      </w:r>
      <w:r>
        <w:rPr>
          <w:rFonts w:hint="eastAsia" w:ascii="Times New Roman Regular" w:hAnsi="Times New Roman Regular" w:cs="Times New Roman Regular"/>
          <w:color w:val="000000" w:themeColor="text1"/>
          <w:sz w:val="24"/>
          <w:highlight w:val="none"/>
          <w:lang w:val="en-US" w:eastAsia="zh-CN"/>
          <w14:ligatures w14:val="none"/>
        </w:rPr>
        <w:t xml:space="preserve">园区</w:t>
      </w:r>
      <w:r>
        <w:rPr>
          <w:rFonts w:hint="default" w:ascii="Times New Roman Regular" w:hAnsi="Times New Roman Regular" w:cs="Times New Roman Regular"/>
          <w:color w:val="000000" w:themeColor="text1"/>
          <w:sz w:val="24"/>
          <w:highlight w:val="none"/>
          <w14:ligatures w14:val="none"/>
        </w:rPr>
        <w:t xml:space="preserve">工业扬尘、餐饮源、加油站、工业企业等潜在局地污染源，形成</w:t>
      </w:r>
      <w:r>
        <w:rPr>
          <w:rFonts w:hint="eastAsia" w:ascii="Times New Roman Regular" w:hAnsi="Times New Roman Regular" w:cs="Times New Roman Regular"/>
          <w:color w:val="000000" w:themeColor="text1"/>
          <w:sz w:val="24"/>
          <w:highlight w:val="none"/>
          <w:lang w:val="en-US" w:eastAsia="zh-CN"/>
          <w14:ligatures w14:val="none"/>
        </w:rPr>
        <w:t xml:space="preserve">区管委会</w:t>
      </w:r>
      <w:r>
        <w:rPr>
          <w:rFonts w:hint="default" w:ascii="Times New Roman Regular" w:hAnsi="Times New Roman Regular" w:cs="Times New Roman Regular"/>
          <w:color w:val="000000" w:themeColor="text1"/>
          <w:sz w:val="24"/>
          <w:highlight w:val="none"/>
          <w14:ligatures w14:val="none"/>
        </w:rPr>
        <w:t xml:space="preserve">1公里、3公里、5公里污染源清单台账和污染地图。</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（2）跟踪巡查发现问题的整改落实情况，建立问题台账，定期回访整改点位，核查整改效果，对整改不到位、反复出现的污染问题，及时上报并提出强化管控建议，推动问题闭环管理。</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eastAsia" w:ascii="Times New Roman Regular" w:hAnsi="Times New Roman Regular" w:cs="Times New Roman Regular"/>
          <w:color w:val="000000" w:themeColor="text1"/>
          <w:sz w:val="24"/>
          <w:highlight w:val="none"/>
          <w:lang w:val="en-US" w:eastAsia="zh-CN"/>
          <w14:ligatures w14:val="none"/>
        </w:rPr>
        <w:t xml:space="preserve">3.5.3</w:t>
      </w:r>
      <w:r>
        <w:rPr>
          <w:rFonts w:hint="default" w:ascii="Times New Roman Regular" w:hAnsi="Times New Roman Regular" w:cs="Times New Roman Regular"/>
          <w:color w:val="000000" w:themeColor="text1"/>
          <w:sz w:val="24"/>
          <w:highlight w:val="none"/>
          <w14:ligatures w14:val="none"/>
        </w:rPr>
        <w:t xml:space="preserve">重点行业“一行一策”服务</w:t>
      </w:r>
      <w:r>
        <w:rPr>
          <w:color w:val="000000" w:themeColor="text1"/>
        </w:rPr>
      </w:r>
      <w:r/>
    </w:p>
    <w:p>
      <w:pPr>
        <w:ind w:firstLine="480"/>
        <w:spacing w:line="360" w:lineRule="auto"/>
        <w:widowControl/>
        <w:rPr>
          <w:rFonts w:hint="default" w:ascii="Times New Roman Regular" w:hAnsi="Times New Roman Regular" w:eastAsia="宋体" w:cs="Times New Roman Regular"/>
          <w:color w:val="000000" w:themeColor="text1"/>
          <w:highlight w:val="none"/>
        </w:rPr>
      </w:pPr>
      <w:r>
        <w:rPr>
          <w:rFonts w:hint="default" w:ascii="Times New Roman Regular" w:hAnsi="Times New Roman Regular" w:cs="Times New Roman Regular"/>
          <w:color w:val="000000" w:themeColor="text1"/>
          <w:sz w:val="24"/>
          <w:highlight w:val="none"/>
        </w:rPr>
        <w:t xml:space="preserve">开展一行一策工作，并形成管控方案，主要内容包括确定减排环节，减排方案以及评估</w:t>
      </w:r>
      <w:r>
        <w:rPr>
          <w:rFonts w:hint="default" w:ascii="Times New Roman Regular" w:hAnsi="Times New Roman Regular" w:cs="Times New Roman Regular"/>
          <w:color w:val="000000" w:themeColor="text1"/>
          <w:sz w:val="24"/>
          <w:highlight w:val="none"/>
          <w:lang w:val="en-US" w:eastAsia="zh-CN"/>
        </w:rPr>
        <w:t xml:space="preserve">等</w:t>
      </w:r>
      <w:r>
        <w:rPr>
          <w:rFonts w:hint="default" w:ascii="Times New Roman Regular" w:hAnsi="Times New Roman Regular" w:cs="Times New Roman Regular"/>
          <w:color w:val="000000" w:themeColor="text1"/>
          <w:sz w:val="24"/>
          <w:highlight w:val="none"/>
        </w:rPr>
        <w:t xml:space="preserve">，形成“把脉-开方-病愈”的闭环帮扶模式，指导行业靶向治理，实现有效减排与空气质量的持续改善。</w:t>
      </w:r>
      <w:r>
        <w:rPr>
          <w:color w:val="000000" w:themeColor="text1"/>
        </w:rPr>
      </w:r>
      <w:r/>
    </w:p>
    <w:p>
      <w:pPr>
        <w:ind w:firstLine="562"/>
        <w:jc w:val="both"/>
        <w:spacing w:line="520" w:lineRule="exact"/>
        <w:rPr>
          <w:rFonts w:hint="default" w:ascii="Times New Roman Regular" w:hAnsi="Times New Roman Regular" w:cs="Times New Roman Regular"/>
          <w:b/>
          <w:bCs/>
          <w:color w:val="000000" w:themeColor="text1"/>
          <w:sz w:val="28"/>
          <w:szCs w:val="28"/>
          <w:highlight w:val="none"/>
          <w14:ligatures w14:val="none"/>
        </w:rPr>
      </w:pPr>
      <w:r>
        <w:rPr>
          <w:rFonts w:hint="default" w:ascii="Times New Roman Regular" w:hAnsi="Times New Roman Regular" w:cs="Times New Roman Regular"/>
          <w:b/>
          <w:bCs/>
          <w:color w:val="000000" w:themeColor="text1"/>
          <w:sz w:val="28"/>
          <w:szCs w:val="28"/>
          <w:highlight w:val="none"/>
          <w14:ligatures w14:val="none"/>
        </w:rPr>
        <w:t xml:space="preserve">四、服务</w:t>
      </w:r>
      <w:r>
        <w:rPr>
          <w:rFonts w:hint="default" w:ascii="Times New Roman Regular" w:hAnsi="Times New Roman Regular" w:cs="Times New Roman Regular"/>
          <w:b/>
          <w:bCs/>
          <w:color w:val="000000" w:themeColor="text1"/>
          <w:sz w:val="28"/>
          <w:szCs w:val="28"/>
          <w:highlight w:val="none"/>
          <w:lang w:val="en-US" w:eastAsia="zh-CN"/>
          <w14:ligatures w14:val="none"/>
        </w:rPr>
        <w:t xml:space="preserve">成果要求</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4.1</w:t>
      </w:r>
      <w:r>
        <w:rPr>
          <w:rFonts w:hint="eastAsia" w:ascii="Times New Roman Regular" w:hAnsi="Times New Roman Regular" w:cs="Times New Roman Regular"/>
          <w:color w:val="000000" w:themeColor="text1"/>
          <w:sz w:val="24"/>
          <w:highlight w:val="none"/>
          <w:lang w:val="en-US" w:eastAsia="zh-CN"/>
          <w14:ligatures w14:val="none"/>
        </w:rPr>
        <w:t xml:space="preserve">项目实施方案</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eastAsia" w:ascii="Times New Roman Regular" w:hAnsi="Times New Roman Regular" w:cs="Times New Roman Regular"/>
          <w:color w:val="000000" w:themeColor="text1"/>
          <w:sz w:val="24"/>
          <w:highlight w:val="none"/>
          <w:lang w:val="en-US" w:eastAsia="zh-CN"/>
          <w14:ligatures w14:val="none"/>
        </w:rPr>
        <w:t xml:space="preserve">4.2</w:t>
      </w:r>
      <w:r>
        <w:rPr>
          <w:rFonts w:hint="default" w:ascii="Times New Roman Regular" w:hAnsi="Times New Roman Regular" w:cs="Times New Roman Regular"/>
          <w:color w:val="000000" w:themeColor="text1"/>
          <w:sz w:val="24"/>
          <w:highlight w:val="none"/>
          <w14:ligatures w14:val="none"/>
        </w:rPr>
        <w:t xml:space="preserve">提供不少于 360 份的数据分析报告</w:t>
      </w:r>
      <w:r>
        <w:rPr>
          <w:rFonts w:hint="default" w:ascii="Times New Roman Regular" w:hAnsi="Times New Roman Regular" w:cs="Times New Roman Regular"/>
          <w:color w:val="000000" w:themeColor="text1"/>
          <w:sz w:val="24"/>
          <w:highlight w:val="none"/>
          <w:lang w:eastAsia="zh-CN"/>
          <w14:ligatures w14:val="none"/>
        </w:rPr>
        <w:t xml:space="preserve">（</w:t>
      </w:r>
      <w:r>
        <w:rPr>
          <w:rFonts w:hint="default" w:ascii="Times New Roman Regular" w:hAnsi="Times New Roman Regular" w:cs="Times New Roman Regular"/>
          <w:color w:val="000000" w:themeColor="text1"/>
          <w:sz w:val="24"/>
          <w:highlight w:val="none"/>
          <w:lang w:val="en-US" w:eastAsia="zh-CN"/>
          <w14:ligatures w14:val="none"/>
        </w:rPr>
        <w:t xml:space="preserve">涵盖污染过程报、走航报告、飞航报告、雷达监测报告、溯源分析报告、未来七天空气质量预报、周报、月报、季报、半年报和年报等</w:t>
      </w:r>
      <w:r>
        <w:rPr>
          <w:rFonts w:hint="default" w:ascii="Times New Roman Regular" w:hAnsi="Times New Roman Regular" w:cs="Times New Roman Regular"/>
          <w:color w:val="000000" w:themeColor="text1"/>
          <w:sz w:val="24"/>
          <w:highlight w:val="none"/>
          <w:lang w:eastAsia="zh-CN"/>
          <w14:ligatures w14:val="none"/>
        </w:rPr>
        <w:t xml:space="preserve">）</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4.</w:t>
      </w:r>
      <w:r>
        <w:rPr>
          <w:rFonts w:hint="eastAsia" w:ascii="Times New Roman Regular" w:hAnsi="Times New Roman Regular" w:cs="Times New Roman Regular"/>
          <w:color w:val="000000" w:themeColor="text1"/>
          <w:sz w:val="24"/>
          <w:highlight w:val="none"/>
          <w:lang w:val="en-US" w:eastAsia="zh-CN"/>
          <w14:ligatures w14:val="none"/>
        </w:rPr>
        <w:t xml:space="preserve">3</w:t>
      </w:r>
      <w:r>
        <w:rPr>
          <w:rFonts w:hint="default" w:ascii="Times New Roman Regular" w:hAnsi="Times New Roman Regular" w:cs="Times New Roman Regular"/>
          <w:color w:val="000000" w:themeColor="text1"/>
          <w:sz w:val="24"/>
          <w:highlight w:val="none"/>
          <w14:ligatures w14:val="none"/>
        </w:rPr>
        <w:t xml:space="preserve">动态更新的</w:t>
      </w:r>
      <w:r>
        <w:rPr>
          <w:rFonts w:hint="default" w:ascii="Times New Roman Regular" w:hAnsi="Times New Roman Regular" w:cs="Times New Roman Regular"/>
          <w:color w:val="000000" w:themeColor="text1"/>
          <w:sz w:val="24"/>
          <w:highlight w:val="none"/>
          <w:lang w:val="en-US" w:eastAsia="zh-CN"/>
          <w14:ligatures w14:val="none"/>
        </w:rPr>
        <w:t xml:space="preserve">盐城开发</w:t>
      </w:r>
      <w:r>
        <w:rPr>
          <w:rFonts w:hint="default" w:ascii="Times New Roman Regular" w:hAnsi="Times New Roman Regular" w:cs="Times New Roman Regular"/>
          <w:color w:val="000000" w:themeColor="text1"/>
          <w:sz w:val="24"/>
          <w:highlight w:val="none"/>
          <w14:ligatures w14:val="none"/>
        </w:rPr>
        <w:t xml:space="preserve">区的污染源地图</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4.</w:t>
      </w:r>
      <w:r>
        <w:rPr>
          <w:rFonts w:hint="eastAsia" w:ascii="Times New Roman Regular" w:hAnsi="Times New Roman Regular" w:cs="Times New Roman Regular"/>
          <w:color w:val="000000" w:themeColor="text1"/>
          <w:sz w:val="24"/>
          <w:highlight w:val="none"/>
          <w:lang w:val="en-US" w:eastAsia="zh-CN"/>
          <w14:ligatures w14:val="none"/>
        </w:rPr>
        <w:t xml:space="preserve">4</w:t>
      </w:r>
      <w:r>
        <w:rPr>
          <w:rFonts w:hint="default" w:ascii="Times New Roman Regular" w:hAnsi="Times New Roman Regular" w:cs="Times New Roman Regular"/>
          <w:color w:val="000000" w:themeColor="text1"/>
          <w:sz w:val="24"/>
          <w:highlight w:val="none"/>
          <w:lang w:val="en-US" w:eastAsia="zh-CN"/>
          <w14:ligatures w14:val="none"/>
        </w:rPr>
        <w:t xml:space="preserve">重点行业“一行一策”报告1份</w:t>
      </w:r>
      <w:r>
        <w:rPr>
          <w:color w:val="000000" w:themeColor="text1"/>
        </w:rPr>
      </w:r>
      <w:r/>
    </w:p>
    <w:p>
      <w:pPr>
        <w:ind w:firstLine="480"/>
        <w:jc w:val="both"/>
        <w:spacing w:line="520" w:lineRule="exact"/>
        <w:rPr>
          <w:rFonts w:hint="default" w:ascii="Times New Roman Regular" w:hAnsi="Times New Roman Regular" w:cs="Times New Roman Regular"/>
          <w:color w:val="000000" w:themeColor="text1"/>
          <w:sz w:val="24"/>
          <w:highlight w:val="none"/>
          <w14:ligatures w14:val="none"/>
        </w:rPr>
      </w:pPr>
      <w:r>
        <w:rPr>
          <w:rFonts w:hint="default" w:ascii="Times New Roman Regular" w:hAnsi="Times New Roman Regular" w:cs="Times New Roman Regular"/>
          <w:color w:val="000000" w:themeColor="text1"/>
          <w:sz w:val="24"/>
          <w:highlight w:val="none"/>
          <w14:ligatures w14:val="none"/>
        </w:rPr>
        <w:t xml:space="preserve">4.</w:t>
      </w:r>
      <w:r>
        <w:rPr>
          <w:rFonts w:hint="eastAsia" w:ascii="Times New Roman Regular" w:hAnsi="Times New Roman Regular" w:cs="Times New Roman Regular"/>
          <w:color w:val="000000" w:themeColor="text1"/>
          <w:sz w:val="24"/>
          <w:highlight w:val="none"/>
          <w:lang w:val="en-US" w:eastAsia="zh-CN"/>
          <w14:ligatures w14:val="none"/>
        </w:rPr>
        <w:t xml:space="preserve">5大气</w:t>
      </w:r>
      <w:r>
        <w:rPr>
          <w:rFonts w:hint="default" w:ascii="Times New Roman Regular" w:hAnsi="Times New Roman Regular" w:cs="Times New Roman Regular"/>
          <w:color w:val="000000" w:themeColor="text1"/>
          <w:sz w:val="24"/>
          <w:highlight w:val="none"/>
          <w:lang w:val="en-US" w:eastAsia="zh-CN"/>
          <w14:ligatures w14:val="none"/>
        </w:rPr>
        <w:t xml:space="preserve">达标管控</w:t>
      </w:r>
      <w:r>
        <w:rPr>
          <w:rFonts w:hint="eastAsia" w:ascii="Times New Roman Regular" w:hAnsi="Times New Roman Regular" w:cs="Times New Roman Regular"/>
          <w:color w:val="000000" w:themeColor="text1"/>
          <w:sz w:val="24"/>
          <w:highlight w:val="none"/>
          <w:lang w:val="en-US" w:eastAsia="zh-CN"/>
          <w14:ligatures w14:val="none"/>
        </w:rPr>
        <w:t xml:space="preserve">与提升</w:t>
      </w:r>
      <w:r>
        <w:rPr>
          <w:rFonts w:hint="default" w:ascii="Times New Roman Regular" w:hAnsi="Times New Roman Regular" w:cs="Times New Roman Regular"/>
          <w:color w:val="000000" w:themeColor="text1"/>
          <w:sz w:val="24"/>
          <w:highlight w:val="none"/>
          <w14:ligatures w14:val="none"/>
        </w:rPr>
        <w:t xml:space="preserve">报告</w:t>
      </w:r>
      <w:r>
        <w:rPr>
          <w:rFonts w:hint="eastAsia" w:ascii="Times New Roman Regular" w:hAnsi="Times New Roman Regular" w:cs="Times New Roman Regular"/>
          <w:color w:val="000000" w:themeColor="text1"/>
          <w:sz w:val="24"/>
          <w:highlight w:val="none"/>
          <w:lang w:val="en-US" w:eastAsia="zh-CN"/>
          <w14:ligatures w14:val="none"/>
        </w:rPr>
        <w:t xml:space="preserve">1份</w:t>
      </w:r>
      <w:r>
        <w:rPr>
          <w:color w:val="000000" w:themeColor="text1"/>
        </w:rPr>
      </w:r>
      <w:r/>
    </w:p>
    <w:p>
      <w:pPr>
        <w:ind w:firstLine="562"/>
        <w:jc w:val="both"/>
        <w:spacing w:line="520" w:lineRule="exact"/>
        <w:rPr>
          <w:rFonts w:hint="default" w:ascii="Times New Roman Regular" w:hAnsi="Times New Roman Regular" w:cs="Times New Roman Regular"/>
          <w:b/>
          <w:bCs/>
          <w:color w:val="000000" w:themeColor="text1"/>
          <w:sz w:val="28"/>
          <w:szCs w:val="28"/>
          <w:highlight w:val="none"/>
          <w14:ligatures w14:val="none"/>
        </w:rPr>
      </w:pPr>
      <w:r>
        <w:rPr>
          <w:rFonts w:hint="default" w:ascii="Times New Roman Regular" w:hAnsi="Times New Roman Regular" w:cs="Times New Roman Regular"/>
          <w:b/>
          <w:bCs/>
          <w:color w:val="000000" w:themeColor="text1"/>
          <w:sz w:val="28"/>
          <w:szCs w:val="28"/>
          <w:highlight w:val="none"/>
          <w:lang w:val="en-US" w:eastAsia="zh-CN"/>
          <w14:ligatures w14:val="none"/>
        </w:rPr>
        <w:t xml:space="preserve">五、 人员配备要求</w:t>
      </w:r>
      <w:r>
        <w:rPr>
          <w:color w:val="000000" w:themeColor="text1"/>
        </w:rPr>
      </w:r>
      <w:r/>
    </w:p>
    <w:p>
      <w:pPr>
        <w:ind w:firstLine="480"/>
        <w:spacing w:line="520" w:lineRule="exact"/>
        <w:rPr>
          <w:rFonts w:hint="default" w:ascii="Times New Roman Regular" w:hAnsi="Times New Roman Regular" w:eastAsia="宋体" w:cs="Times New Roman Regular"/>
          <w:b w:val="0"/>
          <w:bCs w:val="0"/>
          <w:color w:val="000000" w:themeColor="text1"/>
          <w:sz w:val="24"/>
          <w:szCs w:val="24"/>
          <w:highlight w:val="none"/>
        </w:rPr>
      </w:pP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5</w:t>
      </w:r>
      <w:r>
        <w:rPr>
          <w:rFonts w:hint="default" w:ascii="Times New Roman Regular" w:hAnsi="Times New Roman Regular" w:eastAsia="宋体" w:cs="Times New Roman Regular"/>
          <w:b w:val="0"/>
          <w:bCs w:val="0"/>
          <w:color w:val="000000" w:themeColor="text1"/>
          <w:sz w:val="24"/>
          <w:szCs w:val="24"/>
          <w:highlight w:val="none"/>
          <w:lang w:val="zh-CN"/>
        </w:rPr>
        <w:t xml:space="preserve">.1项目负责人:本项目为服务类且专业技术要求高，要求拟派项目负责人具备带领团队的能力、组织能力和大局观，</w:t>
      </w: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具有丰富的同类项目实施经验，</w:t>
      </w:r>
      <w:r>
        <w:rPr>
          <w:rFonts w:hint="default" w:ascii="Times New Roman Regular" w:hAnsi="Times New Roman Regular" w:eastAsia="宋体" w:cs="Times New Roman Regular"/>
          <w:b w:val="0"/>
          <w:bCs w:val="0"/>
          <w:color w:val="000000" w:themeColor="text1"/>
          <w:sz w:val="24"/>
          <w:szCs w:val="24"/>
          <w:highlight w:val="none"/>
          <w:lang w:val="zh-CN"/>
        </w:rPr>
        <w:t xml:space="preserve">较强的应变能力和沟通能力，能够迅速应变项目实施过程中出现的问题，拟投入项目负责人</w:t>
      </w: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需</w:t>
      </w:r>
      <w:r>
        <w:rPr>
          <w:rFonts w:hint="default" w:ascii="Times New Roman Regular" w:hAnsi="Times New Roman Regular" w:eastAsia="宋体" w:cs="Times New Roman Regular"/>
          <w:b w:val="0"/>
          <w:bCs w:val="0"/>
          <w:color w:val="000000" w:themeColor="text1"/>
          <w:sz w:val="24"/>
          <w:szCs w:val="24"/>
          <w:highlight w:val="none"/>
          <w:lang w:val="zh-CN"/>
        </w:rPr>
        <w:t xml:space="preserve">具有</w:t>
      </w:r>
      <w:r>
        <w:rPr>
          <w:rFonts w:hint="eastAsia" w:ascii="Times New Roman Regular" w:hAnsi="Times New Roman Regular" w:cs="Times New Roman Regular"/>
          <w:b w:val="0"/>
          <w:bCs w:val="0"/>
          <w:color w:val="000000" w:themeColor="text1"/>
          <w:sz w:val="24"/>
          <w:szCs w:val="24"/>
          <w:highlight w:val="none"/>
          <w:lang w:val="en-US" w:eastAsia="zh-CN"/>
        </w:rPr>
        <w:t xml:space="preserve">中</w:t>
      </w:r>
      <w:r>
        <w:rPr>
          <w:rFonts w:hint="default" w:ascii="Times New Roman Regular" w:hAnsi="Times New Roman Regular" w:eastAsia="宋体" w:cs="Times New Roman Regular"/>
          <w:b w:val="0"/>
          <w:bCs w:val="0"/>
          <w:color w:val="000000" w:themeColor="text1"/>
          <w:sz w:val="24"/>
          <w:szCs w:val="24"/>
          <w:highlight w:val="none"/>
          <w:lang w:val="zh-CN"/>
        </w:rPr>
        <w:t xml:space="preserve">级职称</w:t>
      </w:r>
      <w:r>
        <w:rPr>
          <w:rFonts w:hint="eastAsia" w:ascii="Times New Roman Regular" w:hAnsi="Times New Roman Regular" w:cs="Times New Roman Regular"/>
          <w:b w:val="0"/>
          <w:bCs w:val="0"/>
          <w:color w:val="000000" w:themeColor="text1"/>
          <w:sz w:val="24"/>
          <w:szCs w:val="24"/>
          <w:highlight w:val="none"/>
          <w:lang w:val="zh-CN"/>
        </w:rPr>
        <w:t xml:space="preserve">，</w:t>
      </w: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项目负责人</w:t>
      </w:r>
      <w:r>
        <w:rPr>
          <w:rFonts w:hint="eastAsia" w:ascii="Times New Roman Regular" w:hAnsi="Times New Roman Regular" w:eastAsia="宋体" w:cs="Times New Roman Regular"/>
          <w:b w:val="0"/>
          <w:bCs w:val="0"/>
          <w:color w:val="000000" w:themeColor="text1"/>
          <w:sz w:val="24"/>
          <w:szCs w:val="24"/>
          <w:highlight w:val="none"/>
          <w:lang w:val="en-US" w:eastAsia="zh-CN"/>
        </w:rPr>
        <w:t xml:space="preserve">至少具有3年以上环境类工作经验</w:t>
      </w:r>
      <w:r>
        <w:rPr>
          <w:rFonts w:hint="eastAsia" w:ascii="Times New Roman Regular" w:hAnsi="Times New Roman Regular" w:cs="Times New Roman Regular"/>
          <w:b w:val="0"/>
          <w:bCs w:val="0"/>
          <w:color w:val="000000" w:themeColor="text1"/>
          <w:sz w:val="24"/>
          <w:szCs w:val="24"/>
          <w:highlight w:val="none"/>
          <w:lang w:val="zh-CN"/>
        </w:rPr>
        <w:t xml:space="preserve">。</w:t>
      </w:r>
      <w:r>
        <w:rPr>
          <w:color w:val="000000" w:themeColor="text1"/>
        </w:rPr>
      </w:r>
      <w:r/>
    </w:p>
    <w:p>
      <w:pPr>
        <w:ind w:firstLine="480"/>
        <w:spacing w:line="520" w:lineRule="exact"/>
        <w:rPr>
          <w:rFonts w:hint="eastAsia" w:ascii="Times New Roman Regular" w:hAnsi="Times New Roman Regular" w:cs="Times New Roman Regular"/>
          <w:b w:val="0"/>
          <w:bCs w:val="0"/>
          <w:color w:val="000000" w:themeColor="text1"/>
          <w:sz w:val="24"/>
          <w:szCs w:val="24"/>
          <w:highlight w:val="none"/>
        </w:rPr>
      </w:pP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5</w:t>
      </w:r>
      <w:r>
        <w:rPr>
          <w:rFonts w:hint="default" w:ascii="Times New Roman Regular" w:hAnsi="Times New Roman Regular" w:eastAsia="宋体" w:cs="Times New Roman Regular"/>
          <w:b w:val="0"/>
          <w:bCs w:val="0"/>
          <w:color w:val="000000" w:themeColor="text1"/>
          <w:sz w:val="24"/>
          <w:szCs w:val="24"/>
          <w:highlight w:val="none"/>
          <w:lang w:val="zh-CN"/>
        </w:rPr>
        <w:t xml:space="preserve">.2项目组其他成员</w:t>
      </w:r>
      <w:r>
        <w:rPr>
          <w:rFonts w:hint="default" w:ascii="Times New Roman Regular" w:hAnsi="Times New Roman Regular" w:eastAsia="宋体" w:cs="Times New Roman Regular"/>
          <w:color w:val="000000" w:themeColor="text1"/>
          <w:sz w:val="24"/>
          <w:szCs w:val="24"/>
          <w:highlight w:val="none"/>
          <w:lang w:val="zh-CN"/>
        </w:rPr>
        <w:t xml:space="preserve">不少于2人</w:t>
      </w:r>
      <w:r>
        <w:rPr>
          <w:rFonts w:hint="default" w:ascii="Times New Roman Regular" w:hAnsi="Times New Roman Regular" w:eastAsia="宋体" w:cs="Times New Roman Regular"/>
          <w:b w:val="0"/>
          <w:bCs w:val="0"/>
          <w:color w:val="000000" w:themeColor="text1"/>
          <w:sz w:val="24"/>
          <w:szCs w:val="24"/>
          <w:highlight w:val="none"/>
          <w:lang w:val="zh-CN"/>
        </w:rPr>
        <w:t xml:space="preserve">:需具备较强的专业技术能力</w:t>
      </w:r>
      <w:r>
        <w:rPr>
          <w:rFonts w:hint="eastAsia" w:ascii="Times New Roman Regular" w:hAnsi="Times New Roman Regular" w:eastAsia="宋体" w:cs="Times New Roman Regular"/>
          <w:b w:val="0"/>
          <w:bCs w:val="0"/>
          <w:color w:val="000000" w:themeColor="text1"/>
          <w:sz w:val="24"/>
          <w:szCs w:val="24"/>
          <w:highlight w:val="none"/>
          <w:lang w:val="en-US" w:eastAsia="zh-CN"/>
        </w:rPr>
        <w:t xml:space="preserve">并具有2年以上环境类工作经验</w:t>
      </w:r>
      <w:r>
        <w:rPr>
          <w:rFonts w:hint="default" w:ascii="Times New Roman Regular" w:hAnsi="Times New Roman Regular" w:eastAsia="宋体" w:cs="Times New Roman Regular"/>
          <w:b w:val="0"/>
          <w:bCs w:val="0"/>
          <w:color w:val="000000" w:themeColor="text1"/>
          <w:sz w:val="24"/>
          <w:szCs w:val="24"/>
          <w:highlight w:val="none"/>
          <w:lang w:val="zh-CN"/>
        </w:rPr>
        <w:t xml:space="preserve">，配合项目负责人更专业、严谨的完成本项目的服务工作，拟投入项目组其他成员具有环保类</w:t>
      </w:r>
      <w:r>
        <w:rPr>
          <w:rFonts w:hint="default" w:ascii="Times New Roman Regular" w:hAnsi="Times New Roman Regular" w:eastAsia="宋体" w:cs="Times New Roman Regular"/>
          <w:color w:val="000000" w:themeColor="text1"/>
          <w:sz w:val="24"/>
          <w:szCs w:val="24"/>
          <w:highlight w:val="none"/>
          <w:lang w:val="zh-CN"/>
        </w:rPr>
        <w:t xml:space="preserve">中</w:t>
      </w:r>
      <w:r>
        <w:rPr>
          <w:rFonts w:hint="default" w:ascii="Times New Roman Regular" w:hAnsi="Times New Roman Regular" w:eastAsia="宋体" w:cs="Times New Roman Regular"/>
          <w:b w:val="0"/>
          <w:bCs w:val="0"/>
          <w:color w:val="000000" w:themeColor="text1"/>
          <w:sz w:val="24"/>
          <w:szCs w:val="24"/>
          <w:highlight w:val="none"/>
          <w:lang w:val="zh-CN"/>
        </w:rPr>
        <w:t xml:space="preserve">级职称(或副研究员专业技术职称)</w:t>
      </w:r>
      <w:r>
        <w:rPr>
          <w:rFonts w:hint="default" w:ascii="Times New Roman Regular" w:hAnsi="Times New Roman Regular" w:eastAsia="宋体" w:cs="Times New Roman Regular"/>
          <w:b w:val="0"/>
          <w:bCs w:val="0"/>
          <w:color w:val="000000" w:themeColor="text1"/>
          <w:sz w:val="24"/>
          <w:szCs w:val="24"/>
          <w:highlight w:val="none"/>
          <w:lang w:val="en-US" w:eastAsia="zh-CN"/>
        </w:rPr>
        <w:t xml:space="preserve">或环保类等相关专业本科毕业</w:t>
      </w:r>
      <w:r>
        <w:rPr>
          <w:rFonts w:hint="eastAsia" w:ascii="Times New Roman Regular" w:hAnsi="Times New Roman Regular" w:cs="Times New Roman Regular"/>
          <w:b w:val="0"/>
          <w:bCs w:val="0"/>
          <w:color w:val="000000" w:themeColor="text1"/>
          <w:sz w:val="24"/>
          <w:szCs w:val="24"/>
          <w:highlight w:val="none"/>
          <w:lang w:val="en-US" w:eastAsia="zh-CN"/>
        </w:rPr>
        <w:t xml:space="preserve">。</w:t>
      </w:r>
      <w:r>
        <w:rPr>
          <w:color w:val="000000" w:themeColor="text1"/>
        </w:rPr>
      </w:r>
      <w:r/>
    </w:p>
    <w:p>
      <w:pPr>
        <w:ind w:firstLine="562"/>
        <w:jc w:val="both"/>
        <w:spacing w:line="520" w:lineRule="exact"/>
        <w:rPr>
          <w:rFonts w:hint="eastAsia" w:ascii="Times New Roman Regular" w:hAnsi="Times New Roman Regular" w:eastAsia="宋体" w:cs="Times New Roman Regular"/>
          <w:b/>
          <w:bCs/>
          <w:color w:val="000000" w:themeColor="text1"/>
          <w:sz w:val="28"/>
          <w:szCs w:val="28"/>
          <w:highlight w:val="none"/>
          <w14:ligatures w14:val="none"/>
        </w:rPr>
      </w:pPr>
      <w:r>
        <w:rPr>
          <w:rFonts w:hint="eastAsia" w:ascii="Times New Roman Regular" w:hAnsi="Times New Roman Regular" w:eastAsia="宋体" w:cs="Times New Roman Regular"/>
          <w:b/>
          <w:bCs/>
          <w:color w:val="000000" w:themeColor="text1"/>
          <w:sz w:val="28"/>
          <w:szCs w:val="28"/>
          <w:highlight w:val="none"/>
          <w:lang w:val="en-US" w:eastAsia="zh-CN"/>
          <w14:ligatures w14:val="none"/>
        </w:rPr>
        <w:t xml:space="preserve">六、采购标的对应的中小企业划分标准所属行业一览表</w:t>
      </w:r>
      <w:r>
        <w:rPr>
          <w:color w:val="000000" w:themeColor="text1"/>
        </w:rPr>
      </w:r>
      <w:r/>
    </w:p>
    <w:tbl>
      <w:tblPr>
        <w:tblStyle w:val="847"/>
        <w:tblW w:w="8774"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3465"/>
        <w:gridCol w:w="4384"/>
      </w:tblGrid>
      <w:tr>
        <w:trPr>
          <w:jc w:val="center"/>
          <w:tblCellSpacing w:w="0" w:type="dxa"/>
        </w:trPr>
        <w:tc>
          <w:tcPr>
            <w:tcW w:w="925" w:type="dxa"/>
            <w:vAlign w:val="center"/>
            <w:textDirection w:val="lrTb"/>
            <w:noWrap w:val="false"/>
          </w:tcPr>
          <w:p>
            <w:pPr>
              <w:jc w:val="center"/>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3465" w:type="dxa"/>
            <w:vAlign w:val="center"/>
            <w:textDirection w:val="lrTb"/>
            <w:noWrap w:val="false"/>
          </w:tcPr>
          <w:p>
            <w:pPr>
              <w:jc w:val="center"/>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采购标的</w:t>
            </w:r>
            <w:r>
              <w:rPr>
                <w:color w:val="000000" w:themeColor="text1"/>
              </w:rPr>
            </w:r>
            <w:r/>
          </w:p>
        </w:tc>
        <w:tc>
          <w:tcPr>
            <w:tcW w:w="4384" w:type="dxa"/>
            <w:vAlign w:val="center"/>
            <w:textDirection w:val="lrTb"/>
            <w:noWrap w:val="false"/>
          </w:tcPr>
          <w:p>
            <w:pPr>
              <w:jc w:val="center"/>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对应中小企业划分标准所属行业</w:t>
            </w:r>
            <w:r>
              <w:rPr>
                <w:color w:val="000000" w:themeColor="text1"/>
              </w:rPr>
            </w:r>
            <w:r/>
          </w:p>
        </w:tc>
      </w:tr>
      <w:tr>
        <w:trPr>
          <w:jc w:val="center"/>
          <w:tblCellSpacing w:w="0" w:type="dxa"/>
          <w:trHeight w:val="291"/>
        </w:trPr>
        <w:tc>
          <w:tcPr>
            <w:tcW w:w="925" w:type="dxa"/>
            <w:vAlign w:val="center"/>
            <w:textDirection w:val="lrTb"/>
            <w:noWrap w:val="false"/>
          </w:tcPr>
          <w:p>
            <w:pPr>
              <w:jc w:val="center"/>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3465"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开发区“一区一策”专家及技术支撑服务项目</w:t>
            </w:r>
            <w:r>
              <w:rPr>
                <w:color w:val="000000" w:themeColor="text1"/>
              </w:rPr>
            </w:r>
            <w:r/>
          </w:p>
        </w:tc>
        <w:tc>
          <w:tcPr>
            <w:tcW w:w="4384" w:type="dxa"/>
            <w:vAlign w:val="center"/>
            <w:textDirection w:val="lrTb"/>
            <w:noWrap w:val="false"/>
          </w:tcPr>
          <w:p>
            <w:pPr>
              <w:jc w:val="center"/>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其他未列明行</w:t>
            </w:r>
            <w:r>
              <w:rPr>
                <w:rFonts w:hint="eastAsia" w:ascii="宋体" w:hAnsi="宋体" w:eastAsia="宋体" w:cs="宋体"/>
                <w:color w:val="000000" w:themeColor="text1"/>
                <w:sz w:val="24"/>
                <w:szCs w:val="24"/>
                <w:highlight w:val="none"/>
                <w:lang w:eastAsia="zh-CN"/>
              </w:rPr>
              <w:t xml:space="preserve">业</w:t>
            </w:r>
            <w:r>
              <w:rPr>
                <w:color w:val="000000" w:themeColor="text1"/>
              </w:rPr>
            </w:r>
            <w:r/>
          </w:p>
        </w:tc>
      </w:tr>
    </w:tbl>
    <w:p>
      <w:pPr>
        <w:jc w:val="center"/>
        <w:rPr>
          <w:rFonts w:ascii="宋体" w:hAnsi="宋体" w:eastAsia="宋体" w:cs="黑体"/>
          <w:b/>
          <w:color w:val="000000" w:themeColor="text1"/>
          <w:sz w:val="44"/>
          <w:szCs w:val="44"/>
          <w:highlight w:val="none"/>
        </w:rPr>
      </w:pPr>
      <w:r>
        <w:rPr>
          <w:color w:val="000000" w:themeColor="text1"/>
        </w:rPr>
      </w:r>
      <w:bookmarkStart w:id="342" w:name="_Toc120614281"/>
      <w:r>
        <w:rPr>
          <w:rFonts w:ascii="宋体" w:hAnsi="宋体" w:eastAsia="宋体" w:cs="黑体"/>
          <w:b/>
          <w:color w:val="000000" w:themeColor="text1"/>
          <w:sz w:val="44"/>
          <w:szCs w:val="44"/>
          <w:highlight w:val="none"/>
        </w:rPr>
        <w:br w:type="page" w:clear="all"/>
      </w:r>
      <w:r>
        <w:rPr>
          <w:rFonts w:hint="eastAsia" w:ascii="宋体" w:hAnsi="宋体" w:eastAsia="宋体" w:cs="黑体"/>
          <w:b/>
          <w:color w:val="000000" w:themeColor="text1"/>
          <w:sz w:val="44"/>
          <w:szCs w:val="44"/>
          <w:highlight w:val="none"/>
        </w:rPr>
        <w:t xml:space="preserve">第五章 评标方法与评标标准</w:t>
      </w:r>
      <w:r>
        <w:rPr>
          <w:color w:val="000000" w:themeColor="text1"/>
        </w:rPr>
      </w:r>
      <w:r/>
    </w:p>
    <w:p>
      <w:pPr>
        <w:spacing w:line="440" w:lineRule="exact"/>
        <w:rPr>
          <w:rFonts w:ascii="宋体" w:hAnsi="宋体" w:eastAsia="宋体" w:cs="宋体"/>
          <w:b/>
          <w:bCs/>
          <w:color w:val="000000" w:themeColor="text1"/>
          <w:sz w:val="24"/>
          <w:highlight w:val="none"/>
        </w:rPr>
      </w:pPr>
      <w:r>
        <w:rPr>
          <w:rFonts w:ascii="宋体" w:hAnsi="宋体" w:eastAsia="宋体"/>
          <w:color w:val="000000" w:themeColor="text1"/>
          <w:highlight w:val="none"/>
        </w:rPr>
        <w:t xml:space="preserve"> </w:t>
      </w:r>
      <w:bookmarkStart w:id="343" w:name="OLE_LINK111"/>
      <w:r>
        <w:rPr>
          <w:color w:val="000000" w:themeColor="text1"/>
        </w:rPr>
      </w:r>
      <w:bookmarkStart w:id="344" w:name="_Hlk198760431"/>
      <w:r>
        <w:rPr>
          <w:color w:val="000000" w:themeColor="text1"/>
        </w:rPr>
      </w:r>
      <w:bookmarkStart w:id="345" w:name="OLE_LINK110"/>
      <w:r>
        <w:rPr>
          <w:rFonts w:hint="eastAsia" w:ascii="宋体" w:hAnsi="宋体" w:eastAsia="宋体" w:cs="宋体"/>
          <w:b/>
          <w:bCs/>
          <w:color w:val="000000" w:themeColor="text1"/>
          <w:sz w:val="24"/>
          <w:highlight w:val="none"/>
        </w:rPr>
        <w:t xml:space="preserve">一、定标原则</w:t>
      </w:r>
      <w:r>
        <w:rPr>
          <w:color w:val="000000" w:themeColor="text1"/>
        </w:rPr>
      </w:r>
      <w:r/>
    </w:p>
    <w:p>
      <w:pPr>
        <w:ind w:firstLine="480"/>
        <w:jc w:val="both"/>
        <w:spacing w:line="440" w:lineRule="exact"/>
        <w:widowControl w:val="off"/>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本项目采用</w:t>
      </w:r>
      <w:r>
        <w:rPr>
          <w:rFonts w:hint="eastAsia" w:ascii="宋体" w:hAnsi="宋体" w:eastAsia="宋体" w:cs="宋体"/>
          <w:bCs/>
          <w:color w:val="000000" w:themeColor="text1"/>
          <w:sz w:val="24"/>
          <w:highlight w:val="none"/>
          <w:u w:val="single"/>
        </w:rPr>
        <w:t xml:space="preserve"> 综合评分 </w:t>
      </w:r>
      <w:r>
        <w:rPr>
          <w:rFonts w:hint="eastAsia" w:ascii="宋体" w:hAnsi="宋体" w:eastAsia="宋体" w:cs="宋体"/>
          <w:bCs/>
          <w:color w:val="000000" w:themeColor="text1"/>
          <w:sz w:val="24"/>
          <w:highlight w:val="none"/>
        </w:rPr>
        <w:t xml:space="preserve">法，</w:t>
      </w:r>
      <w:r>
        <w:rPr>
          <w:rFonts w:hint="eastAsia" w:ascii="宋体" w:hAnsi="宋体" w:eastAsia="宋体" w:cs="宋体"/>
          <w:color w:val="000000" w:themeColor="text1"/>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color w:val="000000" w:themeColor="text1"/>
        </w:rPr>
      </w:r>
      <w:r/>
    </w:p>
    <w:p>
      <w:pPr>
        <w:ind w:firstLine="441"/>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政府采购政策功能落实</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、小微型企业价格扣除</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w:t>
      </w:r>
      <w:r>
        <w:rPr>
          <w:rFonts w:hint="eastAsia" w:ascii="宋体" w:hAnsi="宋体" w:eastAsia="宋体" w:cs="宋体"/>
          <w:b/>
          <w:bCs/>
          <w:color w:val="000000" w:themeColor="text1"/>
          <w:sz w:val="24"/>
          <w:highlight w:val="none"/>
        </w:rPr>
        <w:t xml:space="preserve">本项目专门面向中小企业采购，不再对小型和微型企业报价给予价格扣除。</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）供应商需按照采购文件的要求提供相应的《中小企业声明函》。</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）企业标准请参照《关于印发中小企业划型标准规定的通知》（工信部联企业</w:t>
      </w:r>
      <w:r>
        <w:rPr>
          <w:rFonts w:ascii="宋体" w:hAnsi="宋体" w:eastAsia="宋体" w:cs="宋体"/>
          <w:color w:val="000000" w:themeColor="text1"/>
          <w:sz w:val="24"/>
          <w:highlight w:val="none"/>
        </w:rPr>
        <w:t xml:space="preserve">[2011]300 </w:t>
      </w:r>
      <w:r>
        <w:rPr>
          <w:rFonts w:hint="eastAsia" w:ascii="宋体" w:hAnsi="宋体" w:eastAsia="宋体" w:cs="宋体"/>
          <w:color w:val="000000" w:themeColor="text1"/>
          <w:sz w:val="24"/>
          <w:highlight w:val="none"/>
        </w:rPr>
        <w:t xml:space="preserve">号）文件规定自行填写。</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、残疾人福利单位价格扣除</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）本项目对残疾人福利性单位视同小型、微型企业。</w:t>
      </w:r>
      <w:r>
        <w:rPr>
          <w:color w:val="000000" w:themeColor="text1"/>
        </w:rPr>
      </w:r>
      <w:r/>
    </w:p>
    <w:p>
      <w:pPr>
        <w:ind w:firstLine="480"/>
        <w:spacing w:line="44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）残疾人福利单位需按照采购文件的要求提供《残疾人福利性单位声明 函》。</w:t>
      </w:r>
      <w:r>
        <w:rPr>
          <w:color w:val="000000" w:themeColor="text1"/>
        </w:rPr>
      </w:r>
      <w:r/>
    </w:p>
    <w:p>
      <w:pPr>
        <w:ind w:left="120" w:firstLine="360"/>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）残疾人福利单位标准请参照《关于促进残疾人就业政府采购政策的通知》 （财库〔</w:t>
      </w:r>
      <w:r>
        <w:rPr>
          <w:rFonts w:ascii="宋体" w:hAnsi="宋体" w:eastAsia="宋体" w:cs="宋体"/>
          <w:color w:val="000000" w:themeColor="text1"/>
          <w:sz w:val="24"/>
          <w:highlight w:val="none"/>
        </w:rPr>
        <w:t xml:space="preserve">2017</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141 </w:t>
      </w:r>
      <w:r>
        <w:rPr>
          <w:rFonts w:hint="eastAsia" w:ascii="宋体" w:hAnsi="宋体" w:eastAsia="宋体" w:cs="宋体"/>
          <w:color w:val="000000" w:themeColor="text1"/>
          <w:sz w:val="24"/>
          <w:highlight w:val="none"/>
        </w:rPr>
        <w:t xml:space="preserve">号）。</w:t>
      </w:r>
      <w:r>
        <w:rPr>
          <w:color w:val="000000" w:themeColor="text1"/>
        </w:rPr>
      </w:r>
      <w:r/>
    </w:p>
    <w:p>
      <w:pPr>
        <w:ind w:firstLine="480"/>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3、监狱和戒毒企业价格扣除</w:t>
      </w:r>
      <w:r>
        <w:rPr>
          <w:color w:val="000000" w:themeColor="text1"/>
        </w:rPr>
      </w:r>
      <w:r/>
    </w:p>
    <w:p>
      <w:pPr>
        <w:ind w:left="120" w:firstLine="360"/>
        <w:spacing w:before="120" w:after="120"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（1）本项目对监狱和戒毒企业（简称监狱企业）视同小型、微型企业</w:t>
      </w:r>
      <w:r>
        <w:rPr>
          <w:rFonts w:hint="eastAsia" w:ascii="宋体" w:hAnsi="宋体" w:cs="宋体"/>
          <w:color w:val="000000" w:themeColor="text1"/>
          <w:sz w:val="24"/>
          <w:highlight w:val="none"/>
          <w:lang w:eastAsia="zh-CN"/>
        </w:rPr>
        <w:t xml:space="preserve">。</w:t>
      </w:r>
      <w:r>
        <w:rPr>
          <w:color w:val="000000" w:themeColor="text1"/>
        </w:rPr>
      </w:r>
      <w:r/>
    </w:p>
    <w:p>
      <w:pPr>
        <w:ind w:firstLine="480"/>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ind w:firstLine="480"/>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（3）监狱企业标准请参照《关于政府采购支持监狱企业发展有关问题的通知》（财库〔2014〕68号）。</w:t>
      </w:r>
      <w:r>
        <w:rPr>
          <w:color w:val="000000" w:themeColor="text1"/>
        </w:rPr>
      </w:r>
      <w:r/>
    </w:p>
    <w:p>
      <w:pPr>
        <w:ind w:firstLine="480"/>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4、残疾人福利单位、监狱企业属于小型、微型企业的，不重复享受政策。</w:t>
      </w:r>
      <w:r>
        <w:rPr>
          <w:color w:val="000000" w:themeColor="text1"/>
        </w:rPr>
      </w:r>
      <w:r/>
    </w:p>
    <w:p>
      <w:pPr>
        <w:ind w:firstLine="482"/>
        <w:spacing w:before="120" w:after="120"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r/>
    </w:p>
    <w:p>
      <w:pPr>
        <w:ind w:firstLine="482"/>
        <w:spacing w:before="120" w:after="120" w:line="44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5、以联合体形式参加政府采购活动，联合体各方均为中小企业的，联合体视同中小企业；联合体各方均为小微企业的，联合体视同小微企业。</w:t>
      </w:r>
      <w:r>
        <w:rPr>
          <w:color w:val="000000" w:themeColor="text1"/>
        </w:rPr>
      </w:r>
      <w:r/>
    </w:p>
    <w:p>
      <w:pPr>
        <w:ind w:firstLine="482"/>
        <w:spacing w:before="120" w:after="120" w:line="440" w:lineRule="exact"/>
        <w:widowControl w:val="off"/>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6、联合体各方均为小型、微型企业（残疾人福利单位、监狱企业）的，</w:t>
      </w:r>
      <w:r>
        <w:rPr>
          <w:rFonts w:hint="eastAsia" w:ascii="宋体" w:hAnsi="宋体" w:eastAsia="宋体" w:cs="宋体"/>
          <w:b/>
          <w:bCs/>
          <w:color w:val="000000" w:themeColor="text1"/>
          <w:sz w:val="24"/>
          <w:highlight w:val="none"/>
        </w:rPr>
        <w:t xml:space="preserve">不再对</w:t>
      </w:r>
      <w:r>
        <w:rPr>
          <w:rFonts w:hint="eastAsia" w:ascii="宋体" w:hAnsi="宋体" w:eastAsia="宋体" w:cs="宋体"/>
          <w:b/>
          <w:bCs/>
          <w:color w:val="000000" w:themeColor="text1"/>
          <w:sz w:val="24"/>
          <w:highlight w:val="none"/>
          <w:lang w:val="en-US" w:eastAsia="zh-CN"/>
        </w:rPr>
        <w:t xml:space="preserve">联合体</w:t>
      </w:r>
      <w:r>
        <w:rPr>
          <w:rFonts w:hint="eastAsia" w:ascii="宋体" w:hAnsi="宋体" w:eastAsia="宋体" w:cs="宋体"/>
          <w:b/>
          <w:bCs/>
          <w:color w:val="000000" w:themeColor="text1"/>
          <w:sz w:val="24"/>
          <w:highlight w:val="none"/>
        </w:rPr>
        <w:t xml:space="preserve">报价给予价格扣除。</w:t>
      </w:r>
      <w:r>
        <w:rPr>
          <w:color w:val="000000" w:themeColor="text1"/>
        </w:rPr>
      </w:r>
      <w:r/>
    </w:p>
    <w:p>
      <w:pPr>
        <w:ind w:firstLine="482"/>
        <w:spacing w:before="120" w:after="120" w:line="440" w:lineRule="exact"/>
        <w:widowControl w:val="off"/>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highlight w:val="none"/>
        </w:rPr>
        <w:t xml:space="preserve">。</w:t>
      </w:r>
      <w:r>
        <w:rPr>
          <w:rFonts w:hint="eastAsia" w:ascii="宋体" w:hAnsi="宋体" w:eastAsia="宋体" w:cs="宋体"/>
          <w:color w:val="000000" w:themeColor="text1"/>
          <w:sz w:val="24"/>
          <w:highlight w:val="none"/>
        </w:rPr>
        <w:t xml:space="preserve">其他条件相同情况下，应当优先采购节能产品、环境标志产品。</w:t>
      </w:r>
      <w:r>
        <w:rPr>
          <w:color w:val="000000" w:themeColor="text1"/>
        </w:rPr>
      </w:r>
      <w:r/>
    </w:p>
    <w:p>
      <w:pPr>
        <w:ind w:firstLine="482"/>
        <w:spacing w:before="120" w:after="120" w:line="440" w:lineRule="exact"/>
        <w:widowControl w:val="off"/>
        <w:rPr>
          <w:rFonts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评标方法与评标标准</w:t>
      </w:r>
      <w:bookmarkEnd w:id="343"/>
      <w:r>
        <w:rPr>
          <w:color w:val="000000" w:themeColor="text1"/>
        </w:rPr>
      </w:r>
      <w:bookmarkEnd w:id="344"/>
      <w:r>
        <w:rPr>
          <w:color w:val="000000" w:themeColor="text1"/>
        </w:rPr>
      </w:r>
      <w:bookmarkEnd w:id="345"/>
      <w:r>
        <w:rPr>
          <w:color w:val="000000" w:themeColor="text1"/>
        </w:rPr>
      </w:r>
      <w:r/>
    </w:p>
    <w:tbl>
      <w:tblPr>
        <w:tblStyle w:val="84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47"/>
        <w:gridCol w:w="809"/>
        <w:gridCol w:w="6930"/>
      </w:tblGrid>
      <w:tr>
        <w:trPr>
          <w:jc w:val="center"/>
          <w:trHeight w:val="591"/>
          <w:tblHeader/>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b/>
                <w:color w:val="000000" w:themeColor="text1"/>
                <w:sz w:val="24"/>
                <w:szCs w:val="24"/>
                <w:highlight w:val="none"/>
              </w:rPr>
            </w:pPr>
            <w:r>
              <w:rPr>
                <w:rFonts w:hint="default" w:ascii="Times New Roman Regular" w:hAnsi="Times New Roman Regular" w:eastAsia="宋体" w:cs="Times New Roman Regular"/>
                <w:b/>
                <w:color w:val="000000" w:themeColor="text1"/>
                <w:sz w:val="24"/>
                <w:szCs w:val="24"/>
                <w:highlight w:val="none"/>
              </w:rPr>
              <w:t xml:space="preserve">序号</w:t>
            </w:r>
            <w:r>
              <w:rPr>
                <w:color w:val="000000" w:themeColor="text1"/>
              </w:rPr>
            </w:r>
            <w:r/>
          </w:p>
        </w:tc>
        <w:tc>
          <w:tcPr>
            <w:tcW w:w="1247" w:type="dxa"/>
            <w:vAlign w:val="center"/>
            <w:textDirection w:val="lrTb"/>
            <w:noWrap w:val="false"/>
          </w:tcPr>
          <w:p>
            <w:pPr>
              <w:jc w:val="center"/>
              <w:spacing w:line="460" w:lineRule="exact"/>
              <w:widowControl/>
              <w:rPr>
                <w:rFonts w:hint="default" w:ascii="Times New Roman Regular" w:hAnsi="Times New Roman Regular" w:eastAsia="宋体" w:cs="Times New Roman Regular"/>
                <w:b/>
                <w:color w:val="000000" w:themeColor="text1"/>
                <w:sz w:val="24"/>
                <w:szCs w:val="24"/>
                <w:highlight w:val="none"/>
              </w:rPr>
            </w:pPr>
            <w:r>
              <w:rPr>
                <w:rFonts w:hint="default" w:ascii="Times New Roman Regular" w:hAnsi="Times New Roman Regular" w:eastAsia="宋体" w:cs="Times New Roman Regular"/>
                <w:b/>
                <w:color w:val="000000" w:themeColor="text1"/>
                <w:sz w:val="24"/>
                <w:szCs w:val="24"/>
                <w:highlight w:val="none"/>
              </w:rPr>
              <w:t xml:space="preserve">评分</w:t>
            </w:r>
            <w:r>
              <w:rPr>
                <w:rFonts w:hint="default" w:ascii="Times New Roman Regular" w:hAnsi="Times New Roman Regular" w:eastAsia="宋体" w:cs="Times New Roman Regular"/>
                <w:b/>
                <w:color w:val="000000" w:themeColor="text1"/>
                <w:sz w:val="24"/>
                <w:szCs w:val="24"/>
                <w:highlight w:val="none"/>
                <w:lang w:val="en-US" w:eastAsia="zh-CN"/>
              </w:rPr>
              <w:t xml:space="preserve">因素</w:t>
            </w:r>
            <w:r>
              <w:rPr>
                <w:color w:val="000000" w:themeColor="text1"/>
              </w:rPr>
            </w:r>
            <w:r/>
          </w:p>
        </w:tc>
        <w:tc>
          <w:tcPr>
            <w:tcW w:w="809" w:type="dxa"/>
            <w:vAlign w:val="center"/>
            <w:textDirection w:val="lrTb"/>
            <w:noWrap w:val="false"/>
          </w:tcPr>
          <w:p>
            <w:pPr>
              <w:jc w:val="center"/>
              <w:spacing w:line="460" w:lineRule="exact"/>
              <w:widowControl/>
              <w:rPr>
                <w:rFonts w:hint="default" w:ascii="Times New Roman Regular" w:hAnsi="Times New Roman Regular" w:eastAsia="宋体" w:cs="Times New Roman Regular"/>
                <w:b/>
                <w:color w:val="000000" w:themeColor="text1"/>
                <w:sz w:val="24"/>
                <w:szCs w:val="24"/>
                <w:highlight w:val="none"/>
              </w:rPr>
            </w:pPr>
            <w:r>
              <w:rPr>
                <w:rFonts w:hint="default" w:ascii="Times New Roman Regular" w:hAnsi="Times New Roman Regular" w:eastAsia="宋体" w:cs="Times New Roman Regular"/>
                <w:b/>
                <w:color w:val="000000" w:themeColor="text1"/>
                <w:sz w:val="24"/>
                <w:szCs w:val="24"/>
                <w:highlight w:val="none"/>
              </w:rPr>
              <w:t xml:space="preserve">分值</w:t>
            </w:r>
            <w:r>
              <w:rPr>
                <w:color w:val="000000" w:themeColor="text1"/>
              </w:rPr>
            </w:r>
            <w:r/>
          </w:p>
        </w:tc>
        <w:tc>
          <w:tcPr>
            <w:tcW w:w="6930" w:type="dxa"/>
            <w:vAlign w:val="center"/>
            <w:textDirection w:val="lrTb"/>
            <w:noWrap w:val="false"/>
          </w:tcPr>
          <w:p>
            <w:pPr>
              <w:jc w:val="center"/>
              <w:spacing w:line="460" w:lineRule="exact"/>
              <w:widowControl/>
              <w:rPr>
                <w:rFonts w:hint="default" w:ascii="Times New Roman Regular" w:hAnsi="Times New Roman Regular" w:eastAsia="宋体" w:cs="Times New Roman Regular"/>
                <w:b/>
                <w:color w:val="000000" w:themeColor="text1"/>
                <w:sz w:val="24"/>
                <w:szCs w:val="24"/>
                <w:highlight w:val="none"/>
              </w:rPr>
            </w:pPr>
            <w:r>
              <w:rPr>
                <w:rFonts w:hint="default" w:ascii="Times New Roman Regular" w:hAnsi="Times New Roman Regular" w:eastAsia="宋体" w:cs="Times New Roman Regular"/>
                <w:b/>
                <w:color w:val="000000" w:themeColor="text1"/>
                <w:sz w:val="24"/>
                <w:szCs w:val="24"/>
                <w:highlight w:val="none"/>
              </w:rPr>
              <w:t xml:space="preserve">评分标准</w:t>
            </w:r>
            <w:r>
              <w:rPr>
                <w:color w:val="000000" w:themeColor="text1"/>
              </w:rPr>
            </w:r>
            <w:r/>
          </w:p>
        </w:tc>
      </w:tr>
      <w:tr>
        <w:trPr>
          <w:jc w:val="center"/>
          <w:trHeight w:val="1046"/>
        </w:trPr>
        <w:tc>
          <w:tcPr>
            <w:tcW w:w="763"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1</w:t>
            </w:r>
            <w:r>
              <w:rPr>
                <w:color w:val="000000" w:themeColor="text1"/>
              </w:rPr>
            </w:r>
            <w:r/>
          </w:p>
        </w:tc>
        <w:tc>
          <w:tcPr>
            <w:tcW w:w="1247"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报价</w:t>
            </w:r>
            <w:r>
              <w:rPr>
                <w:color w:val="000000" w:themeColor="text1"/>
              </w:rPr>
            </w:r>
            <w:r/>
          </w:p>
        </w:tc>
        <w:tc>
          <w:tcPr>
            <w:tcW w:w="809" w:type="dxa"/>
            <w:vAlign w:val="center"/>
            <w:textDirection w:val="lrTb"/>
            <w:noWrap w:val="false"/>
          </w:tcPr>
          <w:p>
            <w:pPr>
              <w:jc w:val="center"/>
              <w:spacing w:line="240" w:lineRule="auto"/>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1</w:t>
            </w:r>
            <w:r>
              <w:rPr>
                <w:rFonts w:hint="eastAsia" w:ascii="Times New Roman Regular" w:hAnsi="Times New Roman Regular" w:cs="Times New Roman Regular"/>
                <w:color w:val="000000" w:themeColor="text1"/>
                <w:sz w:val="24"/>
                <w:szCs w:val="24"/>
                <w:highlight w:val="none"/>
                <w:lang w:val="en-US" w:eastAsia="zh-CN"/>
              </w:rPr>
              <w:t xml:space="preserve">5</w:t>
            </w:r>
            <w:r>
              <w:rPr>
                <w:rFonts w:hint="default" w:ascii="Times New Roman Regular" w:hAnsi="Times New Roman Regular" w:eastAsia="宋体" w:cs="Times New Roman Regular"/>
                <w:color w:val="000000" w:themeColor="text1"/>
                <w:sz w:val="24"/>
                <w:szCs w:val="24"/>
                <w:highlight w:val="none"/>
              </w:rPr>
              <w:t xml:space="preserve">分</w:t>
            </w:r>
            <w:r>
              <w:rPr>
                <w:color w:val="000000" w:themeColor="text1"/>
              </w:rPr>
            </w:r>
            <w:r/>
          </w:p>
        </w:tc>
        <w:tc>
          <w:tcPr>
            <w:tcW w:w="6930" w:type="dxa"/>
            <w:vAlign w:val="center"/>
            <w:textDirection w:val="lrTb"/>
            <w:noWrap w:val="false"/>
          </w:tcPr>
          <w:p>
            <w:pPr>
              <w:pStyle w:val="865"/>
              <w:ind w:left="0" w:right="0"/>
              <w:jc w:val="both"/>
              <w:keepLines w:val="0"/>
              <w:keepNext w:val="0"/>
              <w:spacing w:before="0" w:beforeAutospacing="0" w:after="0" w:afterAutospacing="0" w:line="273" w:lineRule="auto"/>
              <w:widowControl w:val="off"/>
              <w:rPr>
                <w:rFonts w:hint="default" w:ascii="Times New Roman Regular" w:hAnsi="Times New Roman Regular" w:eastAsia="宋体" w:cs="Times New Roman Regular"/>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Regular" w:hAnsi="Times New Roman Regular" w:eastAsia="宋体" w:cs="Times New Roman Regular"/>
                <w:color w:val="000000" w:themeColor="text1"/>
                <w:sz w:val="24"/>
                <w:szCs w:val="24"/>
                <w:highlight w:val="none"/>
                <w:lang w:val="en-US" w:eastAsia="zh-CN" w:bidi="ar-SA"/>
              </w:rPr>
              <w:t xml:space="preserve">投标人的价格分统一采用低价优先法计算，满足招标文件要求且投标价格最低的投标报价为评标基准价，其价格分为满分。其他投标人的价格分统一按照下列公式计算:</w:t>
            </w:r>
            <w:r>
              <w:rPr>
                <w:color w:val="000000" w:themeColor="text1"/>
              </w:rPr>
            </w:r>
            <w:r/>
          </w:p>
          <w:p>
            <w:pPr>
              <w:pStyle w:val="865"/>
              <w:jc w:val="both"/>
              <w:keepLines w:val="0"/>
              <w:keepNext w:val="0"/>
              <w:spacing w:before="0" w:beforeAutospacing="0" w:after="0" w:afterAutospacing="0" w:line="273" w:lineRule="auto"/>
              <w:widowControl w:val="off"/>
              <w:rPr>
                <w:rFonts w:hint="default" w:ascii="Times New Roman Regular" w:hAnsi="Times New Roman Regular" w:eastAsia="宋体" w:cs="Times New Roman Regular"/>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Regular" w:hAnsi="Times New Roman Regular" w:eastAsia="宋体" w:cs="Times New Roman Regular"/>
                <w:color w:val="000000" w:themeColor="text1"/>
                <w:sz w:val="24"/>
                <w:szCs w:val="24"/>
                <w:highlight w:val="none"/>
                <w:lang w:val="en-US" w:eastAsia="zh-CN" w:bidi="ar-SA"/>
              </w:rPr>
              <w:t xml:space="preserve">投标报价得分=(评标基准价／投标报价)×</w:t>
            </w:r>
            <w:r>
              <w:rPr>
                <w:rFonts w:hint="eastAsia" w:ascii="Times New Roman Regular" w:hAnsi="Times New Roman Regular" w:eastAsia="宋体" w:cs="Times New Roman Regular"/>
                <w:color w:val="000000" w:themeColor="text1"/>
                <w:sz w:val="24"/>
                <w:szCs w:val="24"/>
                <w:highlight w:val="none"/>
                <w:lang w:val="en-US" w:eastAsia="zh-CN" w:bidi="ar-SA"/>
              </w:rPr>
              <w:t xml:space="preserve">1</w:t>
            </w:r>
            <w:r>
              <w:rPr>
                <w:rFonts w:hint="eastAsia" w:ascii="Times New Roman Regular" w:hAnsi="Times New Roman Regular" w:cs="Times New Roman Regular"/>
                <w:color w:val="000000" w:themeColor="text1"/>
                <w:sz w:val="24"/>
                <w:szCs w:val="24"/>
                <w:highlight w:val="none"/>
                <w:lang w:val="en-US" w:eastAsia="zh-CN" w:bidi="ar-SA"/>
              </w:rPr>
              <w:t xml:space="preserve">5</w:t>
            </w:r>
            <w:r>
              <w:rPr>
                <w:rFonts w:hint="eastAsia" w:ascii="Times New Roman Regular" w:hAnsi="Times New Roman Regular" w:eastAsia="宋体" w:cs="Times New Roman Regular"/>
                <w:color w:val="000000" w:themeColor="text1"/>
                <w:sz w:val="24"/>
                <w:szCs w:val="24"/>
                <w:highlight w:val="none"/>
                <w:lang w:val="en-US" w:eastAsia="zh-CN" w:bidi="ar-SA"/>
              </w:rPr>
              <w:t xml:space="preserve">（小数点后保留两位小数）</w:t>
            </w:r>
            <w:r>
              <w:rPr>
                <w:color w:val="000000" w:themeColor="text1"/>
              </w:rPr>
            </w:r>
            <w:r/>
          </w:p>
        </w:tc>
      </w:tr>
      <w:tr>
        <w:trPr>
          <w:jc w:val="center"/>
          <w:trHeight w:val="1754"/>
        </w:trPr>
        <w:tc>
          <w:tcPr>
            <w:tcW w:w="763" w:type="dxa"/>
            <w:vAlign w:val="center"/>
            <w:textDirection w:val="lrTb"/>
            <w:noWrap w:val="false"/>
          </w:tcPr>
          <w:p>
            <w:pPr>
              <w:jc w:val="cente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2</w:t>
            </w:r>
            <w:r>
              <w:rPr>
                <w:color w:val="000000" w:themeColor="text1"/>
              </w:rPr>
            </w:r>
            <w:r/>
          </w:p>
        </w:tc>
        <w:tc>
          <w:tcPr>
            <w:tcW w:w="1247"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业绩</w:t>
            </w:r>
            <w:r>
              <w:rPr>
                <w:color w:val="000000" w:themeColor="text1"/>
              </w:rPr>
            </w:r>
            <w:r/>
          </w:p>
        </w:tc>
        <w:tc>
          <w:tcPr>
            <w:tcW w:w="809" w:type="dxa"/>
            <w:vAlign w:val="center"/>
            <w:textDirection w:val="lrTb"/>
            <w:noWrap w:val="false"/>
          </w:tcPr>
          <w:p>
            <w:pPr>
              <w:jc w:val="center"/>
              <w:spacing w:line="240" w:lineRule="auto"/>
              <w:widowControl/>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8</w:t>
            </w:r>
            <w:r>
              <w:rPr>
                <w:rFonts w:hint="default" w:ascii="Times New Roman Regular" w:hAnsi="Times New Roman Regular" w:eastAsia="宋体" w:cs="Times New Roman Regular"/>
                <w:color w:val="000000" w:themeColor="text1"/>
                <w:sz w:val="24"/>
                <w:szCs w:val="24"/>
                <w:highlight w:val="none"/>
              </w:rPr>
              <w:t xml:space="preserve">分</w:t>
            </w:r>
            <w:r>
              <w:rPr>
                <w:color w:val="000000" w:themeColor="text1"/>
              </w:rPr>
            </w:r>
            <w:r/>
          </w:p>
        </w:tc>
        <w:tc>
          <w:tcPr>
            <w:tcW w:w="6930" w:type="dxa"/>
            <w:vAlign w:val="center"/>
            <w:textDirection w:val="lrTb"/>
            <w:noWrap w:val="false"/>
          </w:tcPr>
          <w:p>
            <w:pPr>
              <w:pStyle w:val="1132"/>
              <w:numPr>
                <w:ilvl w:val="0"/>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eastAsia="zh-CN"/>
              </w:rPr>
              <w:t xml:space="preserve">供应商提供自202</w:t>
            </w:r>
            <w:r>
              <w:rPr>
                <w:rFonts w:hint="eastAsia" w:ascii="Times New Roman Regular" w:hAnsi="Times New Roman Regular" w:eastAsia="宋体" w:cs="Times New Roman Regular"/>
                <w:color w:val="000000" w:themeColor="text1"/>
                <w:sz w:val="24"/>
                <w:szCs w:val="24"/>
                <w:highlight w:val="none"/>
                <w:lang w:val="en-US" w:eastAsia="zh-CN"/>
              </w:rPr>
              <w:t xml:space="preserve">1</w:t>
            </w:r>
            <w:r>
              <w:rPr>
                <w:rFonts w:hint="default" w:ascii="Times New Roman Regular" w:hAnsi="Times New Roman Regular" w:eastAsia="宋体" w:cs="Times New Roman Regular"/>
                <w:color w:val="000000" w:themeColor="text1"/>
                <w:sz w:val="24"/>
                <w:szCs w:val="24"/>
                <w:highlight w:val="none"/>
                <w:lang w:eastAsia="zh-CN"/>
              </w:rPr>
              <w:t xml:space="preserve">年</w:t>
            </w:r>
            <w:r>
              <w:rPr>
                <w:rFonts w:hint="eastAsia" w:ascii="Times New Roman Regular" w:hAnsi="Times New Roman Regular" w:eastAsia="宋体" w:cs="Times New Roman Regular"/>
                <w:color w:val="000000" w:themeColor="text1"/>
                <w:sz w:val="24"/>
                <w:szCs w:val="24"/>
                <w:highlight w:val="none"/>
                <w:lang w:val="en-US" w:eastAsia="zh-CN"/>
              </w:rPr>
              <w:t xml:space="preserve">1</w:t>
            </w:r>
            <w:r>
              <w:rPr>
                <w:rFonts w:hint="default" w:ascii="Times New Roman Regular" w:hAnsi="Times New Roman Regular" w:eastAsia="宋体" w:cs="Times New Roman Regular"/>
                <w:color w:val="000000" w:themeColor="text1"/>
                <w:sz w:val="24"/>
                <w:szCs w:val="24"/>
                <w:highlight w:val="none"/>
                <w:lang w:eastAsia="zh-CN"/>
              </w:rPr>
              <w:t xml:space="preserve">月1日以来（以合同签订时间或中标通知书签发时间为准），完成的类似项目，每提供一份有效业绩得 </w:t>
            </w:r>
            <w:r>
              <w:rPr>
                <w:rFonts w:hint="eastAsia" w:ascii="Times New Roman Regular" w:hAnsi="Times New Roman Regular" w:eastAsia="宋体" w:cs="Times New Roman Regular"/>
                <w:color w:val="000000" w:themeColor="text1"/>
                <w:sz w:val="24"/>
                <w:szCs w:val="24"/>
                <w:highlight w:val="none"/>
                <w:lang w:val="en-US" w:eastAsia="zh-CN"/>
              </w:rPr>
              <w:t xml:space="preserve">2</w:t>
            </w:r>
            <w:r>
              <w:rPr>
                <w:rFonts w:hint="default" w:ascii="Times New Roman Regular" w:hAnsi="Times New Roman Regular" w:eastAsia="宋体" w:cs="Times New Roman Regular"/>
                <w:color w:val="000000" w:themeColor="text1"/>
                <w:sz w:val="24"/>
                <w:szCs w:val="24"/>
                <w:highlight w:val="none"/>
                <w:lang w:eastAsia="zh-CN"/>
              </w:rPr>
              <w:t xml:space="preserve">分，最高得 </w:t>
            </w:r>
            <w:r>
              <w:rPr>
                <w:rFonts w:hint="eastAsia" w:ascii="Times New Roman Regular" w:hAnsi="Times New Roman Regular" w:eastAsia="宋体" w:cs="Times New Roman Regular"/>
                <w:color w:val="000000" w:themeColor="text1"/>
                <w:sz w:val="24"/>
                <w:szCs w:val="24"/>
                <w:highlight w:val="none"/>
                <w:lang w:val="en-US" w:eastAsia="zh-CN"/>
              </w:rPr>
              <w:t xml:space="preserve">8</w:t>
            </w:r>
            <w:r>
              <w:rPr>
                <w:rFonts w:hint="default" w:ascii="Times New Roman Regular" w:hAnsi="Times New Roman Regular" w:eastAsia="宋体" w:cs="Times New Roman Regular"/>
                <w:color w:val="000000" w:themeColor="text1"/>
                <w:sz w:val="24"/>
                <w:szCs w:val="24"/>
                <w:highlight w:val="none"/>
                <w:lang w:eastAsia="zh-CN"/>
              </w:rPr>
              <w:t xml:space="preserve"> 分。</w:t>
            </w:r>
            <w:r>
              <w:rPr>
                <w:color w:val="000000" w:themeColor="text1"/>
              </w:rPr>
            </w:r>
            <w:r/>
          </w:p>
          <w:p>
            <w:pPr>
              <w:pStyle w:val="1132"/>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b/>
                <w:bCs/>
                <w:color w:val="000000" w:themeColor="text1"/>
                <w:sz w:val="24"/>
                <w:szCs w:val="24"/>
                <w:highlight w:val="none"/>
              </w:rPr>
              <w:t xml:space="preserve">注：投标时</w:t>
            </w:r>
            <w:r>
              <w:rPr>
                <w:rFonts w:hint="eastAsia" w:ascii="Times New Roman Regular" w:hAnsi="Times New Roman Regular" w:eastAsia="宋体" w:cs="Times New Roman Regular"/>
                <w:b/>
                <w:bCs/>
                <w:color w:val="000000" w:themeColor="text1"/>
                <w:sz w:val="24"/>
                <w:szCs w:val="24"/>
                <w:highlight w:val="none"/>
              </w:rPr>
              <w:t xml:space="preserve">提供合同原件扫描件，合同须能反映项目名称、主要标的物、签订时间、单位公章或专用合同章,如不能反映的，另须提供盖有原委托单位公章的证明，否则不予认可</w:t>
            </w:r>
            <w:r>
              <w:rPr>
                <w:rFonts w:hint="default" w:ascii="Times New Roman Regular" w:hAnsi="Times New Roman Regular" w:eastAsia="宋体" w:cs="Times New Roman Regular"/>
                <w:b/>
                <w:bCs/>
                <w:color w:val="000000" w:themeColor="text1"/>
                <w:sz w:val="24"/>
                <w:szCs w:val="24"/>
                <w:highlight w:val="none"/>
                <w:lang w:val="zh-CN"/>
              </w:rPr>
              <w:t xml:space="preserve">。</w:t>
            </w:r>
            <w:r>
              <w:rPr>
                <w:color w:val="000000" w:themeColor="text1"/>
              </w:rPr>
            </w:r>
            <w:r/>
          </w:p>
        </w:tc>
      </w:tr>
      <w:tr>
        <w:trPr>
          <w:jc w:val="center"/>
          <w:trHeight w:val="4080"/>
        </w:trPr>
        <w:tc>
          <w:tcPr>
            <w:tcW w:w="763" w:type="dxa"/>
            <w:vAlign w:val="center"/>
            <w:textDirection w:val="lrTb"/>
            <w:noWrap w:val="false"/>
          </w:tcPr>
          <w:p>
            <w:pPr>
              <w:jc w:val="cente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3</w:t>
            </w:r>
            <w:r>
              <w:rPr>
                <w:color w:val="000000" w:themeColor="text1"/>
              </w:rPr>
            </w:r>
            <w:r/>
          </w:p>
        </w:tc>
        <w:tc>
          <w:tcPr>
            <w:tcW w:w="1247"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企业实力</w:t>
            </w:r>
            <w:r>
              <w:rPr>
                <w:color w:val="000000" w:themeColor="text1"/>
              </w:rPr>
            </w:r>
            <w:r/>
          </w:p>
        </w:tc>
        <w:tc>
          <w:tcPr>
            <w:tcW w:w="809" w:type="dxa"/>
            <w:vAlign w:val="center"/>
            <w:textDirection w:val="lrTb"/>
            <w:noWrap w:val="false"/>
          </w:tcPr>
          <w:p>
            <w:pPr>
              <w:jc w:val="center"/>
              <w:spacing w:line="240" w:lineRule="auto"/>
              <w:widowControl/>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11</w:t>
            </w:r>
            <w:r>
              <w:rPr>
                <w:rFonts w:hint="default" w:ascii="Times New Roman Regular" w:hAnsi="Times New Roman Regular" w:eastAsia="宋体" w:cs="Times New Roman Regular"/>
                <w:color w:val="000000" w:themeColor="text1"/>
                <w:sz w:val="24"/>
                <w:szCs w:val="24"/>
                <w:highlight w:val="none"/>
              </w:rPr>
              <w:t xml:space="preserve">分</w:t>
            </w:r>
            <w:r>
              <w:rPr>
                <w:color w:val="000000" w:themeColor="text1"/>
              </w:rPr>
            </w:r>
            <w:r/>
          </w:p>
        </w:tc>
        <w:tc>
          <w:tcPr>
            <w:tcW w:w="6930" w:type="dxa"/>
            <w:vAlign w:val="center"/>
            <w:textDirection w:val="lrTb"/>
            <w:noWrap w:val="false"/>
          </w:tcPr>
          <w:p>
            <w:pPr>
              <w:pStyle w:val="1132"/>
              <w:numPr>
                <w:ilvl w:val="255"/>
                <w:numId w:val="0"/>
              </w:numP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z w:val="24"/>
                <w:szCs w:val="24"/>
                <w:highlight w:val="none"/>
                <w:lang w:val="en-US" w:eastAsia="zh-CN"/>
              </w:rPr>
              <w:t xml:space="preserve">1、供应商具有质量管理体系认证证书、环境管理体系认证证书、职业健康安全管理体系认证证书（证书需在有效期内），每具有一个得2分，最高得6分。</w:t>
            </w:r>
            <w:r>
              <w:rPr>
                <w:color w:val="000000" w:themeColor="text1"/>
              </w:rPr>
            </w:r>
            <w:r/>
          </w:p>
          <w:p>
            <w:pPr>
              <w:pStyle w:val="1132"/>
              <w:numPr>
                <w:ilvl w:val="255"/>
                <w:numId w:val="0"/>
              </w:numP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z w:val="24"/>
                <w:szCs w:val="24"/>
                <w:highlight w:val="none"/>
                <w:lang w:val="en-US" w:eastAsia="zh-CN"/>
              </w:rPr>
              <w:t xml:space="preserve">注：认证证书须在全国认证认可信息公共服务平台网站可查询网址http://cx.cnca.cn/CertECloud/index/index/page（提供证书扫描件及网站截屏并加盖投标人公章，未提供或提供不全的不得分）。</w:t>
            </w:r>
            <w:r>
              <w:rPr>
                <w:color w:val="000000" w:themeColor="text1"/>
              </w:rPr>
            </w:r>
            <w:r/>
          </w:p>
          <w:p>
            <w:pPr>
              <w:pStyle w:val="1132"/>
              <w:numPr>
                <w:ilvl w:val="255"/>
                <w:numId w:val="0"/>
              </w:numPr>
              <w:spacing w:line="240" w:lineRule="auto"/>
              <w:rPr>
                <w:rFonts w:hint="eastAsia"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eastAsia="zh-CN"/>
              </w:rPr>
              <w:t xml:space="preserve">2、</w:t>
            </w:r>
            <w:r>
              <w:rPr>
                <w:rFonts w:hint="eastAsia" w:ascii="Times New Roman Regular" w:hAnsi="Times New Roman Regular" w:eastAsia="宋体" w:cs="Times New Roman Regular"/>
                <w:color w:val="000000" w:themeColor="text1"/>
                <w:sz w:val="24"/>
                <w:szCs w:val="24"/>
                <w:highlight w:val="none"/>
                <w:lang w:eastAsia="zh-CN"/>
              </w:rPr>
              <w:t xml:space="preserve">供应商</w:t>
            </w:r>
            <w:r>
              <w:rPr>
                <w:rFonts w:hint="default" w:ascii="Times New Roman Regular" w:hAnsi="Times New Roman Regular" w:eastAsia="宋体" w:cs="Times New Roman Regular"/>
                <w:color w:val="000000" w:themeColor="text1"/>
                <w:sz w:val="24"/>
                <w:szCs w:val="24"/>
                <w:highlight w:val="none"/>
                <w:lang w:eastAsia="zh-CN"/>
              </w:rPr>
              <w:t xml:space="preserve">具备</w:t>
            </w:r>
            <w:r>
              <w:rPr>
                <w:rFonts w:hint="eastAsia" w:ascii="Times New Roman Regular" w:hAnsi="Times New Roman Regular" w:eastAsia="宋体" w:cs="Times New Roman Regular"/>
                <w:color w:val="000000" w:themeColor="text1"/>
                <w:sz w:val="24"/>
                <w:szCs w:val="24"/>
                <w:highlight w:val="none"/>
                <w:lang w:val="en-US" w:eastAsia="zh-CN"/>
              </w:rPr>
              <w:t xml:space="preserve">大气污染溯源分析类</w:t>
            </w:r>
            <w:r>
              <w:rPr>
                <w:rFonts w:hint="default" w:ascii="Times New Roman Regular" w:hAnsi="Times New Roman Regular" w:eastAsia="宋体" w:cs="Times New Roman Regular"/>
                <w:color w:val="000000" w:themeColor="text1"/>
                <w:sz w:val="24"/>
                <w:szCs w:val="24"/>
                <w:highlight w:val="none"/>
                <w:lang w:eastAsia="zh-CN"/>
              </w:rPr>
              <w:t xml:space="preserve">平台的得</w:t>
            </w:r>
            <w:r>
              <w:rPr>
                <w:rFonts w:hint="eastAsia" w:ascii="Times New Roman Regular" w:hAnsi="Times New Roman Regular" w:eastAsia="宋体" w:cs="Times New Roman Regular"/>
                <w:color w:val="000000" w:themeColor="text1"/>
                <w:sz w:val="24"/>
                <w:szCs w:val="24"/>
                <w:highlight w:val="none"/>
                <w:lang w:val="en-US" w:eastAsia="zh-CN"/>
              </w:rPr>
              <w:t xml:space="preserve">5</w:t>
            </w:r>
            <w:r>
              <w:rPr>
                <w:rFonts w:hint="default" w:ascii="Times New Roman Regular" w:hAnsi="Times New Roman Regular" w:eastAsia="宋体" w:cs="Times New Roman Regular"/>
                <w:color w:val="000000" w:themeColor="text1"/>
                <w:sz w:val="24"/>
                <w:szCs w:val="24"/>
                <w:highlight w:val="none"/>
                <w:lang w:eastAsia="zh-CN"/>
              </w:rPr>
              <w:t xml:space="preserve">分，</w:t>
            </w:r>
            <w:r>
              <w:rPr>
                <w:rFonts w:hint="eastAsia" w:ascii="Times New Roman Regular" w:hAnsi="Times New Roman Regular" w:eastAsia="宋体" w:cs="Times New Roman Regular"/>
                <w:color w:val="000000" w:themeColor="text1"/>
                <w:sz w:val="24"/>
                <w:szCs w:val="24"/>
                <w:highlight w:val="none"/>
                <w:lang w:val="en-US" w:eastAsia="zh-CN"/>
              </w:rPr>
              <w:t xml:space="preserve">最高得5分。</w:t>
            </w:r>
            <w:r>
              <w:rPr>
                <w:color w:val="000000" w:themeColor="text1"/>
              </w:rPr>
            </w:r>
            <w:r/>
          </w:p>
          <w:p>
            <w:pPr>
              <w:pStyle w:val="1132"/>
              <w:numPr>
                <w:ilvl w:val="255"/>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注：</w:t>
            </w:r>
            <w:r>
              <w:rPr>
                <w:rFonts w:hint="eastAsia" w:ascii="Times New Roman Regular" w:hAnsi="Times New Roman Regular" w:eastAsia="宋体" w:cs="Times New Roman Regular"/>
                <w:color w:val="000000" w:themeColor="text1"/>
                <w:sz w:val="24"/>
                <w:szCs w:val="24"/>
                <w:highlight w:val="none"/>
                <w:lang w:val="en-US" w:eastAsia="zh-CN"/>
              </w:rPr>
              <w:t xml:space="preserve">提供证明材料扫描件（1</w:t>
            </w:r>
            <w:r>
              <w:rPr>
                <w:rFonts w:hint="default" w:ascii="Times New Roman Regular" w:hAnsi="Times New Roman Regular" w:eastAsia="宋体" w:cs="Times New Roman Regular"/>
                <w:color w:val="000000" w:themeColor="text1"/>
                <w:sz w:val="24"/>
                <w:szCs w:val="24"/>
                <w:highlight w:val="none"/>
                <w:lang w:val="en-US" w:eastAsia="zh-CN"/>
              </w:rPr>
              <w:t xml:space="preserve">工业和信息化部政务服务平台ICP/IP地址/域名信息备案管理系统备案查询记录(查询网址:https://beian.miit.gov.cn/)</w:t>
            </w:r>
            <w:r>
              <w:rPr>
                <w:rFonts w:hint="eastAsia" w:ascii="Times New Roman Regular" w:hAnsi="Times New Roman Regular" w:eastAsia="宋体" w:cs="Times New Roman Regular"/>
                <w:color w:val="000000" w:themeColor="text1"/>
                <w:sz w:val="24"/>
                <w:szCs w:val="24"/>
                <w:highlight w:val="none"/>
                <w:lang w:val="en-US" w:eastAsia="zh-CN"/>
              </w:rPr>
              <w:t xml:space="preserve">；</w:t>
            </w:r>
            <w:bookmarkStart w:id="422" w:name="_GoBack"/>
            <w:r>
              <w:rPr>
                <w:color w:val="000000" w:themeColor="text1"/>
              </w:rPr>
            </w:r>
            <w:bookmarkEnd w:id="422"/>
            <w:r>
              <w:rPr>
                <w:rFonts w:hint="eastAsia" w:ascii="Times New Roman Regular" w:hAnsi="Times New Roman Regular" w:eastAsia="宋体" w:cs="Times New Roman Regular"/>
                <w:color w:val="000000" w:themeColor="text1"/>
                <w:sz w:val="24"/>
                <w:szCs w:val="24"/>
                <w:highlight w:val="none"/>
                <w:lang w:val="en-US" w:eastAsia="zh-CN"/>
              </w:rPr>
              <w:t xml:space="preserve">2</w:t>
            </w:r>
            <w:r>
              <w:rPr>
                <w:rFonts w:hint="default" w:ascii="Times New Roman Regular" w:hAnsi="Times New Roman Regular" w:eastAsia="宋体" w:cs="Times New Roman Regular"/>
                <w:color w:val="000000" w:themeColor="text1"/>
                <w:sz w:val="24"/>
                <w:szCs w:val="24"/>
                <w:highlight w:val="none"/>
                <w:lang w:val="en-US" w:eastAsia="zh-CN"/>
              </w:rPr>
              <w:t xml:space="preserve">域名证书或其他能够证明域名权属、持有主体的有效证明材料</w:t>
            </w:r>
            <w:r>
              <w:rPr>
                <w:rFonts w:hint="eastAsia" w:ascii="Times New Roman Regular" w:hAnsi="Times New Roman Regular" w:eastAsia="宋体" w:cs="Times New Roman Regular"/>
                <w:color w:val="000000" w:themeColor="text1"/>
                <w:sz w:val="24"/>
                <w:szCs w:val="24"/>
                <w:highlight w:val="none"/>
                <w:lang w:val="en-US" w:eastAsia="zh-CN"/>
              </w:rPr>
              <w:t xml:space="preserve">；</w:t>
            </w:r>
            <w:r>
              <w:rPr>
                <w:rFonts w:hint="default" w:ascii="Times New Roman Regular" w:hAnsi="Times New Roman Regular" w:eastAsia="宋体" w:cs="Times New Roman Regular"/>
                <w:color w:val="000000" w:themeColor="text1"/>
                <w:sz w:val="24"/>
                <w:szCs w:val="24"/>
                <w:highlight w:val="none"/>
                <w:lang w:val="en-US" w:eastAsia="zh-CN"/>
              </w:rPr>
              <w:t xml:space="preserve">3平台登录网址信息、实际运行页面截图及多种溯源分析功能截图。平台使用备案域名的子域名作为登录访问地址的，须同时提供子域名与备案主域名关联关系情况说明)</w:t>
            </w:r>
            <w:r>
              <w:rPr>
                <w:rFonts w:hint="eastAsia" w:ascii="Times New Roman Regular" w:hAnsi="Times New Roman Regular" w:eastAsia="宋体" w:cs="Times New Roman Regular"/>
                <w:color w:val="000000" w:themeColor="text1"/>
                <w:sz w:val="24"/>
                <w:szCs w:val="24"/>
                <w:highlight w:val="none"/>
                <w:lang w:val="en-US" w:eastAsia="zh-CN"/>
              </w:rPr>
              <w:t xml:space="preserve">。</w:t>
            </w:r>
            <w:r>
              <w:rPr>
                <w:color w:val="000000" w:themeColor="text1"/>
              </w:rPr>
            </w:r>
            <w:r/>
          </w:p>
          <w:p>
            <w:pPr>
              <w:pStyle w:val="1132"/>
              <w:numPr>
                <w:ilvl w:val="255"/>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以上材料须全部提供，缺少任意一项不得分。</w:t>
            </w:r>
            <w:r>
              <w:rPr>
                <w:color w:val="000000" w:themeColor="text1"/>
              </w:rPr>
            </w:r>
            <w:r/>
          </w:p>
        </w:tc>
      </w:tr>
      <w:tr>
        <w:trPr>
          <w:jc w:val="center"/>
          <w:trHeight w:val="23"/>
        </w:trPr>
        <w:tc>
          <w:tcPr>
            <w:tcW w:w="763" w:type="dxa"/>
            <w:vAlign w:val="center"/>
            <w:textDirection w:val="lrTb"/>
            <w:noWrap w:val="false"/>
          </w:tcPr>
          <w:p>
            <w:pPr>
              <w:jc w:val="cente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4</w:t>
            </w:r>
            <w:r>
              <w:rPr>
                <w:color w:val="000000" w:themeColor="text1"/>
              </w:rPr>
            </w:r>
            <w:r/>
          </w:p>
        </w:tc>
        <w:tc>
          <w:tcPr>
            <w:tcW w:w="1247"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人员配备</w:t>
            </w:r>
            <w:r>
              <w:rPr>
                <w:color w:val="000000" w:themeColor="text1"/>
              </w:rPr>
            </w:r>
            <w:r/>
          </w:p>
        </w:tc>
        <w:tc>
          <w:tcPr>
            <w:tcW w:w="809" w:type="dxa"/>
            <w:vAlign w:val="center"/>
            <w:textDirection w:val="lrTb"/>
            <w:noWrap w:val="false"/>
          </w:tcPr>
          <w:p>
            <w:pPr>
              <w:jc w:val="center"/>
              <w:spacing w:line="240" w:lineRule="auto"/>
              <w:widowControl/>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8</w:t>
            </w:r>
            <w:r>
              <w:rPr>
                <w:rFonts w:hint="default" w:ascii="Times New Roman Regular" w:hAnsi="Times New Roman Regular" w:eastAsia="宋体" w:cs="Times New Roman Regular"/>
                <w:color w:val="000000" w:themeColor="text1"/>
                <w:sz w:val="24"/>
                <w:szCs w:val="24"/>
                <w:highlight w:val="none"/>
              </w:rPr>
              <w:t xml:space="preserve">分</w:t>
            </w:r>
            <w:r>
              <w:rPr>
                <w:color w:val="000000" w:themeColor="text1"/>
              </w:rPr>
            </w:r>
            <w:r/>
          </w:p>
        </w:tc>
        <w:tc>
          <w:tcPr>
            <w:tcW w:w="6930" w:type="dxa"/>
            <w:vAlign w:val="center"/>
            <w:textDirection w:val="lrTb"/>
            <w:noWrap w:val="false"/>
          </w:tcPr>
          <w:p>
            <w:pPr>
              <w:pStyle w:val="1132"/>
              <w:numPr>
                <w:ilvl w:val="255"/>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1、项目负责人具有环境、大气等相关专业高级</w:t>
            </w:r>
            <w:r>
              <w:rPr>
                <w:rFonts w:hint="eastAsia" w:ascii="Times New Roman Regular" w:hAnsi="Times New Roman Regular" w:eastAsia="宋体" w:cs="Times New Roman Regular"/>
                <w:color w:val="000000" w:themeColor="text1"/>
                <w:sz w:val="24"/>
                <w:szCs w:val="24"/>
                <w:highlight w:val="none"/>
                <w:lang w:val="en-US" w:eastAsia="zh-CN"/>
              </w:rPr>
              <w:t xml:space="preserve">及以上</w:t>
            </w:r>
            <w:r>
              <w:rPr>
                <w:rFonts w:hint="default" w:ascii="Times New Roman Regular" w:hAnsi="Times New Roman Regular" w:eastAsia="宋体" w:cs="Times New Roman Regular"/>
                <w:color w:val="000000" w:themeColor="text1"/>
                <w:sz w:val="24"/>
                <w:szCs w:val="24"/>
                <w:highlight w:val="none"/>
                <w:lang w:val="en-US" w:eastAsia="zh-CN"/>
              </w:rPr>
              <w:t xml:space="preserve">职称的得</w:t>
            </w:r>
            <w:r>
              <w:rPr>
                <w:rFonts w:hint="eastAsia" w:ascii="Times New Roman Regular" w:hAnsi="Times New Roman Regular" w:eastAsia="宋体" w:cs="Times New Roman Regular"/>
                <w:color w:val="000000" w:themeColor="text1"/>
                <w:sz w:val="24"/>
                <w:szCs w:val="24"/>
                <w:highlight w:val="none"/>
                <w:lang w:val="en-US" w:eastAsia="zh-CN"/>
              </w:rPr>
              <w:t xml:space="preserve">4</w:t>
            </w:r>
            <w:r>
              <w:rPr>
                <w:rFonts w:hint="default" w:ascii="Times New Roman Regular" w:hAnsi="Times New Roman Regular" w:eastAsia="宋体" w:cs="Times New Roman Regular"/>
                <w:color w:val="000000" w:themeColor="text1"/>
                <w:sz w:val="24"/>
                <w:szCs w:val="24"/>
                <w:highlight w:val="none"/>
                <w:lang w:val="en-US" w:eastAsia="zh-CN"/>
              </w:rPr>
              <w:t xml:space="preserve">分</w:t>
            </w:r>
            <w:r>
              <w:rPr>
                <w:rFonts w:hint="eastAsia" w:ascii="Times New Roman Regular" w:hAnsi="Times New Roman Regular" w:eastAsia="宋体" w:cs="Times New Roman Regular"/>
                <w:color w:val="000000" w:themeColor="text1"/>
                <w:sz w:val="24"/>
                <w:szCs w:val="24"/>
                <w:highlight w:val="none"/>
                <w:lang w:val="en-US" w:eastAsia="zh-CN"/>
              </w:rPr>
              <w:t xml:space="preserve">，</w:t>
            </w:r>
            <w:r>
              <w:rPr>
                <w:rFonts w:hint="default" w:ascii="Times New Roman Regular" w:hAnsi="Times New Roman Regular" w:eastAsia="宋体" w:cs="Times New Roman Regular"/>
                <w:color w:val="000000" w:themeColor="text1"/>
                <w:sz w:val="24"/>
                <w:szCs w:val="24"/>
                <w:highlight w:val="none"/>
                <w:lang w:val="en-US" w:eastAsia="zh-CN"/>
              </w:rPr>
              <w:t xml:space="preserve">本项最高得</w:t>
            </w:r>
            <w:r>
              <w:rPr>
                <w:rFonts w:hint="eastAsia" w:ascii="Times New Roman Regular" w:hAnsi="Times New Roman Regular" w:eastAsia="宋体" w:cs="Times New Roman Regular"/>
                <w:color w:val="000000" w:themeColor="text1"/>
                <w:sz w:val="24"/>
                <w:szCs w:val="24"/>
                <w:highlight w:val="none"/>
                <w:lang w:val="en-US" w:eastAsia="zh-CN"/>
              </w:rPr>
              <w:t xml:space="preserve">4</w:t>
            </w:r>
            <w:r>
              <w:rPr>
                <w:rFonts w:hint="default" w:ascii="Times New Roman Regular" w:hAnsi="Times New Roman Regular" w:eastAsia="宋体" w:cs="Times New Roman Regular"/>
                <w:color w:val="000000" w:themeColor="text1"/>
                <w:sz w:val="24"/>
                <w:szCs w:val="24"/>
                <w:highlight w:val="none"/>
                <w:lang w:val="en-US" w:eastAsia="zh-CN"/>
              </w:rPr>
              <w:t xml:space="preserve">分。</w:t>
            </w:r>
            <w:r>
              <w:rPr>
                <w:color w:val="000000" w:themeColor="text1"/>
              </w:rPr>
            </w:r>
            <w:r/>
          </w:p>
          <w:p>
            <w:pPr>
              <w:pStyle w:val="1132"/>
              <w:numPr>
                <w:ilvl w:val="255"/>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2、</w:t>
            </w:r>
            <w:r>
              <w:rPr>
                <w:rFonts w:hint="eastAsia" w:ascii="Times New Roman Regular" w:hAnsi="Times New Roman Regular" w:eastAsia="宋体" w:cs="Times New Roman Regular"/>
                <w:color w:val="000000" w:themeColor="text1"/>
                <w:sz w:val="24"/>
                <w:szCs w:val="24"/>
                <w:highlight w:val="none"/>
                <w:lang w:val="en-US" w:eastAsia="zh-CN"/>
              </w:rPr>
              <w:t xml:space="preserve">项目服务团队（含</w:t>
            </w:r>
            <w:r>
              <w:rPr>
                <w:rFonts w:hint="default" w:ascii="Times New Roman Regular" w:hAnsi="Times New Roman Regular" w:eastAsia="宋体" w:cs="Times New Roman Regular"/>
                <w:color w:val="000000" w:themeColor="text1"/>
                <w:sz w:val="24"/>
                <w:szCs w:val="24"/>
                <w:highlight w:val="none"/>
                <w:lang w:val="en-US" w:eastAsia="zh-CN"/>
              </w:rPr>
              <w:t xml:space="preserve">项目负责人</w:t>
            </w:r>
            <w:r>
              <w:rPr>
                <w:rFonts w:hint="eastAsia" w:ascii="Times New Roman Regular" w:hAnsi="Times New Roman Regular" w:eastAsia="宋体" w:cs="Times New Roman Regular"/>
                <w:color w:val="000000" w:themeColor="text1"/>
                <w:sz w:val="24"/>
                <w:szCs w:val="24"/>
                <w:highlight w:val="none"/>
                <w:lang w:val="en-US" w:eastAsia="zh-CN"/>
              </w:rPr>
              <w:t xml:space="preserve">）具有硕士以上（含）学历，有一人得2分；本项最高得4分。</w:t>
            </w:r>
            <w:r>
              <w:rPr>
                <w:color w:val="000000" w:themeColor="text1"/>
              </w:rPr>
            </w:r>
            <w:r/>
          </w:p>
          <w:p>
            <w:pPr>
              <w:spacing w:line="240" w:lineRule="auto"/>
              <w:widowControl/>
              <w:rPr>
                <w:rFonts w:hint="default" w:ascii="Times New Roman Regular" w:hAnsi="Times New Roman Regular" w:eastAsia="宋体" w:cs="Times New Roman Regular"/>
                <w:bCs/>
                <w:color w:val="000000" w:themeColor="text1"/>
                <w:sz w:val="24"/>
                <w:szCs w:val="24"/>
                <w:highlight w:val="none"/>
              </w:rPr>
            </w:pPr>
            <w:r>
              <w:rPr>
                <w:rFonts w:hint="default" w:ascii="Times New Roman Regular" w:hAnsi="Times New Roman Regular" w:eastAsia="宋体" w:cs="Times New Roman Regular"/>
                <w:b/>
                <w:bCs/>
                <w:color w:val="000000" w:themeColor="text1"/>
                <w:sz w:val="24"/>
                <w:szCs w:val="24"/>
                <w:highlight w:val="none"/>
              </w:rPr>
              <w:t xml:space="preserve">注：此项最高得</w:t>
            </w:r>
            <w:r>
              <w:rPr>
                <w:rFonts w:hint="eastAsia" w:ascii="Times New Roman Regular" w:hAnsi="Times New Roman Regular" w:cs="Times New Roman Regular"/>
                <w:b/>
                <w:bCs/>
                <w:color w:val="000000" w:themeColor="text1"/>
                <w:sz w:val="24"/>
                <w:szCs w:val="24"/>
                <w:highlight w:val="none"/>
                <w:lang w:val="en-US" w:eastAsia="zh-CN"/>
              </w:rPr>
              <w:t xml:space="preserve">8</w:t>
            </w:r>
            <w:r>
              <w:rPr>
                <w:rFonts w:hint="default" w:ascii="Times New Roman Regular" w:hAnsi="Times New Roman Regular" w:eastAsia="宋体" w:cs="Times New Roman Regular"/>
                <w:b/>
                <w:bCs/>
                <w:color w:val="000000" w:themeColor="text1"/>
                <w:sz w:val="24"/>
                <w:szCs w:val="24"/>
                <w:highlight w:val="none"/>
              </w:rPr>
              <w:t xml:space="preserve">分，投标时须提供相关人员证书原件扫描件</w:t>
            </w:r>
            <w:r>
              <w:rPr>
                <w:rFonts w:hint="eastAsia" w:ascii="Times New Roman Regular" w:hAnsi="Times New Roman Regular" w:cs="Times New Roman Regular"/>
                <w:b/>
                <w:bCs/>
                <w:color w:val="000000" w:themeColor="text1"/>
                <w:sz w:val="24"/>
                <w:szCs w:val="24"/>
                <w:highlight w:val="none"/>
                <w:lang w:eastAsia="zh-CN"/>
              </w:rPr>
              <w:t xml:space="preserve">；</w:t>
            </w:r>
            <w:r>
              <w:rPr>
                <w:rFonts w:hint="default" w:ascii="Times New Roman Regular" w:hAnsi="Times New Roman Regular" w:eastAsia="宋体" w:cs="Times New Roman Regular"/>
                <w:b/>
                <w:bCs/>
                <w:color w:val="000000" w:themeColor="text1"/>
                <w:sz w:val="24"/>
                <w:szCs w:val="24"/>
                <w:highlight w:val="none"/>
              </w:rPr>
              <w:t xml:space="preserve">从投标截止之日当月向前</w:t>
            </w:r>
            <w:r>
              <w:rPr>
                <w:rFonts w:hint="eastAsia" w:ascii="Times New Roman Regular" w:hAnsi="Times New Roman Regular" w:cs="Times New Roman Regular"/>
                <w:b/>
                <w:bCs/>
                <w:color w:val="000000" w:themeColor="text1"/>
                <w:sz w:val="24"/>
                <w:szCs w:val="24"/>
                <w:highlight w:val="none"/>
                <w:lang w:val="en-US" w:eastAsia="zh-CN"/>
              </w:rPr>
              <w:t xml:space="preserve">6</w:t>
            </w:r>
            <w:r>
              <w:rPr>
                <w:rFonts w:hint="default" w:ascii="Times New Roman Regular" w:hAnsi="Times New Roman Regular" w:eastAsia="宋体" w:cs="Times New Roman Regular"/>
                <w:b/>
                <w:bCs/>
                <w:color w:val="000000" w:themeColor="text1"/>
                <w:sz w:val="24"/>
                <w:szCs w:val="24"/>
                <w:highlight w:val="none"/>
              </w:rPr>
              <w:t xml:space="preserve">个月</w:t>
            </w:r>
            <w:r>
              <w:rPr>
                <w:rFonts w:hint="eastAsia" w:ascii="Times New Roman Regular" w:hAnsi="Times New Roman Regular" w:cs="Times New Roman Regular"/>
                <w:b/>
                <w:bCs/>
                <w:color w:val="000000" w:themeColor="text1"/>
                <w:sz w:val="24"/>
                <w:szCs w:val="24"/>
                <w:highlight w:val="none"/>
                <w:lang w:val="en-US" w:eastAsia="zh-CN"/>
              </w:rPr>
              <w:t xml:space="preserve">任意一个月</w:t>
            </w:r>
            <w:r>
              <w:rPr>
                <w:rFonts w:hint="default" w:ascii="Times New Roman Regular" w:hAnsi="Times New Roman Regular" w:eastAsia="宋体" w:cs="Times New Roman Regular"/>
                <w:b/>
                <w:bCs/>
                <w:color w:val="000000" w:themeColor="text1"/>
                <w:sz w:val="24"/>
                <w:szCs w:val="24"/>
                <w:highlight w:val="none"/>
              </w:rPr>
              <w:t xml:space="preserve">本单位</w:t>
            </w:r>
            <w:r>
              <w:rPr>
                <w:rFonts w:hint="eastAsia" w:ascii="Times New Roman Regular" w:hAnsi="Times New Roman Regular" w:cs="Times New Roman Regular"/>
                <w:b/>
                <w:bCs/>
                <w:color w:val="000000" w:themeColor="text1"/>
                <w:sz w:val="24"/>
                <w:szCs w:val="24"/>
                <w:highlight w:val="none"/>
                <w:lang w:val="en-US" w:eastAsia="zh-CN"/>
              </w:rPr>
              <w:t xml:space="preserve">为其</w:t>
            </w:r>
            <w:r>
              <w:rPr>
                <w:rFonts w:hint="default" w:ascii="Times New Roman Regular" w:hAnsi="Times New Roman Regular" w:eastAsia="宋体" w:cs="Times New Roman Regular"/>
                <w:b/>
                <w:bCs/>
                <w:color w:val="000000" w:themeColor="text1"/>
                <w:sz w:val="24"/>
                <w:szCs w:val="24"/>
                <w:highlight w:val="none"/>
              </w:rPr>
              <w:t xml:space="preserve">缴纳</w:t>
            </w:r>
            <w:r>
              <w:rPr>
                <w:rFonts w:hint="eastAsia" w:ascii="Times New Roman Regular" w:hAnsi="Times New Roman Regular" w:eastAsia="宋体" w:cs="Times New Roman Regular"/>
                <w:b/>
                <w:bCs/>
                <w:color w:val="000000" w:themeColor="text1"/>
                <w:sz w:val="24"/>
                <w:szCs w:val="24"/>
                <w:highlight w:val="none"/>
                <w:lang w:val="en-US" w:eastAsia="zh-CN"/>
              </w:rPr>
              <w:t xml:space="preserve">社保</w:t>
            </w:r>
            <w:r>
              <w:rPr>
                <w:rFonts w:hint="default" w:ascii="Times New Roman Regular" w:hAnsi="Times New Roman Regular" w:eastAsia="宋体" w:cs="Times New Roman Regular"/>
                <w:b/>
                <w:bCs/>
                <w:color w:val="000000" w:themeColor="text1"/>
                <w:sz w:val="24"/>
                <w:szCs w:val="24"/>
                <w:highlight w:val="none"/>
              </w:rPr>
              <w:t xml:space="preserve">证明原件扫描件并加盖</w:t>
            </w:r>
            <w:r>
              <w:rPr>
                <w:rFonts w:hint="eastAsia" w:ascii="Times New Roman Regular" w:hAnsi="Times New Roman Regular" w:cs="Times New Roman Regular"/>
                <w:b/>
                <w:bCs/>
                <w:color w:val="000000" w:themeColor="text1"/>
                <w:sz w:val="24"/>
                <w:szCs w:val="24"/>
                <w:highlight w:val="none"/>
                <w:lang w:eastAsia="zh-CN"/>
              </w:rPr>
              <w:t xml:space="preserve">供应商</w:t>
            </w:r>
            <w:r>
              <w:rPr>
                <w:rFonts w:hint="default" w:ascii="Times New Roman Regular" w:hAnsi="Times New Roman Regular" w:eastAsia="宋体" w:cs="Times New Roman Regular"/>
                <w:b/>
                <w:bCs/>
                <w:color w:val="000000" w:themeColor="text1"/>
                <w:sz w:val="24"/>
                <w:szCs w:val="24"/>
                <w:highlight w:val="none"/>
              </w:rPr>
              <w:t xml:space="preserve">公章</w:t>
            </w:r>
            <w:r>
              <w:rPr>
                <w:rFonts w:hint="eastAsia" w:ascii="Times New Roman Regular" w:hAnsi="Times New Roman Regular" w:cs="Times New Roman Regular"/>
                <w:b/>
                <w:bCs/>
                <w:color w:val="000000" w:themeColor="text1"/>
                <w:sz w:val="24"/>
                <w:szCs w:val="24"/>
                <w:highlight w:val="none"/>
                <w:lang w:eastAsia="zh-CN"/>
              </w:rPr>
              <w:t xml:space="preserve">，</w:t>
            </w:r>
            <w:r>
              <w:rPr>
                <w:rFonts w:hint="eastAsia" w:ascii="Times New Roman Regular" w:hAnsi="Times New Roman Regular" w:cs="Times New Roman Regular"/>
                <w:b/>
                <w:bCs/>
                <w:color w:val="000000" w:themeColor="text1"/>
                <w:sz w:val="24"/>
                <w:szCs w:val="24"/>
                <w:highlight w:val="none"/>
                <w:lang w:val="en-US" w:eastAsia="zh-CN"/>
              </w:rPr>
              <w:t xml:space="preserve">退休人员提供劳动合同或协议</w:t>
            </w:r>
            <w:r>
              <w:rPr>
                <w:rFonts w:hint="default" w:ascii="Times New Roman Regular" w:hAnsi="Times New Roman Regular" w:cs="Times New Roman Regular"/>
                <w:b/>
                <w:bCs/>
                <w:color w:val="000000" w:themeColor="text1"/>
                <w:sz w:val="24"/>
                <w:szCs w:val="24"/>
                <w:highlight w:val="none"/>
                <w:lang w:val="en-US" w:eastAsia="zh-CN"/>
              </w:rPr>
              <w:t xml:space="preserve">并加</w:t>
            </w:r>
            <w:r>
              <w:rPr>
                <w:rFonts w:hint="default" w:ascii="Times New Roman Regular" w:hAnsi="Times New Roman Regular" w:eastAsia="宋体" w:cs="Times New Roman Regular"/>
                <w:b/>
                <w:bCs/>
                <w:color w:val="000000" w:themeColor="text1"/>
                <w:sz w:val="24"/>
                <w:szCs w:val="24"/>
                <w:highlight w:val="none"/>
              </w:rPr>
              <w:t xml:space="preserve">盖</w:t>
            </w:r>
            <w:r>
              <w:rPr>
                <w:rFonts w:hint="eastAsia" w:ascii="Times New Roman Regular" w:hAnsi="Times New Roman Regular" w:cs="Times New Roman Regular"/>
                <w:b/>
                <w:bCs/>
                <w:color w:val="000000" w:themeColor="text1"/>
                <w:sz w:val="24"/>
                <w:szCs w:val="24"/>
                <w:highlight w:val="none"/>
                <w:lang w:eastAsia="zh-CN"/>
              </w:rPr>
              <w:t xml:space="preserve">供应商</w:t>
            </w:r>
            <w:r>
              <w:rPr>
                <w:rFonts w:hint="default" w:ascii="Times New Roman Regular" w:hAnsi="Times New Roman Regular" w:eastAsia="宋体" w:cs="Times New Roman Regular"/>
                <w:b/>
                <w:bCs/>
                <w:color w:val="000000" w:themeColor="text1"/>
                <w:sz w:val="24"/>
                <w:szCs w:val="24"/>
                <w:highlight w:val="none"/>
              </w:rPr>
              <w:t xml:space="preserve">公章。未提供的或提供不全的不得分。</w:t>
            </w:r>
            <w:r>
              <w:rPr>
                <w:color w:val="000000" w:themeColor="text1"/>
              </w:rPr>
            </w:r>
            <w:r/>
          </w:p>
        </w:tc>
      </w:tr>
      <w:tr>
        <w:trPr>
          <w:jc w:val="center"/>
          <w:trHeight w:val="23"/>
        </w:trPr>
        <w:tc>
          <w:tcPr>
            <w:tcW w:w="763" w:type="dxa"/>
            <w:vAlign w:val="center"/>
            <w:textDirection w:val="lrTb"/>
            <w:noWrap w:val="false"/>
          </w:tcPr>
          <w:p>
            <w:pPr>
              <w:jc w:val="center"/>
              <w:spacing w:line="240" w:lineRule="auto"/>
              <w:rPr>
                <w:rFonts w:hint="eastAsia"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5</w:t>
            </w:r>
            <w:r>
              <w:rPr>
                <w:color w:val="000000" w:themeColor="text1"/>
              </w:rPr>
            </w:r>
            <w:r/>
          </w:p>
        </w:tc>
        <w:tc>
          <w:tcPr>
            <w:tcW w:w="1247" w:type="dxa"/>
            <w:vAlign w:val="center"/>
            <w:textDirection w:val="lrTb"/>
            <w:noWrap w:val="false"/>
          </w:tcPr>
          <w:p>
            <w:pPr>
              <w:jc w:val="center"/>
              <w:spacing w:line="240" w:lineRule="auto"/>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z w:val="24"/>
                <w:szCs w:val="24"/>
                <w:highlight w:val="none"/>
                <w:lang w:val="en-US" w:eastAsia="zh-CN"/>
              </w:rPr>
              <w:t xml:space="preserve">硬件配置</w:t>
            </w:r>
            <w:r>
              <w:rPr>
                <w:color w:val="000000" w:themeColor="text1"/>
              </w:rPr>
            </w:r>
            <w:r/>
          </w:p>
        </w:tc>
        <w:tc>
          <w:tcPr>
            <w:tcW w:w="809" w:type="dxa"/>
            <w:vAlign w:val="center"/>
            <w:textDirection w:val="lrTb"/>
            <w:noWrap w:val="false"/>
          </w:tcPr>
          <w:p>
            <w:pPr>
              <w:jc w:val="center"/>
              <w:spacing w:line="240" w:lineRule="auto"/>
              <w:widowControl/>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9</w:t>
            </w:r>
            <w:r>
              <w:rPr>
                <w:color w:val="000000" w:themeColor="text1"/>
              </w:rPr>
            </w:r>
            <w:r/>
          </w:p>
        </w:tc>
        <w:tc>
          <w:tcPr>
            <w:tcW w:w="6930" w:type="dxa"/>
            <w:vAlign w:val="center"/>
            <w:textDirection w:val="lrTb"/>
            <w:noWrap w:val="false"/>
          </w:tcPr>
          <w:p>
            <w:pPr>
              <w:pStyle w:val="1132"/>
              <w:numPr>
                <w:ilvl w:val="255"/>
                <w:numId w:val="0"/>
              </w:numPr>
              <w:spacing w:line="240" w:lineRule="auto"/>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z w:val="24"/>
                <w:szCs w:val="24"/>
                <w:highlight w:val="none"/>
                <w:lang w:eastAsia="zh-CN"/>
              </w:rPr>
              <w:t xml:space="preserve">供应商</w:t>
            </w:r>
            <w:r>
              <w:rPr>
                <w:rFonts w:hint="default" w:ascii="Times New Roman Regular" w:hAnsi="Times New Roman Regular" w:eastAsia="宋体" w:cs="Times New Roman Regular"/>
                <w:color w:val="000000" w:themeColor="text1"/>
                <w:sz w:val="24"/>
                <w:szCs w:val="24"/>
                <w:highlight w:val="none"/>
                <w:lang w:eastAsia="zh-CN"/>
              </w:rPr>
              <w:t xml:space="preserve">需具备多源监测服务和巡查</w:t>
            </w:r>
            <w:r>
              <w:rPr>
                <w:rFonts w:hint="eastAsia" w:ascii="Times New Roman Regular" w:hAnsi="Times New Roman Regular" w:eastAsia="宋体" w:cs="Times New Roman Regular"/>
                <w:color w:val="000000" w:themeColor="text1"/>
                <w:sz w:val="24"/>
                <w:szCs w:val="24"/>
                <w:highlight w:val="none"/>
                <w:lang w:val="en-US" w:eastAsia="zh-CN"/>
              </w:rPr>
              <w:t xml:space="preserve">硬件配置</w:t>
            </w:r>
            <w:r>
              <w:rPr>
                <w:rFonts w:hint="default" w:ascii="Times New Roman Regular" w:hAnsi="Times New Roman Regular" w:eastAsia="宋体" w:cs="Times New Roman Regular"/>
                <w:color w:val="000000" w:themeColor="text1"/>
                <w:sz w:val="24"/>
                <w:szCs w:val="24"/>
                <w:highlight w:val="none"/>
                <w:lang w:eastAsia="zh-CN"/>
              </w:rPr>
              <w:t xml:space="preserve">：同时具备移动走航车、</w:t>
            </w:r>
            <w:r>
              <w:rPr>
                <w:rFonts w:hint="default" w:ascii="Times New Roman Regular" w:hAnsi="Times New Roman Regular" w:eastAsia="宋体" w:cs="Times New Roman Regular"/>
                <w:color w:val="000000" w:themeColor="text1"/>
                <w:sz w:val="24"/>
                <w:szCs w:val="24"/>
                <w:highlight w:val="none"/>
                <w:lang w:val="en-US" w:eastAsia="zh-CN"/>
              </w:rPr>
              <w:t xml:space="preserve">颗粒物</w:t>
            </w:r>
            <w:r>
              <w:rPr>
                <w:rFonts w:hint="default" w:ascii="Times New Roman Regular" w:hAnsi="Times New Roman Regular" w:eastAsia="宋体" w:cs="Times New Roman Regular"/>
                <w:color w:val="000000" w:themeColor="text1"/>
                <w:sz w:val="24"/>
                <w:szCs w:val="24"/>
                <w:highlight w:val="none"/>
                <w:lang w:eastAsia="zh-CN"/>
              </w:rPr>
              <w:t xml:space="preserve">雷达监测</w:t>
            </w:r>
            <w:r>
              <w:rPr>
                <w:rFonts w:hint="default" w:ascii="Times New Roman Regular" w:hAnsi="Times New Roman Regular" w:eastAsia="宋体" w:cs="Times New Roman Regular"/>
                <w:color w:val="000000" w:themeColor="text1"/>
                <w:sz w:val="24"/>
                <w:szCs w:val="24"/>
                <w:highlight w:val="none"/>
                <w:lang w:val="en-US" w:eastAsia="zh-CN"/>
              </w:rPr>
              <w:t xml:space="preserve">设备</w:t>
            </w:r>
            <w:r>
              <w:rPr>
                <w:rFonts w:hint="default" w:ascii="Times New Roman Regular" w:hAnsi="Times New Roman Regular" w:eastAsia="宋体" w:cs="Times New Roman Regular"/>
                <w:color w:val="000000" w:themeColor="text1"/>
                <w:sz w:val="24"/>
                <w:szCs w:val="24"/>
                <w:highlight w:val="none"/>
                <w:lang w:eastAsia="zh-CN"/>
              </w:rPr>
              <w:t xml:space="preserve">的得</w:t>
            </w:r>
            <w:r>
              <w:rPr>
                <w:rFonts w:hint="eastAsia" w:ascii="Times New Roman Regular" w:hAnsi="Times New Roman Regular" w:eastAsia="宋体" w:cs="Times New Roman Regular"/>
                <w:color w:val="000000" w:themeColor="text1"/>
                <w:sz w:val="24"/>
                <w:szCs w:val="24"/>
                <w:highlight w:val="none"/>
                <w:lang w:val="en-US" w:eastAsia="zh-CN"/>
              </w:rPr>
              <w:t xml:space="preserve">3</w:t>
            </w:r>
            <w:r>
              <w:rPr>
                <w:rFonts w:hint="default" w:ascii="Times New Roman Regular" w:hAnsi="Times New Roman Regular" w:eastAsia="宋体" w:cs="Times New Roman Regular"/>
                <w:color w:val="000000" w:themeColor="text1"/>
                <w:sz w:val="24"/>
                <w:szCs w:val="24"/>
                <w:highlight w:val="none"/>
                <w:lang w:eastAsia="zh-CN"/>
              </w:rPr>
              <w:t xml:space="preserve">分（</w:t>
            </w:r>
            <w:r>
              <w:rPr>
                <w:rFonts w:hint="default" w:ascii="Times New Roman Regular" w:hAnsi="Times New Roman Regular" w:eastAsia="宋体" w:cs="Times New Roman Regular"/>
                <w:color w:val="000000" w:themeColor="text1"/>
                <w:sz w:val="24"/>
                <w:szCs w:val="24"/>
                <w:highlight w:val="none"/>
                <w:lang w:val="en-US" w:eastAsia="zh-CN"/>
              </w:rPr>
              <w:t xml:space="preserve">少一项不得分</w:t>
            </w:r>
            <w:r>
              <w:rPr>
                <w:rFonts w:hint="default" w:ascii="Times New Roman Regular" w:hAnsi="Times New Roman Regular" w:eastAsia="宋体" w:cs="Times New Roman Regular"/>
                <w:color w:val="000000" w:themeColor="text1"/>
                <w:sz w:val="24"/>
                <w:szCs w:val="24"/>
                <w:highlight w:val="none"/>
                <w:lang w:eastAsia="zh-CN"/>
              </w:rPr>
              <w:t xml:space="preserve">）；配备不少于</w:t>
            </w:r>
            <w:r>
              <w:rPr>
                <w:rFonts w:hint="default" w:ascii="Times New Roman Regular" w:hAnsi="Times New Roman Regular" w:eastAsia="宋体" w:cs="Times New Roman Regular"/>
                <w:color w:val="000000" w:themeColor="text1"/>
                <w:sz w:val="24"/>
                <w:szCs w:val="24"/>
                <w:highlight w:val="none"/>
                <w:lang w:val="en-US" w:eastAsia="zh-CN"/>
              </w:rPr>
              <w:t xml:space="preserve">大气</w:t>
            </w:r>
            <w:r>
              <w:rPr>
                <w:rFonts w:hint="default" w:ascii="Times New Roman Regular" w:hAnsi="Times New Roman Regular" w:eastAsia="宋体" w:cs="Times New Roman Regular"/>
                <w:color w:val="000000" w:themeColor="text1"/>
                <w:sz w:val="24"/>
                <w:szCs w:val="24"/>
                <w:highlight w:val="none"/>
                <w:lang w:eastAsia="zh-CN"/>
              </w:rPr>
              <w:t xml:space="preserve">六参数</w:t>
            </w:r>
            <w:r>
              <w:rPr>
                <w:rFonts w:hint="eastAsia" w:ascii="Times New Roman Regular" w:hAnsi="Times New Roman Regular" w:eastAsia="宋体" w:cs="Times New Roman Regular"/>
                <w:color w:val="000000" w:themeColor="text1"/>
                <w:sz w:val="24"/>
                <w:szCs w:val="24"/>
                <w:highlight w:val="none"/>
                <w:lang w:val="en-US" w:eastAsia="zh-CN"/>
              </w:rPr>
              <w:t xml:space="preserve">的</w:t>
            </w:r>
            <w:r>
              <w:rPr>
                <w:rFonts w:hint="default" w:ascii="Times New Roman Regular" w:hAnsi="Times New Roman Regular" w:eastAsia="宋体" w:cs="Times New Roman Regular"/>
                <w:color w:val="000000" w:themeColor="text1"/>
                <w:sz w:val="24"/>
                <w:szCs w:val="24"/>
                <w:highlight w:val="none"/>
                <w:lang w:eastAsia="zh-CN"/>
              </w:rPr>
              <w:t xml:space="preserve">监测设备得</w:t>
            </w:r>
            <w:r>
              <w:rPr>
                <w:rFonts w:hint="eastAsia" w:ascii="Times New Roman Regular" w:hAnsi="Times New Roman Regular" w:eastAsia="宋体" w:cs="Times New Roman Regular"/>
                <w:color w:val="000000" w:themeColor="text1"/>
                <w:sz w:val="24"/>
                <w:szCs w:val="24"/>
                <w:highlight w:val="none"/>
                <w:lang w:val="en-US" w:eastAsia="zh-CN"/>
              </w:rPr>
              <w:t xml:space="preserve">2</w:t>
            </w:r>
            <w:r>
              <w:rPr>
                <w:rFonts w:hint="default" w:ascii="Times New Roman Regular" w:hAnsi="Times New Roman Regular" w:eastAsia="宋体" w:cs="Times New Roman Regular"/>
                <w:color w:val="000000" w:themeColor="text1"/>
                <w:sz w:val="24"/>
                <w:szCs w:val="24"/>
                <w:highlight w:val="none"/>
                <w:lang w:eastAsia="zh-CN"/>
              </w:rPr>
              <w:t xml:space="preserve">分（包括但不限于PM2.5，PM10，臭氧，二氧化硫，一氧化碳，氮氧化物）；配备无人机巡航</w:t>
            </w:r>
            <w:r>
              <w:rPr>
                <w:rFonts w:hint="eastAsia" w:ascii="Times New Roman Regular" w:hAnsi="Times New Roman Regular" w:eastAsia="宋体" w:cs="Times New Roman Regular"/>
                <w:color w:val="000000" w:themeColor="text1"/>
                <w:sz w:val="24"/>
                <w:szCs w:val="24"/>
                <w:highlight w:val="none"/>
                <w:lang w:val="en-US" w:eastAsia="zh-CN"/>
              </w:rPr>
              <w:t xml:space="preserve">设备</w:t>
            </w:r>
            <w:r>
              <w:rPr>
                <w:rFonts w:hint="default" w:ascii="Times New Roman Regular" w:hAnsi="Times New Roman Regular" w:eastAsia="宋体" w:cs="Times New Roman Regular"/>
                <w:color w:val="000000" w:themeColor="text1"/>
                <w:sz w:val="24"/>
                <w:szCs w:val="24"/>
                <w:highlight w:val="none"/>
                <w:lang w:eastAsia="zh-CN"/>
              </w:rPr>
              <w:t xml:space="preserve">得</w:t>
            </w:r>
            <w:r>
              <w:rPr>
                <w:rFonts w:hint="eastAsia" w:ascii="Times New Roman Regular" w:hAnsi="Times New Roman Regular" w:eastAsia="宋体" w:cs="Times New Roman Regular"/>
                <w:color w:val="000000" w:themeColor="text1"/>
                <w:sz w:val="24"/>
                <w:szCs w:val="24"/>
                <w:highlight w:val="none"/>
                <w:lang w:val="en-US" w:eastAsia="zh-CN"/>
              </w:rPr>
              <w:t xml:space="preserve">2</w:t>
            </w:r>
            <w:r>
              <w:rPr>
                <w:rFonts w:hint="default" w:ascii="Times New Roman Regular" w:hAnsi="Times New Roman Regular" w:eastAsia="宋体" w:cs="Times New Roman Regular"/>
                <w:color w:val="000000" w:themeColor="text1"/>
                <w:sz w:val="24"/>
                <w:szCs w:val="24"/>
                <w:highlight w:val="none"/>
                <w:lang w:eastAsia="zh-CN"/>
              </w:rPr>
              <w:t xml:space="preserve">分；配备便携式VOCs监测</w:t>
            </w:r>
            <w:r>
              <w:rPr>
                <w:rFonts w:hint="default" w:ascii="Times New Roman Regular" w:hAnsi="Times New Roman Regular" w:eastAsia="宋体" w:cs="Times New Roman Regular"/>
                <w:color w:val="000000" w:themeColor="text1"/>
                <w:sz w:val="24"/>
                <w:szCs w:val="24"/>
                <w:highlight w:val="none"/>
                <w:lang w:val="en-US" w:eastAsia="zh-CN"/>
              </w:rPr>
              <w:t xml:space="preserve">设备</w:t>
            </w:r>
            <w:r>
              <w:rPr>
                <w:rFonts w:hint="default" w:ascii="Times New Roman Regular" w:hAnsi="Times New Roman Regular" w:eastAsia="宋体" w:cs="Times New Roman Regular"/>
                <w:color w:val="000000" w:themeColor="text1"/>
                <w:sz w:val="24"/>
                <w:szCs w:val="24"/>
                <w:highlight w:val="none"/>
                <w:lang w:eastAsia="zh-CN"/>
              </w:rPr>
              <w:t xml:space="preserve">得1分；</w:t>
            </w:r>
            <w:r>
              <w:rPr>
                <w:rFonts w:hint="default" w:ascii="Times New Roman Regular" w:hAnsi="Times New Roman Regular" w:eastAsia="宋体" w:cs="Times New Roman Regular"/>
                <w:color w:val="000000" w:themeColor="text1"/>
                <w:sz w:val="24"/>
                <w:szCs w:val="24"/>
                <w:highlight w:val="none"/>
                <w:lang w:val="en-US" w:eastAsia="zh-CN"/>
              </w:rPr>
              <w:t xml:space="preserve">配备便携式颗粒物监测设备得1分。</w:t>
            </w:r>
            <w:r>
              <w:rPr>
                <w:rFonts w:hint="default" w:ascii="Times New Roman Regular" w:hAnsi="Times New Roman Regular" w:eastAsia="宋体" w:cs="Times New Roman Regular"/>
                <w:color w:val="000000" w:themeColor="text1"/>
                <w:sz w:val="24"/>
                <w:szCs w:val="24"/>
                <w:highlight w:val="none"/>
                <w:lang w:eastAsia="zh-CN"/>
              </w:rPr>
              <w:t xml:space="preserve">本项最高得分</w:t>
            </w:r>
            <w:r>
              <w:rPr>
                <w:rFonts w:hint="eastAsia" w:ascii="Times New Roman Regular" w:hAnsi="Times New Roman Regular" w:eastAsia="宋体" w:cs="Times New Roman Regular"/>
                <w:color w:val="000000" w:themeColor="text1"/>
                <w:sz w:val="24"/>
                <w:szCs w:val="24"/>
                <w:highlight w:val="none"/>
                <w:lang w:val="en-US" w:eastAsia="zh-CN"/>
              </w:rPr>
              <w:t xml:space="preserve">9</w:t>
            </w:r>
            <w:r>
              <w:rPr>
                <w:rFonts w:hint="default" w:ascii="Times New Roman Regular" w:hAnsi="Times New Roman Regular" w:eastAsia="宋体" w:cs="Times New Roman Regular"/>
                <w:color w:val="000000" w:themeColor="text1"/>
                <w:sz w:val="24"/>
                <w:szCs w:val="24"/>
                <w:highlight w:val="none"/>
                <w:lang w:eastAsia="zh-CN"/>
              </w:rPr>
              <w:t xml:space="preserve">分。</w:t>
            </w:r>
            <w:r>
              <w:rPr>
                <w:color w:val="000000" w:themeColor="text1"/>
              </w:rPr>
            </w:r>
            <w:r/>
          </w:p>
          <w:p>
            <w:pPr>
              <w:pStyle w:val="1132"/>
              <w:numPr>
                <w:ilvl w:val="255"/>
                <w:numId w:val="0"/>
              </w:numPr>
              <w:spacing w:line="240" w:lineRule="auto"/>
              <w:rPr>
                <w:rFonts w:hint="default" w:ascii="Times New Roman Regular" w:hAnsi="Times New Roman Regular" w:eastAsia="宋体" w:cs="Times New Roman Regular"/>
                <w:b/>
                <w:bCs/>
                <w:color w:val="000000" w:themeColor="text1"/>
                <w:sz w:val="24"/>
                <w:szCs w:val="24"/>
                <w:highlight w:val="none"/>
              </w:rPr>
            </w:pPr>
            <w:r>
              <w:rPr>
                <w:rFonts w:hint="default" w:ascii="Times New Roman Regular" w:hAnsi="Times New Roman Regular" w:eastAsia="宋体" w:cs="Times New Roman Regular"/>
                <w:b/>
                <w:bCs/>
                <w:color w:val="000000" w:themeColor="text1"/>
                <w:sz w:val="24"/>
                <w:szCs w:val="24"/>
                <w:highlight w:val="none"/>
              </w:rPr>
              <w:t xml:space="preserve">注：</w:t>
            </w:r>
            <w:r>
              <w:rPr>
                <w:rFonts w:hint="eastAsia" w:ascii="Times New Roman Regular" w:hAnsi="Times New Roman Regular" w:eastAsia="宋体" w:cs="Times New Roman Regular"/>
                <w:color w:val="000000" w:themeColor="text1"/>
                <w:sz w:val="24"/>
                <w:szCs w:val="24"/>
                <w:highlight w:val="none"/>
                <w:lang w:val="en-US" w:eastAsia="zh-CN"/>
              </w:rPr>
              <w:t xml:space="preserve">自研设备需提供国家第三方认证材料，购买设备</w:t>
            </w:r>
            <w:r>
              <w:rPr>
                <w:rFonts w:hint="default" w:ascii="Times New Roman Regular" w:hAnsi="Times New Roman Regular" w:eastAsia="宋体" w:cs="Times New Roman Regular"/>
                <w:color w:val="000000" w:themeColor="text1"/>
                <w:sz w:val="24"/>
                <w:szCs w:val="24"/>
                <w:highlight w:val="none"/>
                <w:lang w:eastAsia="zh-CN"/>
              </w:rPr>
              <w:t xml:space="preserve">需提供相应的</w:t>
            </w:r>
            <w:r>
              <w:rPr>
                <w:rFonts w:hint="default" w:ascii="Times New Roman Regular" w:hAnsi="Times New Roman Regular" w:eastAsia="宋体" w:cs="Times New Roman Regular"/>
                <w:color w:val="000000" w:themeColor="text1"/>
                <w:sz w:val="24"/>
                <w:szCs w:val="24"/>
                <w:highlight w:val="none"/>
                <w:lang w:val="en-US" w:eastAsia="zh-CN"/>
              </w:rPr>
              <w:t xml:space="preserve">采购</w:t>
            </w:r>
            <w:r>
              <w:rPr>
                <w:rFonts w:hint="default" w:ascii="Times New Roman Regular" w:hAnsi="Times New Roman Regular" w:eastAsia="宋体" w:cs="Times New Roman Regular"/>
                <w:color w:val="000000" w:themeColor="text1"/>
                <w:sz w:val="24"/>
                <w:szCs w:val="24"/>
                <w:highlight w:val="none"/>
                <w:lang w:eastAsia="zh-CN"/>
              </w:rPr>
              <w:t xml:space="preserve">发票</w:t>
            </w:r>
            <w:r>
              <w:rPr>
                <w:rFonts w:hint="default" w:ascii="Times New Roman Regular" w:hAnsi="Times New Roman Regular" w:eastAsia="宋体" w:cs="Times New Roman Regular"/>
                <w:color w:val="000000" w:themeColor="text1"/>
                <w:sz w:val="24"/>
                <w:szCs w:val="24"/>
                <w:highlight w:val="none"/>
                <w:lang w:val="en-US" w:eastAsia="zh-CN"/>
              </w:rPr>
              <w:t xml:space="preserve">和</w:t>
            </w:r>
            <w:r>
              <w:rPr>
                <w:rFonts w:hint="default" w:ascii="Times New Roman Regular" w:hAnsi="Times New Roman Regular" w:eastAsia="宋体" w:cs="Times New Roman Regular"/>
                <w:color w:val="000000" w:themeColor="text1"/>
                <w:sz w:val="24"/>
                <w:szCs w:val="24"/>
                <w:highlight w:val="none"/>
                <w:lang w:eastAsia="zh-CN"/>
              </w:rPr>
              <w:t xml:space="preserve">合同</w:t>
            </w:r>
            <w:r>
              <w:rPr>
                <w:rFonts w:hint="eastAsia" w:ascii="Times New Roman Regular" w:hAnsi="Times New Roman Regular" w:eastAsia="宋体" w:cs="Times New Roman Regular"/>
                <w:color w:val="000000" w:themeColor="text1"/>
                <w:sz w:val="24"/>
                <w:szCs w:val="24"/>
                <w:highlight w:val="none"/>
                <w:lang w:val="en-US" w:eastAsia="zh-CN"/>
              </w:rPr>
              <w:t xml:space="preserve">，租赁设备</w:t>
            </w:r>
            <w:r>
              <w:rPr>
                <w:rFonts w:hint="default" w:ascii="Times New Roman Regular" w:hAnsi="Times New Roman Regular" w:eastAsia="宋体" w:cs="Times New Roman Regular"/>
                <w:color w:val="000000" w:themeColor="text1"/>
                <w:sz w:val="24"/>
                <w:szCs w:val="24"/>
                <w:highlight w:val="none"/>
                <w:lang w:eastAsia="zh-CN"/>
              </w:rPr>
              <w:t xml:space="preserve">需提供</w:t>
            </w:r>
            <w:r>
              <w:rPr>
                <w:rFonts w:hint="eastAsia" w:ascii="Times New Roman Regular" w:hAnsi="Times New Roman Regular" w:eastAsia="宋体" w:cs="Times New Roman Regular"/>
                <w:color w:val="000000" w:themeColor="text1"/>
                <w:sz w:val="24"/>
                <w:szCs w:val="24"/>
                <w:highlight w:val="none"/>
                <w:lang w:val="en-US" w:eastAsia="zh-CN"/>
              </w:rPr>
              <w:t xml:space="preserve">租赁合同（租赁期限需在本项目履约期内）</w:t>
            </w:r>
            <w:r>
              <w:rPr>
                <w:rFonts w:hint="default" w:ascii="Times New Roman Regular" w:hAnsi="Times New Roman Regular" w:eastAsia="宋体" w:cs="Times New Roman Regular"/>
                <w:color w:val="000000" w:themeColor="text1"/>
                <w:sz w:val="24"/>
                <w:szCs w:val="24"/>
                <w:highlight w:val="none"/>
                <w:lang w:eastAsia="zh-CN"/>
              </w:rPr>
              <w:t xml:space="preserve">。提供相关材料原件彩色扫描件加盖</w:t>
            </w:r>
            <w:r>
              <w:rPr>
                <w:rFonts w:hint="eastAsia" w:ascii="Times New Roman Regular" w:hAnsi="Times New Roman Regular" w:eastAsia="宋体" w:cs="Times New Roman Regular"/>
                <w:color w:val="000000" w:themeColor="text1"/>
                <w:sz w:val="24"/>
                <w:szCs w:val="24"/>
                <w:highlight w:val="none"/>
                <w:lang w:eastAsia="zh-CN"/>
              </w:rPr>
              <w:t xml:space="preserve">供应商</w:t>
            </w:r>
            <w:r>
              <w:rPr>
                <w:rFonts w:hint="default" w:ascii="Times New Roman Regular" w:hAnsi="Times New Roman Regular" w:eastAsia="宋体" w:cs="Times New Roman Regular"/>
                <w:color w:val="000000" w:themeColor="text1"/>
                <w:sz w:val="24"/>
                <w:szCs w:val="24"/>
                <w:highlight w:val="none"/>
                <w:lang w:eastAsia="zh-CN"/>
              </w:rPr>
              <w:t xml:space="preserve">公章。</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6</w:t>
            </w:r>
            <w:r>
              <w:rPr>
                <w:color w:val="000000" w:themeColor="text1"/>
              </w:rPr>
            </w:r>
            <w:r/>
          </w:p>
        </w:tc>
        <w:tc>
          <w:tcPr>
            <w:shd w:val="clear" w:color="auto" w:fill="auto"/>
            <w:tcW w:w="1247"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pacing w:val="-4"/>
                <w:sz w:val="24"/>
                <w:szCs w:val="24"/>
                <w:highlight w:val="none"/>
              </w:rPr>
              <w:t xml:space="preserve">项目理解</w:t>
            </w:r>
            <w:r>
              <w:rPr>
                <w:color w:val="000000" w:themeColor="text1"/>
              </w:rPr>
            </w:r>
            <w:r/>
          </w:p>
        </w:tc>
        <w:tc>
          <w:tcPr>
            <w:shd w:val="clear" w:color="auto" w:fill="auto"/>
            <w:tcW w:w="809"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bidi="ar-SA"/>
              </w:rPr>
              <w:t xml:space="preserve">9</w:t>
            </w:r>
            <w:r>
              <w:rPr>
                <w:color w:val="000000" w:themeColor="text1"/>
              </w:rPr>
            </w:r>
            <w:r/>
          </w:p>
        </w:tc>
        <w:tc>
          <w:tcPr>
            <w:shd w:val="clear" w:color="auto" w:fill="auto"/>
            <w:tcW w:w="6930" w:type="dxa"/>
            <w:vAlign w:val="center"/>
            <w:textDirection w:val="lrTb"/>
            <w:noWrap w:val="false"/>
          </w:tcPr>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Regular" w:hAnsi="Times New Roman Regular" w:eastAsia="宋体" w:cs="Times New Roman Regular"/>
                <w:color w:val="000000" w:themeColor="text1"/>
                <w:spacing w:val="-3"/>
                <w:sz w:val="24"/>
                <w:szCs w:val="24"/>
                <w:highlight w:val="none"/>
              </w:rPr>
              <w:t xml:space="preserve">根据供应商提供的</w:t>
            </w:r>
            <w:r>
              <w:rPr>
                <w:rFonts w:hint="eastAsia" w:ascii="Times New Roman Regular" w:hAnsi="Times New Roman Regular" w:cs="Times New Roman Regular"/>
                <w:color w:val="000000" w:themeColor="text1"/>
                <w:spacing w:val="-3"/>
                <w:sz w:val="24"/>
                <w:szCs w:val="24"/>
                <w:highlight w:val="none"/>
                <w:lang w:val="en-US" w:eastAsia="zh-CN"/>
              </w:rPr>
              <w:t xml:space="preserve">采购需求，撰写针对该项目的整体思路和理解</w:t>
            </w:r>
            <w:r>
              <w:rPr>
                <w:rFonts w:hint="default" w:ascii="Times New Roman Regular" w:hAnsi="Times New Roman Regular" w:eastAsia="宋体" w:cs="Times New Roman Regular"/>
                <w:color w:val="000000" w:themeColor="text1"/>
                <w:spacing w:val="-3"/>
                <w:sz w:val="24"/>
                <w:szCs w:val="24"/>
                <w:highlight w:val="none"/>
              </w:rPr>
              <w:t xml:space="preserve">，包含但不限于①项目范围、②</w:t>
            </w:r>
            <w:r>
              <w:rPr>
                <w:rFonts w:hint="eastAsia" w:ascii="Times New Roman Regular" w:hAnsi="Times New Roman Regular" w:cs="Times New Roman Regular"/>
                <w:color w:val="000000" w:themeColor="text1"/>
                <w:spacing w:val="-3"/>
                <w:sz w:val="24"/>
                <w:szCs w:val="24"/>
                <w:highlight w:val="none"/>
                <w:lang w:val="en-US" w:eastAsia="zh-CN"/>
              </w:rPr>
              <w:t xml:space="preserve">项目实施区域空气质量和大气污染特征</w:t>
            </w:r>
            <w:r>
              <w:rPr>
                <w:rFonts w:hint="eastAsia" w:ascii="Times New Roman Regular" w:hAnsi="Times New Roman Regular" w:eastAsia="宋体" w:cs="Times New Roman Regular"/>
                <w:color w:val="000000" w:themeColor="text1"/>
                <w:spacing w:val="-3"/>
                <w:sz w:val="24"/>
                <w:szCs w:val="24"/>
                <w:highlight w:val="none"/>
                <w:lang w:val="en-US" w:eastAsia="zh-CN"/>
              </w:rPr>
              <w:t xml:space="preserve">、</w:t>
            </w:r>
            <w:r>
              <w:rPr>
                <w:rFonts w:hint="default" w:ascii="Times New Roman Regular" w:hAnsi="Times New Roman Regular" w:eastAsia="宋体" w:cs="Times New Roman Regular"/>
                <w:color w:val="000000" w:themeColor="text1"/>
                <w:spacing w:val="-3"/>
                <w:sz w:val="24"/>
                <w:szCs w:val="24"/>
                <w:highlight w:val="none"/>
              </w:rPr>
              <w:t xml:space="preserve">③项目内容、④项目技术路线与方法、</w:t>
            </w:r>
            <w:r>
              <w:rPr>
                <w:rFonts w:hint="eastAsia" w:ascii="Times New Roman Regular" w:hAnsi="Times New Roman Regular" w:eastAsia="宋体" w:cs="Times New Roman Regular"/>
                <w:color w:val="000000" w:themeColor="text1"/>
                <w:spacing w:val="-3"/>
                <w:sz w:val="24"/>
                <w:szCs w:val="24"/>
                <w:highlight w:val="none"/>
              </w:rPr>
              <w:t xml:space="preserve">⑤</w:t>
            </w:r>
            <w:r>
              <w:rPr>
                <w:rFonts w:hint="default" w:ascii="Times New Roman Regular" w:hAnsi="Times New Roman Regular" w:eastAsia="宋体" w:cs="Times New Roman Regular"/>
                <w:color w:val="000000" w:themeColor="text1"/>
                <w:spacing w:val="-3"/>
                <w:sz w:val="24"/>
                <w:szCs w:val="24"/>
                <w:highlight w:val="none"/>
              </w:rPr>
              <w:t xml:space="preserve">项目预期成果等内容。</w:t>
            </w: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eastAsia="宋体" w:cs="Times New Roman Regular"/>
                <w:color w:val="000000" w:themeColor="text1"/>
                <w:spacing w:val="-3"/>
                <w:sz w:val="24"/>
                <w:szCs w:val="24"/>
                <w:highlight w:val="none"/>
                <w:lang w:val="en-US" w:eastAsia="zh-CN"/>
              </w:rPr>
              <w:t xml:space="preserve">9</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eastAsia="宋体" w:cs="Times New Roman Regular"/>
                <w:color w:val="000000" w:themeColor="text1"/>
                <w:spacing w:val="-3"/>
                <w:sz w:val="24"/>
                <w:szCs w:val="24"/>
                <w:highlight w:val="none"/>
                <w:lang w:val="en-US" w:eastAsia="zh-CN"/>
              </w:rPr>
              <w:t xml:space="preserve">7</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7</w:t>
            </w:r>
            <w:r>
              <w:rPr>
                <w:color w:val="000000" w:themeColor="text1"/>
              </w:rPr>
            </w:r>
            <w:r/>
          </w:p>
        </w:tc>
        <w:tc>
          <w:tcPr>
            <w:shd w:val="clear" w:color="auto" w:fill="auto"/>
            <w:tcW w:w="1247"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pacing w:val="-3"/>
                <w:sz w:val="24"/>
                <w:szCs w:val="24"/>
                <w:highlight w:val="none"/>
              </w:rPr>
              <w:t xml:space="preserve">项目建设实施方案</w:t>
            </w:r>
            <w:r>
              <w:rPr>
                <w:color w:val="000000" w:themeColor="text1"/>
              </w:rPr>
            </w:r>
            <w:r/>
          </w:p>
        </w:tc>
        <w:tc>
          <w:tcPr>
            <w:shd w:val="clear" w:color="auto" w:fill="auto"/>
            <w:tcW w:w="809"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rPr>
              <w:t xml:space="preserve">7</w:t>
            </w:r>
            <w:r>
              <w:rPr>
                <w:color w:val="000000" w:themeColor="text1"/>
              </w:rPr>
            </w:r>
            <w:r/>
          </w:p>
        </w:tc>
        <w:tc>
          <w:tcPr>
            <w:shd w:val="clear" w:color="auto" w:fill="auto"/>
            <w:tcW w:w="6930" w:type="dxa"/>
            <w:vAlign w:val="center"/>
            <w:textDirection w:val="lrTb"/>
            <w:noWrap w:val="false"/>
          </w:tcPr>
          <w:p>
            <w:pPr>
              <w:pStyle w:val="972"/>
              <w:rPr>
                <w:rFonts w:hint="default" w:ascii="Times New Roman Regular" w:hAnsi="Times New Roman Regular" w:eastAsia="宋体" w:cs="Times New Roman Regular"/>
                <w:color w:val="000000" w:themeColor="text1"/>
                <w:spacing w:val="-3"/>
                <w:sz w:val="24"/>
                <w:szCs w:val="24"/>
                <w:highlight w:val="none"/>
              </w:rPr>
            </w:pPr>
            <w:r>
              <w:rPr>
                <w:rFonts w:hint="default" w:ascii="Times New Roman Regular" w:hAnsi="Times New Roman Regular" w:eastAsia="宋体" w:cs="Times New Roman Regular"/>
                <w:bCs/>
                <w:color w:val="000000" w:themeColor="text1"/>
                <w:sz w:val="24"/>
                <w:szCs w:val="24"/>
                <w:highlight w:val="none"/>
              </w:rPr>
              <w:t xml:space="preserve">根据供应商提供的</w:t>
            </w:r>
            <w:r>
              <w:rPr>
                <w:rFonts w:hint="default" w:ascii="Times New Roman Regular" w:hAnsi="Times New Roman Regular" w:eastAsia="宋体" w:cs="Times New Roman Regular"/>
                <w:color w:val="000000" w:themeColor="text1"/>
                <w:spacing w:val="-3"/>
                <w:sz w:val="24"/>
                <w:szCs w:val="24"/>
                <w:highlight w:val="none"/>
              </w:rPr>
              <w:t xml:space="preserve">项目建设实施方案</w:t>
            </w:r>
            <w:r>
              <w:rPr>
                <w:rFonts w:hint="default" w:ascii="Times New Roman Regular" w:hAnsi="Times New Roman Regular" w:eastAsia="宋体" w:cs="Times New Roman Regular"/>
                <w:bCs/>
                <w:color w:val="000000" w:themeColor="text1"/>
                <w:sz w:val="24"/>
                <w:szCs w:val="24"/>
                <w:highlight w:val="none"/>
              </w:rPr>
              <w:t xml:space="preserve">，包含但不限于</w:t>
            </w:r>
            <w:r>
              <w:rPr>
                <w:rFonts w:hint="default" w:ascii="Times New Roman Regular" w:hAnsi="Times New Roman Regular" w:eastAsia="宋体" w:cs="Times New Roman Regular"/>
                <w:color w:val="000000" w:themeColor="text1"/>
                <w:sz w:val="24"/>
                <w:szCs w:val="24"/>
                <w:highlight w:val="none"/>
              </w:rPr>
              <w:t xml:space="preserve">①项目背景与目标、②技术方案措施</w:t>
            </w:r>
            <w:r>
              <w:rPr>
                <w:rFonts w:hint="default" w:ascii="Times New Roman Regular" w:hAnsi="Times New Roman Regular" w:eastAsia="宋体" w:cs="Times New Roman Regular"/>
                <w:color w:val="000000" w:themeColor="text1"/>
                <w:spacing w:val="-3"/>
                <w:sz w:val="24"/>
                <w:szCs w:val="24"/>
                <w:highlight w:val="none"/>
              </w:rPr>
              <w:t xml:space="preserve">、③项目实施计划、④</w:t>
            </w:r>
            <w:r>
              <w:rPr>
                <w:rFonts w:hint="eastAsia" w:ascii="Times New Roman Regular" w:hAnsi="Times New Roman Regular" w:eastAsia="宋体" w:cs="Times New Roman Regular"/>
                <w:color w:val="000000" w:themeColor="text1"/>
                <w:spacing w:val="-3"/>
                <w:sz w:val="24"/>
                <w:szCs w:val="24"/>
                <w:highlight w:val="none"/>
                <w:lang w:val="en-US" w:eastAsia="zh-CN"/>
              </w:rPr>
              <w:t xml:space="preserve">项目实施方法与策略、</w:t>
            </w:r>
            <w:r>
              <w:rPr>
                <w:rFonts w:hint="default" w:ascii="Times New Roman Regular" w:hAnsi="Times New Roman Regular" w:eastAsia="宋体" w:cs="Times New Roman Regular"/>
                <w:color w:val="000000" w:themeColor="text1"/>
                <w:spacing w:val="-3"/>
                <w:sz w:val="24"/>
                <w:szCs w:val="24"/>
                <w:highlight w:val="none"/>
              </w:rPr>
              <w:t xml:space="preserve">⑤资源需求保障、</w:t>
            </w:r>
            <w:r>
              <w:rPr>
                <w:rFonts w:hint="eastAsia" w:ascii="Times New Roman Regular" w:hAnsi="Times New Roman Regular" w:eastAsia="宋体" w:cs="Times New Roman Regular"/>
                <w:color w:val="000000" w:themeColor="text1"/>
                <w:spacing w:val="-3"/>
                <w:sz w:val="24"/>
                <w:szCs w:val="24"/>
                <w:highlight w:val="none"/>
              </w:rPr>
              <w:t xml:space="preserve">⑥</w:t>
            </w:r>
            <w:r>
              <w:rPr>
                <w:rFonts w:hint="default" w:ascii="Times New Roman Regular" w:hAnsi="Times New Roman Regular" w:eastAsia="宋体" w:cs="Times New Roman Regular"/>
                <w:color w:val="000000" w:themeColor="text1"/>
                <w:spacing w:val="-3"/>
                <w:sz w:val="24"/>
                <w:szCs w:val="24"/>
                <w:highlight w:val="none"/>
              </w:rPr>
              <w:t xml:space="preserve">监测评估与管理等内容。</w:t>
            </w:r>
            <w:r>
              <w:rPr>
                <w:color w:val="000000" w:themeColor="text1"/>
              </w:rPr>
            </w:r>
            <w:r/>
          </w:p>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7</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5</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972"/>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8</w:t>
            </w:r>
            <w:r>
              <w:rPr>
                <w:color w:val="000000" w:themeColor="text1"/>
              </w:rPr>
            </w:r>
            <w:r/>
          </w:p>
        </w:tc>
        <w:tc>
          <w:tcPr>
            <w:shd w:val="clear" w:color="auto" w:fill="auto"/>
            <w:tcW w:w="1247" w:type="dxa"/>
            <w:vAlign w:val="center"/>
            <w:textDirection w:val="lrTb"/>
            <w:noWrap w:val="false"/>
          </w:tcPr>
          <w:p>
            <w:pPr>
              <w:pStyle w:val="963"/>
              <w:jc w:val="center"/>
              <w:rPr>
                <w:rFonts w:hint="default" w:ascii="Times New Roman Regular" w:hAnsi="Times New Roman Regular" w:eastAsia="宋体" w:cs="Times New Roman Regular"/>
                <w:b w:val="0"/>
                <w:bCs w:val="0"/>
                <w:color w:val="000000" w:themeColor="text1"/>
                <w:sz w:val="24"/>
                <w:szCs w:val="24"/>
                <w:highlight w:val="none"/>
                <w:shd w:val="clear" w:color="auto" w:fill="ffffff"/>
              </w:rPr>
            </w:pPr>
            <w:r>
              <w:rPr>
                <w:rFonts w:hint="default" w:ascii="Times New Roman Regular" w:hAnsi="Times New Roman Regular" w:eastAsia="宋体" w:cs="Times New Roman Regular"/>
                <w:color w:val="000000" w:themeColor="text1"/>
                <w:spacing w:val="-2"/>
                <w:sz w:val="24"/>
                <w:szCs w:val="24"/>
                <w:highlight w:val="none"/>
              </w:rPr>
              <w:t xml:space="preserve">进度保证措</w:t>
            </w:r>
            <w:r>
              <w:rPr>
                <w:rFonts w:hint="default" w:ascii="Times New Roman Regular" w:hAnsi="Times New Roman Regular" w:eastAsia="宋体" w:cs="Times New Roman Regular"/>
                <w:color w:val="000000" w:themeColor="text1"/>
                <w:sz w:val="24"/>
                <w:szCs w:val="24"/>
                <w:highlight w:val="none"/>
              </w:rPr>
              <w:t xml:space="preserve">施</w:t>
            </w:r>
            <w:r>
              <w:rPr>
                <w:color w:val="000000" w:themeColor="text1"/>
              </w:rPr>
            </w:r>
            <w:r/>
          </w:p>
        </w:tc>
        <w:tc>
          <w:tcPr>
            <w:shd w:val="clear" w:color="auto" w:fill="auto"/>
            <w:tcW w:w="809"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8</w:t>
            </w:r>
            <w:r>
              <w:rPr>
                <w:color w:val="000000" w:themeColor="text1"/>
              </w:rPr>
            </w:r>
            <w:r/>
          </w:p>
        </w:tc>
        <w:tc>
          <w:tcPr>
            <w:shd w:val="clear" w:color="auto" w:fill="auto"/>
            <w:tcW w:w="6930" w:type="dxa"/>
            <w:vAlign w:val="center"/>
            <w:textDirection w:val="lrTb"/>
            <w:noWrap w:val="false"/>
          </w:tcPr>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Regular" w:hAnsi="Times New Roman Regular" w:eastAsia="宋体" w:cs="Times New Roman Regular"/>
                <w:bCs/>
                <w:color w:val="000000" w:themeColor="text1"/>
                <w:sz w:val="24"/>
                <w:szCs w:val="24"/>
                <w:highlight w:val="none"/>
              </w:rPr>
              <w:t xml:space="preserve">根据供应商提供的</w:t>
            </w:r>
            <w:r>
              <w:rPr>
                <w:rFonts w:hint="default" w:ascii="Times New Roman Regular" w:hAnsi="Times New Roman Regular" w:eastAsia="宋体" w:cs="Times New Roman Regular"/>
                <w:color w:val="000000" w:themeColor="text1"/>
                <w:spacing w:val="-3"/>
                <w:sz w:val="24"/>
                <w:szCs w:val="24"/>
                <w:highlight w:val="none"/>
              </w:rPr>
              <w:t xml:space="preserve">项目建设实施方案</w:t>
            </w:r>
            <w:r>
              <w:rPr>
                <w:rFonts w:hint="default" w:ascii="Times New Roman Regular" w:hAnsi="Times New Roman Regular" w:eastAsia="宋体" w:cs="Times New Roman Regular"/>
                <w:bCs/>
                <w:color w:val="000000" w:themeColor="text1"/>
                <w:sz w:val="24"/>
                <w:szCs w:val="24"/>
                <w:highlight w:val="none"/>
              </w:rPr>
              <w:t xml:space="preserve">，包含但不限于</w:t>
            </w:r>
            <w:r>
              <w:rPr>
                <w:rFonts w:hint="default" w:ascii="Times New Roman Regular" w:hAnsi="Times New Roman Regular" w:eastAsia="宋体" w:cs="Times New Roman Regular"/>
                <w:color w:val="000000" w:themeColor="text1"/>
                <w:sz w:val="24"/>
                <w:szCs w:val="24"/>
                <w:highlight w:val="none"/>
              </w:rPr>
              <w:t xml:space="preserve">①强化组织管理、②保障资源供给</w:t>
            </w:r>
            <w:r>
              <w:rPr>
                <w:rFonts w:hint="default" w:ascii="Times New Roman Regular" w:hAnsi="Times New Roman Regular" w:eastAsia="宋体" w:cs="Times New Roman Regular"/>
                <w:color w:val="000000" w:themeColor="text1"/>
                <w:spacing w:val="-3"/>
                <w:sz w:val="24"/>
                <w:szCs w:val="24"/>
                <w:highlight w:val="none"/>
              </w:rPr>
              <w:t xml:space="preserve">、③严格技术执行、④加强进度监控等内容。</w:t>
            </w: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8</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6</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972"/>
              <w:rPr>
                <w:rFonts w:hint="default" w:ascii="Times New Roman Regular" w:hAnsi="Times New Roman Regular" w:eastAsia="宋体" w:cs="Times New Roman Regular"/>
                <w:b/>
                <w:bCs/>
                <w:color w:val="000000" w:themeColor="text1"/>
                <w:sz w:val="24"/>
                <w:szCs w:val="24"/>
                <w:highlight w:val="none"/>
              </w:rPr>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9</w:t>
            </w:r>
            <w:r>
              <w:rPr>
                <w:color w:val="000000" w:themeColor="text1"/>
              </w:rPr>
            </w:r>
            <w:r/>
          </w:p>
        </w:tc>
        <w:tc>
          <w:tcPr>
            <w:shd w:val="clear" w:color="auto" w:fill="auto"/>
            <w:tcW w:w="1247" w:type="dxa"/>
            <w:vAlign w:val="center"/>
            <w:textDirection w:val="lrTb"/>
            <w:noWrap w:val="false"/>
          </w:tcPr>
          <w:p>
            <w:pPr>
              <w:pStyle w:val="963"/>
              <w:jc w:val="center"/>
              <w:rPr>
                <w:rFonts w:hint="default" w:ascii="Times New Roman Regular" w:hAnsi="Times New Roman Regular" w:eastAsia="宋体" w:cs="Times New Roman Regular"/>
                <w:b w:val="0"/>
                <w:bCs w:val="0"/>
                <w:color w:val="000000" w:themeColor="text1"/>
                <w:sz w:val="24"/>
                <w:szCs w:val="24"/>
                <w:highlight w:val="none"/>
                <w:shd w:val="clear" w:color="auto" w:fill="ffffff"/>
              </w:rPr>
            </w:pPr>
            <w:r>
              <w:rPr>
                <w:rFonts w:hint="eastAsia" w:ascii="Times New Roman Regular" w:hAnsi="Times New Roman Regular" w:eastAsia="宋体" w:cs="Times New Roman Regular"/>
                <w:color w:val="000000" w:themeColor="text1"/>
                <w:spacing w:val="-3"/>
                <w:sz w:val="24"/>
                <w:szCs w:val="24"/>
                <w:highlight w:val="none"/>
                <w:lang w:val="en-US" w:eastAsia="zh-CN"/>
              </w:rPr>
              <w:t xml:space="preserve">项目</w:t>
            </w:r>
            <w:r>
              <w:rPr>
                <w:rFonts w:hint="default" w:ascii="Times New Roman Regular" w:hAnsi="Times New Roman Regular" w:eastAsia="宋体" w:cs="Times New Roman Regular"/>
                <w:color w:val="000000" w:themeColor="text1"/>
                <w:spacing w:val="-3"/>
                <w:sz w:val="24"/>
                <w:szCs w:val="24"/>
                <w:highlight w:val="none"/>
              </w:rPr>
              <w:t xml:space="preserve">质量保</w:t>
            </w:r>
            <w:r>
              <w:rPr>
                <w:rFonts w:hint="default" w:ascii="Times New Roman Regular" w:hAnsi="Times New Roman Regular" w:eastAsia="宋体" w:cs="Times New Roman Regular"/>
                <w:color w:val="000000" w:themeColor="text1"/>
                <w:spacing w:val="-4"/>
                <w:sz w:val="24"/>
                <w:szCs w:val="24"/>
                <w:highlight w:val="none"/>
              </w:rPr>
              <w:t xml:space="preserve">证措施</w:t>
            </w:r>
            <w:r>
              <w:rPr>
                <w:color w:val="000000" w:themeColor="text1"/>
              </w:rPr>
            </w:r>
            <w:r/>
          </w:p>
        </w:tc>
        <w:tc>
          <w:tcPr>
            <w:shd w:val="clear" w:color="auto" w:fill="auto"/>
            <w:tcW w:w="809"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rPr>
              <w:t xml:space="preserve">8</w:t>
            </w:r>
            <w:r>
              <w:rPr>
                <w:color w:val="000000" w:themeColor="text1"/>
              </w:rPr>
            </w:r>
            <w:r/>
          </w:p>
        </w:tc>
        <w:tc>
          <w:tcPr>
            <w:shd w:val="clear" w:color="auto" w:fill="auto"/>
            <w:tcW w:w="6930" w:type="dxa"/>
            <w:vAlign w:val="center"/>
            <w:textDirection w:val="lrTb"/>
            <w:noWrap w:val="false"/>
          </w:tcPr>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Regular" w:hAnsi="Times New Roman Regular" w:eastAsia="宋体" w:cs="Times New Roman Regular"/>
                <w:bCs/>
                <w:color w:val="000000" w:themeColor="text1"/>
                <w:sz w:val="24"/>
                <w:szCs w:val="24"/>
                <w:highlight w:val="none"/>
              </w:rPr>
              <w:t xml:space="preserve">根据供应商提供的</w:t>
            </w:r>
            <w:r>
              <w:rPr>
                <w:rFonts w:hint="default" w:ascii="Times New Roman Regular" w:hAnsi="Times New Roman Regular" w:eastAsia="宋体" w:cs="Times New Roman Regular"/>
                <w:color w:val="000000" w:themeColor="text1"/>
                <w:spacing w:val="-3"/>
                <w:sz w:val="24"/>
                <w:szCs w:val="24"/>
                <w:highlight w:val="none"/>
              </w:rPr>
              <w:t xml:space="preserve">项目建设实施方案</w:t>
            </w:r>
            <w:r>
              <w:rPr>
                <w:rFonts w:hint="default" w:ascii="Times New Roman Regular" w:hAnsi="Times New Roman Regular" w:eastAsia="宋体" w:cs="Times New Roman Regular"/>
                <w:bCs/>
                <w:color w:val="000000" w:themeColor="text1"/>
                <w:sz w:val="24"/>
                <w:szCs w:val="24"/>
                <w:highlight w:val="none"/>
              </w:rPr>
              <w:t xml:space="preserve">，包含但不限于</w:t>
            </w:r>
            <w:r>
              <w:rPr>
                <w:rFonts w:hint="default" w:ascii="Times New Roman Regular" w:hAnsi="Times New Roman Regular" w:eastAsia="宋体" w:cs="Times New Roman Regular"/>
                <w:color w:val="000000" w:themeColor="text1"/>
                <w:sz w:val="24"/>
                <w:szCs w:val="24"/>
                <w:highlight w:val="none"/>
              </w:rPr>
              <w:t xml:space="preserve">①质量审核、②数据收集与整理</w:t>
            </w:r>
            <w:r>
              <w:rPr>
                <w:rFonts w:hint="default" w:ascii="Times New Roman Regular" w:hAnsi="Times New Roman Regular" w:eastAsia="宋体" w:cs="Times New Roman Regular"/>
                <w:color w:val="000000" w:themeColor="text1"/>
                <w:spacing w:val="-3"/>
                <w:sz w:val="24"/>
                <w:szCs w:val="24"/>
                <w:highlight w:val="none"/>
              </w:rPr>
              <w:t xml:space="preserve">、③数据质量控制、④过程控制等内容。</w:t>
            </w: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8</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6</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972"/>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10</w:t>
            </w:r>
            <w:r>
              <w:rPr>
                <w:color w:val="000000" w:themeColor="text1"/>
              </w:rPr>
            </w:r>
            <w:r/>
          </w:p>
        </w:tc>
        <w:tc>
          <w:tcPr>
            <w:shd w:val="clear" w:color="auto" w:fill="auto"/>
            <w:tcW w:w="1247" w:type="dxa"/>
            <w:vAlign w:val="center"/>
            <w:textDirection w:val="lrTb"/>
            <w:noWrap w:val="false"/>
          </w:tcPr>
          <w:p>
            <w:pPr>
              <w:pStyle w:val="963"/>
              <w:jc w:val="center"/>
              <w:rPr>
                <w:rFonts w:hint="default" w:ascii="Times New Roman Regular" w:hAnsi="Times New Roman Regular" w:eastAsia="宋体" w:cs="Times New Roman Regular"/>
                <w:b w:val="0"/>
                <w:bCs w:val="0"/>
                <w:color w:val="000000" w:themeColor="text1"/>
                <w:sz w:val="24"/>
                <w:szCs w:val="24"/>
                <w:highlight w:val="none"/>
                <w:shd w:val="clear" w:color="auto" w:fill="ffffff"/>
              </w:rPr>
            </w:pPr>
            <w:r>
              <w:rPr>
                <w:rFonts w:hint="default" w:ascii="Times New Roman Regular" w:hAnsi="Times New Roman Regular" w:eastAsia="宋体" w:cs="Times New Roman Regular"/>
                <w:color w:val="000000" w:themeColor="text1"/>
                <w:spacing w:val="-2"/>
                <w:sz w:val="24"/>
                <w:szCs w:val="24"/>
                <w:highlight w:val="none"/>
              </w:rPr>
              <w:t xml:space="preserve">服务保证及</w:t>
            </w:r>
            <w:r>
              <w:rPr>
                <w:rFonts w:hint="default" w:ascii="Times New Roman Regular" w:hAnsi="Times New Roman Regular" w:eastAsia="宋体" w:cs="Times New Roman Regular"/>
                <w:color w:val="000000" w:themeColor="text1"/>
                <w:spacing w:val="-5"/>
                <w:sz w:val="24"/>
                <w:szCs w:val="24"/>
                <w:highlight w:val="none"/>
              </w:rPr>
              <w:t xml:space="preserve">承诺</w:t>
            </w:r>
            <w:r>
              <w:rPr>
                <w:color w:val="000000" w:themeColor="text1"/>
              </w:rPr>
            </w:r>
            <w:r/>
          </w:p>
        </w:tc>
        <w:tc>
          <w:tcPr>
            <w:shd w:val="clear" w:color="auto" w:fill="auto"/>
            <w:tcW w:w="809" w:type="dxa"/>
            <w:vAlign w:val="center"/>
            <w:textDirection w:val="lrTb"/>
            <w:noWrap w:val="false"/>
          </w:tcPr>
          <w:p>
            <w:pPr>
              <w:pStyle w:val="963"/>
              <w:jc w:val="center"/>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szCs w:val="24"/>
                <w:highlight w:val="none"/>
                <w:lang w:val="en-US" w:eastAsia="zh-CN" w:bidi="ar-SA"/>
              </w:rPr>
              <w:t xml:space="preserve">7</w:t>
            </w:r>
            <w:r>
              <w:rPr>
                <w:color w:val="000000" w:themeColor="text1"/>
              </w:rPr>
            </w:r>
            <w:r/>
          </w:p>
        </w:tc>
        <w:tc>
          <w:tcPr>
            <w:shd w:val="clear" w:color="auto" w:fill="auto"/>
            <w:tcW w:w="6930" w:type="dxa"/>
            <w:vAlign w:val="center"/>
            <w:textDirection w:val="lrTb"/>
            <w:noWrap w:val="false"/>
          </w:tcPr>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Regular" w:hAnsi="Times New Roman Regular" w:eastAsia="宋体" w:cs="Times New Roman Regular"/>
                <w:bCs/>
                <w:color w:val="000000" w:themeColor="text1"/>
                <w:sz w:val="24"/>
                <w:szCs w:val="24"/>
                <w:highlight w:val="none"/>
              </w:rPr>
              <w:t xml:space="preserve">根据供应商提供的</w:t>
            </w:r>
            <w:r>
              <w:rPr>
                <w:rFonts w:hint="default" w:ascii="Times New Roman Regular" w:hAnsi="Times New Roman Regular" w:eastAsia="宋体" w:cs="Times New Roman Regular"/>
                <w:color w:val="000000" w:themeColor="text1"/>
                <w:spacing w:val="-3"/>
                <w:sz w:val="24"/>
                <w:szCs w:val="24"/>
                <w:highlight w:val="none"/>
              </w:rPr>
              <w:t xml:space="preserve">项目建设实施方案</w:t>
            </w:r>
            <w:r>
              <w:rPr>
                <w:rFonts w:hint="default" w:ascii="Times New Roman Regular" w:hAnsi="Times New Roman Regular" w:eastAsia="宋体" w:cs="Times New Roman Regular"/>
                <w:bCs/>
                <w:color w:val="000000" w:themeColor="text1"/>
                <w:sz w:val="24"/>
                <w:szCs w:val="24"/>
                <w:highlight w:val="none"/>
              </w:rPr>
              <w:t xml:space="preserve">，包含但不限于</w:t>
            </w:r>
            <w:r>
              <w:rPr>
                <w:rFonts w:hint="default" w:ascii="Times New Roman Regular" w:hAnsi="Times New Roman Regular" w:eastAsia="宋体" w:cs="Times New Roman Regular"/>
                <w:color w:val="000000" w:themeColor="text1"/>
                <w:sz w:val="24"/>
                <w:szCs w:val="24"/>
                <w:highlight w:val="none"/>
              </w:rPr>
              <w:t xml:space="preserve">①服务质量保证及承诺、②服务进度保证及承诺</w:t>
            </w:r>
            <w:r>
              <w:rPr>
                <w:rFonts w:hint="default" w:ascii="Times New Roman Regular" w:hAnsi="Times New Roman Regular" w:eastAsia="宋体" w:cs="Times New Roman Regular"/>
                <w:color w:val="000000" w:themeColor="text1"/>
                <w:spacing w:val="-3"/>
                <w:sz w:val="24"/>
                <w:szCs w:val="24"/>
                <w:highlight w:val="none"/>
              </w:rPr>
              <w:t xml:space="preserve">、③服务安全保证及承诺、④售后服务保证及承诺等内容。</w:t>
            </w: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7</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5</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972"/>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r>
        <w:trPr>
          <w:jc w:val="center"/>
          <w:trHeight w:val="23"/>
        </w:trPr>
        <w:tc>
          <w:tcPr>
            <w:tcW w:w="763" w:type="dxa"/>
            <w:vAlign w:val="center"/>
            <w:textDirection w:val="lrTb"/>
            <w:noWrap w:val="false"/>
          </w:tcPr>
          <w:p>
            <w:pPr>
              <w:jc w:val="center"/>
              <w:spacing w:line="460" w:lineRule="exact"/>
              <w:widowControl/>
              <w:rPr>
                <w:rFonts w:hint="default" w:ascii="Times New Roman Regular" w:hAnsi="Times New Roman Regular" w:eastAsia="宋体" w:cs="Times New Roman Regular"/>
                <w:color w:val="000000" w:themeColor="text1"/>
                <w:sz w:val="24"/>
                <w:szCs w:val="24"/>
                <w:highlight w:val="none"/>
              </w:rPr>
            </w:pPr>
            <w:r>
              <w:rPr>
                <w:rFonts w:hint="default" w:ascii="Times New Roman Regular" w:hAnsi="Times New Roman Regular" w:eastAsia="宋体" w:cs="Times New Roman Regular"/>
                <w:color w:val="000000" w:themeColor="text1"/>
                <w:sz w:val="24"/>
                <w:szCs w:val="24"/>
                <w:highlight w:val="none"/>
                <w:lang w:val="en-US" w:eastAsia="zh-CN"/>
              </w:rPr>
              <w:t xml:space="preserve">11</w:t>
            </w:r>
            <w:r>
              <w:rPr>
                <w:color w:val="000000" w:themeColor="text1"/>
              </w:rPr>
            </w:r>
            <w:r/>
          </w:p>
        </w:tc>
        <w:tc>
          <w:tcPr>
            <w:shd w:val="clear" w:color="auto" w:fill="auto"/>
            <w:tcW w:w="1247" w:type="dxa"/>
            <w:vAlign w:val="center"/>
            <w:textDirection w:val="lrTb"/>
            <w:noWrap w:val="false"/>
          </w:tcPr>
          <w:p>
            <w:pPr>
              <w:jc w:val="center"/>
              <w:spacing w:after="0" w:line="440" w:lineRule="exact"/>
              <w:rPr>
                <w:rFonts w:hint="default" w:ascii="Times New Roman Regular" w:hAnsi="Times New Roman Regular" w:eastAsia="宋体" w:cs="Times New Roman Regular"/>
                <w:b w:val="0"/>
                <w:bCs w:val="0"/>
                <w:color w:val="000000" w:themeColor="text1"/>
                <w:sz w:val="24"/>
                <w:szCs w:val="24"/>
                <w:highlight w:val="none"/>
                <w:shd w:val="clear" w:color="auto" w:fill="ffffff"/>
              </w:rPr>
            </w:pPr>
            <w:r>
              <w:rPr>
                <w:rFonts w:hint="default" w:ascii="Times New Roman Regular" w:hAnsi="Times New Roman Regular" w:eastAsia="宋体" w:cs="Times New Roman Regular"/>
                <w:color w:val="000000" w:themeColor="text1"/>
                <w:sz w:val="24"/>
                <w:highlight w:val="none"/>
                <w14:ligatures w14:val="none"/>
              </w:rPr>
              <w:t xml:space="preserve">应急</w:t>
            </w:r>
            <w:r>
              <w:rPr>
                <w:rFonts w:hint="default" w:ascii="Times New Roman Regular" w:hAnsi="Times New Roman Regular" w:eastAsia="宋体" w:cs="Times New Roman Regular"/>
                <w:color w:val="000000" w:themeColor="text1"/>
                <w:sz w:val="24"/>
                <w:highlight w:val="none"/>
                <w:lang w:val="en-US" w:eastAsia="zh-CN"/>
                <w14:ligatures w14:val="none"/>
              </w:rPr>
              <w:t xml:space="preserve">溯源和管控方案</w:t>
            </w:r>
            <w:r>
              <w:rPr>
                <w:color w:val="000000" w:themeColor="text1"/>
              </w:rPr>
            </w:r>
            <w:r/>
          </w:p>
        </w:tc>
        <w:tc>
          <w:tcPr>
            <w:shd w:val="clear" w:color="auto" w:fill="auto"/>
            <w:tcW w:w="809" w:type="dxa"/>
            <w:vAlign w:val="center"/>
            <w:textDirection w:val="lrTb"/>
            <w:noWrap w:val="false"/>
          </w:tcPr>
          <w:p>
            <w:pPr>
              <w:jc w:val="center"/>
              <w:spacing w:after="0" w:line="440" w:lineRule="exact"/>
              <w:rPr>
                <w:rFonts w:hint="default"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cs="Times New Roman Regular"/>
                <w:color w:val="000000" w:themeColor="text1"/>
                <w:sz w:val="24"/>
                <w:highlight w:val="none"/>
                <w:lang w:val="en-US" w:eastAsia="zh-CN"/>
                <w14:ligatures w14:val="none"/>
              </w:rPr>
              <w:t xml:space="preserve">10</w:t>
            </w:r>
            <w:r>
              <w:rPr>
                <w:rFonts w:hint="default" w:ascii="Times New Roman Regular" w:hAnsi="Times New Roman Regular" w:eastAsia="宋体" w:cs="Times New Roman Regular"/>
                <w:color w:val="000000" w:themeColor="text1"/>
                <w:sz w:val="24"/>
                <w:highlight w:val="none"/>
                <w:lang w:val="en-US" w:eastAsia="zh-CN"/>
                <w14:ligatures w14:val="none"/>
              </w:rPr>
              <w:t xml:space="preserve">分</w:t>
            </w:r>
            <w:r>
              <w:rPr>
                <w:color w:val="000000" w:themeColor="text1"/>
              </w:rPr>
            </w:r>
            <w:r/>
          </w:p>
        </w:tc>
        <w:tc>
          <w:tcPr>
            <w:shd w:val="clear" w:color="auto" w:fill="auto"/>
            <w:tcW w:w="6930" w:type="dxa"/>
            <w:vAlign w:val="center"/>
            <w:textDirection w:val="lrTb"/>
            <w:noWrap w:val="false"/>
          </w:tcPr>
          <w:p>
            <w:pPr>
              <w:pStyle w:val="972"/>
              <w:rPr>
                <w:rFonts w:hint="default" w:ascii="Times New Roman Regular" w:hAnsi="Times New Roman Regular" w:eastAsia="宋体" w:cs="Times New Roman Regular"/>
                <w:color w:val="000000" w:themeColor="text1"/>
                <w:spacing w:val="-3"/>
                <w:sz w:val="24"/>
                <w:szCs w:val="24"/>
                <w:highlight w:val="none"/>
              </w:rPr>
            </w:pPr>
            <w:r>
              <w:rPr>
                <w:rFonts w:hint="default" w:ascii="Times New Roman Regular" w:hAnsi="Times New Roman Regular" w:eastAsia="宋体" w:cs="Times New Roman Regular"/>
                <w:color w:val="000000" w:themeColor="text1"/>
                <w:spacing w:val="-3"/>
                <w:sz w:val="24"/>
                <w:szCs w:val="24"/>
                <w:highlight w:val="none"/>
              </w:rPr>
              <w:t xml:space="preserve">针对需求并结合本项目情况，供应商制定突发事件应急方案</w:t>
            </w:r>
            <w:r>
              <w:rPr>
                <w:rFonts w:hint="default" w:ascii="Times New Roman Regular" w:hAnsi="Times New Roman Regular" w:eastAsia="宋体" w:cs="Times New Roman Regular"/>
                <w:color w:val="000000" w:themeColor="text1"/>
                <w:spacing w:val="-3"/>
                <w:sz w:val="24"/>
                <w:szCs w:val="24"/>
                <w:highlight w:val="none"/>
                <w:lang w:eastAsia="zh-CN"/>
              </w:rPr>
              <w:t xml:space="preserve">，</w:t>
            </w:r>
            <w:r>
              <w:rPr>
                <w:rFonts w:hint="default" w:ascii="Times New Roman Regular" w:hAnsi="Times New Roman Regular" w:eastAsia="宋体" w:cs="Times New Roman Regular"/>
                <w:bCs/>
                <w:color w:val="000000" w:themeColor="text1"/>
                <w:sz w:val="24"/>
                <w:szCs w:val="24"/>
                <w:highlight w:val="none"/>
              </w:rPr>
              <w:t xml:space="preserve">包含但不限于</w:t>
            </w:r>
            <w:r>
              <w:rPr>
                <w:rFonts w:hint="default" w:ascii="Times New Roman Regular" w:hAnsi="Times New Roman Regular" w:eastAsia="宋体" w:cs="Times New Roman Regular"/>
                <w:color w:val="000000" w:themeColor="text1"/>
                <w:sz w:val="24"/>
                <w:szCs w:val="24"/>
                <w:highlight w:val="none"/>
              </w:rPr>
              <w:t xml:space="preserve">①</w:t>
            </w:r>
            <w:r>
              <w:rPr>
                <w:rFonts w:hint="default" w:ascii="Times New Roman Regular" w:hAnsi="Times New Roman Regular" w:eastAsia="宋体" w:cs="Times New Roman Regular"/>
                <w:color w:val="000000" w:themeColor="text1"/>
                <w:spacing w:val="-3"/>
                <w:sz w:val="24"/>
                <w:szCs w:val="24"/>
                <w:highlight w:val="none"/>
              </w:rPr>
              <w:t xml:space="preserve">职责分工、</w:t>
            </w:r>
            <w:r>
              <w:rPr>
                <w:rFonts w:hint="default" w:ascii="Times New Roman Regular" w:hAnsi="Times New Roman Regular" w:eastAsia="宋体" w:cs="Times New Roman Regular"/>
                <w:color w:val="000000" w:themeColor="text1"/>
                <w:sz w:val="24"/>
                <w:szCs w:val="24"/>
                <w:highlight w:val="none"/>
              </w:rPr>
              <w:t xml:space="preserve">②</w:t>
            </w:r>
            <w:r>
              <w:rPr>
                <w:rFonts w:hint="default" w:ascii="Times New Roman Regular" w:hAnsi="Times New Roman Regular" w:eastAsia="宋体" w:cs="Times New Roman Regular"/>
                <w:color w:val="000000" w:themeColor="text1"/>
                <w:spacing w:val="-3"/>
                <w:sz w:val="24"/>
                <w:szCs w:val="24"/>
                <w:highlight w:val="none"/>
              </w:rPr>
              <w:t xml:space="preserve">异常数据响应办法、③应急</w:t>
            </w:r>
            <w:r>
              <w:rPr>
                <w:rFonts w:hint="default" w:ascii="Times New Roman Regular" w:hAnsi="Times New Roman Regular" w:eastAsia="宋体" w:cs="Times New Roman Regular"/>
                <w:color w:val="000000" w:themeColor="text1"/>
                <w:spacing w:val="-3"/>
                <w:sz w:val="24"/>
                <w:szCs w:val="24"/>
                <w:highlight w:val="none"/>
                <w:lang w:val="en-US" w:eastAsia="zh-CN"/>
              </w:rPr>
              <w:t xml:space="preserve">溯源</w:t>
            </w:r>
            <w:r>
              <w:rPr>
                <w:rFonts w:hint="default" w:ascii="Times New Roman Regular" w:hAnsi="Times New Roman Regular" w:eastAsia="宋体" w:cs="Times New Roman Regular"/>
                <w:color w:val="000000" w:themeColor="text1"/>
                <w:spacing w:val="-3"/>
                <w:sz w:val="24"/>
                <w:szCs w:val="24"/>
                <w:highlight w:val="none"/>
              </w:rPr>
              <w:t xml:space="preserve">监测流程、④</w:t>
            </w:r>
            <w:r>
              <w:rPr>
                <w:rFonts w:hint="default" w:ascii="Times New Roman Regular" w:hAnsi="Times New Roman Regular" w:eastAsia="宋体" w:cs="Times New Roman Regular"/>
                <w:color w:val="000000" w:themeColor="text1"/>
                <w:spacing w:val="-3"/>
                <w:sz w:val="24"/>
                <w:szCs w:val="24"/>
                <w:highlight w:val="none"/>
                <w:lang w:val="en-US" w:eastAsia="zh-CN"/>
              </w:rPr>
              <w:t xml:space="preserve">应急管控</w:t>
            </w:r>
            <w:r>
              <w:rPr>
                <w:rFonts w:hint="default" w:ascii="Times New Roman Regular" w:hAnsi="Times New Roman Regular" w:eastAsia="宋体" w:cs="Times New Roman Regular"/>
                <w:color w:val="000000" w:themeColor="text1"/>
                <w:spacing w:val="-3"/>
                <w:sz w:val="24"/>
                <w:szCs w:val="24"/>
                <w:highlight w:val="none"/>
              </w:rPr>
              <w:t xml:space="preserve">措施、⑤污染事故应急监测方案等内容进行评分。</w:t>
            </w:r>
            <w:r>
              <w:rPr>
                <w:color w:val="000000" w:themeColor="text1"/>
              </w:rPr>
            </w:r>
            <w:r/>
          </w:p>
          <w:p>
            <w:pPr>
              <w:pStyle w:val="865"/>
              <w:ind w:left="0" w:right="0"/>
              <w:keepLines w:val="0"/>
              <w:keepNext w:val="0"/>
              <w:spacing w:before="0" w:beforeAutospacing="0" w:after="0" w:afterAutospacing="0"/>
              <w:widowControl/>
              <w:rPr>
                <w:rFonts w:hint="default" w:ascii="Times New Roman Regular" w:hAnsi="Times New Roman Regular" w:eastAsia="宋体" w:cs="Times New Roman Regular"/>
                <w:color w:val="000000" w:themeColor="text1"/>
                <w:spacing w:val="-3"/>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Regular" w:hAnsi="Times New Roman Regular" w:eastAsia="宋体" w:cs="Times New Roman Regular"/>
                <w:color w:val="000000" w:themeColor="text1"/>
                <w:spacing w:val="-3"/>
                <w:sz w:val="24"/>
                <w:szCs w:val="24"/>
                <w:highlight w:val="none"/>
              </w:rPr>
              <w:t xml:space="preserve">优于项目需求得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10</w:t>
            </w:r>
            <w:r>
              <w:rPr>
                <w:rFonts w:hint="eastAsia" w:ascii="Times New Roman Regular" w:hAnsi="Times New Roman Regular" w:eastAsia="宋体" w:cs="Times New Roman Regular"/>
                <w:color w:val="000000" w:themeColor="text1"/>
                <w:spacing w:val="-3"/>
                <w:sz w:val="24"/>
                <w:szCs w:val="24"/>
                <w:highlight w:val="none"/>
              </w:rPr>
              <w:t xml:space="preserve">分，满足项目需求得</w:t>
            </w:r>
            <w:r>
              <w:rPr>
                <w:rFonts w:hint="eastAsia" w:ascii="Times New Roman Regular" w:hAnsi="Times New Roman Regular" w:cs="Times New Roman Regular"/>
                <w:color w:val="000000" w:themeColor="text1"/>
                <w:spacing w:val="-3"/>
                <w:sz w:val="24"/>
                <w:szCs w:val="24"/>
                <w:highlight w:val="none"/>
                <w:lang w:val="en-US" w:eastAsia="zh-CN"/>
              </w:rPr>
              <w:t xml:space="preserve">8</w:t>
            </w:r>
            <w:r>
              <w:rPr>
                <w:rFonts w:hint="eastAsia" w:ascii="Times New Roman Regular" w:hAnsi="Times New Roman Regular" w:eastAsia="宋体" w:cs="Times New Roman Regular"/>
                <w:color w:val="000000" w:themeColor="text1"/>
                <w:spacing w:val="-3"/>
                <w:sz w:val="24"/>
                <w:szCs w:val="24"/>
                <w:highlight w:val="none"/>
              </w:rPr>
              <w:t xml:space="preserve">分，不满足或不提供得0分。</w:t>
            </w:r>
            <w:r>
              <w:rPr>
                <w:color w:val="000000" w:themeColor="text1"/>
              </w:rPr>
            </w:r>
            <w:r/>
          </w:p>
          <w:p>
            <w:pPr>
              <w:pStyle w:val="972"/>
              <w:rPr>
                <w:rFonts w:hint="default" w:ascii="Times New Roman Regular" w:hAnsi="Times New Roman Regular" w:eastAsia="宋体" w:cs="Times New Roman Regular"/>
                <w:bCs/>
                <w:color w:val="000000" w:themeColor="text1"/>
                <w:sz w:val="24"/>
                <w:szCs w:val="24"/>
                <w:highlight w:val="none"/>
              </w:rPr>
            </w:pPr>
            <w:r>
              <w:rPr>
                <w:rFonts w:hint="eastAsia" w:ascii="Times New Roman Regular" w:hAnsi="Times New Roman Regular" w:eastAsia="宋体" w:cs="Times New Roman Regular"/>
                <w:color w:val="000000" w:themeColor="text1"/>
                <w:spacing w:val="-3"/>
                <w:sz w:val="24"/>
                <w:szCs w:val="24"/>
                <w:highlight w:val="none"/>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color w:val="000000" w:themeColor="text1"/>
              </w:rPr>
            </w:r>
            <w:r/>
          </w:p>
        </w:tc>
      </w:tr>
    </w:tbl>
    <w:p>
      <w:pPr>
        <w:rPr>
          <w:rFonts w:ascii="宋体" w:hAnsi="宋体" w:eastAsia="宋体" w:cs="黑体"/>
          <w:b/>
          <w:bCs/>
          <w:color w:val="000000" w:themeColor="text1"/>
          <w:sz w:val="44"/>
          <w:szCs w:val="44"/>
          <w:highlight w:val="none"/>
        </w:rPr>
      </w:pPr>
      <w:r>
        <w:rPr>
          <w:rFonts w:hint="eastAsia" w:ascii="宋体" w:hAnsi="宋体" w:eastAsia="宋体" w:cs="黑体"/>
          <w:b/>
          <w:color w:val="000000" w:themeColor="text1"/>
          <w:sz w:val="44"/>
          <w:szCs w:val="44"/>
          <w:highlight w:val="none"/>
        </w:rPr>
        <w:br w:type="page" w:clear="all"/>
      </w:r>
      <w:r>
        <w:rPr>
          <w:color w:val="000000" w:themeColor="text1"/>
        </w:rPr>
      </w:r>
      <w:r/>
    </w:p>
    <w:p>
      <w:pPr>
        <w:pStyle w:val="924"/>
        <w:jc w:val="center"/>
        <w:spacing w:beforeAutospacing="0" w:afterAutospacing="0"/>
        <w:rPr>
          <w:rFonts w:hint="eastAsia" w:ascii="宋体" w:hAnsi="宋体" w:eastAsia="宋体" w:cs="黑体"/>
          <w:b/>
          <w:bCs/>
          <w:color w:val="000000" w:themeColor="text1"/>
          <w:sz w:val="44"/>
          <w:szCs w:val="44"/>
          <w:highlight w:val="none"/>
        </w:rPr>
      </w:pPr>
      <w:r>
        <w:rPr>
          <w:rFonts w:hint="eastAsia" w:ascii="宋体" w:hAnsi="宋体" w:eastAsia="宋体" w:cs="黑体"/>
          <w:b/>
          <w:color w:val="000000" w:themeColor="text1"/>
          <w:sz w:val="44"/>
          <w:szCs w:val="44"/>
          <w:highlight w:val="none"/>
        </w:rPr>
        <w:t xml:space="preserve">第六章  投标文件格式</w:t>
      </w:r>
      <w:r>
        <w:rPr>
          <w:color w:val="000000" w:themeColor="text1"/>
        </w:rPr>
      </w:r>
      <w:r/>
    </w:p>
    <w:p>
      <w:pPr>
        <w:pStyle w:val="924"/>
        <w:ind w:firstLine="1440"/>
        <w:jc w:val="center"/>
        <w:spacing w:beforeAutospacing="0" w:afterAutospacing="0"/>
        <w:rPr>
          <w:rFonts w:ascii="宋体" w:hAnsi="宋体" w:eastAsia="宋体" w:cs="宋体"/>
          <w:b/>
          <w:color w:val="000000" w:themeColor="text1"/>
          <w:sz w:val="72"/>
          <w:szCs w:val="72"/>
          <w:highlight w:val="none"/>
        </w:rPr>
      </w:pPr>
      <w:r>
        <w:rPr>
          <w:color w:val="000000" w:themeColor="text1"/>
        </w:rPr>
      </w:r>
      <w:bookmarkStart w:id="346" w:name="_Hlt26955039"/>
      <w:r>
        <w:rPr>
          <w:color w:val="000000" w:themeColor="text1"/>
        </w:rPr>
      </w:r>
      <w:bookmarkEnd w:id="346"/>
      <w:r>
        <w:rPr>
          <w:color w:val="000000" w:themeColor="text1"/>
        </w:rPr>
      </w:r>
      <w:bookmarkStart w:id="347" w:name="_Toc26554094"/>
      <w:r>
        <w:rPr>
          <w:color w:val="000000" w:themeColor="text1"/>
        </w:rPr>
      </w:r>
      <w:bookmarkEnd w:id="347"/>
      <w:r>
        <w:rPr>
          <w:color w:val="000000" w:themeColor="text1"/>
        </w:rPr>
      </w:r>
      <w:bookmarkStart w:id="348" w:name="_Hlt26671244"/>
      <w:r>
        <w:rPr>
          <w:color w:val="000000" w:themeColor="text1"/>
        </w:rPr>
      </w:r>
      <w:bookmarkEnd w:id="348"/>
      <w:r>
        <w:rPr>
          <w:color w:val="000000" w:themeColor="text1"/>
        </w:rPr>
      </w:r>
      <w:bookmarkStart w:id="349" w:name="_Toc120614282"/>
      <w:r>
        <w:rPr>
          <w:color w:val="000000" w:themeColor="text1"/>
        </w:rPr>
      </w:r>
      <w:bookmarkStart w:id="350" w:name="_Toc49090576"/>
      <w:r>
        <w:rPr>
          <w:color w:val="000000" w:themeColor="text1"/>
        </w:rPr>
      </w:r>
      <w:r/>
    </w:p>
    <w:p>
      <w:pPr>
        <w:pStyle w:val="924"/>
        <w:ind w:firstLine="1440"/>
        <w:jc w:val="center"/>
        <w:spacing w:beforeAutospacing="0" w:afterAutospacing="0"/>
        <w:rPr>
          <w:rFonts w:ascii="宋体" w:hAnsi="宋体" w:eastAsia="宋体" w:cs="宋体"/>
          <w:b/>
          <w:color w:val="000000" w:themeColor="text1"/>
          <w:sz w:val="72"/>
          <w:szCs w:val="72"/>
          <w:highlight w:val="none"/>
        </w:rPr>
      </w:pPr>
      <w:r>
        <w:rPr>
          <w:rFonts w:ascii="宋体" w:hAnsi="宋体" w:eastAsia="宋体" w:cs="宋体"/>
          <w:b/>
          <w:color w:val="000000" w:themeColor="text1"/>
          <w:sz w:val="72"/>
          <w:szCs w:val="72"/>
          <w:highlight w:val="none"/>
        </w:rPr>
      </w:r>
      <w:r>
        <w:rPr>
          <w:color w:val="000000" w:themeColor="text1"/>
        </w:rPr>
      </w:r>
      <w:r/>
    </w:p>
    <w:p>
      <w:pPr>
        <w:pStyle w:val="924"/>
        <w:ind w:firstLine="1440"/>
        <w:jc w:val="center"/>
        <w:spacing w:beforeAutospacing="0" w:afterAutospacing="0"/>
        <w:rPr>
          <w:rFonts w:ascii="宋体" w:hAnsi="宋体" w:eastAsia="宋体" w:cs="宋体"/>
          <w:b/>
          <w:color w:val="000000" w:themeColor="text1"/>
          <w:sz w:val="72"/>
          <w:szCs w:val="72"/>
          <w:highlight w:val="none"/>
        </w:rPr>
      </w:pPr>
      <w:r>
        <w:rPr>
          <w:rFonts w:ascii="宋体" w:hAnsi="宋体" w:eastAsia="宋体" w:cs="宋体"/>
          <w:b/>
          <w:color w:val="000000" w:themeColor="text1"/>
          <w:sz w:val="72"/>
          <w:szCs w:val="72"/>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b/>
          <w:color w:val="000000" w:themeColor="text1"/>
          <w:sz w:val="72"/>
          <w:szCs w:val="72"/>
          <w:highlight w:val="none"/>
        </w:rPr>
        <w:t xml:space="preserve">投  标  文  件</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ind w:firstLine="720"/>
        <w:jc w:val="both"/>
        <w:spacing w:beforeAutospacing="0" w:afterAutospacing="0"/>
        <w:rPr>
          <w:rFonts w:ascii="宋体" w:hAnsi="宋体" w:eastAsia="宋体" w:cs="宋体"/>
          <w:b/>
          <w:color w:val="000000" w:themeColor="text1"/>
          <w:sz w:val="36"/>
          <w:szCs w:val="36"/>
          <w:highlight w:val="none"/>
        </w:rPr>
      </w:pPr>
      <w:r>
        <w:rPr>
          <w:rFonts w:ascii="宋体" w:hAnsi="宋体" w:eastAsia="宋体" w:cs="宋体"/>
          <w:b/>
          <w:color w:val="000000" w:themeColor="text1"/>
          <w:sz w:val="36"/>
          <w:szCs w:val="36"/>
          <w:highlight w:val="none"/>
        </w:rPr>
      </w:r>
      <w:r>
        <w:rPr>
          <w:color w:val="000000" w:themeColor="text1"/>
        </w:rPr>
      </w:r>
      <w:r/>
    </w:p>
    <w:p>
      <w:pPr>
        <w:pStyle w:val="924"/>
        <w:ind w:firstLine="720"/>
        <w:jc w:val="both"/>
        <w:spacing w:beforeAutospacing="0" w:afterAutospacing="0"/>
        <w:rPr>
          <w:rFonts w:ascii="宋体" w:hAnsi="宋体" w:eastAsia="宋体" w:cs="宋体"/>
          <w:b/>
          <w:color w:val="000000" w:themeColor="text1"/>
          <w:sz w:val="36"/>
          <w:szCs w:val="36"/>
          <w:highlight w:val="none"/>
        </w:rPr>
      </w:pPr>
      <w:r>
        <w:rPr>
          <w:rFonts w:ascii="宋体" w:hAnsi="宋体" w:eastAsia="宋体" w:cs="宋体"/>
          <w:b/>
          <w:color w:val="000000" w:themeColor="text1"/>
          <w:sz w:val="36"/>
          <w:szCs w:val="36"/>
          <w:highlight w:val="none"/>
        </w:rPr>
      </w:r>
      <w:r>
        <w:rPr>
          <w:color w:val="000000" w:themeColor="text1"/>
        </w:rPr>
      </w:r>
      <w:r/>
    </w:p>
    <w:p>
      <w:pPr>
        <w:pStyle w:val="924"/>
        <w:ind w:firstLine="720"/>
        <w:jc w:val="both"/>
        <w:spacing w:beforeAutospacing="0" w:afterAutospacing="0"/>
        <w:rPr>
          <w:rFonts w:ascii="宋体" w:hAnsi="宋体" w:eastAsia="宋体" w:cs="宋体"/>
          <w:b/>
          <w:color w:val="000000" w:themeColor="text1"/>
          <w:sz w:val="36"/>
          <w:szCs w:val="36"/>
          <w:highlight w:val="none"/>
        </w:rPr>
      </w:pPr>
      <w:r>
        <w:rPr>
          <w:rFonts w:ascii="宋体" w:hAnsi="宋体" w:eastAsia="宋体" w:cs="宋体"/>
          <w:b/>
          <w:color w:val="000000" w:themeColor="text1"/>
          <w:sz w:val="36"/>
          <w:szCs w:val="36"/>
          <w:highlight w:val="none"/>
        </w:rPr>
      </w:r>
      <w:r>
        <w:rPr>
          <w:color w:val="000000" w:themeColor="text1"/>
        </w:rPr>
      </w:r>
      <w:r/>
    </w:p>
    <w:p>
      <w:pPr>
        <w:pStyle w:val="924"/>
        <w:jc w:val="both"/>
        <w:spacing w:beforeAutospacing="0" w:afterAutospacing="0"/>
        <w:rPr>
          <w:rFonts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项目 名 称：</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924"/>
        <w:jc w:val="both"/>
        <w:spacing w:beforeAutospacing="0" w:afterAutospacing="0"/>
        <w:rPr>
          <w:rFonts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项目 编 号：</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924"/>
        <w:jc w:val="both"/>
        <w:spacing w:beforeAutospacing="0" w:afterAutospacing="0"/>
        <w:rPr>
          <w:rFonts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投标人名称 ：</w:t>
      </w:r>
      <w:r>
        <w:rPr>
          <w:rFonts w:hint="eastAsia" w:ascii="宋体" w:hAnsi="宋体" w:eastAsia="宋体" w:cs="宋体"/>
          <w:b/>
          <w:color w:val="000000" w:themeColor="text1"/>
          <w:sz w:val="36"/>
          <w:szCs w:val="36"/>
          <w:highlight w:val="none"/>
          <w:u w:val="single"/>
        </w:rPr>
        <w:t xml:space="preserve">（加盖CA电子公章）        </w:t>
      </w:r>
      <w:r>
        <w:rPr>
          <w:color w:val="000000" w:themeColor="text1"/>
        </w:rPr>
      </w:r>
      <w:r/>
    </w:p>
    <w:p>
      <w:pPr>
        <w:pStyle w:val="924"/>
        <w:jc w:val="both"/>
        <w:spacing w:beforeAutospacing="0" w:afterAutospacing="0"/>
        <w:rPr>
          <w:rFonts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日   期 ：</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924"/>
        <w:ind w:firstLine="723"/>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ind w:firstLine="720"/>
        <w:jc w:val="center"/>
        <w:spacing w:beforeAutospacing="0" w:afterAutospacing="0" w:line="0" w:lineRule="atLeast"/>
        <w:rPr>
          <w:rFonts w:ascii="宋体" w:hAnsi="宋体" w:eastAsia="宋体" w:cs="宋体"/>
          <w:b/>
          <w:color w:val="000000" w:themeColor="text1"/>
          <w:sz w:val="36"/>
          <w:szCs w:val="36"/>
          <w:highlight w:val="none"/>
          <w:u w:val="single"/>
        </w:rPr>
      </w:pPr>
      <w:r>
        <w:rPr>
          <w:rFonts w:ascii="宋体" w:hAnsi="宋体" w:eastAsia="宋体" w:cs="宋体"/>
          <w:b/>
          <w:color w:val="000000" w:themeColor="text1"/>
          <w:sz w:val="36"/>
          <w:szCs w:val="36"/>
          <w:highlight w:val="none"/>
          <w:u w:val="single"/>
        </w:rPr>
      </w:r>
      <w:r>
        <w:rPr>
          <w:color w:val="000000" w:themeColor="text1"/>
        </w:rPr>
      </w:r>
      <w:r/>
    </w:p>
    <w:p>
      <w:pPr>
        <w:pStyle w:val="924"/>
        <w:ind w:firstLine="643"/>
        <w:jc w:val="center"/>
        <w:spacing w:beforeAutospacing="0" w:afterAutospacing="0" w:line="0" w:lineRule="atLeast"/>
        <w:rPr>
          <w:rFonts w:ascii="宋体" w:hAnsi="宋体" w:eastAsia="宋体" w:cs="宋体"/>
          <w:b/>
          <w:color w:val="000000" w:themeColor="text1"/>
          <w:sz w:val="32"/>
          <w:szCs w:val="32"/>
          <w:highlight w:val="none"/>
        </w:rPr>
      </w:pPr>
      <w:r>
        <w:rPr>
          <w:rFonts w:ascii="宋体" w:hAnsi="宋体" w:eastAsia="宋体" w:cs="宋体"/>
          <w:b/>
          <w:color w:val="000000" w:themeColor="text1"/>
          <w:sz w:val="32"/>
          <w:szCs w:val="32"/>
          <w:highlight w:val="none"/>
        </w:rPr>
      </w:r>
      <w:r>
        <w:rPr>
          <w:color w:val="000000" w:themeColor="text1"/>
        </w:rPr>
      </w:r>
      <w:r/>
    </w:p>
    <w:p>
      <w:pPr>
        <w:pStyle w:val="924"/>
        <w:ind w:firstLine="643"/>
        <w:jc w:val="center"/>
        <w:spacing w:beforeAutospacing="0" w:afterAutospacing="0" w:line="0" w:lineRule="atLeast"/>
        <w:rPr>
          <w:rFonts w:ascii="宋体" w:hAnsi="宋体" w:eastAsia="宋体" w:cs="宋体"/>
          <w:b/>
          <w:color w:val="000000" w:themeColor="text1"/>
          <w:sz w:val="32"/>
          <w:szCs w:val="32"/>
          <w:highlight w:val="none"/>
        </w:rPr>
      </w:pPr>
      <w:r>
        <w:rPr>
          <w:rFonts w:ascii="宋体" w:hAnsi="宋体" w:eastAsia="宋体" w:cs="宋体"/>
          <w:b/>
          <w:color w:val="000000" w:themeColor="text1"/>
          <w:sz w:val="32"/>
          <w:szCs w:val="32"/>
          <w:highlight w:val="none"/>
        </w:rPr>
      </w:r>
      <w:r>
        <w:rPr>
          <w:color w:val="000000" w:themeColor="text1"/>
        </w:rPr>
      </w:r>
      <w:r/>
    </w:p>
    <w:p>
      <w:pPr>
        <w:pStyle w:val="924"/>
        <w:ind w:firstLine="643"/>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643"/>
        <w:jc w:val="center"/>
        <w:spacing w:beforeAutospacing="0" w:afterAutospacing="0" w:line="0" w:lineRule="atLeast"/>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r>
      <w:r>
        <w:rPr>
          <w:color w:val="000000" w:themeColor="text1"/>
        </w:rPr>
      </w:r>
      <w:r/>
    </w:p>
    <w:p>
      <w:pPr>
        <w:pStyle w:val="924"/>
        <w:ind w:firstLine="643"/>
        <w:jc w:val="center"/>
        <w:spacing w:beforeAutospacing="0" w:afterAutospacing="0" w:line="0" w:lineRule="atLeast"/>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r>
      <w:r>
        <w:rPr>
          <w:color w:val="000000" w:themeColor="text1"/>
        </w:rPr>
      </w:r>
      <w:r/>
    </w:p>
    <w:p>
      <w:pPr>
        <w:pStyle w:val="924"/>
        <w:ind w:firstLine="643"/>
        <w:jc w:val="center"/>
        <w:spacing w:beforeAutospacing="0" w:afterAutospacing="0" w:line="0" w:lineRule="atLeast"/>
        <w:rPr>
          <w:rFonts w:ascii="宋体" w:hAnsi="宋体" w:eastAsia="宋体" w:cs="宋体"/>
          <w:b/>
          <w:bCs/>
          <w:color w:val="000000" w:themeColor="text1"/>
          <w:sz w:val="32"/>
          <w:szCs w:val="32"/>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 w:val="32"/>
          <w:szCs w:val="32"/>
          <w:highlight w:val="none"/>
        </w:rPr>
        <w:t xml:space="preserve">投标文件目录</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一、法人或者其他组织的营业执照等证明文件，自然人的身份证明</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二、上一年度的财务状况报告（至少提供资产负债表、利润表、现金流量表，投标人成立不满一年无需提供）</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三、具备履行合同所必需的设备和专业技术能力的书面声明</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四、依法缴纳税收和社会保障资金的相关材料（</w:t>
      </w:r>
      <w:bookmarkStart w:id="351" w:name="OLE_LINK54"/>
      <w:r>
        <w:rPr>
          <w:color w:val="000000" w:themeColor="text1"/>
        </w:rPr>
      </w:r>
      <w:bookmarkStart w:id="352" w:name="OLE_LINK55"/>
      <w:r>
        <w:rPr>
          <w:rFonts w:hint="eastAsia" w:ascii="宋体" w:hAnsi="宋体" w:eastAsia="宋体" w:cs="宋体"/>
          <w:iCs/>
          <w:color w:val="000000" w:themeColor="text1"/>
          <w:highlight w:val="none"/>
        </w:rPr>
        <w:t xml:space="preserve">提供提交投标文件截止时间前一年内至少一个月依法缴纳税收及缴纳社会保障资金的证明材料。投标人依法享受缓缴、免缴税收、社会保障资金的提供证明材料</w:t>
      </w:r>
      <w:bookmarkEnd w:id="351"/>
      <w:r>
        <w:rPr>
          <w:color w:val="000000" w:themeColor="text1"/>
        </w:rPr>
      </w:r>
      <w:bookmarkEnd w:id="352"/>
      <w:r>
        <w:rPr>
          <w:rFonts w:hint="eastAsia" w:ascii="宋体" w:hAnsi="宋体" w:eastAsia="宋体" w:cs="宋体"/>
          <w:iCs/>
          <w:color w:val="000000" w:themeColor="text1"/>
          <w:highlight w:val="none"/>
        </w:rPr>
        <w:t xml:space="preserve">）</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五、参加政府采购活动前</w:t>
      </w:r>
      <w:r>
        <w:rPr>
          <w:rFonts w:hint="eastAsia" w:ascii="宋体" w:hAnsi="宋体" w:cs="宋体"/>
          <w:iCs/>
          <w:color w:val="000000" w:themeColor="text1"/>
          <w:highlight w:val="none"/>
          <w:lang w:val="en-US" w:eastAsia="zh-CN"/>
        </w:rPr>
        <w:t xml:space="preserve">3</w:t>
      </w:r>
      <w:r>
        <w:rPr>
          <w:rFonts w:hint="eastAsia" w:ascii="宋体" w:hAnsi="宋体" w:eastAsia="宋体" w:cs="宋体"/>
          <w:iCs/>
          <w:color w:val="000000" w:themeColor="text1"/>
          <w:highlight w:val="none"/>
        </w:rPr>
        <w:t xml:space="preserve">年内在经营活动中没有重大违法记录的书面声明</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六、特定资格要求的证明文件（如果本项目设置特定资格要求，则需要提供）</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七、法人授权书</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八、投标函</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九、中小企业声明函</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十、残疾人福利性单位声明函</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一</w:t>
      </w:r>
      <w:r>
        <w:rPr>
          <w:rFonts w:hint="eastAsia" w:ascii="宋体" w:hAnsi="宋体" w:eastAsia="宋体" w:cs="宋体"/>
          <w:iCs/>
          <w:color w:val="000000" w:themeColor="text1"/>
          <w:highlight w:val="none"/>
        </w:rPr>
        <w:t xml:space="preserve">、投标分项报价表</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二</w:t>
      </w:r>
      <w:r>
        <w:rPr>
          <w:rFonts w:hint="eastAsia" w:ascii="宋体" w:hAnsi="宋体" w:eastAsia="宋体" w:cs="宋体"/>
          <w:iCs/>
          <w:color w:val="000000" w:themeColor="text1"/>
          <w:highlight w:val="none"/>
        </w:rPr>
        <w:t xml:space="preserve">、</w:t>
      </w:r>
      <w:r>
        <w:rPr>
          <w:rFonts w:ascii="宋体" w:hAnsi="宋体" w:eastAsia="宋体" w:cs="宋体"/>
          <w:iCs/>
          <w:color w:val="000000" w:themeColor="text1"/>
          <w:highlight w:val="none"/>
        </w:rPr>
        <w:t xml:space="preserve">技术要求响应及偏离表</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三</w:t>
      </w:r>
      <w:r>
        <w:rPr>
          <w:rFonts w:hint="eastAsia" w:ascii="宋体" w:hAnsi="宋体" w:eastAsia="宋体" w:cs="宋体"/>
          <w:iCs/>
          <w:color w:val="000000" w:themeColor="text1"/>
          <w:highlight w:val="none"/>
        </w:rPr>
        <w:t xml:space="preserve">、商务要求响应及偏离表</w:t>
      </w:r>
      <w:r>
        <w:rPr>
          <w:color w:val="000000" w:themeColor="text1"/>
        </w:rPr>
      </w:r>
      <w:r/>
    </w:p>
    <w:p>
      <w:pPr>
        <w:pStyle w:val="924"/>
        <w:ind w:firstLine="480"/>
        <w:jc w:val="both"/>
        <w:spacing w:beforeAutospacing="0" w:afterAutospacing="0" w:line="440" w:lineRule="exact"/>
        <w:rPr>
          <w:rFonts w:hint="eastAsia"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四</w:t>
      </w:r>
      <w:r>
        <w:rPr>
          <w:rFonts w:hint="eastAsia" w:ascii="宋体" w:hAnsi="宋体" w:eastAsia="宋体" w:cs="宋体"/>
          <w:iCs/>
          <w:color w:val="000000" w:themeColor="text1"/>
          <w:highlight w:val="none"/>
        </w:rPr>
        <w:t xml:space="preserve">、开标一览表</w:t>
      </w:r>
      <w:r>
        <w:rPr>
          <w:color w:val="000000" w:themeColor="text1"/>
        </w:rPr>
      </w:r>
      <w:r/>
    </w:p>
    <w:p>
      <w:pPr>
        <w:pStyle w:val="924"/>
        <w:ind w:firstLine="480"/>
        <w:jc w:val="both"/>
        <w:spacing w:beforeAutospacing="0" w:afterAutospacing="0" w:line="440" w:lineRule="exact"/>
        <w:rPr>
          <w:rFonts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五</w:t>
      </w:r>
      <w:r>
        <w:rPr>
          <w:rFonts w:hint="eastAsia" w:ascii="宋体" w:hAnsi="宋体" w:eastAsia="宋体" w:cs="宋体"/>
          <w:iCs/>
          <w:color w:val="000000" w:themeColor="text1"/>
          <w:highlight w:val="none"/>
        </w:rPr>
        <w:t xml:space="preserve">、实施方案等</w:t>
      </w:r>
      <w:r>
        <w:rPr>
          <w:color w:val="000000" w:themeColor="text1"/>
        </w:rPr>
      </w:r>
      <w:r/>
    </w:p>
    <w:p>
      <w:pPr>
        <w:pStyle w:val="924"/>
        <w:ind w:firstLine="480"/>
        <w:jc w:val="both"/>
        <w:spacing w:beforeAutospacing="0" w:afterAutospacing="0" w:line="440" w:lineRule="exact"/>
        <w:rPr>
          <w:rFonts w:hint="eastAsia" w:ascii="宋体" w:hAnsi="宋体" w:eastAsia="宋体" w:cs="宋体"/>
          <w:iCs/>
          <w:color w:val="000000" w:themeColor="text1"/>
          <w:highlight w:val="none"/>
        </w:rPr>
      </w:pPr>
      <w:r>
        <w:rPr>
          <w:rFonts w:hint="eastAsia" w:ascii="宋体" w:hAnsi="宋体" w:eastAsia="宋体" w:cs="宋体"/>
          <w:iCs/>
          <w:color w:val="000000" w:themeColor="text1"/>
          <w:highlight w:val="none"/>
        </w:rPr>
        <w:t xml:space="preserve">十</w:t>
      </w:r>
      <w:r>
        <w:rPr>
          <w:rFonts w:hint="eastAsia" w:ascii="宋体" w:hAnsi="宋体" w:cs="宋体"/>
          <w:iCs/>
          <w:color w:val="000000" w:themeColor="text1"/>
          <w:highlight w:val="none"/>
          <w:lang w:val="en-US" w:eastAsia="zh-CN"/>
        </w:rPr>
        <w:t xml:space="preserve">六</w:t>
      </w:r>
      <w:r>
        <w:rPr>
          <w:rFonts w:hint="eastAsia" w:ascii="宋体" w:hAnsi="宋体" w:eastAsia="宋体" w:cs="宋体"/>
          <w:iCs/>
          <w:color w:val="000000" w:themeColor="text1"/>
          <w:highlight w:val="none"/>
        </w:rPr>
        <w:t xml:space="preserve">、盐城经济技术开发区政府采购事前信用承诺书</w:t>
      </w:r>
      <w:r>
        <w:rPr>
          <w:color w:val="000000" w:themeColor="text1"/>
        </w:rPr>
      </w:r>
      <w:r/>
    </w:p>
    <w:p>
      <w:pPr>
        <w:pStyle w:val="924"/>
        <w:ind w:firstLine="480"/>
        <w:jc w:val="both"/>
        <w:spacing w:beforeAutospacing="0" w:afterAutospacing="0" w:line="440" w:lineRule="exact"/>
        <w:rPr>
          <w:rFonts w:hint="eastAsia" w:ascii="宋体" w:hAnsi="宋体" w:eastAsia="宋体" w:cs="宋体"/>
          <w:iCs/>
          <w:color w:val="000000" w:themeColor="text1"/>
          <w:highlight w:val="none"/>
        </w:rPr>
      </w:pPr>
      <w:r>
        <w:rPr>
          <w:rFonts w:hint="eastAsia" w:ascii="宋体" w:hAnsi="宋体" w:eastAsia="宋体" w:cs="宋体"/>
          <w:iCs/>
          <w:color w:val="000000" w:themeColor="text1"/>
          <w:highlight w:val="none"/>
          <w:lang w:val="en-US" w:eastAsia="zh-CN"/>
        </w:rPr>
        <w:t xml:space="preserve">十</w:t>
      </w:r>
      <w:r>
        <w:rPr>
          <w:rFonts w:hint="eastAsia" w:ascii="宋体" w:hAnsi="宋体" w:cs="宋体"/>
          <w:iCs/>
          <w:color w:val="000000" w:themeColor="text1"/>
          <w:highlight w:val="none"/>
          <w:lang w:val="en-US" w:eastAsia="zh-CN"/>
        </w:rPr>
        <w:t xml:space="preserve">七</w:t>
      </w:r>
      <w:r>
        <w:rPr>
          <w:rFonts w:hint="eastAsia" w:ascii="宋体" w:hAnsi="宋体" w:eastAsia="宋体" w:cs="宋体"/>
          <w:iCs/>
          <w:color w:val="000000" w:themeColor="text1"/>
          <w:highlight w:val="none"/>
          <w:lang w:val="en-US" w:eastAsia="zh-CN"/>
        </w:rPr>
        <w:t xml:space="preserve">、招标文件中规定要求提供的证明材料和投标人认为需要提供的其他材料</w:t>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line="0" w:lineRule="atLeast"/>
        <w:rPr>
          <w:rFonts w:ascii="Calibri" w:hAnsi="Calibri" w:eastAsia="黑体" w:cs="Calibri"/>
          <w:color w:val="000000" w:themeColor="text1"/>
          <w:highlight w:val="none"/>
        </w:rPr>
      </w:pPr>
      <w:r>
        <w:rPr>
          <w:rFonts w:ascii="Calibri" w:hAnsi="Calibri" w:eastAsia="黑体" w:cs="Calibri"/>
          <w:color w:val="000000" w:themeColor="text1"/>
          <w:highlight w:val="none"/>
        </w:rPr>
        <w:t xml:space="preserve"> </w:t>
      </w:r>
      <w:r>
        <w:rPr>
          <w:color w:val="000000" w:themeColor="text1"/>
        </w:rPr>
      </w:r>
      <w:r/>
    </w:p>
    <w:p>
      <w:pPr>
        <w:pStyle w:val="924"/>
        <w:jc w:val="both"/>
        <w:spacing w:beforeAutospacing="0" w:afterAutospacing="0" w:line="0" w:lineRule="atLeast"/>
        <w:rPr>
          <w:rFonts w:ascii="黑体" w:hAnsi="黑体" w:eastAsia="黑体"/>
          <w:color w:val="000000" w:themeColor="text1"/>
          <w:highlight w:val="none"/>
        </w:rPr>
      </w:pPr>
      <w:r>
        <w:rPr>
          <w:color w:val="000000" w:themeColor="text1"/>
        </w:rPr>
      </w:r>
      <w:bookmarkStart w:id="353" w:name="OLE_LINK33"/>
      <w:r>
        <w:rPr>
          <w:rFonts w:hint="eastAsia" w:ascii="黑体" w:hAnsi="黑体" w:eastAsia="黑体" w:cs="黑体"/>
          <w:i/>
          <w:color w:val="000000" w:themeColor="text1"/>
          <w:sz w:val="32"/>
          <w:szCs w:val="32"/>
          <w:highlight w:val="none"/>
          <w:u w:val="single"/>
        </w:rPr>
        <w:t xml:space="preserve">一、</w:t>
      </w:r>
      <w:bookmarkStart w:id="354" w:name="OLE_LINK49"/>
      <w:r>
        <w:rPr>
          <w:color w:val="000000" w:themeColor="text1"/>
        </w:rPr>
      </w:r>
      <w:bookmarkStart w:id="355" w:name="OLE_LINK22"/>
      <w:r>
        <w:rPr>
          <w:color w:val="000000" w:themeColor="text1"/>
        </w:rPr>
      </w:r>
      <w:bookmarkStart w:id="356" w:name="OLE_LINK36"/>
      <w:r>
        <w:rPr>
          <w:color w:val="000000" w:themeColor="text1"/>
        </w:rPr>
      </w:r>
      <w:bookmarkStart w:id="357" w:name="OLE_LINK8"/>
      <w:r>
        <w:rPr>
          <w:color w:val="000000" w:themeColor="text1"/>
        </w:rPr>
      </w:r>
      <w:bookmarkStart w:id="358" w:name="OLE_LINK56"/>
      <w:r>
        <w:rPr>
          <w:color w:val="000000" w:themeColor="text1"/>
        </w:rPr>
      </w:r>
      <w:bookmarkStart w:id="359" w:name="OLE_LINK11"/>
      <w:r>
        <w:rPr>
          <w:color w:val="000000" w:themeColor="text1"/>
        </w:rPr>
      </w:r>
      <w:bookmarkStart w:id="360" w:name="OLE_LINK48"/>
      <w:r>
        <w:rPr>
          <w:color w:val="000000" w:themeColor="text1"/>
        </w:rPr>
      </w:r>
      <w:bookmarkStart w:id="361" w:name="OLE_LINK9"/>
      <w:r>
        <w:rPr>
          <w:color w:val="000000" w:themeColor="text1"/>
        </w:rPr>
      </w:r>
      <w:bookmarkStart w:id="362" w:name="OLE_LINK10"/>
      <w:r>
        <w:rPr>
          <w:rFonts w:hint="eastAsia" w:ascii="黑体" w:hAnsi="黑体" w:eastAsia="黑体" w:cs="黑体"/>
          <w:i/>
          <w:color w:val="000000" w:themeColor="text1"/>
          <w:sz w:val="32"/>
          <w:szCs w:val="32"/>
          <w:highlight w:val="none"/>
          <w:u w:val="single"/>
        </w:rPr>
        <w:t xml:space="preserve">法人或者其他组织的营业执照等证明文件，自然人的身份证明</w:t>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黑体" w:hAnsi="黑体" w:eastAsia="黑体"/>
          <w:color w:val="000000" w:themeColor="text1"/>
          <w:highlight w:val="none"/>
        </w:rPr>
      </w:pPr>
      <w:r>
        <w:rPr>
          <w:color w:val="000000" w:themeColor="text1"/>
        </w:rPr>
      </w:r>
      <w:bookmarkStart w:id="363" w:name="OLE_LINK34"/>
      <w:r>
        <w:rPr>
          <w:rFonts w:hint="eastAsia" w:ascii="黑体" w:hAnsi="黑体" w:eastAsia="黑体" w:cs="黑体"/>
          <w:i/>
          <w:color w:val="000000" w:themeColor="text1"/>
          <w:sz w:val="32"/>
          <w:szCs w:val="32"/>
          <w:highlight w:val="none"/>
          <w:u w:val="single"/>
        </w:rPr>
        <w:t xml:space="preserve">二、</w:t>
      </w:r>
      <w:bookmarkStart w:id="364" w:name="OLE_LINK50"/>
      <w:r>
        <w:rPr>
          <w:color w:val="000000" w:themeColor="text1"/>
        </w:rPr>
      </w:r>
      <w:bookmarkStart w:id="365" w:name="OLE_LINK23"/>
      <w:r>
        <w:rPr>
          <w:color w:val="000000" w:themeColor="text1"/>
        </w:rPr>
      </w:r>
      <w:bookmarkStart w:id="366" w:name="OLE_LINK38"/>
      <w:r>
        <w:rPr>
          <w:color w:val="000000" w:themeColor="text1"/>
        </w:rPr>
      </w:r>
      <w:bookmarkStart w:id="367" w:name="OLE_LINK37"/>
      <w:r>
        <w:rPr>
          <w:color w:val="000000" w:themeColor="text1"/>
        </w:rPr>
      </w:r>
      <w:bookmarkStart w:id="368" w:name="OLE_LINK57"/>
      <w:r>
        <w:rPr>
          <w:color w:val="000000" w:themeColor="text1"/>
        </w:rPr>
      </w:r>
      <w:bookmarkStart w:id="369" w:name="OLE_LINK58"/>
      <w:r>
        <w:rPr>
          <w:rFonts w:hint="eastAsia" w:ascii="黑体" w:hAnsi="黑体" w:eastAsia="黑体" w:cs="黑体"/>
          <w:i/>
          <w:color w:val="000000" w:themeColor="text1"/>
          <w:sz w:val="32"/>
          <w:szCs w:val="32"/>
          <w:highlight w:val="none"/>
          <w:u w:val="single"/>
        </w:rPr>
        <w:t xml:space="preserve">上一年度的财务状况报</w:t>
      </w:r>
      <w:bookmarkEnd w:id="364"/>
      <w:r>
        <w:rPr>
          <w:color w:val="000000" w:themeColor="text1"/>
        </w:rPr>
      </w:r>
      <w:bookmarkEnd w:id="365"/>
      <w:r>
        <w:rPr>
          <w:color w:val="000000" w:themeColor="text1"/>
        </w:rPr>
      </w:r>
      <w:bookmarkEnd w:id="366"/>
      <w:r>
        <w:rPr>
          <w:color w:val="000000" w:themeColor="text1"/>
        </w:rPr>
      </w:r>
      <w:bookmarkEnd w:id="367"/>
      <w:r>
        <w:rPr>
          <w:rFonts w:hint="eastAsia" w:ascii="黑体" w:hAnsi="黑体" w:eastAsia="黑体" w:cs="黑体"/>
          <w:i/>
          <w:color w:val="000000" w:themeColor="text1"/>
          <w:sz w:val="32"/>
          <w:szCs w:val="32"/>
          <w:highlight w:val="none"/>
          <w:u w:val="single"/>
        </w:rPr>
        <w:t xml:space="preserve">告</w:t>
      </w:r>
      <w:r>
        <w:rPr>
          <w:color w:val="000000" w:themeColor="text1"/>
        </w:rPr>
      </w:r>
      <w:r/>
    </w:p>
    <w:p>
      <w:pPr>
        <w:ind w:firstLine="480"/>
        <w:tabs>
          <w:tab w:val="left" w:pos="1331" w:leader="none"/>
        </w:tabs>
        <w:rPr>
          <w:rFonts w:ascii="宋体" w:hAnsi="宋体" w:eastAsia="宋体" w:cs="宋体"/>
          <w:iCs/>
          <w:color w:val="000000" w:themeColor="text1"/>
          <w:sz w:val="24"/>
          <w:highlight w:val="none"/>
        </w:rPr>
      </w:pPr>
      <w:r>
        <w:rPr>
          <w:rFonts w:hint="eastAsia" w:ascii="宋体" w:hAnsi="宋体" w:eastAsia="宋体" w:cs="宋体"/>
          <w:iCs/>
          <w:color w:val="000000" w:themeColor="text1"/>
          <w:sz w:val="24"/>
          <w:highlight w:val="none"/>
        </w:rPr>
        <w:t xml:space="preserve">至少提供资产负债表、利润表、现金流量表，投标人成立不满一年无需提供</w:t>
      </w:r>
      <w:bookmarkEnd w:id="363"/>
      <w:r>
        <w:rPr>
          <w:color w:val="000000" w:themeColor="text1"/>
        </w:rPr>
      </w:r>
      <w:bookmarkEnd w:id="368"/>
      <w:r>
        <w:rPr>
          <w:color w:val="000000" w:themeColor="text1"/>
        </w:rPr>
      </w:r>
      <w:bookmarkEnd w:id="369"/>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黑体" w:hAnsi="黑体" w:eastAsia="黑体"/>
          <w:color w:val="000000" w:themeColor="text1"/>
          <w:highlight w:val="none"/>
        </w:rPr>
      </w:pPr>
      <w:r>
        <w:rPr>
          <w:color w:val="000000" w:themeColor="text1"/>
        </w:rPr>
      </w:r>
      <w:bookmarkStart w:id="370" w:name="OLE_LINK35"/>
      <w:r>
        <w:rPr>
          <w:rFonts w:hint="eastAsia" w:ascii="黑体" w:hAnsi="黑体" w:eastAsia="黑体" w:cs="黑体"/>
          <w:i/>
          <w:color w:val="000000" w:themeColor="text1"/>
          <w:sz w:val="32"/>
          <w:szCs w:val="32"/>
          <w:highlight w:val="none"/>
          <w:u w:val="single"/>
        </w:rPr>
        <w:t xml:space="preserve">三、</w:t>
      </w:r>
      <w:bookmarkStart w:id="371" w:name="OLE_LINK13"/>
      <w:r>
        <w:rPr>
          <w:color w:val="000000" w:themeColor="text1"/>
        </w:rPr>
      </w:r>
      <w:bookmarkStart w:id="372" w:name="OLE_LINK52"/>
      <w:r>
        <w:rPr>
          <w:color w:val="000000" w:themeColor="text1"/>
        </w:rPr>
      </w:r>
      <w:bookmarkStart w:id="373" w:name="OLE_LINK25"/>
      <w:r>
        <w:rPr>
          <w:color w:val="000000" w:themeColor="text1"/>
        </w:rPr>
      </w:r>
      <w:bookmarkStart w:id="374" w:name="OLE_LINK60"/>
      <w:r>
        <w:rPr>
          <w:color w:val="000000" w:themeColor="text1"/>
        </w:rPr>
      </w:r>
      <w:bookmarkStart w:id="375" w:name="OLE_LINK40"/>
      <w:r>
        <w:rPr>
          <w:color w:val="000000" w:themeColor="text1"/>
        </w:rPr>
      </w:r>
      <w:bookmarkStart w:id="376" w:name="OLE_LINK14"/>
      <w:r>
        <w:rPr>
          <w:color w:val="000000" w:themeColor="text1"/>
        </w:rPr>
      </w:r>
      <w:bookmarkStart w:id="377" w:name="OLE_LINK15"/>
      <w:r>
        <w:rPr>
          <w:rFonts w:hint="eastAsia" w:ascii="黑体" w:hAnsi="黑体" w:eastAsia="黑体" w:cs="黑体"/>
          <w:i/>
          <w:color w:val="000000" w:themeColor="text1"/>
          <w:sz w:val="32"/>
          <w:szCs w:val="32"/>
          <w:highlight w:val="none"/>
          <w:u w:val="single"/>
        </w:rPr>
        <w:t xml:space="preserve">具备履行合同所必需的设备和专业技术能力的书面声明</w:t>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主要设备有：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rPr>
      </w:r>
      <w:r/>
    </w:p>
    <w:p>
      <w:pPr>
        <w:pStyle w:val="924"/>
        <w:ind w:firstLine="480"/>
        <w:jc w:val="both"/>
        <w:spacing w:beforeAutospacing="0" w:afterAutospacing="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主要专业技术能力有：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r/>
    </w:p>
    <w:p>
      <w:pPr>
        <w:pStyle w:val="924"/>
        <w:ind w:right="1140" w:firstLine="482"/>
        <w:jc w:val="right"/>
        <w:spacing w:beforeAutospacing="0" w:afterAutospacing="0" w:line="0" w:lineRule="atLeast"/>
        <w:rPr>
          <w:rFonts w:ascii="宋体" w:hAnsi="宋体" w:eastAsia="宋体"/>
          <w:color w:val="000000" w:themeColor="text1"/>
          <w:highlight w:val="none"/>
        </w:rPr>
      </w:pPr>
      <w:r>
        <w:rPr>
          <w:color w:val="000000" w:themeColor="text1"/>
        </w:rPr>
      </w:r>
      <w:bookmarkStart w:id="378" w:name="OLE_LINK70"/>
      <w:r>
        <w:rPr>
          <w:rFonts w:hint="eastAsia" w:ascii="宋体" w:hAnsi="宋体" w:eastAsia="宋体" w:cs="宋体"/>
          <w:color w:val="000000" w:themeColor="text1"/>
          <w:highlight w:val="none"/>
        </w:rPr>
        <w:t xml:space="preserve">企业名称（加盖CA电子公章）：</w:t>
      </w:r>
      <w:r>
        <w:rPr>
          <w:color w:val="000000" w:themeColor="text1"/>
        </w:rPr>
      </w:r>
      <w:r/>
    </w:p>
    <w:p>
      <w:pPr>
        <w:pStyle w:val="924"/>
        <w:ind w:right="480" w:firstLine="6120"/>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日  期：</w:t>
      </w:r>
      <w:bookmarkEnd w:id="370"/>
      <w:r>
        <w:rPr>
          <w:color w:val="000000" w:themeColor="text1"/>
        </w:rPr>
      </w:r>
      <w:bookmarkEnd w:id="378"/>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黑体" w:hAnsi="黑体" w:eastAsia="黑体"/>
          <w:color w:val="000000" w:themeColor="text1"/>
          <w:highlight w:val="none"/>
        </w:rPr>
      </w:pPr>
      <w:r>
        <w:rPr>
          <w:color w:val="000000" w:themeColor="text1"/>
        </w:rPr>
      </w:r>
      <w:bookmarkStart w:id="379" w:name="OLE_LINK43"/>
      <w:r>
        <w:rPr>
          <w:rFonts w:hint="eastAsia" w:ascii="黑体" w:hAnsi="黑体" w:eastAsia="黑体" w:cs="黑体"/>
          <w:i/>
          <w:color w:val="000000" w:themeColor="text1"/>
          <w:sz w:val="32"/>
          <w:szCs w:val="32"/>
          <w:highlight w:val="none"/>
          <w:u w:val="single"/>
        </w:rPr>
        <w:t xml:space="preserve">四、</w:t>
      </w:r>
      <w:bookmarkStart w:id="380" w:name="OLE_LINK12"/>
      <w:r>
        <w:rPr>
          <w:color w:val="000000" w:themeColor="text1"/>
        </w:rPr>
      </w:r>
      <w:bookmarkStart w:id="381" w:name="OLE_LINK39"/>
      <w:r>
        <w:rPr>
          <w:color w:val="000000" w:themeColor="text1"/>
        </w:rPr>
      </w:r>
      <w:bookmarkStart w:id="382" w:name="OLE_LINK51"/>
      <w:r>
        <w:rPr>
          <w:color w:val="000000" w:themeColor="text1"/>
        </w:rPr>
      </w:r>
      <w:bookmarkStart w:id="383" w:name="OLE_LINK24"/>
      <w:r>
        <w:rPr>
          <w:color w:val="000000" w:themeColor="text1"/>
        </w:rPr>
      </w:r>
      <w:bookmarkStart w:id="384" w:name="OLE_LINK59"/>
      <w:r>
        <w:rPr>
          <w:rFonts w:hint="eastAsia" w:ascii="黑体" w:hAnsi="黑体" w:eastAsia="黑体" w:cs="黑体"/>
          <w:i/>
          <w:color w:val="000000" w:themeColor="text1"/>
          <w:sz w:val="32"/>
          <w:szCs w:val="32"/>
          <w:highlight w:val="none"/>
          <w:u w:val="single"/>
        </w:rPr>
        <w:t xml:space="preserve">依法缴纳税收和社会保障资金的相关材料</w:t>
      </w:r>
      <w:r>
        <w:rPr>
          <w:color w:val="000000" w:themeColor="text1"/>
        </w:rPr>
      </w:r>
      <w:r/>
    </w:p>
    <w:p>
      <w:pPr>
        <w:pStyle w:val="924"/>
        <w:ind w:firstLine="482"/>
        <w:jc w:val="both"/>
        <w:spacing w:beforeAutospacing="0" w:afterAutospacing="0"/>
        <w:rPr>
          <w:rFonts w:ascii="宋体" w:hAnsi="宋体" w:eastAsia="宋体"/>
          <w:color w:val="000000" w:themeColor="text1"/>
          <w:highlight w:val="none"/>
        </w:rPr>
      </w:pPr>
      <w:r>
        <w:rPr>
          <w:color w:val="000000" w:themeColor="text1"/>
        </w:rPr>
      </w:r>
      <w:bookmarkStart w:id="385" w:name="_Toc120614284"/>
      <w:r>
        <w:rPr>
          <w:rFonts w:hint="eastAsia" w:ascii="宋体" w:hAnsi="宋体" w:eastAsia="宋体" w:cs="宋体"/>
          <w:color w:val="000000" w:themeColor="text1"/>
          <w:highlight w:val="none"/>
        </w:rPr>
        <w:t xml:space="preserve">提供提交投标文件截止时间前一年内至少一个月依法缴纳税收及缴纳社会保障资金的证明材料。投标人依法享受缓缴、免缴税收、社会保障资金的提供证明材料。</w:t>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r/>
    </w:p>
    <w:p>
      <w:pPr>
        <w:pStyle w:val="924"/>
        <w:ind w:firstLine="643"/>
        <w:jc w:val="both"/>
        <w:spacing w:beforeAutospacing="0" w:afterAutospacing="0"/>
        <w:rPr>
          <w:rFonts w:ascii="宋体" w:hAnsi="宋体" w:eastAsia="宋体" w:cs="黑体"/>
          <w:i/>
          <w:color w:val="000000" w:themeColor="text1"/>
          <w:sz w:val="32"/>
          <w:szCs w:val="32"/>
          <w:highlight w:val="none"/>
          <w:u w:val="single"/>
        </w:rPr>
      </w:pPr>
      <w:r>
        <w:rPr>
          <w:rFonts w:ascii="宋体" w:hAnsi="宋体" w:eastAsia="宋体" w:cs="黑体"/>
          <w:i/>
          <w:color w:val="000000" w:themeColor="text1"/>
          <w:sz w:val="32"/>
          <w:szCs w:val="32"/>
          <w:highlight w:val="none"/>
          <w:u w:val="single"/>
        </w:rPr>
      </w:r>
      <w:r>
        <w:rPr>
          <w:color w:val="000000" w:themeColor="text1"/>
        </w:rPr>
      </w:r>
      <w:r/>
    </w:p>
    <w:p>
      <w:pPr>
        <w:pStyle w:val="924"/>
        <w:jc w:val="both"/>
        <w:spacing w:beforeAutospacing="0" w:afterAutospacing="0"/>
        <w:rPr>
          <w:rFonts w:ascii="黑体" w:hAnsi="黑体" w:eastAsia="黑体"/>
          <w:color w:val="000000" w:themeColor="text1"/>
          <w:highlight w:val="none"/>
        </w:rPr>
      </w:pPr>
      <w:r>
        <w:rPr>
          <w:color w:val="000000" w:themeColor="text1"/>
        </w:rPr>
      </w:r>
      <w:bookmarkStart w:id="386" w:name="OLE_LINK72"/>
      <w:r>
        <w:rPr>
          <w:rFonts w:hint="eastAsia" w:ascii="黑体" w:hAnsi="黑体" w:eastAsia="黑体" w:cs="黑体"/>
          <w:i/>
          <w:color w:val="000000" w:themeColor="text1"/>
          <w:sz w:val="32"/>
          <w:szCs w:val="32"/>
          <w:highlight w:val="none"/>
          <w:u w:val="single"/>
        </w:rPr>
        <w:t xml:space="preserve">五、</w:t>
      </w:r>
      <w:bookmarkStart w:id="387" w:name="OLE_LINK17"/>
      <w:r>
        <w:rPr>
          <w:color w:val="000000" w:themeColor="text1"/>
        </w:rPr>
      </w:r>
      <w:bookmarkStart w:id="388" w:name="OLE_LINK16"/>
      <w:r>
        <w:rPr>
          <w:color w:val="000000" w:themeColor="text1"/>
        </w:rPr>
      </w:r>
      <w:bookmarkStart w:id="389" w:name="OLE_LINK53"/>
      <w:r>
        <w:rPr>
          <w:color w:val="000000" w:themeColor="text1"/>
        </w:rPr>
      </w:r>
      <w:bookmarkStart w:id="390" w:name="OLE_LINK41"/>
      <w:r>
        <w:rPr>
          <w:color w:val="000000" w:themeColor="text1"/>
        </w:rPr>
      </w:r>
      <w:bookmarkStart w:id="391" w:name="OLE_LINK61"/>
      <w:r>
        <w:rPr>
          <w:color w:val="000000" w:themeColor="text1"/>
        </w:rPr>
      </w:r>
      <w:bookmarkStart w:id="392" w:name="OLE_LINK26"/>
      <w:r>
        <w:rPr>
          <w:rFonts w:hint="eastAsia" w:ascii="黑体" w:hAnsi="黑体" w:eastAsia="黑体" w:cs="黑体"/>
          <w:i/>
          <w:color w:val="000000" w:themeColor="text1"/>
          <w:sz w:val="32"/>
          <w:szCs w:val="32"/>
          <w:highlight w:val="none"/>
          <w:u w:val="single"/>
        </w:rPr>
        <w:t xml:space="preserve">参加政府采购活动前 3 年内在经营活动中没有重大违法记录的书面声明</w:t>
      </w:r>
      <w:r>
        <w:rPr>
          <w:color w:val="000000" w:themeColor="text1"/>
        </w:rPr>
      </w:r>
      <w:r/>
    </w:p>
    <w:p>
      <w:pPr>
        <w:pStyle w:val="924"/>
        <w:ind w:firstLine="883"/>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b/>
          <w:color w:val="000000" w:themeColor="text1"/>
          <w:sz w:val="44"/>
          <w:szCs w:val="44"/>
          <w:highlight w:val="none"/>
        </w:rPr>
        <w:t xml:space="preserve">       声  明</w:t>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r/>
    </w:p>
    <w:p>
      <w:pPr>
        <w:pStyle w:val="924"/>
        <w:ind w:right="1140" w:firstLine="482"/>
        <w:jc w:val="right"/>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rFonts w:hint="eastAsia" w:ascii="宋体" w:hAnsi="宋体" w:eastAsia="宋体" w:cs="宋体"/>
          <w:color w:val="000000" w:themeColor="text1"/>
          <w:highlight w:val="none"/>
        </w:rPr>
        <w:t xml:space="preserve">企业名称（加盖CA电子公章）：</w:t>
      </w:r>
      <w:r>
        <w:rPr>
          <w:color w:val="000000" w:themeColor="text1"/>
        </w:rPr>
      </w:r>
      <w:r/>
    </w:p>
    <w:p>
      <w:pPr>
        <w:pStyle w:val="924"/>
        <w:ind w:right="480" w:firstLine="6120"/>
        <w:jc w:val="both"/>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日  期：</w:t>
      </w:r>
      <w:bookmarkEnd w:id="386"/>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黑体" w:hAnsi="黑体" w:eastAsia="黑体"/>
          <w:color w:val="000000" w:themeColor="text1"/>
          <w:highlight w:val="none"/>
        </w:rPr>
      </w:pPr>
      <w:r>
        <w:rPr>
          <w:rFonts w:hint="eastAsia" w:ascii="黑体" w:hAnsi="黑体" w:eastAsia="黑体" w:cs="黑体"/>
          <w:i/>
          <w:color w:val="000000" w:themeColor="text1"/>
          <w:sz w:val="32"/>
          <w:szCs w:val="32"/>
          <w:highlight w:val="none"/>
          <w:u w:val="single"/>
        </w:rPr>
        <w:t xml:space="preserve">六、特定资格要求的证明文件</w:t>
      </w:r>
      <w:r>
        <w:rPr>
          <w:color w:val="000000" w:themeColor="text1"/>
        </w:rPr>
      </w:r>
      <w:r/>
    </w:p>
    <w:p>
      <w:pPr>
        <w:pStyle w:val="924"/>
        <w:ind w:firstLine="240"/>
        <w:jc w:val="both"/>
        <w:keepLines w:val="0"/>
        <w:keepNext w:val="0"/>
        <w:pageBreakBefore w:val="0"/>
        <w:spacing w:beforeAutospacing="0" w:afterAutospacing="0" w:line="3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如果本项目申请人的特定资格要求中要求提供的，必须提供。</w:t>
      </w:r>
      <w:r>
        <w:rPr>
          <w:color w:val="000000" w:themeColor="text1"/>
        </w:rPr>
      </w:r>
      <w:r/>
    </w:p>
    <w:p>
      <w:pPr>
        <w:pStyle w:val="924"/>
        <w:ind w:firstLine="482"/>
        <w:jc w:val="both"/>
        <w:keepLines w:val="0"/>
        <w:keepNext w:val="0"/>
        <w:pageBreakBefore w:val="0"/>
        <w:spacing w:beforeAutospacing="0" w:afterAutospacing="0" w:line="3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shd w:val="clear" w:color="auto"/>
        <w:rPr>
          <w:rFonts w:hint="eastAsia" w:ascii="黑体" w:hAnsi="黑体" w:eastAsia="黑体" w:cs="黑体"/>
          <w:bCs/>
          <w:i/>
          <w:color w:val="000000" w:themeColor="text1"/>
          <w:sz w:val="32"/>
          <w:szCs w:val="32"/>
          <w:highlight w:val="none"/>
          <w:u w:val="single"/>
        </w:rPr>
      </w:pPr>
      <w:r>
        <w:rPr>
          <w:rFonts w:hint="eastAsia" w:ascii="黑体" w:hAnsi="黑体" w:eastAsia="黑体" w:cs="黑体"/>
          <w:i/>
          <w:color w:val="000000" w:themeColor="text1"/>
          <w:sz w:val="32"/>
          <w:szCs w:val="32"/>
          <w:highlight w:val="none"/>
          <w:u w:val="single"/>
          <w:lang w:val="en-US" w:eastAsia="zh-CN"/>
        </w:rPr>
        <w:br w:type="page" w:clear="all"/>
      </w:r>
      <w:r>
        <w:rPr>
          <w:color w:val="000000" w:themeColor="text1"/>
        </w:rPr>
      </w:r>
      <w:r/>
    </w:p>
    <w:p>
      <w:pPr>
        <w:pStyle w:val="924"/>
        <w:jc w:val="center"/>
        <w:spacing w:beforeAutospacing="0" w:afterAutospacing="0"/>
        <w:rPr>
          <w:rFonts w:hint="eastAsia" w:ascii="黑体" w:hAnsi="黑体" w:eastAsia="黑体" w:cs="黑体"/>
          <w:bCs/>
          <w:i/>
          <w:color w:val="000000" w:themeColor="text1"/>
          <w:sz w:val="32"/>
          <w:szCs w:val="32"/>
          <w:highlight w:val="none"/>
          <w:u w:val="single"/>
        </w:rPr>
      </w:pPr>
      <w:r>
        <w:rPr>
          <w:rFonts w:hint="eastAsia" w:ascii="黑体" w:hAnsi="黑体" w:eastAsia="黑体" w:cs="黑体"/>
          <w:i/>
          <w:color w:val="000000" w:themeColor="text1"/>
          <w:sz w:val="32"/>
          <w:szCs w:val="32"/>
          <w:highlight w:val="none"/>
          <w:u w:val="single"/>
        </w:rPr>
        <w:t xml:space="preserve">七、</w:t>
      </w:r>
      <w:bookmarkStart w:id="393" w:name="OLE_LINK63"/>
      <w:r>
        <w:rPr>
          <w:color w:val="000000" w:themeColor="text1"/>
        </w:rPr>
      </w:r>
      <w:bookmarkStart w:id="394" w:name="OLE_LINK19"/>
      <w:r>
        <w:rPr>
          <w:color w:val="000000" w:themeColor="text1"/>
        </w:rPr>
      </w:r>
      <w:bookmarkStart w:id="395" w:name="OLE_LINK42"/>
      <w:r>
        <w:rPr>
          <w:color w:val="000000" w:themeColor="text1"/>
        </w:rPr>
      </w:r>
      <w:bookmarkStart w:id="396" w:name="OLE_LINK28"/>
      <w:r>
        <w:rPr>
          <w:rFonts w:hint="eastAsia" w:ascii="黑体" w:hAnsi="黑体" w:eastAsia="黑体" w:cs="黑体"/>
          <w:i/>
          <w:color w:val="000000" w:themeColor="text1"/>
          <w:sz w:val="32"/>
          <w:szCs w:val="32"/>
          <w:highlight w:val="none"/>
          <w:u w:val="single"/>
        </w:rPr>
        <w:t xml:space="preserve">法人授权书</w:t>
      </w:r>
      <w:r>
        <w:rPr>
          <w:color w:val="000000" w:themeColor="text1"/>
        </w:rPr>
      </w:r>
      <w:r/>
    </w:p>
    <w:p>
      <w:pPr>
        <w:pStyle w:val="924"/>
        <w:ind w:firstLine="482"/>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本授权书声明：____________（投标人名称）授权________________（被授权人的姓名）为我方就</w:t>
      </w:r>
      <w:r>
        <w:rPr>
          <w:rFonts w:hint="eastAsia" w:ascii="宋体" w:hAnsi="宋体"/>
          <w:color w:val="000000" w:themeColor="text1"/>
          <w:highlight w:val="none"/>
          <w:u w:val="single"/>
          <w:lang w:eastAsia="zh-CN"/>
        </w:rPr>
        <w:t xml:space="preserve">JSZC-320991-XSYG-G2026-0014</w:t>
      </w:r>
      <w:r>
        <w:rPr>
          <w:rFonts w:hint="eastAsia" w:ascii="宋体" w:hAnsi="宋体"/>
          <w:color w:val="000000" w:themeColor="text1"/>
          <w:highlight w:val="none"/>
          <w:u w:val="single"/>
          <w:lang w:val="en-US" w:eastAsia="zh-CN"/>
        </w:rPr>
        <w:t xml:space="preserve"> </w:t>
      </w:r>
      <w:r>
        <w:rPr>
          <w:rFonts w:ascii="宋体" w:hAnsi="宋体" w:eastAsia="宋体"/>
          <w:color w:val="000000" w:themeColor="text1"/>
          <w:highlight w:val="none"/>
        </w:rPr>
        <w:t xml:space="preserve">号项目采购活动的合法代理人，以本单位名义全权处理一切与该项目采购有关的事务。</w:t>
      </w:r>
      <w:r>
        <w:rPr>
          <w:color w:val="000000" w:themeColor="text1"/>
        </w:rPr>
      </w:r>
      <w:r/>
    </w:p>
    <w:p>
      <w:pPr>
        <w:pStyle w:val="924"/>
        <w:ind w:firstLine="482"/>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本授权书于______年____月____日起生效，特此声明。</w:t>
      </w:r>
      <w:r>
        <w:rPr>
          <w:color w:val="000000" w:themeColor="text1"/>
        </w:rPr>
      </w:r>
      <w:r/>
    </w:p>
    <w:p>
      <w:pPr>
        <w:pStyle w:val="924"/>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  被授权人身份证号码：</w:t>
      </w:r>
      <w:r>
        <w:rPr>
          <w:rFonts w:ascii="宋体" w:hAnsi="宋体" w:eastAsia="宋体"/>
          <w:color w:val="000000" w:themeColor="text1"/>
          <w:highlight w:val="none"/>
          <w:u w:val="single"/>
        </w:rPr>
        <w:t xml:space="preserve">                  </w:t>
      </w:r>
      <w:r>
        <w:rPr>
          <w:color w:val="000000" w:themeColor="text1"/>
        </w:rPr>
      </w:r>
      <w:r/>
    </w:p>
    <w:p>
      <w:pPr>
        <w:pStyle w:val="924"/>
        <w:ind w:firstLine="480"/>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被授权人联系电话：（手机）</w:t>
      </w:r>
      <w:r>
        <w:rPr>
          <w:rFonts w:ascii="宋体" w:hAnsi="宋体" w:eastAsia="宋体"/>
          <w:color w:val="000000" w:themeColor="text1"/>
          <w:highlight w:val="none"/>
          <w:u w:val="single"/>
        </w:rPr>
        <w:t xml:space="preserve">               </w:t>
      </w:r>
      <w:r>
        <w:rPr>
          <w:color w:val="000000" w:themeColor="text1"/>
        </w:rPr>
      </w:r>
      <w:r/>
    </w:p>
    <w:p>
      <w:pPr>
        <w:pStyle w:val="924"/>
        <w:ind w:firstLine="480"/>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授权单位名称：</w:t>
      </w:r>
      <w:r>
        <w:rPr>
          <w:rFonts w:ascii="宋体" w:hAnsi="宋体" w:eastAsia="宋体"/>
          <w:color w:val="000000" w:themeColor="text1"/>
          <w:highlight w:val="none"/>
          <w:u w:val="single"/>
        </w:rPr>
        <w:t xml:space="preserve">（加盖CA电子公章）</w:t>
      </w:r>
      <w:r>
        <w:rPr>
          <w:color w:val="000000" w:themeColor="text1"/>
        </w:rPr>
      </w:r>
      <w:r/>
    </w:p>
    <w:p>
      <w:pPr>
        <w:pStyle w:val="924"/>
        <w:ind w:firstLine="480"/>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单位地址：</w:t>
      </w:r>
      <w:r>
        <w:rPr>
          <w:rFonts w:ascii="宋体" w:hAnsi="宋体" w:eastAsia="宋体"/>
          <w:color w:val="000000" w:themeColor="text1"/>
          <w:highlight w:val="none"/>
          <w:u w:val="single"/>
        </w:rPr>
        <w:t xml:space="preserve">                       </w:t>
      </w:r>
      <w:r>
        <w:rPr>
          <w:color w:val="000000" w:themeColor="text1"/>
        </w:rPr>
      </w:r>
      <w:r/>
    </w:p>
    <w:p>
      <w:pPr>
        <w:pStyle w:val="924"/>
        <w:ind w:firstLine="482"/>
        <w:jc w:val="both"/>
        <w:spacing w:beforeAutospacing="0" w:afterAutospacing="0" w:line="480" w:lineRule="exact"/>
        <w:tabs>
          <w:tab w:val="left" w:pos="360" w:leader="none"/>
        </w:tabs>
        <w:rPr>
          <w:rFonts w:ascii="宋体" w:hAnsi="宋体" w:eastAsia="宋体"/>
          <w:color w:val="000000" w:themeColor="text1"/>
          <w:highlight w:val="none"/>
        </w:rPr>
      </w:pPr>
      <w:r>
        <w:rPr>
          <w:rFonts w:ascii="宋体" w:hAnsi="宋体" w:eastAsia="宋体"/>
          <w:color w:val="000000" w:themeColor="text1"/>
          <w:highlight w:val="none"/>
        </w:rPr>
        <w:t xml:space="preserve">日期：</w:t>
      </w:r>
      <w:bookmarkStart w:id="397" w:name="_格式3__银行出具的资信证明"/>
      <w:r>
        <w:rPr>
          <w:color w:val="000000" w:themeColor="text1"/>
        </w:rPr>
      </w:r>
      <w:bookmarkStart w:id="398" w:name="_Hlt26955070"/>
      <w:r>
        <w:rPr>
          <w:color w:val="000000" w:themeColor="text1"/>
        </w:rPr>
      </w:r>
      <w:bookmarkStart w:id="399" w:name="_Hlt26671380"/>
      <w:r>
        <w:rPr>
          <w:rFonts w:ascii="宋体" w:hAnsi="宋体" w:eastAsia="宋体"/>
          <w:color w:val="000000" w:themeColor="text1"/>
          <w:highlight w:val="none"/>
          <w:u w:val="single"/>
        </w:rPr>
        <w:t xml:space="preserve">              </w:t>
      </w:r>
      <w:r>
        <w:rPr>
          <w:rFonts w:hint="eastAsia" w:ascii="宋体" w:hAnsi="宋体" w:eastAsia="宋体"/>
          <w:color w:val="000000" w:themeColor="text1"/>
          <w:highlight w:val="none"/>
          <w:u w:val="single"/>
        </w:rPr>
        <w:t xml:space="preserve">              </w:t>
      </w:r>
      <w:r>
        <w:rPr>
          <w:rFonts w:ascii="宋体" w:hAnsi="宋体" w:eastAsia="宋体"/>
          <w:color w:val="000000" w:themeColor="text1"/>
          <w:highlight w:val="none"/>
          <w:u w:val="single"/>
        </w:rPr>
        <w:t xml:space="preserve">    </w:t>
      </w:r>
      <w:bookmarkEnd w:id="393"/>
      <w:r>
        <w:rPr>
          <w:color w:val="000000" w:themeColor="text1"/>
        </w:rPr>
      </w:r>
      <w:r/>
    </w:p>
    <w:p>
      <w:pPr>
        <w:pStyle w:val="924"/>
        <w:ind w:firstLine="482"/>
        <w:jc w:val="both"/>
        <w:spacing w:beforeAutospacing="0" w:afterAutospacing="0" w:line="480" w:lineRule="exact"/>
        <w:rPr>
          <w:rFonts w:ascii="宋体" w:hAnsi="宋体" w:eastAsia="宋体"/>
          <w:color w:val="000000" w:themeColor="text1"/>
          <w:highlight w:val="none"/>
        </w:rPr>
      </w:pPr>
      <w:r>
        <w:rPr>
          <w:rFonts w:ascii="宋体" w:hAnsi="宋体" w:eastAsia="宋体"/>
          <w:color w:val="000000" w:themeColor="text1"/>
          <w:highlight w:val="none"/>
        </w:rPr>
        <w:t xml:space="preserve"> </w:t>
      </w:r>
      <w:bookmarkEnd w:id="394"/>
      <w:r>
        <w:rPr>
          <w:color w:val="000000" w:themeColor="text1"/>
        </w:rPr>
      </w:r>
      <w:bookmarkEnd w:id="395"/>
      <w:r>
        <w:rPr>
          <w:color w:val="000000" w:themeColor="text1"/>
        </w:rPr>
      </w:r>
      <w:bookmarkEnd w:id="396"/>
      <w:r>
        <w:rPr>
          <w:color w:val="000000" w:themeColor="text1"/>
        </w:rPr>
      </w:r>
      <w:r/>
    </w:p>
    <w:p>
      <w:pPr>
        <w:pStyle w:val="924"/>
        <w:jc w:val="both"/>
        <w:spacing w:beforeAutospacing="0" w:afterAutospacing="0" w:line="480" w:lineRule="exac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s="黑体"/>
          <w:b/>
          <w:color w:val="000000" w:themeColor="text1"/>
          <w:sz w:val="32"/>
          <w:szCs w:val="32"/>
          <w:highlight w:val="none"/>
        </w:rPr>
      </w:pPr>
      <w:r>
        <w:rPr>
          <w:rFonts w:ascii="宋体" w:hAnsi="宋体" w:eastAsia="宋体" w:cs="黑体"/>
          <w:b/>
          <w:color w:val="000000" w:themeColor="text1"/>
          <w:sz w:val="32"/>
          <w:szCs w:val="32"/>
          <w:highlight w:val="none"/>
        </w:rPr>
      </w:r>
      <w:r>
        <w:rPr>
          <w:color w:val="000000" w:themeColor="text1"/>
        </w:rPr>
      </w:r>
      <w:r/>
    </w:p>
    <w:p>
      <w:pPr>
        <w:pStyle w:val="924"/>
        <w:jc w:val="center"/>
        <w:spacing w:beforeAutospacing="0" w:afterAutospacing="0"/>
        <w:rPr>
          <w:rFonts w:hint="eastAsia" w:ascii="黑体" w:hAnsi="黑体" w:eastAsia="黑体" w:cs="黑体"/>
          <w:i/>
          <w:color w:val="000000" w:themeColor="text1"/>
          <w:sz w:val="32"/>
          <w:szCs w:val="32"/>
          <w:highlight w:val="none"/>
          <w:u w:val="single"/>
        </w:rPr>
      </w:pPr>
      <w:r>
        <w:rPr>
          <w:rFonts w:hint="eastAsia" w:ascii="黑体" w:hAnsi="黑体" w:eastAsia="黑体" w:cs="黑体"/>
          <w:i/>
          <w:color w:val="000000" w:themeColor="text1"/>
          <w:sz w:val="32"/>
          <w:szCs w:val="32"/>
          <w:highlight w:val="none"/>
          <w:u w:val="single"/>
        </w:rPr>
        <w:t xml:space="preserve">八、</w:t>
      </w:r>
      <w:bookmarkStart w:id="400" w:name="OLE_LINK44"/>
      <w:r>
        <w:rPr>
          <w:color w:val="000000" w:themeColor="text1"/>
        </w:rPr>
      </w:r>
      <w:bookmarkStart w:id="401" w:name="OLE_LINK64"/>
      <w:r>
        <w:rPr>
          <w:color w:val="000000" w:themeColor="text1"/>
        </w:rPr>
      </w:r>
      <w:bookmarkStart w:id="402" w:name="OLE_LINK20"/>
      <w:r>
        <w:rPr>
          <w:color w:val="000000" w:themeColor="text1"/>
        </w:rPr>
      </w:r>
      <w:bookmarkStart w:id="403" w:name="OLE_LINK30"/>
      <w:r>
        <w:rPr>
          <w:color w:val="000000" w:themeColor="text1"/>
        </w:rPr>
      </w:r>
      <w:bookmarkStart w:id="404" w:name="OLE_LINK29"/>
      <w:r>
        <w:rPr>
          <w:rFonts w:hint="eastAsia" w:ascii="黑体" w:hAnsi="黑体" w:eastAsia="黑体" w:cs="黑体"/>
          <w:i/>
          <w:color w:val="000000" w:themeColor="text1"/>
          <w:sz w:val="32"/>
          <w:szCs w:val="32"/>
          <w:highlight w:val="none"/>
          <w:u w:val="single"/>
        </w:rPr>
        <w:t xml:space="preserve">投标函</w:t>
      </w:r>
      <w:r>
        <w:rPr>
          <w:color w:val="000000" w:themeColor="text1"/>
        </w:rPr>
      </w:r>
      <w:r/>
    </w:p>
    <w:p>
      <w:pPr>
        <w:pStyle w:val="924"/>
        <w:spacing w:beforeAutospacing="0" w:afterAutospacing="0" w:line="440" w:lineRule="exact"/>
        <w:rPr>
          <w:rFonts w:hint="eastAsia" w:ascii="宋体" w:hAnsi="宋体" w:eastAsia="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cs="宋体"/>
          <w:color w:val="000000" w:themeColor="text1"/>
          <w:highlight w:val="none"/>
          <w:u w:val="single"/>
          <w:lang w:eastAsia="zh-CN"/>
        </w:rPr>
        <w:t xml:space="preserve">盐城经济技术开发区安监环保局</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根据贵方的</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号招标文件，正式授权下述签字人______(姓名)代表我方______________（投标人的名称），全权处理本次项目投标的有关事宜。</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据此函，__________签字人兹宣布同意如下：</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1.按招标文件规定的各项要求，向买方提供所需服务（包含与服务相关的货物）。</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2.我们完全理解贵方不一定将合同授予最低报价的投标人。</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3.我们已详细审核全部招标文件及其有效补充文件，我们知道必须放弃提出含糊不清或误解问题的权利。</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4.我们同意从规定的开标日期起遵循本投标文件，并在规定的投标有效期期满之前均具有约束力。</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5.同意向贵方提供贵方可能另外要求的与投标有关的任何证据或资料，并保证我方已提供和将要提供的文件是真实的、准确的。</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6.一旦我方中标,我方将根据招标文件的规定，严格履行合同的责任和义务,并保证在招标文件规定的时间完成项目，交付买方验收、使用。</w:t>
      </w:r>
      <w:r>
        <w:rPr>
          <w:color w:val="000000" w:themeColor="text1"/>
        </w:rPr>
      </w:r>
      <w:r/>
    </w:p>
    <w:p>
      <w:pPr>
        <w:pStyle w:val="924"/>
        <w:ind w:firstLine="482"/>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7.与本投标有关的正式通讯地址为：</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地      址：</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邮      编：</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电      话：</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传      真：</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投标人开户行：</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账      号：</w:t>
      </w:r>
      <w:r>
        <w:rPr>
          <w:color w:val="000000" w:themeColor="text1"/>
        </w:rPr>
      </w:r>
      <w:r/>
    </w:p>
    <w:p>
      <w:pPr>
        <w:pStyle w:val="924"/>
        <w:ind w:left="420" w:firstLine="482"/>
        <w:spacing w:beforeAutospacing="0" w:afterAutospacing="0" w:line="0" w:lineRule="atLeas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日      期：________年____月____日</w:t>
      </w:r>
      <w:bookmarkEnd w:id="400"/>
      <w:r>
        <w:rPr>
          <w:color w:val="000000" w:themeColor="text1"/>
        </w:rPr>
      </w:r>
      <w:bookmarkEnd w:id="401"/>
      <w:r>
        <w:rPr>
          <w:color w:val="000000" w:themeColor="text1"/>
        </w:rPr>
      </w:r>
      <w:r/>
    </w:p>
    <w:p>
      <w:pPr>
        <w:pStyle w:val="924"/>
        <w:ind w:firstLine="482"/>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bookmarkEnd w:id="402"/>
      <w:r>
        <w:rPr>
          <w:color w:val="000000" w:themeColor="text1"/>
        </w:rPr>
      </w:r>
      <w:bookmarkEnd w:id="403"/>
      <w:r>
        <w:rPr>
          <w:color w:val="000000" w:themeColor="text1"/>
        </w:rPr>
      </w:r>
      <w:bookmarkEnd w:id="404"/>
      <w:r>
        <w:rPr>
          <w:color w:val="000000" w:themeColor="text1"/>
        </w:rPr>
      </w:r>
      <w:r/>
    </w:p>
    <w:p>
      <w:pPr>
        <w:rPr>
          <w:rFonts w:ascii="黑体" w:hAnsi="宋体" w:eastAsia="黑体" w:cs="黑体"/>
          <w:b/>
          <w:color w:val="000000" w:themeColor="text1"/>
          <w:sz w:val="32"/>
          <w:szCs w:val="32"/>
          <w:highlight w:val="none"/>
        </w:rPr>
      </w:pPr>
      <w:r>
        <w:rPr>
          <w:rFonts w:ascii="黑体" w:hAnsi="宋体" w:eastAsia="黑体" w:cs="黑体"/>
          <w:b/>
          <w:color w:val="000000" w:themeColor="text1"/>
          <w:sz w:val="32"/>
          <w:szCs w:val="32"/>
          <w:highlight w:val="none"/>
        </w:rPr>
      </w:r>
      <w:r>
        <w:rPr>
          <w:color w:val="000000" w:themeColor="text1"/>
        </w:rPr>
      </w:r>
      <w:r/>
    </w:p>
    <w:p>
      <w:pPr>
        <w:pStyle w:val="924"/>
        <w:jc w:val="center"/>
        <w:spacing w:beforeAutospacing="0" w:afterAutospacing="0"/>
        <w:rPr>
          <w:rFonts w:hint="eastAsia" w:ascii="黑体" w:hAnsi="黑体" w:eastAsia="黑体" w:cs="黑体"/>
          <w:i/>
          <w:color w:val="000000" w:themeColor="text1"/>
          <w:sz w:val="32"/>
          <w:szCs w:val="32"/>
          <w:highlight w:val="none"/>
          <w:u w:val="single"/>
        </w:rPr>
      </w:pPr>
      <w:r>
        <w:rPr>
          <w:color w:val="000000" w:themeColor="text1"/>
        </w:rPr>
      </w:r>
      <w:bookmarkStart w:id="405" w:name="OLE_LINK32"/>
      <w:r>
        <w:rPr>
          <w:color w:val="000000" w:themeColor="text1"/>
        </w:rPr>
      </w:r>
      <w:bookmarkStart w:id="406" w:name="OLE_LINK27"/>
      <w:r>
        <w:rPr>
          <w:color w:val="000000" w:themeColor="text1"/>
        </w:rPr>
      </w:r>
      <w:bookmarkStart w:id="407" w:name="OLE_LINK89"/>
      <w:r>
        <w:rPr>
          <w:rFonts w:hint="eastAsia" w:ascii="黑体" w:hAnsi="黑体" w:eastAsia="黑体" w:cs="黑体"/>
          <w:i/>
          <w:color w:val="000000" w:themeColor="text1"/>
          <w:sz w:val="32"/>
          <w:szCs w:val="32"/>
          <w:highlight w:val="none"/>
          <w:u w:val="single"/>
        </w:rPr>
        <w:br w:type="page" w:clear="all"/>
      </w:r>
      <w:r>
        <w:rPr>
          <w:rFonts w:hint="eastAsia" w:ascii="黑体" w:hAnsi="黑体" w:eastAsia="黑体" w:cs="黑体"/>
          <w:i/>
          <w:color w:val="000000" w:themeColor="text1"/>
          <w:sz w:val="32"/>
          <w:szCs w:val="32"/>
          <w:highlight w:val="none"/>
          <w:u w:val="single"/>
        </w:rPr>
        <w:t xml:space="preserve">九、中小企业声明函（服务）</w:t>
      </w:r>
      <w:r>
        <w:rPr>
          <w:color w:val="000000" w:themeColor="text1"/>
        </w:rPr>
      </w:r>
      <w:r/>
    </w:p>
    <w:p>
      <w:pPr>
        <w:ind w:firstLine="480"/>
        <w:jc w:val="both"/>
        <w:spacing w:line="500" w:lineRule="exact"/>
        <w:widowControl w:val="off"/>
        <w:rPr>
          <w:rFonts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本公司（联合体）郑重声明，根据《政府采购促进中小企业发展管理办法》（财库﹝2020﹞46 号）的规定，本公司（联合体）参加</w:t>
      </w:r>
      <w:r>
        <w:rPr>
          <w:rFonts w:hint="eastAsia" w:ascii="Calibri" w:hAnsi="Calibri" w:eastAsia="宋体" w:cs="Times New Roman"/>
          <w:i/>
          <w:iCs/>
          <w:color w:val="000000" w:themeColor="text1"/>
          <w:sz w:val="24"/>
          <w:highlight w:val="none"/>
          <w:u w:val="single"/>
        </w:rPr>
        <w:t xml:space="preserve">（单位名称）</w:t>
      </w:r>
      <w:r>
        <w:rPr>
          <w:rFonts w:hint="eastAsia" w:ascii="Calibri" w:hAnsi="Calibri" w:eastAsia="宋体" w:cs="Times New Roman"/>
          <w:color w:val="000000" w:themeColor="text1"/>
          <w:sz w:val="24"/>
          <w:szCs w:val="20"/>
          <w:highlight w:val="none"/>
        </w:rPr>
        <w:t xml:space="preserve">，</w:t>
      </w:r>
      <w:r>
        <w:rPr>
          <w:rFonts w:hint="eastAsia" w:ascii="Calibri" w:hAnsi="Calibri" w:eastAsia="宋体" w:cs="Times New Roman"/>
          <w:color w:val="000000" w:themeColor="text1"/>
          <w:sz w:val="24"/>
          <w:highlight w:val="none"/>
        </w:rPr>
        <w:t xml:space="preserve">采购编号为</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的</w:t>
      </w:r>
      <w:r>
        <w:rPr>
          <w:rFonts w:hint="eastAsia" w:ascii="Calibri" w:hAnsi="Calibri" w:eastAsia="宋体" w:cs="Times New Roman"/>
          <w:i/>
          <w:iCs/>
          <w:color w:val="000000" w:themeColor="text1"/>
          <w:sz w:val="24"/>
          <w:highlight w:val="none"/>
          <w:u w:val="single"/>
        </w:rPr>
        <w:t xml:space="preserve">（项目名称）</w:t>
      </w:r>
      <w:r>
        <w:rPr>
          <w:rFonts w:hint="eastAsia" w:ascii="Calibri" w:hAnsi="Calibri" w:eastAsia="宋体" w:cs="Times New Roman"/>
          <w:color w:val="000000" w:themeColor="text1"/>
          <w:sz w:val="24"/>
          <w:highlight w:val="none"/>
        </w:rPr>
        <w:t xml:space="preserve">的采购活动，服务全部由符合政策要求的中小企业承接。相关企业（含联合体中的中小企业、签订分包意向协议的中小企业）的具体情况如下：</w:t>
      </w:r>
      <w:r>
        <w:rPr>
          <w:color w:val="000000" w:themeColor="text1"/>
        </w:rPr>
      </w:r>
      <w:r/>
    </w:p>
    <w:p>
      <w:pPr>
        <w:numPr>
          <w:ilvl w:val="0"/>
          <w:numId w:val="0"/>
        </w:numPr>
        <w:ind w:firstLine="480"/>
        <w:jc w:val="both"/>
        <w:spacing w:line="500" w:lineRule="exact"/>
        <w:widowControl w:val="off"/>
        <w:rPr>
          <w:rFonts w:ascii="Calibri" w:hAnsi="Calibri" w:eastAsia="宋体" w:cs="Times New Roman"/>
          <w:color w:val="000000" w:themeColor="text1"/>
          <w:sz w:val="24"/>
          <w:highlight w:val="none"/>
        </w:rPr>
      </w:pPr>
      <w:r>
        <w:rPr>
          <w:rFonts w:ascii="Calibri" w:hAnsi="Calibri" w:eastAsia="宋体" w:cs="Times New Roman"/>
          <w:color w:val="000000" w:themeColor="text1"/>
          <w:sz w:val="24"/>
          <w:szCs w:val="24"/>
          <w:highlight w:val="none"/>
        </w:rPr>
        <w:t xml:space="preserve">2.</w:t>
      </w:r>
      <w:r>
        <w:rPr>
          <w:rFonts w:hint="eastAsia" w:ascii="Calibri" w:hAnsi="Calibri" w:eastAsia="宋体" w:cs="Times New Roman"/>
          <w:i/>
          <w:iCs/>
          <w:color w:val="000000" w:themeColor="text1"/>
          <w:sz w:val="24"/>
          <w:highlight w:val="none"/>
          <w:u w:val="single"/>
        </w:rPr>
        <w:t xml:space="preserve">（标的名称）</w:t>
      </w:r>
      <w:r>
        <w:rPr>
          <w:rFonts w:hint="eastAsia" w:ascii="Calibri" w:hAnsi="Calibri" w:eastAsia="宋体" w:cs="Times New Roman"/>
          <w:color w:val="000000" w:themeColor="text1"/>
          <w:sz w:val="24"/>
          <w:highlight w:val="none"/>
        </w:rPr>
        <w:t xml:space="preserve"> ，属于</w:t>
      </w:r>
      <w:r>
        <w:rPr>
          <w:rFonts w:hint="eastAsia" w:ascii="Calibri" w:hAnsi="Calibri" w:eastAsia="宋体" w:cs="Times New Roman"/>
          <w:i/>
          <w:iCs/>
          <w:color w:val="000000" w:themeColor="text1"/>
          <w:sz w:val="24"/>
          <w:highlight w:val="none"/>
          <w:u w:val="single"/>
        </w:rPr>
        <w:t xml:space="preserve">（采购文件中明确的所属行业）</w:t>
      </w:r>
      <w:r>
        <w:rPr>
          <w:rFonts w:hint="eastAsia" w:ascii="Calibri" w:hAnsi="Calibri" w:eastAsia="宋体" w:cs="Times New Roman"/>
          <w:color w:val="000000" w:themeColor="text1"/>
          <w:sz w:val="24"/>
          <w:highlight w:val="none"/>
        </w:rPr>
        <w:t xml:space="preserve">；承建（承接）企业为</w:t>
      </w:r>
      <w:r>
        <w:rPr>
          <w:rFonts w:hint="eastAsia" w:ascii="Calibri" w:hAnsi="Calibri" w:eastAsia="宋体" w:cs="Times New Roman"/>
          <w:i/>
          <w:iCs/>
          <w:color w:val="000000" w:themeColor="text1"/>
          <w:sz w:val="24"/>
          <w:highlight w:val="none"/>
          <w:u w:val="single"/>
        </w:rPr>
        <w:t xml:space="preserve">（企业名称）</w:t>
      </w:r>
      <w:r>
        <w:rPr>
          <w:rFonts w:hint="eastAsia" w:ascii="Calibri" w:hAnsi="Calibri" w:eastAsia="宋体" w:cs="Times New Roman"/>
          <w:color w:val="000000" w:themeColor="text1"/>
          <w:sz w:val="24"/>
          <w:highlight w:val="none"/>
        </w:rPr>
        <w:t xml:space="preserve">，从业人员</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人，营业收入为</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万元，资产总额为</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万元，属于（</w:t>
      </w:r>
      <w:r>
        <w:rPr>
          <w:rFonts w:hint="eastAsia" w:ascii="Calibri" w:hAnsi="Calibri" w:eastAsia="宋体" w:cs="Times New Roman"/>
          <w:i/>
          <w:iCs/>
          <w:color w:val="000000" w:themeColor="text1"/>
          <w:sz w:val="24"/>
          <w:highlight w:val="none"/>
          <w:u w:val="single"/>
        </w:rPr>
        <w:t xml:space="preserve">中型企业、小型企业、微型企业</w:t>
      </w:r>
      <w:r>
        <w:rPr>
          <w:rFonts w:hint="eastAsia" w:ascii="Calibri" w:hAnsi="Calibri" w:eastAsia="宋体" w:cs="Times New Roman"/>
          <w:color w:val="000000" w:themeColor="text1"/>
          <w:sz w:val="24"/>
          <w:highlight w:val="none"/>
        </w:rPr>
        <w:t xml:space="preserve">）；</w:t>
      </w:r>
      <w:r>
        <w:rPr>
          <w:color w:val="000000" w:themeColor="text1"/>
        </w:rPr>
      </w:r>
      <w:r/>
    </w:p>
    <w:p>
      <w:pPr>
        <w:numPr>
          <w:ilvl w:val="0"/>
          <w:numId w:val="0"/>
        </w:numPr>
        <w:ind w:firstLine="480"/>
        <w:jc w:val="both"/>
        <w:spacing w:line="500" w:lineRule="exact"/>
        <w:widowControl w:val="off"/>
        <w:rPr>
          <w:rFonts w:ascii="Calibri" w:hAnsi="Calibri" w:eastAsia="宋体" w:cs="Times New Roman"/>
          <w:color w:val="000000" w:themeColor="text1"/>
          <w:sz w:val="24"/>
          <w:highlight w:val="none"/>
        </w:rPr>
      </w:pPr>
      <w:r>
        <w:rPr>
          <w:rFonts w:ascii="Calibri" w:hAnsi="Calibri" w:eastAsia="宋体" w:cs="Times New Roman"/>
          <w:color w:val="000000" w:themeColor="text1"/>
          <w:sz w:val="24"/>
          <w:szCs w:val="24"/>
          <w:highlight w:val="none"/>
        </w:rPr>
        <w:t xml:space="preserve">3.</w:t>
      </w:r>
      <w:r>
        <w:rPr>
          <w:rFonts w:hint="eastAsia" w:ascii="Calibri" w:hAnsi="Calibri" w:eastAsia="宋体" w:cs="Times New Roman"/>
          <w:i/>
          <w:iCs/>
          <w:color w:val="000000" w:themeColor="text1"/>
          <w:sz w:val="24"/>
          <w:highlight w:val="none"/>
          <w:u w:val="single"/>
        </w:rPr>
        <w:t xml:space="preserve">（标的名称）</w:t>
      </w:r>
      <w:r>
        <w:rPr>
          <w:rFonts w:hint="eastAsia" w:ascii="Calibri" w:hAnsi="Calibri" w:eastAsia="宋体" w:cs="Times New Roman"/>
          <w:color w:val="000000" w:themeColor="text1"/>
          <w:sz w:val="24"/>
          <w:highlight w:val="none"/>
        </w:rPr>
        <w:t xml:space="preserve"> ，属于</w:t>
      </w:r>
      <w:r>
        <w:rPr>
          <w:rFonts w:hint="eastAsia" w:ascii="Calibri" w:hAnsi="Calibri" w:eastAsia="宋体" w:cs="Times New Roman"/>
          <w:i/>
          <w:iCs/>
          <w:color w:val="000000" w:themeColor="text1"/>
          <w:sz w:val="24"/>
          <w:highlight w:val="none"/>
          <w:u w:val="single"/>
        </w:rPr>
        <w:t xml:space="preserve">（采购文件中明确的所属行业）</w:t>
      </w:r>
      <w:r>
        <w:rPr>
          <w:rFonts w:hint="eastAsia" w:ascii="Calibri" w:hAnsi="Calibri" w:eastAsia="宋体" w:cs="Times New Roman"/>
          <w:color w:val="000000" w:themeColor="text1"/>
          <w:sz w:val="24"/>
          <w:highlight w:val="none"/>
        </w:rPr>
        <w:t xml:space="preserve">；承建（承接）企业为</w:t>
      </w:r>
      <w:r>
        <w:rPr>
          <w:rFonts w:hint="eastAsia" w:ascii="Calibri" w:hAnsi="Calibri" w:eastAsia="宋体" w:cs="Times New Roman"/>
          <w:i/>
          <w:iCs/>
          <w:color w:val="000000" w:themeColor="text1"/>
          <w:sz w:val="24"/>
          <w:highlight w:val="none"/>
          <w:u w:val="single"/>
        </w:rPr>
        <w:t xml:space="preserve">（企业名称）</w:t>
      </w:r>
      <w:r>
        <w:rPr>
          <w:rFonts w:hint="eastAsia" w:ascii="Calibri" w:hAnsi="Calibri" w:eastAsia="宋体" w:cs="Times New Roman"/>
          <w:color w:val="000000" w:themeColor="text1"/>
          <w:sz w:val="24"/>
          <w:highlight w:val="none"/>
        </w:rPr>
        <w:t xml:space="preserve">，从业人员</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人，营业收入为</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万元，资产总额为</w:t>
      </w:r>
      <w:r>
        <w:rPr>
          <w:rFonts w:hint="eastAsia" w:ascii="Calibri" w:hAnsi="Calibri" w:eastAsia="宋体" w:cs="Times New Roman"/>
          <w:color w:val="000000" w:themeColor="text1"/>
          <w:sz w:val="24"/>
          <w:highlight w:val="none"/>
          <w:u w:val="single"/>
        </w:rPr>
        <w:t xml:space="preserve">    </w:t>
      </w:r>
      <w:r>
        <w:rPr>
          <w:rFonts w:hint="eastAsia" w:ascii="Calibri" w:hAnsi="Calibri" w:eastAsia="宋体" w:cs="Times New Roman"/>
          <w:color w:val="000000" w:themeColor="text1"/>
          <w:sz w:val="24"/>
          <w:highlight w:val="none"/>
        </w:rPr>
        <w:t xml:space="preserve">万元，属于</w:t>
      </w:r>
      <w:r>
        <w:rPr>
          <w:rFonts w:hint="eastAsia" w:ascii="Calibri" w:hAnsi="Calibri" w:eastAsia="宋体" w:cs="Times New Roman"/>
          <w:i/>
          <w:iCs/>
          <w:color w:val="000000" w:themeColor="text1"/>
          <w:sz w:val="24"/>
          <w:highlight w:val="none"/>
          <w:u w:val="single"/>
        </w:rPr>
        <w:t xml:space="preserve">（中型企业、小型企业、微型企业）</w:t>
      </w:r>
      <w:r>
        <w:rPr>
          <w:rFonts w:hint="eastAsia" w:ascii="Calibri" w:hAnsi="Calibri" w:eastAsia="宋体" w:cs="Times New Roman"/>
          <w:color w:val="000000" w:themeColor="text1"/>
          <w:sz w:val="24"/>
          <w:highlight w:val="none"/>
        </w:rPr>
        <w:t xml:space="preserve">；</w:t>
      </w:r>
      <w:r>
        <w:rPr>
          <w:color w:val="000000" w:themeColor="text1"/>
        </w:rPr>
      </w:r>
      <w:r/>
    </w:p>
    <w:p>
      <w:pPr>
        <w:ind w:firstLine="480"/>
        <w:jc w:val="both"/>
        <w:spacing w:line="500" w:lineRule="exact"/>
        <w:widowControl w:val="off"/>
        <w:rPr>
          <w:rFonts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w:t>
      </w:r>
      <w:r>
        <w:rPr>
          <w:color w:val="000000" w:themeColor="text1"/>
        </w:rPr>
      </w:r>
      <w:r/>
    </w:p>
    <w:p>
      <w:pPr>
        <w:ind w:firstLine="480"/>
        <w:jc w:val="both"/>
        <w:spacing w:line="500" w:lineRule="exact"/>
        <w:widowControl w:val="off"/>
        <w:rPr>
          <w:rFonts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480"/>
        <w:jc w:val="both"/>
        <w:spacing w:line="500" w:lineRule="exact"/>
        <w:widowControl w:val="off"/>
        <w:rPr>
          <w:rFonts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本企业对上述声明内容的真实性负责。如有虚假，将依法承担相应责任。</w:t>
      </w:r>
      <w:r>
        <w:rPr>
          <w:color w:val="000000" w:themeColor="text1"/>
        </w:rPr>
      </w:r>
      <w:r/>
    </w:p>
    <w:p>
      <w:pPr>
        <w:ind w:right="720"/>
        <w:jc w:val="both"/>
        <w:spacing w:line="0" w:lineRule="atLeast"/>
        <w:widowControl w:val="off"/>
        <w:rPr>
          <w:rFonts w:ascii="Calibri" w:hAnsi="Calibri" w:eastAsia="宋体" w:cs="Times New Roman"/>
          <w:color w:val="000000" w:themeColor="text1"/>
          <w:sz w:val="24"/>
          <w:highlight w:val="none"/>
        </w:rPr>
      </w:pPr>
      <w:r>
        <w:rPr>
          <w:rFonts w:ascii="Calibri" w:hAnsi="Calibri" w:eastAsia="宋体" w:cs="Times New Roman"/>
          <w:color w:val="000000" w:themeColor="text1"/>
          <w:sz w:val="24"/>
          <w:highlight w:val="none"/>
        </w:rPr>
        <w:t xml:space="preserve"> </w:t>
      </w:r>
      <w:r>
        <w:rPr>
          <w:color w:val="000000" w:themeColor="text1"/>
        </w:rPr>
      </w:r>
      <w:r/>
    </w:p>
    <w:p>
      <w:pPr>
        <w:ind w:right="180" w:firstLine="360"/>
        <w:jc w:val="right"/>
        <w:spacing w:line="0" w:lineRule="atLeast"/>
        <w:widowControl w:val="off"/>
        <w:rPr>
          <w:rFonts w:ascii="Calibri" w:hAnsi="Calibri" w:eastAsia="宋体" w:cs="Times New Roman"/>
          <w:color w:val="000000" w:themeColor="text1"/>
          <w:sz w:val="24"/>
          <w:highlight w:val="none"/>
        </w:rPr>
      </w:pPr>
      <w:r>
        <w:rPr>
          <w:rFonts w:hint="eastAsia" w:ascii="宋体" w:hAnsi="宋体" w:eastAsia="宋体" w:cs="宋体"/>
          <w:color w:val="000000" w:themeColor="text1"/>
          <w:sz w:val="24"/>
          <w:highlight w:val="none"/>
        </w:rPr>
        <w:t xml:space="preserve">企业名称（加盖CA电子公章）：</w:t>
      </w:r>
      <w:r>
        <w:rPr>
          <w:color w:val="000000" w:themeColor="text1"/>
        </w:rPr>
      </w:r>
      <w:r/>
    </w:p>
    <w:p>
      <w:pPr>
        <w:ind w:right="1140" w:firstLine="4560"/>
        <w:spacing w:line="0" w:lineRule="atLeas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  期：</w:t>
      </w:r>
      <w:r>
        <w:rPr>
          <w:rFonts w:ascii="宋体" w:hAnsi="宋体" w:eastAsia="宋体" w:cs="宋体"/>
          <w:color w:val="000000" w:themeColor="text1"/>
          <w:sz w:val="24"/>
          <w:highlight w:val="none"/>
        </w:rPr>
        <w:t xml:space="preserve"> </w:t>
      </w:r>
      <w:r>
        <w:rPr>
          <w:color w:val="000000" w:themeColor="text1"/>
        </w:rPr>
      </w:r>
      <w:r/>
    </w:p>
    <w:p>
      <w:pPr>
        <w:ind w:firstLine="480"/>
        <w:jc w:val="both"/>
        <w:spacing w:line="500" w:lineRule="exact"/>
        <w:widowControl w:val="off"/>
        <w:rPr>
          <w:rFonts w:ascii="宋体" w:hAnsi="宋体" w:eastAsia="宋体" w:cs="宋体"/>
          <w:color w:val="000000" w:themeColor="text1"/>
          <w:sz w:val="24"/>
          <w:highlight w:val="none"/>
        </w:rPr>
      </w:pPr>
      <w:r>
        <w:rPr>
          <w:rFonts w:ascii="宋体" w:hAnsi="宋体" w:eastAsia="宋体" w:cs="宋体"/>
          <w:color w:val="000000" w:themeColor="text1"/>
          <w:sz w:val="24"/>
          <w:highlight w:val="none"/>
        </w:rPr>
      </w:r>
      <w:r>
        <w:rPr>
          <w:color w:val="000000" w:themeColor="text1"/>
        </w:rPr>
      </w:r>
      <w:r/>
    </w:p>
    <w:p>
      <w:pPr>
        <w:ind w:firstLine="480"/>
        <w:jc w:val="both"/>
        <w:spacing w:line="50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备注1：从业人员、营业收入、资产总额填报上一年度数据，无上一年度数据的新成立企业可不填报。</w:t>
      </w:r>
      <w:r>
        <w:rPr>
          <w:color w:val="000000" w:themeColor="text1"/>
        </w:rPr>
      </w:r>
      <w:r/>
    </w:p>
    <w:p>
      <w:pPr>
        <w:ind w:firstLine="480"/>
        <w:jc w:val="both"/>
        <w:spacing w:line="500" w:lineRule="exact"/>
        <w:widowControl w:val="off"/>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备注2：供应商如不提供此声明函，价格将不做相应扣除（如项目全面面向中小企业，则资格审查不通过）。</w:t>
      </w:r>
      <w:r>
        <w:rPr>
          <w:color w:val="000000" w:themeColor="text1"/>
        </w:rPr>
      </w:r>
      <w:r/>
    </w:p>
    <w:p>
      <w:pPr>
        <w:pStyle w:val="924"/>
        <w:ind w:firstLine="643"/>
        <w:jc w:val="center"/>
        <w:spacing w:beforeAutospacing="0" w:afterAutospacing="0" w:line="0" w:lineRule="atLeast"/>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p>
      <w:pPr>
        <w:pStyle w:val="924"/>
        <w:ind w:firstLine="643"/>
        <w:jc w:val="center"/>
        <w:spacing w:beforeAutospacing="0" w:afterAutospacing="0" w:line="0" w:lineRule="atLeast"/>
        <w:rPr>
          <w:rFonts w:ascii="黑体" w:hAnsi="黑体" w:eastAsia="黑体" w:cs="黑体"/>
          <w:b/>
          <w:color w:val="000000" w:themeColor="text1"/>
          <w:sz w:val="32"/>
          <w:szCs w:val="32"/>
          <w:highlight w:val="none"/>
        </w:rPr>
      </w:pPr>
      <w:r>
        <w:rPr>
          <w:rFonts w:ascii="黑体" w:hAnsi="黑体" w:eastAsia="黑体" w:cs="黑体"/>
          <w:b/>
          <w:color w:val="000000" w:themeColor="text1"/>
          <w:sz w:val="32"/>
          <w:szCs w:val="32"/>
          <w:highlight w:val="none"/>
        </w:rPr>
      </w:r>
      <w:r>
        <w:rPr>
          <w:color w:val="000000" w:themeColor="text1"/>
        </w:rPr>
      </w:r>
      <w:r/>
    </w:p>
    <w:p>
      <w:pPr>
        <w:rPr>
          <w:rFonts w:ascii="黑体" w:hAnsi="黑体" w:eastAsia="黑体" w:cs="黑体"/>
          <w:b/>
          <w:color w:val="000000" w:themeColor="text1"/>
          <w:sz w:val="32"/>
          <w:szCs w:val="32"/>
          <w:highlight w:val="none"/>
        </w:rPr>
      </w:pPr>
      <w:r>
        <w:rPr>
          <w:rFonts w:ascii="黑体" w:hAnsi="黑体" w:eastAsia="黑体" w:cs="黑体"/>
          <w:b/>
          <w:color w:val="000000" w:themeColor="text1"/>
          <w:sz w:val="32"/>
          <w:szCs w:val="32"/>
          <w:highlight w:val="none"/>
        </w:rPr>
        <w:br w:type="page" w:clear="all"/>
      </w:r>
      <w:r>
        <w:rPr>
          <w:color w:val="000000" w:themeColor="text1"/>
        </w:rPr>
      </w:r>
      <w:r/>
    </w:p>
    <w:p>
      <w:pPr>
        <w:pStyle w:val="924"/>
        <w:ind w:firstLine="643"/>
        <w:jc w:val="center"/>
        <w:spacing w:beforeAutospacing="0" w:afterAutospacing="0" w:line="0" w:lineRule="atLeast"/>
        <w:rPr>
          <w:rFonts w:ascii="黑体" w:hAnsi="黑体" w:eastAsia="黑体"/>
          <w:b w:val="0"/>
          <w:b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十、残疾人福利性单位声明函</w:t>
      </w:r>
      <w:r>
        <w:rPr>
          <w:color w:val="000000" w:themeColor="text1"/>
        </w:rPr>
      </w:r>
      <w:r/>
    </w:p>
    <w:p>
      <w:pPr>
        <w:pStyle w:val="924"/>
        <w:ind w:firstLine="482"/>
        <w:jc w:val="both"/>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项目采购活动由本单位提供服务。</w:t>
      </w:r>
      <w:r>
        <w:rPr>
          <w:color w:val="000000" w:themeColor="text1"/>
        </w:rPr>
      </w:r>
      <w:r/>
    </w:p>
    <w:p>
      <w:pPr>
        <w:pStyle w:val="924"/>
        <w:ind w:firstLine="482"/>
        <w:jc w:val="both"/>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本单位对上述声明的真实性负责。如有虚假，将依法承担相应责任。</w:t>
      </w:r>
      <w:r>
        <w:rPr>
          <w:color w:val="000000" w:themeColor="text1"/>
        </w:rPr>
      </w:r>
      <w:r/>
    </w:p>
    <w:p>
      <w:pPr>
        <w:pStyle w:val="924"/>
        <w:ind w:firstLine="482"/>
        <w:jc w:val="both"/>
        <w:spacing w:beforeAutospacing="0" w:afterAutospacing="0" w:line="440" w:lineRule="exac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ind w:firstLine="482"/>
        <w:jc w:val="both"/>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备注：1、供应商如不提供此声明函，价格将不做相应扣除（如项目全面面向中小企业，则资格审查不通过）。</w:t>
      </w:r>
      <w:r>
        <w:rPr>
          <w:color w:val="000000" w:themeColor="text1"/>
        </w:rPr>
      </w:r>
      <w:r/>
    </w:p>
    <w:p>
      <w:pPr>
        <w:pStyle w:val="924"/>
        <w:ind w:firstLine="482"/>
        <w:jc w:val="both"/>
        <w:spacing w:beforeAutospacing="0" w:afterAutospacing="0" w:line="440" w:lineRule="exact"/>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2、中标人为残疾人福利单位的，此声明函将随中标结果同时公告，接受社会监督</w:t>
      </w:r>
      <w:r>
        <w:rPr>
          <w:color w:val="000000" w:themeColor="text1"/>
        </w:rPr>
      </w:r>
      <w:r/>
    </w:p>
    <w:p>
      <w:pPr>
        <w:pStyle w:val="924"/>
        <w:ind w:firstLine="482"/>
        <w:jc w:val="both"/>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ind w:right="1560" w:firstLine="602"/>
        <w:jc w:val="center"/>
        <w:spacing w:beforeAutospacing="0" w:afterAutospacing="0" w:line="0" w:lineRule="atLeast"/>
        <w:tabs>
          <w:tab w:val="left" w:pos="4864" w:leader="none"/>
        </w:tabs>
        <w:rPr>
          <w:rFonts w:ascii="宋体" w:hAnsi="宋体" w:eastAsia="宋体"/>
          <w:color w:val="000000" w:themeColor="text1"/>
          <w:highlight w:val="none"/>
        </w:rPr>
      </w:pPr>
      <w:r>
        <w:rPr>
          <w:rFonts w:ascii="宋体" w:hAnsi="宋体" w:eastAsia="宋体" w:cs="仿宋_GB2312"/>
          <w:color w:val="000000" w:themeColor="text1"/>
          <w:sz w:val="30"/>
          <w:szCs w:val="30"/>
          <w:highlight w:val="none"/>
        </w:rPr>
        <w:t xml:space="preserve">        </w:t>
      </w:r>
      <w:r>
        <w:rPr>
          <w:rFonts w:hint="eastAsia" w:ascii="宋体" w:hAnsi="宋体" w:eastAsia="宋体" w:cs="宋体"/>
          <w:color w:val="000000" w:themeColor="text1"/>
          <w:highlight w:val="none"/>
        </w:rPr>
        <w:t xml:space="preserve">供应商全称（加盖CA电子公章）：</w:t>
      </w:r>
      <w:r>
        <w:rPr>
          <w:color w:val="000000" w:themeColor="text1"/>
        </w:rPr>
      </w:r>
      <w:r/>
    </w:p>
    <w:p>
      <w:pPr>
        <w:pStyle w:val="924"/>
        <w:ind w:right="1560" w:firstLine="482"/>
        <w:jc w:val="center"/>
        <w:spacing w:beforeAutospacing="0" w:afterAutospacing="0" w:line="0" w:lineRule="atLeast"/>
        <w:tabs>
          <w:tab w:val="left" w:pos="4864" w:leader="none"/>
        </w:tabs>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           日  期：</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bookmarkEnd w:id="405"/>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bookmarkEnd w:id="406"/>
      <w:r>
        <w:rPr>
          <w:color w:val="000000" w:themeColor="text1"/>
        </w:rPr>
      </w:r>
      <w:r/>
    </w:p>
    <w:p>
      <w:pPr>
        <w:pStyle w:val="924"/>
        <w:ind w:firstLine="480"/>
        <w:spacing w:beforeAutospacing="0" w:afterAutospacing="0" w:line="0" w:lineRule="atLeast"/>
        <w:rPr>
          <w:rFonts w:ascii="宋体" w:hAnsi="宋体" w:eastAsia="宋体"/>
          <w:color w:val="000000" w:themeColor="text1"/>
          <w:highlight w:val="none"/>
        </w:rPr>
      </w:pPr>
      <w:r>
        <w:rPr>
          <w:color w:val="000000" w:themeColor="text1"/>
        </w:rPr>
      </w:r>
      <w:bookmarkStart w:id="408" w:name="OLE_LINK71"/>
      <w:r>
        <w:rPr>
          <w:rFonts w:hint="eastAsia" w:ascii="宋体" w:hAnsi="宋体" w:eastAsia="宋体"/>
          <w:color w:val="000000" w:themeColor="text1"/>
          <w:highlight w:val="none"/>
        </w:rPr>
        <w:t xml:space="preserve">注：如不是残疾人福利性单位，无需提供此声明函。</w:t>
      </w:r>
      <w:bookmarkEnd w:id="407"/>
      <w:r>
        <w:rPr>
          <w:color w:val="000000" w:themeColor="text1"/>
        </w:rPr>
      </w:r>
      <w:bookmarkEnd w:id="408"/>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line="0" w:lineRule="atLeast"/>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numPr>
          <w:ilvl w:val="0"/>
          <w:numId w:val="0"/>
        </w:numPr>
        <w:jc w:val="center"/>
        <w:spacing w:beforeAutospacing="0" w:afterAutospacing="0" w:line="0" w:lineRule="atLeast"/>
        <w:widowControl w:val="off"/>
        <w:rPr>
          <w:rFonts w:hint="eastAsia" w:ascii="黑体" w:hAnsi="黑体" w:eastAsia="黑体" w:cs="黑体"/>
          <w:b w:val="0"/>
          <w:bCs/>
          <w:color w:val="000000" w:themeColor="text1"/>
          <w:sz w:val="32"/>
          <w:szCs w:val="32"/>
          <w:highlight w:val="none"/>
        </w:rPr>
        <w:sectPr>
          <w:footerReference w:type="default" r:id="rId13"/>
          <w:footerReference w:type="first" r:id="rId14"/>
          <w:footnotePr/>
          <w:endnotePr/>
          <w:type w:val="nextPage"/>
          <w:pgSz w:w="11906" w:h="16838" w:orient="portrait"/>
          <w:pgMar w:top="1440" w:right="1797" w:bottom="1440" w:left="1797" w:header="851" w:footer="992" w:gutter="0"/>
          <w:cols w:num="1" w:sep="0" w:space="1701" w:equalWidth="1"/>
          <w:docGrid w:linePitch="360"/>
          <w:titlePg/>
        </w:sectPr>
      </w:pPr>
      <w:r>
        <w:rPr>
          <w:color w:val="000000" w:themeColor="text1"/>
        </w:rPr>
      </w:r>
      <w:bookmarkStart w:id="409" w:name="OLE_LINK74"/>
      <w:r>
        <w:rPr>
          <w:color w:val="000000" w:themeColor="text1"/>
        </w:rPr>
      </w:r>
      <w:bookmarkStart w:id="410" w:name="OLE_LINK18"/>
      <w:r>
        <w:rPr>
          <w:color w:val="000000" w:themeColor="text1"/>
        </w:rPr>
      </w:r>
      <w:bookmarkEnd w:id="409"/>
      <w:r/>
      <w:bookmarkEnd w:id="410"/>
      <w:r>
        <w:rPr>
          <w:color w:val="000000" w:themeColor="text1"/>
        </w:rPr>
      </w:r>
      <w:r/>
    </w:p>
    <w:p>
      <w:pPr>
        <w:pStyle w:val="865"/>
        <w:jc w:val="center"/>
        <w:pageBreakBefore w:val="0"/>
        <w:spacing w:beforeAutospacing="0" w:afterAutospacing="0" w:line="560" w:lineRule="exact"/>
        <w:rPr>
          <w:rFonts w:hint="eastAsia" w:ascii="黑体" w:hAnsi="Times New Roman" w:eastAsia="黑体" w:cs="黑体"/>
          <w:i/>
          <w:color w:val="000000" w:themeColor="text1"/>
          <w:sz w:val="32"/>
          <w:szCs w:val="32"/>
          <w:highlight w:val="none"/>
          <w:u w:val="single"/>
        </w:rPr>
      </w:pPr>
      <w:r>
        <w:rPr>
          <w:color w:val="000000" w:themeColor="text1"/>
        </w:rPr>
      </w:r>
      <w:bookmarkStart w:id="411" w:name="OLE_LINK81"/>
      <w:r>
        <w:rPr>
          <w:rFonts w:hint="eastAsia" w:ascii="黑体" w:hAnsi="Times New Roman" w:eastAsia="黑体" w:cs="黑体"/>
          <w:i/>
          <w:color w:val="000000" w:themeColor="text1"/>
          <w:sz w:val="32"/>
          <w:szCs w:val="32"/>
          <w:highlight w:val="none"/>
          <w:u w:val="single"/>
          <w:lang w:eastAsia="zh-CN" w:bidi="ar-SA"/>
        </w:rPr>
        <w:t xml:space="preserve">十</w:t>
      </w:r>
      <w:r>
        <w:rPr>
          <w:rFonts w:hint="eastAsia" w:ascii="黑体" w:hAnsi="Times New Roman" w:eastAsia="黑体" w:cs="黑体"/>
          <w:i/>
          <w:color w:val="000000" w:themeColor="text1"/>
          <w:sz w:val="32"/>
          <w:szCs w:val="32"/>
          <w:highlight w:val="none"/>
          <w:u w:val="single"/>
          <w:lang w:val="en-US" w:eastAsia="zh-CN" w:bidi="ar-SA"/>
        </w:rPr>
        <w:t xml:space="preserve">一</w:t>
      </w:r>
      <w:r>
        <w:rPr>
          <w:rFonts w:hint="eastAsia" w:ascii="黑体" w:hAnsi="Times New Roman" w:eastAsia="黑体" w:cs="黑体"/>
          <w:i/>
          <w:color w:val="000000" w:themeColor="text1"/>
          <w:sz w:val="32"/>
          <w:szCs w:val="32"/>
          <w:highlight w:val="none"/>
          <w:u w:val="single"/>
          <w:lang w:eastAsia="zh-CN" w:bidi="ar-SA"/>
        </w:rPr>
        <w:t xml:space="preserve">、投标分项报价表</w:t>
      </w:r>
      <w:r>
        <w:rPr>
          <w:color w:val="000000" w:themeColor="text1"/>
        </w:rPr>
      </w:r>
      <w:r/>
    </w:p>
    <w:tbl>
      <w:tblPr>
        <w:tblStyle w:val="84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6</w:t>
            </w:r>
            <w:r>
              <w:rPr>
                <w:color w:val="000000" w:themeColor="text1"/>
              </w:rPr>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ageBreakBefore w:val="0"/>
              <w:spacing w:line="560" w:lineRule="exact"/>
              <w:rPr>
                <w:rFonts w:ascii="宋体"/>
                <w:color w:val="000000" w:themeColor="text1"/>
                <w:sz w:val="24"/>
                <w:highlight w:val="none"/>
              </w:rPr>
            </w:pPr>
            <w:r>
              <w:rPr>
                <w:rFonts w:ascii="宋体"/>
                <w:color w:val="000000" w:themeColor="text1"/>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分项服务名称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交付期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分项单位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数量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分项</w:t>
            </w:r>
            <w:r>
              <w:rPr>
                <w:color w:val="000000" w:themeColor="text1"/>
              </w:rPr>
            </w:r>
            <w:r/>
          </w:p>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单价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分项</w:t>
            </w:r>
            <w:r>
              <w:rPr>
                <w:color w:val="000000" w:themeColor="text1"/>
              </w:rPr>
            </w:r>
            <w:r/>
          </w:p>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总价</w:t>
            </w:r>
            <w:r>
              <w:rPr>
                <w:color w:val="000000" w:themeColor="text1"/>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5"/>
              <w:jc w:val="center"/>
              <w:pageBreakBefore w:val="0"/>
              <w:spacing w:beforeAutospacing="0" w:afterAutospacing="0" w:line="560" w:lineRule="exact"/>
              <w:rPr>
                <w:color w:val="000000" w:themeColor="text1"/>
                <w:highlight w:val="none"/>
              </w:rPr>
            </w:pPr>
            <w:r>
              <w:rPr>
                <w:rFonts w:hint="eastAsia" w:ascii="宋体" w:hAnsi="宋体" w:eastAsia="宋体" w:cs="宋体"/>
                <w:color w:val="000000" w:themeColor="text1"/>
                <w:highlight w:val="none"/>
              </w:rPr>
              <w:t xml:space="preserve">投标总报价（人民币：元）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5"/>
              <w:jc w:val="both"/>
              <w:pageBreakBefore w:val="0"/>
              <w:spacing w:beforeAutospacing="0" w:afterAutospacing="0" w:line="560" w:lineRule="exact"/>
              <w:rPr>
                <w:color w:val="000000" w:themeColor="text1"/>
                <w:highlight w:val="none"/>
              </w:rPr>
            </w:pPr>
            <w:r>
              <w:rPr>
                <w:color w:val="000000" w:themeColor="text1"/>
                <w:highlight w:val="none"/>
              </w:rPr>
              <w:t xml:space="preserve"> </w:t>
            </w:r>
            <w:r>
              <w:rPr>
                <w:color w:val="000000" w:themeColor="text1"/>
              </w:rPr>
            </w:r>
            <w:r/>
          </w:p>
        </w:tc>
      </w:tr>
    </w:tbl>
    <w:p>
      <w:pPr>
        <w:pStyle w:val="865"/>
        <w:ind w:firstLine="480"/>
        <w:jc w:val="both"/>
        <w:pageBreakBefore w:val="0"/>
        <w:spacing w:beforeAutospacing="0" w:afterAutospacing="0" w:line="5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themeColor="text1"/>
          <w:highlight w:val="none"/>
          <w:lang w:val="en-US" w:eastAsia="zh-CN"/>
        </w:rPr>
        <w:t xml:space="preserve">的其它所有费用，招标文件另有规定的除外。2.“投标分项报价表”中“投标总报价”数额应当与“开标一览表”中“投标总报价”数额一致。</w:t>
      </w:r>
      <w:r>
        <w:rPr>
          <w:color w:val="000000" w:themeColor="text1"/>
        </w:rPr>
      </w:r>
      <w:r/>
    </w:p>
    <w:p>
      <w:pPr>
        <w:pStyle w:val="865"/>
        <w:ind w:firstLine="480"/>
        <w:jc w:val="both"/>
        <w:pageBreakBefore w:val="0"/>
        <w:spacing w:beforeAutospacing="0" w:afterAutospacing="0" w:line="5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备注：该表仅适用于项目采用货币报价的情形。项目采用折扣率报价的，如需要填写投标分项报价表，请项目经办人自行设计表格。招标文件定稿后该备注删除。</w:t>
      </w:r>
      <w:r>
        <w:rPr>
          <w:color w:val="000000" w:themeColor="text1"/>
        </w:rPr>
      </w:r>
      <w:r/>
    </w:p>
    <w:p>
      <w:pPr>
        <w:rPr>
          <w:rFonts w:hint="eastAsia" w:ascii="黑体" w:hAnsi="黑体" w:eastAsia="黑体" w:cs="黑体"/>
          <w:b w:val="0"/>
          <w:bCs/>
          <w:color w:val="000000" w:themeColor="text1"/>
          <w:sz w:val="32"/>
          <w:szCs w:val="32"/>
          <w:highlight w:val="none"/>
        </w:rPr>
      </w:pPr>
      <w:r>
        <w:rPr>
          <w:rFonts w:hint="eastAsia" w:ascii="黑体" w:hAnsi="黑体" w:eastAsia="黑体" w:cs="黑体"/>
          <w:b w:val="0"/>
          <w:bCs/>
          <w:color w:val="000000" w:themeColor="text1"/>
          <w:sz w:val="32"/>
          <w:szCs w:val="32"/>
          <w:highlight w:val="none"/>
        </w:rPr>
        <w:br w:type="page" w:clear="all"/>
      </w:r>
      <w:r>
        <w:rPr>
          <w:color w:val="000000" w:themeColor="text1"/>
        </w:rPr>
      </w:r>
      <w:r/>
    </w:p>
    <w:p>
      <w:pPr>
        <w:pStyle w:val="871"/>
        <w:rPr>
          <w:rFonts w:hint="eastAsia"/>
          <w:color w:val="000000" w:themeColor="text1"/>
          <w:highlight w:val="none"/>
        </w:rPr>
      </w:pPr>
      <w:r>
        <w:rPr>
          <w:rFonts w:hint="eastAsia"/>
          <w:color w:val="000000" w:themeColor="text1"/>
          <w:highlight w:val="none"/>
        </w:rPr>
      </w:r>
      <w:r>
        <w:rPr>
          <w:color w:val="000000" w:themeColor="text1"/>
        </w:rPr>
      </w:r>
      <w:r/>
    </w:p>
    <w:p>
      <w:pPr>
        <w:jc w:val="center"/>
        <w:widowControl w:val="off"/>
        <w:rPr>
          <w:rFonts w:ascii="黑体" w:hAnsi="黑体" w:eastAsia="黑体"/>
          <w:bCs/>
          <w:i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十</w:t>
      </w:r>
      <w:r>
        <w:rPr>
          <w:rFonts w:hint="eastAsia" w:ascii="黑体" w:hAnsi="黑体" w:eastAsia="黑体" w:cs="黑体"/>
          <w:b w:val="0"/>
          <w:bCs/>
          <w:color w:val="000000" w:themeColor="text1"/>
          <w:sz w:val="32"/>
          <w:szCs w:val="32"/>
          <w:highlight w:val="none"/>
          <w:lang w:val="en-US" w:eastAsia="zh-CN"/>
        </w:rPr>
        <w:t xml:space="preserve">二</w:t>
      </w:r>
      <w:r>
        <w:rPr>
          <w:rFonts w:hint="eastAsia" w:ascii="黑体" w:hAnsi="黑体" w:eastAsia="黑体" w:cs="黑体"/>
          <w:b w:val="0"/>
          <w:bCs/>
          <w:color w:val="000000" w:themeColor="text1"/>
          <w:sz w:val="32"/>
          <w:szCs w:val="32"/>
          <w:highlight w:val="none"/>
        </w:rPr>
        <w:t xml:space="preserve">、</w:t>
      </w:r>
      <w:bookmarkStart w:id="412" w:name="OLE_LINK76"/>
      <w:r>
        <w:rPr>
          <w:rFonts w:ascii="黑体" w:hAnsi="黑体" w:eastAsia="黑体"/>
          <w:b w:val="0"/>
          <w:bCs/>
          <w:iCs/>
          <w:color w:val="000000" w:themeColor="text1"/>
          <w:sz w:val="32"/>
          <w:szCs w:val="32"/>
          <w:highlight w:val="none"/>
        </w:rPr>
        <w:t xml:space="preserve">技术要求响应及偏离表</w:t>
      </w:r>
      <w:bookmarkEnd w:id="412"/>
      <w:r>
        <w:rPr>
          <w:color w:val="000000" w:themeColor="text1"/>
        </w:rPr>
      </w:r>
      <w:r/>
    </w:p>
    <w:tbl>
      <w:tblPr>
        <w:tblStyle w:val="847"/>
        <w:tblW w:w="8640" w:type="dxa"/>
        <w:tblCellSpacing w:w="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706"/>
        </w:trPr>
        <w:tc>
          <w:tcPr>
            <w:tcW w:w="825" w:type="dxa"/>
            <w:vAlign w:val="center"/>
            <w:textDirection w:val="lrTb"/>
            <w:noWrap w:val="false"/>
          </w:tcPr>
          <w:p>
            <w:pPr>
              <w:pStyle w:val="971"/>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序号</w:t>
            </w:r>
            <w:r>
              <w:rPr>
                <w:color w:val="000000" w:themeColor="text1"/>
              </w:rPr>
            </w:r>
            <w:r/>
          </w:p>
        </w:tc>
        <w:tc>
          <w:tcPr>
            <w:tcW w:w="2230" w:type="dxa"/>
            <w:vAlign w:val="center"/>
            <w:textDirection w:val="lrTb"/>
            <w:noWrap w:val="false"/>
          </w:tcPr>
          <w:p>
            <w:pPr>
              <w:pStyle w:val="971"/>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招标文件要求</w:t>
            </w:r>
            <w:r>
              <w:rPr>
                <w:color w:val="000000" w:themeColor="text1"/>
              </w:rPr>
            </w:r>
            <w:r/>
          </w:p>
        </w:tc>
        <w:tc>
          <w:tcPr>
            <w:tcW w:w="2068" w:type="dxa"/>
            <w:vAlign w:val="center"/>
            <w:textDirection w:val="lrTb"/>
            <w:noWrap w:val="false"/>
          </w:tcPr>
          <w:p>
            <w:pPr>
              <w:pStyle w:val="971"/>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投标响应情况</w:t>
            </w:r>
            <w:r>
              <w:rPr>
                <w:color w:val="000000" w:themeColor="text1"/>
              </w:rPr>
            </w:r>
            <w:r/>
          </w:p>
        </w:tc>
        <w:tc>
          <w:tcPr>
            <w:tcW w:w="2249" w:type="dxa"/>
            <w:vAlign w:val="center"/>
            <w:textDirection w:val="lrTb"/>
            <w:noWrap w:val="false"/>
          </w:tcPr>
          <w:p>
            <w:pPr>
              <w:pStyle w:val="971"/>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超出、符合或偏离</w:t>
            </w:r>
            <w:r>
              <w:rPr>
                <w:color w:val="000000" w:themeColor="text1"/>
              </w:rPr>
            </w:r>
            <w:r/>
          </w:p>
        </w:tc>
        <w:tc>
          <w:tcPr>
            <w:tcW w:w="1268" w:type="dxa"/>
            <w:vAlign w:val="center"/>
            <w:textDirection w:val="lrTb"/>
            <w:noWrap w:val="false"/>
          </w:tcPr>
          <w:p>
            <w:pPr>
              <w:pStyle w:val="971"/>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证明材料</w:t>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jc w:val="center"/>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r>
        <w:trPr>
          <w:tblCellSpacing w:w="0" w:type="dxa"/>
          <w:trHeight w:val="814"/>
        </w:trPr>
        <w:tc>
          <w:tcPr>
            <w:tcW w:w="825"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30"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w:t>
            </w:r>
            <w:r>
              <w:rPr>
                <w:color w:val="000000" w:themeColor="text1"/>
              </w:rPr>
            </w:r>
            <w:r/>
          </w:p>
        </w:tc>
        <w:tc>
          <w:tcPr>
            <w:tcW w:w="20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2249"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c>
          <w:tcPr>
            <w:tcW w:w="1268" w:type="dxa"/>
            <w:vAlign w:val="center"/>
            <w:textDirection w:val="lrTb"/>
            <w:noWrap w:val="false"/>
          </w:tcPr>
          <w:p>
            <w:pPr>
              <w:pStyle w:val="971"/>
              <w:ind w:firstLine="480"/>
              <w:spacing w:line="500" w:lineRule="exact"/>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rPr>
            </w:r>
            <w:r/>
          </w:p>
        </w:tc>
      </w:tr>
    </w:tbl>
    <w:p>
      <w:pPr>
        <w:pStyle w:val="971"/>
        <w:ind w:firstLine="480"/>
        <w:rPr>
          <w:rFonts w:ascii="宋体" w:hAnsi="宋体" w:eastAsia="宋体" w:cs="Times New Roman"/>
          <w:color w:val="000000" w:themeColor="text1"/>
          <w:highlight w:val="none"/>
        </w:rPr>
      </w:pPr>
      <w:r>
        <w:rPr>
          <w:rFonts w:hint="eastAsia" w:ascii="Times New Roman" w:hAnsi="Times New Roman" w:cs="Times New Roman"/>
          <w:color w:val="000000" w:themeColor="text1"/>
          <w:highlight w:val="none"/>
        </w:rPr>
        <w:t xml:space="preserve">注：</w:t>
      </w:r>
      <w:bookmarkEnd w:id="411"/>
      <w:r>
        <w:rPr>
          <w:color w:val="000000" w:themeColor="text1"/>
        </w:rPr>
      </w:r>
      <w:bookmarkStart w:id="413" w:name="OLE_LINK86"/>
      <w:r>
        <w:rPr>
          <w:rFonts w:hint="eastAsia" w:ascii="宋体" w:hAnsi="宋体" w:eastAsia="宋体" w:cs="Times New Roman"/>
          <w:color w:val="000000" w:themeColor="text1"/>
          <w:highlight w:val="none"/>
        </w:rPr>
        <w:t xml:space="preserve">行数不够，可自行添加</w:t>
      </w:r>
      <w:bookmarkEnd w:id="413"/>
      <w:r>
        <w:rPr>
          <w:rFonts w:hint="eastAsia" w:ascii="宋体" w:hAnsi="宋体" w:eastAsia="宋体" w:cs="Times New Roman"/>
          <w:color w:val="000000" w:themeColor="text1"/>
          <w:highlight w:val="none"/>
        </w:rPr>
        <w:t xml:space="preserve">。</w:t>
      </w:r>
      <w:r>
        <w:rPr>
          <w:color w:val="000000" w:themeColor="text1"/>
        </w:rPr>
      </w:r>
      <w:r/>
    </w:p>
    <w:p>
      <w:pPr>
        <w:ind w:firstLine="440"/>
        <w:rPr>
          <w:color w:val="000000" w:themeColor="text1"/>
          <w:highlight w:val="none"/>
        </w:rPr>
      </w:pPr>
      <w:r>
        <w:rPr>
          <w:color w:val="000000" w:themeColor="text1"/>
          <w:highlight w:val="none"/>
        </w:rPr>
      </w:r>
      <w:r>
        <w:rPr>
          <w:color w:val="000000" w:themeColor="text1"/>
        </w:rPr>
      </w:r>
      <w:r/>
    </w:p>
    <w:p>
      <w:pPr>
        <w:pStyle w:val="924"/>
        <w:ind w:firstLine="480"/>
        <w:jc w:val="both"/>
        <w:spacing w:beforeAutospacing="0" w:afterAutospacing="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投标人（加盖CA电子签章）：</w:t>
      </w:r>
      <w:r>
        <w:rPr>
          <w:color w:val="000000" w:themeColor="text1"/>
        </w:rPr>
      </w:r>
      <w:r/>
    </w:p>
    <w:p>
      <w:pPr>
        <w:pStyle w:val="924"/>
        <w:jc w:val="center"/>
        <w:spacing w:beforeAutospacing="0" w:afterAutospacing="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p>
      <w:pPr>
        <w:pStyle w:val="924"/>
        <w:ind w:firstLine="480"/>
        <w:jc w:val="both"/>
        <w:spacing w:beforeAutospacing="0" w:afterAutospacing="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w:t>
      </w:r>
      <w:r>
        <w:rPr>
          <w:color w:val="000000" w:themeColor="text1"/>
        </w:rPr>
      </w:r>
      <w:r/>
    </w:p>
    <w:p>
      <w:pPr>
        <w:pStyle w:val="983"/>
        <w:rPr>
          <w:color w:val="000000" w:themeColor="text1"/>
          <w:highlight w:val="none"/>
        </w:rPr>
      </w:pPr>
      <w:r>
        <w:rPr>
          <w:color w:val="000000" w:themeColor="text1"/>
          <w:highlight w:val="none"/>
        </w:rPr>
      </w:r>
      <w:r>
        <w:rPr>
          <w:color w:val="000000" w:themeColor="text1"/>
        </w:rPr>
      </w:r>
      <w:r/>
    </w:p>
    <w:p>
      <w:pPr>
        <w:pStyle w:val="924"/>
        <w:ind w:firstLine="643"/>
        <w:jc w:val="center"/>
        <w:spacing w:beforeAutospacing="0" w:afterAutospacing="0"/>
        <w:rPr>
          <w:rFonts w:ascii="黑体" w:hAnsi="黑体" w:eastAsia="黑体" w:cs="黑体"/>
          <w:b/>
          <w:color w:val="000000" w:themeColor="text1"/>
          <w:sz w:val="32"/>
          <w:szCs w:val="32"/>
          <w:highlight w:val="none"/>
        </w:rPr>
      </w:pPr>
      <w:r>
        <w:rPr>
          <w:rFonts w:ascii="黑体" w:hAnsi="黑体" w:eastAsia="黑体" w:cs="黑体"/>
          <w:b/>
          <w:color w:val="000000" w:themeColor="text1"/>
          <w:sz w:val="32"/>
          <w:szCs w:val="32"/>
          <w:highlight w:val="none"/>
        </w:rPr>
      </w:r>
      <w:r>
        <w:rPr>
          <w:color w:val="000000" w:themeColor="text1"/>
        </w:rPr>
      </w:r>
      <w:r/>
    </w:p>
    <w:p>
      <w:pPr>
        <w:pStyle w:val="924"/>
        <w:ind w:firstLine="643"/>
        <w:jc w:val="center"/>
        <w:spacing w:beforeAutospacing="0" w:afterAutospacing="0"/>
        <w:rPr>
          <w:rFonts w:ascii="黑体" w:hAnsi="黑体" w:eastAsia="黑体" w:cs="黑体"/>
          <w:b/>
          <w:color w:val="000000" w:themeColor="text1"/>
          <w:sz w:val="32"/>
          <w:szCs w:val="32"/>
          <w:highlight w:val="none"/>
        </w:rPr>
      </w:pPr>
      <w:r>
        <w:rPr>
          <w:rFonts w:ascii="黑体" w:hAnsi="黑体" w:eastAsia="黑体" w:cs="黑体"/>
          <w:b/>
          <w:color w:val="000000" w:themeColor="text1"/>
          <w:sz w:val="32"/>
          <w:szCs w:val="32"/>
          <w:highlight w:val="none"/>
        </w:rPr>
      </w:r>
      <w:r>
        <w:rPr>
          <w:color w:val="000000" w:themeColor="text1"/>
        </w:rPr>
      </w:r>
      <w:r/>
    </w:p>
    <w:p>
      <w:pPr>
        <w:rPr>
          <w:rFonts w:ascii="黑体" w:hAnsi="黑体" w:eastAsia="黑体" w:cs="黑体"/>
          <w:b/>
          <w:color w:val="000000" w:themeColor="text1"/>
          <w:sz w:val="32"/>
          <w:szCs w:val="32"/>
          <w:highlight w:val="none"/>
        </w:rPr>
      </w:pPr>
      <w:r>
        <w:rPr>
          <w:color w:val="000000" w:themeColor="text1"/>
        </w:rPr>
      </w:r>
      <w:bookmarkStart w:id="414" w:name="OLE_LINK79"/>
      <w:r>
        <w:rPr>
          <w:rFonts w:ascii="黑体" w:hAnsi="黑体" w:eastAsia="黑体" w:cs="黑体"/>
          <w:b/>
          <w:color w:val="000000" w:themeColor="text1"/>
          <w:sz w:val="32"/>
          <w:szCs w:val="32"/>
          <w:highlight w:val="none"/>
        </w:rPr>
        <w:br w:type="page" w:clear="all"/>
      </w:r>
      <w:r>
        <w:rPr>
          <w:color w:val="000000" w:themeColor="text1"/>
        </w:rPr>
      </w:r>
      <w:r/>
    </w:p>
    <w:p>
      <w:pPr>
        <w:pStyle w:val="924"/>
        <w:ind w:firstLine="643"/>
        <w:jc w:val="center"/>
        <w:spacing w:beforeAutospacing="0" w:afterAutospacing="0"/>
        <w:rPr>
          <w:rFonts w:ascii="黑体" w:hAnsi="黑体" w:eastAsia="黑体" w:cs="黑体"/>
          <w:color w:val="000000" w:themeColor="text1"/>
          <w:sz w:val="32"/>
          <w:szCs w:val="32"/>
          <w:highlight w:val="none"/>
        </w:rPr>
      </w:pPr>
      <w:r>
        <w:rPr>
          <w:rFonts w:hint="eastAsia" w:ascii="黑体" w:hAnsi="黑体" w:eastAsia="黑体" w:cs="黑体"/>
          <w:b/>
          <w:color w:val="000000" w:themeColor="text1"/>
          <w:sz w:val="32"/>
          <w:szCs w:val="32"/>
          <w:highlight w:val="none"/>
        </w:rPr>
        <w:t xml:space="preserve">十</w:t>
      </w:r>
      <w:r>
        <w:rPr>
          <w:rFonts w:hint="eastAsia" w:ascii="黑体" w:hAnsi="黑体" w:eastAsia="黑体" w:cs="黑体"/>
          <w:b/>
          <w:color w:val="000000" w:themeColor="text1"/>
          <w:sz w:val="32"/>
          <w:szCs w:val="32"/>
          <w:highlight w:val="none"/>
          <w:lang w:val="en-US" w:eastAsia="zh-CN"/>
        </w:rPr>
        <w:t xml:space="preserve">三</w:t>
      </w:r>
      <w:r>
        <w:rPr>
          <w:rFonts w:hint="eastAsia" w:ascii="黑体" w:hAnsi="黑体" w:eastAsia="黑体" w:cs="黑体"/>
          <w:b/>
          <w:color w:val="000000" w:themeColor="text1"/>
          <w:sz w:val="32"/>
          <w:szCs w:val="32"/>
          <w:highlight w:val="none"/>
        </w:rPr>
        <w:t xml:space="preserve">、</w:t>
      </w:r>
      <w:bookmarkStart w:id="415" w:name="OLE_LINK66"/>
      <w:r>
        <w:rPr>
          <w:color w:val="000000" w:themeColor="text1"/>
        </w:rPr>
      </w:r>
      <w:bookmarkStart w:id="416" w:name="OLE_LINK46"/>
      <w:r>
        <w:rPr>
          <w:color w:val="000000" w:themeColor="text1"/>
        </w:rPr>
      </w:r>
      <w:bookmarkStart w:id="417" w:name="OLE_LINK47"/>
      <w:r>
        <w:rPr>
          <w:rFonts w:hint="eastAsia" w:ascii="黑体" w:hAnsi="黑体" w:eastAsia="黑体" w:cs="黑体"/>
          <w:bCs/>
          <w:color w:val="000000" w:themeColor="text1"/>
          <w:sz w:val="32"/>
          <w:szCs w:val="32"/>
          <w:highlight w:val="none"/>
        </w:rPr>
        <w:t xml:space="preserve">商务要求响应及偏离表</w:t>
      </w:r>
      <w:r>
        <w:rPr>
          <w:color w:val="000000" w:themeColor="text1"/>
        </w:rPr>
      </w:r>
      <w:r/>
    </w:p>
    <w:tbl>
      <w:tblPr>
        <w:tblStyle w:val="84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招标文件要求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投标响应情况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证明</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材料</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tc>
      </w:tr>
    </w:tbl>
    <w:p>
      <w:pPr>
        <w:pStyle w:val="924"/>
        <w:jc w:val="both"/>
        <w:spacing w:beforeAutospacing="0" w:afterAutospacing="0"/>
        <w:rPr>
          <w:rFonts w:ascii="宋体" w:hAnsi="宋体" w:eastAsia="宋体"/>
          <w:color w:val="000000" w:themeColor="text1"/>
          <w:highlight w:val="none"/>
        </w:rPr>
      </w:pPr>
      <w:r>
        <w:rPr>
          <w:rFonts w:hint="eastAsia" w:ascii="宋体" w:hAnsi="宋体" w:eastAsia="宋体" w:cs="宋体"/>
          <w:color w:val="000000" w:themeColor="text1"/>
          <w:highlight w:val="none"/>
        </w:rPr>
        <w:t xml:space="preserve">注： 行数不够，可自行添加。</w:t>
      </w:r>
      <w:bookmarkEnd w:id="414"/>
      <w:r>
        <w:rPr>
          <w:color w:val="000000" w:themeColor="text1"/>
        </w:rPr>
      </w:r>
      <w:bookmarkEnd w:id="415"/>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bookmarkEnd w:id="416"/>
      <w:r>
        <w:rPr>
          <w:color w:val="000000" w:themeColor="text1"/>
        </w:rPr>
      </w:r>
      <w:bookmarkEnd w:id="417"/>
      <w:r>
        <w:rPr>
          <w:color w:val="000000" w:themeColor="text1"/>
        </w:rPr>
      </w:r>
      <w:r/>
    </w:p>
    <w:p>
      <w:pPr>
        <w:pStyle w:val="924"/>
        <w:ind w:firstLine="480"/>
        <w:jc w:val="both"/>
        <w:spacing w:beforeAutospacing="0" w:afterAutospacing="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投标人（加盖CA电子签章）：</w:t>
      </w:r>
      <w:r>
        <w:rPr>
          <w:color w:val="000000" w:themeColor="text1"/>
        </w:rPr>
      </w:r>
      <w:r/>
    </w:p>
    <w:p>
      <w:pPr>
        <w:pStyle w:val="924"/>
        <w:jc w:val="center"/>
        <w:spacing w:beforeAutospacing="0" w:afterAutospacing="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p>
      <w:pPr>
        <w:pStyle w:val="924"/>
        <w:ind w:firstLine="480"/>
        <w:jc w:val="both"/>
        <w:spacing w:beforeAutospacing="0" w:afterAutospacing="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日期：</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center"/>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t xml:space="preserve"> </w:t>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jc w:val="both"/>
        <w:spacing w:beforeAutospacing="0" w:afterAutospacing="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924"/>
        <w:ind w:firstLine="643"/>
        <w:jc w:val="center"/>
        <w:spacing w:beforeAutospacing="0" w:afterAutospacing="0"/>
        <w:rPr>
          <w:rFonts w:ascii="宋体" w:hAnsi="宋体" w:eastAsia="宋体" w:cs="黑体"/>
          <w:b/>
          <w:bCs/>
          <w:i/>
          <w:color w:val="000000" w:themeColor="text1"/>
          <w:sz w:val="32"/>
          <w:szCs w:val="32"/>
          <w:highlight w:val="none"/>
          <w:u w:val="single"/>
        </w:rPr>
      </w:pPr>
      <w:r>
        <w:rPr>
          <w:rFonts w:ascii="宋体" w:hAnsi="宋体" w:eastAsia="宋体" w:cs="黑体"/>
          <w:b/>
          <w:bCs/>
          <w:i/>
          <w:color w:val="000000" w:themeColor="text1"/>
          <w:sz w:val="32"/>
          <w:szCs w:val="32"/>
          <w:highlight w:val="none"/>
          <w:u w:val="single"/>
        </w:rPr>
      </w:r>
      <w:r>
        <w:rPr>
          <w:color w:val="000000" w:themeColor="text1"/>
        </w:rPr>
      </w:r>
      <w:r/>
    </w:p>
    <w:p>
      <w:pPr>
        <w:ind w:firstLine="643"/>
        <w:jc w:val="center"/>
        <w:spacing w:before="240" w:after="240"/>
        <w:rPr>
          <w:rFonts w:hint="eastAsia" w:eastAsia="黑体"/>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themeColor="text1"/>
          <w:sz w:val="32"/>
          <w:highlight w:val="none"/>
          <w:u w:val="single"/>
        </w:rPr>
        <w:br w:type="page" w:clear="all"/>
      </w:r>
      <w:r>
        <w:rPr>
          <w:rFonts w:ascii="黑体" w:hAnsi="黑体" w:eastAsia="黑体" w:cs="黑体"/>
          <w:b w:val="0"/>
          <w:bCs/>
          <w:i/>
          <w:color w:val="000000" w:themeColor="text1"/>
          <w:sz w:val="32"/>
          <w:highlight w:val="none"/>
          <w:u w:val="single"/>
        </w:rPr>
        <w:t xml:space="preserve">十</w:t>
      </w:r>
      <w:r>
        <w:rPr>
          <w:rFonts w:hint="eastAsia" w:ascii="黑体" w:hAnsi="黑体" w:eastAsia="黑体" w:cs="黑体"/>
          <w:b w:val="0"/>
          <w:bCs/>
          <w:i/>
          <w:color w:val="000000" w:themeColor="text1"/>
          <w:sz w:val="32"/>
          <w:highlight w:val="none"/>
          <w:u w:val="single"/>
          <w:lang w:val="en-US" w:eastAsia="zh-CN"/>
        </w:rPr>
        <w:t xml:space="preserve">四</w:t>
      </w:r>
      <w:r>
        <w:rPr>
          <w:rFonts w:ascii="黑体" w:hAnsi="黑体" w:eastAsia="黑体" w:cs="黑体"/>
          <w:b w:val="0"/>
          <w:bCs/>
          <w:i/>
          <w:color w:val="000000" w:themeColor="text1"/>
          <w:sz w:val="32"/>
          <w:highlight w:val="none"/>
          <w:u w:val="single"/>
        </w:rPr>
        <w:t xml:space="preserve">、开标一览表</w:t>
      </w:r>
      <w:r>
        <w:rPr>
          <w:color w:val="000000" w:themeColor="text1"/>
        </w:rPr>
      </w:r>
      <w:r/>
    </w:p>
    <w:p>
      <w:pPr>
        <w:ind w:firstLine="482"/>
        <w:jc w:val="center"/>
        <w:spacing w:before="50" w:after="5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pStyle w:val="924"/>
        <w:keepLines w:val="0"/>
        <w:keepNext w:val="0"/>
        <w:widowControl/>
        <w:rPr>
          <w:color w:val="000000" w:themeColor="text1"/>
          <w:highlight w:val="none"/>
        </w:rPr>
        <w:suppressLineNumbers w:val="0"/>
      </w:pPr>
      <w:r>
        <w:rPr>
          <w:color w:val="000000" w:themeColor="text1"/>
          <w:highlight w:val="none"/>
        </w:rPr>
        <w:t xml:space="preserve">项目编号： </w:t>
      </w:r>
      <w:r>
        <w:rPr>
          <w:color w:val="000000" w:themeColor="text1"/>
        </w:rPr>
      </w:r>
      <w:r/>
    </w:p>
    <w:p>
      <w:pPr>
        <w:pStyle w:val="924"/>
        <w:keepLines w:val="0"/>
        <w:keepNext w:val="0"/>
        <w:widowControl/>
        <w:rPr>
          <w:color w:val="000000" w:themeColor="text1"/>
          <w:highlight w:val="none"/>
        </w:rPr>
        <w:suppressLineNumbers w:val="0"/>
      </w:pPr>
      <w:r>
        <w:rPr>
          <w:color w:val="000000" w:themeColor="text1"/>
          <w:highlight w:val="none"/>
        </w:rPr>
        <w:t xml:space="preserve">货币单位：人民币元</w:t>
      </w:r>
      <w:r>
        <w:rPr>
          <w:color w:val="000000" w:themeColor="text1"/>
        </w:rPr>
      </w:r>
      <w:r/>
    </w:p>
    <w:tbl>
      <w:tblPr>
        <w:tblStyle w:val="847"/>
        <w:tblW w:w="8422"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77"/>
        <w:gridCol w:w="2339"/>
        <w:gridCol w:w="3406"/>
      </w:tblGrid>
      <w:tr>
        <w:trPr>
          <w:tblCellSpacing w:w="15" w:type="dxa"/>
          <w:trHeight w:val="850"/>
        </w:trPr>
        <w:tc>
          <w:tcPr>
            <w:tcW w:w="2632"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 项目名称</w:t>
            </w:r>
            <w:r>
              <w:rPr>
                <w:color w:val="000000" w:themeColor="text1"/>
              </w:rPr>
            </w:r>
            <w:r/>
          </w:p>
        </w:tc>
        <w:tc>
          <w:tcPr>
            <w:tcW w:w="2309"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项目内容</w:t>
            </w:r>
            <w:r>
              <w:rPr>
                <w:color w:val="000000" w:themeColor="text1"/>
              </w:rPr>
            </w:r>
            <w:r/>
          </w:p>
        </w:tc>
        <w:tc>
          <w:tcPr>
            <w:tcW w:w="3361"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总价（小写）</w:t>
            </w:r>
            <w:r>
              <w:rPr>
                <w:color w:val="000000" w:themeColor="text1"/>
              </w:rPr>
            </w:r>
            <w:r/>
          </w:p>
        </w:tc>
      </w:tr>
      <w:tr>
        <w:trPr>
          <w:tblCellSpacing w:w="15" w:type="dxa"/>
          <w:trHeight w:val="850"/>
        </w:trPr>
        <w:tc>
          <w:tcPr>
            <w:tcW w:w="2632" w:type="dxa"/>
            <w:vAlign w:val="center"/>
            <w:textDirection w:val="lrTb"/>
            <w:noWrap w:val="false"/>
          </w:tcPr>
          <w:p>
            <w:pPr>
              <w:jc w:val="left"/>
              <w:keepLines w:val="0"/>
              <w:keepNext w:val="0"/>
              <w:widowControl/>
              <w:rPr>
                <w:color w:val="000000" w:themeColor="text1"/>
                <w:highlight w:val="none"/>
              </w:rPr>
              <w:suppressLineNumbers w:val="0"/>
            </w:pPr>
            <w:r>
              <w:rPr>
                <w:color w:val="000000" w:themeColor="text1"/>
                <w:highlight w:val="none"/>
              </w:rPr>
            </w:r>
            <w:r>
              <w:rPr>
                <w:color w:val="000000" w:themeColor="text1"/>
              </w:rPr>
            </w:r>
            <w:r/>
          </w:p>
        </w:tc>
        <w:tc>
          <w:tcPr>
            <w:tcW w:w="2309"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详见投标文件</w:t>
            </w:r>
            <w:r>
              <w:rPr>
                <w:color w:val="000000" w:themeColor="text1"/>
              </w:rPr>
            </w:r>
            <w:r/>
          </w:p>
        </w:tc>
        <w:tc>
          <w:tcPr>
            <w:tcW w:w="3361"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fldChar w:fldCharType="begin"/>
            </w:r>
            <w:r>
              <w:rPr>
                <w:color w:val="000000" w:themeColor="text1"/>
                <w:highlight w:val="none"/>
              </w:rPr>
              <w:instrText xml:space="preserve"> CONTROL Forms.HTML:Text.1 \s </w:instrText>
            </w:r>
            <w:r>
              <w:rPr>
                <w:color w:val="000000" w:themeColor="text1"/>
                <w:highlight w:val="none"/>
              </w:rPr>
              <w:fldChar w:fldCharType="separate"/>
            </w:r>
            <w:r>
              <w:rPr>
                <w:color w:val="000000" w:themeColor="text1"/>
                <w:highlight w:val="none"/>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rPr>
                <w:color w:val="000000" w:themeColor="text1"/>
                <w:highlight w:val="none"/>
              </w:rPr>
              <w:fldChar w:fldCharType="end"/>
            </w:r>
            <w:r>
              <w:rPr>
                <w:color w:val="000000" w:themeColor="text1"/>
                <w:highlight w:val="none"/>
              </w:rPr>
              <w:t xml:space="preserve">   元</w:t>
            </w:r>
            <w:r>
              <w:rPr>
                <w:color w:val="000000" w:themeColor="text1"/>
              </w:rPr>
            </w:r>
            <w:r/>
          </w:p>
        </w:tc>
      </w:tr>
      <w:tr>
        <w:trPr>
          <w:tblCellSpacing w:w="15" w:type="dxa"/>
          <w:trHeight w:val="850"/>
        </w:trPr>
        <w:tc>
          <w:tcPr>
            <w:tcW w:w="2632"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总价（大写）：</w:t>
            </w:r>
            <w:r>
              <w:rPr>
                <w:color w:val="000000" w:themeColor="text1"/>
              </w:rPr>
            </w:r>
            <w:r/>
          </w:p>
        </w:tc>
        <w:tc>
          <w:tcPr>
            <w:gridSpan w:val="2"/>
            <w:tcW w:w="5700" w:type="dxa"/>
            <w:vAlign w:val="center"/>
            <w:textDirection w:val="lrTb"/>
            <w:noWrap w:val="false"/>
          </w:tcPr>
          <w:p>
            <w:pPr>
              <w:pStyle w:val="924"/>
              <w:keepLines w:val="0"/>
              <w:keepNext w:val="0"/>
              <w:widowControl/>
              <w:rPr>
                <w:color w:val="000000" w:themeColor="text1"/>
                <w:highlight w:val="none"/>
              </w:rPr>
              <w:suppressLineNumbers w:val="0"/>
            </w:pPr>
            <w:r>
              <w:rPr>
                <w:color w:val="000000" w:themeColor="text1"/>
                <w:highlight w:val="none"/>
              </w:rPr>
              <w:t xml:space="preserve">金额大写  </w:t>
            </w:r>
            <w:r>
              <w:rPr>
                <w:color w:val="000000" w:themeColor="text1"/>
              </w:rPr>
            </w:r>
            <w:r/>
          </w:p>
        </w:tc>
      </w:tr>
    </w:tbl>
    <w:p>
      <w:pPr>
        <w:pStyle w:val="924"/>
        <w:jc w:val="left"/>
        <w:keepLines w:val="0"/>
        <w:keepNext w:val="0"/>
        <w:widowControl/>
        <w:rPr>
          <w:color w:val="000000" w:themeColor="text1"/>
          <w:highlight w:val="none"/>
        </w:rPr>
        <w:suppressLineNumbers w:val="0"/>
      </w:pPr>
      <w:r>
        <w:rPr>
          <w:color w:val="000000" w:themeColor="text1"/>
          <w:highlight w:val="none"/>
        </w:rPr>
        <w:t xml:space="preserve">投标人公章：                               （电子签章）</w:t>
      </w:r>
      <w:r>
        <w:rPr>
          <w:color w:val="000000" w:themeColor="text1"/>
        </w:rPr>
      </w:r>
      <w:r/>
    </w:p>
    <w:p>
      <w:pPr>
        <w:pStyle w:val="924"/>
        <w:jc w:val="right"/>
        <w:keepLines w:val="0"/>
        <w:keepNext w:val="0"/>
        <w:widowControl/>
        <w:rPr>
          <w:color w:val="000000" w:themeColor="text1"/>
          <w:highlight w:val="none"/>
        </w:rPr>
        <w:suppressLineNumbers w:val="0"/>
      </w:pPr>
      <w:r>
        <w:rPr>
          <w:color w:val="000000" w:themeColor="text1"/>
          <w:highlight w:val="none"/>
        </w:rPr>
        <w:t xml:space="preserve"> </w:t>
      </w:r>
      <w:r>
        <w:rPr>
          <w:color w:val="000000" w:themeColor="text1"/>
        </w:rPr>
      </w:r>
      <w:r/>
    </w:p>
    <w:p>
      <w:pPr>
        <w:ind w:firstLine="480"/>
        <w:jc w:val="right"/>
        <w:widowControl w:val="off"/>
        <w:rPr>
          <w:rFonts w:ascii="Calibri" w:hAnsi="Calibri" w:eastAsia="宋体" w:cs="Times New Roman"/>
          <w:color w:val="000000" w:themeColor="text1"/>
          <w:sz w:val="24"/>
          <w:szCs w:val="24"/>
          <w:highlight w:val="none"/>
        </w:rPr>
      </w:pPr>
      <w:r>
        <w:rPr>
          <w:color w:val="000000" w:themeColor="text1"/>
          <w:highlight w:val="none"/>
        </w:rPr>
        <w:t xml:space="preserve">日期：</w:t>
      </w:r>
      <w:r>
        <w:rPr>
          <w:color w:val="000000" w:themeColor="text1"/>
          <w:highlight w:val="none"/>
        </w:rPr>
        <w:fldChar w:fldCharType="begin"/>
      </w:r>
      <w:r>
        <w:rPr>
          <w:color w:val="000000" w:themeColor="text1"/>
          <w:highlight w:val="none"/>
        </w:rPr>
        <w:instrText xml:space="preserve"> CONTROL Forms.HTML:Text.1 \s </w:instrText>
      </w:r>
      <w:r>
        <w:rPr>
          <w:color w:val="000000" w:themeColor="text1"/>
          <w:highlight w:val="none"/>
        </w:rPr>
        <w:fldChar w:fldCharType="separate"/>
      </w:r>
      <w:r>
        <w:rPr>
          <w:color w:val="000000" w:themeColor="text1"/>
          <w:highlight w:val="none"/>
        </w:rPr>
        <mc:AlternateContent>
          <mc:Choice Requires="wpg">
            <w:drawing>
              <wp:inline xmlns:wp="http://schemas.openxmlformats.org/drawingml/2006/wordprocessingDrawing" distT="0" distB="0" distL="0" distR="0">
                <wp:extent cx="723900" cy="22860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color w:val="000000" w:themeColor="text1"/>
          <w:highlight w:val="none"/>
        </w:rPr>
        <w:fldChar w:fldCharType="end"/>
      </w:r>
      <w:r>
        <w:rPr>
          <w:color w:val="000000" w:themeColor="text1"/>
          <w:highlight w:val="none"/>
        </w:rPr>
        <w:t xml:space="preserve"> 年</w:t>
      </w:r>
      <w:r>
        <w:rPr>
          <w:color w:val="000000" w:themeColor="text1"/>
          <w:highlight w:val="none"/>
        </w:rPr>
        <w:fldChar w:fldCharType="begin"/>
      </w:r>
      <w:r>
        <w:rPr>
          <w:color w:val="000000" w:themeColor="text1"/>
          <w:highlight w:val="none"/>
        </w:rPr>
        <w:instrText xml:space="preserve"> CONTROL Forms.HTML:Text.1 \s </w:instrText>
      </w:r>
      <w:r>
        <w:rPr>
          <w:color w:val="000000" w:themeColor="text1"/>
          <w:highlight w:val="none"/>
        </w:rPr>
        <w:fldChar w:fldCharType="separate"/>
      </w:r>
      <w:r>
        <w:rPr>
          <w:color w:val="000000" w:themeColor="text1"/>
          <w:highlight w:val="none"/>
        </w:rPr>
        <mc:AlternateContent>
          <mc:Choice Requires="wpg">
            <w:drawing>
              <wp:inline xmlns:wp="http://schemas.openxmlformats.org/drawingml/2006/wordprocessingDrawing" distT="0" distB="0" distL="0" distR="0">
                <wp:extent cx="723900" cy="228600"/>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color w:val="000000" w:themeColor="text1"/>
          <w:highlight w:val="none"/>
        </w:rPr>
        <w:fldChar w:fldCharType="end"/>
      </w:r>
      <w:r>
        <w:rPr>
          <w:color w:val="000000" w:themeColor="text1"/>
          <w:highlight w:val="none"/>
        </w:rPr>
        <w:t xml:space="preserve"> 月</w:t>
      </w:r>
      <w:r>
        <w:rPr>
          <w:color w:val="000000" w:themeColor="text1"/>
          <w:highlight w:val="none"/>
        </w:rPr>
        <w:fldChar w:fldCharType="begin"/>
      </w:r>
      <w:r>
        <w:rPr>
          <w:color w:val="000000" w:themeColor="text1"/>
          <w:highlight w:val="none"/>
        </w:rPr>
        <w:instrText xml:space="preserve"> CONTROL Forms.HTML:Text.1 \s </w:instrText>
      </w:r>
      <w:r>
        <w:rPr>
          <w:color w:val="000000" w:themeColor="text1"/>
          <w:highlight w:val="none"/>
        </w:rPr>
        <w:fldChar w:fldCharType="separate"/>
      </w:r>
      <w:r>
        <w:rPr>
          <w:color w:val="000000" w:themeColor="text1"/>
          <w:highlight w:val="none"/>
        </w:rPr>
        <mc:AlternateContent>
          <mc:Choice Requires="wpg">
            <w:drawing>
              <wp:inline xmlns:wp="http://schemas.openxmlformats.org/drawingml/2006/wordprocessingDrawing" distT="0" distB="0" distL="0" distR="0">
                <wp:extent cx="723900" cy="228600"/>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color w:val="000000" w:themeColor="text1"/>
          <w:highlight w:val="none"/>
        </w:rPr>
        <w:fldChar w:fldCharType="end"/>
      </w:r>
      <w:r>
        <w:rPr>
          <w:color w:val="000000" w:themeColor="text1"/>
          <w:highlight w:val="none"/>
        </w:rPr>
        <w:t xml:space="preserve"> 日</w:t>
      </w:r>
      <w:r>
        <w:rPr>
          <w:color w:val="000000" w:themeColor="text1"/>
        </w:rPr>
      </w:r>
      <w:r/>
    </w:p>
    <w:p>
      <w:pPr>
        <w:ind w:firstLine="480"/>
        <w:jc w:val="righ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jc w:val="right"/>
        <w:widowControl w:val="off"/>
        <w:rPr>
          <w:rFonts w:ascii="Calibri" w:hAnsi="Calibri" w:eastAsia="宋体" w:cs="Times New Roman"/>
          <w:color w:val="000000" w:themeColor="text1"/>
          <w:sz w:val="24"/>
          <w:szCs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jc w:val="center"/>
        <w:spacing w:before="50" w:after="50"/>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十</w:t>
      </w:r>
      <w:r>
        <w:rPr>
          <w:rFonts w:hint="eastAsia" w:ascii="黑体" w:hAnsi="黑体" w:eastAsia="黑体" w:cs="黑体"/>
          <w:b w:val="0"/>
          <w:bCs w:val="0"/>
          <w:color w:val="000000" w:themeColor="text1"/>
          <w:sz w:val="32"/>
          <w:szCs w:val="32"/>
          <w:highlight w:val="none"/>
          <w:lang w:val="en-US" w:eastAsia="zh-CN"/>
        </w:rPr>
        <w:t xml:space="preserve">五</w:t>
      </w:r>
      <w:r>
        <w:rPr>
          <w:rFonts w:hint="eastAsia" w:ascii="黑体" w:hAnsi="黑体" w:eastAsia="黑体" w:cs="黑体"/>
          <w:b w:val="0"/>
          <w:bCs w:val="0"/>
          <w:color w:val="000000" w:themeColor="text1"/>
          <w:sz w:val="32"/>
          <w:szCs w:val="32"/>
          <w:highlight w:val="none"/>
        </w:rPr>
        <w:t xml:space="preserve">、实施方案</w:t>
      </w:r>
      <w:r>
        <w:rPr>
          <w:color w:val="000000" w:themeColor="text1"/>
        </w:rPr>
      </w:r>
      <w:r/>
    </w:p>
    <w:p>
      <w:pPr>
        <w:pStyle w:val="924"/>
        <w:jc w:val="both"/>
        <w:spacing w:beforeAutospacing="0" w:afterAutospacing="0"/>
        <w:tabs>
          <w:tab w:val="left" w:pos="2160" w:leader="none"/>
        </w:tabs>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ind w:firstLine="643"/>
        <w:spacing w:line="499" w:lineRule="atLeast"/>
        <w:rPr>
          <w:rFonts w:ascii="宋体" w:hAnsi="宋体" w:eastAsia="宋体" w:cs="宋体"/>
          <w:color w:val="000000" w:themeColor="text1"/>
          <w:sz w:val="32"/>
          <w:szCs w:val="32"/>
          <w:highlight w:val="none"/>
        </w:rPr>
      </w:pPr>
      <w:r>
        <w:rPr>
          <w:rFonts w:ascii="宋体" w:hAnsi="宋体" w:eastAsia="宋体" w:cs="宋体"/>
          <w:color w:val="000000" w:themeColor="text1"/>
          <w:sz w:val="32"/>
          <w:szCs w:val="32"/>
          <w:highlight w:val="none"/>
        </w:rPr>
      </w:r>
      <w:r>
        <w:rPr>
          <w:color w:val="000000" w:themeColor="text1"/>
        </w:rPr>
      </w:r>
      <w:r/>
    </w:p>
    <w:p>
      <w:pPr>
        <w:jc w:val="center"/>
        <w:rPr>
          <w:rFonts w:ascii="宋体" w:hAnsi="宋体" w:eastAsia="宋体" w:cs="宋体"/>
          <w:b/>
          <w:bCs/>
          <w:color w:val="000000" w:themeColor="text1"/>
          <w:sz w:val="32"/>
          <w:szCs w:val="32"/>
          <w:highlight w:val="none"/>
        </w:rPr>
      </w:pPr>
      <w:r>
        <w:rPr>
          <w:color w:val="000000" w:themeColor="text1"/>
        </w:rPr>
      </w:r>
      <w:bookmarkStart w:id="418" w:name="OLE_LINK65"/>
      <w:r>
        <w:rPr>
          <w:color w:val="000000" w:themeColor="text1"/>
        </w:rPr>
      </w:r>
      <w:bookmarkStart w:id="419" w:name="OLE_LINK31"/>
      <w:r>
        <w:rPr>
          <w:color w:val="000000" w:themeColor="text1"/>
        </w:rPr>
      </w:r>
      <w:bookmarkStart w:id="420" w:name="OLE_LINK21"/>
      <w:r>
        <w:rPr>
          <w:color w:val="000000" w:themeColor="text1"/>
        </w:rPr>
      </w:r>
      <w:bookmarkStart w:id="421" w:name="OLE_LINK45"/>
      <w:r>
        <w:rPr>
          <w:rFonts w:ascii="宋体" w:hAnsi="宋体" w:eastAsia="宋体" w:cs="宋体"/>
          <w:b/>
          <w:bCs/>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十</w:t>
      </w:r>
      <w:r>
        <w:rPr>
          <w:rFonts w:hint="eastAsia" w:ascii="黑体" w:hAnsi="黑体" w:eastAsia="黑体" w:cs="黑体"/>
          <w:b w:val="0"/>
          <w:bCs w:val="0"/>
          <w:color w:val="000000" w:themeColor="text1"/>
          <w:sz w:val="32"/>
          <w:szCs w:val="32"/>
          <w:highlight w:val="none"/>
          <w:lang w:val="en-US" w:eastAsia="zh-CN"/>
        </w:rPr>
        <w:t xml:space="preserve">六</w:t>
      </w:r>
      <w:r>
        <w:rPr>
          <w:rFonts w:hint="eastAsia" w:ascii="黑体" w:hAnsi="黑体" w:eastAsia="黑体" w:cs="黑体"/>
          <w:b w:val="0"/>
          <w:bCs w:val="0"/>
          <w:color w:val="000000" w:themeColor="text1"/>
          <w:sz w:val="32"/>
          <w:szCs w:val="32"/>
          <w:highlight w:val="none"/>
        </w:rPr>
        <w:t xml:space="preserve">、盐城经济技术开发区政府采购事前信用承诺书</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为营造我区公开、公平、公正、诚实守信的政府采购交易环境，树立诚信守法的投标人形象，本人代表本单位作出以下承诺：</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（三）严格依照国家和省、市关于政府采购的法律、法规、规章、规范性文件，参加政府采购投标活动；积极履行社会责任，促进廉政建设； </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（四）严格遵守即时信息公示规定，及时维护和更新维护和更新盐城市政府采购网中与本单位相关的信息；</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（六）自觉接受政府、行业组织、社会公众、新闻舆论的监督；</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rPr>
      </w:r>
      <w:r/>
    </w:p>
    <w:p>
      <w:pPr>
        <w:ind w:firstLine="480"/>
        <w:spacing w:line="520" w:lineRule="exac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（八）本人已认真阅读了上述承诺，并向本单位员工作了宣传教育。</w:t>
      </w:r>
      <w:r>
        <w:rPr>
          <w:color w:val="000000" w:themeColor="text1"/>
        </w:rPr>
      </w:r>
      <w:r/>
    </w:p>
    <w:p>
      <w:pPr>
        <w:spacing w:line="499" w:lineRule="atLeas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ind w:firstLine="4320"/>
        <w:spacing w:line="499" w:lineRule="atLeas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法定代表人签名：</w:t>
      </w:r>
      <w:r>
        <w:rPr>
          <w:color w:val="000000" w:themeColor="text1"/>
        </w:rPr>
      </w:r>
      <w:r/>
    </w:p>
    <w:p>
      <w:pPr>
        <w:jc w:val="center"/>
        <w:spacing w:line="499" w:lineRule="atLeast"/>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单位名称（盖章）：</w:t>
      </w:r>
      <w:r>
        <w:rPr>
          <w:color w:val="000000" w:themeColor="text1"/>
        </w:rPr>
      </w:r>
      <w:r/>
    </w:p>
    <w:p>
      <w:pPr>
        <w:jc w:val="center"/>
        <w:spacing w:line="499" w:lineRule="atLeas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日期：      年  月  日</w:t>
      </w:r>
      <w:bookmarkEnd w:id="39"/>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184"/>
      <w:r>
        <w:rPr>
          <w:color w:val="000000" w:themeColor="text1"/>
        </w:rPr>
      </w:r>
      <w:bookmarkEnd w:id="342"/>
      <w:r>
        <w:rPr>
          <w:color w:val="000000" w:themeColor="text1"/>
        </w:rPr>
      </w:r>
      <w:bookmarkEnd w:id="349"/>
      <w:r>
        <w:rPr>
          <w:color w:val="000000" w:themeColor="text1"/>
        </w:rPr>
      </w:r>
      <w:bookmarkEnd w:id="350"/>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r/>
    </w:p>
    <w:p>
      <w:pPr>
        <w:jc w:val="center"/>
        <w:spacing w:line="499" w:lineRule="atLeast"/>
        <w:rPr>
          <w:rFonts w:ascii="宋体" w:hAnsi="宋体" w:eastAsia="宋体" w:cs="宋体"/>
          <w:b/>
          <w:color w:val="000000" w:themeColor="text1"/>
          <w:sz w:val="32"/>
          <w:szCs w:val="32"/>
          <w:highlight w:val="none"/>
        </w:rPr>
      </w:pPr>
      <w:r>
        <w:rPr>
          <w:rFonts w:hint="eastAsia" w:ascii="宋体" w:hAnsi="宋体" w:eastAsia="宋体" w:cs="宋体"/>
          <w:color w:val="000000" w:themeColor="text1"/>
          <w:sz w:val="24"/>
          <w:highlight w:val="none"/>
        </w:rPr>
        <w:br w:type="page" w:clear="all"/>
      </w:r>
      <w:r>
        <w:rPr>
          <w:rFonts w:hint="eastAsia" w:ascii="黑体" w:hAnsi="黑体" w:eastAsia="黑体" w:cs="黑体"/>
          <w:b w:val="0"/>
          <w:bCs w:val="0"/>
          <w:color w:val="000000" w:themeColor="text1"/>
          <w:sz w:val="32"/>
          <w:szCs w:val="32"/>
          <w:highlight w:val="none"/>
        </w:rPr>
        <w:t xml:space="preserve">十</w:t>
      </w:r>
      <w:r>
        <w:rPr>
          <w:rFonts w:hint="eastAsia" w:ascii="黑体" w:hAnsi="黑体" w:eastAsia="黑体" w:cs="黑体"/>
          <w:b w:val="0"/>
          <w:bCs w:val="0"/>
          <w:color w:val="000000" w:themeColor="text1"/>
          <w:sz w:val="32"/>
          <w:szCs w:val="32"/>
          <w:highlight w:val="none"/>
          <w:lang w:val="en-US" w:eastAsia="zh-CN"/>
        </w:rPr>
        <w:t xml:space="preserve">七</w:t>
      </w:r>
      <w:r>
        <w:rPr>
          <w:rFonts w:hint="eastAsia" w:ascii="黑体" w:hAnsi="黑体" w:eastAsia="黑体" w:cs="黑体"/>
          <w:b w:val="0"/>
          <w:bCs w:val="0"/>
          <w:color w:val="000000" w:themeColor="text1"/>
          <w:sz w:val="32"/>
          <w:szCs w:val="32"/>
          <w:highlight w:val="none"/>
        </w:rPr>
        <w:t xml:space="preserve">、招标文件中规定要求提供的证明材料和投标人认为需要提供的其他材料</w:t>
      </w:r>
      <w:r>
        <w:rPr>
          <w:color w:val="000000" w:themeColor="text1"/>
        </w:rPr>
      </w:r>
      <w:r/>
    </w:p>
    <w:p>
      <w:pPr>
        <w:pStyle w:val="924"/>
        <w:ind w:firstLine="643"/>
        <w:jc w:val="center"/>
        <w:spacing w:beforeAutospacing="0" w:afterAutospacing="0"/>
        <w:rPr>
          <w:rFonts w:ascii="宋体" w:hAnsi="宋体" w:eastAsia="宋体" w:cs="宋体"/>
          <w:b/>
          <w:bCs/>
          <w:color w:val="000000" w:themeColor="text1"/>
          <w:sz w:val="32"/>
          <w:szCs w:val="32"/>
          <w:highlight w:val="none"/>
        </w:rPr>
      </w:pPr>
      <w:r>
        <w:rPr>
          <w:rFonts w:ascii="宋体" w:hAnsi="宋体" w:eastAsia="宋体" w:cs="宋体"/>
          <w:b/>
          <w:bCs/>
          <w:color w:val="000000" w:themeColor="text1"/>
          <w:sz w:val="32"/>
          <w:szCs w:val="32"/>
          <w:highlight w:val="none"/>
        </w:rPr>
      </w:r>
      <w:r>
        <w:rPr>
          <w:color w:val="000000" w:themeColor="text1"/>
        </w:rPr>
      </w:r>
      <w:r/>
    </w:p>
    <w:p>
      <w:pPr>
        <w:pStyle w:val="924"/>
        <w:ind w:firstLine="643"/>
        <w:jc w:val="center"/>
        <w:spacing w:beforeAutospacing="0" w:afterAutospacing="0"/>
        <w:rPr>
          <w:rFonts w:ascii="宋体" w:hAnsi="宋体" w:eastAsia="宋体" w:cs="宋体"/>
          <w:b/>
          <w:bCs/>
          <w:color w:val="000000" w:themeColor="text1"/>
          <w:sz w:val="32"/>
          <w:szCs w:val="32"/>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 w:val="32"/>
          <w:szCs w:val="32"/>
          <w:highlight w:val="none"/>
        </w:rPr>
        <w:t xml:space="preserve">质疑函范本</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一、质疑供应商基本信息</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质疑供应商：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地址：</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邮编：</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授权代表：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地址：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邮编：</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二、质疑项目基本情况</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质疑项目的名称：</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质疑项目的编号：</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包号：</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ab/>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采购人名称：</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采购文件获取日期：</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三、质疑事项具体内容</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质疑事项1：</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事实依据：</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法律依据：</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质疑事项2</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四、与质疑事项相关的质疑请求</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请求：</w:t>
      </w:r>
      <w:r>
        <w:rPr>
          <w:rFonts w:hint="eastAsia" w:ascii="宋体" w:hAnsi="宋体" w:eastAsia="宋体" w:cs="宋体"/>
          <w:color w:val="000000" w:themeColor="text1"/>
          <w:sz w:val="21"/>
          <w:szCs w:val="21"/>
          <w:highlight w:val="none"/>
          <w:u w:val="single"/>
        </w:rPr>
        <w:t xml:space="preserve">                                                          </w:t>
      </w:r>
      <w:r>
        <w:rPr>
          <w:color w:val="000000" w:themeColor="text1"/>
        </w:rPr>
      </w:r>
      <w:r/>
    </w:p>
    <w:p>
      <w:pPr>
        <w:pStyle w:val="924"/>
        <w:ind w:firstLine="420"/>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签字(签章)：                 公章：               日期：    </w:t>
      </w:r>
      <w:r>
        <w:rPr>
          <w:color w:val="000000" w:themeColor="text1"/>
        </w:rPr>
      </w:r>
      <w:r/>
    </w:p>
    <w:p>
      <w:pPr>
        <w:pStyle w:val="924"/>
        <w:ind w:firstLine="482"/>
        <w:jc w:val="both"/>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质疑函制作说明：</w:t>
      </w:r>
      <w:r>
        <w:rPr>
          <w:color w:val="000000" w:themeColor="text1"/>
        </w:rPr>
      </w:r>
      <w:r/>
    </w:p>
    <w:p>
      <w:pPr>
        <w:pStyle w:val="924"/>
        <w:ind w:firstLine="482"/>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1.供应商提出质疑时，应提交质疑函和必要的证明材料。</w:t>
      </w:r>
      <w:r>
        <w:rPr>
          <w:color w:val="000000" w:themeColor="text1"/>
        </w:rPr>
      </w:r>
      <w:r/>
    </w:p>
    <w:p>
      <w:pPr>
        <w:pStyle w:val="924"/>
        <w:ind w:firstLine="482"/>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pStyle w:val="924"/>
        <w:ind w:firstLine="482"/>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3.质疑供应商若对项目的某一分包进行质疑，质疑函中应列明具体分包号。</w:t>
      </w:r>
      <w:r>
        <w:rPr>
          <w:color w:val="000000" w:themeColor="text1"/>
        </w:rPr>
      </w:r>
      <w:r/>
    </w:p>
    <w:p>
      <w:pPr>
        <w:pStyle w:val="924"/>
        <w:ind w:firstLine="482"/>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4.质疑函的质疑事项应具体、明确，并有必要的事实依据和法律依据。</w:t>
      </w:r>
      <w:r>
        <w:rPr>
          <w:color w:val="000000" w:themeColor="text1"/>
        </w:rPr>
      </w:r>
      <w:r/>
    </w:p>
    <w:p>
      <w:pPr>
        <w:pStyle w:val="924"/>
        <w:ind w:firstLine="482"/>
        <w:spacing w:beforeAutospacing="0" w:afterAutospacing="0"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5.质疑函的质疑请求应与质疑事项相关。</w:t>
      </w:r>
      <w:r>
        <w:rPr>
          <w:color w:val="000000" w:themeColor="text1"/>
        </w:rPr>
      </w:r>
      <w:r/>
    </w:p>
    <w:p>
      <w:pPr>
        <w:pStyle w:val="924"/>
        <w:ind w:firstLine="482"/>
        <w:spacing w:beforeAutospacing="0" w:afterAutospacing="0" w:line="36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sectPr>
      <w:footerReference w:type="default" r:id="rId15"/>
      <w:footerReference w:type="first" r:id="rId16"/>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华文楷体">
    <w:panose1 w:val="02010600040101010101"/>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楷体">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rPr>
        <w:rFonts w:hint="eastAsia" w:ascii="宋体" w:hAnsi="宋体"/>
        <w:b/>
        <w:color w:val="ff0000"/>
        <w:szCs w:val="21"/>
      </w:rPr>
    </w:pPr>
    <w:r>
      <w:rPr>
        <w:rFonts w:hint="eastAsia" w:ascii="宋体" w:hAnsi="宋体"/>
        <w:b/>
        <w:color w:val="ff0000"/>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70"/>
      <w:jc w:val="center"/>
      <w:rPr>
        <w:rFonts w:hint="eastAsia" w:ascii="宋体" w:hAnsi="宋体"/>
        <w:b/>
        <w:color w:val="ff0000"/>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b/>
        <w:szCs w:val="21"/>
      </w:rPr>
    </w:pPr>
    <w:r>
      <w:rPr>
        <w:rFonts w:hint="eastAsia"/>
        <w:b/>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next w:val="848"/>
    <w:link w:val="1131"/>
    <w:uiPriority w:val="0"/>
    <w:qFormat/>
    <w:rPr>
      <w:rFonts w:hint="default" w:ascii="Calibri" w:hAnsi="Calibri" w:eastAsia="宋体" w:cs="Times New Roman"/>
      <w:sz w:val="21"/>
      <w:szCs w:val="24"/>
    </w:rPr>
  </w:style>
  <w:style w:type="paragraph" w:styleId="837">
    <w:name w:val="Heading 1"/>
    <w:basedOn w:val="836"/>
    <w:next w:val="836"/>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uiPriority w:val="9"/>
    <w:unhideWhenUsed/>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Body Text First Indent"/>
    <w:basedOn w:val="836"/>
    <w:next w:val="836"/>
    <w:uiPriority w:val="0"/>
    <w:qFormat/>
    <w:pPr>
      <w:ind w:firstLine="200"/>
      <w:spacing w:line="360" w:lineRule="auto"/>
    </w:pPr>
    <w:rPr>
      <w:rFonts w:ascii="仿宋_GB2312" w:hAnsi="Times New Roman" w:eastAsia="仿宋_GB2312" w:cs="Times New Roman"/>
      <w:sz w:val="30"/>
      <w:szCs w:val="30"/>
    </w:rPr>
  </w:style>
  <w:style w:type="paragraph" w:styleId="849">
    <w:name w:val="toc 7"/>
    <w:basedOn w:val="836"/>
    <w:next w:val="836"/>
    <w:uiPriority w:val="39"/>
    <w:unhideWhenUsed/>
    <w:qFormat/>
    <w:pPr>
      <w:ind w:left="1701" w:right="0" w:firstLine="0"/>
      <w:spacing w:after="57"/>
    </w:pPr>
  </w:style>
  <w:style w:type="paragraph" w:styleId="850">
    <w:name w:val="Caption"/>
    <w:basedOn w:val="836"/>
    <w:next w:val="836"/>
    <w:uiPriority w:val="35"/>
    <w:semiHidden/>
    <w:unhideWhenUsed/>
    <w:qFormat/>
    <w:pPr>
      <w:spacing w:line="276" w:lineRule="auto"/>
    </w:pPr>
    <w:rPr>
      <w:b/>
      <w:bCs/>
      <w:color w:val="4f81bd" w:themeColor="accent1"/>
      <w:sz w:val="18"/>
      <w:szCs w:val="18"/>
    </w:rPr>
  </w:style>
  <w:style w:type="paragraph" w:styleId="851">
    <w:name w:val="toc 5"/>
    <w:basedOn w:val="836"/>
    <w:next w:val="836"/>
    <w:uiPriority w:val="39"/>
    <w:unhideWhenUsed/>
    <w:qFormat/>
    <w:pPr>
      <w:ind w:left="1134" w:right="0" w:firstLine="0"/>
      <w:spacing w:after="57"/>
    </w:pPr>
  </w:style>
  <w:style w:type="paragraph" w:styleId="852">
    <w:name w:val="toc 3"/>
    <w:basedOn w:val="836"/>
    <w:next w:val="836"/>
    <w:uiPriority w:val="39"/>
    <w:unhideWhenUsed/>
    <w:qFormat/>
    <w:pPr>
      <w:ind w:left="567" w:right="0" w:firstLine="0"/>
      <w:spacing w:after="57"/>
    </w:pPr>
  </w:style>
  <w:style w:type="paragraph" w:styleId="853">
    <w:name w:val="toc 8"/>
    <w:basedOn w:val="836"/>
    <w:next w:val="836"/>
    <w:uiPriority w:val="39"/>
    <w:unhideWhenUsed/>
    <w:qFormat/>
    <w:pPr>
      <w:ind w:left="1984" w:right="0" w:firstLine="0"/>
      <w:spacing w:after="57"/>
    </w:pPr>
  </w:style>
  <w:style w:type="paragraph" w:styleId="854">
    <w:name w:val="endnote text"/>
    <w:basedOn w:val="836"/>
    <w:uiPriority w:val="99"/>
    <w:semiHidden/>
    <w:unhideWhenUsed/>
    <w:qFormat/>
    <w:pPr>
      <w:spacing w:after="0" w:line="240" w:lineRule="auto"/>
    </w:pPr>
    <w:rPr>
      <w:sz w:val="20"/>
    </w:rPr>
  </w:style>
  <w:style w:type="paragraph" w:styleId="855">
    <w:name w:val="Footer"/>
    <w:basedOn w:val="836"/>
    <w:uiPriority w:val="99"/>
    <w:unhideWhenUsed/>
    <w:qFormat/>
    <w:pPr>
      <w:spacing w:after="0" w:line="240" w:lineRule="auto"/>
      <w:tabs>
        <w:tab w:val="center" w:pos="7143" w:leader="none"/>
        <w:tab w:val="right" w:pos="14287" w:leader="none"/>
      </w:tabs>
    </w:pPr>
  </w:style>
  <w:style w:type="paragraph" w:styleId="856">
    <w:name w:val="Header"/>
    <w:basedOn w:val="836"/>
    <w:uiPriority w:val="99"/>
    <w:unhideWhenUsed/>
    <w:qFormat/>
    <w:pPr>
      <w:spacing w:after="0" w:line="240" w:lineRule="auto"/>
      <w:tabs>
        <w:tab w:val="center" w:pos="7143" w:leader="none"/>
        <w:tab w:val="right" w:pos="14287" w:leader="none"/>
      </w:tabs>
    </w:pPr>
  </w:style>
  <w:style w:type="paragraph" w:styleId="857">
    <w:name w:val="toc 1"/>
    <w:basedOn w:val="836"/>
    <w:next w:val="836"/>
    <w:uiPriority w:val="39"/>
    <w:unhideWhenUsed/>
    <w:qFormat/>
    <w:pPr>
      <w:ind w:left="0" w:right="0" w:firstLine="0"/>
      <w:spacing w:after="57"/>
    </w:pPr>
  </w:style>
  <w:style w:type="paragraph" w:styleId="858">
    <w:name w:val="toc 4"/>
    <w:basedOn w:val="836"/>
    <w:next w:val="836"/>
    <w:uiPriority w:val="39"/>
    <w:unhideWhenUsed/>
    <w:qFormat/>
    <w:pPr>
      <w:ind w:left="850" w:right="0" w:firstLine="0"/>
      <w:spacing w:after="57"/>
    </w:pPr>
  </w:style>
  <w:style w:type="paragraph" w:styleId="859">
    <w:name w:val="Subtitle"/>
    <w:basedOn w:val="836"/>
    <w:next w:val="836"/>
    <w:uiPriority w:val="11"/>
    <w:qFormat/>
    <w:pPr>
      <w:spacing w:before="200" w:after="200"/>
    </w:pPr>
    <w:rPr>
      <w:sz w:val="24"/>
      <w:szCs w:val="24"/>
    </w:rPr>
  </w:style>
  <w:style w:type="paragraph" w:styleId="860">
    <w:name w:val="footnote text"/>
    <w:basedOn w:val="836"/>
    <w:uiPriority w:val="99"/>
    <w:semiHidden/>
    <w:unhideWhenUsed/>
    <w:qFormat/>
    <w:pPr>
      <w:spacing w:after="40" w:line="240" w:lineRule="auto"/>
    </w:pPr>
    <w:rPr>
      <w:sz w:val="18"/>
    </w:rPr>
  </w:style>
  <w:style w:type="paragraph" w:styleId="861">
    <w:name w:val="toc 6"/>
    <w:basedOn w:val="836"/>
    <w:next w:val="836"/>
    <w:uiPriority w:val="39"/>
    <w:unhideWhenUsed/>
    <w:qFormat/>
    <w:pPr>
      <w:ind w:left="1417" w:right="0" w:firstLine="0"/>
      <w:spacing w:after="57"/>
    </w:pPr>
  </w:style>
  <w:style w:type="paragraph" w:styleId="862">
    <w:name w:val="table of figures"/>
    <w:basedOn w:val="836"/>
    <w:next w:val="836"/>
    <w:uiPriority w:val="99"/>
    <w:unhideWhenUsed/>
    <w:qFormat/>
    <w:pPr>
      <w:spacing w:after="0" w:afterAutospacing="0"/>
    </w:pPr>
  </w:style>
  <w:style w:type="paragraph" w:styleId="863">
    <w:name w:val="toc 2"/>
    <w:basedOn w:val="836"/>
    <w:next w:val="836"/>
    <w:uiPriority w:val="39"/>
    <w:unhideWhenUsed/>
    <w:qFormat/>
    <w:pPr>
      <w:ind w:left="283" w:right="0" w:firstLine="0"/>
      <w:spacing w:after="57"/>
    </w:pPr>
  </w:style>
  <w:style w:type="paragraph" w:styleId="864">
    <w:name w:val="toc 9"/>
    <w:basedOn w:val="836"/>
    <w:next w:val="836"/>
    <w:uiPriority w:val="39"/>
    <w:unhideWhenUsed/>
    <w:qFormat/>
    <w:pPr>
      <w:ind w:left="2268" w:right="0" w:firstLine="0"/>
      <w:spacing w:after="57"/>
    </w:pPr>
  </w:style>
  <w:style w:type="paragraph" w:styleId="865">
    <w:name w:val="Normal (Web)"/>
    <w:basedOn w:val="836"/>
    <w:uiPriority w:val="0"/>
    <w:qFormat/>
    <w:pPr>
      <w:jc w:val="left"/>
      <w:spacing w:beforeAutospacing="1" w:afterAutospacing="1"/>
    </w:pPr>
    <w:rPr>
      <w:rFonts w:cs="Times New Roman"/>
      <w:sz w:val="24"/>
    </w:rPr>
  </w:style>
  <w:style w:type="paragraph" w:styleId="866">
    <w:name w:val="Title"/>
    <w:basedOn w:val="836"/>
    <w:next w:val="836"/>
    <w:uiPriority w:val="10"/>
    <w:qFormat/>
    <w:pPr>
      <w:contextualSpacing/>
      <w:spacing w:before="300" w:after="200"/>
    </w:pPr>
    <w:rPr>
      <w:sz w:val="48"/>
      <w:szCs w:val="48"/>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rPr>
  </w:style>
  <w:style w:type="character" w:styleId="870">
    <w:name w:val="footnote reference"/>
    <w:uiPriority w:val="99"/>
    <w:unhideWhenUsed/>
    <w:qFormat/>
    <w:rPr>
      <w:vertAlign w:val="superscript"/>
    </w:rPr>
  </w:style>
  <w:style w:type="paragraph" w:styleId="871" w:customStyle="1">
    <w:name w:val="列出段落1"/>
    <w:basedOn w:val="836"/>
    <w:uiPriority w:val="34"/>
    <w:qFormat/>
    <w:pPr>
      <w:ind w:firstLine="420"/>
    </w:pPr>
    <w:rPr>
      <w:rFonts w:cs="Times New Roman"/>
      <w:lang w:eastAsia="en-US"/>
    </w:rPr>
  </w:style>
  <w:style w:type="paragraph" w:styleId="872" w:customStyle="1">
    <w:name w:val="标题 11"/>
    <w:basedOn w:val="836"/>
    <w:next w:val="836"/>
    <w:link w:val="885"/>
    <w:uiPriority w:val="9"/>
    <w:qFormat/>
    <w:pPr>
      <w:keepLines/>
      <w:keepNext/>
      <w:spacing w:before="480" w:after="200"/>
      <w:outlineLvl w:val="0"/>
    </w:pPr>
    <w:rPr>
      <w:rFonts w:ascii="Arial" w:hAnsi="Arial" w:eastAsia="Arial" w:cs="Arial"/>
      <w:sz w:val="40"/>
      <w:szCs w:val="40"/>
    </w:rPr>
  </w:style>
  <w:style w:type="paragraph" w:styleId="873" w:customStyle="1">
    <w:name w:val="标题 21"/>
    <w:basedOn w:val="836"/>
    <w:next w:val="836"/>
    <w:link w:val="886"/>
    <w:uiPriority w:val="0"/>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874" w:customStyle="1">
    <w:name w:val="标题 31"/>
    <w:basedOn w:val="836"/>
    <w:next w:val="875"/>
    <w:link w:val="884"/>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875" w:customStyle="1">
    <w:name w:val="正文缩进1"/>
    <w:basedOn w:val="836"/>
    <w:uiPriority w:val="0"/>
    <w:qFormat/>
    <w:pPr>
      <w:ind w:firstLine="420"/>
    </w:pPr>
    <w:rPr>
      <w:rFonts w:ascii="Times New Roman" w:hAnsi="Times New Roman" w:eastAsia="宋体" w:cs="Times New Roman"/>
      <w:sz w:val="20"/>
      <w:szCs w:val="21"/>
    </w:rPr>
  </w:style>
  <w:style w:type="paragraph" w:styleId="876" w:customStyle="1">
    <w:name w:val="标题 41"/>
    <w:basedOn w:val="836"/>
    <w:next w:val="836"/>
    <w:link w:val="887"/>
    <w:uiPriority w:val="9"/>
    <w:unhideWhenUsed/>
    <w:qFormat/>
    <w:pPr>
      <w:keepLines/>
      <w:keepNext/>
      <w:spacing w:before="320" w:after="200"/>
      <w:outlineLvl w:val="3"/>
    </w:pPr>
    <w:rPr>
      <w:rFonts w:ascii="Arial" w:hAnsi="Arial" w:eastAsia="Arial" w:cs="Arial"/>
      <w:b/>
      <w:bCs/>
      <w:sz w:val="26"/>
      <w:szCs w:val="26"/>
    </w:rPr>
  </w:style>
  <w:style w:type="paragraph" w:styleId="877" w:customStyle="1">
    <w:name w:val="标题 51"/>
    <w:basedOn w:val="836"/>
    <w:next w:val="836"/>
    <w:link w:val="888"/>
    <w:uiPriority w:val="9"/>
    <w:unhideWhenUsed/>
    <w:qFormat/>
    <w:pPr>
      <w:keepLines/>
      <w:keepNext/>
      <w:spacing w:before="320" w:after="200"/>
      <w:outlineLvl w:val="4"/>
    </w:pPr>
    <w:rPr>
      <w:rFonts w:ascii="Arial" w:hAnsi="Arial" w:eastAsia="Arial" w:cs="Arial"/>
      <w:b/>
      <w:bCs/>
      <w:sz w:val="24"/>
    </w:rPr>
  </w:style>
  <w:style w:type="paragraph" w:styleId="878" w:customStyle="1">
    <w:name w:val="标题 61"/>
    <w:basedOn w:val="836"/>
    <w:next w:val="836"/>
    <w:link w:val="889"/>
    <w:uiPriority w:val="9"/>
    <w:unhideWhenUsed/>
    <w:qFormat/>
    <w:pPr>
      <w:keepLines/>
      <w:keepNext/>
      <w:spacing w:before="320" w:after="200"/>
      <w:outlineLvl w:val="5"/>
    </w:pPr>
    <w:rPr>
      <w:rFonts w:ascii="Arial" w:hAnsi="Arial" w:eastAsia="Arial" w:cs="Arial"/>
      <w:b/>
      <w:bCs/>
      <w:sz w:val="22"/>
      <w:szCs w:val="22"/>
    </w:rPr>
  </w:style>
  <w:style w:type="paragraph" w:styleId="879" w:customStyle="1">
    <w:name w:val="标题 71"/>
    <w:basedOn w:val="836"/>
    <w:next w:val="836"/>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80" w:customStyle="1">
    <w:name w:val="标题 81"/>
    <w:basedOn w:val="836"/>
    <w:next w:val="836"/>
    <w:link w:val="891"/>
    <w:uiPriority w:val="9"/>
    <w:unhideWhenUsed/>
    <w:qFormat/>
    <w:pPr>
      <w:keepLines/>
      <w:keepNext/>
      <w:spacing w:before="320" w:after="200"/>
      <w:outlineLvl w:val="7"/>
    </w:pPr>
    <w:rPr>
      <w:rFonts w:ascii="Arial" w:hAnsi="Arial" w:eastAsia="Arial" w:cs="Arial"/>
      <w:i/>
      <w:iCs/>
      <w:sz w:val="22"/>
      <w:szCs w:val="22"/>
    </w:rPr>
  </w:style>
  <w:style w:type="paragraph" w:styleId="881" w:customStyle="1">
    <w:name w:val="标题 91"/>
    <w:basedOn w:val="836"/>
    <w:next w:val="836"/>
    <w:link w:val="892"/>
    <w:uiPriority w:val="9"/>
    <w:unhideWhenUsed/>
    <w:qFormat/>
    <w:pPr>
      <w:keepLines/>
      <w:keepNext/>
      <w:spacing w:before="320" w:after="200"/>
      <w:outlineLvl w:val="8"/>
    </w:pPr>
    <w:rPr>
      <w:rFonts w:ascii="Arial" w:hAnsi="Arial" w:eastAsia="Arial" w:cs="Arial"/>
      <w:i/>
      <w:iCs/>
      <w:szCs w:val="21"/>
    </w:rPr>
  </w:style>
  <w:style w:type="character" w:styleId="882" w:customStyle="1">
    <w:name w:val="默认段落字体1"/>
    <w:link w:val="836"/>
    <w:uiPriority w:val="1"/>
    <w:unhideWhenUsed/>
    <w:qFormat/>
  </w:style>
  <w:style w:type="table" w:styleId="883" w:customStyle="1">
    <w:name w:val="普通表格11"/>
    <w:uiPriority w:val="99"/>
    <w:unhideWhenUsed/>
    <w:qFormat/>
    <w:tblPr/>
  </w:style>
  <w:style w:type="character" w:styleId="884" w:customStyle="1">
    <w:name w:val="标题 3 字符"/>
    <w:link w:val="874"/>
    <w:uiPriority w:val="0"/>
    <w:qFormat/>
    <w:rPr>
      <w:rFonts w:ascii="Times New Roman" w:hAnsi="Times New Roman" w:eastAsia="楷体"/>
      <w:b/>
      <w:bCs/>
      <w:sz w:val="26"/>
      <w:szCs w:val="32"/>
      <w:lang w:val="en-US" w:eastAsia="zh-CN" w:bidi="ar-SA"/>
    </w:rPr>
  </w:style>
  <w:style w:type="character" w:styleId="885" w:customStyle="1">
    <w:name w:val="标题 1 字符"/>
    <w:basedOn w:val="882"/>
    <w:link w:val="872"/>
    <w:uiPriority w:val="9"/>
    <w:qFormat/>
    <w:rPr>
      <w:rFonts w:ascii="Arial" w:hAnsi="Arial" w:eastAsia="Arial" w:cs="Arial"/>
      <w:sz w:val="40"/>
      <w:szCs w:val="40"/>
    </w:rPr>
  </w:style>
  <w:style w:type="character" w:styleId="886" w:customStyle="1">
    <w:name w:val="标题 2 字符"/>
    <w:basedOn w:val="882"/>
    <w:link w:val="873"/>
    <w:uiPriority w:val="9"/>
    <w:qFormat/>
    <w:rPr>
      <w:rFonts w:ascii="Arial" w:hAnsi="Arial" w:eastAsia="Arial" w:cs="Arial"/>
      <w:sz w:val="34"/>
    </w:rPr>
  </w:style>
  <w:style w:type="character" w:styleId="887" w:customStyle="1">
    <w:name w:val="标题 4 字符"/>
    <w:basedOn w:val="882"/>
    <w:link w:val="876"/>
    <w:uiPriority w:val="9"/>
    <w:qFormat/>
    <w:rPr>
      <w:rFonts w:ascii="Arial" w:hAnsi="Arial" w:eastAsia="Arial" w:cs="Arial"/>
      <w:b/>
      <w:bCs/>
      <w:sz w:val="26"/>
      <w:szCs w:val="26"/>
    </w:rPr>
  </w:style>
  <w:style w:type="character" w:styleId="888" w:customStyle="1">
    <w:name w:val="标题 5 字符"/>
    <w:basedOn w:val="882"/>
    <w:link w:val="877"/>
    <w:uiPriority w:val="9"/>
    <w:qFormat/>
    <w:rPr>
      <w:rFonts w:ascii="Arial" w:hAnsi="Arial" w:eastAsia="Arial" w:cs="Arial"/>
      <w:b/>
      <w:bCs/>
      <w:sz w:val="24"/>
      <w:szCs w:val="24"/>
    </w:rPr>
  </w:style>
  <w:style w:type="character" w:styleId="889" w:customStyle="1">
    <w:name w:val="标题 6 字符"/>
    <w:basedOn w:val="882"/>
    <w:link w:val="878"/>
    <w:uiPriority w:val="9"/>
    <w:qFormat/>
    <w:rPr>
      <w:rFonts w:ascii="Arial" w:hAnsi="Arial" w:eastAsia="Arial" w:cs="Arial"/>
      <w:b/>
      <w:bCs/>
      <w:sz w:val="22"/>
      <w:szCs w:val="22"/>
    </w:rPr>
  </w:style>
  <w:style w:type="character" w:styleId="890" w:customStyle="1">
    <w:name w:val="标题 7 字符"/>
    <w:basedOn w:val="882"/>
    <w:link w:val="879"/>
    <w:uiPriority w:val="9"/>
    <w:qFormat/>
    <w:rPr>
      <w:rFonts w:ascii="Arial" w:hAnsi="Arial" w:eastAsia="Arial" w:cs="Arial"/>
      <w:b/>
      <w:bCs/>
      <w:i/>
      <w:iCs/>
      <w:sz w:val="22"/>
      <w:szCs w:val="22"/>
    </w:rPr>
  </w:style>
  <w:style w:type="character" w:styleId="891" w:customStyle="1">
    <w:name w:val="标题 8 字符"/>
    <w:basedOn w:val="882"/>
    <w:link w:val="880"/>
    <w:uiPriority w:val="9"/>
    <w:qFormat/>
    <w:rPr>
      <w:rFonts w:ascii="Arial" w:hAnsi="Arial" w:eastAsia="Arial" w:cs="Arial"/>
      <w:i/>
      <w:iCs/>
      <w:sz w:val="22"/>
      <w:szCs w:val="22"/>
    </w:rPr>
  </w:style>
  <w:style w:type="character" w:styleId="892" w:customStyle="1">
    <w:name w:val="标题 9 字符"/>
    <w:basedOn w:val="882"/>
    <w:link w:val="881"/>
    <w:uiPriority w:val="9"/>
    <w:qFormat/>
    <w:rPr>
      <w:rFonts w:ascii="Arial" w:hAnsi="Arial" w:eastAsia="Arial" w:cs="Arial"/>
      <w:i/>
      <w:iCs/>
      <w:sz w:val="21"/>
      <w:szCs w:val="21"/>
    </w:rPr>
  </w:style>
  <w:style w:type="paragraph" w:styleId="893" w:customStyle="1">
    <w:name w:val="目录 71"/>
    <w:basedOn w:val="836"/>
    <w:next w:val="836"/>
    <w:uiPriority w:val="39"/>
    <w:unhideWhenUsed/>
    <w:qFormat/>
    <w:pPr>
      <w:ind w:left="1701"/>
      <w:spacing w:after="57"/>
    </w:pPr>
  </w:style>
  <w:style w:type="paragraph" w:styleId="894" w:customStyle="1">
    <w:name w:val="题注1"/>
    <w:basedOn w:val="836"/>
    <w:next w:val="836"/>
    <w:uiPriority w:val="35"/>
    <w:unhideWhenUsed/>
    <w:qFormat/>
    <w:pPr>
      <w:spacing w:line="276" w:lineRule="auto"/>
    </w:pPr>
    <w:rPr>
      <w:b/>
      <w:bCs/>
      <w:color w:val="4874cb"/>
      <w:sz w:val="18"/>
      <w:szCs w:val="18"/>
    </w:rPr>
  </w:style>
  <w:style w:type="paragraph" w:styleId="895" w:customStyle="1">
    <w:name w:val="批注文字11"/>
    <w:basedOn w:val="836"/>
    <w:link w:val="896"/>
    <w:uiPriority w:val="0"/>
    <w:qFormat/>
  </w:style>
  <w:style w:type="character" w:styleId="896" w:customStyle="1">
    <w:name w:val="批注文字 字符"/>
    <w:basedOn w:val="882"/>
    <w:link w:val="895"/>
    <w:uiPriority w:val="0"/>
    <w:qFormat/>
    <w:rPr>
      <w:sz w:val="21"/>
      <w:szCs w:val="24"/>
    </w:rPr>
  </w:style>
  <w:style w:type="paragraph" w:styleId="897" w:customStyle="1">
    <w:name w:val="正文文本1"/>
    <w:basedOn w:val="836"/>
    <w:link w:val="898"/>
    <w:uiPriority w:val="0"/>
    <w:qFormat/>
    <w:pPr>
      <w:spacing w:after="120"/>
    </w:pPr>
  </w:style>
  <w:style w:type="character" w:styleId="898" w:customStyle="1">
    <w:name w:val="正文文本 字符"/>
    <w:basedOn w:val="882"/>
    <w:link w:val="897"/>
    <w:uiPriority w:val="0"/>
    <w:qFormat/>
    <w:rPr>
      <w:sz w:val="21"/>
      <w:szCs w:val="24"/>
    </w:rPr>
  </w:style>
  <w:style w:type="paragraph" w:styleId="899" w:customStyle="1">
    <w:name w:val="正文文本缩进111"/>
    <w:basedOn w:val="836"/>
    <w:next w:val="900"/>
    <w:link w:val="901"/>
    <w:uiPriority w:val="0"/>
    <w:qFormat/>
    <w:pPr>
      <w:ind w:firstLine="600"/>
      <w:spacing w:line="360" w:lineRule="auto"/>
    </w:pPr>
    <w:rPr>
      <w:rFonts w:ascii="仿宋_GB2312" w:eastAsia="仿宋_GB2312"/>
      <w:sz w:val="30"/>
    </w:rPr>
  </w:style>
  <w:style w:type="paragraph" w:styleId="900" w:customStyle="1">
    <w:name w:val="寄信人地址1"/>
    <w:basedOn w:val="836"/>
    <w:uiPriority w:val="0"/>
    <w:qFormat/>
    <w:rPr>
      <w:rFonts w:ascii="Arial" w:hAnsi="Arial"/>
    </w:rPr>
  </w:style>
  <w:style w:type="character" w:styleId="901" w:customStyle="1">
    <w:name w:val="正文文本缩进 字符"/>
    <w:basedOn w:val="882"/>
    <w:link w:val="899"/>
    <w:uiPriority w:val="0"/>
    <w:qFormat/>
    <w:rPr>
      <w:rFonts w:ascii="仿宋_GB2312" w:eastAsia="仿宋_GB2312"/>
      <w:sz w:val="30"/>
      <w:szCs w:val="24"/>
    </w:rPr>
  </w:style>
  <w:style w:type="paragraph" w:styleId="902" w:customStyle="1">
    <w:name w:val="目录 51"/>
    <w:basedOn w:val="836"/>
    <w:next w:val="836"/>
    <w:uiPriority w:val="39"/>
    <w:unhideWhenUsed/>
    <w:qFormat/>
    <w:pPr>
      <w:ind w:left="1134"/>
      <w:spacing w:after="57"/>
    </w:pPr>
  </w:style>
  <w:style w:type="paragraph" w:styleId="903" w:customStyle="1">
    <w:name w:val="目录 31"/>
    <w:basedOn w:val="836"/>
    <w:next w:val="836"/>
    <w:uiPriority w:val="39"/>
    <w:unhideWhenUsed/>
    <w:qFormat/>
    <w:pPr>
      <w:ind w:left="567"/>
      <w:spacing w:after="57"/>
    </w:pPr>
  </w:style>
  <w:style w:type="paragraph" w:styleId="904" w:customStyle="1">
    <w:name w:val="纯文本1"/>
    <w:basedOn w:val="836"/>
    <w:link w:val="905"/>
    <w:uiPriority w:val="0"/>
    <w:qFormat/>
    <w:rPr>
      <w:rFonts w:ascii="宋体" w:hAnsi="Courier New" w:eastAsia="宋体" w:cs="Times New Roman"/>
      <w:szCs w:val="20"/>
    </w:rPr>
  </w:style>
  <w:style w:type="character" w:styleId="905" w:customStyle="1">
    <w:name w:val="纯文本 字符"/>
    <w:basedOn w:val="882"/>
    <w:link w:val="904"/>
    <w:uiPriority w:val="0"/>
    <w:qFormat/>
    <w:rPr>
      <w:rFonts w:ascii="宋体" w:hAnsi="Courier New" w:eastAsia="宋体" w:cs="Times New Roman"/>
      <w:sz w:val="21"/>
    </w:rPr>
  </w:style>
  <w:style w:type="paragraph" w:styleId="906" w:customStyle="1">
    <w:name w:val="目录 81"/>
    <w:basedOn w:val="836"/>
    <w:next w:val="836"/>
    <w:uiPriority w:val="39"/>
    <w:unhideWhenUsed/>
    <w:qFormat/>
    <w:pPr>
      <w:ind w:left="1984"/>
      <w:spacing w:after="57"/>
    </w:pPr>
  </w:style>
  <w:style w:type="paragraph" w:styleId="907" w:customStyle="1">
    <w:name w:val="正文文本缩进 21"/>
    <w:basedOn w:val="836"/>
    <w:next w:val="836"/>
    <w:uiPriority w:val="99"/>
    <w:qFormat/>
    <w:pPr>
      <w:ind w:left="420"/>
      <w:jc w:val="left"/>
      <w:spacing w:after="120" w:line="480" w:lineRule="auto"/>
      <w:widowControl w:val="off"/>
    </w:pPr>
    <w:rPr>
      <w:rFonts w:ascii="宋体" w:hAnsi="宋体" w:cs="宋体"/>
      <w:sz w:val="22"/>
      <w:szCs w:val="22"/>
      <w:lang w:val="zh-CN" w:bidi="zh-CN"/>
    </w:rPr>
  </w:style>
  <w:style w:type="paragraph" w:styleId="908" w:customStyle="1">
    <w:name w:val="尾注文本1"/>
    <w:basedOn w:val="836"/>
    <w:link w:val="909"/>
    <w:uiPriority w:val="99"/>
    <w:unhideWhenUsed/>
    <w:qFormat/>
    <w:rPr>
      <w:sz w:val="20"/>
    </w:rPr>
  </w:style>
  <w:style w:type="character" w:styleId="909" w:customStyle="1">
    <w:name w:val="尾注文本 字符"/>
    <w:link w:val="908"/>
    <w:uiPriority w:val="99"/>
    <w:qFormat/>
    <w:rPr>
      <w:sz w:val="20"/>
    </w:rPr>
  </w:style>
  <w:style w:type="paragraph" w:styleId="910" w:customStyle="1">
    <w:name w:val="页脚11"/>
    <w:basedOn w:val="836"/>
    <w:link w:val="911"/>
    <w:uiPriority w:val="99"/>
    <w:qFormat/>
    <w:pPr>
      <w:tabs>
        <w:tab w:val="center" w:pos="4153" w:leader="none"/>
        <w:tab w:val="right" w:pos="8306" w:leader="none"/>
      </w:tabs>
    </w:pPr>
    <w:rPr>
      <w:sz w:val="18"/>
      <w:szCs w:val="18"/>
    </w:rPr>
  </w:style>
  <w:style w:type="character" w:styleId="911" w:customStyle="1">
    <w:name w:val="页脚 字符"/>
    <w:basedOn w:val="882"/>
    <w:link w:val="910"/>
    <w:uiPriority w:val="99"/>
    <w:qFormat/>
    <w:rPr>
      <w:sz w:val="18"/>
      <w:szCs w:val="18"/>
    </w:rPr>
  </w:style>
  <w:style w:type="paragraph" w:styleId="912" w:customStyle="1">
    <w:name w:val="页眉1"/>
    <w:basedOn w:val="836"/>
    <w:link w:val="913"/>
    <w:uiPriority w:val="99"/>
    <w:qFormat/>
    <w:pPr>
      <w:jc w:val="center"/>
      <w:tabs>
        <w:tab w:val="center" w:pos="4153" w:leader="none"/>
        <w:tab w:val="right" w:pos="8306" w:leader="none"/>
      </w:tabs>
    </w:pPr>
    <w:rPr>
      <w:sz w:val="18"/>
      <w:szCs w:val="18"/>
    </w:rPr>
  </w:style>
  <w:style w:type="character" w:styleId="913" w:customStyle="1">
    <w:name w:val="页眉 字符"/>
    <w:basedOn w:val="882"/>
    <w:link w:val="912"/>
    <w:uiPriority w:val="99"/>
    <w:qFormat/>
    <w:rPr>
      <w:sz w:val="18"/>
      <w:szCs w:val="18"/>
    </w:rPr>
  </w:style>
  <w:style w:type="paragraph" w:styleId="914" w:customStyle="1">
    <w:name w:val="目录 11"/>
    <w:basedOn w:val="836"/>
    <w:next w:val="836"/>
    <w:uiPriority w:val="39"/>
    <w:unhideWhenUsed/>
    <w:qFormat/>
    <w:pPr>
      <w:spacing w:after="57"/>
    </w:pPr>
  </w:style>
  <w:style w:type="paragraph" w:styleId="915" w:customStyle="1">
    <w:name w:val="目录 41"/>
    <w:basedOn w:val="836"/>
    <w:next w:val="836"/>
    <w:uiPriority w:val="39"/>
    <w:unhideWhenUsed/>
    <w:qFormat/>
    <w:pPr>
      <w:ind w:left="850"/>
      <w:spacing w:after="57"/>
    </w:pPr>
  </w:style>
  <w:style w:type="paragraph" w:styleId="916" w:customStyle="1">
    <w:name w:val="副标题1"/>
    <w:basedOn w:val="836"/>
    <w:next w:val="836"/>
    <w:link w:val="917"/>
    <w:uiPriority w:val="99"/>
    <w:qFormat/>
    <w:pPr>
      <w:spacing w:before="200" w:after="200"/>
    </w:pPr>
    <w:rPr>
      <w:sz w:val="24"/>
    </w:rPr>
  </w:style>
  <w:style w:type="character" w:styleId="917" w:customStyle="1">
    <w:name w:val="副标题 字符"/>
    <w:basedOn w:val="882"/>
    <w:link w:val="916"/>
    <w:uiPriority w:val="11"/>
    <w:qFormat/>
    <w:rPr>
      <w:sz w:val="24"/>
      <w:szCs w:val="24"/>
    </w:rPr>
  </w:style>
  <w:style w:type="paragraph" w:styleId="918" w:customStyle="1">
    <w:name w:val="脚注文本1"/>
    <w:basedOn w:val="836"/>
    <w:link w:val="919"/>
    <w:uiPriority w:val="99"/>
    <w:unhideWhenUsed/>
    <w:qFormat/>
    <w:pPr>
      <w:spacing w:after="40"/>
    </w:pPr>
    <w:rPr>
      <w:sz w:val="18"/>
    </w:rPr>
  </w:style>
  <w:style w:type="character" w:styleId="919" w:customStyle="1">
    <w:name w:val="脚注文本 字符"/>
    <w:link w:val="918"/>
    <w:uiPriority w:val="99"/>
    <w:qFormat/>
    <w:rPr>
      <w:sz w:val="18"/>
    </w:rPr>
  </w:style>
  <w:style w:type="paragraph" w:styleId="920" w:customStyle="1">
    <w:name w:val="目录 61"/>
    <w:basedOn w:val="836"/>
    <w:next w:val="836"/>
    <w:uiPriority w:val="39"/>
    <w:unhideWhenUsed/>
    <w:qFormat/>
    <w:pPr>
      <w:ind w:left="1417"/>
      <w:spacing w:after="57"/>
    </w:pPr>
  </w:style>
  <w:style w:type="paragraph" w:styleId="921" w:customStyle="1">
    <w:name w:val="图表目录1"/>
    <w:basedOn w:val="836"/>
    <w:next w:val="836"/>
    <w:uiPriority w:val="99"/>
    <w:unhideWhenUsed/>
    <w:qFormat/>
  </w:style>
  <w:style w:type="paragraph" w:styleId="922" w:customStyle="1">
    <w:name w:val="目录 21"/>
    <w:basedOn w:val="836"/>
    <w:next w:val="836"/>
    <w:uiPriority w:val="39"/>
    <w:unhideWhenUsed/>
    <w:qFormat/>
    <w:pPr>
      <w:ind w:left="283"/>
      <w:spacing w:after="57"/>
    </w:pPr>
  </w:style>
  <w:style w:type="paragraph" w:styleId="923" w:customStyle="1">
    <w:name w:val="目录 91"/>
    <w:basedOn w:val="836"/>
    <w:next w:val="836"/>
    <w:uiPriority w:val="39"/>
    <w:unhideWhenUsed/>
    <w:qFormat/>
    <w:pPr>
      <w:ind w:left="2268"/>
      <w:spacing w:after="57"/>
    </w:pPr>
  </w:style>
  <w:style w:type="paragraph" w:styleId="924" w:customStyle="1">
    <w:name w:val="普通(网站)11"/>
    <w:basedOn w:val="836"/>
    <w:link w:val="925"/>
    <w:uiPriority w:val="99"/>
    <w:qFormat/>
    <w:pPr>
      <w:spacing w:beforeAutospacing="1" w:afterAutospacing="1"/>
    </w:pPr>
    <w:rPr>
      <w:rFonts w:cs="Times New Roman"/>
      <w:sz w:val="24"/>
    </w:rPr>
  </w:style>
  <w:style w:type="character" w:styleId="925" w:customStyle="1">
    <w:name w:val="普通(网站) 字符"/>
    <w:link w:val="924"/>
    <w:uiPriority w:val="0"/>
    <w:qFormat/>
    <w:rPr>
      <w:rFonts w:cs="Times New Roman"/>
      <w:sz w:val="24"/>
      <w:szCs w:val="24"/>
    </w:rPr>
  </w:style>
  <w:style w:type="paragraph" w:styleId="926" w:customStyle="1">
    <w:name w:val="标题1"/>
    <w:basedOn w:val="836"/>
    <w:next w:val="836"/>
    <w:link w:val="927"/>
    <w:uiPriority w:val="10"/>
    <w:qFormat/>
    <w:pPr>
      <w:contextualSpacing/>
      <w:spacing w:before="300" w:after="200"/>
    </w:pPr>
    <w:rPr>
      <w:sz w:val="48"/>
      <w:szCs w:val="48"/>
    </w:rPr>
  </w:style>
  <w:style w:type="character" w:styleId="927" w:customStyle="1">
    <w:name w:val="标题 字符"/>
    <w:basedOn w:val="882"/>
    <w:link w:val="926"/>
    <w:uiPriority w:val="10"/>
    <w:qFormat/>
    <w:rPr>
      <w:sz w:val="48"/>
      <w:szCs w:val="48"/>
    </w:rPr>
  </w:style>
  <w:style w:type="paragraph" w:styleId="928" w:customStyle="1">
    <w:name w:val="正文首行缩进1"/>
    <w:basedOn w:val="836"/>
    <w:next w:val="836"/>
    <w:link w:val="929"/>
    <w:uiPriority w:val="99"/>
    <w:unhideWhenUsed/>
    <w:qFormat/>
    <w:pPr>
      <w:ind w:firstLine="420"/>
    </w:pPr>
    <w:rPr>
      <w:rFonts w:ascii="Times New Roman" w:hAnsi="Times New Roman" w:eastAsia="宋体" w:cs="Times New Roman"/>
    </w:rPr>
  </w:style>
  <w:style w:type="character" w:styleId="929" w:customStyle="1">
    <w:name w:val="正文文本首行缩进 字符"/>
    <w:basedOn w:val="898"/>
    <w:link w:val="928"/>
    <w:uiPriority w:val="99"/>
    <w:qFormat/>
    <w:rPr>
      <w:rFonts w:ascii="Times New Roman" w:hAnsi="Times New Roman" w:eastAsia="宋体" w:cs="Times New Roman"/>
      <w:sz w:val="21"/>
      <w:szCs w:val="24"/>
    </w:rPr>
  </w:style>
  <w:style w:type="paragraph" w:styleId="930" w:customStyle="1">
    <w:name w:val="正文首行缩进 211"/>
    <w:basedOn w:val="899"/>
    <w:next w:val="836"/>
    <w:link w:val="931"/>
    <w:uiPriority w:val="0"/>
    <w:qFormat/>
    <w:pPr>
      <w:ind w:left="420" w:firstLine="420"/>
      <w:spacing w:before="50" w:after="120"/>
    </w:pPr>
    <w:rPr>
      <w:rFonts w:ascii="Calibri" w:eastAsia="宋体"/>
    </w:rPr>
  </w:style>
  <w:style w:type="character" w:styleId="931" w:customStyle="1">
    <w:name w:val="正文文本首行缩进 2 字符"/>
    <w:basedOn w:val="901"/>
    <w:link w:val="930"/>
    <w:uiPriority w:val="0"/>
    <w:qFormat/>
    <w:rPr>
      <w:rFonts w:ascii="Calibri" w:eastAsia="宋体"/>
      <w:sz w:val="30"/>
      <w:szCs w:val="24"/>
    </w:rPr>
  </w:style>
  <w:style w:type="table" w:styleId="932" w:customStyle="1">
    <w:name w:val="网格型11"/>
    <w:basedOn w:val="883"/>
    <w:uiPriority w:val="59"/>
    <w:qFormat/>
    <w:tblPr/>
  </w:style>
  <w:style w:type="character" w:styleId="933" w:customStyle="1">
    <w:name w:val="要点1"/>
    <w:basedOn w:val="882"/>
    <w:link w:val="836"/>
    <w:uiPriority w:val="1"/>
    <w:qFormat/>
    <w:rPr>
      <w:b/>
    </w:rPr>
  </w:style>
  <w:style w:type="character" w:styleId="934" w:customStyle="1">
    <w:name w:val="尾注引用1"/>
    <w:basedOn w:val="882"/>
    <w:link w:val="836"/>
    <w:uiPriority w:val="99"/>
    <w:unhideWhenUsed/>
    <w:qFormat/>
    <w:rPr>
      <w:vertAlign w:val="superscript"/>
    </w:rPr>
  </w:style>
  <w:style w:type="character" w:styleId="935" w:customStyle="1">
    <w:name w:val="超链接1"/>
    <w:link w:val="836"/>
    <w:uiPriority w:val="99"/>
    <w:unhideWhenUsed/>
    <w:qFormat/>
    <w:rPr>
      <w:color w:val="0026e5"/>
      <w:u w:val="single"/>
    </w:rPr>
  </w:style>
  <w:style w:type="character" w:styleId="936" w:customStyle="1">
    <w:name w:val="脚注引用1"/>
    <w:basedOn w:val="882"/>
    <w:link w:val="836"/>
    <w:uiPriority w:val="99"/>
    <w:unhideWhenUsed/>
    <w:qFormat/>
    <w:rPr>
      <w:vertAlign w:val="superscript"/>
    </w:rPr>
  </w:style>
  <w:style w:type="character" w:styleId="937" w:customStyle="1">
    <w:name w:val="font101"/>
    <w:basedOn w:val="882"/>
    <w:link w:val="836"/>
    <w:uiPriority w:val="0"/>
    <w:qFormat/>
    <w:rPr>
      <w:rFonts w:hint="eastAsia" w:ascii="宋体" w:hAnsi="宋体" w:eastAsia="宋体" w:cs="宋体"/>
      <w:color w:val="ff0000"/>
      <w:sz w:val="20"/>
      <w:szCs w:val="20"/>
      <w:u w:val="none"/>
    </w:rPr>
  </w:style>
  <w:style w:type="character" w:styleId="938" w:customStyle="1">
    <w:name w:val="font91"/>
    <w:basedOn w:val="882"/>
    <w:link w:val="836"/>
    <w:uiPriority w:val="0"/>
    <w:qFormat/>
    <w:rPr>
      <w:rFonts w:hint="eastAsia" w:ascii="宋体" w:hAnsi="宋体" w:eastAsia="宋体" w:cs="宋体"/>
      <w:color w:val="000000"/>
      <w:sz w:val="20"/>
      <w:szCs w:val="20"/>
      <w:u w:val="none"/>
    </w:rPr>
  </w:style>
  <w:style w:type="character" w:styleId="939" w:customStyle="1">
    <w:name w:val="Caption Char"/>
    <w:link w:val="836"/>
    <w:uiPriority w:val="99"/>
    <w:qFormat/>
  </w:style>
  <w:style w:type="character" w:styleId="940" w:customStyle="1">
    <w:name w:val="Footer Char"/>
    <w:basedOn w:val="882"/>
    <w:link w:val="836"/>
    <w:uiPriority w:val="99"/>
    <w:qFormat/>
  </w:style>
  <w:style w:type="character" w:styleId="941" w:customStyle="1">
    <w:name w:val="Header Char"/>
    <w:basedOn w:val="882"/>
    <w:link w:val="836"/>
    <w:uiPriority w:val="99"/>
    <w:qFormat/>
  </w:style>
  <w:style w:type="character" w:styleId="942" w:customStyle="1">
    <w:name w:val="明显引用 字符"/>
    <w:link w:val="943"/>
    <w:uiPriority w:val="30"/>
    <w:qFormat/>
    <w:rPr>
      <w:i/>
    </w:rPr>
  </w:style>
  <w:style w:type="paragraph" w:styleId="943">
    <w:name w:val="Intense Quote"/>
    <w:basedOn w:val="836"/>
    <w:next w:val="836"/>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引用 字符"/>
    <w:link w:val="945"/>
    <w:uiPriority w:val="29"/>
    <w:qFormat/>
    <w:rPr>
      <w:i/>
    </w:rPr>
  </w:style>
  <w:style w:type="paragraph" w:styleId="945">
    <w:name w:val="Quote"/>
    <w:basedOn w:val="836"/>
    <w:next w:val="836"/>
    <w:link w:val="944"/>
    <w:uiPriority w:val="29"/>
    <w:qFormat/>
    <w:pPr>
      <w:ind w:left="720" w:right="720"/>
    </w:pPr>
    <w:rPr>
      <w:i/>
    </w:rPr>
  </w:style>
  <w:style w:type="character" w:styleId="946" w:customStyle="1">
    <w:name w:val="Heading 3 Char"/>
    <w:basedOn w:val="882"/>
    <w:link w:val="836"/>
    <w:uiPriority w:val="9"/>
    <w:qFormat/>
    <w:rPr>
      <w:rFonts w:ascii="Arial" w:hAnsi="Arial" w:eastAsia="Arial" w:cs="Arial"/>
      <w:sz w:val="30"/>
      <w:szCs w:val="30"/>
    </w:rPr>
  </w:style>
  <w:style w:type="character" w:styleId="947" w:customStyle="1">
    <w:name w:val="Endnote Text Char"/>
    <w:link w:val="836"/>
    <w:uiPriority w:val="99"/>
    <w:qFormat/>
    <w:rPr>
      <w:sz w:val="20"/>
    </w:rPr>
  </w:style>
  <w:style w:type="character" w:styleId="948" w:customStyle="1">
    <w:name w:val="Footnote Text Char"/>
    <w:link w:val="836"/>
    <w:uiPriority w:val="99"/>
    <w:qFormat/>
    <w:rPr>
      <w:sz w:val="18"/>
    </w:rPr>
  </w:style>
  <w:style w:type="character" w:styleId="949" w:customStyle="1">
    <w:name w:val="Intense Quote Char"/>
    <w:link w:val="836"/>
    <w:uiPriority w:val="30"/>
    <w:qFormat/>
    <w:rPr>
      <w:i/>
    </w:rPr>
  </w:style>
  <w:style w:type="character" w:styleId="950" w:customStyle="1">
    <w:name w:val="Quote Char"/>
    <w:link w:val="836"/>
    <w:uiPriority w:val="29"/>
    <w:qFormat/>
    <w:rPr>
      <w:i/>
    </w:rPr>
  </w:style>
  <w:style w:type="character" w:styleId="951" w:customStyle="1">
    <w:name w:val="Title Char"/>
    <w:basedOn w:val="882"/>
    <w:link w:val="836"/>
    <w:uiPriority w:val="10"/>
    <w:qFormat/>
    <w:rPr>
      <w:sz w:val="48"/>
      <w:szCs w:val="48"/>
    </w:rPr>
  </w:style>
  <w:style w:type="character" w:styleId="952" w:customStyle="1">
    <w:name w:val="Heading 8 Char"/>
    <w:basedOn w:val="882"/>
    <w:link w:val="836"/>
    <w:uiPriority w:val="9"/>
    <w:qFormat/>
    <w:rPr>
      <w:rFonts w:ascii="Arial" w:hAnsi="Arial" w:eastAsia="Arial" w:cs="Arial"/>
      <w:i/>
      <w:iCs/>
      <w:sz w:val="22"/>
      <w:szCs w:val="22"/>
    </w:rPr>
  </w:style>
  <w:style w:type="character" w:styleId="953" w:customStyle="1">
    <w:name w:val="Heading 7 Char"/>
    <w:basedOn w:val="882"/>
    <w:link w:val="836"/>
    <w:uiPriority w:val="9"/>
    <w:qFormat/>
    <w:rPr>
      <w:rFonts w:ascii="Arial" w:hAnsi="Arial" w:eastAsia="Arial" w:cs="Arial"/>
      <w:b/>
      <w:bCs/>
      <w:i/>
      <w:iCs/>
      <w:sz w:val="22"/>
      <w:szCs w:val="22"/>
    </w:rPr>
  </w:style>
  <w:style w:type="character" w:styleId="954" w:customStyle="1">
    <w:name w:val="Heading 6 Char"/>
    <w:basedOn w:val="882"/>
    <w:link w:val="836"/>
    <w:uiPriority w:val="9"/>
    <w:qFormat/>
    <w:rPr>
      <w:rFonts w:ascii="Arial" w:hAnsi="Arial" w:eastAsia="Arial" w:cs="Arial"/>
      <w:b/>
      <w:bCs/>
      <w:sz w:val="22"/>
      <w:szCs w:val="22"/>
    </w:rPr>
  </w:style>
  <w:style w:type="character" w:styleId="955" w:customStyle="1">
    <w:name w:val="Heading 5 Char"/>
    <w:basedOn w:val="882"/>
    <w:link w:val="836"/>
    <w:uiPriority w:val="9"/>
    <w:qFormat/>
    <w:rPr>
      <w:rFonts w:ascii="Arial" w:hAnsi="Arial" w:eastAsia="Arial" w:cs="Arial"/>
      <w:b/>
      <w:bCs/>
      <w:sz w:val="24"/>
      <w:szCs w:val="24"/>
    </w:rPr>
  </w:style>
  <w:style w:type="character" w:styleId="956" w:customStyle="1">
    <w:name w:val="Heading 4 Char"/>
    <w:basedOn w:val="882"/>
    <w:link w:val="836"/>
    <w:uiPriority w:val="9"/>
    <w:qFormat/>
    <w:rPr>
      <w:rFonts w:ascii="Arial" w:hAnsi="Arial" w:eastAsia="Arial" w:cs="Arial"/>
      <w:b/>
      <w:bCs/>
      <w:sz w:val="26"/>
      <w:szCs w:val="26"/>
    </w:rPr>
  </w:style>
  <w:style w:type="character" w:styleId="957" w:customStyle="1">
    <w:name w:val="Heading 2 Char"/>
    <w:basedOn w:val="882"/>
    <w:link w:val="836"/>
    <w:uiPriority w:val="9"/>
    <w:qFormat/>
    <w:rPr>
      <w:rFonts w:ascii="Arial" w:hAnsi="Arial" w:eastAsia="Arial" w:cs="Arial"/>
      <w:sz w:val="34"/>
    </w:rPr>
  </w:style>
  <w:style w:type="character" w:styleId="958" w:customStyle="1">
    <w:name w:val="Heading 1 Char"/>
    <w:basedOn w:val="882"/>
    <w:link w:val="836"/>
    <w:uiPriority w:val="9"/>
    <w:qFormat/>
    <w:rPr>
      <w:rFonts w:ascii="Arial" w:hAnsi="Arial" w:eastAsia="Arial" w:cs="Arial"/>
      <w:sz w:val="40"/>
      <w:szCs w:val="40"/>
    </w:rPr>
  </w:style>
  <w:style w:type="character" w:styleId="959" w:customStyle="1">
    <w:name w:val="副标题 字符1"/>
    <w:link w:val="836"/>
    <w:uiPriority w:val="99"/>
    <w:qFormat/>
    <w:rPr>
      <w:rFonts w:ascii="Cambria" w:hAnsi="Cambria" w:cs="宋体"/>
      <w:b/>
      <w:bCs/>
      <w:sz w:val="32"/>
      <w:szCs w:val="32"/>
    </w:rPr>
  </w:style>
  <w:style w:type="character" w:styleId="960" w:customStyle="1">
    <w:name w:val="Subtitle Char"/>
    <w:basedOn w:val="882"/>
    <w:link w:val="836"/>
    <w:uiPriority w:val="11"/>
    <w:qFormat/>
    <w:rPr>
      <w:sz w:val="24"/>
      <w:szCs w:val="24"/>
    </w:rPr>
  </w:style>
  <w:style w:type="character" w:styleId="961" w:customStyle="1">
    <w:name w:val="Heading 9 Char"/>
    <w:basedOn w:val="882"/>
    <w:link w:val="836"/>
    <w:uiPriority w:val="9"/>
    <w:qFormat/>
    <w:rPr>
      <w:rFonts w:ascii="Arial" w:hAnsi="Arial" w:eastAsia="Arial" w:cs="Arial"/>
      <w:i/>
      <w:iCs/>
      <w:sz w:val="21"/>
      <w:szCs w:val="21"/>
    </w:rPr>
  </w:style>
  <w:style w:type="paragraph" w:styleId="962" w:customStyle="1">
    <w:name w:val="批注文字1"/>
    <w:basedOn w:val="836"/>
    <w:uiPriority w:val="99"/>
    <w:qFormat/>
    <w:pPr>
      <w:jc w:val="left"/>
    </w:pPr>
    <w:rPr>
      <w:rFonts w:ascii="Times New Roman" w:hAnsi="Times New Roman" w:eastAsia="宋体" w:cs="Times New Roman"/>
      <w:sz w:val="20"/>
      <w:szCs w:val="21"/>
    </w:rPr>
  </w:style>
  <w:style w:type="paragraph" w:styleId="963" w:customStyle="1">
    <w:name w:val="Table Text"/>
    <w:basedOn w:val="836"/>
    <w:uiPriority w:val="0"/>
    <w:semiHidden/>
    <w:qFormat/>
    <w:rPr>
      <w:rFonts w:ascii="宋体" w:hAnsi="宋体" w:eastAsia="宋体" w:cs="宋体"/>
      <w:sz w:val="24"/>
      <w:szCs w:val="24"/>
      <w:lang w:val="en-US" w:eastAsia="en-US" w:bidi="ar-SA"/>
    </w:rPr>
  </w:style>
  <w:style w:type="paragraph" w:styleId="964" w:customStyle="1">
    <w:name w:val="项目编号1"/>
    <w:basedOn w:val="836"/>
    <w:next w:val="836"/>
    <w:uiPriority w:val="0"/>
    <w:qFormat/>
    <w:pPr>
      <w:numPr>
        <w:ilvl w:val="0"/>
        <w:numId w:val="1"/>
      </w:numPr>
      <w:spacing w:line="360" w:lineRule="auto"/>
    </w:pPr>
    <w:rPr>
      <w:rFonts w:ascii="宋体" w:hAnsi="Times New Roman" w:eastAsia="宋体" w:cs="Times New Roman"/>
      <w:sz w:val="24"/>
    </w:rPr>
  </w:style>
  <w:style w:type="paragraph" w:styleId="965" w:customStyle="1">
    <w:name w:val="正文文本缩进1"/>
    <w:basedOn w:val="836"/>
    <w:uiPriority w:val="0"/>
    <w:qFormat/>
    <w:pPr>
      <w:ind w:left="420"/>
      <w:spacing w:after="120"/>
    </w:pPr>
  </w:style>
  <w:style w:type="paragraph" w:styleId="966" w:customStyle="1">
    <w:name w:val="普通正文"/>
    <w:basedOn w:val="836"/>
    <w:uiPriority w:val="0"/>
    <w:qFormat/>
    <w:pPr>
      <w:ind w:firstLine="480"/>
      <w:spacing w:before="120" w:after="120" w:line="360" w:lineRule="auto"/>
    </w:pPr>
    <w:rPr>
      <w:rFonts w:ascii="Arial" w:hAnsi="Arial" w:eastAsia="等线" w:cs="Arial"/>
      <w:sz w:val="24"/>
    </w:rPr>
  </w:style>
  <w:style w:type="paragraph" w:styleId="967" w:customStyle="1">
    <w:name w:val="页脚1"/>
    <w:basedOn w:val="836"/>
    <w:uiPriority w:val="99"/>
    <w:unhideWhenUsed/>
    <w:qFormat/>
    <w:pPr>
      <w:tabs>
        <w:tab w:val="center" w:pos="4153" w:leader="none"/>
        <w:tab w:val="right" w:pos="8306" w:leader="none"/>
      </w:tabs>
    </w:pPr>
    <w:rPr>
      <w:sz w:val="18"/>
      <w:szCs w:val="18"/>
    </w:rPr>
  </w:style>
  <w:style w:type="paragraph" w:styleId="968" w:customStyle="1">
    <w:name w:val="列出段落3"/>
    <w:basedOn w:val="836"/>
    <w:uiPriority w:val="0"/>
    <w:qFormat/>
    <w:pPr>
      <w:ind w:firstLine="420"/>
    </w:pPr>
    <w:rPr>
      <w:rFonts w:ascii="Calibri" w:hAnsi="Calibri" w:eastAsia="宋体" w:cs="Times New Roman"/>
      <w:szCs w:val="21"/>
    </w:rPr>
  </w:style>
  <w:style w:type="paragraph" w:styleId="969">
    <w:name w:val="List Paragraph"/>
    <w:basedOn w:val="836"/>
    <w:uiPriority w:val="1"/>
    <w:unhideWhenUsed/>
    <w:qFormat/>
    <w:pPr>
      <w:ind w:firstLine="420"/>
    </w:pPr>
  </w:style>
  <w:style w:type="paragraph" w:styleId="970" w:customStyle="1">
    <w:name w:val="Table Paragraph"/>
    <w:basedOn w:val="836"/>
    <w:uiPriority w:val="1"/>
    <w:unhideWhenUsed/>
    <w:qFormat/>
    <w:rPr>
      <w:rFonts w:ascii="Times New Roman" w:hAnsi="Times New Roman" w:eastAsia="宋体" w:cs="Times New Roman"/>
      <w:sz w:val="24"/>
    </w:rPr>
  </w:style>
  <w:style w:type="paragraph" w:styleId="971" w:customStyle="1">
    <w:name w:val="普通(网站)1"/>
    <w:basedOn w:val="836"/>
    <w:uiPriority w:val="0"/>
    <w:qFormat/>
    <w:pPr>
      <w:spacing w:before="100" w:beforeAutospacing="1" w:after="100" w:afterAutospacing="1"/>
    </w:pPr>
    <w:rPr>
      <w:rFonts w:ascii="宋体" w:hAnsi="宋体" w:eastAsia="宋体" w:cs="宋体"/>
      <w:sz w:val="24"/>
    </w:rPr>
  </w:style>
  <w:style w:type="paragraph" w:styleId="972" w:customStyle="1">
    <w:name w:val="Default"/>
    <w:basedOn w:val="836"/>
    <w:uiPriority w:val="0"/>
    <w:semiHidden/>
    <w:qFormat/>
    <w:rPr>
      <w:rFonts w:ascii="宋体" w:hAnsi="Calibri" w:cs="宋体"/>
      <w:color w:val="000000"/>
      <w:sz w:val="24"/>
    </w:rPr>
  </w:style>
  <w:style w:type="paragraph" w:styleId="973" w:customStyle="1">
    <w:name w:val="TOC 标题11"/>
    <w:uiPriority w:val="39"/>
    <w:unhideWhenUsed/>
    <w:qFormat/>
    <w:rPr>
      <w:rFonts w:hint="default" w:ascii="Calibri" w:hAnsi="Calibri" w:eastAsia="宋体" w:cs="Times New Roman"/>
    </w:rPr>
  </w:style>
  <w:style w:type="paragraph" w:styleId="974">
    <w:name w:val="No Spacing"/>
    <w:uiPriority w:val="1"/>
    <w:qFormat/>
    <w:rPr>
      <w:rFonts w:hint="default" w:ascii="Calibri" w:hAnsi="Calibri" w:eastAsia="宋体" w:cs="Times New Roman"/>
    </w:rPr>
  </w:style>
  <w:style w:type="paragraph" w:styleId="975" w:customStyle="1">
    <w:name w:val="TOC 标题111"/>
    <w:uiPriority w:val="39"/>
    <w:unhideWhenUsed/>
    <w:qFormat/>
    <w:rPr>
      <w:rFonts w:hint="default" w:ascii="Calibri" w:hAnsi="Calibri" w:eastAsia="宋体" w:cs="Times New Roman"/>
    </w:rPr>
  </w:style>
  <w:style w:type="paragraph" w:styleId="976" w:customStyle="1">
    <w:name w:val="TOC 标题112"/>
    <w:uiPriority w:val="39"/>
    <w:unhideWhenUsed/>
    <w:qFormat/>
    <w:rPr>
      <w:rFonts w:hint="default" w:ascii="Calibri" w:hAnsi="Calibri" w:eastAsia="宋体" w:cs="Times New Roman"/>
    </w:rPr>
  </w:style>
  <w:style w:type="paragraph" w:styleId="977" w:customStyle="1">
    <w:name w:val="正文文本缩进11"/>
    <w:basedOn w:val="836"/>
    <w:uiPriority w:val="0"/>
    <w:qFormat/>
    <w:pPr>
      <w:ind w:firstLine="645"/>
    </w:pPr>
    <w:rPr>
      <w:rFonts w:ascii="楷体_GB2312" w:eastAsia="楷体_GB2312" w:cs="Times New Roman"/>
      <w:sz w:val="32"/>
    </w:rPr>
  </w:style>
  <w:style w:type="paragraph" w:styleId="978" w:customStyle="1">
    <w:name w:val="TOC 标题113"/>
    <w:uiPriority w:val="39"/>
    <w:unhideWhenUsed/>
    <w:qFormat/>
    <w:rPr>
      <w:rFonts w:hint="default" w:ascii="Calibri" w:hAnsi="Calibri" w:eastAsia="宋体" w:cs="Times New Roman"/>
    </w:rPr>
  </w:style>
  <w:style w:type="paragraph" w:styleId="979" w:customStyle="1">
    <w:name w:val="TOC 标题1"/>
    <w:uiPriority w:val="39"/>
    <w:unhideWhenUsed/>
    <w:qFormat/>
    <w:rPr>
      <w:rFonts w:hint="default" w:ascii="Calibri" w:hAnsi="Calibri" w:eastAsia="宋体" w:cs="Times New Roman"/>
    </w:rPr>
  </w:style>
  <w:style w:type="paragraph" w:styleId="980" w:customStyle="1">
    <w:name w:val="TOC Heading"/>
    <w:uiPriority w:val="39"/>
    <w:unhideWhenUsed/>
    <w:qFormat/>
    <w:rPr>
      <w:rFonts w:hint="default" w:ascii="Calibri" w:hAnsi="Calibri" w:eastAsia="宋体" w:cs="Times New Roman"/>
    </w:rPr>
  </w:style>
  <w:style w:type="paragraph" w:styleId="981" w:customStyle="1">
    <w:name w:val="A正文"/>
    <w:uiPriority w:val="0"/>
    <w:qFormat/>
    <w:pPr>
      <w:ind w:firstLine="200"/>
      <w:jc w:val="both"/>
      <w:widowControl w:val="off"/>
    </w:pPr>
    <w:rPr>
      <w:rFonts w:hint="default" w:ascii="Times New Roman" w:hAnsi="Times New Roman" w:eastAsia="宋体" w:cs="Times New Roman"/>
      <w:sz w:val="28"/>
      <w:szCs w:val="28"/>
    </w:rPr>
  </w:style>
  <w:style w:type="paragraph" w:styleId="98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83" w:customStyle="1">
    <w:name w:val="正文首行缩进 21"/>
    <w:basedOn w:val="977"/>
    <w:uiPriority w:val="0"/>
    <w:qFormat/>
    <w:pPr>
      <w:ind w:firstLine="420"/>
    </w:pPr>
  </w:style>
  <w:style w:type="table" w:styleId="984" w:customStyle="1">
    <w:name w:val="普通表格1"/>
    <w:uiPriority w:val="0"/>
    <w:semiHidden/>
    <w:qFormat/>
    <w:tblPr/>
  </w:style>
  <w:style w:type="table" w:styleId="985" w:customStyle="1">
    <w:name w:val="Table Normal"/>
    <w:uiPriority w:val="2"/>
    <w:unhideWhenUsed/>
    <w:qFormat/>
    <w:rPr>
      <w:rFonts w:ascii="Times New Roman" w:hAnsi="Times New Roman" w:eastAsia="宋体" w:cs="Times New Roman"/>
    </w:rPr>
    <w:tblPr/>
  </w:style>
  <w:style w:type="table" w:styleId="986" w:customStyle="1">
    <w:name w:val="Bordered - Accent 5"/>
    <w:basedOn w:val="883"/>
    <w:uiPriority w:val="99"/>
    <w:qFormat/>
    <w:tblPr/>
  </w:style>
  <w:style w:type="table" w:styleId="987" w:customStyle="1">
    <w:name w:val="Bordered - Accent 3"/>
    <w:basedOn w:val="883"/>
    <w:uiPriority w:val="99"/>
    <w:qFormat/>
    <w:tblPr/>
  </w:style>
  <w:style w:type="table" w:styleId="988" w:customStyle="1">
    <w:name w:val="Bordered - Accent 2"/>
    <w:basedOn w:val="883"/>
    <w:uiPriority w:val="99"/>
    <w:qFormat/>
    <w:tblPr/>
  </w:style>
  <w:style w:type="table" w:styleId="989" w:customStyle="1">
    <w:name w:val="Bordered"/>
    <w:basedOn w:val="883"/>
    <w:uiPriority w:val="99"/>
    <w:qFormat/>
    <w:tblPr/>
  </w:style>
  <w:style w:type="table" w:styleId="990" w:customStyle="1">
    <w:name w:val="Bordered &amp; Lined - Accent 5"/>
    <w:basedOn w:val="883"/>
    <w:uiPriority w:val="99"/>
    <w:qFormat/>
    <w:rPr>
      <w:color w:val="404040"/>
    </w:rPr>
    <w:tblPr/>
  </w:style>
  <w:style w:type="table" w:styleId="991" w:customStyle="1">
    <w:name w:val="Bordered &amp; Lined - Accent 6"/>
    <w:basedOn w:val="883"/>
    <w:uiPriority w:val="99"/>
    <w:qFormat/>
    <w:rPr>
      <w:color w:val="404040"/>
    </w:rPr>
    <w:tblPr/>
  </w:style>
  <w:style w:type="table" w:styleId="992" w:customStyle="1">
    <w:name w:val="Bordered &amp; Lined - Accent 3"/>
    <w:basedOn w:val="883"/>
    <w:uiPriority w:val="99"/>
    <w:qFormat/>
    <w:rPr>
      <w:color w:val="404040"/>
    </w:rPr>
    <w:tblPr/>
  </w:style>
  <w:style w:type="table" w:styleId="993" w:customStyle="1">
    <w:name w:val="Bordered &amp; Lined - Accent"/>
    <w:basedOn w:val="883"/>
    <w:uiPriority w:val="99"/>
    <w:qFormat/>
    <w:rPr>
      <w:color w:val="404040"/>
    </w:rPr>
    <w:tblPr/>
  </w:style>
  <w:style w:type="table" w:styleId="994" w:customStyle="1">
    <w:name w:val="Lined - Accent 4"/>
    <w:basedOn w:val="883"/>
    <w:uiPriority w:val="99"/>
    <w:qFormat/>
    <w:rPr>
      <w:color w:val="404040"/>
    </w:rPr>
    <w:tblPr/>
  </w:style>
  <w:style w:type="table" w:styleId="995" w:customStyle="1">
    <w:name w:val="Lined - Accent 3"/>
    <w:basedOn w:val="883"/>
    <w:uiPriority w:val="99"/>
    <w:qFormat/>
    <w:rPr>
      <w:color w:val="404040"/>
    </w:rPr>
    <w:tblPr/>
  </w:style>
  <w:style w:type="table" w:styleId="996" w:customStyle="1">
    <w:name w:val="Lined - Accent 2"/>
    <w:basedOn w:val="883"/>
    <w:uiPriority w:val="99"/>
    <w:qFormat/>
    <w:rPr>
      <w:color w:val="404040"/>
    </w:rPr>
    <w:tblPr/>
  </w:style>
  <w:style w:type="table" w:styleId="997" w:customStyle="1">
    <w:name w:val="Lined - Accent 1"/>
    <w:basedOn w:val="883"/>
    <w:uiPriority w:val="99"/>
    <w:qFormat/>
    <w:rPr>
      <w:color w:val="404040"/>
    </w:rPr>
    <w:tblPr/>
  </w:style>
  <w:style w:type="table" w:styleId="998" w:customStyle="1">
    <w:name w:val="List Table 7 Colorful - Accent 6"/>
    <w:basedOn w:val="883"/>
    <w:uiPriority w:val="99"/>
    <w:qFormat/>
    <w:tblPr/>
  </w:style>
  <w:style w:type="table" w:styleId="999" w:customStyle="1">
    <w:name w:val="List Table 7 Colorful - Accent 4"/>
    <w:basedOn w:val="883"/>
    <w:uiPriority w:val="99"/>
    <w:qFormat/>
    <w:tblPr/>
  </w:style>
  <w:style w:type="table" w:styleId="1000" w:customStyle="1">
    <w:name w:val="List Table 7 Colorful - Accent 2"/>
    <w:basedOn w:val="883"/>
    <w:uiPriority w:val="99"/>
    <w:qFormat/>
    <w:tblPr/>
  </w:style>
  <w:style w:type="table" w:styleId="1001" w:customStyle="1">
    <w:name w:val="List Table 6 Colorful - Accent 5"/>
    <w:basedOn w:val="883"/>
    <w:uiPriority w:val="99"/>
    <w:qFormat/>
    <w:tblPr/>
  </w:style>
  <w:style w:type="table" w:styleId="1002" w:customStyle="1">
    <w:name w:val="List Table 6 Colorful - Accent 3"/>
    <w:basedOn w:val="883"/>
    <w:uiPriority w:val="99"/>
    <w:qFormat/>
    <w:tblPr/>
  </w:style>
  <w:style w:type="table" w:styleId="1003" w:customStyle="1">
    <w:name w:val="List Table 6 Colorful - Accent 2"/>
    <w:basedOn w:val="883"/>
    <w:uiPriority w:val="99"/>
    <w:qFormat/>
    <w:tblPr/>
  </w:style>
  <w:style w:type="table" w:styleId="1004" w:customStyle="1">
    <w:name w:val="List Table 5 Dark - Accent 5"/>
    <w:basedOn w:val="883"/>
    <w:uiPriority w:val="99"/>
    <w:qFormat/>
    <w:tblPr/>
  </w:style>
  <w:style w:type="table" w:styleId="1005" w:customStyle="1">
    <w:name w:val="Bordered &amp; Lined - Accent 4"/>
    <w:basedOn w:val="883"/>
    <w:uiPriority w:val="99"/>
    <w:qFormat/>
    <w:rPr>
      <w:color w:val="404040"/>
    </w:rPr>
    <w:tblPr/>
  </w:style>
  <w:style w:type="table" w:styleId="1006" w:customStyle="1">
    <w:name w:val="List Table 5 Dark - Accent 4"/>
    <w:basedOn w:val="883"/>
    <w:uiPriority w:val="99"/>
    <w:qFormat/>
    <w:tblPr/>
  </w:style>
  <w:style w:type="table" w:styleId="1007" w:customStyle="1">
    <w:name w:val="List Table 5 Dark - Accent 3"/>
    <w:basedOn w:val="883"/>
    <w:uiPriority w:val="99"/>
    <w:qFormat/>
    <w:tblPr/>
  </w:style>
  <w:style w:type="table" w:styleId="1008" w:customStyle="1">
    <w:name w:val="Bordered - Accent 6"/>
    <w:basedOn w:val="883"/>
    <w:uiPriority w:val="99"/>
    <w:qFormat/>
    <w:tblPr/>
  </w:style>
  <w:style w:type="table" w:styleId="1009" w:customStyle="1">
    <w:name w:val="List Table 5 Dark - Accent 1"/>
    <w:basedOn w:val="883"/>
    <w:uiPriority w:val="99"/>
    <w:qFormat/>
    <w:tblPr/>
  </w:style>
  <w:style w:type="table" w:styleId="1010" w:customStyle="1">
    <w:name w:val="List Table 4 - Accent 5"/>
    <w:basedOn w:val="883"/>
    <w:uiPriority w:val="99"/>
    <w:qFormat/>
    <w:tblPr/>
  </w:style>
  <w:style w:type="table" w:styleId="1011" w:customStyle="1">
    <w:name w:val="List Table 4 - Accent 2"/>
    <w:basedOn w:val="883"/>
    <w:uiPriority w:val="99"/>
    <w:qFormat/>
    <w:tblPr/>
  </w:style>
  <w:style w:type="table" w:styleId="1012" w:customStyle="1">
    <w:name w:val="List Table 4 - Accent 1"/>
    <w:basedOn w:val="883"/>
    <w:uiPriority w:val="99"/>
    <w:qFormat/>
    <w:tblPr/>
  </w:style>
  <w:style w:type="table" w:styleId="1013" w:customStyle="1">
    <w:name w:val="List Table 3 - Accent 6"/>
    <w:basedOn w:val="883"/>
    <w:uiPriority w:val="99"/>
    <w:qFormat/>
    <w:tblPr/>
  </w:style>
  <w:style w:type="table" w:styleId="1014" w:customStyle="1">
    <w:name w:val="List Table 6 Colorful - Accent 4"/>
    <w:basedOn w:val="883"/>
    <w:uiPriority w:val="99"/>
    <w:qFormat/>
    <w:tblPr/>
  </w:style>
  <w:style w:type="table" w:styleId="1015" w:customStyle="1">
    <w:name w:val="List Table 3 - Accent 3"/>
    <w:basedOn w:val="883"/>
    <w:uiPriority w:val="99"/>
    <w:qFormat/>
    <w:tblPr/>
  </w:style>
  <w:style w:type="table" w:styleId="1016" w:customStyle="1">
    <w:name w:val="List Table 3 - Accent 2"/>
    <w:basedOn w:val="883"/>
    <w:uiPriority w:val="99"/>
    <w:qFormat/>
    <w:tblPr/>
  </w:style>
  <w:style w:type="table" w:styleId="1017" w:customStyle="1">
    <w:name w:val="List Table 2 - Accent 5"/>
    <w:basedOn w:val="883"/>
    <w:uiPriority w:val="99"/>
    <w:qFormat/>
    <w:tblPr/>
  </w:style>
  <w:style w:type="table" w:styleId="1018" w:customStyle="1">
    <w:name w:val="List Table 2 - Accent 4"/>
    <w:basedOn w:val="883"/>
    <w:uiPriority w:val="99"/>
    <w:qFormat/>
    <w:tblPr/>
  </w:style>
  <w:style w:type="table" w:styleId="1019" w:customStyle="1">
    <w:name w:val="List Table 2 - Accent 3"/>
    <w:basedOn w:val="883"/>
    <w:uiPriority w:val="99"/>
    <w:qFormat/>
    <w:tblPr/>
  </w:style>
  <w:style w:type="table" w:styleId="1020" w:customStyle="1">
    <w:name w:val="List Table 2 - Accent 2"/>
    <w:basedOn w:val="883"/>
    <w:uiPriority w:val="99"/>
    <w:qFormat/>
    <w:tblPr/>
  </w:style>
  <w:style w:type="table" w:styleId="1021" w:customStyle="1">
    <w:name w:val="List Table 2 - Accent 1"/>
    <w:basedOn w:val="883"/>
    <w:uiPriority w:val="99"/>
    <w:qFormat/>
    <w:tblPr/>
  </w:style>
  <w:style w:type="table" w:styleId="1022" w:customStyle="1">
    <w:name w:val="List Table 1 Light - Accent 6"/>
    <w:basedOn w:val="883"/>
    <w:uiPriority w:val="99"/>
    <w:qFormat/>
    <w:tblPr/>
  </w:style>
  <w:style w:type="table" w:styleId="1023" w:customStyle="1">
    <w:name w:val="Lined - Accent 5"/>
    <w:basedOn w:val="883"/>
    <w:uiPriority w:val="99"/>
    <w:qFormat/>
    <w:rPr>
      <w:color w:val="404040"/>
    </w:rPr>
    <w:tblPr/>
  </w:style>
  <w:style w:type="table" w:styleId="1024" w:customStyle="1">
    <w:name w:val="List Table 1 Light - Accent 5"/>
    <w:basedOn w:val="883"/>
    <w:uiPriority w:val="99"/>
    <w:qFormat/>
    <w:tblPr/>
  </w:style>
  <w:style w:type="table" w:styleId="1025" w:customStyle="1">
    <w:name w:val="List Table 1 Light - Accent 1"/>
    <w:basedOn w:val="883"/>
    <w:uiPriority w:val="99"/>
    <w:qFormat/>
    <w:tblPr/>
  </w:style>
  <w:style w:type="table" w:styleId="1026" w:customStyle="1">
    <w:name w:val="Grid Table 7 Colorful - Accent 6"/>
    <w:basedOn w:val="883"/>
    <w:uiPriority w:val="99"/>
    <w:qFormat/>
    <w:tblPr/>
  </w:style>
  <w:style w:type="table" w:styleId="1027" w:customStyle="1">
    <w:name w:val="Lined - Accent 6"/>
    <w:basedOn w:val="883"/>
    <w:uiPriority w:val="99"/>
    <w:qFormat/>
    <w:rPr>
      <w:color w:val="404040"/>
    </w:rPr>
    <w:tblPr/>
  </w:style>
  <w:style w:type="table" w:styleId="1028" w:customStyle="1">
    <w:name w:val="Grid Table 7 Colorful - Accent 4"/>
    <w:basedOn w:val="883"/>
    <w:uiPriority w:val="99"/>
    <w:qFormat/>
    <w:tblPr/>
  </w:style>
  <w:style w:type="table" w:styleId="1029" w:customStyle="1">
    <w:name w:val="Grid Table 7 Colorful - Accent 3"/>
    <w:basedOn w:val="883"/>
    <w:uiPriority w:val="99"/>
    <w:qFormat/>
    <w:tblPr/>
  </w:style>
  <w:style w:type="table" w:styleId="1030" w:customStyle="1">
    <w:name w:val="Grid Table 7 Colorful - Accent 2"/>
    <w:basedOn w:val="883"/>
    <w:uiPriority w:val="99"/>
    <w:qFormat/>
    <w:tblPr/>
  </w:style>
  <w:style w:type="table" w:styleId="1031" w:customStyle="1">
    <w:name w:val="Bordered - Accent 1"/>
    <w:basedOn w:val="883"/>
    <w:uiPriority w:val="99"/>
    <w:qFormat/>
    <w:tblPr/>
  </w:style>
  <w:style w:type="table" w:styleId="1032" w:customStyle="1">
    <w:name w:val="Grid Table 7 Colorful - Accent 1"/>
    <w:basedOn w:val="883"/>
    <w:uiPriority w:val="99"/>
    <w:qFormat/>
    <w:tblPr/>
  </w:style>
  <w:style w:type="table" w:styleId="1033" w:customStyle="1">
    <w:name w:val="Grid Table 6 Colorful - Accent 6"/>
    <w:basedOn w:val="883"/>
    <w:uiPriority w:val="99"/>
    <w:qFormat/>
    <w:tblPr/>
  </w:style>
  <w:style w:type="table" w:styleId="1034" w:customStyle="1">
    <w:name w:val="Grid Table 6 Colorful - Accent 4"/>
    <w:basedOn w:val="883"/>
    <w:uiPriority w:val="99"/>
    <w:qFormat/>
    <w:tblPr/>
  </w:style>
  <w:style w:type="table" w:styleId="1035" w:customStyle="1">
    <w:name w:val="Grid Table 6 Colorful - Accent 2"/>
    <w:basedOn w:val="883"/>
    <w:uiPriority w:val="99"/>
    <w:qFormat/>
    <w:tblPr/>
  </w:style>
  <w:style w:type="table" w:styleId="1036" w:customStyle="1">
    <w:name w:val="Grid Table 5 Dark - Accent 6"/>
    <w:basedOn w:val="883"/>
    <w:uiPriority w:val="99"/>
    <w:qFormat/>
    <w:tblPr/>
  </w:style>
  <w:style w:type="table" w:styleId="1037" w:customStyle="1">
    <w:name w:val="List Table 3 - Accent 1"/>
    <w:basedOn w:val="883"/>
    <w:uiPriority w:val="99"/>
    <w:qFormat/>
    <w:tblPr/>
  </w:style>
  <w:style w:type="table" w:styleId="1038" w:customStyle="1">
    <w:name w:val="Grid Table 5 Dark - Accent 5"/>
    <w:basedOn w:val="883"/>
    <w:uiPriority w:val="99"/>
    <w:qFormat/>
    <w:tblPr/>
  </w:style>
  <w:style w:type="table" w:styleId="1039" w:customStyle="1">
    <w:name w:val="Grid Table 5 Dark - Accent 3"/>
    <w:basedOn w:val="883"/>
    <w:uiPriority w:val="99"/>
    <w:qFormat/>
    <w:tblPr/>
  </w:style>
  <w:style w:type="table" w:styleId="1040" w:customStyle="1">
    <w:name w:val="Grid Table 5 Dark - Accent 2"/>
    <w:basedOn w:val="883"/>
    <w:uiPriority w:val="99"/>
    <w:qFormat/>
    <w:tblPr/>
  </w:style>
  <w:style w:type="table" w:styleId="1041" w:customStyle="1">
    <w:name w:val="Grid Table 5 Dark- Accent 1"/>
    <w:basedOn w:val="883"/>
    <w:uiPriority w:val="99"/>
    <w:qFormat/>
    <w:tblPr/>
  </w:style>
  <w:style w:type="table" w:styleId="1042" w:customStyle="1">
    <w:name w:val="Grid Table 4 - Accent 6"/>
    <w:basedOn w:val="883"/>
    <w:uiPriority w:val="59"/>
    <w:qFormat/>
    <w:tblPr/>
  </w:style>
  <w:style w:type="table" w:styleId="1043" w:customStyle="1">
    <w:name w:val="Grid Table 4 - Accent 5"/>
    <w:basedOn w:val="883"/>
    <w:uiPriority w:val="59"/>
    <w:qFormat/>
    <w:tblPr/>
  </w:style>
  <w:style w:type="table" w:styleId="1044" w:customStyle="1">
    <w:name w:val="Grid Table 4 - Accent 4"/>
    <w:basedOn w:val="883"/>
    <w:uiPriority w:val="59"/>
    <w:qFormat/>
    <w:tblPr/>
  </w:style>
  <w:style w:type="table" w:styleId="1045" w:customStyle="1">
    <w:name w:val="Grid Table 4 - Accent 2"/>
    <w:basedOn w:val="883"/>
    <w:uiPriority w:val="59"/>
    <w:qFormat/>
    <w:tblPr/>
  </w:style>
  <w:style w:type="table" w:styleId="1046" w:customStyle="1">
    <w:name w:val="Grid Table 4 - Accent 1"/>
    <w:basedOn w:val="883"/>
    <w:uiPriority w:val="59"/>
    <w:qFormat/>
    <w:tblPr/>
  </w:style>
  <w:style w:type="table" w:styleId="1047" w:customStyle="1">
    <w:name w:val="Grid Table 3 - Accent 5"/>
    <w:basedOn w:val="883"/>
    <w:uiPriority w:val="99"/>
    <w:qFormat/>
    <w:tblPr/>
  </w:style>
  <w:style w:type="table" w:styleId="1048" w:customStyle="1">
    <w:name w:val="Grid Table 3 - Accent 4"/>
    <w:basedOn w:val="883"/>
    <w:uiPriority w:val="99"/>
    <w:qFormat/>
    <w:tblPr/>
  </w:style>
  <w:style w:type="table" w:styleId="1049" w:customStyle="1">
    <w:name w:val="List Table 7 Colorful - Accent 3"/>
    <w:basedOn w:val="883"/>
    <w:uiPriority w:val="99"/>
    <w:qFormat/>
    <w:tblPr/>
  </w:style>
  <w:style w:type="table" w:styleId="1050" w:customStyle="1">
    <w:name w:val="Grid Table 3 - Accent 3"/>
    <w:basedOn w:val="883"/>
    <w:uiPriority w:val="99"/>
    <w:qFormat/>
    <w:tblPr/>
  </w:style>
  <w:style w:type="table" w:styleId="1051" w:customStyle="1">
    <w:name w:val="Grid Table 3 - Accent 2"/>
    <w:basedOn w:val="883"/>
    <w:uiPriority w:val="99"/>
    <w:qFormat/>
    <w:tblPr/>
  </w:style>
  <w:style w:type="table" w:styleId="1052" w:customStyle="1">
    <w:name w:val="Grid Table 3 - Accent 1"/>
    <w:basedOn w:val="883"/>
    <w:uiPriority w:val="99"/>
    <w:qFormat/>
    <w:tblPr/>
  </w:style>
  <w:style w:type="table" w:styleId="1053" w:customStyle="1">
    <w:name w:val="Grid Table 2 - Accent 6"/>
    <w:basedOn w:val="883"/>
    <w:uiPriority w:val="99"/>
    <w:qFormat/>
    <w:tblPr/>
  </w:style>
  <w:style w:type="table" w:styleId="1054" w:customStyle="1">
    <w:name w:val="Bordered &amp; Lined - Accent 2"/>
    <w:basedOn w:val="883"/>
    <w:uiPriority w:val="99"/>
    <w:qFormat/>
    <w:rPr>
      <w:color w:val="404040"/>
    </w:rPr>
    <w:tblPr/>
  </w:style>
  <w:style w:type="table" w:styleId="1055" w:customStyle="1">
    <w:name w:val="Grid Table 2 - Accent 4"/>
    <w:basedOn w:val="883"/>
    <w:uiPriority w:val="99"/>
    <w:qFormat/>
    <w:tblPr/>
  </w:style>
  <w:style w:type="table" w:styleId="1056" w:customStyle="1">
    <w:name w:val="List Table 2 - Accent 6"/>
    <w:basedOn w:val="883"/>
    <w:uiPriority w:val="99"/>
    <w:qFormat/>
    <w:tblPr/>
  </w:style>
  <w:style w:type="table" w:styleId="1057" w:customStyle="1">
    <w:name w:val="Grid Table 2 - Accent 3"/>
    <w:basedOn w:val="883"/>
    <w:uiPriority w:val="99"/>
    <w:qFormat/>
    <w:tblPr/>
  </w:style>
  <w:style w:type="table" w:styleId="1058" w:customStyle="1">
    <w:name w:val="Grid Table 6 Colorful - Accent 3"/>
    <w:basedOn w:val="883"/>
    <w:uiPriority w:val="99"/>
    <w:qFormat/>
    <w:tblPr/>
  </w:style>
  <w:style w:type="table" w:styleId="1059" w:customStyle="1">
    <w:name w:val="Grid Table 2 - Accent 2"/>
    <w:basedOn w:val="883"/>
    <w:uiPriority w:val="99"/>
    <w:qFormat/>
    <w:tblPr/>
  </w:style>
  <w:style w:type="table" w:styleId="1060" w:customStyle="1">
    <w:name w:val="Grid Table 1 Light - Accent 6"/>
    <w:basedOn w:val="883"/>
    <w:uiPriority w:val="99"/>
    <w:qFormat/>
    <w:tblPr/>
  </w:style>
  <w:style w:type="table" w:styleId="1061" w:customStyle="1">
    <w:name w:val="Grid Table 1 Light - Accent 4"/>
    <w:basedOn w:val="883"/>
    <w:uiPriority w:val="99"/>
    <w:qFormat/>
    <w:tblPr/>
  </w:style>
  <w:style w:type="table" w:styleId="1062" w:customStyle="1">
    <w:name w:val="Grid Table 1 Light - Accent 3"/>
    <w:basedOn w:val="883"/>
    <w:uiPriority w:val="99"/>
    <w:qFormat/>
    <w:tblPr/>
  </w:style>
  <w:style w:type="table" w:styleId="1063" w:customStyle="1">
    <w:name w:val="Grid Table 1 Light - Accent 2"/>
    <w:basedOn w:val="883"/>
    <w:uiPriority w:val="99"/>
    <w:qFormat/>
    <w:tblPr/>
  </w:style>
  <w:style w:type="table" w:styleId="1064" w:customStyle="1">
    <w:name w:val="Table Grid Light"/>
    <w:basedOn w:val="883"/>
    <w:uiPriority w:val="59"/>
    <w:qFormat/>
    <w:tblPr/>
  </w:style>
  <w:style w:type="table" w:styleId="1065" w:customStyle="1">
    <w:name w:val="清单表 7 彩色1"/>
    <w:basedOn w:val="883"/>
    <w:uiPriority w:val="99"/>
    <w:qFormat/>
    <w:tblPr/>
  </w:style>
  <w:style w:type="table" w:styleId="1066" w:customStyle="1">
    <w:name w:val="List Table 1 Light - Accent 2"/>
    <w:basedOn w:val="883"/>
    <w:uiPriority w:val="99"/>
    <w:qFormat/>
    <w:tblPr/>
  </w:style>
  <w:style w:type="table" w:styleId="1067" w:customStyle="1">
    <w:name w:val="清单表 5 深色1"/>
    <w:basedOn w:val="883"/>
    <w:uiPriority w:val="99"/>
    <w:qFormat/>
    <w:tblPr/>
  </w:style>
  <w:style w:type="table" w:styleId="1068" w:customStyle="1">
    <w:name w:val="清单表 41"/>
    <w:basedOn w:val="883"/>
    <w:uiPriority w:val="99"/>
    <w:qFormat/>
    <w:tblPr/>
  </w:style>
  <w:style w:type="table" w:styleId="1069" w:customStyle="1">
    <w:name w:val="清单表 31"/>
    <w:basedOn w:val="883"/>
    <w:uiPriority w:val="99"/>
    <w:qFormat/>
    <w:tblPr/>
  </w:style>
  <w:style w:type="table" w:styleId="1070" w:customStyle="1">
    <w:name w:val="清单表 21"/>
    <w:basedOn w:val="883"/>
    <w:uiPriority w:val="99"/>
    <w:qFormat/>
    <w:tblPr/>
  </w:style>
  <w:style w:type="table" w:styleId="1071" w:customStyle="1">
    <w:name w:val="清单表 1 浅色1"/>
    <w:basedOn w:val="883"/>
    <w:uiPriority w:val="99"/>
    <w:qFormat/>
    <w:tblPr/>
  </w:style>
  <w:style w:type="table" w:styleId="1072" w:customStyle="1">
    <w:name w:val="网格表 6 彩色1"/>
    <w:basedOn w:val="883"/>
    <w:uiPriority w:val="99"/>
    <w:qFormat/>
    <w:tblPr/>
  </w:style>
  <w:style w:type="table" w:styleId="1073" w:customStyle="1">
    <w:name w:val="网格表 21"/>
    <w:basedOn w:val="883"/>
    <w:uiPriority w:val="99"/>
    <w:qFormat/>
    <w:tblPr/>
  </w:style>
  <w:style w:type="table" w:styleId="1074" w:customStyle="1">
    <w:name w:val="Grid Table 3 - Accent 6"/>
    <w:basedOn w:val="883"/>
    <w:uiPriority w:val="99"/>
    <w:qFormat/>
    <w:tblPr/>
  </w:style>
  <w:style w:type="table" w:styleId="1075" w:customStyle="1">
    <w:name w:val="网格表 1 浅色1"/>
    <w:basedOn w:val="883"/>
    <w:uiPriority w:val="99"/>
    <w:qFormat/>
    <w:tblPr/>
  </w:style>
  <w:style w:type="table" w:styleId="1076" w:customStyle="1">
    <w:name w:val="无格式表格 51"/>
    <w:basedOn w:val="883"/>
    <w:uiPriority w:val="99"/>
    <w:qFormat/>
    <w:tblPr/>
  </w:style>
  <w:style w:type="table" w:styleId="1077" w:customStyle="1">
    <w:name w:val="无格式表格 41"/>
    <w:basedOn w:val="883"/>
    <w:uiPriority w:val="99"/>
    <w:qFormat/>
    <w:tblPr/>
  </w:style>
  <w:style w:type="table" w:styleId="1078" w:customStyle="1">
    <w:name w:val="无格式表格 31"/>
    <w:basedOn w:val="883"/>
    <w:uiPriority w:val="99"/>
    <w:qFormat/>
    <w:tblPr/>
  </w:style>
  <w:style w:type="table" w:styleId="1079" w:customStyle="1">
    <w:name w:val="无格式表格 11"/>
    <w:basedOn w:val="883"/>
    <w:uiPriority w:val="59"/>
    <w:qFormat/>
    <w:tblPr/>
  </w:style>
  <w:style w:type="table" w:styleId="1080" w:customStyle="1">
    <w:name w:val="List Table 7 Colorful"/>
    <w:basedOn w:val="883"/>
    <w:uiPriority w:val="99"/>
    <w:qFormat/>
    <w:pPr>
      <w:spacing w:after="0" w:line="240" w:lineRule="auto"/>
    </w:pPr>
    <w:tblPr/>
  </w:style>
  <w:style w:type="table" w:styleId="1081" w:customStyle="1">
    <w:name w:val="List Table 4 - Accent 6"/>
    <w:basedOn w:val="883"/>
    <w:uiPriority w:val="99"/>
    <w:qFormat/>
    <w:tblPr/>
  </w:style>
  <w:style w:type="table" w:styleId="1082" w:customStyle="1">
    <w:name w:val="List Table 4"/>
    <w:basedOn w:val="883"/>
    <w:uiPriority w:val="99"/>
    <w:qFormat/>
    <w:pPr>
      <w:spacing w:after="0" w:line="240" w:lineRule="auto"/>
    </w:pPr>
    <w:tblPr/>
  </w:style>
  <w:style w:type="table" w:styleId="1083" w:customStyle="1">
    <w:name w:val="Grid Table 4 - Accent 3"/>
    <w:basedOn w:val="883"/>
    <w:uiPriority w:val="59"/>
    <w:qFormat/>
    <w:tblPr/>
  </w:style>
  <w:style w:type="table" w:styleId="1084" w:customStyle="1">
    <w:name w:val="List Table 3"/>
    <w:basedOn w:val="883"/>
    <w:uiPriority w:val="99"/>
    <w:qFormat/>
    <w:pPr>
      <w:spacing w:after="0" w:line="240" w:lineRule="auto"/>
    </w:pPr>
    <w:tblPr/>
  </w:style>
  <w:style w:type="table" w:styleId="1085" w:customStyle="1">
    <w:name w:val="List Table 3 - Accent 5"/>
    <w:basedOn w:val="883"/>
    <w:uiPriority w:val="99"/>
    <w:qFormat/>
    <w:tblPr/>
  </w:style>
  <w:style w:type="table" w:styleId="1086" w:customStyle="1">
    <w:name w:val="Grid Table 6 Colorful - Accent 1"/>
    <w:basedOn w:val="883"/>
    <w:uiPriority w:val="99"/>
    <w:qFormat/>
    <w:tblPr/>
  </w:style>
  <w:style w:type="table" w:styleId="1087" w:customStyle="1">
    <w:name w:val="List Table 1 Light"/>
    <w:basedOn w:val="883"/>
    <w:uiPriority w:val="99"/>
    <w:qFormat/>
    <w:pPr>
      <w:spacing w:after="0" w:line="240" w:lineRule="auto"/>
    </w:pPr>
    <w:tblPr/>
  </w:style>
  <w:style w:type="table" w:styleId="1088" w:customStyle="1">
    <w:name w:val="Grid Table 7 Colorful"/>
    <w:basedOn w:val="883"/>
    <w:uiPriority w:val="99"/>
    <w:qFormat/>
    <w:pPr>
      <w:spacing w:after="0" w:line="240" w:lineRule="auto"/>
    </w:pPr>
    <w:tblPr/>
  </w:style>
  <w:style w:type="table" w:styleId="1089" w:customStyle="1">
    <w:name w:val="Grid Table 5 Dark"/>
    <w:basedOn w:val="883"/>
    <w:uiPriority w:val="99"/>
    <w:qFormat/>
    <w:pPr>
      <w:spacing w:after="0" w:line="240" w:lineRule="auto"/>
    </w:pPr>
    <w:tblPr/>
  </w:style>
  <w:style w:type="table" w:styleId="1090" w:customStyle="1">
    <w:name w:val="List Table 6 Colorful - Accent 6"/>
    <w:basedOn w:val="883"/>
    <w:uiPriority w:val="99"/>
    <w:qFormat/>
    <w:tblPr/>
  </w:style>
  <w:style w:type="table" w:styleId="1091" w:customStyle="1">
    <w:name w:val="Grid Table 4"/>
    <w:basedOn w:val="883"/>
    <w:uiPriority w:val="59"/>
    <w:qFormat/>
    <w:pPr>
      <w:spacing w:after="0" w:line="240" w:lineRule="auto"/>
    </w:pPr>
    <w:tblPr/>
  </w:style>
  <w:style w:type="table" w:styleId="1092" w:customStyle="1">
    <w:name w:val="Grid Table 3"/>
    <w:basedOn w:val="883"/>
    <w:uiPriority w:val="99"/>
    <w:qFormat/>
    <w:pPr>
      <w:spacing w:after="0" w:line="240" w:lineRule="auto"/>
    </w:pPr>
    <w:tblPr/>
  </w:style>
  <w:style w:type="table" w:styleId="1093" w:customStyle="1">
    <w:name w:val="Plain Table 5"/>
    <w:basedOn w:val="883"/>
    <w:uiPriority w:val="99"/>
    <w:qFormat/>
    <w:pPr>
      <w:spacing w:after="0" w:line="240" w:lineRule="auto"/>
    </w:pPr>
    <w:tblPr/>
  </w:style>
  <w:style w:type="table" w:styleId="1094" w:customStyle="1">
    <w:name w:val="List Table 2"/>
    <w:basedOn w:val="883"/>
    <w:uiPriority w:val="99"/>
    <w:qFormat/>
    <w:pPr>
      <w:spacing w:after="0" w:line="240" w:lineRule="auto"/>
    </w:pPr>
    <w:tblPr/>
  </w:style>
  <w:style w:type="table" w:styleId="1095" w:customStyle="1">
    <w:name w:val="Plain Table 4"/>
    <w:basedOn w:val="883"/>
    <w:uiPriority w:val="99"/>
    <w:qFormat/>
    <w:pPr>
      <w:spacing w:after="0" w:line="240" w:lineRule="auto"/>
    </w:pPr>
    <w:tblPr/>
  </w:style>
  <w:style w:type="table" w:styleId="1096" w:customStyle="1">
    <w:name w:val="Plain Table 2"/>
    <w:basedOn w:val="883"/>
    <w:uiPriority w:val="59"/>
    <w:qFormat/>
    <w:pPr>
      <w:spacing w:after="0" w:line="240" w:lineRule="auto"/>
    </w:pPr>
    <w:tblPr/>
  </w:style>
  <w:style w:type="table" w:styleId="1097" w:customStyle="1">
    <w:name w:val="Grid Table 6 Colorful - Accent 5"/>
    <w:basedOn w:val="883"/>
    <w:uiPriority w:val="99"/>
    <w:qFormat/>
    <w:tblPr/>
  </w:style>
  <w:style w:type="table" w:styleId="1098" w:customStyle="1">
    <w:name w:val="网格表 5 深色1"/>
    <w:basedOn w:val="883"/>
    <w:uiPriority w:val="99"/>
    <w:qFormat/>
    <w:tblPr/>
  </w:style>
  <w:style w:type="table" w:styleId="1099" w:customStyle="1">
    <w:name w:val="Plain Table 1"/>
    <w:basedOn w:val="883"/>
    <w:uiPriority w:val="59"/>
    <w:qFormat/>
    <w:pPr>
      <w:spacing w:after="0" w:line="240" w:lineRule="auto"/>
    </w:pPr>
    <w:tblPr/>
  </w:style>
  <w:style w:type="table" w:styleId="1100" w:customStyle="1">
    <w:name w:val="网格表 41"/>
    <w:basedOn w:val="883"/>
    <w:uiPriority w:val="59"/>
    <w:qFormat/>
    <w:tblPr/>
  </w:style>
  <w:style w:type="table" w:styleId="1101" w:customStyle="1">
    <w:name w:val="清单表 6 彩色1"/>
    <w:basedOn w:val="883"/>
    <w:uiPriority w:val="99"/>
    <w:qFormat/>
    <w:tblPr/>
  </w:style>
  <w:style w:type="table" w:styleId="1102" w:customStyle="1">
    <w:name w:val="无格式表格 21"/>
    <w:basedOn w:val="883"/>
    <w:uiPriority w:val="59"/>
    <w:qFormat/>
    <w:tblPr/>
  </w:style>
  <w:style w:type="table" w:styleId="1103" w:customStyle="1">
    <w:name w:val="Grid Table 1 Light - Accent 5"/>
    <w:basedOn w:val="883"/>
    <w:uiPriority w:val="99"/>
    <w:qFormat/>
    <w:tblPr/>
  </w:style>
  <w:style w:type="table" w:styleId="1104" w:customStyle="1">
    <w:name w:val="网格表 7 彩色1"/>
    <w:basedOn w:val="883"/>
    <w:uiPriority w:val="99"/>
    <w:qFormat/>
    <w:tblPr/>
  </w:style>
  <w:style w:type="table" w:styleId="1105" w:customStyle="1">
    <w:name w:val="Grid Table 2 - Accent 1"/>
    <w:basedOn w:val="883"/>
    <w:uiPriority w:val="99"/>
    <w:qFormat/>
    <w:tblPr/>
  </w:style>
  <w:style w:type="table" w:styleId="1106" w:customStyle="1">
    <w:name w:val="Grid Table 7 Colorful - Accent 5"/>
    <w:basedOn w:val="883"/>
    <w:uiPriority w:val="99"/>
    <w:qFormat/>
    <w:tblPr/>
  </w:style>
  <w:style w:type="table" w:styleId="1107" w:customStyle="1">
    <w:name w:val="List Table 7 Colorful - Accent 1"/>
    <w:basedOn w:val="883"/>
    <w:uiPriority w:val="99"/>
    <w:qFormat/>
    <w:tblPr/>
  </w:style>
  <w:style w:type="table" w:styleId="1108" w:customStyle="1">
    <w:name w:val="List Table 3 - Accent 4"/>
    <w:basedOn w:val="883"/>
    <w:uiPriority w:val="99"/>
    <w:qFormat/>
    <w:tblPr/>
  </w:style>
  <w:style w:type="table" w:styleId="1109" w:customStyle="1">
    <w:name w:val="Grid Table 2 - Accent 5"/>
    <w:basedOn w:val="883"/>
    <w:uiPriority w:val="99"/>
    <w:qFormat/>
    <w:tblPr/>
  </w:style>
  <w:style w:type="table" w:styleId="1110" w:customStyle="1">
    <w:name w:val="Grid Table 2"/>
    <w:basedOn w:val="883"/>
    <w:uiPriority w:val="99"/>
    <w:qFormat/>
    <w:pPr>
      <w:spacing w:after="0" w:line="240" w:lineRule="auto"/>
    </w:pPr>
    <w:tblPr/>
  </w:style>
  <w:style w:type="table" w:styleId="1111" w:customStyle="1">
    <w:name w:val="Plain Table 3"/>
    <w:basedOn w:val="883"/>
    <w:uiPriority w:val="99"/>
    <w:qFormat/>
    <w:pPr>
      <w:spacing w:after="0" w:line="240" w:lineRule="auto"/>
    </w:pPr>
    <w:tblPr/>
  </w:style>
  <w:style w:type="table" w:styleId="1112" w:customStyle="1">
    <w:name w:val="List Table 7 Colorful - Accent 5"/>
    <w:basedOn w:val="883"/>
    <w:uiPriority w:val="99"/>
    <w:qFormat/>
    <w:tblPr/>
  </w:style>
  <w:style w:type="table" w:styleId="1113" w:customStyle="1">
    <w:name w:val="List Table 1 Light - Accent 4"/>
    <w:basedOn w:val="883"/>
    <w:uiPriority w:val="99"/>
    <w:qFormat/>
    <w:tblPr/>
  </w:style>
  <w:style w:type="table" w:styleId="1114" w:customStyle="1">
    <w:name w:val="Lined - Accent"/>
    <w:basedOn w:val="883"/>
    <w:uiPriority w:val="99"/>
    <w:qFormat/>
    <w:rPr>
      <w:color w:val="404040"/>
    </w:rPr>
    <w:tblPr/>
  </w:style>
  <w:style w:type="table" w:styleId="1115" w:customStyle="1">
    <w:name w:val="Grid Table 5 Dark- Accent 4"/>
    <w:basedOn w:val="883"/>
    <w:uiPriority w:val="99"/>
    <w:qFormat/>
    <w:tblPr/>
  </w:style>
  <w:style w:type="table" w:styleId="1116" w:customStyle="1">
    <w:name w:val="List Table 6 Colorful - Accent 1"/>
    <w:basedOn w:val="883"/>
    <w:uiPriority w:val="99"/>
    <w:qFormat/>
    <w:tblPr/>
  </w:style>
  <w:style w:type="table" w:styleId="1117" w:customStyle="1">
    <w:name w:val="List Table 5 Dark - Accent 6"/>
    <w:basedOn w:val="883"/>
    <w:uiPriority w:val="99"/>
    <w:qFormat/>
    <w:tblPr/>
  </w:style>
  <w:style w:type="table" w:styleId="1118" w:customStyle="1">
    <w:name w:val="List Table 5 Dark"/>
    <w:basedOn w:val="883"/>
    <w:uiPriority w:val="99"/>
    <w:qFormat/>
    <w:pPr>
      <w:spacing w:after="0" w:line="240" w:lineRule="auto"/>
    </w:pPr>
    <w:tblPr/>
  </w:style>
  <w:style w:type="table" w:styleId="1119" w:customStyle="1">
    <w:name w:val="Grid Table 1 Light - Accent 1"/>
    <w:basedOn w:val="883"/>
    <w:uiPriority w:val="99"/>
    <w:qFormat/>
    <w:tblPr/>
  </w:style>
  <w:style w:type="table" w:styleId="1120" w:customStyle="1">
    <w:name w:val="List Table 1 Light - Accent 3"/>
    <w:basedOn w:val="883"/>
    <w:uiPriority w:val="99"/>
    <w:qFormat/>
    <w:tblPr/>
  </w:style>
  <w:style w:type="table" w:styleId="1121" w:customStyle="1">
    <w:name w:val="Bordered - Accent 4"/>
    <w:basedOn w:val="883"/>
    <w:uiPriority w:val="99"/>
    <w:qFormat/>
    <w:tblPr/>
  </w:style>
  <w:style w:type="table" w:styleId="1122" w:customStyle="1">
    <w:name w:val="Bordered &amp; Lined - Accent 1"/>
    <w:basedOn w:val="883"/>
    <w:uiPriority w:val="99"/>
    <w:qFormat/>
    <w:rPr>
      <w:color w:val="404040"/>
    </w:rPr>
    <w:tblPr/>
  </w:style>
  <w:style w:type="table" w:styleId="1123" w:customStyle="1">
    <w:name w:val="List Table 4 - Accent 3"/>
    <w:basedOn w:val="883"/>
    <w:uiPriority w:val="99"/>
    <w:qFormat/>
    <w:tblPr/>
  </w:style>
  <w:style w:type="table" w:styleId="1124" w:customStyle="1">
    <w:name w:val="List Table 5 Dark - Accent 2"/>
    <w:basedOn w:val="883"/>
    <w:uiPriority w:val="99"/>
    <w:qFormat/>
    <w:tblPr/>
  </w:style>
  <w:style w:type="table" w:styleId="1125" w:customStyle="1">
    <w:name w:val="网格表 31"/>
    <w:basedOn w:val="883"/>
    <w:uiPriority w:val="99"/>
    <w:qFormat/>
    <w:tblPr/>
  </w:style>
  <w:style w:type="table" w:styleId="1126" w:customStyle="1">
    <w:name w:val="Grid Table 1 Light"/>
    <w:basedOn w:val="883"/>
    <w:uiPriority w:val="99"/>
    <w:qFormat/>
    <w:pPr>
      <w:spacing w:after="0" w:line="240" w:lineRule="auto"/>
    </w:pPr>
    <w:tblPr/>
  </w:style>
  <w:style w:type="table" w:styleId="1127" w:customStyle="1">
    <w:name w:val="网格型1"/>
    <w:basedOn w:val="984"/>
    <w:uiPriority w:val="0"/>
    <w:qFormat/>
    <w:pPr>
      <w:jc w:val="both"/>
      <w:widowControl w:val="off"/>
    </w:pPr>
    <w:tblPr/>
  </w:style>
  <w:style w:type="table" w:styleId="1128" w:customStyle="1">
    <w:name w:val="List Table 4 - Accent 4"/>
    <w:basedOn w:val="883"/>
    <w:uiPriority w:val="99"/>
    <w:qFormat/>
    <w:tblPr/>
  </w:style>
  <w:style w:type="table" w:styleId="1129" w:customStyle="1">
    <w:name w:val="List Table 6 Colorful"/>
    <w:basedOn w:val="883"/>
    <w:uiPriority w:val="99"/>
    <w:qFormat/>
    <w:pPr>
      <w:spacing w:after="0" w:line="240" w:lineRule="auto"/>
    </w:pPr>
    <w:tblPr/>
  </w:style>
  <w:style w:type="table" w:styleId="1130" w:customStyle="1">
    <w:name w:val="Grid Table 6 Colorful"/>
    <w:basedOn w:val="883"/>
    <w:uiPriority w:val="99"/>
    <w:qFormat/>
    <w:pPr>
      <w:spacing w:after="0" w:line="240" w:lineRule="auto"/>
    </w:pPr>
    <w:tblPr/>
  </w:style>
  <w:style w:type="character" w:styleId="1131" w:customStyle="1">
    <w:name w:val="font31"/>
    <w:basedOn w:val="882"/>
    <w:link w:val="836"/>
    <w:uiPriority w:val="0"/>
    <w:qFormat/>
    <w:rPr>
      <w:rFonts w:hint="eastAsia" w:ascii="仿宋" w:hAnsi="仿宋" w:eastAsia="仿宋" w:cs="仿宋"/>
      <w:color w:val="000000"/>
      <w:sz w:val="20"/>
      <w:szCs w:val="20"/>
      <w:u w:val="none"/>
    </w:rPr>
  </w:style>
  <w:style w:type="paragraph" w:styleId="1132" w:customStyle="1">
    <w:name w:val="正文 A"/>
    <w:next w:val="1133"/>
    <w:uiPriority w:val="0"/>
    <w:qFormat/>
    <w:pPr>
      <w:jc w:val="both"/>
      <w:widowControl w:val="off"/>
    </w:pPr>
    <w:rPr>
      <w:rFonts w:ascii="Calibri" w:hAnsi="Calibri" w:eastAsia="Times New Roman" w:cs="Calibri"/>
      <w:color w:val="000000"/>
      <w:sz w:val="21"/>
      <w:szCs w:val="21"/>
      <w:lang w:val="en-US" w:eastAsia="zh-CN" w:bidi="ar-SA"/>
    </w:rPr>
  </w:style>
  <w:style w:type="paragraph" w:styleId="1133" w:customStyle="1">
    <w:name w:val="段"/>
    <w:next w:val="1132"/>
    <w:uiPriority w:val="0"/>
    <w:qFormat/>
    <w:pPr>
      <w:ind w:firstLine="200"/>
      <w:jc w:val="both"/>
    </w:pPr>
    <w:rPr>
      <w:rFonts w:ascii="宋体" w:hAnsi="Calibri" w:eastAsia="宋体" w:cs="Times New Roman"/>
      <w:sz w:val="21"/>
      <w:lang w:val="en-US" w:eastAsia="zh-CN" w:bidi="ar-SA"/>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textRotate="1"/>
    <customShpInfo spid="_x0000_s4099" textRotate="1"/>
    <customShpInfo spid="_x0000_s4098" textRotate="1"/>
    <customShpInfo spid="_x0000_s4101"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施婷婷</cp:lastModifiedBy>
  <cp:revision>10</cp:revision>
  <dcterms:created xsi:type="dcterms:W3CDTF">2025-11-15T01:41:00Z</dcterms:created>
  <dcterms:modified xsi:type="dcterms:W3CDTF">2026-09-29T04:00:52Z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eyJoZGlkIjoiZTNiMmJjMGUyMDNhMGI0MjllZTc4OTE3ODRjOTBjMWQiLCJ1c2VySWQiOiIzMDcwOTE0NDQifQ==</vt:lpwstr>
  </property>
  <property fmtid="{D5CDD505-2E9C-101B-9397-08002B2CF9AE}" pid="4" name="ICV">
    <vt:lpwstr>1BE9582B255346BC82E23C23DC4E9085_12</vt:lpwstr>
  </property>
</Properties>
</file>