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55701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ind w:left="0" w:right="0"/>
      </w:pPr>
    </w:p>
    <w:p w14:paraId="10368B8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pPr>
      <w:r>
        <w:rPr>
          <w:rFonts w:ascii="Arial" w:hAnsi="Arial" w:cs="Arial"/>
          <w:b/>
          <w:bCs/>
          <w:color w:val="000000"/>
          <w:sz w:val="84"/>
          <w:szCs w:val="84"/>
        </w:rPr>
        <w:t>招 标 文 件</w:t>
      </w:r>
    </w:p>
    <w:p w14:paraId="5BB77318">
      <w:pPr>
        <w:ind w:firstLine="1325" w:firstLineChars="300"/>
        <w:rPr>
          <w:rFonts w:hint="default"/>
          <w:b/>
          <w:sz w:val="44"/>
          <w:szCs w:val="44"/>
        </w:rPr>
      </w:pPr>
    </w:p>
    <w:p w14:paraId="26F61C6F">
      <w:pPr>
        <w:ind w:firstLine="1325" w:firstLineChars="300"/>
        <w:rPr>
          <w:rFonts w:hint="default"/>
          <w:b/>
          <w:sz w:val="44"/>
          <w:szCs w:val="44"/>
        </w:rPr>
      </w:pPr>
    </w:p>
    <w:p w14:paraId="033DCBE8">
      <w:pPr>
        <w:ind w:firstLine="1325" w:firstLineChars="300"/>
        <w:rPr>
          <w:rFonts w:hint="eastAsia" w:ascii="宋体" w:hAnsi="宋体" w:eastAsia="宋体" w:cs="宋体"/>
          <w:b/>
          <w:sz w:val="44"/>
          <w:szCs w:val="44"/>
        </w:rPr>
      </w:pPr>
    </w:p>
    <w:p w14:paraId="2365B766">
      <w:pPr>
        <w:ind w:firstLine="442" w:firstLineChars="100"/>
        <w:rPr>
          <w:rFonts w:hint="eastAsia" w:ascii="宋体" w:hAnsi="宋体" w:eastAsia="宋体" w:cs="宋体"/>
          <w:b/>
          <w:sz w:val="44"/>
          <w:szCs w:val="44"/>
          <w:lang w:eastAsia="zh-CN"/>
        </w:rPr>
      </w:pPr>
      <w:r>
        <w:rPr>
          <w:rFonts w:hint="eastAsia" w:ascii="宋体" w:hAnsi="宋体" w:eastAsia="宋体" w:cs="宋体"/>
          <w:b/>
          <w:sz w:val="44"/>
          <w:szCs w:val="44"/>
        </w:rPr>
        <w:t>项目名称：</w:t>
      </w:r>
      <w:r>
        <w:rPr>
          <w:rFonts w:hint="eastAsia" w:ascii="宋体" w:hAnsi="宋体" w:eastAsia="宋体" w:cs="宋体"/>
          <w:b/>
          <w:sz w:val="44"/>
          <w:szCs w:val="44"/>
          <w:lang w:eastAsia="zh-CN"/>
        </w:rPr>
        <w:t>莫城街道社区卫生服务中心2026年度保安消控项目</w:t>
      </w:r>
    </w:p>
    <w:p w14:paraId="1E7A9B80">
      <w:pPr>
        <w:ind w:firstLine="883" w:firstLineChars="200"/>
        <w:rPr>
          <w:rFonts w:hint="eastAsia" w:ascii="宋体" w:hAnsi="宋体" w:eastAsia="宋体" w:cs="宋体"/>
          <w:b/>
          <w:sz w:val="44"/>
          <w:szCs w:val="44"/>
        </w:rPr>
      </w:pPr>
    </w:p>
    <w:p w14:paraId="67FF1485">
      <w:pPr>
        <w:ind w:firstLine="442" w:firstLineChars="100"/>
        <w:rPr>
          <w:rFonts w:hint="eastAsia" w:ascii="宋体" w:hAnsi="宋体" w:eastAsia="宋体" w:cs="宋体"/>
          <w:b/>
          <w:sz w:val="44"/>
          <w:szCs w:val="44"/>
          <w:lang w:eastAsia="zh-CN"/>
        </w:rPr>
      </w:pPr>
      <w:r>
        <w:rPr>
          <w:rFonts w:hint="eastAsia" w:ascii="宋体" w:hAnsi="宋体" w:eastAsia="宋体" w:cs="宋体"/>
          <w:b/>
          <w:sz w:val="44"/>
          <w:szCs w:val="44"/>
        </w:rPr>
        <w:t>项目编号：</w:t>
      </w:r>
      <w:r>
        <w:rPr>
          <w:rFonts w:hint="eastAsia" w:ascii="宋体" w:hAnsi="宋体" w:eastAsia="宋体" w:cs="宋体"/>
          <w:b/>
          <w:sz w:val="44"/>
          <w:szCs w:val="44"/>
          <w:lang w:eastAsia="zh-CN"/>
        </w:rPr>
        <w:t>JSZC-320581-CSXC-G2026-0040</w:t>
      </w:r>
    </w:p>
    <w:p w14:paraId="2FCD2A1F">
      <w:pPr>
        <w:ind w:firstLine="883" w:firstLineChars="200"/>
        <w:rPr>
          <w:rFonts w:hint="eastAsia" w:ascii="宋体" w:hAnsi="宋体" w:eastAsia="宋体" w:cs="宋体"/>
          <w:b/>
          <w:sz w:val="44"/>
          <w:szCs w:val="44"/>
        </w:rPr>
      </w:pPr>
    </w:p>
    <w:p w14:paraId="7E063347">
      <w:pPr>
        <w:ind w:firstLine="442" w:firstLineChars="100"/>
        <w:rPr>
          <w:rFonts w:hint="eastAsia" w:ascii="宋体" w:hAnsi="宋体" w:eastAsia="宋体" w:cs="宋体"/>
          <w:b/>
          <w:sz w:val="44"/>
          <w:szCs w:val="44"/>
        </w:rPr>
      </w:pPr>
      <w:r>
        <w:rPr>
          <w:rFonts w:hint="eastAsia" w:ascii="宋体" w:hAnsi="宋体" w:eastAsia="宋体" w:cs="宋体"/>
          <w:b/>
          <w:sz w:val="44"/>
          <w:szCs w:val="44"/>
        </w:rPr>
        <w:t>项目属性：服务类项目</w:t>
      </w:r>
    </w:p>
    <w:p w14:paraId="612979E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402B192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2C4D3E8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384E554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4471D3D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57C8905E">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360" w:lineRule="auto"/>
        <w:jc w:val="center"/>
        <w:rPr>
          <w:rFonts w:hint="default" w:ascii="Arial" w:hAnsi="Arial" w:cs="Arial"/>
          <w:b/>
          <w:bCs/>
          <w:color w:val="000000"/>
          <w:sz w:val="32"/>
          <w:szCs w:val="32"/>
        </w:rPr>
      </w:pPr>
    </w:p>
    <w:p w14:paraId="58E0755B">
      <w:pPr>
        <w:jc w:val="center"/>
        <w:rPr>
          <w:rFonts w:hint="eastAsia"/>
          <w:b/>
          <w:sz w:val="44"/>
          <w:szCs w:val="44"/>
        </w:rPr>
      </w:pPr>
      <w:r>
        <w:rPr>
          <w:rFonts w:hint="eastAsia"/>
          <w:b/>
          <w:sz w:val="44"/>
          <w:szCs w:val="44"/>
        </w:rPr>
        <w:t>江苏协诚工程咨询有限公司</w:t>
      </w:r>
    </w:p>
    <w:p w14:paraId="5FD6ED59">
      <w:pPr>
        <w:jc w:val="center"/>
        <w:rPr>
          <w:rFonts w:hint="eastAsia"/>
          <w:b/>
          <w:sz w:val="44"/>
          <w:szCs w:val="44"/>
        </w:rPr>
      </w:pPr>
      <w:r>
        <w:rPr>
          <w:rFonts w:hint="eastAsia"/>
          <w:b/>
          <w:sz w:val="44"/>
          <w:szCs w:val="44"/>
        </w:rPr>
        <w:t>202</w:t>
      </w:r>
      <w:r>
        <w:rPr>
          <w:rFonts w:hint="eastAsia"/>
          <w:b/>
          <w:sz w:val="44"/>
          <w:szCs w:val="44"/>
          <w:lang w:val="en-US" w:eastAsia="zh-CN"/>
        </w:rPr>
        <w:t>6</w:t>
      </w:r>
      <w:r>
        <w:rPr>
          <w:rFonts w:hint="eastAsia"/>
          <w:b/>
          <w:sz w:val="44"/>
          <w:szCs w:val="44"/>
        </w:rPr>
        <w:t>年</w:t>
      </w:r>
      <w:r>
        <w:rPr>
          <w:rFonts w:hint="eastAsia"/>
          <w:b/>
          <w:sz w:val="44"/>
          <w:szCs w:val="44"/>
          <w:lang w:val="en-US" w:eastAsia="zh-CN"/>
        </w:rPr>
        <w:t>9</w:t>
      </w:r>
      <w:r>
        <w:rPr>
          <w:rFonts w:hint="eastAsia"/>
          <w:b/>
          <w:sz w:val="44"/>
          <w:szCs w:val="44"/>
        </w:rPr>
        <w:t>月</w:t>
      </w:r>
      <w:r>
        <w:rPr>
          <w:rFonts w:hint="eastAsia"/>
          <w:b/>
          <w:sz w:val="44"/>
          <w:szCs w:val="44"/>
          <w:lang w:val="en-US" w:eastAsia="zh-CN"/>
        </w:rPr>
        <w:t>4</w:t>
      </w:r>
      <w:r>
        <w:rPr>
          <w:rFonts w:hint="eastAsia"/>
          <w:b/>
          <w:sz w:val="44"/>
          <w:szCs w:val="44"/>
        </w:rPr>
        <w:t>日</w:t>
      </w:r>
    </w:p>
    <w:p w14:paraId="550BB1E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pPr>
      <w:r>
        <w:rPr>
          <w:rFonts w:hint="default" w:ascii="Times New Roman" w:hAnsi="Times New Roman" w:cs="Times New Roman"/>
          <w:color w:val="000000"/>
          <w:sz w:val="21"/>
          <w:szCs w:val="21"/>
        </w:rPr>
        <w:br w:type="page"/>
      </w:r>
    </w:p>
    <w:p w14:paraId="24B45E4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80" w:lineRule="auto"/>
        <w:jc w:val="center"/>
        <w:rPr>
          <w:rFonts w:hint="eastAsia" w:eastAsiaTheme="minorEastAsia"/>
          <w:b/>
          <w:bCs/>
          <w:sz w:val="44"/>
          <w:szCs w:val="44"/>
          <w:lang w:eastAsia="zh-CN"/>
        </w:rPr>
      </w:pPr>
      <w:r>
        <w:rPr>
          <w:rFonts w:hint="eastAsia"/>
          <w:b/>
          <w:bCs/>
          <w:sz w:val="44"/>
          <w:szCs w:val="44"/>
          <w:lang w:val="en-US" w:eastAsia="zh-CN"/>
        </w:rPr>
        <w:t>目   录</w:t>
      </w:r>
    </w:p>
    <w:p w14:paraId="4C7ADD88">
      <w:pPr>
        <w:pStyle w:val="12"/>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"1-3" \h \u </w:instrText>
      </w:r>
      <w:r>
        <w:rPr>
          <w:rFonts w:hint="eastAsia" w:ascii="宋体" w:hAnsi="宋体" w:eastAsia="宋体" w:cs="宋体"/>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_Toc1183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第一章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投标邀请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_Toc1183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1DFE1CFE">
      <w:pPr>
        <w:pStyle w:val="12"/>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_Toc29593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投标人须知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_Toc29593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13C5FC48">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_Toc24074 </w:instrText>
      </w:r>
      <w:r>
        <w:rPr>
          <w:rFonts w:hint="eastAsia" w:ascii="宋体" w:hAnsi="宋体" w:eastAsia="宋体" w:cs="宋体"/>
          <w:sz w:val="24"/>
          <w:szCs w:val="24"/>
        </w:rPr>
        <w:fldChar w:fldCharType="separate"/>
      </w:r>
      <w:r>
        <w:rPr>
          <w:rFonts w:hint="eastAsia" w:ascii="宋体" w:hAnsi="宋体" w:eastAsia="宋体" w:cs="宋体"/>
          <w:bCs/>
          <w:sz w:val="24"/>
          <w:szCs w:val="24"/>
        </w:rPr>
        <w:t>一、总则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_Toc24074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2FBFACE">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_Toc10767 </w:instrText>
      </w:r>
      <w:r>
        <w:rPr>
          <w:rFonts w:hint="eastAsia" w:ascii="宋体" w:hAnsi="宋体" w:eastAsia="宋体" w:cs="宋体"/>
          <w:sz w:val="24"/>
          <w:szCs w:val="24"/>
        </w:rPr>
        <w:fldChar w:fldCharType="separate"/>
      </w:r>
      <w:r>
        <w:rPr>
          <w:rFonts w:hint="eastAsia" w:ascii="宋体" w:hAnsi="宋体" w:eastAsia="宋体" w:cs="宋体"/>
          <w:bCs/>
          <w:sz w:val="24"/>
          <w:szCs w:val="24"/>
        </w:rPr>
        <w:t>二、招标文件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_Toc10767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3FEEB7A">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_Toc20394 </w:instrText>
      </w:r>
      <w:r>
        <w:rPr>
          <w:rFonts w:hint="eastAsia" w:ascii="宋体" w:hAnsi="宋体" w:eastAsia="宋体" w:cs="宋体"/>
          <w:sz w:val="24"/>
          <w:szCs w:val="24"/>
        </w:rPr>
        <w:fldChar w:fldCharType="separate"/>
      </w:r>
      <w:r>
        <w:rPr>
          <w:rFonts w:hint="eastAsia" w:ascii="宋体" w:hAnsi="宋体" w:eastAsia="宋体" w:cs="宋体"/>
          <w:bCs/>
          <w:sz w:val="24"/>
          <w:szCs w:val="24"/>
        </w:rPr>
        <w:t>三、投标文件的编制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_Toc20394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C96C116">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_Toc32457 </w:instrText>
      </w:r>
      <w:r>
        <w:rPr>
          <w:rFonts w:hint="eastAsia" w:ascii="宋体" w:hAnsi="宋体" w:eastAsia="宋体" w:cs="宋体"/>
          <w:sz w:val="24"/>
          <w:szCs w:val="24"/>
        </w:rPr>
        <w:fldChar w:fldCharType="separate"/>
      </w:r>
      <w:r>
        <w:rPr>
          <w:rFonts w:hint="eastAsia" w:ascii="宋体" w:hAnsi="宋体" w:eastAsia="宋体" w:cs="宋体"/>
          <w:bCs/>
          <w:sz w:val="24"/>
          <w:szCs w:val="24"/>
        </w:rPr>
        <w:t>四、投标文件的递交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_Toc32457 \h </w:instrText>
      </w:r>
      <w:r>
        <w:rPr>
          <w:rFonts w:hint="eastAsia" w:ascii="宋体" w:hAnsi="宋体" w:eastAsia="宋体" w:cs="宋体"/>
          <w:sz w:val="24"/>
          <w:szCs w:val="24"/>
        </w:rPr>
        <w:fldChar w:fldCharType="separate"/>
      </w:r>
      <w:r>
        <w:rPr>
          <w:rFonts w:hint="eastAsia" w:ascii="宋体" w:hAnsi="宋体" w:eastAsia="宋体" w:cs="宋体"/>
          <w:sz w:val="24"/>
          <w:szCs w:val="24"/>
        </w:rPr>
        <w:t>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0F1B99A">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_Toc6859 </w:instrText>
      </w:r>
      <w:r>
        <w:rPr>
          <w:rFonts w:hint="eastAsia" w:ascii="宋体" w:hAnsi="宋体" w:eastAsia="宋体" w:cs="宋体"/>
          <w:sz w:val="24"/>
          <w:szCs w:val="24"/>
        </w:rPr>
        <w:fldChar w:fldCharType="separate"/>
      </w:r>
      <w:r>
        <w:rPr>
          <w:rFonts w:hint="eastAsia" w:ascii="宋体" w:hAnsi="宋体" w:eastAsia="宋体" w:cs="宋体"/>
          <w:bCs/>
          <w:sz w:val="24"/>
          <w:szCs w:val="24"/>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_Toc6859 \h </w:instrText>
      </w:r>
      <w:r>
        <w:rPr>
          <w:rFonts w:hint="eastAsia" w:ascii="宋体" w:hAnsi="宋体" w:eastAsia="宋体" w:cs="宋体"/>
          <w:sz w:val="24"/>
          <w:szCs w:val="24"/>
        </w:rPr>
        <w:fldChar w:fldCharType="separate"/>
      </w:r>
      <w:r>
        <w:rPr>
          <w:rFonts w:hint="eastAsia" w:ascii="宋体" w:hAnsi="宋体" w:eastAsia="宋体" w:cs="宋体"/>
          <w:sz w:val="24"/>
          <w:szCs w:val="24"/>
        </w:rPr>
        <w:t>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6D20F3A">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_Toc28441 </w:instrText>
      </w:r>
      <w:r>
        <w:rPr>
          <w:rFonts w:hint="eastAsia" w:ascii="宋体" w:hAnsi="宋体" w:eastAsia="宋体" w:cs="宋体"/>
          <w:sz w:val="24"/>
          <w:szCs w:val="24"/>
        </w:rPr>
        <w:fldChar w:fldCharType="separate"/>
      </w:r>
      <w:r>
        <w:rPr>
          <w:rFonts w:hint="eastAsia" w:ascii="宋体" w:hAnsi="宋体" w:eastAsia="宋体" w:cs="宋体"/>
          <w:bCs/>
          <w:sz w:val="24"/>
          <w:szCs w:val="24"/>
        </w:rPr>
        <w:t>六、定标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_Toc28441 \h </w:instrText>
      </w:r>
      <w:r>
        <w:rPr>
          <w:rFonts w:hint="eastAsia" w:ascii="宋体" w:hAnsi="宋体" w:eastAsia="宋体" w:cs="宋体"/>
          <w:sz w:val="24"/>
          <w:szCs w:val="24"/>
        </w:rPr>
        <w:fldChar w:fldCharType="separate"/>
      </w:r>
      <w:r>
        <w:rPr>
          <w:rFonts w:hint="eastAsia" w:ascii="宋体" w:hAnsi="宋体" w:eastAsia="宋体" w:cs="宋体"/>
          <w:sz w:val="24"/>
          <w:szCs w:val="24"/>
        </w:rPr>
        <w:t>12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9C76734">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_Toc19424 </w:instrText>
      </w:r>
      <w:r>
        <w:rPr>
          <w:rFonts w:hint="eastAsia" w:ascii="宋体" w:hAnsi="宋体" w:eastAsia="宋体" w:cs="宋体"/>
          <w:sz w:val="24"/>
          <w:szCs w:val="24"/>
        </w:rPr>
        <w:fldChar w:fldCharType="separate"/>
      </w:r>
      <w:r>
        <w:rPr>
          <w:rFonts w:hint="eastAsia" w:ascii="宋体" w:hAnsi="宋体" w:eastAsia="宋体" w:cs="宋体"/>
          <w:bCs/>
          <w:sz w:val="24"/>
          <w:szCs w:val="24"/>
        </w:rPr>
        <w:t>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_Toc19424 \h </w:instrText>
      </w:r>
      <w:r>
        <w:rPr>
          <w:rFonts w:hint="eastAsia" w:ascii="宋体" w:hAnsi="宋体" w:eastAsia="宋体" w:cs="宋体"/>
          <w:sz w:val="24"/>
          <w:szCs w:val="24"/>
        </w:rPr>
        <w:fldChar w:fldCharType="separate"/>
      </w:r>
      <w:r>
        <w:rPr>
          <w:rFonts w:hint="eastAsia" w:ascii="宋体" w:hAnsi="宋体" w:eastAsia="宋体" w:cs="宋体"/>
          <w:sz w:val="24"/>
          <w:szCs w:val="24"/>
        </w:rPr>
        <w:t>13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97AF1C9">
      <w:pPr>
        <w:pStyle w:val="12"/>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_Toc28774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第三章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合同文本</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_Toc28774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15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C582ED3">
      <w:pPr>
        <w:pStyle w:val="12"/>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_Toc14960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第四章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_Toc14960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AEC0131">
      <w:pPr>
        <w:pStyle w:val="12"/>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_Toc15600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第五章  评审因素和评分标准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_Toc15600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29</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F25ECB3">
      <w:pPr>
        <w:pStyle w:val="12"/>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_Toc15685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投标文件格式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_Toc15685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6B6E8909">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_Toc26553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附件1 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_Toc26553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5B79931">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_Toc23857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附件2 投入要素明细表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_Toc23857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4E010070">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_Toc30910 </w:instrText>
      </w:r>
      <w:r>
        <w:rPr>
          <w:rFonts w:hint="eastAsia" w:ascii="宋体" w:hAnsi="宋体" w:eastAsia="宋体" w:cs="宋体"/>
          <w:sz w:val="24"/>
          <w:szCs w:val="24"/>
        </w:rPr>
        <w:fldChar w:fldCharType="separate"/>
      </w:r>
      <w:r>
        <w:rPr>
          <w:rFonts w:hint="eastAsia" w:ascii="宋体" w:hAnsi="宋体" w:eastAsia="宋体" w:cs="宋体"/>
          <w:bCs/>
          <w:kern w:val="2"/>
          <w:sz w:val="24"/>
          <w:szCs w:val="24"/>
          <w:lang w:val="en-US" w:eastAsia="zh-CN" w:bidi="ar-SA"/>
        </w:rPr>
        <w:t>附件3 报价明细表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_Toc30910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FFCC2C0">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_Toc25321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服务要求响应及偏离表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_Toc25321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DD0716D">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_Toc7136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5</w:t>
      </w:r>
      <w:r>
        <w:rPr>
          <w:rFonts w:hint="eastAsia" w:ascii="宋体" w:hAnsi="宋体" w:eastAsia="宋体" w:cs="宋体"/>
          <w:bCs/>
          <w:sz w:val="24"/>
          <w:szCs w:val="24"/>
        </w:rPr>
        <w:t xml:space="preserve"> 商务要求响应及偏离表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_Toc7136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AF7994">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_Toc16580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6</w:t>
      </w:r>
      <w:r>
        <w:rPr>
          <w:rFonts w:hint="eastAsia" w:ascii="宋体" w:hAnsi="宋体" w:eastAsia="宋体" w:cs="宋体"/>
          <w:bCs/>
          <w:sz w:val="24"/>
          <w:szCs w:val="24"/>
        </w:rPr>
        <w:t xml:space="preserve"> 具备履行合同所必需的</w:t>
      </w:r>
      <w:r>
        <w:rPr>
          <w:rFonts w:hint="eastAsia" w:ascii="宋体" w:hAnsi="宋体" w:eastAsia="宋体" w:cs="宋体"/>
          <w:bCs/>
          <w:sz w:val="24"/>
          <w:szCs w:val="24"/>
          <w:lang w:val="en-US" w:eastAsia="zh-CN"/>
        </w:rPr>
        <w:t>设备</w:t>
      </w:r>
      <w:r>
        <w:rPr>
          <w:rFonts w:hint="eastAsia" w:ascii="宋体" w:hAnsi="宋体" w:eastAsia="宋体" w:cs="宋体"/>
          <w:bCs/>
          <w:sz w:val="24"/>
          <w:szCs w:val="24"/>
        </w:rPr>
        <w:t>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_Toc16580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33241585">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_Toc45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7</w:t>
      </w:r>
      <w:r>
        <w:rPr>
          <w:rFonts w:hint="eastAsia" w:ascii="宋体" w:hAnsi="宋体" w:eastAsia="宋体" w:cs="宋体"/>
          <w:bCs/>
          <w:sz w:val="24"/>
          <w:szCs w:val="24"/>
        </w:rPr>
        <w:t xml:space="preserve"> 参加政府采购活动前 3 年内在经营活动中没有重大违法记录的书面声明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_Toc45 \h </w:instrText>
      </w:r>
      <w:r>
        <w:rPr>
          <w:rFonts w:hint="eastAsia" w:ascii="宋体" w:hAnsi="宋体" w:eastAsia="宋体" w:cs="宋体"/>
          <w:sz w:val="24"/>
          <w:szCs w:val="24"/>
        </w:rPr>
        <w:fldChar w:fldCharType="separate"/>
      </w:r>
      <w:r>
        <w:rPr>
          <w:rFonts w:hint="eastAsia" w:ascii="宋体" w:hAnsi="宋体" w:eastAsia="宋体" w:cs="宋体"/>
          <w:sz w:val="24"/>
          <w:szCs w:val="24"/>
        </w:rPr>
        <w:t>42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EEE72EB">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_Toc8032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8</w:t>
      </w:r>
      <w:r>
        <w:rPr>
          <w:rFonts w:hint="eastAsia" w:ascii="宋体" w:hAnsi="宋体" w:eastAsia="宋体" w:cs="宋体"/>
          <w:bCs/>
          <w:sz w:val="24"/>
          <w:szCs w:val="24"/>
        </w:rPr>
        <w:t xml:space="preserve"> 法人授权书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_Toc8032 \h </w:instrText>
      </w:r>
      <w:r>
        <w:rPr>
          <w:rFonts w:hint="eastAsia" w:ascii="宋体" w:hAnsi="宋体" w:eastAsia="宋体" w:cs="宋体"/>
          <w:sz w:val="24"/>
          <w:szCs w:val="24"/>
        </w:rPr>
        <w:fldChar w:fldCharType="separate"/>
      </w:r>
      <w:r>
        <w:rPr>
          <w:rFonts w:hint="eastAsia" w:ascii="宋体" w:hAnsi="宋体" w:eastAsia="宋体" w:cs="宋体"/>
          <w:sz w:val="24"/>
          <w:szCs w:val="24"/>
        </w:rPr>
        <w:t>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6D58C7B6">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_Toc12913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9</w:t>
      </w:r>
      <w:r>
        <w:rPr>
          <w:rFonts w:hint="eastAsia" w:ascii="宋体" w:hAnsi="宋体" w:eastAsia="宋体" w:cs="宋体"/>
          <w:bCs/>
          <w:sz w:val="24"/>
          <w:szCs w:val="24"/>
        </w:rPr>
        <w:t xml:space="preserve"> 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_Toc12913 \h </w:instrText>
      </w:r>
      <w:r>
        <w:rPr>
          <w:rFonts w:hint="eastAsia" w:ascii="宋体" w:hAnsi="宋体" w:eastAsia="宋体" w:cs="宋体"/>
          <w:sz w:val="24"/>
          <w:szCs w:val="24"/>
        </w:rPr>
        <w:fldChar w:fldCharType="separate"/>
      </w:r>
      <w:r>
        <w:rPr>
          <w:rFonts w:hint="eastAsia" w:ascii="宋体" w:hAnsi="宋体" w:eastAsia="宋体" w:cs="宋体"/>
          <w:sz w:val="24"/>
          <w:szCs w:val="24"/>
        </w:rPr>
        <w:t>44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2C6482A">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_Toc19574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10</w:t>
      </w:r>
      <w:r>
        <w:rPr>
          <w:rFonts w:hint="eastAsia" w:ascii="宋体" w:hAnsi="宋体" w:eastAsia="宋体" w:cs="宋体"/>
          <w:bCs/>
          <w:sz w:val="24"/>
          <w:szCs w:val="24"/>
        </w:rPr>
        <w:t xml:space="preserve"> 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_Toc19574 \h </w:instrText>
      </w:r>
      <w:r>
        <w:rPr>
          <w:rFonts w:hint="eastAsia" w:ascii="宋体" w:hAnsi="宋体" w:eastAsia="宋体" w:cs="宋体"/>
          <w:sz w:val="24"/>
          <w:szCs w:val="24"/>
        </w:rPr>
        <w:fldChar w:fldCharType="separate"/>
      </w:r>
      <w:r>
        <w:rPr>
          <w:rFonts w:hint="eastAsia" w:ascii="宋体" w:hAnsi="宋体" w:eastAsia="宋体" w:cs="宋体"/>
          <w:sz w:val="24"/>
          <w:szCs w:val="24"/>
        </w:rPr>
        <w:t>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DC794FF">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_Toc21803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11</w:t>
      </w:r>
      <w:r>
        <w:rPr>
          <w:rFonts w:hint="eastAsia" w:ascii="宋体" w:hAnsi="宋体" w:eastAsia="宋体" w:cs="宋体"/>
          <w:bCs/>
          <w:sz w:val="24"/>
          <w:szCs w:val="24"/>
        </w:rPr>
        <w:t xml:space="preserve"> 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_Toc21803 \h </w:instrText>
      </w:r>
      <w:r>
        <w:rPr>
          <w:rFonts w:hint="eastAsia" w:ascii="宋体" w:hAnsi="宋体" w:eastAsia="宋体" w:cs="宋体"/>
          <w:sz w:val="24"/>
          <w:szCs w:val="24"/>
        </w:rPr>
        <w:fldChar w:fldCharType="separate"/>
      </w:r>
      <w:r>
        <w:rPr>
          <w:rFonts w:hint="eastAsia" w:ascii="宋体" w:hAnsi="宋体" w:eastAsia="宋体" w:cs="宋体"/>
          <w:sz w:val="24"/>
          <w:szCs w:val="24"/>
        </w:rPr>
        <w:t>46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F7A7298">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_Toc1393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12</w:t>
      </w:r>
      <w:r>
        <w:rPr>
          <w:rFonts w:hint="eastAsia" w:ascii="宋体" w:hAnsi="宋体" w:eastAsia="宋体" w:cs="宋体"/>
          <w:bCs/>
          <w:sz w:val="24"/>
          <w:szCs w:val="24"/>
        </w:rPr>
        <w:t xml:space="preserve"> 实质性要求响应及偏离表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_Toc1393 \h </w:instrText>
      </w:r>
      <w:r>
        <w:rPr>
          <w:rFonts w:hint="eastAsia" w:ascii="宋体" w:hAnsi="宋体" w:eastAsia="宋体" w:cs="宋体"/>
          <w:sz w:val="24"/>
          <w:szCs w:val="24"/>
        </w:rPr>
        <w:fldChar w:fldCharType="separate"/>
      </w:r>
      <w:r>
        <w:rPr>
          <w:rFonts w:hint="eastAsia" w:ascii="宋体" w:hAnsi="宋体" w:eastAsia="宋体" w:cs="宋体"/>
          <w:sz w:val="24"/>
          <w:szCs w:val="24"/>
        </w:rPr>
        <w:t>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3FB1C8D">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_Toc26976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w:t>
      </w:r>
      <w:r>
        <w:rPr>
          <w:rFonts w:hint="eastAsia" w:ascii="宋体" w:hAnsi="宋体" w:eastAsia="宋体" w:cs="宋体"/>
          <w:bCs/>
          <w:sz w:val="24"/>
          <w:szCs w:val="24"/>
          <w:lang w:val="en-US" w:eastAsia="zh-CN"/>
        </w:rPr>
        <w:t>13</w:t>
      </w:r>
      <w:r>
        <w:rPr>
          <w:rFonts w:hint="eastAsia" w:ascii="宋体" w:hAnsi="宋体" w:eastAsia="宋体" w:cs="宋体"/>
          <w:bCs/>
          <w:sz w:val="24"/>
          <w:szCs w:val="24"/>
        </w:rPr>
        <w:t xml:space="preserve"> 项目组人员一览表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_Toc26976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7ADBAEA">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_Toc9082 </w:instrText>
      </w:r>
      <w:r>
        <w:rPr>
          <w:rFonts w:hint="eastAsia" w:ascii="宋体" w:hAnsi="宋体" w:eastAsia="宋体" w:cs="宋体"/>
          <w:sz w:val="24"/>
          <w:szCs w:val="24"/>
        </w:rPr>
        <w:fldChar w:fldCharType="separate"/>
      </w:r>
      <w:r>
        <w:rPr>
          <w:rFonts w:hint="eastAsia" w:ascii="宋体" w:hAnsi="宋体" w:eastAsia="宋体" w:cs="宋体"/>
          <w:bCs/>
          <w:sz w:val="24"/>
          <w:szCs w:val="24"/>
        </w:rPr>
        <w:t>附件1</w:t>
      </w:r>
      <w:r>
        <w:rPr>
          <w:rFonts w:hint="eastAsia" w:ascii="宋体" w:hAnsi="宋体" w:eastAsia="宋体" w:cs="宋体"/>
          <w:bCs/>
          <w:sz w:val="24"/>
          <w:szCs w:val="24"/>
          <w:lang w:val="en-US" w:eastAsia="zh-CN"/>
        </w:rPr>
        <w:t>4</w:t>
      </w:r>
      <w:r>
        <w:rPr>
          <w:rFonts w:hint="eastAsia" w:ascii="宋体" w:hAnsi="宋体" w:eastAsia="宋体" w:cs="宋体"/>
          <w:bCs/>
          <w:sz w:val="24"/>
          <w:szCs w:val="24"/>
        </w:rPr>
        <w:t xml:space="preserve"> 项目服务方案</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_Toc9082 \h </w:instrText>
      </w:r>
      <w:r>
        <w:rPr>
          <w:rFonts w:hint="eastAsia" w:ascii="宋体" w:hAnsi="宋体" w:eastAsia="宋体" w:cs="宋体"/>
          <w:sz w:val="24"/>
          <w:szCs w:val="24"/>
        </w:rPr>
        <w:fldChar w:fldCharType="separate"/>
      </w:r>
      <w:r>
        <w:rPr>
          <w:rFonts w:hint="eastAsia" w:ascii="宋体" w:hAnsi="宋体" w:eastAsia="宋体" w:cs="宋体"/>
          <w:sz w:val="24"/>
          <w:szCs w:val="24"/>
        </w:rPr>
        <w:t>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0F5ED48">
      <w:pPr>
        <w:pStyle w:val="13"/>
        <w:keepNext w:val="0"/>
        <w:keepLines w:val="0"/>
        <w:pageBreakBefore w:val="0"/>
        <w:widowControl w:val="0"/>
        <w:tabs>
          <w:tab w:val="right" w:leader="dot" w:pos="9753"/>
        </w:tabs>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_Toc14058 </w:instrText>
      </w:r>
      <w:r>
        <w:rPr>
          <w:rFonts w:hint="eastAsia" w:ascii="宋体" w:hAnsi="宋体" w:eastAsia="宋体" w:cs="宋体"/>
          <w:sz w:val="24"/>
          <w:szCs w:val="24"/>
        </w:rPr>
        <w:fldChar w:fldCharType="separate"/>
      </w:r>
      <w:r>
        <w:rPr>
          <w:rFonts w:hint="eastAsia" w:ascii="宋体" w:hAnsi="宋体" w:eastAsia="宋体" w:cs="宋体"/>
          <w:bCs/>
          <w:sz w:val="24"/>
          <w:szCs w:val="24"/>
          <w:lang w:val="en-US" w:eastAsia="zh-CN"/>
        </w:rPr>
        <w:t xml:space="preserve">附件15 </w:t>
      </w:r>
      <w:r>
        <w:rPr>
          <w:rFonts w:hint="eastAsia" w:ascii="宋体" w:hAnsi="宋体" w:eastAsia="宋体" w:cs="宋体"/>
          <w:bCs/>
          <w:sz w:val="24"/>
          <w:szCs w:val="24"/>
        </w:rPr>
        <w:t>业绩一览表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_Toc14058 \h </w:instrText>
      </w:r>
      <w:r>
        <w:rPr>
          <w:rFonts w:hint="eastAsia" w:ascii="宋体" w:hAnsi="宋体" w:eastAsia="宋体" w:cs="宋体"/>
          <w:sz w:val="24"/>
          <w:szCs w:val="24"/>
        </w:rPr>
        <w:fldChar w:fldCharType="separate"/>
      </w:r>
      <w:r>
        <w:rPr>
          <w:rFonts w:hint="eastAsia" w:ascii="宋体" w:hAnsi="宋体" w:eastAsia="宋体" w:cs="宋体"/>
          <w:sz w:val="24"/>
          <w:szCs w:val="24"/>
        </w:rPr>
        <w:t>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245EF35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宋体" w:eastAsia="黑体" w:cs="黑体"/>
          <w:color w:val="000000"/>
          <w:sz w:val="44"/>
          <w:szCs w:val="44"/>
        </w:rPr>
      </w:pPr>
      <w:r>
        <w:rPr>
          <w:rFonts w:hint="eastAsia" w:ascii="宋体" w:hAnsi="宋体" w:eastAsia="宋体" w:cs="宋体"/>
          <w:sz w:val="24"/>
          <w:szCs w:val="24"/>
        </w:rPr>
        <w:fldChar w:fldCharType="end"/>
      </w:r>
    </w:p>
    <w:p w14:paraId="7938B493">
      <w:pPr>
        <w:pStyle w:val="14"/>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bookmarkStart w:id="0" w:name="_Toc25518"/>
      <w:bookmarkStart w:id="1" w:name="_Toc1183"/>
      <w:r>
        <w:rPr>
          <w:rFonts w:hint="eastAsia" w:ascii="黑体" w:hAnsi="宋体" w:eastAsia="黑体" w:cs="黑体"/>
          <w:color w:val="000000"/>
          <w:sz w:val="44"/>
          <w:szCs w:val="44"/>
        </w:rPr>
        <w:t>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bookmarkEnd w:id="1"/>
    </w:p>
    <w:p w14:paraId="314CB9B4">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sz w:val="24"/>
          <w:szCs w:val="24"/>
        </w:rPr>
      </w:pPr>
      <w:r>
        <w:rPr>
          <w:rFonts w:hint="eastAsia" w:ascii="宋体" w:hAnsi="宋体" w:eastAsia="宋体" w:cs="宋体"/>
          <w:color w:val="000000"/>
          <w:sz w:val="24"/>
          <w:szCs w:val="24"/>
        </w:rPr>
        <w:t>受</w:t>
      </w:r>
      <w:r>
        <w:rPr>
          <w:rFonts w:hint="eastAsia" w:eastAsia="宋体"/>
          <w:sz w:val="24"/>
          <w:szCs w:val="24"/>
          <w:lang w:eastAsia="zh-CN"/>
        </w:rPr>
        <w:t>常熟市莫城街道社区卫生服务中心</w:t>
      </w:r>
      <w:r>
        <w:rPr>
          <w:rFonts w:hint="eastAsia" w:ascii="宋体" w:hAnsi="宋体" w:eastAsia="宋体" w:cs="宋体"/>
          <w:color w:val="000000"/>
          <w:sz w:val="24"/>
          <w:szCs w:val="24"/>
        </w:rPr>
        <w:t>的委托，</w:t>
      </w:r>
      <w:r>
        <w:rPr>
          <w:sz w:val="24"/>
          <w:szCs w:val="24"/>
        </w:rPr>
        <w:t>江苏协诚工程咨询有限公司</w:t>
      </w:r>
      <w:r>
        <w:rPr>
          <w:rFonts w:hint="eastAsia" w:ascii="宋体" w:hAnsi="宋体" w:eastAsia="宋体" w:cs="宋体"/>
          <w:color w:val="000000"/>
          <w:sz w:val="24"/>
          <w:szCs w:val="24"/>
        </w:rPr>
        <w:t>就</w:t>
      </w:r>
      <w:r>
        <w:rPr>
          <w:rFonts w:hint="eastAsia" w:ascii="宋体" w:hAnsi="宋体" w:eastAsia="宋体" w:cs="宋体"/>
          <w:i w:val="0"/>
          <w:iCs w:val="0"/>
          <w:caps w:val="0"/>
          <w:color w:val="333333"/>
          <w:spacing w:val="0"/>
          <w:sz w:val="24"/>
          <w:szCs w:val="24"/>
          <w:shd w:val="clear" w:fill="FFFFFF"/>
          <w:lang w:eastAsia="zh-CN"/>
        </w:rPr>
        <w:t>莫城街道社区卫生服务中心2026年度保安消控项目（</w:t>
      </w:r>
      <w:r>
        <w:rPr>
          <w:rFonts w:hint="eastAsia" w:asciiTheme="minorEastAsia" w:hAnsiTheme="minorEastAsia" w:cstheme="minorEastAsia"/>
          <w:color w:val="000000"/>
          <w:sz w:val="24"/>
          <w:szCs w:val="24"/>
          <w:lang w:eastAsia="zh-CN"/>
        </w:rPr>
        <w:t>JSZC-320581-CSXC-G2026-0040）</w:t>
      </w:r>
      <w:r>
        <w:rPr>
          <w:rFonts w:hint="eastAsia" w:ascii="宋体" w:hAnsi="宋体" w:eastAsia="宋体" w:cs="宋体"/>
          <w:color w:val="000000"/>
          <w:sz w:val="24"/>
          <w:szCs w:val="24"/>
        </w:rPr>
        <w:t>进行公开招标采购，欢迎符合条件的投标人投标。</w:t>
      </w:r>
    </w:p>
    <w:p w14:paraId="22342DF7">
      <w:pPr>
        <w:pStyle w:val="14"/>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b/>
          <w:bCs/>
        </w:rPr>
      </w:pPr>
      <w:r>
        <w:rPr>
          <w:rFonts w:hint="eastAsia" w:ascii="宋体" w:hAnsi="宋体" w:eastAsia="宋体" w:cs="宋体"/>
          <w:b/>
          <w:bCs/>
          <w:color w:val="000000"/>
          <w:sz w:val="24"/>
          <w:szCs w:val="24"/>
        </w:rPr>
        <w:t>项目概况</w:t>
      </w:r>
    </w:p>
    <w:p w14:paraId="6D6DA2F3">
      <w:pPr>
        <w:pStyle w:val="14"/>
        <w:keepNext w:val="0"/>
        <w:keepLines w:val="0"/>
        <w:pageBreakBefore w:val="0"/>
        <w:widowControl w:val="0"/>
        <w:suppressLineNumbers w:val="0"/>
        <w:pBdr>
          <w:top w:val="single" w:color="000000" w:sz="4" w:space="0"/>
          <w:left w:val="single" w:color="000000" w:sz="4" w:space="0"/>
          <w:bottom w:val="single" w:color="000000" w:sz="4" w:space="0"/>
          <w:right w:val="single" w:color="000000" w:sz="4"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rPr>
      </w:pPr>
      <w:r>
        <w:rPr>
          <w:rFonts w:hint="eastAsia" w:asciiTheme="minorEastAsia" w:hAnsiTheme="minorEastAsia" w:cstheme="minorEastAsia"/>
          <w:color w:val="000000"/>
          <w:sz w:val="24"/>
          <w:szCs w:val="24"/>
          <w:u w:val="single"/>
          <w:lang w:eastAsia="zh-CN"/>
        </w:rPr>
        <w:t>莫城街道社区卫生服务中心2026年度保安消控项目</w:t>
      </w:r>
      <w:r>
        <w:rPr>
          <w:rFonts w:hint="eastAsia" w:asciiTheme="minorEastAsia" w:hAnsiTheme="minorEastAsia" w:eastAsiaTheme="minorEastAsia" w:cstheme="minorEastAsia"/>
          <w:color w:val="000000"/>
          <w:sz w:val="24"/>
          <w:szCs w:val="24"/>
        </w:rPr>
        <w:t>招标项目的潜在投标人可在</w:t>
      </w:r>
      <w:r>
        <w:rPr>
          <w:rFonts w:hint="eastAsia" w:asciiTheme="minorEastAsia" w:hAnsiTheme="minorEastAsia" w:eastAsiaTheme="minorEastAsia" w:cstheme="minorEastAsia"/>
          <w:color w:val="000000"/>
          <w:sz w:val="24"/>
          <w:szCs w:val="24"/>
          <w:u w:val="none"/>
        </w:rPr>
        <w:t>“苏采云政府采购一体化平台</w:t>
      </w:r>
      <w:r>
        <w:rPr>
          <w:rFonts w:hint="eastAsia" w:asciiTheme="minorEastAsia" w:hAnsiTheme="minorEastAsia" w:eastAsiaTheme="minorEastAsia" w:cstheme="minorEastAsia"/>
          <w:color w:val="000000"/>
          <w:sz w:val="24"/>
          <w:szCs w:val="24"/>
          <w:u w:val="none"/>
          <w:lang w:eastAsia="zh-CN"/>
        </w:rPr>
        <w:t>”</w:t>
      </w:r>
      <w:r>
        <w:rPr>
          <w:rFonts w:hint="eastAsia" w:asciiTheme="minorEastAsia" w:hAnsiTheme="minorEastAsia" w:eastAsiaTheme="minorEastAsia" w:cstheme="minorEastAsia"/>
          <w:sz w:val="24"/>
          <w:szCs w:val="24"/>
        </w:rPr>
        <w:t>中参与项目获取采购文件</w:t>
      </w:r>
      <w:r>
        <w:rPr>
          <w:rFonts w:hint="eastAsia" w:asciiTheme="minorEastAsia" w:hAnsiTheme="minorEastAsia" w:eastAsiaTheme="minorEastAsia" w:cstheme="minorEastAsia"/>
          <w:color w:val="000000"/>
          <w:sz w:val="24"/>
          <w:szCs w:val="24"/>
        </w:rPr>
        <w:t>，并于</w:t>
      </w:r>
      <w:r>
        <w:rPr>
          <w:rFonts w:hint="eastAsia" w:asciiTheme="minorEastAsia" w:hAnsiTheme="minorEastAsia" w:eastAsiaTheme="minorEastAsia" w:cstheme="minorEastAsia"/>
          <w:color w:val="000000"/>
          <w:sz w:val="24"/>
          <w:szCs w:val="24"/>
          <w:u w:val="single"/>
        </w:rPr>
        <w:t>202</w:t>
      </w:r>
      <w:r>
        <w:rPr>
          <w:rFonts w:hint="eastAsia" w:asciiTheme="minorEastAsia" w:hAnsiTheme="minorEastAsia" w:cstheme="minorEastAsia"/>
          <w:color w:val="000000"/>
          <w:sz w:val="24"/>
          <w:szCs w:val="24"/>
          <w:u w:val="single"/>
          <w:lang w:val="en-US" w:eastAsia="zh-CN"/>
        </w:rPr>
        <w:t>6</w:t>
      </w:r>
      <w:r>
        <w:rPr>
          <w:rFonts w:hint="eastAsia" w:asciiTheme="minorEastAsia" w:hAnsiTheme="minorEastAsia" w:eastAsiaTheme="minorEastAsia" w:cstheme="minorEastAsia"/>
          <w:color w:val="000000"/>
          <w:sz w:val="24"/>
          <w:szCs w:val="24"/>
          <w:highlight w:val="none"/>
          <w:u w:val="single"/>
        </w:rPr>
        <w:t>年</w:t>
      </w:r>
      <w:r>
        <w:rPr>
          <w:rFonts w:hint="eastAsia" w:asciiTheme="minorEastAsia" w:hAnsiTheme="minorEastAsia" w:cstheme="minorEastAsia"/>
          <w:color w:val="000000"/>
          <w:sz w:val="24"/>
          <w:szCs w:val="24"/>
          <w:highlight w:val="none"/>
          <w:u w:val="single"/>
          <w:lang w:val="en-US" w:eastAsia="zh-CN"/>
        </w:rPr>
        <w:t>9</w:t>
      </w:r>
      <w:r>
        <w:rPr>
          <w:rFonts w:hint="eastAsia" w:asciiTheme="minorEastAsia" w:hAnsiTheme="minorEastAsia" w:eastAsiaTheme="minorEastAsia" w:cstheme="minorEastAsia"/>
          <w:color w:val="000000"/>
          <w:sz w:val="24"/>
          <w:szCs w:val="24"/>
          <w:highlight w:val="none"/>
          <w:u w:val="single"/>
        </w:rPr>
        <w:t>月</w:t>
      </w:r>
      <w:r>
        <w:rPr>
          <w:rFonts w:hint="eastAsia" w:asciiTheme="minorEastAsia" w:hAnsiTheme="minorEastAsia" w:cstheme="minorEastAsia"/>
          <w:color w:val="000000"/>
          <w:sz w:val="24"/>
          <w:szCs w:val="24"/>
          <w:highlight w:val="none"/>
          <w:u w:val="single"/>
          <w:lang w:val="en-US" w:eastAsia="zh-CN"/>
        </w:rPr>
        <w:t>28</w:t>
      </w:r>
      <w:r>
        <w:rPr>
          <w:rFonts w:hint="eastAsia" w:asciiTheme="minorEastAsia" w:hAnsiTheme="minorEastAsia" w:eastAsiaTheme="minorEastAsia" w:cstheme="minorEastAsia"/>
          <w:color w:val="000000"/>
          <w:sz w:val="24"/>
          <w:szCs w:val="24"/>
          <w:highlight w:val="none"/>
          <w:u w:val="single"/>
        </w:rPr>
        <w:t>日</w:t>
      </w:r>
      <w:r>
        <w:rPr>
          <w:rFonts w:hint="eastAsia" w:asciiTheme="minorEastAsia" w:hAnsiTheme="minorEastAsia" w:cstheme="minorEastAsia"/>
          <w:color w:val="000000"/>
          <w:sz w:val="24"/>
          <w:szCs w:val="24"/>
          <w:highlight w:val="none"/>
          <w:u w:val="single"/>
          <w:lang w:val="en-US" w:eastAsia="zh-CN"/>
        </w:rPr>
        <w:t>13</w:t>
      </w:r>
      <w:r>
        <w:rPr>
          <w:rFonts w:hint="eastAsia" w:asciiTheme="minorEastAsia" w:hAnsiTheme="minorEastAsia" w:eastAsiaTheme="minorEastAsia" w:cstheme="minorEastAsia"/>
          <w:color w:val="000000"/>
          <w:sz w:val="24"/>
          <w:szCs w:val="24"/>
          <w:highlight w:val="none"/>
          <w:u w:val="single"/>
        </w:rPr>
        <w:t>点</w:t>
      </w:r>
      <w:r>
        <w:rPr>
          <w:rFonts w:hint="eastAsia" w:asciiTheme="minorEastAsia" w:hAnsiTheme="minorEastAsia" w:cstheme="minorEastAsia"/>
          <w:color w:val="000000"/>
          <w:sz w:val="24"/>
          <w:szCs w:val="24"/>
          <w:u w:val="single"/>
          <w:lang w:val="en-US" w:eastAsia="zh-CN"/>
        </w:rPr>
        <w:t>00</w:t>
      </w:r>
      <w:r>
        <w:rPr>
          <w:rFonts w:hint="eastAsia" w:asciiTheme="minorEastAsia" w:hAnsiTheme="minorEastAsia" w:eastAsiaTheme="minorEastAsia" w:cstheme="minorEastAsia"/>
          <w:color w:val="000000"/>
          <w:sz w:val="24"/>
          <w:szCs w:val="24"/>
          <w:u w:val="single"/>
        </w:rPr>
        <w:t>分</w:t>
      </w:r>
      <w:r>
        <w:rPr>
          <w:rFonts w:hint="eastAsia" w:asciiTheme="minorEastAsia" w:hAnsiTheme="minorEastAsia" w:eastAsiaTheme="minorEastAsia" w:cstheme="minorEastAsia"/>
          <w:color w:val="000000"/>
          <w:sz w:val="24"/>
          <w:szCs w:val="24"/>
        </w:rPr>
        <w:t>前递交投标文件。</w:t>
      </w:r>
    </w:p>
    <w:p w14:paraId="6E83CEE6">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bookmarkStart w:id="2" w:name="_Toc28359002"/>
      <w:bookmarkStart w:id="3" w:name="_Hlk24379207"/>
      <w:bookmarkStart w:id="4" w:name="_Toc35393790"/>
      <w:bookmarkStart w:id="5" w:name="_Toc28359079"/>
      <w:bookmarkStart w:id="6" w:name="_Toc38985263"/>
      <w:bookmarkStart w:id="7" w:name="_Toc35393621"/>
      <w:r>
        <w:rPr>
          <w:rFonts w:hint="default" w:ascii="宋体" w:hAnsi="宋体" w:eastAsia="宋体" w:cs="宋体"/>
          <w:b/>
          <w:bCs/>
          <w:color w:val="000000"/>
          <w:sz w:val="24"/>
          <w:szCs w:val="24"/>
        </w:rPr>
        <w:t>一、项目基本情况</w:t>
      </w:r>
      <w:bookmarkEnd w:id="2"/>
      <w:bookmarkEnd w:id="3"/>
      <w:bookmarkEnd w:id="4"/>
      <w:bookmarkEnd w:id="5"/>
      <w:bookmarkEnd w:id="6"/>
      <w:bookmarkEnd w:id="7"/>
    </w:p>
    <w:p w14:paraId="1837CE82">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cstheme="minorEastAsia"/>
          <w:color w:val="000000"/>
          <w:sz w:val="24"/>
          <w:szCs w:val="24"/>
          <w:lang w:eastAsia="zh-CN"/>
        </w:rPr>
        <w:t>1.</w:t>
      </w:r>
      <w:r>
        <w:rPr>
          <w:rFonts w:hint="eastAsia" w:asciiTheme="minorEastAsia" w:hAnsiTheme="minorEastAsia" w:eastAsiaTheme="minorEastAsia" w:cstheme="minorEastAsia"/>
          <w:color w:val="000000"/>
          <w:sz w:val="24"/>
          <w:szCs w:val="24"/>
        </w:rPr>
        <w:t>项目编号：</w:t>
      </w:r>
      <w:r>
        <w:rPr>
          <w:rFonts w:hint="eastAsia" w:asciiTheme="minorEastAsia" w:hAnsiTheme="minorEastAsia" w:cstheme="minorEastAsia"/>
          <w:color w:val="000000"/>
          <w:sz w:val="24"/>
          <w:szCs w:val="24"/>
          <w:lang w:eastAsia="zh-CN"/>
        </w:rPr>
        <w:t>JSZC-320581-CSXC-G2026-0040</w:t>
      </w:r>
    </w:p>
    <w:p w14:paraId="46FF8B47">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ind w:left="0" w:firstLine="480"/>
        <w:jc w:val="both"/>
        <w:textAlignment w:val="auto"/>
        <w:rPr>
          <w:rFonts w:hint="eastAsia" w:asciiTheme="minorEastAsia" w:hAnsiTheme="minorEastAsia" w:eastAsiaTheme="minorEastAsia" w:cstheme="minorEastAsia"/>
          <w:lang w:eastAsia="zh-CN"/>
        </w:rPr>
      </w:pPr>
      <w:r>
        <w:rPr>
          <w:rFonts w:hint="eastAsia" w:asciiTheme="minorEastAsia" w:hAnsiTheme="minorEastAsia" w:cstheme="minorEastAsia"/>
          <w:color w:val="000000"/>
          <w:sz w:val="24"/>
          <w:szCs w:val="24"/>
          <w:lang w:eastAsia="zh-CN"/>
        </w:rPr>
        <w:t>2.</w:t>
      </w: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cstheme="minorEastAsia"/>
          <w:i w:val="0"/>
          <w:iCs w:val="0"/>
          <w:caps w:val="0"/>
          <w:color w:val="333333"/>
          <w:spacing w:val="0"/>
          <w:sz w:val="24"/>
          <w:szCs w:val="24"/>
          <w:shd w:val="clear" w:fill="FFFFFF"/>
          <w:lang w:eastAsia="zh-CN"/>
        </w:rPr>
        <w:t>莫城街道社区卫生服务中心2026年度保安消控项目</w:t>
      </w:r>
    </w:p>
    <w:p w14:paraId="6C671CC4">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eastAsia="zh-CN"/>
        </w:rPr>
        <w:t>3.</w:t>
      </w:r>
      <w:r>
        <w:rPr>
          <w:rFonts w:hint="eastAsia" w:asciiTheme="minorEastAsia" w:hAnsiTheme="minorEastAsia" w:eastAsiaTheme="minorEastAsia" w:cstheme="minorEastAsia"/>
          <w:color w:val="000000"/>
          <w:sz w:val="24"/>
          <w:szCs w:val="24"/>
          <w:highlight w:val="none"/>
        </w:rPr>
        <w:t>采购方式：公开招标</w:t>
      </w:r>
    </w:p>
    <w:p w14:paraId="19BA1C6C">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b w:val="0"/>
          <w:bCs w:val="0"/>
          <w:color w:val="000000"/>
          <w:sz w:val="24"/>
          <w:szCs w:val="24"/>
          <w:highlight w:val="none"/>
          <w:lang w:val="en-US" w:eastAsia="zh-CN"/>
        </w:rPr>
      </w:pPr>
      <w:r>
        <w:rPr>
          <w:rFonts w:hint="eastAsia" w:asciiTheme="minorEastAsia" w:hAnsiTheme="minorEastAsia" w:cstheme="minorEastAsia"/>
          <w:b w:val="0"/>
          <w:bCs w:val="0"/>
          <w:color w:val="000000"/>
          <w:sz w:val="24"/>
          <w:szCs w:val="24"/>
          <w:highlight w:val="none"/>
          <w:lang w:val="en-US" w:eastAsia="zh-CN"/>
        </w:rPr>
        <w:t>4.</w:t>
      </w:r>
      <w:r>
        <w:rPr>
          <w:rFonts w:hint="eastAsia" w:asciiTheme="minorEastAsia" w:hAnsiTheme="minorEastAsia" w:eastAsiaTheme="minorEastAsia" w:cstheme="minorEastAsia"/>
          <w:b w:val="0"/>
          <w:bCs w:val="0"/>
          <w:color w:val="000000"/>
          <w:sz w:val="24"/>
          <w:szCs w:val="24"/>
          <w:highlight w:val="none"/>
        </w:rPr>
        <w:t>预算金额：人民币</w:t>
      </w:r>
      <w:r>
        <w:rPr>
          <w:rFonts w:hint="eastAsia" w:asciiTheme="minorEastAsia" w:hAnsiTheme="minorEastAsia" w:cstheme="minorEastAsia"/>
          <w:b w:val="0"/>
          <w:bCs w:val="0"/>
          <w:color w:val="000000"/>
          <w:sz w:val="24"/>
          <w:szCs w:val="24"/>
          <w:highlight w:val="none"/>
          <w:lang w:val="en-US" w:eastAsia="zh-CN"/>
        </w:rPr>
        <w:t>17600</w:t>
      </w:r>
      <w:r>
        <w:rPr>
          <w:rFonts w:hint="eastAsia" w:asciiTheme="minorEastAsia" w:hAnsiTheme="minorEastAsia" w:eastAsiaTheme="minorEastAsia" w:cstheme="minorEastAsia"/>
          <w:b w:val="0"/>
          <w:bCs w:val="0"/>
          <w:color w:val="000000"/>
          <w:sz w:val="24"/>
          <w:szCs w:val="24"/>
          <w:highlight w:val="none"/>
        </w:rPr>
        <w:t>00.00元</w:t>
      </w:r>
      <w:r>
        <w:rPr>
          <w:rFonts w:hint="eastAsia" w:asciiTheme="minorEastAsia" w:hAnsiTheme="minorEastAsia" w:cstheme="minorEastAsia"/>
          <w:b w:val="0"/>
          <w:bCs w:val="0"/>
          <w:color w:val="000000"/>
          <w:sz w:val="24"/>
          <w:szCs w:val="24"/>
          <w:highlight w:val="none"/>
          <w:lang w:val="en-US" w:eastAsia="zh-CN"/>
        </w:rPr>
        <w:t>整</w:t>
      </w:r>
    </w:p>
    <w:p w14:paraId="7D2DFB76">
      <w:pPr>
        <w:spacing w:line="440" w:lineRule="exact"/>
        <w:ind w:firstLine="480" w:firstLineChars="200"/>
        <w:rPr>
          <w:rFonts w:hint="eastAsia" w:ascii="宋体" w:hAnsi="宋体" w:eastAsia="宋体" w:cs="Times New Roman"/>
          <w:b w:val="0"/>
          <w:bCs w:val="0"/>
          <w:sz w:val="24"/>
          <w:szCs w:val="24"/>
          <w:highlight w:val="none"/>
        </w:rPr>
      </w:pPr>
      <w:bookmarkStart w:id="8" w:name="_Toc35393622"/>
      <w:bookmarkStart w:id="9" w:name="_Toc28359003"/>
      <w:bookmarkStart w:id="10" w:name="_Toc28359080"/>
      <w:bookmarkStart w:id="11" w:name="_Toc38985264"/>
      <w:bookmarkStart w:id="12" w:name="_Toc35393791"/>
      <w:r>
        <w:rPr>
          <w:rFonts w:hint="eastAsia" w:asciiTheme="minorEastAsia" w:hAnsiTheme="minorEastAsia" w:cstheme="minorEastAsia"/>
          <w:color w:val="000000"/>
          <w:sz w:val="24"/>
          <w:szCs w:val="24"/>
          <w:highlight w:val="none"/>
          <w:lang w:val="en-US" w:eastAsia="zh-CN"/>
        </w:rPr>
        <w:t>5.</w:t>
      </w:r>
      <w:r>
        <w:rPr>
          <w:rFonts w:hint="eastAsia" w:asciiTheme="minorEastAsia" w:hAnsiTheme="minorEastAsia" w:eastAsiaTheme="minorEastAsia" w:cstheme="minorEastAsia"/>
          <w:color w:val="000000"/>
          <w:sz w:val="24"/>
          <w:szCs w:val="24"/>
          <w:highlight w:val="none"/>
        </w:rPr>
        <w:t>采购需求概况：</w:t>
      </w:r>
      <w:r>
        <w:rPr>
          <w:rFonts w:hint="eastAsia" w:asciiTheme="minorEastAsia" w:hAnsiTheme="minorEastAsia" w:cstheme="minorEastAsia"/>
          <w:sz w:val="24"/>
          <w:szCs w:val="24"/>
          <w:highlight w:val="none"/>
          <w:lang w:eastAsia="zh-CN"/>
        </w:rPr>
        <w:t>常熟市莫城街道社区卫生服务中心</w:t>
      </w:r>
      <w:r>
        <w:rPr>
          <w:rFonts w:hint="eastAsia" w:asciiTheme="minorEastAsia" w:hAnsiTheme="minorEastAsia" w:eastAsiaTheme="minorEastAsia" w:cstheme="minorEastAsia"/>
          <w:sz w:val="24"/>
          <w:szCs w:val="24"/>
          <w:highlight w:val="none"/>
        </w:rPr>
        <w:t>所需的</w:t>
      </w:r>
      <w:r>
        <w:rPr>
          <w:rFonts w:hint="eastAsia" w:asciiTheme="minorEastAsia" w:hAnsiTheme="minorEastAsia" w:cstheme="minorEastAsia"/>
          <w:sz w:val="24"/>
          <w:szCs w:val="24"/>
          <w:highlight w:val="none"/>
          <w:lang w:eastAsia="zh-CN"/>
        </w:rPr>
        <w:t>莫城街道社区卫生服务中心2026年度保安消控项目</w:t>
      </w:r>
      <w:r>
        <w:rPr>
          <w:rFonts w:hint="eastAsia" w:asciiTheme="minorEastAsia" w:hAnsiTheme="minorEastAsia" w:eastAsiaTheme="minorEastAsia" w:cstheme="minorEastAsia"/>
          <w:sz w:val="24"/>
          <w:szCs w:val="24"/>
          <w:highlight w:val="none"/>
        </w:rPr>
        <w:t>。</w:t>
      </w:r>
    </w:p>
    <w:p w14:paraId="466F08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合同履行期限：</w:t>
      </w:r>
      <w:r>
        <w:rPr>
          <w:rFonts w:hint="eastAsia" w:asciiTheme="minorEastAsia" w:hAnsiTheme="minorEastAsia" w:cstheme="minorEastAsia"/>
          <w:sz w:val="24"/>
          <w:szCs w:val="24"/>
          <w:highlight w:val="none"/>
          <w:lang w:eastAsia="zh-CN"/>
        </w:rPr>
        <w:t>自合同签订之日起两年。</w:t>
      </w:r>
    </w:p>
    <w:p w14:paraId="31CA5E00">
      <w:pPr>
        <w:pageBreakBefore w:val="0"/>
        <w:kinsoku/>
        <w:wordWrap/>
        <w:overflowPunct/>
        <w:topLinePunct w:val="0"/>
        <w:autoSpaceDE/>
        <w:autoSpaceDN/>
        <w:bidi w:val="0"/>
        <w:adjustRightInd/>
        <w:snapToGrid/>
        <w:spacing w:line="440" w:lineRule="exact"/>
        <w:ind w:firstLine="480"/>
        <w:textAlignment w:val="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cstheme="minorEastAsia"/>
          <w:color w:val="000000"/>
          <w:sz w:val="24"/>
          <w:szCs w:val="24"/>
          <w:highlight w:val="none"/>
          <w:lang w:val="en-US" w:eastAsia="zh-CN"/>
        </w:rPr>
        <w:t>7.</w:t>
      </w:r>
      <w:r>
        <w:rPr>
          <w:rFonts w:hint="eastAsia" w:asciiTheme="minorEastAsia" w:hAnsiTheme="minorEastAsia" w:eastAsiaTheme="minorEastAsia" w:cstheme="minorEastAsia"/>
          <w:color w:val="000000"/>
          <w:sz w:val="24"/>
          <w:szCs w:val="24"/>
          <w:highlight w:val="none"/>
        </w:rPr>
        <w:t>本项目不接受联合体投标。</w:t>
      </w:r>
    </w:p>
    <w:p w14:paraId="594BD73B">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rPr>
        <w:t>二、申请人的资格要求：</w:t>
      </w:r>
      <w:bookmarkEnd w:id="8"/>
      <w:bookmarkEnd w:id="9"/>
      <w:bookmarkEnd w:id="10"/>
      <w:bookmarkEnd w:id="11"/>
      <w:bookmarkEnd w:id="12"/>
    </w:p>
    <w:p w14:paraId="31BAF3C9">
      <w:pPr>
        <w:spacing w:line="440" w:lineRule="exact"/>
        <w:ind w:firstLine="480" w:firstLineChars="200"/>
        <w:rPr>
          <w:rFonts w:hint="eastAsia" w:asciiTheme="minorEastAsia" w:hAnsiTheme="minorEastAsia" w:eastAsiaTheme="minorEastAsia" w:cstheme="minorEastAsia"/>
          <w:color w:val="333333"/>
          <w:kern w:val="0"/>
          <w:sz w:val="24"/>
          <w:szCs w:val="24"/>
          <w:highlight w:val="none"/>
        </w:rPr>
      </w:pPr>
      <w:r>
        <w:rPr>
          <w:rFonts w:hint="eastAsia" w:asciiTheme="minorEastAsia" w:hAnsiTheme="minorEastAsia" w:cstheme="minorEastAsia"/>
          <w:color w:val="333333"/>
          <w:kern w:val="0"/>
          <w:sz w:val="24"/>
          <w:szCs w:val="24"/>
          <w:highlight w:val="none"/>
          <w:lang w:eastAsia="zh-CN"/>
        </w:rPr>
        <w:t>1.</w:t>
      </w:r>
      <w:r>
        <w:rPr>
          <w:rFonts w:hint="eastAsia" w:asciiTheme="minorEastAsia" w:hAnsiTheme="minorEastAsia" w:eastAsiaTheme="minorEastAsia" w:cstheme="minorEastAsia"/>
          <w:color w:val="333333"/>
          <w:kern w:val="0"/>
          <w:sz w:val="24"/>
          <w:szCs w:val="24"/>
          <w:highlight w:val="none"/>
        </w:rPr>
        <w:t>满足《中华人民共和国政府采购法》第二十二条规定：</w:t>
      </w:r>
    </w:p>
    <w:p w14:paraId="56E2B1AA">
      <w:pPr>
        <w:spacing w:line="440" w:lineRule="exact"/>
        <w:ind w:firstLine="480" w:firstLineChars="200"/>
        <w:rPr>
          <w:rFonts w:hint="eastAsia" w:asciiTheme="minorEastAsia" w:hAnsiTheme="minorEastAsia" w:eastAsiaTheme="minorEastAsia" w:cstheme="minorEastAsia"/>
          <w:color w:val="333333"/>
          <w:kern w:val="0"/>
          <w:sz w:val="24"/>
          <w:szCs w:val="24"/>
          <w:highlight w:val="none"/>
        </w:rPr>
      </w:pPr>
      <w:r>
        <w:rPr>
          <w:rFonts w:hint="eastAsia" w:asciiTheme="minorEastAsia" w:hAnsiTheme="minorEastAsia" w:eastAsiaTheme="minorEastAsia" w:cstheme="minorEastAsia"/>
          <w:color w:val="333333"/>
          <w:kern w:val="0"/>
          <w:sz w:val="24"/>
          <w:szCs w:val="24"/>
          <w:highlight w:val="none"/>
        </w:rPr>
        <w:t>（1）具有独立承担民事责任的能力。</w:t>
      </w:r>
    </w:p>
    <w:p w14:paraId="03EFADE9">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highlight w:val="none"/>
        </w:rPr>
        <w:t>（2）具有良好</w:t>
      </w:r>
      <w:r>
        <w:rPr>
          <w:rFonts w:hint="eastAsia" w:asciiTheme="minorEastAsia" w:hAnsiTheme="minorEastAsia" w:eastAsiaTheme="minorEastAsia" w:cstheme="minorEastAsia"/>
          <w:color w:val="333333"/>
          <w:kern w:val="0"/>
          <w:sz w:val="24"/>
          <w:szCs w:val="24"/>
        </w:rPr>
        <w:t>的商业信誉和健全的财务会计制度。</w:t>
      </w:r>
    </w:p>
    <w:p w14:paraId="77F7D437">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（3）具有履行合同所必需的设备和专业技术能力。</w:t>
      </w:r>
    </w:p>
    <w:p w14:paraId="3537FF60">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（4）有依法缴纳税收和社会保障资金的良好记录。</w:t>
      </w:r>
    </w:p>
    <w:p w14:paraId="7E703F7E">
      <w:pPr>
        <w:spacing w:line="440" w:lineRule="exact"/>
        <w:ind w:firstLine="480" w:firstLineChars="200"/>
        <w:rPr>
          <w:rFonts w:hint="eastAsia" w:asciiTheme="minorEastAsia" w:hAnsiTheme="minorEastAsia" w:eastAsiaTheme="minorEastAsia" w:cstheme="minorEastAsia"/>
          <w:color w:val="333333"/>
          <w:kern w:val="0"/>
          <w:sz w:val="24"/>
          <w:szCs w:val="24"/>
        </w:rPr>
      </w:pPr>
      <w:r>
        <w:rPr>
          <w:rFonts w:hint="eastAsia" w:asciiTheme="minorEastAsia" w:hAnsiTheme="minorEastAsia" w:eastAsiaTheme="minorEastAsia" w:cstheme="minorEastAsia"/>
          <w:color w:val="333333"/>
          <w:kern w:val="0"/>
          <w:sz w:val="24"/>
          <w:szCs w:val="24"/>
        </w:rPr>
        <w:t>（5）参加采购活动前三年内，在经营活动中没有重大违法记录。</w:t>
      </w:r>
    </w:p>
    <w:p w14:paraId="251C5C0B">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cstheme="minorEastAsia"/>
          <w:sz w:val="24"/>
          <w:szCs w:val="24"/>
          <w:lang w:eastAsia="zh-CN"/>
        </w:rPr>
        <w:t>2.</w:t>
      </w:r>
      <w:r>
        <w:rPr>
          <w:rFonts w:hint="eastAsia" w:asciiTheme="minorEastAsia" w:hAnsiTheme="minorEastAsia" w:eastAsiaTheme="minorEastAsia" w:cstheme="minorEastAsia"/>
          <w:kern w:val="2"/>
          <w:sz w:val="24"/>
          <w:szCs w:val="24"/>
        </w:rPr>
        <w:t>落实政府采购政策需满足的资格要求：</w:t>
      </w:r>
    </w:p>
    <w:p w14:paraId="1EFA0F45">
      <w:pPr>
        <w:widowControl w:val="0"/>
        <w:spacing w:after="0" w:line="440" w:lineRule="exact"/>
        <w:ind w:firstLine="482" w:firstLineChars="200"/>
        <w:rPr>
          <w:rStyle w:val="19"/>
          <w:rFonts w:hint="eastAsia" w:ascii="宋体" w:hAnsi="宋体" w:eastAsia="宋体" w:cs="宋体"/>
          <w:i w:val="0"/>
          <w:iCs w:val="0"/>
          <w:caps w:val="0"/>
          <w:color w:val="000000"/>
          <w:spacing w:val="0"/>
          <w:sz w:val="24"/>
          <w:szCs w:val="24"/>
          <w:highlight w:val="none"/>
          <w:shd w:val="clear" w:color="auto" w:fill="FFFFFF"/>
        </w:rPr>
      </w:pPr>
      <w:r>
        <w:rPr>
          <w:rFonts w:hint="eastAsia" w:ascii="宋体" w:hAnsi="宋体" w:eastAsia="宋体" w:cs="宋体"/>
          <w:b/>
          <w:bCs/>
          <w:sz w:val="24"/>
          <w:szCs w:val="24"/>
          <w:highlight w:val="none"/>
        </w:rPr>
        <w:t>本项目专门面向中小企业采购</w:t>
      </w:r>
      <w:r>
        <w:rPr>
          <w:rFonts w:hint="eastAsia" w:ascii="宋体" w:hAnsi="宋体" w:eastAsia="宋体" w:cs="宋体"/>
          <w:b/>
          <w:bCs/>
          <w:sz w:val="24"/>
          <w:szCs w:val="24"/>
          <w:highlight w:val="none"/>
          <w:lang w:eastAsia="zh-CN"/>
        </w:rPr>
        <w:t>，</w:t>
      </w:r>
      <w:r>
        <w:rPr>
          <w:rStyle w:val="19"/>
          <w:rFonts w:hint="eastAsia" w:ascii="宋体" w:hAnsi="宋体" w:eastAsia="宋体" w:cs="宋体"/>
          <w:i w:val="0"/>
          <w:iCs w:val="0"/>
          <w:caps w:val="0"/>
          <w:color w:val="000000"/>
          <w:spacing w:val="0"/>
          <w:sz w:val="24"/>
          <w:szCs w:val="24"/>
          <w:highlight w:val="none"/>
          <w:shd w:val="clear" w:color="auto" w:fill="FFFFFF"/>
        </w:rPr>
        <w:t>所属行业为</w:t>
      </w:r>
      <w:r>
        <w:rPr>
          <w:rStyle w:val="19"/>
          <w:rFonts w:hint="eastAsia" w:ascii="宋体" w:hAnsi="宋体" w:eastAsia="宋体" w:cs="宋体"/>
          <w:i w:val="0"/>
          <w:iCs w:val="0"/>
          <w:caps w:val="0"/>
          <w:color w:val="000000"/>
          <w:spacing w:val="0"/>
          <w:sz w:val="24"/>
          <w:szCs w:val="24"/>
          <w:highlight w:val="none"/>
          <w:shd w:val="clear" w:color="auto" w:fill="FFFFFF"/>
          <w:lang w:val="en-US" w:eastAsia="zh-CN"/>
        </w:rPr>
        <w:t>租赁和商务服务业</w:t>
      </w:r>
      <w:r>
        <w:rPr>
          <w:rStyle w:val="19"/>
          <w:rFonts w:hint="eastAsia" w:ascii="宋体" w:hAnsi="宋体" w:eastAsia="宋体" w:cs="宋体"/>
          <w:i w:val="0"/>
          <w:iCs w:val="0"/>
          <w:caps w:val="0"/>
          <w:color w:val="000000"/>
          <w:spacing w:val="0"/>
          <w:sz w:val="24"/>
          <w:szCs w:val="24"/>
          <w:highlight w:val="none"/>
          <w:shd w:val="clear" w:color="auto" w:fill="FFFFFF"/>
        </w:rPr>
        <w:t>，投标时须提供《中小企业声明函》</w:t>
      </w:r>
    </w:p>
    <w:p w14:paraId="549BF8F8">
      <w:pPr>
        <w:widowControl w:val="0"/>
        <w:spacing w:after="0" w:line="440" w:lineRule="exact"/>
        <w:ind w:firstLine="482" w:firstLineChars="200"/>
        <w:rPr>
          <w:rFonts w:hint="eastAsia" w:asciiTheme="minorEastAsia" w:hAnsiTheme="minorEastAsia" w:eastAsiaTheme="minorEastAsia" w:cstheme="minorEastAsia"/>
          <w:b w:val="0"/>
          <w:bCs w:val="0"/>
          <w:kern w:val="2"/>
          <w:sz w:val="24"/>
          <w:szCs w:val="24"/>
        </w:rPr>
      </w:pPr>
      <w:r>
        <w:rPr>
          <w:rFonts w:hint="eastAsia" w:ascii="宋体" w:hAnsi="宋体" w:eastAsia="宋体" w:cs="宋体"/>
          <w:b/>
          <w:bCs/>
          <w:sz w:val="24"/>
          <w:szCs w:val="24"/>
          <w:highlight w:val="none"/>
        </w:rPr>
        <w:t>注：对残疾人福利性单位、监狱企业视同小型、微型企业，但须按要求提供有关声明函或证明文件。</w:t>
      </w:r>
    </w:p>
    <w:p w14:paraId="2F748F29">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kern w:val="2"/>
          <w:sz w:val="24"/>
          <w:szCs w:val="24"/>
          <w:highlight w:val="none"/>
          <w:lang w:eastAsia="zh-CN"/>
        </w:rPr>
      </w:pPr>
      <w:r>
        <w:rPr>
          <w:rFonts w:hint="eastAsia" w:asciiTheme="minorEastAsia" w:hAnsiTheme="minorEastAsia" w:cstheme="minorEastAsia"/>
          <w:kern w:val="2"/>
          <w:sz w:val="24"/>
          <w:szCs w:val="24"/>
          <w:highlight w:val="none"/>
          <w:lang w:val="en-US" w:eastAsia="zh-CN" w:bidi="ar-SA"/>
        </w:rPr>
        <w:t>3.</w:t>
      </w:r>
      <w:r>
        <w:rPr>
          <w:rFonts w:hint="eastAsia" w:asciiTheme="minorEastAsia" w:hAnsiTheme="minorEastAsia" w:eastAsiaTheme="minorEastAsia" w:cstheme="minorEastAsia"/>
          <w:kern w:val="2"/>
          <w:sz w:val="24"/>
          <w:szCs w:val="24"/>
          <w:highlight w:val="none"/>
        </w:rPr>
        <w:t>本项目的特定资格要求：</w:t>
      </w:r>
      <w:r>
        <w:rPr>
          <w:rFonts w:hint="eastAsia"/>
          <w:sz w:val="24"/>
          <w:szCs w:val="24"/>
        </w:rPr>
        <w:t>具有主管部门颁发的《保安服务许可证》</w:t>
      </w:r>
      <w:r>
        <w:rPr>
          <w:rFonts w:hint="eastAsia" w:asciiTheme="minorEastAsia" w:hAnsiTheme="minorEastAsia" w:cstheme="minorEastAsia"/>
          <w:kern w:val="2"/>
          <w:sz w:val="24"/>
          <w:szCs w:val="24"/>
          <w:highlight w:val="none"/>
          <w:lang w:eastAsia="zh-CN"/>
        </w:rPr>
        <w:t>。</w:t>
      </w:r>
    </w:p>
    <w:p w14:paraId="35921F73">
      <w:pPr>
        <w:spacing w:line="40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4.</w:t>
      </w:r>
      <w:r>
        <w:rPr>
          <w:rFonts w:hint="eastAsia" w:asciiTheme="minorEastAsia" w:hAnsiTheme="minorEastAsia" w:eastAsiaTheme="minorEastAsia" w:cstheme="minorEastAsia"/>
          <w:sz w:val="24"/>
          <w:szCs w:val="24"/>
        </w:rPr>
        <w:t>其他要求：</w:t>
      </w:r>
    </w:p>
    <w:p w14:paraId="787068CC">
      <w:pPr>
        <w:spacing w:line="46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（1）根据政府采购法及相关法规，将对</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进行信用查询。</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被列入失信被执行人或重大税收违法案件当事人名单或政府采购严重违法失信行为记录名单，以及存在其他不符合《</w:t>
      </w:r>
      <w:r>
        <w:rPr>
          <w:rFonts w:hint="eastAsia" w:asciiTheme="minorEastAsia" w:hAnsiTheme="minorEastAsia" w:cstheme="minorEastAsia"/>
          <w:sz w:val="24"/>
          <w:szCs w:val="24"/>
          <w:lang w:eastAsia="zh-CN"/>
        </w:rPr>
        <w:t>中华人民共和国政府采购法</w:t>
      </w:r>
      <w:r>
        <w:rPr>
          <w:rFonts w:hint="eastAsia" w:asciiTheme="minorEastAsia" w:hAnsiTheme="minorEastAsia" w:eastAsiaTheme="minorEastAsia" w:cstheme="minorEastAsia"/>
          <w:sz w:val="24"/>
          <w:szCs w:val="24"/>
        </w:rPr>
        <w:t>》第二十二条规定条件的不良信用记录，拒绝其参与政府采购活动。</w:t>
      </w:r>
    </w:p>
    <w:p w14:paraId="0075B3A1">
      <w:pPr>
        <w:spacing w:line="46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sz w:val="24"/>
          <w:szCs w:val="24"/>
        </w:rPr>
        <w:t>（2）单位负责人为同一人或者存在直接控股、管理关系的不同供应商，不得参加同一合同项下的政府采购活动。</w:t>
      </w:r>
    </w:p>
    <w:p w14:paraId="2BB746D3">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三、获取招标文件</w:t>
      </w:r>
    </w:p>
    <w:p w14:paraId="42FBDF9D">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时间：自公告发布之日起</w:t>
      </w:r>
      <w:r>
        <w:rPr>
          <w:rFonts w:hint="eastAsia" w:ascii="宋体" w:hAnsi="宋体" w:eastAsia="宋体" w:cs="宋体"/>
          <w:sz w:val="24"/>
          <w:szCs w:val="24"/>
          <w:highlight w:val="none"/>
          <w:lang w:val="en-US" w:eastAsia="zh-CN"/>
        </w:rPr>
        <w:t>五个工作日</w:t>
      </w:r>
      <w:r>
        <w:rPr>
          <w:rFonts w:hint="eastAsia" w:ascii="宋体" w:hAnsi="宋体" w:eastAsia="宋体" w:cs="宋体"/>
          <w:sz w:val="24"/>
          <w:szCs w:val="24"/>
        </w:rPr>
        <w:t>。</w:t>
      </w:r>
    </w:p>
    <w:p w14:paraId="36353308">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方式：在“苏采云政府采购一体化平台”自行免费下载招标文件。</w:t>
      </w:r>
    </w:p>
    <w:p w14:paraId="7F001551">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（1）参与采购活动：</w:t>
      </w:r>
      <w:r>
        <w:rPr>
          <w:rFonts w:hint="eastAsia" w:ascii="宋体" w:hAnsi="宋体" w:eastAsia="宋体" w:cs="宋体"/>
          <w:color w:val="000000"/>
          <w:sz w:val="24"/>
          <w:szCs w:val="24"/>
        </w:rPr>
        <w:t>投标人</w:t>
      </w:r>
      <w:r>
        <w:rPr>
          <w:rFonts w:hint="eastAsia" w:ascii="宋体" w:hAnsi="宋体" w:eastAsia="宋体" w:cs="宋体"/>
          <w:sz w:val="24"/>
          <w:szCs w:val="24"/>
        </w:rPr>
        <w:t>进入苏州市政府采购网，点击网站首页底部苏采云图标，插入CA证书</w:t>
      </w:r>
      <w:r>
        <w:rPr>
          <w:rFonts w:hint="eastAsia" w:ascii="宋体" w:hAnsi="宋体" w:eastAsia="宋体" w:cs="宋体"/>
          <w:sz w:val="24"/>
          <w:szCs w:val="24"/>
          <w:lang w:eastAsia="zh-CN"/>
        </w:rPr>
        <w:t>登录</w:t>
      </w:r>
      <w:r>
        <w:rPr>
          <w:rFonts w:hint="eastAsia" w:ascii="宋体" w:hAnsi="宋体" w:eastAsia="宋体" w:cs="宋体"/>
          <w:sz w:val="24"/>
          <w:szCs w:val="24"/>
        </w:rPr>
        <w:t>“苏采云”系统后选择具体项目，点击“我要参与”并签章提交《投标供应商确认函》，提交《投标供应商确认函》日期视同为依法获取招标文件日期。对《投标供应商确认函》供应商应予打印保留。</w:t>
      </w:r>
    </w:p>
    <w:p w14:paraId="5D2ACE6A">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（2）电子投标准备：</w:t>
      </w:r>
      <w:r>
        <w:rPr>
          <w:rFonts w:hint="eastAsia" w:ascii="宋体" w:hAnsi="宋体" w:eastAsia="宋体" w:cs="宋体"/>
          <w:color w:val="000000"/>
          <w:sz w:val="24"/>
          <w:szCs w:val="24"/>
        </w:rPr>
        <w:t>投标人</w:t>
      </w:r>
      <w:r>
        <w:rPr>
          <w:rFonts w:hint="eastAsia" w:ascii="宋体" w:hAnsi="宋体" w:eastAsia="宋体" w:cs="宋体"/>
          <w:sz w:val="24"/>
          <w:szCs w:val="24"/>
        </w:rPr>
        <w:t>在“苏采云”系统中操作成功参与项目后，必须在“已参与项目”界面中下载电子招标文件（后缀名为</w:t>
      </w:r>
      <w:r>
        <w:rPr>
          <w:rFonts w:hint="eastAsia" w:ascii="宋体" w:hAnsi="宋体" w:eastAsia="宋体" w:cs="宋体"/>
          <w:sz w:val="24"/>
          <w:szCs w:val="24"/>
          <w:lang w:eastAsia="zh-CN"/>
        </w:rPr>
        <w:t>“</w:t>
      </w:r>
      <w:r>
        <w:rPr>
          <w:rFonts w:hint="eastAsia" w:ascii="宋体" w:hAnsi="宋体" w:eastAsia="宋体" w:cs="宋体"/>
          <w:sz w:val="24"/>
          <w:szCs w:val="24"/>
        </w:rPr>
        <w:t>kedt”）并导入政府采购客户端工具后方可进行电子投标文件的制作和提交（具体详见《苏采云系统供应商操作手册》，网址链接https://czju.suzhou.gov.cn/zfcg/html/content/20231220161910031.shtml）。</w:t>
      </w:r>
    </w:p>
    <w:p w14:paraId="0D125C84">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四、提交投标文件截止时间、开标时间和地点</w:t>
      </w:r>
    </w:p>
    <w:p w14:paraId="14112E2A">
      <w:pPr>
        <w:spacing w:line="440" w:lineRule="exact"/>
        <w:ind w:firstLine="480" w:firstLineChars="200"/>
        <w:rPr>
          <w:rFonts w:hint="eastAsia" w:ascii="宋体" w:hAnsi="宋体" w:eastAsia="宋体" w:cs="宋体"/>
          <w:sz w:val="24"/>
          <w:szCs w:val="24"/>
        </w:rPr>
      </w:pPr>
      <w:bookmarkStart w:id="13" w:name="_Toc35393794"/>
      <w:bookmarkStart w:id="14" w:name="_Toc38985267"/>
      <w:bookmarkStart w:id="15" w:name="_Toc28359084"/>
      <w:bookmarkStart w:id="16" w:name="_Toc28359007"/>
      <w:bookmarkStart w:id="17" w:name="_Toc35393625"/>
      <w:r>
        <w:rPr>
          <w:rFonts w:hint="eastAsia" w:ascii="宋体" w:hAnsi="宋体" w:eastAsia="宋体" w:cs="宋体"/>
          <w:sz w:val="24"/>
          <w:szCs w:val="24"/>
          <w:lang w:eastAsia="zh-CN"/>
        </w:rPr>
        <w:t>1.</w:t>
      </w:r>
      <w:r>
        <w:rPr>
          <w:rFonts w:hint="eastAsia" w:ascii="宋体" w:hAnsi="宋体" w:eastAsia="宋体" w:cs="宋体"/>
          <w:sz w:val="24"/>
          <w:szCs w:val="24"/>
        </w:rPr>
        <w:t>截止时间：202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eastAsia="宋体" w:cs="宋体"/>
          <w:sz w:val="24"/>
          <w:szCs w:val="24"/>
          <w:lang w:val="en-US" w:eastAsia="zh-CN"/>
        </w:rPr>
        <w:t>9</w:t>
      </w:r>
      <w:r>
        <w:rPr>
          <w:rFonts w:hint="eastAsia" w:ascii="宋体" w:hAnsi="宋体" w:eastAsia="宋体" w:cs="宋体"/>
          <w:sz w:val="24"/>
          <w:szCs w:val="24"/>
        </w:rPr>
        <w:t>月</w:t>
      </w:r>
      <w:r>
        <w:rPr>
          <w:rFonts w:hint="eastAsia" w:ascii="宋体" w:hAnsi="宋体" w:eastAsia="宋体" w:cs="宋体"/>
          <w:sz w:val="24"/>
          <w:szCs w:val="24"/>
          <w:lang w:val="en-US" w:eastAsia="zh-CN"/>
        </w:rPr>
        <w:t>28</w:t>
      </w:r>
      <w:r>
        <w:rPr>
          <w:rFonts w:hint="eastAsia" w:ascii="宋体" w:hAnsi="宋体" w:eastAsia="宋体" w:cs="宋体"/>
          <w:sz w:val="24"/>
          <w:szCs w:val="24"/>
        </w:rPr>
        <w:t>日</w:t>
      </w:r>
      <w:r>
        <w:rPr>
          <w:rFonts w:hint="eastAsia" w:ascii="宋体" w:hAnsi="宋体" w:eastAsia="宋体" w:cs="宋体"/>
          <w:sz w:val="24"/>
          <w:szCs w:val="24"/>
          <w:lang w:val="en-US" w:eastAsia="zh-CN"/>
        </w:rPr>
        <w:t>13</w:t>
      </w:r>
      <w:r>
        <w:rPr>
          <w:rFonts w:hint="eastAsia" w:ascii="宋体" w:hAnsi="宋体" w:eastAsia="宋体" w:cs="宋体"/>
          <w:sz w:val="24"/>
          <w:szCs w:val="24"/>
        </w:rPr>
        <w:t>点</w:t>
      </w:r>
      <w:r>
        <w:rPr>
          <w:rFonts w:hint="eastAsia" w:ascii="宋体" w:hAnsi="宋体" w:eastAsia="宋体" w:cs="宋体"/>
          <w:sz w:val="24"/>
          <w:szCs w:val="24"/>
          <w:lang w:val="en-US" w:eastAsia="zh-CN"/>
        </w:rPr>
        <w:t>00</w:t>
      </w:r>
      <w:r>
        <w:rPr>
          <w:rFonts w:hint="eastAsia" w:ascii="宋体" w:hAnsi="宋体" w:eastAsia="宋体" w:cs="宋体"/>
          <w:sz w:val="24"/>
          <w:szCs w:val="24"/>
        </w:rPr>
        <w:t>分（北京时间）</w:t>
      </w:r>
    </w:p>
    <w:p w14:paraId="4063F7A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开标地点：苏采云系统网上开标大厅</w:t>
      </w:r>
    </w:p>
    <w:p w14:paraId="5D048A20">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本项目采用电子化采购形式，</w:t>
      </w:r>
      <w:r>
        <w:rPr>
          <w:rFonts w:hint="eastAsia" w:ascii="宋体" w:hAnsi="宋体" w:eastAsia="宋体" w:cs="宋体"/>
          <w:color w:val="000000"/>
          <w:sz w:val="24"/>
          <w:szCs w:val="24"/>
        </w:rPr>
        <w:t>投标人</w:t>
      </w:r>
      <w:r>
        <w:rPr>
          <w:rFonts w:hint="eastAsia" w:ascii="宋体" w:hAnsi="宋体" w:eastAsia="宋体" w:cs="宋体"/>
          <w:sz w:val="24"/>
          <w:szCs w:val="24"/>
        </w:rPr>
        <w:t>应当按照《苏采云系统供应商操作手册</w:t>
      </w:r>
      <w:r>
        <w:rPr>
          <w:rFonts w:hint="eastAsia" w:ascii="宋体" w:hAnsi="宋体" w:eastAsia="宋体" w:cs="宋体"/>
          <w:sz w:val="24"/>
          <w:szCs w:val="24"/>
          <w:lang w:eastAsia="zh-CN"/>
        </w:rPr>
        <w:t>》的</w:t>
      </w:r>
      <w:r>
        <w:rPr>
          <w:rFonts w:hint="eastAsia" w:ascii="宋体" w:hAnsi="宋体" w:eastAsia="宋体" w:cs="宋体"/>
          <w:sz w:val="24"/>
          <w:szCs w:val="24"/>
        </w:rPr>
        <w:t>规定，须在投标截止时间前制作并上传电子响应文件至“苏采云”系统，否则视为放弃参加该采购项目。</w:t>
      </w:r>
      <w:r>
        <w:rPr>
          <w:rFonts w:hint="eastAsia" w:ascii="宋体" w:hAnsi="宋体" w:eastAsia="宋体" w:cs="宋体"/>
          <w:color w:val="000000"/>
          <w:sz w:val="24"/>
          <w:szCs w:val="24"/>
        </w:rPr>
        <w:t>投标人</w:t>
      </w:r>
      <w:r>
        <w:rPr>
          <w:rFonts w:hint="eastAsia" w:ascii="宋体" w:hAnsi="宋体" w:eastAsia="宋体" w:cs="宋体"/>
          <w:sz w:val="24"/>
          <w:szCs w:val="24"/>
        </w:rPr>
        <w:t>应</w:t>
      </w:r>
      <w:r>
        <w:rPr>
          <w:rFonts w:hint="eastAsia" w:ascii="宋体" w:hAnsi="宋体" w:eastAsia="宋体" w:cs="宋体"/>
          <w:sz w:val="24"/>
          <w:szCs w:val="24"/>
          <w:lang w:eastAsia="zh-CN"/>
        </w:rPr>
        <w:t>充分考虑</w:t>
      </w:r>
      <w:r>
        <w:rPr>
          <w:rFonts w:hint="eastAsia" w:ascii="宋体" w:hAnsi="宋体" w:eastAsia="宋体" w:cs="宋体"/>
          <w:sz w:val="24"/>
          <w:szCs w:val="24"/>
        </w:rPr>
        <w:t>网络环境、网络带宽等风险因素，如因</w:t>
      </w:r>
      <w:r>
        <w:rPr>
          <w:rFonts w:hint="eastAsia" w:ascii="宋体" w:hAnsi="宋体" w:eastAsia="宋体" w:cs="宋体"/>
          <w:color w:val="000000"/>
          <w:sz w:val="24"/>
          <w:szCs w:val="24"/>
        </w:rPr>
        <w:t>投标人</w:t>
      </w:r>
      <w:r>
        <w:rPr>
          <w:rFonts w:hint="eastAsia" w:ascii="宋体" w:hAnsi="宋体" w:eastAsia="宋体" w:cs="宋体"/>
          <w:sz w:val="24"/>
          <w:szCs w:val="24"/>
        </w:rPr>
        <w:t>自身原因造成的电子响应文件上传不成功由</w:t>
      </w:r>
      <w:r>
        <w:rPr>
          <w:rFonts w:hint="eastAsia" w:ascii="宋体" w:hAnsi="宋体" w:eastAsia="宋体" w:cs="宋体"/>
          <w:color w:val="000000"/>
          <w:sz w:val="24"/>
          <w:szCs w:val="24"/>
        </w:rPr>
        <w:t>投标人</w:t>
      </w:r>
      <w:r>
        <w:rPr>
          <w:rFonts w:hint="eastAsia" w:ascii="宋体" w:hAnsi="宋体" w:eastAsia="宋体" w:cs="宋体"/>
          <w:sz w:val="24"/>
          <w:szCs w:val="24"/>
        </w:rPr>
        <w:t>自行承担全部责任。</w:t>
      </w:r>
    </w:p>
    <w:p w14:paraId="6911BE7D">
      <w:pPr>
        <w:spacing w:line="440" w:lineRule="exact"/>
        <w:ind w:firstLine="480" w:firstLineChars="200"/>
        <w:rPr>
          <w:rFonts w:hint="eastAsia" w:asciiTheme="minorEastAsia" w:hAnsiTheme="minorEastAsia" w:eastAsiaTheme="minorEastAsia" w:cstheme="minorEastAsia"/>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本项目采用不见面开标，</w:t>
      </w:r>
      <w:r>
        <w:rPr>
          <w:rFonts w:hint="eastAsia" w:ascii="宋体" w:hAnsi="宋体" w:eastAsia="宋体" w:cs="宋体"/>
          <w:color w:val="000000"/>
          <w:sz w:val="24"/>
          <w:szCs w:val="24"/>
        </w:rPr>
        <w:t>投标人</w:t>
      </w:r>
      <w:r>
        <w:rPr>
          <w:rFonts w:hint="eastAsia" w:ascii="宋体" w:hAnsi="宋体" w:eastAsia="宋体" w:cs="宋体"/>
          <w:sz w:val="24"/>
          <w:szCs w:val="24"/>
        </w:rPr>
        <w:t>登录“</w:t>
      </w:r>
      <w:r>
        <w:rPr>
          <w:rFonts w:hint="eastAsia" w:asciiTheme="minorEastAsia" w:hAnsiTheme="minorEastAsia" w:eastAsiaTheme="minorEastAsia" w:cstheme="minorEastAsia"/>
          <w:sz w:val="24"/>
          <w:szCs w:val="24"/>
        </w:rPr>
        <w:t>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并按系统提示完成开标流程。</w:t>
      </w:r>
    </w:p>
    <w:p w14:paraId="188DD26F">
      <w:pPr>
        <w:spacing w:line="440" w:lineRule="exact"/>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4"/>
        </w:rPr>
        <w:t>确保电脑、系统及其他设备（视频输入输出设备等）无误，且开启直至项目结束始终保持系统在线状态。</w:t>
      </w:r>
    </w:p>
    <w:p w14:paraId="5DE91793">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五、公告期限</w:t>
      </w:r>
      <w:bookmarkEnd w:id="13"/>
      <w:bookmarkEnd w:id="14"/>
      <w:bookmarkEnd w:id="15"/>
      <w:bookmarkEnd w:id="16"/>
      <w:bookmarkEnd w:id="17"/>
    </w:p>
    <w:p w14:paraId="6251EE3C">
      <w:pPr>
        <w:spacing w:line="460" w:lineRule="exact"/>
        <w:ind w:firstLine="480"/>
        <w:rPr>
          <w:rFonts w:hint="eastAsia" w:ascii="Times New Roman" w:hAnsi="Times New Roman"/>
          <w:sz w:val="24"/>
          <w:szCs w:val="24"/>
        </w:rPr>
      </w:pPr>
      <w:bookmarkStart w:id="18" w:name="_Toc38985269"/>
      <w:bookmarkStart w:id="19" w:name="_Toc35393796"/>
      <w:bookmarkStart w:id="20" w:name="_Toc28359085"/>
      <w:bookmarkStart w:id="21" w:name="_Toc35393627"/>
      <w:bookmarkStart w:id="22" w:name="_Toc28359008"/>
      <w:r>
        <w:rPr>
          <w:rFonts w:hint="eastAsia" w:ascii="Times New Roman" w:hAnsi="Times New Roman"/>
          <w:sz w:val="24"/>
          <w:szCs w:val="24"/>
          <w:lang w:val="en-US" w:eastAsia="zh-CN"/>
        </w:rPr>
        <w:t>1.</w:t>
      </w:r>
      <w:r>
        <w:rPr>
          <w:rFonts w:ascii="Times New Roman" w:hAnsi="Times New Roman"/>
          <w:sz w:val="24"/>
          <w:szCs w:val="24"/>
        </w:rPr>
        <w:t>公告期限：自本公告发布之日起</w:t>
      </w:r>
      <w:r>
        <w:rPr>
          <w:rFonts w:hint="eastAsia" w:ascii="Times New Roman" w:hAnsi="Times New Roman"/>
          <w:sz w:val="24"/>
          <w:szCs w:val="24"/>
        </w:rPr>
        <w:t>5</w:t>
      </w:r>
      <w:r>
        <w:rPr>
          <w:rFonts w:ascii="Times New Roman" w:hAnsi="Times New Roman"/>
          <w:sz w:val="24"/>
          <w:szCs w:val="24"/>
        </w:rPr>
        <w:t>个工作日。</w:t>
      </w:r>
    </w:p>
    <w:p w14:paraId="3C9660E3">
      <w:pPr>
        <w:spacing w:line="440" w:lineRule="exact"/>
        <w:rPr>
          <w:rFonts w:hint="eastAsia" w:ascii="Times New Roman"/>
          <w:b/>
          <w:sz w:val="24"/>
          <w:szCs w:val="21"/>
        </w:rPr>
      </w:pPr>
      <w:r>
        <w:rPr>
          <w:rFonts w:hint="eastAsia"/>
          <w:b/>
          <w:sz w:val="24"/>
          <w:szCs w:val="24"/>
          <w:lang w:val="en-US" w:eastAsia="zh-CN"/>
        </w:rPr>
        <w:t>六</w:t>
      </w:r>
      <w:r>
        <w:rPr>
          <w:b/>
          <w:sz w:val="24"/>
          <w:szCs w:val="24"/>
        </w:rPr>
        <w:t>、</w:t>
      </w:r>
      <w:r>
        <w:rPr>
          <w:rFonts w:ascii="Times New Roman"/>
          <w:b/>
          <w:sz w:val="24"/>
          <w:szCs w:val="21"/>
        </w:rPr>
        <w:t>其他</w:t>
      </w:r>
      <w:r>
        <w:rPr>
          <w:rFonts w:hint="eastAsia" w:ascii="Times New Roman"/>
          <w:b/>
          <w:sz w:val="24"/>
          <w:szCs w:val="21"/>
        </w:rPr>
        <w:t>补充事宜</w:t>
      </w:r>
    </w:p>
    <w:p w14:paraId="6E2179AD">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cstheme="minorEastAsia"/>
          <w:sz w:val="24"/>
          <w:szCs w:val="22"/>
          <w:lang w:eastAsia="zh-CN"/>
        </w:rPr>
        <w:t>1.</w:t>
      </w:r>
      <w:r>
        <w:rPr>
          <w:rFonts w:hint="eastAsia" w:asciiTheme="minorEastAsia" w:hAnsiTheme="minorEastAsia" w:eastAsiaTheme="minorEastAsia" w:cstheme="minorEastAsia"/>
          <w:sz w:val="24"/>
          <w:szCs w:val="22"/>
        </w:rPr>
        <w:t>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投标人</w:t>
      </w:r>
      <w:r>
        <w:rPr>
          <w:rFonts w:hint="eastAsia" w:asciiTheme="minorEastAsia" w:hAnsiTheme="minorEastAsia" w:eastAsiaTheme="minorEastAsia" w:cstheme="minorEastAsia"/>
          <w:sz w:val="24"/>
          <w:szCs w:val="22"/>
        </w:rPr>
        <w:t>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42E53773">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cstheme="minorEastAsia"/>
          <w:sz w:val="24"/>
          <w:szCs w:val="22"/>
          <w:lang w:eastAsia="zh-CN"/>
        </w:rPr>
        <w:t>2.</w:t>
      </w:r>
      <w:r>
        <w:rPr>
          <w:rFonts w:hint="eastAsia" w:asciiTheme="minorEastAsia" w:hAnsiTheme="minorEastAsia" w:eastAsiaTheme="minorEastAsia" w:cstheme="minorEastAsia"/>
          <w:sz w:val="24"/>
          <w:szCs w:val="22"/>
          <w:lang w:val="en-US" w:eastAsia="zh-CN"/>
        </w:rPr>
        <w:t>投标人</w:t>
      </w:r>
      <w:r>
        <w:rPr>
          <w:rFonts w:hint="eastAsia" w:asciiTheme="minorEastAsia" w:hAnsiTheme="minorEastAsia" w:eastAsiaTheme="minorEastAsia" w:cstheme="minorEastAsia"/>
          <w:sz w:val="24"/>
          <w:szCs w:val="22"/>
        </w:rPr>
        <w:t>在“苏采云”系统操作过程中如有疑问，请按以下方式联系：</w:t>
      </w:r>
    </w:p>
    <w:p w14:paraId="501619A6">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CA技术咨询电话：400-608-6099；电子签章技术咨询电话：15380932027、15371015030、13675197356、13675197221；系统使用指导与咨询电话：13914088964，18261002950，0512-69820854，0519-86722802。</w:t>
      </w:r>
    </w:p>
    <w:p w14:paraId="166D5132">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cstheme="minorEastAsia"/>
          <w:sz w:val="24"/>
          <w:szCs w:val="22"/>
          <w:lang w:eastAsia="zh-CN"/>
        </w:rPr>
        <w:t>3.</w:t>
      </w:r>
      <w:r>
        <w:rPr>
          <w:rFonts w:hint="eastAsia" w:asciiTheme="minorEastAsia" w:hAnsiTheme="minorEastAsia" w:eastAsiaTheme="minorEastAsia" w:cstheme="minorEastAsia"/>
          <w:sz w:val="24"/>
          <w:szCs w:val="22"/>
        </w:rPr>
        <w:t>有关本次采购的事项若存在变动或修改，敬请及时关注“苏州市政府采购网”发布的更正公告，并按规定获取相关信息内容。</w:t>
      </w:r>
    </w:p>
    <w:p w14:paraId="7447DD89">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cstheme="minorEastAsia"/>
          <w:sz w:val="24"/>
          <w:szCs w:val="22"/>
          <w:lang w:eastAsia="zh-CN"/>
        </w:rPr>
        <w:t>4.</w:t>
      </w:r>
      <w:r>
        <w:rPr>
          <w:rFonts w:hint="eastAsia" w:asciiTheme="minorEastAsia" w:hAnsiTheme="minorEastAsia" w:eastAsiaTheme="minorEastAsia" w:cstheme="minorEastAsia"/>
          <w:sz w:val="24"/>
          <w:szCs w:val="22"/>
        </w:rPr>
        <w:t>本次采购项目有关时间要求均以北京时间为标准，使用24小时制。</w:t>
      </w:r>
    </w:p>
    <w:p w14:paraId="26C15B05">
      <w:pPr>
        <w:shd w:val="clear" w:color="auto" w:fill="FFFFFF"/>
        <w:spacing w:line="44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cstheme="minorEastAsia"/>
          <w:sz w:val="24"/>
          <w:szCs w:val="22"/>
          <w:lang w:eastAsia="zh-CN"/>
        </w:rPr>
        <w:t>5.</w:t>
      </w:r>
      <w:r>
        <w:rPr>
          <w:rFonts w:hint="eastAsia" w:asciiTheme="minorEastAsia" w:hAnsiTheme="minorEastAsia" w:eastAsiaTheme="minorEastAsia" w:cstheme="minorEastAsia"/>
          <w:sz w:val="24"/>
          <w:szCs w:val="22"/>
        </w:rPr>
        <w:t>本次招标不收取投标保证金。</w:t>
      </w:r>
    </w:p>
    <w:p w14:paraId="517F7D59">
      <w:pPr>
        <w:spacing w:line="460" w:lineRule="exact"/>
        <w:ind w:firstLine="480"/>
        <w:rPr>
          <w:rFonts w:hint="eastAsia" w:asciiTheme="minorEastAsia" w:hAnsiTheme="minorEastAsia" w:eastAsiaTheme="minorEastAsia" w:cstheme="minorEastAsia"/>
          <w:sz w:val="24"/>
          <w:szCs w:val="22"/>
          <w:lang w:val="en-US" w:eastAsia="zh-CN"/>
        </w:rPr>
      </w:pPr>
      <w:r>
        <w:rPr>
          <w:rFonts w:hint="eastAsia" w:asciiTheme="minorEastAsia" w:hAnsiTheme="minorEastAsia" w:cstheme="minorEastAsia"/>
          <w:sz w:val="24"/>
          <w:szCs w:val="22"/>
          <w:lang w:val="en-US" w:eastAsia="zh-CN"/>
        </w:rPr>
        <w:t>6.</w:t>
      </w:r>
      <w:r>
        <w:rPr>
          <w:rFonts w:ascii="Times New Roman" w:hAnsi="Times New Roman"/>
          <w:sz w:val="24"/>
          <w:szCs w:val="24"/>
        </w:rPr>
        <w:t>公告媒体</w:t>
      </w:r>
      <w:r>
        <w:rPr>
          <w:rFonts w:hint="eastAsia" w:ascii="Times New Roman" w:hAnsi="Times New Roman"/>
          <w:sz w:val="24"/>
          <w:szCs w:val="24"/>
        </w:rPr>
        <w:t>：</w:t>
      </w:r>
      <w:r>
        <w:rPr>
          <w:rFonts w:hint="eastAsia"/>
          <w:sz w:val="24"/>
          <w:szCs w:val="22"/>
        </w:rPr>
        <w:t>苏州市政府采购网</w:t>
      </w:r>
      <w:r>
        <w:rPr>
          <w:rFonts w:hint="eastAsia"/>
          <w:sz w:val="24"/>
          <w:szCs w:val="22"/>
          <w:lang w:eastAsia="zh-CN"/>
        </w:rPr>
        <w:t>、</w:t>
      </w:r>
      <w:r>
        <w:rPr>
          <w:rFonts w:hint="eastAsia"/>
          <w:sz w:val="24"/>
          <w:szCs w:val="22"/>
        </w:rPr>
        <w:t>江苏政府采购网</w:t>
      </w:r>
      <w:r>
        <w:rPr>
          <w:rFonts w:hint="eastAsia"/>
          <w:sz w:val="24"/>
          <w:szCs w:val="22"/>
          <w:lang w:eastAsia="zh-CN"/>
        </w:rPr>
        <w:t>。</w:t>
      </w:r>
    </w:p>
    <w:p w14:paraId="6C1875BD">
      <w:pPr>
        <w:pStyle w:val="14"/>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40" w:lineRule="exact"/>
        <w:jc w:val="both"/>
        <w:textAlignment w:val="auto"/>
        <w:rPr>
          <w:rFonts w:hint="default" w:ascii="宋体" w:hAnsi="宋体" w:eastAsia="宋体" w:cs="宋体"/>
          <w:b/>
          <w:bCs/>
          <w:color w:val="000000"/>
          <w:sz w:val="24"/>
          <w:szCs w:val="24"/>
        </w:rPr>
      </w:pPr>
      <w:r>
        <w:rPr>
          <w:rFonts w:hint="default" w:ascii="宋体" w:hAnsi="宋体" w:eastAsia="宋体" w:cs="宋体"/>
          <w:b/>
          <w:bCs/>
          <w:color w:val="000000"/>
          <w:sz w:val="24"/>
          <w:szCs w:val="24"/>
        </w:rPr>
        <w:t>七、本次招标联系方式</w:t>
      </w:r>
      <w:bookmarkEnd w:id="18"/>
      <w:bookmarkEnd w:id="19"/>
      <w:bookmarkEnd w:id="20"/>
      <w:bookmarkEnd w:id="21"/>
      <w:bookmarkEnd w:id="22"/>
    </w:p>
    <w:p w14:paraId="69D5212D">
      <w:pPr>
        <w:spacing w:line="44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1.采购人信息</w:t>
      </w:r>
    </w:p>
    <w:p w14:paraId="3D441B16">
      <w:pPr>
        <w:spacing w:line="440" w:lineRule="exact"/>
        <w:ind w:firstLine="480" w:firstLineChars="200"/>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名    称：</w:t>
      </w:r>
      <w:r>
        <w:rPr>
          <w:rFonts w:hint="eastAsia" w:asciiTheme="minorEastAsia" w:hAnsiTheme="minorEastAsia" w:cstheme="minorEastAsia"/>
          <w:sz w:val="24"/>
          <w:szCs w:val="24"/>
          <w:highlight w:val="none"/>
          <w:lang w:eastAsia="zh-CN"/>
        </w:rPr>
        <w:t>常熟市莫城街道社区卫生服务中心</w:t>
      </w:r>
    </w:p>
    <w:p w14:paraId="6F5654BD">
      <w:pPr>
        <w:spacing w:line="440" w:lineRule="exact"/>
        <w:ind w:firstLine="480" w:firstLineChars="20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地    址：常熟市莫城街道莫城街118号</w:t>
      </w:r>
    </w:p>
    <w:p w14:paraId="278DCFDA">
      <w:pPr>
        <w:spacing w:line="440" w:lineRule="exact"/>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联系方式：0512-52451090（</w:t>
      </w:r>
      <w:r>
        <w:rPr>
          <w:rFonts w:hint="eastAsia" w:ascii="宋体" w:hAnsi="宋体"/>
          <w:sz w:val="24"/>
          <w:highlight w:val="none"/>
        </w:rPr>
        <w:t>高晓冬</w:t>
      </w:r>
      <w:r>
        <w:rPr>
          <w:rFonts w:hint="eastAsia" w:asciiTheme="minorEastAsia" w:hAnsiTheme="minorEastAsia" w:eastAsiaTheme="minorEastAsia" w:cstheme="minorEastAsia"/>
          <w:sz w:val="24"/>
          <w:szCs w:val="24"/>
          <w:highlight w:val="none"/>
        </w:rPr>
        <w:t>）</w:t>
      </w:r>
    </w:p>
    <w:p w14:paraId="5125067B">
      <w:pPr>
        <w:widowControl w:val="0"/>
        <w:spacing w:after="0" w:line="44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cstheme="minorEastAsia"/>
          <w:kern w:val="2"/>
          <w:sz w:val="24"/>
          <w:szCs w:val="24"/>
          <w:highlight w:val="none"/>
          <w:lang w:eastAsia="zh-CN"/>
        </w:rPr>
        <w:t>2.</w:t>
      </w:r>
      <w:r>
        <w:rPr>
          <w:rFonts w:hint="eastAsia" w:asciiTheme="minorEastAsia" w:hAnsiTheme="minorEastAsia" w:eastAsiaTheme="minorEastAsia" w:cstheme="minorEastAsia"/>
          <w:kern w:val="2"/>
          <w:sz w:val="24"/>
          <w:szCs w:val="24"/>
          <w:highlight w:val="none"/>
        </w:rPr>
        <w:t>采购代理机构信息</w:t>
      </w:r>
    </w:p>
    <w:p w14:paraId="59502B71">
      <w:pPr>
        <w:widowControl w:val="0"/>
        <w:spacing w:after="0" w:line="44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名    称：江苏协诚工程咨询有限公司</w:t>
      </w:r>
    </w:p>
    <w:p w14:paraId="50B64384">
      <w:pPr>
        <w:widowControl w:val="0"/>
        <w:spacing w:after="0" w:line="44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地    址：常熟市泰慈新村4号（衡丰家园北门对面）</w:t>
      </w:r>
    </w:p>
    <w:p w14:paraId="7258A1C9">
      <w:pPr>
        <w:widowControl w:val="0"/>
        <w:spacing w:after="0" w:line="440" w:lineRule="exact"/>
        <w:ind w:firstLine="480" w:firstLineChars="200"/>
        <w:rPr>
          <w:rFonts w:hint="eastAsia" w:asciiTheme="minorEastAsia" w:hAnsiTheme="minorEastAsia" w:eastAsiaTheme="minorEastAsia" w:cstheme="minorEastAsia"/>
          <w:kern w:val="2"/>
          <w:sz w:val="24"/>
          <w:szCs w:val="24"/>
          <w:highlight w:val="none"/>
        </w:rPr>
      </w:pPr>
      <w:r>
        <w:rPr>
          <w:rFonts w:hint="eastAsia" w:asciiTheme="minorEastAsia" w:hAnsiTheme="minorEastAsia" w:eastAsiaTheme="minorEastAsia" w:cstheme="minorEastAsia"/>
          <w:kern w:val="2"/>
          <w:sz w:val="24"/>
          <w:szCs w:val="24"/>
          <w:highlight w:val="none"/>
        </w:rPr>
        <w:t>联系方式：0512-52213738（</w:t>
      </w:r>
      <w:r>
        <w:rPr>
          <w:rFonts w:hint="eastAsia" w:asciiTheme="minorEastAsia" w:hAnsiTheme="minorEastAsia" w:eastAsiaTheme="minorEastAsia" w:cstheme="minorEastAsia"/>
          <w:kern w:val="2"/>
          <w:sz w:val="24"/>
          <w:szCs w:val="24"/>
          <w:highlight w:val="none"/>
          <w:lang w:eastAsia="zh-CN"/>
        </w:rPr>
        <w:t>濮静亚</w:t>
      </w:r>
      <w:r>
        <w:rPr>
          <w:rFonts w:hint="eastAsia" w:asciiTheme="minorEastAsia" w:hAnsiTheme="minorEastAsia" w:eastAsiaTheme="minorEastAsia" w:cstheme="minorEastAsia"/>
          <w:kern w:val="2"/>
          <w:sz w:val="24"/>
          <w:szCs w:val="24"/>
          <w:highlight w:val="none"/>
        </w:rPr>
        <w:t>）</w:t>
      </w:r>
    </w:p>
    <w:p w14:paraId="5653D5C1">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cstheme="minorEastAsia"/>
          <w:kern w:val="2"/>
          <w:sz w:val="24"/>
          <w:szCs w:val="24"/>
          <w:lang w:eastAsia="zh-CN"/>
        </w:rPr>
        <w:t>3.</w:t>
      </w:r>
      <w:r>
        <w:rPr>
          <w:rFonts w:hint="eastAsia" w:asciiTheme="minorEastAsia" w:hAnsiTheme="minorEastAsia" w:eastAsiaTheme="minorEastAsia" w:cstheme="minorEastAsia"/>
          <w:kern w:val="2"/>
          <w:sz w:val="24"/>
          <w:szCs w:val="24"/>
        </w:rPr>
        <w:t>项目联系方式</w:t>
      </w:r>
    </w:p>
    <w:p w14:paraId="0E183586">
      <w:pPr>
        <w:widowControl w:val="0"/>
        <w:spacing w:after="0" w:line="440" w:lineRule="exact"/>
        <w:ind w:firstLine="480" w:firstLineChars="200"/>
        <w:rPr>
          <w:rFonts w:hint="eastAsia" w:asciiTheme="minorEastAsia" w:hAnsiTheme="minorEastAsia" w:eastAsiaTheme="minorEastAsia" w:cstheme="minorEastAsia"/>
          <w:kern w:val="2"/>
          <w:sz w:val="24"/>
          <w:szCs w:val="24"/>
          <w:lang w:eastAsia="zh-CN"/>
        </w:rPr>
      </w:pPr>
      <w:r>
        <w:rPr>
          <w:rFonts w:hint="eastAsia" w:asciiTheme="minorEastAsia" w:hAnsiTheme="minorEastAsia" w:eastAsiaTheme="minorEastAsia" w:cstheme="minorEastAsia"/>
          <w:kern w:val="2"/>
          <w:sz w:val="24"/>
          <w:szCs w:val="24"/>
        </w:rPr>
        <w:t>项目联系人：</w:t>
      </w:r>
      <w:r>
        <w:rPr>
          <w:rFonts w:hint="eastAsia" w:asciiTheme="minorEastAsia" w:hAnsiTheme="minorEastAsia" w:eastAsiaTheme="minorEastAsia" w:cstheme="minorEastAsia"/>
          <w:kern w:val="2"/>
          <w:sz w:val="24"/>
          <w:szCs w:val="24"/>
          <w:lang w:eastAsia="zh-CN"/>
        </w:rPr>
        <w:t>濮静亚</w:t>
      </w:r>
    </w:p>
    <w:p w14:paraId="4D40D05C">
      <w:pPr>
        <w:widowControl w:val="0"/>
        <w:spacing w:after="0" w:line="440" w:lineRule="exact"/>
        <w:ind w:firstLine="480" w:firstLineChars="200"/>
        <w:rPr>
          <w:rFonts w:hint="eastAsia" w:asciiTheme="minorEastAsia" w:hAnsiTheme="minorEastAsia" w:eastAsiaTheme="minorEastAsia" w:cstheme="minorEastAsia"/>
          <w:kern w:val="2"/>
          <w:sz w:val="24"/>
          <w:szCs w:val="24"/>
        </w:rPr>
      </w:pPr>
      <w:r>
        <w:rPr>
          <w:rFonts w:hint="eastAsia" w:asciiTheme="minorEastAsia" w:hAnsiTheme="minorEastAsia" w:eastAsiaTheme="minorEastAsia" w:cstheme="minorEastAsia"/>
          <w:kern w:val="2"/>
          <w:sz w:val="24"/>
          <w:szCs w:val="24"/>
        </w:rPr>
        <w:t>电    话：0512-52213738</w:t>
      </w:r>
    </w:p>
    <w:p w14:paraId="5FCFFCB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right="840"/>
        <w:jc w:val="both"/>
      </w:pPr>
      <w:r>
        <w:rPr>
          <w:rFonts w:hint="eastAsia" w:ascii="宋体" w:hAnsi="宋体" w:eastAsia="宋体" w:cs="宋体"/>
          <w:color w:val="000000"/>
          <w:sz w:val="24"/>
          <w:szCs w:val="24"/>
        </w:rPr>
        <w:br w:type="page"/>
      </w:r>
    </w:p>
    <w:p w14:paraId="4E37E651">
      <w:pPr>
        <w:pStyle w:val="14"/>
        <w:keepNext/>
        <w:keepLines/>
        <w:widowControl w:val="0"/>
        <w:suppressLineNumbers w:val="0"/>
        <w:pBdr>
          <w:top w:val="none" w:color="auto" w:sz="0" w:space="0"/>
          <w:left w:val="none" w:color="auto" w:sz="0" w:space="0"/>
          <w:bottom w:val="none" w:color="auto" w:sz="0" w:space="0"/>
          <w:right w:val="none" w:color="auto" w:sz="0" w:space="0"/>
          <w:between w:val="none" w:color="auto" w:sz="0" w:space="0"/>
        </w:pBdr>
        <w:spacing w:before="260" w:beforeAutospacing="0" w:after="260" w:afterAutospacing="0" w:line="415" w:lineRule="auto"/>
        <w:ind w:left="0" w:firstLine="2429"/>
        <w:jc w:val="both"/>
        <w:outlineLvl w:val="0"/>
      </w:pPr>
      <w:bookmarkStart w:id="23" w:name="_Toc120614211"/>
      <w:bookmarkStart w:id="24" w:name="_Toc4024"/>
      <w:bookmarkStart w:id="25" w:name="_Toc29593"/>
      <w:r>
        <w:rPr>
          <w:rFonts w:hint="eastAsia" w:ascii="黑体" w:hAnsi="宋体" w:eastAsia="黑体" w:cs="黑体"/>
          <w:b/>
          <w:bCs/>
          <w:color w:val="000000"/>
          <w:sz w:val="44"/>
          <w:szCs w:val="44"/>
        </w:rPr>
        <w:t xml:space="preserve">第二章 </w:t>
      </w:r>
      <w:bookmarkEnd w:id="23"/>
      <w:bookmarkStart w:id="26" w:name="_Toc120614213"/>
      <w:bookmarkStart w:id="27" w:name="_Toc20823274"/>
      <w:bookmarkStart w:id="28" w:name="_Toc16938518"/>
      <w:bookmarkStart w:id="29" w:name="_Toc513029202"/>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投标人须知</w:t>
      </w:r>
      <w:bookmarkEnd w:id="24"/>
      <w:bookmarkEnd w:id="25"/>
      <w:bookmarkEnd w:id="26"/>
      <w:bookmarkEnd w:id="27"/>
      <w:bookmarkEnd w:id="28"/>
      <w:bookmarkEnd w:id="29"/>
    </w:p>
    <w:p w14:paraId="517101B9">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30" w:name="_Toc120614214"/>
      <w:bookmarkStart w:id="31" w:name="_Toc27918"/>
      <w:bookmarkStart w:id="32" w:name="_Toc20823275"/>
      <w:bookmarkStart w:id="33" w:name="_Toc513029203"/>
      <w:bookmarkStart w:id="34" w:name="_Toc13560"/>
      <w:bookmarkStart w:id="35" w:name="_Toc16938519"/>
      <w:bookmarkStart w:id="36" w:name="_Toc158042189"/>
      <w:bookmarkStart w:id="37" w:name="_Toc24074"/>
      <w:bookmarkStart w:id="38" w:name="_Hlt26668983"/>
      <w:bookmarkStart w:id="39" w:name="_Hlt26668975"/>
      <w:bookmarkStart w:id="40" w:name="_Hlt26670373"/>
      <w:bookmarkStart w:id="41" w:name="_Hlt26670489"/>
      <w:bookmarkStart w:id="42" w:name="_Hlt26954848"/>
      <w:bookmarkStart w:id="43" w:name="_Toc513029226"/>
      <w:bookmarkStart w:id="44" w:name="_Hlt26954734"/>
      <w:bookmarkStart w:id="45" w:name="_Hlt26954731"/>
      <w:bookmarkStart w:id="46" w:name="_Hlt26954844"/>
      <w:bookmarkStart w:id="47" w:name="_Hlt26670399"/>
      <w:bookmarkStart w:id="48" w:name="_Hlt26670482"/>
      <w:bookmarkStart w:id="49" w:name="_Hlt26954739"/>
      <w:bookmarkStart w:id="50" w:name="_Hlt26954838"/>
      <w:bookmarkStart w:id="51" w:name="_Hlt26670403"/>
      <w:bookmarkStart w:id="52" w:name="_Hlt26954842"/>
      <w:bookmarkStart w:id="53" w:name="_Hlt16619475"/>
      <w:bookmarkStart w:id="54" w:name="_Hlt26954846"/>
      <w:bookmarkStart w:id="55" w:name="_Hlt26670360"/>
      <w:bookmarkStart w:id="56" w:name="_Hlt26954850"/>
      <w:bookmarkStart w:id="57" w:name="_Hlt26954852"/>
      <w:bookmarkStart w:id="58" w:name="_Hlt26670486"/>
      <w:bookmarkStart w:id="59" w:name="_Hlt26670425"/>
      <w:bookmarkStart w:id="60" w:name="_Hlt26954840"/>
      <w:r>
        <w:rPr>
          <w:rFonts w:hint="eastAsia" w:asciiTheme="minorEastAsia" w:hAnsiTheme="minorEastAsia" w:eastAsiaTheme="minorEastAsia" w:cstheme="minorEastAsia"/>
          <w:b/>
          <w:bCs/>
          <w:sz w:val="28"/>
          <w:szCs w:val="28"/>
        </w:rPr>
        <w:t>一、总则</w:t>
      </w:r>
      <w:bookmarkEnd w:id="30"/>
      <w:bookmarkEnd w:id="31"/>
      <w:bookmarkEnd w:id="32"/>
      <w:bookmarkEnd w:id="33"/>
      <w:bookmarkEnd w:id="34"/>
      <w:bookmarkEnd w:id="35"/>
      <w:bookmarkEnd w:id="36"/>
      <w:bookmarkEnd w:id="37"/>
    </w:p>
    <w:p w14:paraId="0C88EFDF">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1" w:name="_Toc458694821"/>
      <w:bookmarkStart w:id="62" w:name="_Toc16938520"/>
      <w:bookmarkStart w:id="63" w:name="_Toc20823276"/>
      <w:bookmarkStart w:id="64" w:name="_Toc513029204"/>
      <w:r>
        <w:rPr>
          <w:rFonts w:hint="eastAsia" w:asciiTheme="minorEastAsia" w:hAnsiTheme="minorEastAsia" w:eastAsiaTheme="minorEastAsia" w:cstheme="minorEastAsia"/>
          <w:b/>
          <w:bCs/>
          <w:sz w:val="28"/>
          <w:szCs w:val="28"/>
        </w:rPr>
        <w:t>1</w:t>
      </w:r>
      <w:bookmarkEnd w:id="61"/>
      <w:r>
        <w:rPr>
          <w:rFonts w:hint="eastAsia" w:asciiTheme="minorEastAsia" w:hAnsiTheme="minorEastAsia" w:eastAsiaTheme="minorEastAsia" w:cstheme="minorEastAsia"/>
          <w:b/>
          <w:bCs/>
          <w:sz w:val="28"/>
          <w:szCs w:val="28"/>
        </w:rPr>
        <w:t>、采购方式</w:t>
      </w:r>
      <w:bookmarkEnd w:id="62"/>
      <w:bookmarkEnd w:id="63"/>
      <w:bookmarkEnd w:id="64"/>
      <w:r>
        <w:rPr>
          <w:rFonts w:hint="eastAsia" w:asciiTheme="minorEastAsia" w:hAnsiTheme="minorEastAsia" w:eastAsiaTheme="minorEastAsia" w:cstheme="minorEastAsia"/>
          <w:b/>
          <w:bCs/>
          <w:sz w:val="28"/>
          <w:szCs w:val="28"/>
        </w:rPr>
        <w:t>及适用法律</w:t>
      </w:r>
    </w:p>
    <w:p w14:paraId="38E6F4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 本次招标采取公开招标方式，本招标文件仅适用于招标公告中所述项目。</w:t>
      </w:r>
    </w:p>
    <w:p w14:paraId="3CA008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 本次招标及由此产生的合同受中华人民共和国有关的法律法规制约和保护。</w:t>
      </w:r>
    </w:p>
    <w:p w14:paraId="2D469A1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2、定义</w:t>
      </w:r>
    </w:p>
    <w:p w14:paraId="1C5796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 “采购人”系指购买本项目货物并接受相关服务的国家机关、事业单位、团体组织。</w:t>
      </w:r>
    </w:p>
    <w:p w14:paraId="0003E4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 “采购代理机构”系指依法接受采购人委托，从事货物和服务等政府采购业务的采购代理机构（以下简称“代理机构”）。本项目采购代理机构为江苏协诚工程咨询有限公司。</w:t>
      </w:r>
    </w:p>
    <w:p w14:paraId="66CD3F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 “投标人”系指响应招标、参加投标竞争的供应商。</w:t>
      </w:r>
    </w:p>
    <w:p w14:paraId="08CDB11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5" w:name="_Toc513029205"/>
      <w:bookmarkStart w:id="66" w:name="_Toc16938521"/>
      <w:bookmarkStart w:id="67" w:name="_Toc20823277"/>
      <w:r>
        <w:rPr>
          <w:rFonts w:hint="eastAsia" w:asciiTheme="minorEastAsia" w:hAnsiTheme="minorEastAsia" w:eastAsiaTheme="minorEastAsia" w:cstheme="minorEastAsia"/>
          <w:b/>
          <w:bCs/>
          <w:sz w:val="28"/>
          <w:szCs w:val="28"/>
        </w:rPr>
        <w:t>3、合格的投标人</w:t>
      </w:r>
      <w:bookmarkEnd w:id="65"/>
      <w:bookmarkEnd w:id="66"/>
      <w:bookmarkEnd w:id="67"/>
    </w:p>
    <w:p w14:paraId="25F5CE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 满足招标公告中</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的资格要求的规定，详见《第一章 投标邀请》中投标人资格要求。</w:t>
      </w:r>
    </w:p>
    <w:p w14:paraId="7C3D3E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 满足本文件实质性要求和条件的规定。</w:t>
      </w:r>
    </w:p>
    <w:p w14:paraId="62C9420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68" w:name="_Toc513029207"/>
      <w:bookmarkStart w:id="69" w:name="_Toc20823279"/>
      <w:bookmarkStart w:id="70" w:name="_Toc462564067"/>
      <w:bookmarkStart w:id="71" w:name="_Toc16938523"/>
      <w:r>
        <w:rPr>
          <w:rFonts w:hint="eastAsia" w:asciiTheme="minorEastAsia" w:hAnsiTheme="minorEastAsia" w:eastAsiaTheme="minorEastAsia" w:cstheme="minorEastAsia"/>
          <w:b/>
          <w:bCs/>
          <w:sz w:val="28"/>
          <w:szCs w:val="28"/>
        </w:rPr>
        <w:t>4、投标费用</w:t>
      </w:r>
      <w:bookmarkEnd w:id="68"/>
      <w:bookmarkEnd w:id="69"/>
      <w:bookmarkEnd w:id="70"/>
      <w:bookmarkEnd w:id="71"/>
    </w:p>
    <w:p w14:paraId="23D2E2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 无论投标过程中的做法和结果如何，投标人应自行承担所有与准备和参加投标有关的全部费用。</w:t>
      </w:r>
    </w:p>
    <w:p w14:paraId="534BB91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 本次招标不收取采购文件工本费</w:t>
      </w:r>
    </w:p>
    <w:p w14:paraId="14C56B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rPr>
        <w:t>4.3 采购代理服务费用：</w:t>
      </w:r>
    </w:p>
    <w:p w14:paraId="187A6B4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本项目中标服务费由</w:t>
      </w:r>
      <w:r>
        <w:rPr>
          <w:rFonts w:hint="eastAsia" w:asciiTheme="minorEastAsia" w:hAnsi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支付，中标服务费</w:t>
      </w:r>
      <w:r>
        <w:rPr>
          <w:rFonts w:hint="eastAsia" w:ascii="Times New Roman" w:hAnsi="Times New Roman"/>
          <w:color w:val="auto"/>
          <w:kern w:val="0"/>
          <w:sz w:val="24"/>
          <w:szCs w:val="24"/>
          <w:highlight w:val="none"/>
        </w:rPr>
        <w:t>人民币</w:t>
      </w:r>
      <w:r>
        <w:rPr>
          <w:rFonts w:hint="eastAsia" w:ascii="Times New Roman" w:hAnsi="Times New Roman"/>
          <w:b/>
          <w:bCs/>
          <w:color w:val="auto"/>
          <w:kern w:val="0"/>
          <w:sz w:val="24"/>
          <w:szCs w:val="24"/>
          <w:highlight w:val="none"/>
          <w:lang w:val="en-US" w:eastAsia="zh-CN"/>
        </w:rPr>
        <w:t>陆仟柒佰肆拾伍元整</w:t>
      </w:r>
      <w:r>
        <w:rPr>
          <w:rFonts w:hint="eastAsia" w:asciiTheme="minorEastAsia" w:hAnsiTheme="minorEastAsia" w:eastAsiaTheme="minorEastAsia" w:cstheme="minorEastAsia"/>
          <w:color w:val="auto"/>
          <w:sz w:val="24"/>
          <w:szCs w:val="24"/>
          <w:highlight w:val="none"/>
        </w:rPr>
        <w:t>，一次性付清。</w:t>
      </w:r>
    </w:p>
    <w:p w14:paraId="15276F41">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5、招标文件的约束力</w:t>
      </w:r>
    </w:p>
    <w:p w14:paraId="21AF70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5.1 投标人一旦参加本项目采购活动，即被认为接受了本招标文件的规定和约束。</w:t>
      </w:r>
    </w:p>
    <w:p w14:paraId="2466D870">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72" w:name="_Toc16938525"/>
      <w:bookmarkStart w:id="73" w:name="_Toc10767"/>
      <w:bookmarkStart w:id="74" w:name="_Toc120614215"/>
      <w:bookmarkStart w:id="75" w:name="_Toc24017"/>
      <w:bookmarkStart w:id="76" w:name="_Toc20823281"/>
      <w:bookmarkStart w:id="77" w:name="_Toc158042190"/>
      <w:bookmarkStart w:id="78" w:name="_Toc513029209"/>
      <w:bookmarkStart w:id="79" w:name="_Toc30059"/>
      <w:r>
        <w:rPr>
          <w:rFonts w:hint="eastAsia" w:asciiTheme="minorEastAsia" w:hAnsiTheme="minorEastAsia" w:eastAsiaTheme="minorEastAsia" w:cstheme="minorEastAsia"/>
          <w:b/>
          <w:bCs/>
          <w:sz w:val="28"/>
          <w:szCs w:val="28"/>
        </w:rPr>
        <w:t>二、招标文件</w:t>
      </w:r>
      <w:bookmarkEnd w:id="72"/>
      <w:bookmarkEnd w:id="73"/>
      <w:bookmarkEnd w:id="74"/>
      <w:bookmarkEnd w:id="75"/>
      <w:bookmarkEnd w:id="76"/>
      <w:bookmarkEnd w:id="77"/>
      <w:bookmarkEnd w:id="78"/>
      <w:bookmarkEnd w:id="79"/>
    </w:p>
    <w:p w14:paraId="7235C78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80" w:name="_Toc16938526"/>
      <w:bookmarkStart w:id="81" w:name="_Toc513029210"/>
      <w:bookmarkStart w:id="82" w:name="_Toc20823282"/>
      <w:r>
        <w:rPr>
          <w:rFonts w:hint="eastAsia" w:asciiTheme="minorEastAsia" w:hAnsiTheme="minorEastAsia" w:eastAsiaTheme="minorEastAsia" w:cstheme="minorEastAsia"/>
          <w:b/>
          <w:bCs/>
          <w:sz w:val="28"/>
          <w:szCs w:val="28"/>
        </w:rPr>
        <w:t>6、招标文件构成</w:t>
      </w:r>
      <w:bookmarkEnd w:id="80"/>
      <w:bookmarkEnd w:id="81"/>
      <w:bookmarkEnd w:id="82"/>
    </w:p>
    <w:p w14:paraId="383D9A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 招标文件由以下部分组成：</w:t>
      </w:r>
    </w:p>
    <w:p w14:paraId="1322C9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（1）投标邀请</w:t>
      </w:r>
    </w:p>
    <w:p w14:paraId="7EB31F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（2）投标人须知</w:t>
      </w:r>
    </w:p>
    <w:p w14:paraId="336779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（3）合同文本</w:t>
      </w:r>
    </w:p>
    <w:p w14:paraId="2581A8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（4）采购需求</w:t>
      </w:r>
    </w:p>
    <w:p w14:paraId="7FA02EF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（5）评</w:t>
      </w:r>
      <w:r>
        <w:rPr>
          <w:rFonts w:hint="eastAsia" w:asciiTheme="minorEastAsia" w:hAnsiTheme="minorEastAsia" w:cstheme="minorEastAsia"/>
          <w:sz w:val="24"/>
          <w:szCs w:val="24"/>
          <w:lang w:val="en-US" w:eastAsia="zh-CN"/>
        </w:rPr>
        <w:t>审因素和评分标准</w:t>
      </w:r>
    </w:p>
    <w:p w14:paraId="19105E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（6）投标文件格式</w:t>
      </w:r>
    </w:p>
    <w:p w14:paraId="164650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请仔细检查招标文件是否齐全，如有缺漏请立即与代理机构联系解决。</w:t>
      </w:r>
    </w:p>
    <w:p w14:paraId="3577AA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EFD8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 招标文件及其更正事项如不是直接从指定媒体地址下载获得的，采购人或代理机构对招标文件及其补遗的真实性、完整性不承担任何责任。</w:t>
      </w:r>
    </w:p>
    <w:p w14:paraId="1487F7F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83" w:name="_Toc462564070"/>
      <w:bookmarkStart w:id="84" w:name="_Toc513029211"/>
      <w:bookmarkStart w:id="85" w:name="_Toc20823283"/>
      <w:bookmarkStart w:id="86" w:name="_Toc16938527"/>
      <w:r>
        <w:rPr>
          <w:rFonts w:hint="eastAsia" w:asciiTheme="minorEastAsia" w:hAnsiTheme="minorEastAsia" w:eastAsiaTheme="minorEastAsia" w:cstheme="minorEastAsia"/>
          <w:b/>
          <w:bCs/>
          <w:sz w:val="28"/>
          <w:szCs w:val="28"/>
        </w:rPr>
        <w:t>7、招标文件的澄清、修改</w:t>
      </w:r>
    </w:p>
    <w:p w14:paraId="1DE4D2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各投标人应在投标截止时间前关注苏州市政府采购网“补充通知”栏，按规定获取相关信息内容，否则其投标风险由投标人承担。</w:t>
      </w:r>
    </w:p>
    <w:p w14:paraId="57BBE3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 代理机构有权按照法定的要求顺延投标截止时间和开标时间。</w:t>
      </w:r>
    </w:p>
    <w:p w14:paraId="633246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 有关澄清或者修改的内容将作为招标文件的组成部分，对所有投标人具有约束力。</w:t>
      </w:r>
    </w:p>
    <w:bookmarkEnd w:id="83"/>
    <w:bookmarkEnd w:id="84"/>
    <w:bookmarkEnd w:id="85"/>
    <w:bookmarkEnd w:id="86"/>
    <w:p w14:paraId="0F50F5BD">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87" w:name="_Toc513029213"/>
      <w:bookmarkStart w:id="88" w:name="_Toc24040"/>
      <w:bookmarkStart w:id="89" w:name="_Toc120614216"/>
      <w:bookmarkStart w:id="90" w:name="_Toc20394"/>
      <w:bookmarkStart w:id="91" w:name="_Toc20823285"/>
      <w:bookmarkStart w:id="92" w:name="_Toc462564072"/>
      <w:bookmarkStart w:id="93" w:name="_Toc7021"/>
      <w:bookmarkStart w:id="94" w:name="_Toc158042191"/>
      <w:bookmarkStart w:id="95" w:name="_Toc16938529"/>
      <w:r>
        <w:rPr>
          <w:rFonts w:hint="eastAsia" w:asciiTheme="minorEastAsia" w:hAnsiTheme="minorEastAsia" w:eastAsiaTheme="minorEastAsia" w:cstheme="minorEastAsia"/>
          <w:b/>
          <w:bCs/>
          <w:sz w:val="28"/>
          <w:szCs w:val="28"/>
        </w:rPr>
        <w:t>三、投标文件的编制</w:t>
      </w:r>
      <w:bookmarkEnd w:id="87"/>
      <w:bookmarkEnd w:id="88"/>
      <w:bookmarkEnd w:id="89"/>
      <w:bookmarkEnd w:id="90"/>
      <w:bookmarkEnd w:id="91"/>
      <w:bookmarkEnd w:id="92"/>
      <w:bookmarkEnd w:id="93"/>
      <w:bookmarkEnd w:id="94"/>
      <w:bookmarkEnd w:id="95"/>
    </w:p>
    <w:p w14:paraId="092ABFB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96" w:name="_Toc513029214"/>
      <w:bookmarkStart w:id="97" w:name="_Toc462564073"/>
      <w:bookmarkStart w:id="98" w:name="_Toc16938530"/>
      <w:bookmarkStart w:id="99" w:name="_Toc20823286"/>
      <w:r>
        <w:rPr>
          <w:rFonts w:hint="eastAsia" w:asciiTheme="minorEastAsia" w:hAnsiTheme="minorEastAsia" w:eastAsiaTheme="minorEastAsia" w:cstheme="minorEastAsia"/>
          <w:b/>
          <w:bCs/>
          <w:sz w:val="28"/>
          <w:szCs w:val="28"/>
        </w:rPr>
        <w:t>8、投标文件的语言及度量衡单位</w:t>
      </w:r>
      <w:bookmarkEnd w:id="96"/>
      <w:bookmarkEnd w:id="97"/>
      <w:bookmarkEnd w:id="98"/>
      <w:bookmarkEnd w:id="99"/>
    </w:p>
    <w:p w14:paraId="41CB8B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简体中文</w:t>
      </w:r>
      <w:r>
        <w:rPr>
          <w:rFonts w:hint="eastAsia" w:asciiTheme="minorEastAsia" w:hAnsiTheme="minorEastAsia" w:eastAsiaTheme="minorEastAsia" w:cstheme="minorEastAsia"/>
          <w:sz w:val="24"/>
          <w:szCs w:val="24"/>
        </w:rPr>
        <w:t>。</w:t>
      </w:r>
    </w:p>
    <w:p w14:paraId="4950F4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 除技术性能另有规定外，投标文件所使用的度量衡单位，均须采用国家法定计量单位。</w:t>
      </w:r>
    </w:p>
    <w:p w14:paraId="3D7426F0">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00" w:name="_Toc513029215"/>
      <w:bookmarkStart w:id="101" w:name="_Toc16938531"/>
      <w:bookmarkStart w:id="102" w:name="_Toc20823287"/>
      <w:bookmarkStart w:id="103" w:name="_Toc462564074"/>
      <w:r>
        <w:rPr>
          <w:rFonts w:hint="eastAsia" w:asciiTheme="minorEastAsia" w:hAnsiTheme="minorEastAsia" w:eastAsiaTheme="minorEastAsia" w:cstheme="minorEastAsia"/>
          <w:b/>
          <w:bCs/>
          <w:sz w:val="28"/>
          <w:szCs w:val="28"/>
        </w:rPr>
        <w:t>9、投标文件构成</w:t>
      </w:r>
      <w:bookmarkEnd w:id="100"/>
      <w:bookmarkEnd w:id="101"/>
      <w:bookmarkEnd w:id="102"/>
      <w:bookmarkEnd w:id="103"/>
    </w:p>
    <w:p w14:paraId="2F5620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9.1 投标人编写的投标文件</w:t>
      </w:r>
      <w:r>
        <w:rPr>
          <w:rFonts w:hint="eastAsia" w:asciiTheme="minorEastAsia" w:hAnsiTheme="minorEastAsia" w:eastAsiaTheme="minorEastAsia" w:cstheme="minorEastAsia"/>
          <w:sz w:val="24"/>
          <w:szCs w:val="24"/>
          <w:highlight w:val="none"/>
        </w:rPr>
        <w:t>应包括资格证明文件、开标一览表、投标函、</w:t>
      </w:r>
      <w:r>
        <w:rPr>
          <w:rFonts w:hint="eastAsia" w:asciiTheme="minorEastAsia" w:hAnsi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（或商务）要求响应及偏离表、项目</w:t>
      </w:r>
      <w:r>
        <w:rPr>
          <w:rFonts w:hint="eastAsia" w:asciiTheme="minorEastAsia" w:hAnsi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方案、其他证明文件等部分。</w:t>
      </w:r>
    </w:p>
    <w:p w14:paraId="7AEF3B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 如标书制作工具中格式和内容与指定媒体发布的招标文件不一致，请以指定媒体发布的招标文件为准。</w:t>
      </w:r>
    </w:p>
    <w:p w14:paraId="47ED0E1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04" w:name="_Toc513029219"/>
      <w:bookmarkStart w:id="105" w:name="_Toc14577357"/>
      <w:bookmarkStart w:id="106" w:name="_Toc49090509"/>
      <w:bookmarkStart w:id="107" w:name="_Toc49090507"/>
      <w:bookmarkStart w:id="108" w:name="_Toc14577354"/>
      <w:bookmarkStart w:id="109" w:name="_Toc513029216"/>
      <w:bookmarkStart w:id="110" w:name="_Toc49090508"/>
      <w:bookmarkStart w:id="111" w:name="_Toc14577355"/>
      <w:r>
        <w:rPr>
          <w:rFonts w:hint="eastAsia" w:asciiTheme="minorEastAsia" w:hAnsiTheme="minorEastAsia" w:eastAsiaTheme="minorEastAsia" w:cstheme="minorEastAsia"/>
          <w:b/>
          <w:bCs/>
          <w:sz w:val="28"/>
          <w:szCs w:val="28"/>
        </w:rPr>
        <w:t>10、证明投标人及投标标的符合招标文件规定的文件</w:t>
      </w:r>
      <w:bookmarkEnd w:id="104"/>
      <w:bookmarkEnd w:id="105"/>
      <w:bookmarkEnd w:id="106"/>
    </w:p>
    <w:bookmarkEnd w:id="107"/>
    <w:bookmarkEnd w:id="108"/>
    <w:bookmarkEnd w:id="109"/>
    <w:p w14:paraId="30A78F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10.1 投标人应按照招标文件要求提交证明文件，证明其及投标标的符合招标文件规定。</w:t>
      </w:r>
    </w:p>
    <w:p w14:paraId="40F1AA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招标文件对证明文件无明确形式要求的，证明文件可以以文字资料、图纸和数据等形式提交。</w:t>
      </w:r>
    </w:p>
    <w:bookmarkEnd w:id="110"/>
    <w:bookmarkEnd w:id="111"/>
    <w:p w14:paraId="0A36F01C">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11、投标函</w:t>
      </w:r>
    </w:p>
    <w:p w14:paraId="615C56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 投标人应按照招标文件中提供的格式完整、正确填写投标函。</w:t>
      </w:r>
    </w:p>
    <w:p w14:paraId="37378FC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12、开标一览表</w:t>
      </w:r>
      <w:r>
        <w:rPr>
          <w:rFonts w:hint="eastAsia" w:asciiTheme="minorEastAsia" w:hAnsiTheme="minorEastAsia" w:cstheme="minorEastAsia"/>
          <w:b/>
          <w:bCs/>
          <w:sz w:val="28"/>
          <w:szCs w:val="28"/>
          <w:lang w:eastAsia="zh-CN"/>
        </w:rPr>
        <w:t>、</w:t>
      </w:r>
      <w:r>
        <w:rPr>
          <w:rFonts w:hint="eastAsia" w:asciiTheme="minorEastAsia" w:hAnsiTheme="minorEastAsia" w:cstheme="minorEastAsia"/>
          <w:b/>
          <w:bCs/>
          <w:sz w:val="28"/>
          <w:szCs w:val="28"/>
          <w:lang w:val="en-US" w:eastAsia="zh-CN"/>
        </w:rPr>
        <w:t>投入要素明细表、报价明细表</w:t>
      </w:r>
    </w:p>
    <w:p w14:paraId="176C9E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投标人应按照招标文件规定格式填报</w:t>
      </w:r>
      <w:r>
        <w:rPr>
          <w:rFonts w:hint="eastAsia" w:asciiTheme="minorEastAsia" w:hAnsiTheme="minorEastAsia" w:cstheme="minorEastAsia"/>
          <w:sz w:val="24"/>
          <w:szCs w:val="24"/>
          <w:lang w:val="en-US" w:eastAsia="zh-CN"/>
        </w:rPr>
        <w:t>开标一览表、投入要素明细表、报价明细表</w:t>
      </w:r>
      <w:r>
        <w:rPr>
          <w:rFonts w:hint="eastAsia" w:asciiTheme="minorEastAsia" w:hAnsiTheme="minorEastAsia" w:eastAsiaTheme="minorEastAsia" w:cstheme="minorEastAsia"/>
          <w:sz w:val="24"/>
          <w:szCs w:val="24"/>
        </w:rPr>
        <w:t>。</w:t>
      </w:r>
    </w:p>
    <w:p w14:paraId="1250AE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 投标货币。投标文件中的单价和总价无特殊规定的采用人民币报价，以元为单位标注。招标文件中另有规定的按规定执行。</w:t>
      </w:r>
    </w:p>
    <w:p w14:paraId="59EC8524">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12" w:name="_Hlk155763835"/>
      <w:r>
        <w:rPr>
          <w:rFonts w:hint="eastAsia" w:asciiTheme="minorEastAsia" w:hAnsiTheme="minorEastAsia" w:eastAsiaTheme="minorEastAsia" w:cstheme="minorEastAsia"/>
          <w:b/>
          <w:bCs/>
          <w:sz w:val="28"/>
          <w:szCs w:val="28"/>
        </w:rPr>
        <w:t>13、服务、商务要求响应及偏离表</w:t>
      </w:r>
    </w:p>
    <w:p w14:paraId="6D9D39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p>
    <w:p w14:paraId="1C4C51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12"/>
      <w:r>
        <w:rPr>
          <w:rFonts w:hint="eastAsia" w:asciiTheme="minorEastAsia" w:hAnsiTheme="minorEastAsia" w:eastAsiaTheme="minorEastAsia" w:cstheme="minorEastAsia"/>
          <w:sz w:val="24"/>
          <w:szCs w:val="24"/>
          <w:lang w:val="zh-CN"/>
        </w:rPr>
        <w:t>（如有）</w:t>
      </w:r>
    </w:p>
    <w:p w14:paraId="535907E9">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14、项目服务方案、项目组人员一览表、业绩</w:t>
      </w:r>
      <w:r>
        <w:rPr>
          <w:rFonts w:hint="eastAsia" w:asciiTheme="minorEastAsia" w:hAnsiTheme="minorEastAsia" w:cstheme="minorEastAsia"/>
          <w:b/>
          <w:bCs/>
          <w:sz w:val="28"/>
          <w:szCs w:val="28"/>
          <w:lang w:val="en-US" w:eastAsia="zh-CN"/>
        </w:rPr>
        <w:t>一览表</w:t>
      </w:r>
    </w:p>
    <w:p w14:paraId="2D6A89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 投标人需根据招标文件要求提供有关项目服务方案和项目组人员一览表等</w:t>
      </w:r>
      <w:r>
        <w:rPr>
          <w:rFonts w:hint="eastAsia" w:asciiTheme="minorEastAsia" w:hAnsiTheme="minorEastAsia" w:cstheme="minorEastAsia"/>
          <w:sz w:val="24"/>
          <w:szCs w:val="24"/>
          <w:lang w:val="en-US" w:eastAsia="zh-CN"/>
        </w:rPr>
        <w:t>进行说明</w:t>
      </w:r>
      <w:r>
        <w:rPr>
          <w:rFonts w:hint="eastAsia" w:asciiTheme="minorEastAsia" w:hAnsiTheme="minorEastAsia" w:eastAsiaTheme="minorEastAsia" w:cstheme="minorEastAsia"/>
          <w:sz w:val="24"/>
          <w:szCs w:val="24"/>
        </w:rPr>
        <w:t>。</w:t>
      </w:r>
    </w:p>
    <w:p w14:paraId="5E8CD8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 投标人需根据招标文件要求提供实施的类似项目业绩情况。</w:t>
      </w:r>
      <w:bookmarkStart w:id="113" w:name="_Toc49090510"/>
      <w:bookmarkStart w:id="114" w:name="_Toc14577359"/>
    </w:p>
    <w:p w14:paraId="2399AE4B">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15、其他</w:t>
      </w:r>
    </w:p>
    <w:p w14:paraId="49A84A0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15.1 投标人需根据招标文件要求提供的其他证明材料。</w:t>
      </w:r>
    </w:p>
    <w:bookmarkEnd w:id="113"/>
    <w:bookmarkEnd w:id="114"/>
    <w:p w14:paraId="40D209E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15" w:name="_Toc49090511"/>
      <w:bookmarkStart w:id="116" w:name="_Toc14577360"/>
      <w:r>
        <w:rPr>
          <w:rFonts w:hint="eastAsia" w:asciiTheme="minorEastAsia" w:hAnsiTheme="minorEastAsia" w:eastAsiaTheme="minorEastAsia" w:cstheme="minorEastAsia"/>
          <w:b/>
          <w:bCs/>
          <w:sz w:val="28"/>
          <w:szCs w:val="28"/>
        </w:rPr>
        <w:t>16、投标有效期</w:t>
      </w:r>
      <w:bookmarkEnd w:id="115"/>
      <w:bookmarkEnd w:id="116"/>
    </w:p>
    <w:p w14:paraId="240E1B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投标有效期为代理机构规定的开标之日后六十（60）天。投标有效期比规定短的将被视为未实质性响应招标文件而予以拒绝。</w:t>
      </w:r>
    </w:p>
    <w:p w14:paraId="19C6797F">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17、投标有效期的延长</w:t>
      </w:r>
    </w:p>
    <w:p w14:paraId="366EC5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44B60B0E">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17" w:name="_Toc158042192"/>
      <w:bookmarkStart w:id="118" w:name="_Toc16938540"/>
      <w:bookmarkStart w:id="119" w:name="_Toc120614217"/>
      <w:bookmarkStart w:id="120" w:name="_Toc32457"/>
      <w:bookmarkStart w:id="121" w:name="_Toc13920"/>
      <w:bookmarkStart w:id="122" w:name="_Toc513029224"/>
      <w:bookmarkStart w:id="123" w:name="_Toc29774"/>
      <w:bookmarkStart w:id="124" w:name="_Toc20823296"/>
      <w:r>
        <w:rPr>
          <w:rFonts w:hint="eastAsia" w:asciiTheme="minorEastAsia" w:hAnsiTheme="minorEastAsia" w:eastAsiaTheme="minorEastAsia" w:cstheme="minorEastAsia"/>
          <w:b/>
          <w:bCs/>
          <w:sz w:val="28"/>
          <w:szCs w:val="28"/>
        </w:rPr>
        <w:t>四、投标文件的递交</w:t>
      </w:r>
      <w:bookmarkEnd w:id="117"/>
      <w:bookmarkEnd w:id="118"/>
      <w:bookmarkEnd w:id="119"/>
      <w:bookmarkEnd w:id="120"/>
      <w:bookmarkEnd w:id="121"/>
      <w:bookmarkEnd w:id="122"/>
      <w:bookmarkEnd w:id="123"/>
      <w:bookmarkEnd w:id="124"/>
    </w:p>
    <w:p w14:paraId="73339FCF">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25" w:name="_Toc462564084"/>
      <w:bookmarkStart w:id="126" w:name="_Toc513029225"/>
      <w:bookmarkStart w:id="127" w:name="_Toc16938541"/>
      <w:bookmarkStart w:id="128" w:name="_Toc20823297"/>
      <w:r>
        <w:rPr>
          <w:rFonts w:hint="eastAsia" w:asciiTheme="minorEastAsia" w:hAnsiTheme="minorEastAsia" w:eastAsiaTheme="minorEastAsia" w:cstheme="minorEastAsia"/>
          <w:b/>
          <w:bCs/>
          <w:sz w:val="28"/>
          <w:szCs w:val="28"/>
        </w:rPr>
        <w:t>18、电子投标文件</w:t>
      </w:r>
      <w:bookmarkEnd w:id="125"/>
      <w:bookmarkEnd w:id="126"/>
      <w:bookmarkEnd w:id="127"/>
      <w:bookmarkEnd w:id="128"/>
      <w:r>
        <w:rPr>
          <w:rFonts w:hint="eastAsia" w:asciiTheme="minorEastAsia" w:hAnsiTheme="minorEastAsia" w:eastAsiaTheme="minorEastAsia" w:cstheme="minorEastAsia"/>
          <w:b/>
          <w:bCs/>
          <w:sz w:val="28"/>
          <w:szCs w:val="28"/>
        </w:rPr>
        <w:t>的递交</w:t>
      </w:r>
    </w:p>
    <w:p w14:paraId="670490B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投标人应当按照《苏采云系统供应商操作手册》规定，在投标截止时间前制作并上传电子投标文件。</w:t>
      </w:r>
      <w:bookmarkStart w:id="129" w:name="_Toc16938542"/>
      <w:bookmarkStart w:id="130" w:name="_Toc20823298"/>
    </w:p>
    <w:p w14:paraId="1D8CE52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19、投标截止日期</w:t>
      </w:r>
      <w:bookmarkEnd w:id="129"/>
      <w:bookmarkEnd w:id="130"/>
    </w:p>
    <w:p w14:paraId="3F03D0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19.1 投标人上传电子投标文件的时间不得迟于招标公告中规定的投标截止时间。</w:t>
      </w:r>
    </w:p>
    <w:p w14:paraId="18A902E0">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w:t>
      </w:r>
      <w:r>
        <w:rPr>
          <w:rFonts w:hint="eastAsia" w:asciiTheme="minorEastAsia" w:hAnsiTheme="minorEastAsia" w:cstheme="minorEastAsia"/>
          <w:sz w:val="24"/>
          <w:szCs w:val="24"/>
          <w:lang w:eastAsia="zh-CN"/>
        </w:rPr>
        <w:t>充分考虑</w:t>
      </w:r>
      <w:r>
        <w:rPr>
          <w:rFonts w:hint="eastAsia" w:asciiTheme="minorEastAsia" w:hAnsiTheme="minorEastAsia" w:eastAsiaTheme="minorEastAsia" w:cstheme="minorEastAsia"/>
          <w:sz w:val="24"/>
          <w:szCs w:val="24"/>
        </w:rPr>
        <w:t>网络环境、网络带宽等风险因素，如因投标人自身原因造成的电子投标文件上传不成功的按照本招标文件第二章第27.1.2条规定</w:t>
      </w:r>
      <w:r>
        <w:rPr>
          <w:rFonts w:hint="eastAsia" w:asciiTheme="minorEastAsia" w:hAnsiTheme="minorEastAsia" w:cstheme="minorEastAsia"/>
          <w:sz w:val="24"/>
          <w:szCs w:val="24"/>
          <w:lang w:eastAsia="zh-CN"/>
        </w:rPr>
        <w:t>作无效投标</w:t>
      </w:r>
      <w:r>
        <w:rPr>
          <w:rFonts w:hint="eastAsia" w:asciiTheme="minorEastAsia" w:hAnsiTheme="minorEastAsia" w:eastAsiaTheme="minorEastAsia" w:cstheme="minorEastAsia"/>
          <w:sz w:val="24"/>
          <w:szCs w:val="24"/>
        </w:rPr>
        <w:t>处理。</w:t>
      </w:r>
    </w:p>
    <w:p w14:paraId="3C236B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代理机构可以按照规定，通过修改招标文件酌情延长投标截止日期，在此情况下，投标人的所有权利和义务以及投标人受制的截止日期均应以延长后新的截止日期为准。</w:t>
      </w:r>
    </w:p>
    <w:p w14:paraId="3713EB65">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31" w:name="_Toc16938543"/>
      <w:bookmarkStart w:id="132" w:name="_Toc20823299"/>
      <w:bookmarkStart w:id="133" w:name="_Toc513029227"/>
      <w:r>
        <w:rPr>
          <w:rFonts w:hint="eastAsia" w:asciiTheme="minorEastAsia" w:hAnsiTheme="minorEastAsia" w:eastAsiaTheme="minorEastAsia" w:cstheme="minorEastAsia"/>
          <w:b/>
          <w:bCs/>
          <w:sz w:val="28"/>
          <w:szCs w:val="28"/>
        </w:rPr>
        <w:t>20、投标文件</w:t>
      </w:r>
      <w:bookmarkEnd w:id="131"/>
      <w:bookmarkEnd w:id="132"/>
      <w:bookmarkEnd w:id="133"/>
      <w:r>
        <w:rPr>
          <w:rFonts w:hint="eastAsia" w:asciiTheme="minorEastAsia" w:hAnsiTheme="minorEastAsia" w:eastAsiaTheme="minorEastAsia" w:cstheme="minorEastAsia"/>
          <w:b/>
          <w:bCs/>
          <w:sz w:val="28"/>
          <w:szCs w:val="28"/>
        </w:rPr>
        <w:t>的拒收</w:t>
      </w:r>
    </w:p>
    <w:p w14:paraId="3878CA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20.1 代理机构拒绝接收在其规定的投标截止时间后上传的任何投标文件。</w:t>
      </w:r>
    </w:p>
    <w:p w14:paraId="0D1A5946">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34" w:name="_Toc513029228"/>
      <w:bookmarkStart w:id="135" w:name="_Toc16938544"/>
      <w:bookmarkStart w:id="136" w:name="_Toc20823300"/>
      <w:r>
        <w:rPr>
          <w:rFonts w:hint="eastAsia" w:asciiTheme="minorEastAsia" w:hAnsiTheme="minorEastAsia" w:eastAsiaTheme="minorEastAsia" w:cstheme="minorEastAsia"/>
          <w:b/>
          <w:bCs/>
          <w:sz w:val="28"/>
          <w:szCs w:val="28"/>
        </w:rPr>
        <w:t>21、投标文件的撤回和修改</w:t>
      </w:r>
      <w:bookmarkEnd w:id="134"/>
      <w:bookmarkEnd w:id="135"/>
      <w:bookmarkEnd w:id="136"/>
    </w:p>
    <w:p w14:paraId="6A6B32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 投标文件的撤回</w:t>
      </w:r>
    </w:p>
    <w:p w14:paraId="20FB2175">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21.1.1 电子投标文件的撤回</w:t>
      </w:r>
    </w:p>
    <w:p w14:paraId="43FB9A3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投标人可在投标截止时间前，撤回其电子投标文件，具体操作方法见《苏采云系统供应商操作手册》。</w:t>
      </w:r>
    </w:p>
    <w:p w14:paraId="36652FE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21.1.2 投标人撤回电子投标文件，则认为其不再参与本项目投标活动。</w:t>
      </w:r>
    </w:p>
    <w:p w14:paraId="3B7AC2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 投标文件的修改</w:t>
      </w:r>
    </w:p>
    <w:p w14:paraId="66F9239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投标人可在投标截止时间前，对其电子投标文件进行修改，具体操作方法见《苏采云系统供应商操作手册》。</w:t>
      </w:r>
    </w:p>
    <w:p w14:paraId="14EF1C9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21.2.2 在投标截止时间之后，投标人不得对其电子投标文件作任何修改。</w:t>
      </w:r>
    </w:p>
    <w:p w14:paraId="733DD4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 在投标截止时间至招标文件中规定的投标有效期满之间的这段时间内，投标人不得撤回其投标。</w:t>
      </w:r>
    </w:p>
    <w:p w14:paraId="4748BB0E">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37" w:name="_Toc513029229"/>
      <w:bookmarkStart w:id="138" w:name="_Toc29470"/>
      <w:bookmarkStart w:id="139" w:name="_Toc6859"/>
      <w:bookmarkStart w:id="140" w:name="_Toc120614218"/>
      <w:bookmarkStart w:id="141" w:name="_Toc158042193"/>
      <w:bookmarkStart w:id="142" w:name="_Toc17915"/>
      <w:bookmarkStart w:id="143" w:name="_Toc16938545"/>
      <w:bookmarkStart w:id="144" w:name="_Toc20823301"/>
      <w:r>
        <w:rPr>
          <w:rFonts w:hint="eastAsia" w:asciiTheme="minorEastAsia" w:hAnsiTheme="minorEastAsia" w:eastAsiaTheme="minorEastAsia" w:cstheme="minorEastAsia"/>
          <w:b/>
          <w:bCs/>
          <w:sz w:val="28"/>
          <w:szCs w:val="28"/>
        </w:rPr>
        <w:t>五、开标与评标</w:t>
      </w:r>
      <w:bookmarkEnd w:id="137"/>
      <w:bookmarkEnd w:id="138"/>
      <w:bookmarkEnd w:id="139"/>
      <w:bookmarkEnd w:id="140"/>
      <w:bookmarkEnd w:id="141"/>
      <w:bookmarkEnd w:id="142"/>
      <w:bookmarkEnd w:id="143"/>
      <w:bookmarkEnd w:id="144"/>
    </w:p>
    <w:p w14:paraId="0EBA558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45" w:name="_Toc513029230"/>
      <w:bookmarkStart w:id="146" w:name="_Toc20823302"/>
      <w:bookmarkStart w:id="147" w:name="_Toc16938546"/>
      <w:r>
        <w:rPr>
          <w:rFonts w:hint="eastAsia" w:asciiTheme="minorEastAsia" w:hAnsiTheme="minorEastAsia" w:eastAsiaTheme="minorEastAsia" w:cstheme="minorEastAsia"/>
          <w:b/>
          <w:bCs/>
          <w:sz w:val="28"/>
          <w:szCs w:val="28"/>
        </w:rPr>
        <w:t>22、开标</w:t>
      </w:r>
      <w:bookmarkEnd w:id="145"/>
      <w:bookmarkEnd w:id="146"/>
      <w:bookmarkEnd w:id="147"/>
    </w:p>
    <w:p w14:paraId="74ADA5F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 代理机构将在招标公告中规定的时间和地点组织公开开标。投标人应当按照《苏采云系统供应商操作手册》规定，参加开标活动和在苏采云系统规定的时间内对投标文件进行解密。</w:t>
      </w:r>
    </w:p>
    <w:p w14:paraId="0E84BB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开标仪式由代理机构组织。苏采云系统将自动对项目进行开标，并宣布各投标人名称和投标价格。</w:t>
      </w:r>
    </w:p>
    <w:p w14:paraId="1C031B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投标人在开标过程中</w:t>
      </w:r>
      <w:r>
        <w:rPr>
          <w:rFonts w:hint="eastAsia" w:asciiTheme="minorEastAsia" w:hAnsiTheme="minorEastAsia" w:cstheme="minorEastAsia"/>
          <w:sz w:val="24"/>
          <w:szCs w:val="24"/>
          <w:lang w:eastAsia="zh-CN"/>
        </w:rPr>
        <w:t>涉及</w:t>
      </w:r>
      <w:r>
        <w:rPr>
          <w:rFonts w:hint="eastAsia" w:asciiTheme="minorEastAsia" w:hAnsiTheme="minorEastAsia" w:eastAsiaTheme="minorEastAsia" w:cstheme="minorEastAsia"/>
          <w:sz w:val="24"/>
          <w:szCs w:val="24"/>
        </w:rPr>
        <w:t>的投标文件解密、开标结果确认等工作，应按照《苏采云系统供应商操作手册》规定执行。</w:t>
      </w:r>
    </w:p>
    <w:p w14:paraId="68F177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投标人如果对开标过程和开标记录有疑义，应当根据《操作手册》规定提出，如苏采云系统中《开标记录表》宣布后5分钟内未提出的，视同认可开标结果。</w:t>
      </w:r>
    </w:p>
    <w:p w14:paraId="3F53EA23">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48" w:name="_Toc20823303"/>
      <w:bookmarkStart w:id="149" w:name="_Toc16938547"/>
      <w:bookmarkStart w:id="150" w:name="_Toc513029231"/>
      <w:r>
        <w:rPr>
          <w:rFonts w:hint="eastAsia" w:asciiTheme="minorEastAsia" w:hAnsiTheme="minorEastAsia" w:eastAsiaTheme="minorEastAsia" w:cstheme="minorEastAsia"/>
          <w:b/>
          <w:bCs/>
          <w:sz w:val="28"/>
          <w:szCs w:val="28"/>
        </w:rPr>
        <w:t>23、评标委员会</w:t>
      </w:r>
    </w:p>
    <w:p w14:paraId="094541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 开标后，代理机构将立即组织评标委员会（以下简称评委会）进行评标。</w:t>
      </w:r>
    </w:p>
    <w:p w14:paraId="749974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 评委会由采购人代表和有关技术、经济等方面的专家组成，且人员构成符合政府采购有关规定。</w:t>
      </w:r>
    </w:p>
    <w:p w14:paraId="702DEF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评委会独立工作，负责评审所有投标文件并确定中标</w:t>
      </w:r>
      <w:r>
        <w:rPr>
          <w:rFonts w:hint="eastAsia" w:asciiTheme="minorEastAsia" w:hAnsiTheme="minorEastAsia" w:cstheme="minorEastAsia"/>
          <w:sz w:val="24"/>
          <w:szCs w:val="24"/>
          <w:lang w:eastAsia="zh-CN"/>
        </w:rPr>
        <w:t>候选人</w:t>
      </w:r>
      <w:r>
        <w:rPr>
          <w:rFonts w:hint="eastAsia" w:asciiTheme="minorEastAsia" w:hAnsiTheme="minorEastAsia" w:eastAsiaTheme="minorEastAsia" w:cstheme="minorEastAsia"/>
          <w:sz w:val="24"/>
          <w:szCs w:val="24"/>
        </w:rPr>
        <w:t>。</w:t>
      </w:r>
    </w:p>
    <w:p w14:paraId="208A2AE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24．评标过程的保密与公正</w:t>
      </w:r>
    </w:p>
    <w:bookmarkEnd w:id="148"/>
    <w:bookmarkEnd w:id="149"/>
    <w:bookmarkEnd w:id="150"/>
    <w:p w14:paraId="4D0870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凡是与审查、澄清、评价和比较投标的有关资料以及授标建议等，采购人、评委、代理机构均不得向投标人或与评标无关的其他人员透露。</w:t>
      </w:r>
    </w:p>
    <w:p w14:paraId="7F73EB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在评标过程中，投标人不得以任何行为影响评标过程，否则其投标文件将被作为无效投标文件。</w:t>
      </w:r>
    </w:p>
    <w:p w14:paraId="43D0D02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 代理机构和评委会不向未中标的投标人解释未中标原因，也不公布评标过程中的相关细节。</w:t>
      </w:r>
    </w:p>
    <w:p w14:paraId="609624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24.4 采用综合评分法的项目，未中标的投标人可于中标结果公告期限届满之日起通过苏采云系统查看自己的评审得分及排序情况。</w:t>
      </w:r>
    </w:p>
    <w:p w14:paraId="58E7D39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51" w:name="_Toc513029232"/>
      <w:bookmarkStart w:id="152" w:name="_Toc16938548"/>
      <w:bookmarkStart w:id="153" w:name="_Toc20823304"/>
      <w:r>
        <w:rPr>
          <w:rFonts w:hint="eastAsia" w:asciiTheme="minorEastAsia" w:hAnsiTheme="minorEastAsia" w:eastAsiaTheme="minorEastAsia" w:cstheme="minorEastAsia"/>
          <w:b/>
          <w:bCs/>
          <w:sz w:val="28"/>
          <w:szCs w:val="28"/>
        </w:rPr>
        <w:t>25．投标文件的澄清</w:t>
      </w:r>
      <w:bookmarkEnd w:id="151"/>
      <w:bookmarkEnd w:id="152"/>
      <w:bookmarkEnd w:id="153"/>
    </w:p>
    <w:p w14:paraId="686F6C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54" w:name="_Toc20823305"/>
      <w:bookmarkStart w:id="155" w:name="_Toc16938549"/>
      <w:bookmarkStart w:id="156" w:name="_Toc513029233"/>
      <w:r>
        <w:rPr>
          <w:rFonts w:hint="eastAsia" w:asciiTheme="minorEastAsia" w:hAnsiTheme="minorEastAsia" w:eastAsiaTheme="minorEastAsia" w:cstheme="minorEastAsia"/>
          <w:sz w:val="24"/>
          <w:szCs w:val="24"/>
        </w:rPr>
        <w:t>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评标期间，评委会对投标文件中含义不明确、同类问题表述不一致或者有明显文字和计算错误的内容，有权要求投标人作出必要的澄清、说明或者补正。</w:t>
      </w:r>
    </w:p>
    <w:p w14:paraId="4A89CA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投标人的澄清、说明或者补正不得超出投标文件的范围或者改变投标文件的实质性内容。</w:t>
      </w:r>
    </w:p>
    <w:p w14:paraId="2CF228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评标委员会并非对每个投标人都做澄清要求。</w:t>
      </w:r>
    </w:p>
    <w:p w14:paraId="6CD6FB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需要</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进行澄清、说明和补正的，评委会将通过苏采云系统向</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发出“澄清要求函”，接到“澄清要求函”的投标人应当按照要求在苏采云系统中提交“澄清响应函”并加盖CA电子公章。澄清、说明和补正的内容作为投标文件的补充部分，具体操作方式见《苏采云系统供应商操作手册》。</w:t>
      </w:r>
    </w:p>
    <w:p w14:paraId="35AC90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25.3 接到评委会澄清、说明和补正要求的投标人如未按规定</w:t>
      </w:r>
      <w:r>
        <w:rPr>
          <w:rFonts w:hint="eastAsia" w:asciiTheme="minorEastAsia" w:hAnsiTheme="minorEastAsia" w:cstheme="minorEastAsia"/>
          <w:sz w:val="24"/>
          <w:szCs w:val="24"/>
          <w:lang w:eastAsia="zh-CN"/>
        </w:rPr>
        <w:t>作出</w:t>
      </w:r>
      <w:r>
        <w:rPr>
          <w:rFonts w:hint="eastAsia" w:asciiTheme="minorEastAsia" w:hAnsiTheme="minorEastAsia" w:eastAsiaTheme="minorEastAsia" w:cstheme="minorEastAsia"/>
          <w:sz w:val="24"/>
          <w:szCs w:val="24"/>
        </w:rPr>
        <w:t>澄清、说明和补正，其风险由投标人自行承担。</w:t>
      </w:r>
    </w:p>
    <w:p w14:paraId="4FD75F5D">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26、对投标文件的初审</w:t>
      </w:r>
      <w:bookmarkEnd w:id="154"/>
      <w:bookmarkEnd w:id="155"/>
      <w:bookmarkEnd w:id="156"/>
    </w:p>
    <w:p w14:paraId="5EDBA8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26.1投标文件初审分为资格审查和符合性审查。</w:t>
      </w:r>
    </w:p>
    <w:p w14:paraId="42429D71">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26.1.1 资格审查：依据法律法规和招标文件的规定，由采购人对投标文件中的资格证明文件进行审查。资格审查的结论，采购人以书面形式向评委会进行反馈。</w:t>
      </w:r>
    </w:p>
    <w:p w14:paraId="38EBE3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采购人在进行资格性审查的同时，将在“信用中国”网站（www.creditchina.gov.cn）等查询投标人的信用记录，以确定投标人是否具备投标资格</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查询结果留存并归档。</w:t>
      </w:r>
    </w:p>
    <w:p w14:paraId="5F998B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接受联合体的项目，两个以上的自然人、法人或者其他组织组成一个联合体，以一个</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的身份共同参加政府采购活动的</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联合体成员中任何一方存在不良信用记录的，视同联合体存在不良应用记录。</w:t>
      </w:r>
    </w:p>
    <w:p w14:paraId="412CD3D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26.1.2 符合性审查：依据招标文件的规定，由评委会从投标文件的有效性、完整性和对招标文件的响应程度进行审查，以确定是否对招标文件的实质性要求作出响应。</w:t>
      </w:r>
    </w:p>
    <w:p w14:paraId="238F3EF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26.1.3 未通过资格审查或符合性审查的投标人，代理机构将在苏采云系统中告知未通过资格审查或符合性审查的原因，评审结束后，代理机构将不再告知未通过资格审查或符合性审查的原因。</w:t>
      </w:r>
    </w:p>
    <w:p w14:paraId="11FC248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26.2在详细评标之前，评委会将首先审查每份投标文件是否实质性响应了招标文件的要求。实质性响应的投标应该是与招标文件要求的全部条款、条件和规格相符，没有重大偏离或保留的投标。</w:t>
      </w:r>
    </w:p>
    <w:p w14:paraId="5F5EFE5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BF39C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26.3如果投标文件实质上没有响应招标文件的要求，评委会将予以拒绝，投标人不得通过修改或撤销</w:t>
      </w:r>
      <w:r>
        <w:rPr>
          <w:rFonts w:hint="eastAsia" w:asciiTheme="minorEastAsia" w:hAnsiTheme="minorEastAsia" w:cstheme="minorEastAsia"/>
          <w:sz w:val="24"/>
          <w:szCs w:val="24"/>
          <w:lang w:eastAsia="zh-CN"/>
        </w:rPr>
        <w:t>不符</w:t>
      </w:r>
      <w:r>
        <w:rPr>
          <w:rFonts w:hint="eastAsia" w:asciiTheme="minorEastAsia" w:hAnsiTheme="minorEastAsia" w:eastAsiaTheme="minorEastAsia" w:cstheme="minorEastAsia"/>
          <w:sz w:val="24"/>
          <w:szCs w:val="24"/>
        </w:rPr>
        <w:t>合要求的偏离或保留而使其投标成为实质性响应的投标。</w:t>
      </w:r>
    </w:p>
    <w:p w14:paraId="5A824A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26.4评委会将对确定为实质性响应的投标进行进一步审核，看其是否有计算上或累加上的算术错误，修正错误的原则如下：</w:t>
      </w:r>
    </w:p>
    <w:p w14:paraId="61940D6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（1）投标文件中开标一览表内容与投标文件中相应内容不一致的，以开标一览表为准。</w:t>
      </w:r>
    </w:p>
    <w:p w14:paraId="657E3C4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（2）大写金额和小写金额不一致的，以大写金额为准。</w:t>
      </w:r>
    </w:p>
    <w:p w14:paraId="62864DC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（3）单价金额小数点或者百分比有明显错位的，以开标一览表的总价为准，并修改单价。</w:t>
      </w:r>
    </w:p>
    <w:p w14:paraId="2912BFD2">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（4）总价金额与按单价汇总金额不一致的，以单价金额计算结果为准。</w:t>
      </w:r>
    </w:p>
    <w:p w14:paraId="6D97DB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同时出现两种以上错误的，按照前款规定的顺序修正。</w:t>
      </w:r>
    </w:p>
    <w:p w14:paraId="495E8B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26.5评委会将按上述修正错误的方法调整投标文件中的投标报价，并通过苏采云系统告知投标人，调整后的价格</w:t>
      </w:r>
      <w:r>
        <w:rPr>
          <w:rFonts w:hint="eastAsia" w:asciiTheme="minorEastAsia" w:hAnsiTheme="minorEastAsia" w:cstheme="minorEastAsia"/>
          <w:sz w:val="24"/>
          <w:szCs w:val="24"/>
          <w:lang w:eastAsia="zh-CN"/>
        </w:rPr>
        <w:t>对</w:t>
      </w:r>
      <w:r>
        <w:rPr>
          <w:rFonts w:hint="eastAsia" w:asciiTheme="minorEastAsia" w:hAnsiTheme="minorEastAsia" w:eastAsiaTheme="minorEastAsia" w:cstheme="minorEastAsia"/>
          <w:sz w:val="24"/>
          <w:szCs w:val="24"/>
        </w:rPr>
        <w:t>投标人具有约束力。如果投标人不接受修正后的价格，则其投标将被拒绝。</w:t>
      </w:r>
    </w:p>
    <w:p w14:paraId="2734DF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57" w:name="_Toc16938550"/>
      <w:bookmarkStart w:id="158" w:name="_Toc20823306"/>
      <w:bookmarkStart w:id="159" w:name="_Toc513029234"/>
      <w:r>
        <w:rPr>
          <w:rFonts w:hint="eastAsia" w:asciiTheme="minorEastAsia" w:hAnsiTheme="minorEastAsia" w:eastAsiaTheme="minorEastAsia" w:cstheme="minorEastAsia"/>
          <w:sz w:val="24"/>
          <w:szCs w:val="24"/>
        </w:rPr>
        <w:t>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7F08DC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26.7投标人在开、评标全过程中应</w:t>
      </w:r>
      <w:r>
        <w:rPr>
          <w:rFonts w:hint="eastAsia" w:asciiTheme="minorEastAsia" w:hAnsiTheme="minorEastAsia" w:cstheme="minorEastAsia"/>
          <w:sz w:val="24"/>
          <w:szCs w:val="24"/>
          <w:lang w:eastAsia="zh-CN"/>
        </w:rPr>
        <w:t>保持通信畅通</w:t>
      </w:r>
      <w:r>
        <w:rPr>
          <w:rFonts w:hint="eastAsia" w:asciiTheme="minorEastAsia" w:hAnsiTheme="minorEastAsia" w:eastAsiaTheme="minorEastAsia" w:cstheme="minorEastAsia"/>
          <w:sz w:val="24"/>
          <w:szCs w:val="24"/>
        </w:rPr>
        <w:t>，及时登录苏采云系统查阅、答复相关信息，并安排专人与代理机构及评委会联系。</w:t>
      </w:r>
    </w:p>
    <w:p w14:paraId="1219AFA4">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27、</w:t>
      </w:r>
      <w:bookmarkEnd w:id="157"/>
      <w:bookmarkEnd w:id="158"/>
      <w:bookmarkEnd w:id="159"/>
      <w:r>
        <w:rPr>
          <w:rFonts w:hint="eastAsia" w:asciiTheme="minorEastAsia" w:hAnsiTheme="minorEastAsia" w:eastAsiaTheme="minorEastAsia" w:cstheme="minorEastAsia"/>
          <w:b/>
          <w:bCs/>
          <w:sz w:val="28"/>
          <w:szCs w:val="28"/>
        </w:rPr>
        <w:t>无效投标条款和废标条款</w:t>
      </w:r>
    </w:p>
    <w:p w14:paraId="5CF7F7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60" w:name="_Toc513029235"/>
      <w:bookmarkStart w:id="161" w:name="_Toc16938551"/>
      <w:bookmarkStart w:id="162" w:name="_Toc20823307"/>
      <w:r>
        <w:rPr>
          <w:rFonts w:hint="eastAsia" w:asciiTheme="minorEastAsia" w:hAnsiTheme="minorEastAsia" w:eastAsiaTheme="minorEastAsia" w:cstheme="minorEastAsia"/>
          <w:sz w:val="24"/>
          <w:szCs w:val="24"/>
        </w:rPr>
        <w:t>27.1无效投标条款</w:t>
      </w:r>
    </w:p>
    <w:p w14:paraId="669C3F6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 投标人在苏采云系统规定的时间内未成功解密电子投标文件的。</w:t>
      </w:r>
    </w:p>
    <w:p w14:paraId="5591A31F">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27.1.2 投标人未按照招标文件要求上传电子投标文件的。</w:t>
      </w:r>
    </w:p>
    <w:p w14:paraId="52E21C0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同一投标人提交两个（含两个）以上不同的投标报价的。</w:t>
      </w:r>
    </w:p>
    <w:p w14:paraId="0106B63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投标人不具备招标文件中规定资格要求的。</w:t>
      </w:r>
    </w:p>
    <w:p w14:paraId="62C9587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投标人的报价超过了采购预算或最高限价的。</w:t>
      </w:r>
    </w:p>
    <w:p w14:paraId="6069DD2B">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未通过符合性审查的。</w:t>
      </w:r>
    </w:p>
    <w:p w14:paraId="6173B89B">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cstheme="minorEastAsia"/>
          <w:sz w:val="24"/>
          <w:szCs w:val="24"/>
          <w:lang w:val="en-US" w:eastAsia="zh-CN"/>
        </w:rPr>
        <w:t>7</w:t>
      </w:r>
      <w:r>
        <w:rPr>
          <w:rFonts w:hint="eastAsia" w:asciiTheme="minorEastAsia" w:hAnsiTheme="minorEastAsia" w:eastAsiaTheme="minorEastAsia" w:cstheme="minorEastAsia"/>
          <w:sz w:val="24"/>
          <w:szCs w:val="24"/>
        </w:rPr>
        <w:t>.1.7未通过异常低价审查的。</w:t>
      </w:r>
    </w:p>
    <w:p w14:paraId="31C1D47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sz w:val="24"/>
          <w:szCs w:val="24"/>
        </w:rPr>
        <w:t>27.1.</w:t>
      </w:r>
      <w:r>
        <w:rPr>
          <w:rFonts w:hint="eastAsia" w:asciiTheme="minorEastAsia" w:hAnsiTheme="minorEastAsia" w:cstheme="minorEastAsia"/>
          <w:sz w:val="24"/>
          <w:szCs w:val="24"/>
          <w:lang w:val="en-US" w:eastAsia="zh-CN"/>
        </w:rPr>
        <w:t xml:space="preserve">8 </w:t>
      </w:r>
      <w:r>
        <w:rPr>
          <w:rFonts w:hint="eastAsia" w:asciiTheme="minorEastAsia" w:hAnsiTheme="minorEastAsia" w:eastAsiaTheme="minorEastAsia" w:cstheme="minorEastAsia"/>
          <w:sz w:val="24"/>
          <w:szCs w:val="24"/>
        </w:rPr>
        <w:t>不符合招标文件中规定的实质性要求和条件的</w:t>
      </w:r>
      <w:r>
        <w:rPr>
          <w:rFonts w:hint="eastAsia" w:asciiTheme="minorEastAsia" w:hAnsiTheme="minorEastAsia" w:eastAsiaTheme="minorEastAsia" w:cstheme="minorEastAsia"/>
          <w:i w:val="0"/>
          <w:iCs w:val="0"/>
          <w:sz w:val="24"/>
          <w:szCs w:val="24"/>
        </w:rPr>
        <w:t>。</w:t>
      </w:r>
    </w:p>
    <w:p w14:paraId="5D6B170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w:t>
      </w:r>
      <w:r>
        <w:rPr>
          <w:rFonts w:hint="eastAsia" w:asciiTheme="minorEastAsia" w:hAnsiTheme="minorEastAsia" w:cstheme="minorEastAsia"/>
          <w:sz w:val="24"/>
          <w:szCs w:val="24"/>
          <w:lang w:val="en-US" w:eastAsia="zh-CN"/>
        </w:rPr>
        <w:t>9</w:t>
      </w:r>
      <w:r>
        <w:rPr>
          <w:rFonts w:hint="eastAsia" w:asciiTheme="minorEastAsia" w:hAnsiTheme="minorEastAsia" w:eastAsiaTheme="minorEastAsia" w:cstheme="minorEastAsia"/>
          <w:sz w:val="24"/>
          <w:szCs w:val="24"/>
        </w:rPr>
        <w:t xml:space="preserve">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40081E05">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w:t>
      </w:r>
      <w:r>
        <w:rPr>
          <w:rFonts w:hint="eastAsia" w:asciiTheme="minorEastAsia" w:hAnsiTheme="minorEastAsia" w:cstheme="minorEastAsia"/>
          <w:sz w:val="24"/>
          <w:szCs w:val="24"/>
          <w:lang w:val="en-US" w:eastAsia="zh-CN"/>
        </w:rPr>
        <w:t>10</w:t>
      </w:r>
      <w:r>
        <w:rPr>
          <w:rFonts w:hint="eastAsia" w:asciiTheme="minorEastAsia" w:hAnsiTheme="minorEastAsia" w:eastAsiaTheme="minorEastAsia" w:cstheme="minorEastAsia"/>
          <w:sz w:val="24"/>
          <w:szCs w:val="24"/>
        </w:rPr>
        <w:t xml:space="preserve"> 投标文件含有采购人不能接受的附加条件的。</w:t>
      </w:r>
    </w:p>
    <w:p w14:paraId="1DF74FB7">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 xml:space="preserve">1 </w:t>
      </w:r>
      <w:r>
        <w:rPr>
          <w:rFonts w:hint="eastAsia" w:asciiTheme="minorEastAsia" w:hAnsiTheme="minorEastAsia" w:eastAsiaTheme="minorEastAsia" w:cstheme="minorEastAsia"/>
          <w:sz w:val="24"/>
          <w:szCs w:val="24"/>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E5C96C9">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 xml:space="preserve"> 本项目采购产品被财政部、国家发改委、生态环境部等列入“节能产品品目清单</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E0A78C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 xml:space="preserve"> 投标文件未按照招标文件要求加盖CA电子公章的。</w:t>
      </w:r>
    </w:p>
    <w:p w14:paraId="05FDE764">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27.1.1</w:t>
      </w:r>
      <w:r>
        <w:rPr>
          <w:rFonts w:hint="eastAsia" w:asciiTheme="minorEastAsia" w:hAnsiTheme="minorEastAsia" w:cstheme="minorEastAsia"/>
          <w:sz w:val="24"/>
          <w:szCs w:val="24"/>
          <w:lang w:val="en-US" w:eastAsia="zh-CN"/>
        </w:rPr>
        <w:t xml:space="preserve">4 </w:t>
      </w:r>
      <w:r>
        <w:rPr>
          <w:rFonts w:hint="eastAsia" w:asciiTheme="minorEastAsia" w:hAnsiTheme="minorEastAsia" w:eastAsiaTheme="minorEastAsia" w:cstheme="minorEastAsia"/>
          <w:sz w:val="24"/>
          <w:szCs w:val="24"/>
        </w:rPr>
        <w:t>其他法律、法规及本招标文件规定的属无效投标的情形。</w:t>
      </w:r>
    </w:p>
    <w:p w14:paraId="460810B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27.2废标条款</w:t>
      </w:r>
    </w:p>
    <w:p w14:paraId="461367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符合专业条件的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或者对招标文件作实质响应的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家的。</w:t>
      </w:r>
    </w:p>
    <w:p w14:paraId="5F4FDF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出现影响采购公正的违法、违规行为的。</w:t>
      </w:r>
    </w:p>
    <w:p w14:paraId="22C2DD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因重大变故，采购任务取消的。</w:t>
      </w:r>
    </w:p>
    <w:p w14:paraId="6A10DD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评标委员会认定招标文件存在歧义、重大缺陷导致评审工作无法进行。</w:t>
      </w:r>
    </w:p>
    <w:p w14:paraId="435045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27.2.5 因苏采云</w:t>
      </w:r>
      <w:r>
        <w:rPr>
          <w:rFonts w:hint="eastAsia" w:asciiTheme="minorEastAsia" w:hAnsiTheme="minorEastAsia" w:cstheme="minorEastAsia"/>
          <w:sz w:val="24"/>
          <w:szCs w:val="24"/>
          <w:lang w:eastAsia="zh-CN"/>
        </w:rPr>
        <w:t>系统故障</w:t>
      </w:r>
      <w:r>
        <w:rPr>
          <w:rFonts w:hint="eastAsia" w:asciiTheme="minorEastAsia" w:hAnsiTheme="minorEastAsia" w:eastAsiaTheme="minorEastAsia" w:cstheme="minorEastAsia"/>
          <w:sz w:val="24"/>
          <w:szCs w:val="24"/>
        </w:rPr>
        <w:t>原因造成开标不成功的。</w:t>
      </w:r>
    </w:p>
    <w:p w14:paraId="6BCE1EBA">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 投标截止时间结束后参加投标的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家的处理：</w:t>
      </w:r>
    </w:p>
    <w:p w14:paraId="5BFA3A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如出现投标截止时间结束后参加投标的</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或者在评标期间对招标文件做出实质响应的</w:t>
      </w:r>
      <w:r>
        <w:rPr>
          <w:rFonts w:hint="eastAsia" w:asciiTheme="minorEastAsia" w:hAnsiTheme="minorEastAsia" w:cstheme="minorEastAsia"/>
          <w:sz w:val="24"/>
          <w:szCs w:val="24"/>
          <w:lang w:val="en-US" w:eastAsia="zh-CN"/>
        </w:rPr>
        <w:t>投标人</w:t>
      </w:r>
      <w:r>
        <w:rPr>
          <w:rFonts w:hint="eastAsia" w:asciiTheme="minorEastAsia" w:hAnsiTheme="minorEastAsia" w:eastAsiaTheme="minorEastAsia" w:cstheme="minorEastAsia"/>
          <w:sz w:val="24"/>
          <w:szCs w:val="24"/>
        </w:rPr>
        <w:t>不足</w:t>
      </w:r>
      <w:r>
        <w:rPr>
          <w:rFonts w:hint="eastAsia" w:asciiTheme="minorEastAsia" w:hAnsiTheme="minorEastAsia" w:cstheme="minorEastAsia"/>
          <w:sz w:val="24"/>
          <w:szCs w:val="24"/>
          <w:lang w:val="en-US" w:eastAsia="zh-CN"/>
        </w:rPr>
        <w:t>三</w:t>
      </w:r>
      <w:r>
        <w:rPr>
          <w:rFonts w:hint="eastAsia" w:asciiTheme="minorEastAsia" w:hAnsiTheme="minorEastAsia" w:eastAsiaTheme="minorEastAsia" w:cstheme="minorEastAsia"/>
          <w:sz w:val="24"/>
          <w:szCs w:val="24"/>
        </w:rPr>
        <w:t>家情况，按政府采购相关规定执行。</w:t>
      </w:r>
    </w:p>
    <w:p w14:paraId="3A242F77">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63" w:name="_Toc158042194"/>
      <w:bookmarkStart w:id="164" w:name="_Toc120614219"/>
      <w:bookmarkStart w:id="165" w:name="_Toc13988"/>
      <w:bookmarkStart w:id="166" w:name="_Toc18357"/>
      <w:bookmarkStart w:id="167" w:name="_Toc28441"/>
      <w:r>
        <w:rPr>
          <w:rFonts w:hint="eastAsia" w:asciiTheme="minorEastAsia" w:hAnsiTheme="minorEastAsia" w:eastAsiaTheme="minorEastAsia" w:cstheme="minorEastAsia"/>
          <w:b/>
          <w:bCs/>
          <w:sz w:val="28"/>
          <w:szCs w:val="28"/>
        </w:rPr>
        <w:t>六、</w:t>
      </w:r>
      <w:bookmarkEnd w:id="160"/>
      <w:bookmarkEnd w:id="161"/>
      <w:bookmarkEnd w:id="162"/>
      <w:r>
        <w:rPr>
          <w:rFonts w:hint="eastAsia" w:asciiTheme="minorEastAsia" w:hAnsiTheme="minorEastAsia" w:eastAsiaTheme="minorEastAsia" w:cstheme="minorEastAsia"/>
          <w:b/>
          <w:bCs/>
          <w:sz w:val="28"/>
          <w:szCs w:val="28"/>
        </w:rPr>
        <w:t>定标</w:t>
      </w:r>
      <w:bookmarkEnd w:id="163"/>
      <w:bookmarkEnd w:id="164"/>
      <w:bookmarkEnd w:id="165"/>
      <w:bookmarkEnd w:id="166"/>
      <w:bookmarkEnd w:id="167"/>
    </w:p>
    <w:p w14:paraId="57C394F9">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68" w:name="_Toc513029238"/>
      <w:bookmarkStart w:id="169" w:name="_Toc20823310"/>
      <w:bookmarkStart w:id="170" w:name="_Toc16938554"/>
      <w:r>
        <w:rPr>
          <w:rFonts w:hint="eastAsia" w:asciiTheme="minorEastAsia" w:hAnsiTheme="minorEastAsia" w:eastAsiaTheme="minorEastAsia" w:cstheme="minorEastAsia"/>
          <w:b/>
          <w:bCs/>
          <w:sz w:val="28"/>
          <w:szCs w:val="28"/>
        </w:rPr>
        <w:t>28、</w:t>
      </w:r>
      <w:bookmarkEnd w:id="168"/>
      <w:r>
        <w:rPr>
          <w:rFonts w:hint="eastAsia" w:asciiTheme="minorEastAsia" w:hAnsiTheme="minorEastAsia" w:eastAsiaTheme="minorEastAsia" w:cstheme="minorEastAsia"/>
          <w:b/>
          <w:bCs/>
          <w:sz w:val="28"/>
          <w:szCs w:val="28"/>
        </w:rPr>
        <w:t>确定</w:t>
      </w:r>
      <w:bookmarkEnd w:id="169"/>
      <w:bookmarkEnd w:id="170"/>
      <w:r>
        <w:rPr>
          <w:rFonts w:hint="eastAsia" w:asciiTheme="minorEastAsia" w:hAnsiTheme="minorEastAsia" w:eastAsiaTheme="minorEastAsia" w:cstheme="minorEastAsia"/>
          <w:b/>
          <w:bCs/>
          <w:sz w:val="28"/>
          <w:szCs w:val="28"/>
        </w:rPr>
        <w:t>中标单位</w:t>
      </w:r>
    </w:p>
    <w:p w14:paraId="0D316A7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中标候选人的选取原则和数量见招标文件第五章规定。</w:t>
      </w:r>
    </w:p>
    <w:p w14:paraId="2C5E8F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olor w:val="000000"/>
          <w:kern w:val="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kern w:val="0"/>
          <w:sz w:val="24"/>
          <w:szCs w:val="24"/>
          <w:highlight w:val="none"/>
        </w:rPr>
        <w:t>评委会根据排列情况将推荐中标候选人，并根据采购人委托直接确定</w:t>
      </w:r>
      <w:r>
        <w:rPr>
          <w:rFonts w:hint="eastAsia" w:asciiTheme="minorEastAsia" w:hAnsiTheme="minorEastAsia" w:eastAsiaTheme="minorEastAsia" w:cstheme="minorEastAsia"/>
          <w:sz w:val="24"/>
          <w:szCs w:val="24"/>
        </w:rPr>
        <w:t>中标人</w:t>
      </w:r>
      <w:r>
        <w:rPr>
          <w:rFonts w:hint="eastAsia" w:ascii="Times New Roman" w:hAnsi="Times New Roman"/>
          <w:color w:val="000000"/>
          <w:kern w:val="0"/>
          <w:sz w:val="24"/>
          <w:szCs w:val="24"/>
          <w:highlight w:val="none"/>
        </w:rPr>
        <w:t>。中标候选人并列的，采取随机抽取的方式确定。</w:t>
      </w:r>
    </w:p>
    <w:p w14:paraId="75897B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28.3 代理机构将在指定媒体上发布中标公告，公告期限为1个工作日。</w:t>
      </w:r>
    </w:p>
    <w:p w14:paraId="16BD7E9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 若有充分证据证明，中标人出现下列情况之一的，一经查实，将被取消中标资格：</w:t>
      </w:r>
    </w:p>
    <w:p w14:paraId="66A43A78">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28.4.1提供虚假材料谋取中标的。</w:t>
      </w:r>
    </w:p>
    <w:p w14:paraId="76248A53">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28.4.2向采购人、代理机构行贿或者提供其他不正当利益的。</w:t>
      </w:r>
    </w:p>
    <w:p w14:paraId="300E03B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28.4.3属于本文件规定的无效条件，但在评标过程中又未被评委会发现的。</w:t>
      </w:r>
    </w:p>
    <w:p w14:paraId="3CB50E8C">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28.4.4与采购人或者其他</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恶意串通的。</w:t>
      </w:r>
    </w:p>
    <w:p w14:paraId="287F279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28.4.5采取不正当手段诋毁、排挤其他</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的。</w:t>
      </w:r>
    </w:p>
    <w:p w14:paraId="41F246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bookmarkStart w:id="171" w:name="_Toc200451960"/>
      <w:r>
        <w:rPr>
          <w:rFonts w:hint="eastAsia" w:asciiTheme="minorEastAsia" w:hAnsiTheme="minorEastAsia" w:eastAsiaTheme="minorEastAsia" w:cstheme="minorEastAsia"/>
          <w:sz w:val="24"/>
          <w:szCs w:val="24"/>
        </w:rPr>
        <w:t>28.5. 有下列情形之一的，视为投标人串通投标，投标无效：</w:t>
      </w:r>
    </w:p>
    <w:p w14:paraId="7BA4731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28.5.1不同投标人的投标文件由同一单位或者个人编制；</w:t>
      </w:r>
    </w:p>
    <w:p w14:paraId="4EE4601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28.5.2不同投标人委托同一单位或者个人办理投标事宜；</w:t>
      </w:r>
    </w:p>
    <w:p w14:paraId="1FC5C412">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28.5.3不同投标人的投标文件载明的项目管理成员或者联系人员为同一人；</w:t>
      </w:r>
    </w:p>
    <w:p w14:paraId="07E044D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28.5.4不同投标人的投标文件异常一致或者投标报价呈规律性差异；</w:t>
      </w:r>
    </w:p>
    <w:bookmarkEnd w:id="171"/>
    <w:p w14:paraId="5D22D06A">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29</w:t>
      </w:r>
      <w:r>
        <w:rPr>
          <w:rFonts w:hint="eastAsia" w:asciiTheme="minorEastAsia" w:hAnsiTheme="minorEastAsia" w:eastAsiaTheme="minorEastAsia" w:cstheme="minorEastAsia"/>
          <w:b/>
          <w:bCs/>
          <w:sz w:val="28"/>
          <w:szCs w:val="28"/>
        </w:rPr>
        <w:t>、中标通知书</w:t>
      </w:r>
    </w:p>
    <w:p w14:paraId="37E080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rPr>
        <w:t>.l 中标结果确定后，代理机构将向中标人发出中标通知书。请中标人在中标结果公告届满之日起30日内</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使用CA数字证书登录苏采云系统及时下载中标通知书。因系统存储空间有限，自中标结果公告届满之日起30日后，苏采云系统不再保证提供下载中标通知书服务</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因未及时下载而造成的不利后果由中标人自行承担。</w:t>
      </w:r>
    </w:p>
    <w:p w14:paraId="0C1242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29</w:t>
      </w:r>
      <w:r>
        <w:rPr>
          <w:rFonts w:hint="eastAsia" w:asciiTheme="minorEastAsia" w:hAnsiTheme="minorEastAsia" w:eastAsiaTheme="minorEastAsia" w:cstheme="minorEastAsia"/>
          <w:sz w:val="24"/>
          <w:szCs w:val="24"/>
        </w:rPr>
        <w:t>.2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中标通知书将是合同的一个组成部分。对采购人和中标</w:t>
      </w:r>
      <w:r>
        <w:rPr>
          <w:rFonts w:hint="eastAsia" w:asciiTheme="minorEastAsia" w:hAnsiTheme="minorEastAsia" w:cstheme="minorEastAsia"/>
          <w:sz w:val="24"/>
          <w:szCs w:val="24"/>
          <w:lang w:eastAsia="zh-CN"/>
        </w:rPr>
        <w:t>投标人</w:t>
      </w:r>
      <w:r>
        <w:rPr>
          <w:rFonts w:hint="eastAsia" w:asciiTheme="minorEastAsia" w:hAnsiTheme="minorEastAsia" w:eastAsiaTheme="minorEastAsia" w:cstheme="minorEastAsia"/>
          <w:sz w:val="24"/>
          <w:szCs w:val="24"/>
        </w:rPr>
        <w:t>均具有法律效力。中标通知书发出后，采购人改变中标结果的，或者中标</w:t>
      </w:r>
      <w:r>
        <w:rPr>
          <w:rFonts w:hint="eastAsia" w:asciiTheme="minorEastAsia" w:hAnsiTheme="minorEastAsia" w:cstheme="minorEastAsia"/>
          <w:sz w:val="24"/>
          <w:szCs w:val="24"/>
          <w:lang w:eastAsia="zh-CN"/>
        </w:rPr>
        <w:t>人</w:t>
      </w:r>
      <w:r>
        <w:rPr>
          <w:rFonts w:hint="eastAsia" w:asciiTheme="minorEastAsia" w:hAnsiTheme="minorEastAsia" w:eastAsiaTheme="minorEastAsia" w:cstheme="minorEastAsia"/>
          <w:sz w:val="24"/>
          <w:szCs w:val="24"/>
        </w:rPr>
        <w:t>放弃中标项目的，应当依法承担法律责任。</w:t>
      </w:r>
    </w:p>
    <w:p w14:paraId="2B3B99FA">
      <w:pPr>
        <w:keepNext w:val="0"/>
        <w:keepLines w:val="0"/>
        <w:pageBreakBefore w:val="0"/>
        <w:widowControl w:val="0"/>
        <w:kinsoku/>
        <w:wordWrap/>
        <w:overflowPunct/>
        <w:topLinePunct w:val="0"/>
        <w:autoSpaceDE/>
        <w:autoSpaceDN/>
        <w:bidi w:val="0"/>
        <w:adjustRightInd/>
        <w:snapToGrid/>
        <w:spacing w:line="440" w:lineRule="exact"/>
        <w:textAlignment w:val="auto"/>
        <w:outlineLvl w:val="1"/>
        <w:rPr>
          <w:rFonts w:hint="eastAsia" w:asciiTheme="minorEastAsia" w:hAnsiTheme="minorEastAsia" w:eastAsiaTheme="minorEastAsia" w:cstheme="minorEastAsia"/>
          <w:b/>
          <w:bCs/>
          <w:sz w:val="28"/>
          <w:szCs w:val="28"/>
        </w:rPr>
      </w:pPr>
      <w:bookmarkStart w:id="172" w:name="_Toc120614220"/>
      <w:bookmarkStart w:id="173" w:name="_Toc23104"/>
      <w:bookmarkStart w:id="174" w:name="_Toc19424"/>
      <w:bookmarkStart w:id="175" w:name="_Toc31536"/>
      <w:bookmarkStart w:id="176" w:name="_Toc158042195"/>
      <w:bookmarkStart w:id="177" w:name="_Toc20823308"/>
      <w:bookmarkStart w:id="178" w:name="_Toc16938552"/>
      <w:bookmarkStart w:id="179" w:name="_Toc513029236"/>
      <w:r>
        <w:rPr>
          <w:rFonts w:hint="eastAsia" w:asciiTheme="minorEastAsia" w:hAnsiTheme="minorEastAsia" w:eastAsiaTheme="minorEastAsia" w:cstheme="minorEastAsia"/>
          <w:b/>
          <w:bCs/>
          <w:sz w:val="28"/>
          <w:szCs w:val="28"/>
        </w:rPr>
        <w:t>七、授予合同</w:t>
      </w:r>
      <w:bookmarkEnd w:id="172"/>
      <w:bookmarkEnd w:id="173"/>
      <w:bookmarkEnd w:id="174"/>
      <w:bookmarkEnd w:id="175"/>
      <w:bookmarkEnd w:id="176"/>
    </w:p>
    <w:bookmarkEnd w:id="177"/>
    <w:bookmarkEnd w:id="178"/>
    <w:bookmarkEnd w:id="179"/>
    <w:p w14:paraId="04C4F058">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bookmarkStart w:id="180" w:name="_Toc513029237"/>
      <w:bookmarkStart w:id="181" w:name="_Toc16938553"/>
      <w:bookmarkStart w:id="182" w:name="_Toc20823309"/>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0</w:t>
      </w:r>
      <w:r>
        <w:rPr>
          <w:rFonts w:hint="eastAsia" w:asciiTheme="minorEastAsia" w:hAnsiTheme="minorEastAsia" w:eastAsiaTheme="minorEastAsia" w:cstheme="minorEastAsia"/>
          <w:b/>
          <w:bCs/>
          <w:sz w:val="28"/>
          <w:szCs w:val="28"/>
        </w:rPr>
        <w:t>、签订合同</w:t>
      </w:r>
    </w:p>
    <w:p w14:paraId="63D4BC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中标人应当在中标通知书发出之日起三十日内，按照招标文件确定的事项与采购人签订政府采购合同。</w:t>
      </w:r>
    </w:p>
    <w:p w14:paraId="53EDB6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.2 招标文件、中标人的投标文件及招标过程中有关澄清、承诺文件均应作为合同附件。</w:t>
      </w:r>
    </w:p>
    <w:p w14:paraId="163FFC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0</w:t>
      </w:r>
      <w:r>
        <w:rPr>
          <w:rFonts w:hint="eastAsia" w:asciiTheme="minorEastAsia" w:hAnsiTheme="minorEastAsia" w:eastAsiaTheme="minorEastAsia" w:cstheme="minorEastAsia"/>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176B7E2E">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1</w:t>
      </w:r>
      <w:r>
        <w:rPr>
          <w:rFonts w:hint="eastAsia" w:asciiTheme="minorEastAsia" w:hAnsiTheme="minorEastAsia" w:eastAsiaTheme="minorEastAsia" w:cstheme="minorEastAsia"/>
          <w:b/>
          <w:bCs/>
          <w:sz w:val="28"/>
          <w:szCs w:val="28"/>
        </w:rPr>
        <w:t>、服务（包含与项目有关的服务）的追加</w:t>
      </w:r>
    </w:p>
    <w:p w14:paraId="12CBE13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rPr>
        <w:t>.1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政府采购合同履行中，采购人需追加与合同标的相同的服务（包含与项目有关的服务）的，在不改变合同其他条款的前提下，可以与中标人协商签订补充合同，但所有补充合同的采购金额不超过原合同金额10%。</w:t>
      </w:r>
    </w:p>
    <w:bookmarkEnd w:id="180"/>
    <w:bookmarkEnd w:id="181"/>
    <w:bookmarkEnd w:id="182"/>
    <w:p w14:paraId="1918E04A">
      <w:pPr>
        <w:keepNext w:val="0"/>
        <w:keepLines w:val="0"/>
        <w:pageBreakBefore w:val="0"/>
        <w:widowControl w:val="0"/>
        <w:kinsoku/>
        <w:wordWrap/>
        <w:overflowPunct/>
        <w:topLinePunct w:val="0"/>
        <w:autoSpaceDE/>
        <w:autoSpaceDN/>
        <w:bidi w:val="0"/>
        <w:adjustRightInd/>
        <w:snapToGrid/>
        <w:spacing w:line="440" w:lineRule="exact"/>
        <w:ind w:firstLine="281" w:firstLineChars="1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3</w:t>
      </w:r>
      <w:r>
        <w:rPr>
          <w:rFonts w:hint="eastAsia" w:asciiTheme="minorEastAsia" w:hAnsiTheme="minorEastAsia" w:cstheme="minorEastAsia"/>
          <w:b/>
          <w:bCs/>
          <w:sz w:val="28"/>
          <w:szCs w:val="28"/>
          <w:lang w:val="en-US" w:eastAsia="zh-CN"/>
        </w:rPr>
        <w:t>2</w:t>
      </w:r>
      <w:r>
        <w:rPr>
          <w:rFonts w:hint="eastAsia" w:asciiTheme="minorEastAsia" w:hAnsiTheme="minorEastAsia" w:eastAsiaTheme="minorEastAsia" w:cstheme="minorEastAsia"/>
          <w:b/>
          <w:bCs/>
          <w:sz w:val="28"/>
          <w:szCs w:val="28"/>
        </w:rPr>
        <w:t>、政府采购信用融资政策</w:t>
      </w:r>
    </w:p>
    <w:p w14:paraId="562177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.1 中标</w:t>
      </w:r>
      <w:r>
        <w:rPr>
          <w:rFonts w:hint="eastAsia" w:asciiTheme="minorEastAsia" w:hAnsiTheme="minorEastAsia" w:cstheme="minorEastAsia"/>
          <w:sz w:val="24"/>
          <w:szCs w:val="24"/>
          <w:lang w:eastAsia="zh-CN"/>
        </w:rPr>
        <w:t>人</w:t>
      </w:r>
      <w:r>
        <w:rPr>
          <w:rFonts w:hint="eastAsia" w:asciiTheme="minorEastAsia" w:hAnsiTheme="minorEastAsia" w:eastAsiaTheme="minorEastAsia" w:cstheme="minorEastAsia"/>
          <w:sz w:val="24"/>
          <w:szCs w:val="24"/>
        </w:rPr>
        <w:t>可凭政府采购合同办理融资贷款，详情请见苏州市政府采购网“政府采购合同信用融资”专栏。</w:t>
      </w:r>
    </w:p>
    <w:p w14:paraId="21B7E3CF">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r>
    </w:p>
    <w:p w14:paraId="3DC5AA0D">
      <w:pPr>
        <w:pStyle w:val="14"/>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pPr>
      <w:bookmarkStart w:id="183" w:name="_Toc8183"/>
      <w:bookmarkStart w:id="184" w:name="_Toc28774"/>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合同文本</w:t>
      </w:r>
      <w:bookmarkEnd w:id="183"/>
      <w:bookmarkEnd w:id="184"/>
    </w:p>
    <w:p w14:paraId="6F69FBF6">
      <w:pPr>
        <w:spacing w:line="660" w:lineRule="exact"/>
        <w:jc w:val="center"/>
        <w:rPr>
          <w:rFonts w:hint="eastAsia" w:ascii="宋体" w:hAnsi="宋体" w:eastAsia="宋体" w:cs="宋体"/>
          <w:b/>
          <w:bCs w:val="0"/>
          <w:color w:val="000000"/>
          <w:sz w:val="36"/>
          <w:szCs w:val="36"/>
        </w:rPr>
      </w:pPr>
      <w:bookmarkStart w:id="185" w:name="_Toc479757211"/>
      <w:bookmarkStart w:id="186" w:name="_Toc120614244"/>
      <w:bookmarkStart w:id="187" w:name="_Toc16938590"/>
      <w:bookmarkStart w:id="188" w:name="_Toc462564139"/>
      <w:bookmarkStart w:id="189" w:name="_Hlt16619350"/>
      <w:bookmarkStart w:id="190" w:name="_Toc20823346"/>
      <w:bookmarkStart w:id="191" w:name="_Hlt16619369"/>
      <w:r>
        <w:rPr>
          <w:rFonts w:hint="eastAsia" w:ascii="宋体" w:hAnsi="宋体" w:eastAsia="宋体" w:cs="宋体"/>
          <w:b/>
          <w:bCs w:val="0"/>
          <w:color w:val="000000"/>
          <w:sz w:val="36"/>
          <w:szCs w:val="36"/>
        </w:rPr>
        <w:t>常熟市政府采购服务合同</w:t>
      </w:r>
    </w:p>
    <w:p w14:paraId="6C661A40">
      <w:pPr>
        <w:spacing w:line="440" w:lineRule="exact"/>
        <w:jc w:val="center"/>
        <w:rPr>
          <w:rFonts w:hint="eastAsia" w:cs="宋体"/>
          <w:bCs/>
          <w:color w:val="000000"/>
          <w:sz w:val="24"/>
          <w:szCs w:val="24"/>
        </w:rPr>
      </w:pPr>
      <w:r>
        <w:rPr>
          <w:rFonts w:hint="eastAsia" w:cs="宋体"/>
          <w:bCs/>
          <w:color w:val="000000"/>
          <w:sz w:val="24"/>
          <w:szCs w:val="24"/>
        </w:rPr>
        <w:t xml:space="preserve">                                     编号：</w:t>
      </w:r>
    </w:p>
    <w:p w14:paraId="09154DE9">
      <w:pPr>
        <w:spacing w:line="440" w:lineRule="exact"/>
        <w:jc w:val="center"/>
        <w:rPr>
          <w:rFonts w:cs="宋体"/>
          <w:bCs/>
          <w:color w:val="000000"/>
          <w:sz w:val="24"/>
          <w:szCs w:val="24"/>
        </w:rPr>
      </w:pPr>
      <w:r>
        <w:rPr>
          <w:rFonts w:hint="eastAsia" w:cs="宋体"/>
          <w:bCs/>
          <w:color w:val="000000"/>
          <w:sz w:val="24"/>
          <w:szCs w:val="24"/>
        </w:rPr>
        <w:t xml:space="preserve">                                               签订地点：常熟市</w:t>
      </w:r>
    </w:p>
    <w:p w14:paraId="2AB6A4DA">
      <w:pPr>
        <w:widowControl w:val="0"/>
        <w:spacing w:after="0" w:line="440" w:lineRule="exact"/>
        <w:ind w:firstLine="560"/>
        <w:rPr>
          <w:rFonts w:hint="eastAsia" w:ascii="宋体" w:hAnsi="宋体" w:eastAsia="宋体" w:cs="宋体"/>
          <w:bCs/>
          <w:color w:val="000000"/>
          <w:kern w:val="2"/>
          <w:sz w:val="24"/>
          <w:szCs w:val="24"/>
        </w:rPr>
      </w:pPr>
    </w:p>
    <w:p w14:paraId="21895357">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甲方：</w:t>
      </w:r>
      <w:r>
        <w:rPr>
          <w:rFonts w:hint="eastAsia" w:ascii="宋体" w:hAnsi="宋体" w:eastAsia="宋体" w:cs="宋体"/>
          <w:bCs/>
          <w:color w:val="000000"/>
          <w:kern w:val="2"/>
          <w:sz w:val="24"/>
          <w:szCs w:val="24"/>
          <w:u w:val="single"/>
          <w:lang w:val="en-US" w:eastAsia="zh-CN"/>
        </w:rPr>
        <w:t xml:space="preserve">   常熟市莫城街道社区卫生服务中心   </w:t>
      </w:r>
    </w:p>
    <w:p w14:paraId="1966FAF3">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乙方：</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 xml:space="preserve">  </w:t>
      </w:r>
      <w:r>
        <w:rPr>
          <w:rFonts w:hint="eastAsia" w:ascii="宋体" w:hAnsi="宋体" w:eastAsia="宋体" w:cs="宋体"/>
          <w:bCs/>
          <w:color w:val="000000"/>
          <w:kern w:val="2"/>
          <w:sz w:val="24"/>
          <w:szCs w:val="24"/>
          <w:u w:val="single"/>
        </w:rPr>
        <w:t xml:space="preserve">        </w:t>
      </w:r>
    </w:p>
    <w:p w14:paraId="027C0EBA">
      <w:pPr>
        <w:widowControl w:val="0"/>
        <w:spacing w:after="0" w:line="440" w:lineRule="exact"/>
        <w:ind w:firstLine="240" w:firstLineChars="100"/>
        <w:rPr>
          <w:rFonts w:hint="eastAsia" w:ascii="宋体" w:hAnsi="宋体" w:eastAsia="宋体" w:cs="宋体"/>
          <w:bCs/>
          <w:color w:val="000000"/>
          <w:kern w:val="2"/>
          <w:sz w:val="24"/>
          <w:szCs w:val="24"/>
          <w:lang w:eastAsia="zh-CN"/>
        </w:rPr>
      </w:pPr>
      <w:r>
        <w:rPr>
          <w:rFonts w:hint="eastAsia" w:ascii="宋体" w:hAnsi="宋体" w:eastAsia="宋体" w:cs="宋体"/>
          <w:bCs/>
          <w:color w:val="000000"/>
          <w:kern w:val="2"/>
          <w:sz w:val="24"/>
          <w:szCs w:val="24"/>
        </w:rPr>
        <w:t>信用融资回款账户：</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lang w:eastAsia="zh-CN"/>
        </w:rPr>
        <w:t>（</w:t>
      </w:r>
      <w:r>
        <w:rPr>
          <w:rFonts w:hint="eastAsia" w:ascii="宋体" w:hAnsi="宋体" w:eastAsia="宋体" w:cs="宋体"/>
          <w:bCs/>
          <w:color w:val="000000"/>
          <w:kern w:val="2"/>
          <w:sz w:val="24"/>
          <w:szCs w:val="24"/>
          <w:lang w:val="en-US" w:eastAsia="zh-CN"/>
        </w:rPr>
        <w:t>如无可不填写</w:t>
      </w:r>
      <w:r>
        <w:rPr>
          <w:rFonts w:hint="eastAsia" w:ascii="宋体" w:hAnsi="宋体" w:eastAsia="宋体" w:cs="宋体"/>
          <w:bCs/>
          <w:color w:val="000000"/>
          <w:kern w:val="2"/>
          <w:sz w:val="24"/>
          <w:szCs w:val="24"/>
          <w:lang w:eastAsia="zh-CN"/>
        </w:rPr>
        <w:t>）</w:t>
      </w:r>
    </w:p>
    <w:p w14:paraId="5D3F5ABE">
      <w:pPr>
        <w:widowControl w:val="0"/>
        <w:spacing w:after="0" w:line="440" w:lineRule="exact"/>
        <w:ind w:firstLine="240" w:firstLineChars="100"/>
        <w:rPr>
          <w:rFonts w:hint="eastAsia" w:ascii="宋体" w:hAnsi="宋体" w:eastAsia="宋体" w:cs="宋体"/>
          <w:bCs/>
          <w:color w:val="000000"/>
          <w:kern w:val="2"/>
          <w:sz w:val="24"/>
          <w:szCs w:val="24"/>
          <w:u w:val="single"/>
        </w:rPr>
      </w:pPr>
      <w:r>
        <w:rPr>
          <w:rFonts w:hint="eastAsia" w:ascii="宋体" w:hAnsi="宋体" w:eastAsia="宋体" w:cs="宋体"/>
          <w:bCs/>
          <w:color w:val="000000"/>
          <w:kern w:val="2"/>
          <w:sz w:val="24"/>
          <w:szCs w:val="24"/>
        </w:rPr>
        <w:t>开户银行：</w:t>
      </w:r>
      <w:r>
        <w:rPr>
          <w:rFonts w:hint="eastAsia" w:ascii="宋体" w:hAnsi="宋体" w:eastAsia="宋体" w:cs="宋体"/>
          <w:bCs/>
          <w:color w:val="000000"/>
          <w:kern w:val="2"/>
          <w:sz w:val="24"/>
          <w:szCs w:val="24"/>
          <w:u w:val="single"/>
        </w:rPr>
        <w:t xml:space="preserve">                                        </w:t>
      </w:r>
    </w:p>
    <w:p w14:paraId="02B0BAAB">
      <w:pPr>
        <w:widowControl w:val="0"/>
        <w:spacing w:after="0" w:line="440" w:lineRule="exact"/>
        <w:ind w:firstLine="560"/>
        <w:rPr>
          <w:rFonts w:hint="eastAsia" w:ascii="宋体" w:hAnsi="宋体" w:eastAsia="宋体" w:cs="宋体"/>
          <w:bCs/>
          <w:color w:val="000000"/>
          <w:kern w:val="2"/>
          <w:sz w:val="24"/>
          <w:szCs w:val="24"/>
        </w:rPr>
      </w:pPr>
    </w:p>
    <w:p w14:paraId="560005CB">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根据《中华人民共和国政府采购法》及其实施条例、《中华人民共和国民法典》等法律法规的规定，甲乙双方按照</w:t>
      </w:r>
      <w:r>
        <w:rPr>
          <w:rFonts w:hint="eastAsia" w:ascii="宋体" w:hAnsi="宋体" w:eastAsia="宋体" w:cs="宋体"/>
          <w:bCs/>
          <w:color w:val="000000"/>
          <w:kern w:val="2"/>
          <w:sz w:val="24"/>
          <w:szCs w:val="24"/>
          <w:lang w:val="en-US" w:eastAsia="zh-CN"/>
        </w:rPr>
        <w:t xml:space="preserve"> </w:t>
      </w:r>
      <w:r>
        <w:rPr>
          <w:rFonts w:hint="eastAsia" w:ascii="宋体" w:hAnsi="宋体" w:eastAsia="宋体" w:cs="宋体"/>
          <w:bCs/>
          <w:color w:val="000000"/>
          <w:kern w:val="2"/>
          <w:sz w:val="24"/>
          <w:szCs w:val="24"/>
          <w:u w:val="single"/>
          <w:lang w:eastAsia="zh-CN"/>
        </w:rPr>
        <w:t>莫城街道社区卫生服务中心2026年度保安消控项目</w:t>
      </w:r>
      <w:r>
        <w:rPr>
          <w:rFonts w:hint="eastAsia" w:ascii="宋体" w:hAnsi="宋体" w:eastAsia="宋体" w:cs="宋体"/>
          <w:bCs/>
          <w:color w:val="000000"/>
          <w:kern w:val="2"/>
          <w:sz w:val="24"/>
          <w:szCs w:val="24"/>
        </w:rPr>
        <w:t xml:space="preserve"> （项目编号： </w:t>
      </w:r>
      <w:r>
        <w:rPr>
          <w:rFonts w:hint="eastAsia" w:ascii="宋体" w:hAnsi="宋体" w:eastAsia="宋体" w:cs="宋体"/>
          <w:bCs/>
          <w:color w:val="000000"/>
          <w:kern w:val="2"/>
          <w:sz w:val="24"/>
          <w:szCs w:val="24"/>
          <w:u w:val="single"/>
          <w:lang w:eastAsia="zh-CN"/>
        </w:rPr>
        <w:t>JSZC-320581-CSXC-G2026-0040</w:t>
      </w:r>
      <w:r>
        <w:rPr>
          <w:rFonts w:hint="eastAsia" w:ascii="宋体" w:hAnsi="宋体" w:eastAsia="宋体" w:cs="宋体"/>
          <w:bCs/>
          <w:color w:val="000000"/>
          <w:kern w:val="2"/>
          <w:sz w:val="24"/>
          <w:szCs w:val="24"/>
        </w:rPr>
        <w:t xml:space="preserve"> ）政府采购结果签订本合同。</w:t>
      </w:r>
    </w:p>
    <w:p w14:paraId="5DC94CFC">
      <w:pPr>
        <w:widowControl w:val="0"/>
        <w:spacing w:after="0" w:line="440" w:lineRule="exact"/>
        <w:rPr>
          <w:rFonts w:hint="eastAsia" w:ascii="宋体" w:hAnsi="宋体" w:eastAsia="宋体" w:cs="宋体"/>
          <w:b/>
          <w:bCs w:val="0"/>
          <w:color w:val="000000"/>
          <w:kern w:val="2"/>
          <w:sz w:val="24"/>
          <w:szCs w:val="24"/>
        </w:rPr>
      </w:pPr>
      <w:bookmarkStart w:id="192" w:name="_Toc6773"/>
      <w:bookmarkStart w:id="193" w:name="_Toc22185"/>
      <w:bookmarkStart w:id="194" w:name="_Toc2918"/>
      <w:bookmarkStart w:id="195" w:name="_Toc18585"/>
      <w:bookmarkStart w:id="196" w:name="_Toc6311"/>
      <w:r>
        <w:rPr>
          <w:rFonts w:hint="eastAsia" w:ascii="宋体" w:hAnsi="宋体" w:eastAsia="宋体" w:cs="宋体"/>
          <w:b/>
          <w:bCs w:val="0"/>
          <w:color w:val="000000"/>
          <w:kern w:val="2"/>
          <w:sz w:val="24"/>
          <w:szCs w:val="24"/>
        </w:rPr>
        <w:t>第一条 定义</w:t>
      </w:r>
    </w:p>
    <w:p w14:paraId="5D4D0246">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除非另有特别解释或说明，本合同有关词语应按如下定义解释：</w:t>
      </w:r>
    </w:p>
    <w:p w14:paraId="62D03B1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1.1合同：甲乙双方签署的，与本项目相关的合同书、附件、附录、其他文件以及政府采购程序中的全部文件。</w:t>
      </w:r>
    </w:p>
    <w:p w14:paraId="2A5BC61E">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1.2甲方：购买本合同项下服务的国家机关、事业单位、团体组织。</w:t>
      </w:r>
    </w:p>
    <w:p w14:paraId="32BDEA26">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1.3乙方：提供本合同项下服务的法人、其他组织或自然人。</w:t>
      </w:r>
    </w:p>
    <w:p w14:paraId="66B9E73C">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1.4服务：提供本合同规定的乙方承担的</w:t>
      </w:r>
      <w:r>
        <w:rPr>
          <w:rFonts w:hint="eastAsia" w:ascii="宋体" w:hAnsi="宋体" w:eastAsia="宋体" w:cs="宋体"/>
          <w:bCs/>
          <w:color w:val="000000"/>
          <w:kern w:val="2"/>
          <w:sz w:val="24"/>
          <w:szCs w:val="24"/>
          <w:u w:val="single"/>
          <w:lang w:eastAsia="zh-CN"/>
        </w:rPr>
        <w:t>莫城街道社区卫生服务中心2026年度保安消控项目</w:t>
      </w:r>
      <w:r>
        <w:rPr>
          <w:rFonts w:hint="eastAsia" w:ascii="宋体" w:hAnsi="宋体" w:eastAsia="宋体" w:cs="宋体"/>
          <w:bCs/>
          <w:color w:val="000000"/>
          <w:kern w:val="2"/>
          <w:sz w:val="24"/>
          <w:szCs w:val="24"/>
        </w:rPr>
        <w:t>及相关工作。</w:t>
      </w:r>
    </w:p>
    <w:p w14:paraId="2373A8F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1.5合同价款：根据合同规定乙方在正确地完全履行合同义务后甲方应支付给乙方的价款，包含了甲方购买合同项下相关服务的一切费用。</w:t>
      </w:r>
    </w:p>
    <w:p w14:paraId="48AC408F">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val="0"/>
          <w:color w:val="000000"/>
          <w:kern w:val="2"/>
          <w:sz w:val="24"/>
          <w:szCs w:val="24"/>
        </w:rPr>
        <w:t>第二条 组成本合同的文件</w:t>
      </w:r>
    </w:p>
    <w:p w14:paraId="387B2F8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2.1下列文件是组成本合同的不可分割的部分：</w:t>
      </w:r>
    </w:p>
    <w:p w14:paraId="513D51E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①中标或成交通知书；</w:t>
      </w:r>
    </w:p>
    <w:p w14:paraId="7398C61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②招标文件、竞争性谈判文件、询价文件、单一来源谈判记录、竞争性磋商文件等（以下统称“采购文件”）；</w:t>
      </w:r>
    </w:p>
    <w:p w14:paraId="54A561E5">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③乙方的投标文件或响应文件；</w:t>
      </w:r>
    </w:p>
    <w:p w14:paraId="1F9CA8B2">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④乙方在报价过程中所作的</w:t>
      </w:r>
      <w:r>
        <w:rPr>
          <w:rFonts w:hint="eastAsia" w:ascii="宋体" w:hAnsi="宋体" w:eastAsia="宋体" w:cs="宋体"/>
          <w:bCs/>
          <w:color w:val="000000"/>
          <w:kern w:val="2"/>
          <w:sz w:val="24"/>
          <w:szCs w:val="24"/>
          <w:lang w:eastAsia="zh-CN"/>
        </w:rPr>
        <w:t>其他</w:t>
      </w:r>
      <w:r>
        <w:rPr>
          <w:rFonts w:hint="eastAsia" w:ascii="宋体" w:hAnsi="宋体" w:eastAsia="宋体" w:cs="宋体"/>
          <w:bCs/>
          <w:color w:val="000000"/>
          <w:kern w:val="2"/>
          <w:sz w:val="24"/>
          <w:szCs w:val="24"/>
        </w:rPr>
        <w:t>承诺、声明、书面澄清等。</w:t>
      </w:r>
    </w:p>
    <w:p w14:paraId="11BA956F">
      <w:pPr>
        <w:widowControl w:val="0"/>
        <w:spacing w:after="0" w:line="440" w:lineRule="exact"/>
        <w:ind w:firstLine="560"/>
        <w:rPr>
          <w:rFonts w:hint="eastAsia" w:ascii="宋体" w:hAnsi="宋体" w:eastAsia="宋体" w:cs="宋体"/>
          <w:bCs/>
          <w:color w:val="000000"/>
          <w:kern w:val="2"/>
          <w:sz w:val="24"/>
          <w:szCs w:val="24"/>
        </w:rPr>
      </w:pPr>
      <w:bookmarkStart w:id="197" w:name="_Hlk144021334"/>
      <w:r>
        <w:rPr>
          <w:rFonts w:hint="eastAsia" w:ascii="宋体" w:hAnsi="宋体" w:eastAsia="宋体" w:cs="宋体"/>
          <w:bCs/>
          <w:color w:val="000000"/>
          <w:kern w:val="2"/>
          <w:sz w:val="24"/>
          <w:szCs w:val="24"/>
        </w:rPr>
        <w:t>2.2上述文件之间如果出现不一致的，以甲方文件确定的内容为准，但乙方文件的内容对甲方更有利的，适用乙方文件。</w:t>
      </w:r>
    </w:p>
    <w:p w14:paraId="06182BE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2.3乙方文件应当符合采购文件确定的原则，如果乙方文件中的表述，形式上符合招标文件原则，但具体内容对甲方不利、对乙方有利的，视为背离采购文件，不予适用。</w:t>
      </w:r>
    </w:p>
    <w:bookmarkEnd w:id="192"/>
    <w:bookmarkEnd w:id="193"/>
    <w:bookmarkEnd w:id="194"/>
    <w:bookmarkEnd w:id="195"/>
    <w:bookmarkEnd w:id="196"/>
    <w:bookmarkEnd w:id="197"/>
    <w:p w14:paraId="04ABD9E0">
      <w:pPr>
        <w:widowControl w:val="0"/>
        <w:spacing w:after="0" w:line="440" w:lineRule="exact"/>
        <w:rPr>
          <w:rFonts w:hint="eastAsia" w:ascii="宋体" w:hAnsi="宋体" w:eastAsia="宋体" w:cs="宋体"/>
          <w:b/>
          <w:bCs w:val="0"/>
          <w:color w:val="000000"/>
          <w:kern w:val="2"/>
          <w:sz w:val="24"/>
          <w:szCs w:val="24"/>
        </w:rPr>
      </w:pPr>
      <w:bookmarkStart w:id="198" w:name="_Toc1386"/>
      <w:bookmarkStart w:id="199" w:name="_Toc4929"/>
      <w:bookmarkStart w:id="200" w:name="_Toc13918"/>
      <w:bookmarkStart w:id="201" w:name="_Toc5635"/>
      <w:bookmarkStart w:id="202" w:name="_Toc21124"/>
      <w:r>
        <w:rPr>
          <w:rFonts w:hint="eastAsia" w:ascii="宋体" w:hAnsi="宋体" w:eastAsia="宋体" w:cs="宋体"/>
          <w:b/>
          <w:bCs w:val="0"/>
          <w:color w:val="000000"/>
          <w:kern w:val="2"/>
          <w:sz w:val="24"/>
          <w:szCs w:val="24"/>
        </w:rPr>
        <w:t>第三条 合同内容</w:t>
      </w:r>
    </w:p>
    <w:p w14:paraId="087BBFB6">
      <w:pPr>
        <w:widowControl w:val="0"/>
        <w:spacing w:after="0" w:line="440" w:lineRule="exact"/>
        <w:ind w:firstLine="480" w:firstLineChars="200"/>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3.1服务内容：常熟市莫城街道社区卫生服务中心所需的莫城街道社区卫生服务中心2026年度保安消控项目。</w:t>
      </w:r>
    </w:p>
    <w:p w14:paraId="5AE674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000000"/>
          <w:kern w:val="2"/>
          <w:sz w:val="24"/>
          <w:szCs w:val="24"/>
          <w:highlight w:val="none"/>
          <w:lang w:val="en-US" w:eastAsia="zh-CN"/>
        </w:rPr>
      </w:pPr>
      <w:r>
        <w:rPr>
          <w:rFonts w:hint="eastAsia" w:ascii="宋体" w:hAnsi="宋体" w:eastAsia="宋体" w:cs="宋体"/>
          <w:bCs/>
          <w:color w:val="000000"/>
          <w:kern w:val="2"/>
          <w:sz w:val="24"/>
          <w:szCs w:val="24"/>
          <w:highlight w:val="none"/>
          <w:lang w:val="en-US" w:eastAsia="zh-CN"/>
        </w:rPr>
        <w:t>3.2服务期限：</w:t>
      </w:r>
      <w:r>
        <w:rPr>
          <w:rFonts w:hint="eastAsia" w:asciiTheme="minorEastAsia" w:hAnsiTheme="minorEastAsia" w:cstheme="minorEastAsia"/>
          <w:sz w:val="24"/>
          <w:szCs w:val="24"/>
          <w:highlight w:val="none"/>
          <w:lang w:eastAsia="zh-CN"/>
        </w:rPr>
        <w:t>自合同签订之日起两年。</w:t>
      </w:r>
    </w:p>
    <w:p w14:paraId="239FCCAA">
      <w:pPr>
        <w:widowControl w:val="0"/>
        <w:spacing w:after="0" w:line="440" w:lineRule="exact"/>
        <w:rPr>
          <w:rFonts w:hint="eastAsia" w:ascii="宋体" w:hAnsi="宋体" w:eastAsia="宋体" w:cs="宋体"/>
          <w:b/>
          <w:bCs w:val="0"/>
          <w:color w:val="000000"/>
          <w:kern w:val="2"/>
          <w:sz w:val="24"/>
          <w:szCs w:val="24"/>
          <w:highlight w:val="none"/>
        </w:rPr>
      </w:pPr>
      <w:r>
        <w:rPr>
          <w:rFonts w:hint="eastAsia" w:ascii="宋体" w:hAnsi="宋体" w:eastAsia="宋体" w:cs="宋体"/>
          <w:b/>
          <w:bCs w:val="0"/>
          <w:color w:val="000000"/>
          <w:kern w:val="2"/>
          <w:sz w:val="24"/>
          <w:szCs w:val="24"/>
          <w:highlight w:val="none"/>
        </w:rPr>
        <w:t>第四条 合同价款</w:t>
      </w:r>
    </w:p>
    <w:p w14:paraId="4E5EF7CE">
      <w:pPr>
        <w:spacing w:line="440" w:lineRule="exact"/>
        <w:ind w:firstLine="480" w:firstLineChars="200"/>
        <w:rPr>
          <w:sz w:val="24"/>
          <w:szCs w:val="24"/>
          <w:highlight w:val="none"/>
        </w:rPr>
      </w:pPr>
      <w:r>
        <w:rPr>
          <w:rFonts w:hint="eastAsia" w:ascii="宋体" w:hAnsi="宋体" w:eastAsia="宋体" w:cs="宋体"/>
          <w:bCs/>
          <w:color w:val="000000"/>
          <w:kern w:val="2"/>
          <w:sz w:val="24"/>
          <w:szCs w:val="24"/>
          <w:highlight w:val="none"/>
        </w:rPr>
        <w:t>本合同项下</w:t>
      </w:r>
      <w:r>
        <w:rPr>
          <w:rFonts w:hint="eastAsia" w:ascii="宋体" w:hAnsi="宋体" w:eastAsia="宋体" w:cs="宋体"/>
          <w:bCs/>
          <w:color w:val="000000"/>
          <w:kern w:val="2"/>
          <w:sz w:val="24"/>
          <w:szCs w:val="24"/>
          <w:highlight w:val="none"/>
          <w:lang w:eastAsia="zh-CN"/>
        </w:rPr>
        <w:t>莫城街道社区卫生服务中心2026年度保安消控项目，</w:t>
      </w:r>
      <w:r>
        <w:rPr>
          <w:rFonts w:hint="eastAsia" w:ascii="宋体" w:hAnsi="宋体" w:eastAsia="宋体" w:cs="宋体"/>
          <w:bCs/>
          <w:color w:val="000000"/>
          <w:kern w:val="2"/>
          <w:sz w:val="24"/>
          <w:szCs w:val="24"/>
          <w:highlight w:val="none"/>
          <w:lang w:val="en-US" w:eastAsia="zh-CN"/>
        </w:rPr>
        <w:t>中标金额</w:t>
      </w:r>
      <w:r>
        <w:rPr>
          <w:rFonts w:hint="eastAsia"/>
          <w:sz w:val="24"/>
          <w:szCs w:val="24"/>
          <w:highlight w:val="none"/>
        </w:rPr>
        <w:t>￥</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sz w:val="24"/>
          <w:szCs w:val="24"/>
          <w:highlight w:val="none"/>
        </w:rPr>
        <w:t>元</w:t>
      </w:r>
      <w:r>
        <w:rPr>
          <w:rFonts w:hint="eastAsia"/>
          <w:sz w:val="24"/>
          <w:szCs w:val="24"/>
          <w:highlight w:val="none"/>
          <w:lang w:eastAsia="zh-CN"/>
        </w:rPr>
        <w:t>，</w:t>
      </w:r>
      <w:r>
        <w:rPr>
          <w:rFonts w:hint="eastAsia"/>
          <w:sz w:val="24"/>
          <w:szCs w:val="24"/>
          <w:highlight w:val="none"/>
        </w:rPr>
        <w:t>（大写：人民币</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元）</w:t>
      </w:r>
      <w:r>
        <w:rPr>
          <w:sz w:val="24"/>
          <w:szCs w:val="24"/>
          <w:highlight w:val="none"/>
        </w:rPr>
        <w:t>。</w:t>
      </w:r>
    </w:p>
    <w:p w14:paraId="11FB8935">
      <w:pPr>
        <w:widowControl w:val="0"/>
        <w:spacing w:after="0" w:line="440" w:lineRule="exact"/>
        <w:rPr>
          <w:rFonts w:hint="eastAsia" w:ascii="宋体" w:hAnsi="宋体" w:eastAsia="宋体" w:cs="宋体"/>
          <w:b/>
          <w:bCs w:val="0"/>
          <w:color w:val="000000"/>
          <w:kern w:val="2"/>
          <w:sz w:val="24"/>
          <w:szCs w:val="24"/>
          <w:highlight w:val="none"/>
        </w:rPr>
      </w:pPr>
      <w:r>
        <w:rPr>
          <w:rFonts w:hint="eastAsia" w:ascii="宋体" w:hAnsi="宋体" w:eastAsia="宋体" w:cs="宋体"/>
          <w:b/>
          <w:bCs w:val="0"/>
          <w:color w:val="000000"/>
          <w:kern w:val="2"/>
          <w:sz w:val="24"/>
          <w:szCs w:val="24"/>
          <w:highlight w:val="none"/>
        </w:rPr>
        <w:t>第五条 支付结算</w:t>
      </w:r>
    </w:p>
    <w:p w14:paraId="254A30CA">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 第一年付款方式：</w:t>
      </w:r>
    </w:p>
    <w:p w14:paraId="78DD11B5">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5.1.1本项目合同签订后的30个自然日内，由甲方向乙方支付年度合同金额的10%作为预付款。</w:t>
      </w:r>
    </w:p>
    <w:p w14:paraId="0CCDF78B">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5.1.2服务费根据考核情况按月度结算。服务年度开始之日起，每个月之后的十个工作日内，甲方向乙方支付上个月度的服务费（每月按当年度合同金额的7%计算）。</w:t>
      </w:r>
    </w:p>
    <w:p w14:paraId="76389C82">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5.1.3甲方留取当年度合同金额的6%作为年度考核费用。</w:t>
      </w:r>
    </w:p>
    <w:p w14:paraId="07C1A98A">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 第二年付款方式：</w:t>
      </w:r>
    </w:p>
    <w:p w14:paraId="3A126A56">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5.2.1服务费根据考核情况按月度结算。服务年度开始之日起，每个月之后的十个工作日内，甲方向乙方支付上个月度的服务费（每月按当年度合同金额的7.5%计算）。</w:t>
      </w:r>
    </w:p>
    <w:p w14:paraId="0709E0C9">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5.2.2甲方留取当年度合同金额的10%作为年度考核费用。</w:t>
      </w:r>
    </w:p>
    <w:p w14:paraId="65AF3F16">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5.3 每季度进行考核计分，取四次均分作为年度考核得分。</w:t>
      </w:r>
    </w:p>
    <w:p w14:paraId="7DD98EAE">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5.4 年度考核得分在95分（含）以上的，年度考核费用全额支付；年度考核得分在90分（含）以上不满95分的，年度考核费用按90%支付；年度考核得分得分在80分（含）以上不满90分的，年度考核费用按80%支付；年度考核得分得分在70分（含）以上不满80分的，年度考核费用按70%支付；年度考核得分得分在60分（含）以上不满70分的，年度考核费用按60%支付；年度考核得分得分不满60分的，扣除全部年度考核费用。本项目保安服务按季度进行考核（考核方式详见招标文件“第四章 采购需求中六、附件：保安消控服务工作质量评估表）。</w:t>
      </w:r>
    </w:p>
    <w:p w14:paraId="3F8CAF01">
      <w:pPr>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Theme="minorEastAsia" w:hAnsiTheme="minorEastAsia" w:eastAsiaTheme="minorEastAsia" w:cstheme="minorEastAsia"/>
          <w:b/>
          <w:bCs w:val="0"/>
          <w:color w:val="000000"/>
          <w:kern w:val="2"/>
          <w:sz w:val="24"/>
          <w:szCs w:val="24"/>
          <w:highlight w:val="none"/>
          <w:lang w:val="en-US" w:eastAsia="zh-CN"/>
        </w:rPr>
      </w:pPr>
      <w:r>
        <w:rPr>
          <w:rFonts w:hint="eastAsia" w:asciiTheme="minorEastAsia" w:hAnsiTheme="minorEastAsia" w:eastAsiaTheme="minorEastAsia" w:cstheme="minorEastAsia"/>
          <w:b/>
          <w:bCs w:val="0"/>
          <w:color w:val="000000"/>
          <w:kern w:val="2"/>
          <w:sz w:val="24"/>
          <w:szCs w:val="24"/>
          <w:highlight w:val="none"/>
          <w:lang w:val="en-US" w:eastAsia="zh-CN"/>
        </w:rPr>
        <w:t>注：（1）以上每次付款前，</w:t>
      </w:r>
      <w:r>
        <w:rPr>
          <w:rFonts w:hint="eastAsia" w:asciiTheme="minorEastAsia" w:hAnsiTheme="minorEastAsia" w:cstheme="minorEastAsia"/>
          <w:b/>
          <w:bCs w:val="0"/>
          <w:color w:val="000000"/>
          <w:kern w:val="2"/>
          <w:sz w:val="24"/>
          <w:szCs w:val="24"/>
          <w:highlight w:val="none"/>
          <w:lang w:val="en-US" w:eastAsia="zh-CN"/>
        </w:rPr>
        <w:t>乙方</w:t>
      </w:r>
      <w:r>
        <w:rPr>
          <w:rFonts w:hint="eastAsia" w:asciiTheme="minorEastAsia" w:hAnsiTheme="minorEastAsia" w:eastAsiaTheme="minorEastAsia" w:cstheme="minorEastAsia"/>
          <w:b/>
          <w:bCs w:val="0"/>
          <w:color w:val="000000"/>
          <w:kern w:val="2"/>
          <w:sz w:val="24"/>
          <w:szCs w:val="24"/>
          <w:highlight w:val="none"/>
          <w:lang w:val="en-US" w:eastAsia="zh-CN"/>
        </w:rPr>
        <w:t>均应提供符合</w:t>
      </w:r>
      <w:r>
        <w:rPr>
          <w:rFonts w:hint="eastAsia" w:asciiTheme="minorEastAsia" w:hAnsiTheme="minorEastAsia" w:cstheme="minorEastAsia"/>
          <w:b/>
          <w:bCs w:val="0"/>
          <w:color w:val="000000"/>
          <w:kern w:val="2"/>
          <w:sz w:val="24"/>
          <w:szCs w:val="24"/>
          <w:highlight w:val="none"/>
          <w:lang w:val="en-US" w:eastAsia="zh-CN"/>
        </w:rPr>
        <w:t>甲方</w:t>
      </w:r>
      <w:r>
        <w:rPr>
          <w:rFonts w:hint="eastAsia" w:asciiTheme="minorEastAsia" w:hAnsiTheme="minorEastAsia" w:eastAsiaTheme="minorEastAsia" w:cstheme="minorEastAsia"/>
          <w:b/>
          <w:bCs w:val="0"/>
          <w:color w:val="000000"/>
          <w:kern w:val="2"/>
          <w:sz w:val="24"/>
          <w:szCs w:val="24"/>
          <w:highlight w:val="none"/>
          <w:lang w:val="en-US" w:eastAsia="zh-CN"/>
        </w:rPr>
        <w:t>要求的同等金额的合法有效发票。否则，</w:t>
      </w:r>
      <w:r>
        <w:rPr>
          <w:rFonts w:hint="eastAsia" w:asciiTheme="minorEastAsia" w:hAnsiTheme="minorEastAsia" w:cstheme="minorEastAsia"/>
          <w:b/>
          <w:bCs w:val="0"/>
          <w:color w:val="000000"/>
          <w:kern w:val="2"/>
          <w:sz w:val="24"/>
          <w:szCs w:val="24"/>
          <w:highlight w:val="none"/>
          <w:lang w:val="en-US" w:eastAsia="zh-CN"/>
        </w:rPr>
        <w:t>甲方</w:t>
      </w:r>
      <w:r>
        <w:rPr>
          <w:rFonts w:hint="eastAsia" w:asciiTheme="minorEastAsia" w:hAnsiTheme="minorEastAsia" w:eastAsiaTheme="minorEastAsia" w:cstheme="minorEastAsia"/>
          <w:b/>
          <w:bCs w:val="0"/>
          <w:color w:val="000000"/>
          <w:kern w:val="2"/>
          <w:sz w:val="24"/>
          <w:szCs w:val="24"/>
          <w:highlight w:val="none"/>
          <w:lang w:val="en-US" w:eastAsia="zh-CN"/>
        </w:rPr>
        <w:t>有权顺延付款时间，且不承担任何违约或赔偿责任。</w:t>
      </w:r>
    </w:p>
    <w:p w14:paraId="55DA1BFB">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560" w:firstLineChars="0"/>
        <w:textAlignment w:val="auto"/>
        <w:rPr>
          <w:rFonts w:hint="eastAsia" w:asciiTheme="minorEastAsia" w:hAnsiTheme="minorEastAsia" w:eastAsiaTheme="minorEastAsia" w:cstheme="minorEastAsia"/>
          <w:b/>
          <w:bCs w:val="0"/>
          <w:color w:val="000000"/>
          <w:kern w:val="2"/>
          <w:sz w:val="24"/>
          <w:szCs w:val="24"/>
          <w:highlight w:val="none"/>
          <w:lang w:val="en-US" w:eastAsia="zh-CN"/>
        </w:rPr>
      </w:pPr>
      <w:r>
        <w:rPr>
          <w:rFonts w:hint="eastAsia" w:asciiTheme="minorEastAsia" w:hAnsiTheme="minorEastAsia" w:eastAsiaTheme="minorEastAsia" w:cstheme="minorEastAsia"/>
          <w:b/>
          <w:bCs w:val="0"/>
          <w:color w:val="000000"/>
          <w:kern w:val="2"/>
          <w:sz w:val="24"/>
          <w:szCs w:val="24"/>
          <w:highlight w:val="none"/>
          <w:lang w:val="en-US" w:eastAsia="zh-CN" w:bidi="ar-SA"/>
        </w:rPr>
        <w:t>（2）</w:t>
      </w:r>
      <w:r>
        <w:rPr>
          <w:rFonts w:hint="eastAsia" w:asciiTheme="minorEastAsia" w:hAnsiTheme="minorEastAsia" w:eastAsiaTheme="minorEastAsia" w:cstheme="minorEastAsia"/>
          <w:b/>
          <w:bCs w:val="0"/>
          <w:color w:val="000000"/>
          <w:kern w:val="2"/>
          <w:sz w:val="24"/>
          <w:szCs w:val="24"/>
          <w:highlight w:val="none"/>
          <w:lang w:val="en-US" w:eastAsia="zh-CN"/>
        </w:rPr>
        <w:t>签订合同时，</w:t>
      </w:r>
      <w:r>
        <w:rPr>
          <w:rFonts w:hint="eastAsia" w:asciiTheme="minorEastAsia" w:hAnsiTheme="minorEastAsia" w:cstheme="minorEastAsia"/>
          <w:b/>
          <w:bCs w:val="0"/>
          <w:color w:val="000000"/>
          <w:kern w:val="2"/>
          <w:sz w:val="24"/>
          <w:szCs w:val="24"/>
          <w:highlight w:val="none"/>
          <w:lang w:val="en-US" w:eastAsia="zh-CN"/>
        </w:rPr>
        <w:t>乙方</w:t>
      </w:r>
      <w:r>
        <w:rPr>
          <w:rFonts w:hint="eastAsia" w:asciiTheme="minorEastAsia" w:hAnsiTheme="minorEastAsia" w:eastAsiaTheme="minorEastAsia" w:cstheme="minorEastAsia"/>
          <w:b/>
          <w:bCs w:val="0"/>
          <w:color w:val="000000"/>
          <w:kern w:val="2"/>
          <w:sz w:val="24"/>
          <w:szCs w:val="24"/>
          <w:highlight w:val="none"/>
          <w:lang w:val="en-US" w:eastAsia="zh-CN"/>
        </w:rPr>
        <w:t>明确表示无需预付款或者主动要求降低预付款比例的，可不适用上述</w:t>
      </w:r>
      <w:r>
        <w:rPr>
          <w:rFonts w:hint="eastAsia" w:asciiTheme="minorEastAsia" w:hAnsiTheme="minorEastAsia" w:cstheme="minorEastAsia"/>
          <w:b/>
          <w:bCs w:val="0"/>
          <w:color w:val="000000"/>
          <w:kern w:val="2"/>
          <w:sz w:val="24"/>
          <w:szCs w:val="24"/>
          <w:highlight w:val="none"/>
          <w:lang w:val="en-US" w:eastAsia="zh-CN"/>
        </w:rPr>
        <w:t>预付款</w:t>
      </w:r>
      <w:r>
        <w:rPr>
          <w:rFonts w:hint="eastAsia" w:asciiTheme="minorEastAsia" w:hAnsiTheme="minorEastAsia" w:eastAsiaTheme="minorEastAsia" w:cstheme="minorEastAsia"/>
          <w:b/>
          <w:bCs w:val="0"/>
          <w:color w:val="000000"/>
          <w:kern w:val="2"/>
          <w:sz w:val="24"/>
          <w:szCs w:val="24"/>
          <w:highlight w:val="none"/>
          <w:lang w:val="en-US" w:eastAsia="zh-CN"/>
        </w:rPr>
        <w:t>规定。</w:t>
      </w:r>
    </w:p>
    <w:p w14:paraId="4735D9EC">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560" w:firstLineChars="0"/>
        <w:textAlignment w:val="auto"/>
        <w:rPr>
          <w:rFonts w:hint="eastAsia" w:asciiTheme="minorEastAsia" w:hAnsiTheme="minorEastAsia" w:eastAsiaTheme="minorEastAsia" w:cstheme="minorEastAsia"/>
          <w:b/>
          <w:bCs w:val="0"/>
          <w:color w:val="000000"/>
          <w:kern w:val="2"/>
          <w:sz w:val="24"/>
          <w:szCs w:val="24"/>
          <w:highlight w:val="none"/>
          <w:lang w:val="en-US" w:eastAsia="zh-CN"/>
        </w:rPr>
      </w:pPr>
      <w:r>
        <w:rPr>
          <w:rFonts w:hint="eastAsia" w:asciiTheme="minorEastAsia" w:hAnsiTheme="minorEastAsia" w:eastAsiaTheme="minorEastAsia" w:cstheme="minorEastAsia"/>
          <w:b/>
          <w:bCs w:val="0"/>
          <w:color w:val="000000"/>
          <w:kern w:val="2"/>
          <w:sz w:val="24"/>
          <w:szCs w:val="24"/>
          <w:highlight w:val="none"/>
          <w:lang w:val="en-US" w:eastAsia="zh-CN" w:bidi="ar-SA"/>
        </w:rPr>
        <w:t>（3）</w:t>
      </w:r>
      <w:r>
        <w:rPr>
          <w:rFonts w:hint="eastAsia" w:asciiTheme="minorEastAsia" w:hAnsiTheme="minorEastAsia" w:eastAsiaTheme="minorEastAsia" w:cstheme="minorEastAsia"/>
          <w:b/>
          <w:bCs/>
          <w:sz w:val="24"/>
          <w:szCs w:val="24"/>
          <w:highlight w:val="none"/>
        </w:rPr>
        <w:t>本项目支付方式支持数字人民币方式。</w:t>
      </w:r>
    </w:p>
    <w:p w14:paraId="7D6443AA">
      <w:pPr>
        <w:widowControl w:val="0"/>
        <w:spacing w:after="0" w:line="440" w:lineRule="exact"/>
        <w:rPr>
          <w:rFonts w:hint="eastAsia" w:ascii="宋体" w:hAnsi="宋体" w:eastAsia="宋体" w:cs="宋体"/>
          <w:b/>
          <w:bCs w:val="0"/>
          <w:color w:val="000000"/>
          <w:kern w:val="2"/>
          <w:sz w:val="24"/>
          <w:szCs w:val="24"/>
        </w:rPr>
      </w:pPr>
      <w:r>
        <w:rPr>
          <w:rFonts w:hint="eastAsia" w:ascii="宋体" w:hAnsi="宋体" w:eastAsia="宋体" w:cs="宋体"/>
          <w:b/>
          <w:bCs/>
          <w:color w:val="000000"/>
          <w:sz w:val="24"/>
          <w:szCs w:val="24"/>
        </w:rPr>
        <w:t>第六条 验收办法</w:t>
      </w:r>
    </w:p>
    <w:p w14:paraId="633BE00A">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6.1甲方依法组织履约验收工作。</w:t>
      </w:r>
    </w:p>
    <w:p w14:paraId="05747059">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6.2甲方按照采购文件确定的验收方案或分期考核方案（包括履约验收的时间、方式、程序等内容），综合考核情况和服务效果进行验收。乙方应根据验收方案内容做好相应配合工作。</w:t>
      </w:r>
    </w:p>
    <w:p w14:paraId="3758ACAB">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6.3对于实际使用人和甲方分离的项目，甲方邀请实际使用人参与验收。</w:t>
      </w:r>
    </w:p>
    <w:p w14:paraId="01A75DAF">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6.4如有必要，甲方邀请参加本项目的其他供应商或第三方专业机构及专家参与验收，相关意见将作为验收书的参考资料。</w:t>
      </w:r>
    </w:p>
    <w:p w14:paraId="32B5BAD6">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77D2A583">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6.6 验收合格的项目，甲方根据采购合同的约定及时向乙方支付合同款项。验收不合格的项目，甲方依法及时处理。</w:t>
      </w:r>
    </w:p>
    <w:bookmarkEnd w:id="198"/>
    <w:bookmarkEnd w:id="199"/>
    <w:bookmarkEnd w:id="200"/>
    <w:bookmarkEnd w:id="201"/>
    <w:bookmarkEnd w:id="202"/>
    <w:p w14:paraId="7011E427">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第七条</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 xml:space="preserve"> 双方的其他权利义务</w:t>
      </w:r>
    </w:p>
    <w:p w14:paraId="77AA8461">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7.1甲方权利义务</w:t>
      </w:r>
    </w:p>
    <w:p w14:paraId="3F7708AB">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7.1.1 甲方权利</w:t>
      </w:r>
    </w:p>
    <w:p w14:paraId="08F2D08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甲方有权随时向乙方了解服务进展，提出改进意见和建议；甲方有权根据实际履约质量和进度情况要求乙方按照本合同约定加强管理直至提供符合约定的服务。</w:t>
      </w:r>
    </w:p>
    <w:p w14:paraId="27C644C4">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7.1.2甲方义务</w:t>
      </w:r>
    </w:p>
    <w:p w14:paraId="7E3E13B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甲方应按时支付合同价款；为乙方履行合同提供必要的便利条件；本合同约定的其他义务。</w:t>
      </w:r>
    </w:p>
    <w:p w14:paraId="5330F235">
      <w:pPr>
        <w:widowControl w:val="0"/>
        <w:spacing w:after="0" w:line="440" w:lineRule="exact"/>
        <w:ind w:firstLine="480" w:firstLineChars="2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7.2乙方权利义务</w:t>
      </w:r>
    </w:p>
    <w:p w14:paraId="565A40A1">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7.2.1乙方权利</w:t>
      </w:r>
    </w:p>
    <w:p w14:paraId="746DE91E">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乙方有权按照合同获得合同价款；乙方有权根据服务内容的需要，请求甲方予以配合。</w:t>
      </w:r>
    </w:p>
    <w:p w14:paraId="490A7CE4">
      <w:pPr>
        <w:widowControl w:val="0"/>
        <w:spacing w:after="0" w:line="440" w:lineRule="exact"/>
        <w:ind w:firstLine="799" w:firstLineChars="333"/>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7.2.2除其他有关条款的约定外，乙方义务还包括：</w:t>
      </w:r>
    </w:p>
    <w:p w14:paraId="24BD5726">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1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①</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2</w:t>
      </w:r>
      <w:r>
        <w:rPr>
          <w:rFonts w:hint="eastAsia" w:ascii="宋体" w:hAnsi="宋体" w:eastAsia="宋体" w:cs="宋体"/>
          <w:bCs/>
          <w:color w:val="000000"/>
          <w:kern w:val="2"/>
          <w:sz w:val="24"/>
          <w:szCs w:val="24"/>
          <w:lang w:val="en-US" w:eastAsia="zh-CN"/>
        </w:rPr>
        <w:t>人</w:t>
      </w:r>
      <w:r>
        <w:rPr>
          <w:rFonts w:hint="eastAsia" w:ascii="宋体" w:hAnsi="宋体" w:eastAsia="宋体" w:cs="宋体"/>
          <w:bCs/>
          <w:color w:val="000000"/>
          <w:kern w:val="2"/>
          <w:sz w:val="24"/>
          <w:szCs w:val="24"/>
        </w:rPr>
        <w:t xml:space="preserve"> 的，视为乙方丧失提供服务的能力。</w:t>
      </w:r>
    </w:p>
    <w:p w14:paraId="4718A90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2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②</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乙方应安排身体健康、</w:t>
      </w:r>
      <w:r>
        <w:rPr>
          <w:rFonts w:hint="eastAsia" w:ascii="宋体" w:hAnsi="宋体" w:eastAsia="宋体" w:cs="宋体"/>
          <w:bCs/>
          <w:color w:val="000000"/>
          <w:kern w:val="2"/>
          <w:sz w:val="24"/>
          <w:szCs w:val="24"/>
          <w:lang w:eastAsia="zh-CN"/>
        </w:rPr>
        <w:t>品行</w:t>
      </w:r>
      <w:r>
        <w:rPr>
          <w:rFonts w:hint="eastAsia" w:ascii="宋体" w:hAnsi="宋体" w:eastAsia="宋体" w:cs="宋体"/>
          <w:bCs/>
          <w:color w:val="000000"/>
          <w:kern w:val="2"/>
          <w:sz w:val="24"/>
          <w:szCs w:val="24"/>
        </w:rPr>
        <w:t>良好的服务人员为甲方提供服务。</w:t>
      </w:r>
    </w:p>
    <w:p w14:paraId="3E607B65">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3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③</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乙方应保证服务人员的稳定，未经甲方同意，不得变更服务人员。</w:t>
      </w:r>
    </w:p>
    <w:p w14:paraId="20222D1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4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④</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乙方应当及时响应甲方的服务需求，在甲方提出派员到场服务时，应当与甲方确定到场时间。甲方紧急服务需求时，乙方应在</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小时内派员到场。</w:t>
      </w:r>
    </w:p>
    <w:p w14:paraId="597C33FF">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5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⑤</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定期组织服务人员进行培训学习，不断提高服务人员业务技能。</w:t>
      </w:r>
    </w:p>
    <w:p w14:paraId="7AFABC0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6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⑥</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乙方做好安全生产工作，对在工作中出现的服务人员的人身安全承担责任，并对由于服务人员的原因导致的第三人的人身财产损失承担赔偿责任。</w:t>
      </w:r>
    </w:p>
    <w:p w14:paraId="02D8961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7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⑦</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7D1DADA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fldChar w:fldCharType="begin"/>
      </w:r>
      <w:r>
        <w:rPr>
          <w:rFonts w:hint="eastAsia" w:ascii="宋体" w:hAnsi="宋体" w:eastAsia="宋体" w:cs="宋体"/>
          <w:bCs/>
          <w:color w:val="000000"/>
          <w:kern w:val="2"/>
          <w:sz w:val="24"/>
          <w:szCs w:val="24"/>
        </w:rPr>
        <w:instrText xml:space="preserve"> = 8 \* GB3 </w:instrText>
      </w:r>
      <w:r>
        <w:rPr>
          <w:rFonts w:hint="eastAsia" w:ascii="宋体" w:hAnsi="宋体" w:eastAsia="宋体" w:cs="宋体"/>
          <w:bCs/>
          <w:color w:val="000000"/>
          <w:kern w:val="2"/>
          <w:sz w:val="24"/>
          <w:szCs w:val="24"/>
        </w:rPr>
        <w:fldChar w:fldCharType="separate"/>
      </w:r>
      <w:r>
        <w:rPr>
          <w:rFonts w:hint="eastAsia" w:ascii="宋体" w:hAnsi="宋体" w:eastAsia="宋体" w:cs="宋体"/>
          <w:bCs/>
          <w:color w:val="000000"/>
          <w:kern w:val="2"/>
          <w:sz w:val="24"/>
          <w:szCs w:val="24"/>
        </w:rPr>
        <w:t>⑧</w:t>
      </w:r>
      <w:r>
        <w:rPr>
          <w:rFonts w:hint="eastAsia" w:ascii="宋体" w:hAnsi="宋体" w:eastAsia="宋体" w:cs="宋体"/>
          <w:bCs/>
          <w:color w:val="000000"/>
          <w:kern w:val="2"/>
          <w:sz w:val="24"/>
          <w:szCs w:val="24"/>
        </w:rPr>
        <w:fldChar w:fldCharType="end"/>
      </w:r>
      <w:r>
        <w:rPr>
          <w:rFonts w:hint="eastAsia" w:ascii="宋体" w:hAnsi="宋体" w:eastAsia="宋体" w:cs="宋体"/>
          <w:bCs/>
          <w:color w:val="000000"/>
          <w:kern w:val="2"/>
          <w:sz w:val="24"/>
          <w:szCs w:val="24"/>
        </w:rPr>
        <w:t>法规、政策规定由乙方承担的其他责任。</w:t>
      </w:r>
    </w:p>
    <w:p w14:paraId="3580E5FD">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第八条 质量保证</w:t>
      </w:r>
    </w:p>
    <w:p w14:paraId="7D148EB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乙方各项服务承诺指标及所采取的措施按照采购文件要求及相应文件的承诺予以确定。</w:t>
      </w:r>
      <w:bookmarkStart w:id="203" w:name="_Toc3079"/>
      <w:bookmarkStart w:id="204" w:name="_Toc8586"/>
      <w:bookmarkStart w:id="205" w:name="_Toc2375"/>
      <w:bookmarkStart w:id="206" w:name="_Toc24662"/>
      <w:bookmarkStart w:id="207" w:name="_Toc5698"/>
    </w:p>
    <w:p w14:paraId="072C61EA">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第九条 违约责任</w:t>
      </w:r>
    </w:p>
    <w:p w14:paraId="37828853">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kern w:val="2"/>
          <w:sz w:val="24"/>
          <w:szCs w:val="24"/>
          <w:u w:val="single"/>
          <w:lang w:val="en-US" w:eastAsia="zh-CN"/>
        </w:rPr>
        <w:t>0.5 ％</w:t>
      </w:r>
      <w:r>
        <w:rPr>
          <w:rFonts w:hint="eastAsia" w:ascii="宋体" w:hAnsi="宋体" w:eastAsia="宋体" w:cs="宋体"/>
          <w:bCs/>
          <w:color w:val="000000"/>
          <w:kern w:val="2"/>
          <w:sz w:val="24"/>
          <w:szCs w:val="24"/>
          <w:lang w:val="en-US" w:eastAsia="zh-CN"/>
        </w:rPr>
        <w:t>的滞纳金，但累计总额不超过欠款总额的</w:t>
      </w:r>
      <w:r>
        <w:rPr>
          <w:rFonts w:hint="eastAsia" w:ascii="宋体" w:hAnsi="宋体" w:eastAsia="宋体" w:cs="宋体"/>
          <w:bCs/>
          <w:color w:val="000000"/>
          <w:kern w:val="2"/>
          <w:sz w:val="24"/>
          <w:szCs w:val="24"/>
          <w:u w:val="single"/>
          <w:lang w:val="en-US" w:eastAsia="zh-CN"/>
        </w:rPr>
        <w:t xml:space="preserve"> 5 ％</w:t>
      </w:r>
      <w:r>
        <w:rPr>
          <w:rFonts w:hint="eastAsia" w:ascii="宋体" w:hAnsi="宋体" w:eastAsia="宋体" w:cs="宋体"/>
          <w:bCs/>
          <w:color w:val="000000"/>
          <w:kern w:val="2"/>
          <w:sz w:val="24"/>
          <w:szCs w:val="24"/>
          <w:u w:val="none"/>
          <w:lang w:val="en-US" w:eastAsia="zh-CN"/>
        </w:rPr>
        <w:t>。</w:t>
      </w:r>
    </w:p>
    <w:p w14:paraId="72CD84EB">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9.2有下列情形之一的，乙方应当向甲方支付合同约定合同价款金额</w:t>
      </w:r>
      <w:r>
        <w:rPr>
          <w:rFonts w:hint="eastAsia" w:ascii="宋体" w:hAnsi="宋体" w:eastAsia="宋体" w:cs="宋体"/>
          <w:bCs/>
          <w:color w:val="000000"/>
          <w:kern w:val="2"/>
          <w:sz w:val="24"/>
          <w:szCs w:val="24"/>
          <w:u w:val="single"/>
          <w:lang w:val="en-US" w:eastAsia="zh-CN"/>
        </w:rPr>
        <w:t xml:space="preserve"> 5 %</w:t>
      </w:r>
      <w:r>
        <w:rPr>
          <w:rFonts w:hint="eastAsia" w:ascii="宋体" w:hAnsi="宋体" w:eastAsia="宋体" w:cs="宋体"/>
          <w:bCs/>
          <w:color w:val="000000"/>
          <w:kern w:val="2"/>
          <w:sz w:val="24"/>
          <w:szCs w:val="24"/>
          <w:lang w:val="en-US" w:eastAsia="zh-CN"/>
        </w:rPr>
        <w:t>的违约金：</w:t>
      </w:r>
    </w:p>
    <w:p w14:paraId="3407D45C">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9.2.1乙方服务团队成员未经甲方同意发生变更，经甲方要求恢复后，未在合理期限内（</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7</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日内）恢复的；</w:t>
      </w:r>
    </w:p>
    <w:p w14:paraId="138E074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9.2.2乙方单位总体服务能力发生下降，专业技术人员减员或资质下降人数达到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lang w:val="en-US" w:eastAsia="zh-CN"/>
        </w:rPr>
        <w:t xml:space="preserve">人 </w:t>
      </w:r>
      <w:r>
        <w:rPr>
          <w:rFonts w:hint="eastAsia" w:ascii="宋体" w:hAnsi="宋体" w:eastAsia="宋体" w:cs="宋体"/>
          <w:bCs/>
          <w:color w:val="000000"/>
          <w:kern w:val="2"/>
          <w:sz w:val="24"/>
          <w:szCs w:val="24"/>
        </w:rPr>
        <w:t>的；</w:t>
      </w:r>
    </w:p>
    <w:p w14:paraId="49DC0CB9">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9.2.3乙方人员无故未能按约到甲方提供服务，服务期限内达到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人次的；</w:t>
      </w:r>
    </w:p>
    <w:p w14:paraId="1F0C43A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9.2.4乙方人员不能响应甲方紧急服务需求的；</w:t>
      </w:r>
    </w:p>
    <w:p w14:paraId="47D152F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9.2.5因乙方服务人员原因在服务期间给甲方造成不良影响的，服务期限内达到</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1</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次的；</w:t>
      </w:r>
    </w:p>
    <w:p w14:paraId="70C2CC64">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9.2.6乙方及其服务人员虚报服务内容、服务时间等，骗取甲方服务费用的；</w:t>
      </w:r>
    </w:p>
    <w:p w14:paraId="32241CF1">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u w:val="single"/>
          <w:lang w:val="en-US" w:eastAsia="zh-CN"/>
        </w:rPr>
        <w:t>5</w:t>
      </w:r>
      <w:r>
        <w:rPr>
          <w:rFonts w:hint="eastAsia" w:ascii="宋体" w:hAnsi="宋体" w:eastAsia="宋体" w:cs="宋体"/>
          <w:bCs/>
          <w:color w:val="000000"/>
          <w:kern w:val="2"/>
          <w:sz w:val="24"/>
          <w:szCs w:val="24"/>
          <w:u w:val="single"/>
        </w:rPr>
        <w:t xml:space="preserve"> ％</w:t>
      </w:r>
      <w:r>
        <w:rPr>
          <w:rFonts w:hint="eastAsia" w:ascii="宋体" w:hAnsi="宋体" w:eastAsia="宋体" w:cs="宋体"/>
          <w:bCs/>
          <w:color w:val="000000"/>
          <w:kern w:val="2"/>
          <w:sz w:val="24"/>
          <w:szCs w:val="24"/>
        </w:rPr>
        <w:t>的违约金。</w:t>
      </w:r>
    </w:p>
    <w:p w14:paraId="72CF28D5">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第十条 合同的解除</w:t>
      </w:r>
    </w:p>
    <w:p w14:paraId="0ADF580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出现下列情形之一的，甲方有权解除本合同：</w:t>
      </w:r>
    </w:p>
    <w:p w14:paraId="6BFFC562">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10.1乙方单位总体服务能力发生下降，专业技术人员减员或资质下降人数达到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人的；</w:t>
      </w:r>
    </w:p>
    <w:p w14:paraId="5BBC925C">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10.2乙方人员无故未能按约到甲方提供服务，服务期限内达到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人次的；</w:t>
      </w:r>
    </w:p>
    <w:p w14:paraId="71E6467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10.3乙方人员不能响应甲方紧急服务需求的，经甲方指出后未能改正的；</w:t>
      </w:r>
    </w:p>
    <w:p w14:paraId="55F34483">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10.4因乙方服务人员原因在服务期间给甲方造成不良影响的，服务期限内达到</w:t>
      </w:r>
      <w:r>
        <w:rPr>
          <w:rFonts w:hint="eastAsia" w:ascii="宋体" w:hAnsi="宋体" w:eastAsia="宋体" w:cs="宋体"/>
          <w:bCs/>
          <w:color w:val="000000"/>
          <w:kern w:val="2"/>
          <w:sz w:val="24"/>
          <w:szCs w:val="24"/>
          <w:u w:val="single"/>
          <w:lang w:val="en-US" w:eastAsia="zh-CN"/>
        </w:rPr>
        <w:t xml:space="preserve"> 2 </w:t>
      </w:r>
      <w:r>
        <w:rPr>
          <w:rFonts w:hint="eastAsia" w:ascii="宋体" w:hAnsi="宋体" w:eastAsia="宋体" w:cs="宋体"/>
          <w:bCs/>
          <w:color w:val="000000"/>
          <w:kern w:val="2"/>
          <w:sz w:val="24"/>
          <w:szCs w:val="24"/>
          <w:lang w:val="en-US" w:eastAsia="zh-CN"/>
        </w:rPr>
        <w:t>次的；</w:t>
      </w:r>
    </w:p>
    <w:p w14:paraId="67EAA22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10.5乙方及其服务人员虚报服务内容、服务时间等，骗取甲方服务费用的；</w:t>
      </w:r>
    </w:p>
    <w:p w14:paraId="2D955C3D">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10.6因乙方不当服务或服务人员违法，给甲方造成严重不良影响的；</w:t>
      </w:r>
    </w:p>
    <w:p w14:paraId="533E672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10.7乙方一年内因生产安全事故受到行政处罚达到3次的，或者因为乙方发生生产安全事故、环境损害事故，给甲方造成重大不良影响的或导致甲方受到行政处罚的。</w:t>
      </w:r>
    </w:p>
    <w:p w14:paraId="39CCBBE2">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第十一条 不可抗力</w:t>
      </w:r>
    </w:p>
    <w:p w14:paraId="1747DBE8">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11.1不可抗力，是指不能预见、不能避免并不能克服的客观情况，如战争、动乱、洪水、地震、风暴等。</w:t>
      </w:r>
    </w:p>
    <w:p w14:paraId="4517BDCD">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7873CC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11.3发生不可抗力事件，任何一方均不对因不可抗力无法履行或迟延履行本合同义务而使另一方蒙受的任何损失承担责任，法律另有规定的除外。</w:t>
      </w:r>
    </w:p>
    <w:p w14:paraId="1D05CF3C">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11.4合同各方应根据不可抗力对本合同履行的影响程度，协商确定是否终止或继续履行本合同。</w:t>
      </w:r>
    </w:p>
    <w:p w14:paraId="43C49271">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第十二条 合同的变更、中止</w:t>
      </w:r>
    </w:p>
    <w:p w14:paraId="4AB58B9D">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本合同一经签订，双方均不得擅自变更或中止合同，除非合同的继续履行将损害国家利益和社会公共利益。</w:t>
      </w:r>
    </w:p>
    <w:p w14:paraId="08FC58BB">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第十三条 合同的终止</w:t>
      </w:r>
    </w:p>
    <w:p w14:paraId="6F3FD4EC">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13.1 本合同因下列原因而终止：</w:t>
      </w:r>
    </w:p>
    <w:p w14:paraId="7362BBC0">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13.1.1 本合同正常履行完毕；</w:t>
      </w:r>
    </w:p>
    <w:p w14:paraId="120ABCC1">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13.1.2 因不可抗力导致本合同无法履行或履行不必要；</w:t>
      </w:r>
    </w:p>
    <w:p w14:paraId="153E7CCF">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13.1.3 任何一方行使解除权解除本合同；</w:t>
      </w:r>
    </w:p>
    <w:p w14:paraId="25DD5133">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13.1.4 合同的继续履行将损害国家利益和社会公共利益且不宜变更、中止的。</w:t>
      </w:r>
    </w:p>
    <w:p w14:paraId="4B8A97E5">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13.2除上述情形外，甲乙双方不得擅自终止合同。</w:t>
      </w:r>
    </w:p>
    <w:p w14:paraId="2B29DE14">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第十四条 合同的转让</w:t>
      </w:r>
    </w:p>
    <w:p w14:paraId="3C1C3678">
      <w:pPr>
        <w:widowControl w:val="0"/>
        <w:spacing w:after="0" w:line="440" w:lineRule="exact"/>
        <w:ind w:firstLine="56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lang w:val="en-US" w:eastAsia="zh-CN"/>
        </w:rPr>
        <w:t>无</w:t>
      </w:r>
      <w:r>
        <w:rPr>
          <w:rFonts w:hint="eastAsia" w:ascii="宋体" w:hAnsi="宋体" w:eastAsia="宋体" w:cs="宋体"/>
          <w:bCs/>
          <w:color w:val="000000"/>
          <w:kern w:val="2"/>
          <w:sz w:val="24"/>
          <w:szCs w:val="24"/>
        </w:rPr>
        <w:t>。</w:t>
      </w:r>
    </w:p>
    <w:p w14:paraId="27C412FC">
      <w:pPr>
        <w:widowControl w:val="0"/>
        <w:spacing w:after="0"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履约保证金</w:t>
      </w:r>
    </w:p>
    <w:p w14:paraId="2D8DA2C7">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无。</w:t>
      </w:r>
    </w:p>
    <w:p w14:paraId="195EA4A2">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第十六条 争议解决方式</w:t>
      </w:r>
    </w:p>
    <w:p w14:paraId="5784DAA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16.1在执行本合同过程中所发生的或与本合同有关的一切争端，甲乙双方友好协商解决。如协商不能解决，则全部争端由甲方所在地人民法院管辖。</w:t>
      </w:r>
    </w:p>
    <w:p w14:paraId="7F062EF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16.2如因乙方违约，导致甲方起诉的，甲方由此产生的诉讼费用、律师费用、差旅费用等，均由乙方承担。</w:t>
      </w:r>
    </w:p>
    <w:p w14:paraId="74B3935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第十七条 通知与送达</w:t>
      </w:r>
    </w:p>
    <w:p w14:paraId="5689D244">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17.1甲乙双方因履行本合同需要向对方发送通知、文件、资料的，均以下列联系信息确定内容进行：</w:t>
      </w:r>
    </w:p>
    <w:p w14:paraId="317F7D2D">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17.1.1甲方联系信息：</w:t>
      </w:r>
    </w:p>
    <w:p w14:paraId="0FCBBF0F">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指定收件人：</w:t>
      </w:r>
      <w:r>
        <w:rPr>
          <w:rFonts w:hint="eastAsia" w:ascii="宋体" w:hAnsi="宋体" w:eastAsia="宋体" w:cs="宋体"/>
          <w:bCs/>
          <w:color w:val="000000"/>
          <w:kern w:val="2"/>
          <w:sz w:val="24"/>
          <w:szCs w:val="24"/>
          <w:u w:val="single"/>
          <w:lang w:val="en-US" w:eastAsia="zh-CN"/>
        </w:rPr>
        <w:t xml:space="preserve">                           </w:t>
      </w:r>
    </w:p>
    <w:p w14:paraId="68A6BDD2">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送达地址：</w:t>
      </w:r>
      <w:r>
        <w:rPr>
          <w:rFonts w:hint="eastAsia" w:ascii="宋体" w:hAnsi="宋体" w:eastAsia="宋体" w:cs="宋体"/>
          <w:bCs/>
          <w:color w:val="000000"/>
          <w:kern w:val="2"/>
          <w:sz w:val="24"/>
          <w:szCs w:val="24"/>
          <w:u w:val="single"/>
          <w:lang w:val="en-US" w:eastAsia="zh-CN"/>
        </w:rPr>
        <w:t xml:space="preserve">                           </w:t>
      </w:r>
    </w:p>
    <w:p w14:paraId="6B296D88">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指定电子收件方式：</w:t>
      </w:r>
      <w:r>
        <w:rPr>
          <w:rFonts w:hint="eastAsia" w:ascii="宋体" w:hAnsi="宋体" w:eastAsia="宋体" w:cs="宋体"/>
          <w:bCs/>
          <w:color w:val="000000"/>
          <w:kern w:val="2"/>
          <w:sz w:val="24"/>
          <w:szCs w:val="24"/>
          <w:u w:val="single"/>
          <w:lang w:val="en-US" w:eastAsia="zh-CN"/>
        </w:rPr>
        <w:t xml:space="preserve">                           </w:t>
      </w:r>
    </w:p>
    <w:p w14:paraId="243DFD4D">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17.1.2乙方联系信息：</w:t>
      </w:r>
    </w:p>
    <w:p w14:paraId="29B30813">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指定收件人：</w:t>
      </w:r>
      <w:r>
        <w:rPr>
          <w:rFonts w:hint="eastAsia" w:ascii="宋体" w:hAnsi="宋体" w:eastAsia="宋体" w:cs="宋体"/>
          <w:bCs/>
          <w:color w:val="000000"/>
          <w:kern w:val="2"/>
          <w:sz w:val="24"/>
          <w:szCs w:val="24"/>
          <w:u w:val="single"/>
          <w:lang w:val="en-US" w:eastAsia="zh-CN"/>
        </w:rPr>
        <w:t xml:space="preserve">                           </w:t>
      </w:r>
    </w:p>
    <w:p w14:paraId="04596ECC">
      <w:pPr>
        <w:widowControl w:val="0"/>
        <w:spacing w:after="0" w:line="440" w:lineRule="exact"/>
        <w:ind w:firstLine="560"/>
        <w:rPr>
          <w:rFonts w:hint="eastAsia" w:ascii="宋体" w:hAnsi="宋体" w:eastAsia="宋体" w:cs="宋体"/>
          <w:bCs/>
          <w:color w:val="000000"/>
          <w:kern w:val="2"/>
          <w:sz w:val="24"/>
          <w:szCs w:val="24"/>
          <w:u w:val="single"/>
          <w:lang w:val="en-US" w:eastAsia="zh-CN"/>
        </w:rPr>
      </w:pPr>
      <w:r>
        <w:rPr>
          <w:rFonts w:hint="eastAsia" w:ascii="宋体" w:hAnsi="宋体" w:eastAsia="宋体" w:cs="宋体"/>
          <w:bCs/>
          <w:color w:val="000000"/>
          <w:kern w:val="2"/>
          <w:sz w:val="24"/>
          <w:szCs w:val="24"/>
          <w:lang w:val="en-US" w:eastAsia="zh-CN"/>
        </w:rPr>
        <w:t>送达地址：</w:t>
      </w:r>
      <w:r>
        <w:rPr>
          <w:rFonts w:hint="eastAsia" w:ascii="宋体" w:hAnsi="宋体" w:eastAsia="宋体" w:cs="宋体"/>
          <w:bCs/>
          <w:color w:val="000000"/>
          <w:kern w:val="2"/>
          <w:sz w:val="24"/>
          <w:szCs w:val="24"/>
          <w:u w:val="single"/>
          <w:lang w:val="en-US" w:eastAsia="zh-CN"/>
        </w:rPr>
        <w:t xml:space="preserve">                           </w:t>
      </w:r>
    </w:p>
    <w:p w14:paraId="6D96F052">
      <w:pPr>
        <w:widowControl w:val="0"/>
        <w:spacing w:after="0" w:line="440" w:lineRule="exact"/>
        <w:ind w:firstLine="56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指定电子收件方式：</w:t>
      </w:r>
      <w:r>
        <w:rPr>
          <w:rFonts w:hint="eastAsia" w:ascii="宋体" w:hAnsi="宋体" w:eastAsia="宋体" w:cs="宋体"/>
          <w:bCs/>
          <w:color w:val="000000"/>
          <w:kern w:val="2"/>
          <w:sz w:val="24"/>
          <w:szCs w:val="24"/>
          <w:u w:val="single"/>
          <w:lang w:val="en-US" w:eastAsia="zh-CN"/>
        </w:rPr>
        <w:t xml:space="preserve">                           </w:t>
      </w:r>
    </w:p>
    <w:p w14:paraId="4F6DC4E9">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17.2双方确认前述联系信息作为解决争议时接受人民法院诉讼文书的送达地址和联系方式。</w:t>
      </w:r>
    </w:p>
    <w:p w14:paraId="43744AF6">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17.3任何一方改变前述联系信息的，应在发生变更后的3天内告知对方并做好通知到达对方前可能存在的邮件的接收。如未通知的，视为没有变更。</w:t>
      </w:r>
    </w:p>
    <w:p w14:paraId="76499D0B">
      <w:pPr>
        <w:widowControl w:val="0"/>
        <w:spacing w:after="0" w:line="44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第十八条 合同生效及其他</w:t>
      </w:r>
    </w:p>
    <w:p w14:paraId="5C679DD3">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18.1 合同在双方加盖公章，双方法定代表人或授权代表签字后生效。</w:t>
      </w:r>
    </w:p>
    <w:p w14:paraId="1B3E307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18.2 本合同一式五份，以简体中文书写，甲方两份、乙方两份、江苏协诚工程咨询有限公司一份。</w:t>
      </w:r>
    </w:p>
    <w:p w14:paraId="5DB4DCC1">
      <w:pPr>
        <w:widowControl w:val="0"/>
        <w:spacing w:after="0" w:line="440" w:lineRule="exact"/>
        <w:ind w:firstLine="240" w:firstLineChars="100"/>
        <w:rPr>
          <w:rFonts w:hint="eastAsia" w:ascii="宋体" w:hAnsi="宋体" w:eastAsia="宋体" w:cs="宋体"/>
          <w:bCs/>
          <w:color w:val="000000"/>
          <w:kern w:val="2"/>
          <w:sz w:val="24"/>
          <w:szCs w:val="24"/>
          <w:lang w:val="en-US" w:eastAsia="zh-CN"/>
        </w:rPr>
      </w:pPr>
      <w:r>
        <w:rPr>
          <w:rFonts w:hint="eastAsia" w:ascii="宋体" w:hAnsi="宋体" w:eastAsia="宋体" w:cs="宋体"/>
          <w:bCs/>
          <w:color w:val="000000"/>
          <w:kern w:val="2"/>
          <w:sz w:val="24"/>
          <w:szCs w:val="24"/>
          <w:lang w:val="en-US" w:eastAsia="zh-CN"/>
        </w:rPr>
        <w:t>18.3 本合同应按照中华人民共和国的现行法律进行解释。</w:t>
      </w:r>
    </w:p>
    <w:p w14:paraId="56C86C81">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p>
    <w:p w14:paraId="4CFAE329">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p>
    <w:p w14:paraId="7B0F4705">
      <w:pPr>
        <w:keepNext w:val="0"/>
        <w:keepLines w:val="0"/>
        <w:pageBreakBefore w:val="0"/>
        <w:widowControl/>
        <w:kinsoku/>
        <w:wordWrap/>
        <w:overflowPunct/>
        <w:topLinePunct w:val="0"/>
        <w:autoSpaceDE/>
        <w:autoSpaceDN/>
        <w:bidi w:val="0"/>
        <w:adjustRightInd/>
        <w:snapToGrid/>
        <w:spacing w:line="440" w:lineRule="exact"/>
        <w:ind w:firstLine="620"/>
        <w:textAlignment w:val="auto"/>
        <w:rPr>
          <w:rFonts w:ascii="宋体" w:hAnsi="宋体" w:eastAsia="宋体" w:cs="宋体"/>
          <w:bCs/>
          <w:color w:val="000000"/>
          <w:sz w:val="24"/>
          <w:szCs w:val="24"/>
        </w:rPr>
      </w:pPr>
      <w:r>
        <w:rPr>
          <w:rFonts w:hint="eastAsia" w:ascii="宋体" w:hAnsi="宋体" w:eastAsia="宋体"/>
          <w:color w:val="000000"/>
          <w:sz w:val="24"/>
          <w:szCs w:val="24"/>
        </w:rPr>
        <w:t>法定（授权）代表人（签字）：             法定（授权）代表人（签字）：</w:t>
      </w:r>
    </w:p>
    <w:p w14:paraId="11EC8535">
      <w:pPr>
        <w:keepNext w:val="0"/>
        <w:keepLines w:val="0"/>
        <w:pageBreakBefore w:val="0"/>
        <w:widowControl/>
        <w:kinsoku/>
        <w:wordWrap/>
        <w:overflowPunct/>
        <w:topLinePunct w:val="0"/>
        <w:autoSpaceDE/>
        <w:autoSpaceDN/>
        <w:bidi w:val="0"/>
        <w:adjustRightInd/>
        <w:snapToGrid/>
        <w:spacing w:line="440" w:lineRule="exact"/>
        <w:ind w:firstLine="720" w:firstLineChars="300"/>
        <w:textAlignment w:val="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p>
    <w:p w14:paraId="32A32B95">
      <w:pPr>
        <w:keepNext w:val="0"/>
        <w:keepLines w:val="0"/>
        <w:pageBreakBefore w:val="0"/>
        <w:widowControl/>
        <w:kinsoku/>
        <w:wordWrap/>
        <w:overflowPunct/>
        <w:topLinePunct w:val="0"/>
        <w:autoSpaceDE/>
        <w:autoSpaceDN/>
        <w:bidi w:val="0"/>
        <w:adjustRightInd/>
        <w:snapToGrid/>
        <w:spacing w:line="440" w:lineRule="exact"/>
        <w:ind w:firstLine="620"/>
        <w:jc w:val="left"/>
        <w:textAlignment w:val="auto"/>
        <w:rPr>
          <w:rFonts w:ascii="宋体" w:hAnsi="宋体" w:eastAsia="宋体" w:cs="宋体"/>
          <w:bCs/>
          <w:color w:val="000000"/>
          <w:sz w:val="24"/>
          <w:szCs w:val="24"/>
        </w:rPr>
        <w:sectPr>
          <w:headerReference r:id="rId3" w:type="default"/>
          <w:footerReference r:id="rId4" w:type="default"/>
          <w:pgSz w:w="11907" w:h="16839"/>
          <w:pgMar w:top="1440" w:right="1077" w:bottom="1440" w:left="1077" w:header="0" w:footer="0" w:gutter="0"/>
          <w:pgNumType w:fmt="decimal" w:start="1"/>
          <w:cols w:space="720" w:num="1"/>
          <w:titlePg/>
          <w:docGrid w:linePitch="286" w:charSpace="0"/>
        </w:sectPr>
      </w:pPr>
    </w:p>
    <w:bookmarkEnd w:id="203"/>
    <w:bookmarkEnd w:id="204"/>
    <w:bookmarkEnd w:id="205"/>
    <w:bookmarkEnd w:id="206"/>
    <w:bookmarkEnd w:id="207"/>
    <w:p w14:paraId="4559C7F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20" w:beforeAutospacing="0" w:after="120" w:afterAutospacing="0" w:line="0" w:lineRule="atLeast"/>
        <w:jc w:val="center"/>
        <w:outlineLvl w:val="0"/>
        <w:rPr>
          <w:rFonts w:hint="eastAsia" w:asciiTheme="minorEastAsia" w:hAnsiTheme="minorEastAsia" w:eastAsiaTheme="minorEastAsia" w:cstheme="minorEastAsia"/>
          <w:b/>
          <w:bCs/>
        </w:rPr>
      </w:pPr>
      <w:bookmarkStart w:id="208" w:name="_Toc14960"/>
      <w:bookmarkStart w:id="209" w:name="_Toc30829"/>
      <w:r>
        <w:rPr>
          <w:rFonts w:hint="eastAsia" w:asciiTheme="minorEastAsia" w:hAnsiTheme="minorEastAsia" w:eastAsiaTheme="minorEastAsia" w:cstheme="minorEastAsia"/>
          <w:b/>
          <w:bCs/>
          <w:color w:val="000000"/>
          <w:sz w:val="44"/>
          <w:szCs w:val="44"/>
        </w:rPr>
        <w:t>第</w:t>
      </w:r>
      <w:bookmarkEnd w:id="185"/>
      <w:r>
        <w:rPr>
          <w:rFonts w:hint="eastAsia" w:asciiTheme="minorEastAsia" w:hAnsiTheme="minorEastAsia" w:eastAsiaTheme="minorEastAsia" w:cstheme="minorEastAsia"/>
          <w:b/>
          <w:bCs/>
          <w:color w:val="000000"/>
          <w:sz w:val="44"/>
          <w:szCs w:val="44"/>
        </w:rPr>
        <w:t>四章</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 采购需求</w:t>
      </w:r>
      <w:bookmarkEnd w:id="186"/>
      <w:bookmarkEnd w:id="187"/>
      <w:bookmarkEnd w:id="188"/>
      <w:bookmarkEnd w:id="189"/>
      <w:bookmarkEnd w:id="190"/>
      <w:bookmarkEnd w:id="208"/>
      <w:bookmarkEnd w:id="209"/>
    </w:p>
    <w:p w14:paraId="50259D74">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lang w:eastAsia="zh-CN"/>
        </w:rPr>
      </w:pPr>
      <w:bookmarkStart w:id="210" w:name="_Hlk91086560"/>
      <w:bookmarkStart w:id="211" w:name="_Toc120614281"/>
      <w:r>
        <w:rPr>
          <w:rFonts w:hint="eastAsia" w:asciiTheme="minorEastAsia" w:hAnsiTheme="minorEastAsia" w:eastAsiaTheme="minorEastAsia" w:cstheme="minorEastAsia"/>
          <w:b/>
          <w:bCs/>
          <w:sz w:val="28"/>
          <w:szCs w:val="28"/>
        </w:rPr>
        <w:t>项目名称：</w:t>
      </w:r>
      <w:r>
        <w:rPr>
          <w:rFonts w:hint="eastAsia" w:asciiTheme="minorEastAsia" w:hAnsiTheme="minorEastAsia" w:cstheme="minorEastAsia"/>
          <w:b/>
          <w:bCs/>
          <w:sz w:val="28"/>
          <w:szCs w:val="28"/>
          <w:lang w:eastAsia="zh-CN"/>
        </w:rPr>
        <w:t>莫城街道社区卫生服务中心2026年度保安消控项目</w:t>
      </w:r>
    </w:p>
    <w:p w14:paraId="46CD547A">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项目编号：</w:t>
      </w:r>
      <w:r>
        <w:rPr>
          <w:rFonts w:hint="eastAsia" w:asciiTheme="minorEastAsia" w:hAnsiTheme="minorEastAsia" w:cstheme="minorEastAsia"/>
          <w:b/>
          <w:bCs/>
          <w:sz w:val="28"/>
          <w:szCs w:val="28"/>
          <w:lang w:eastAsia="zh-CN"/>
        </w:rPr>
        <w:t>JSZC-320581-CSXC-G2026-0040</w:t>
      </w:r>
    </w:p>
    <w:p w14:paraId="019B158A">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rPr>
        <w:t>采</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购</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人：</w:t>
      </w:r>
      <w:r>
        <w:rPr>
          <w:rFonts w:hint="eastAsia" w:asciiTheme="minorEastAsia" w:hAnsiTheme="minorEastAsia" w:cstheme="minorEastAsia"/>
          <w:b/>
          <w:bCs/>
          <w:sz w:val="28"/>
          <w:szCs w:val="28"/>
          <w:lang w:eastAsia="zh-CN"/>
        </w:rPr>
        <w:t>常熟市莫城街道社区卫生服务中心</w:t>
      </w:r>
    </w:p>
    <w:p w14:paraId="4D04F65B">
      <w:pPr>
        <w:keepNext w:val="0"/>
        <w:keepLines w:val="0"/>
        <w:pageBreakBefore w:val="0"/>
        <w:widowControl w:val="0"/>
        <w:kinsoku/>
        <w:wordWrap/>
        <w:overflowPunct/>
        <w:topLinePunct w:val="0"/>
        <w:autoSpaceDE w:val="0"/>
        <w:autoSpaceDN w:val="0"/>
        <w:bidi w:val="0"/>
        <w:adjustRightInd w:val="0"/>
        <w:snapToGrid/>
        <w:spacing w:line="440" w:lineRule="exact"/>
        <w:textAlignment w:val="auto"/>
        <w:outlineLvl w:val="9"/>
        <w:rPr>
          <w:rFonts w:hint="eastAsia" w:asciiTheme="minorEastAsia" w:hAnsiTheme="minorEastAsia" w:eastAsiaTheme="minorEastAsia" w:cstheme="minorEastAsia"/>
          <w:b/>
          <w:kern w:val="0"/>
          <w:sz w:val="28"/>
          <w:szCs w:val="28"/>
          <w:lang w:val="zh-CN"/>
        </w:rPr>
      </w:pPr>
      <w:r>
        <w:rPr>
          <w:rFonts w:hint="eastAsia" w:asciiTheme="minorEastAsia" w:hAnsiTheme="minorEastAsia" w:eastAsiaTheme="minorEastAsia" w:cstheme="minorEastAsia"/>
          <w:b/>
          <w:kern w:val="0"/>
          <w:sz w:val="28"/>
          <w:szCs w:val="28"/>
          <w:lang w:val="zh-CN"/>
        </w:rPr>
        <w:t>一、</w:t>
      </w:r>
      <w:r>
        <w:rPr>
          <w:rFonts w:hint="eastAsia" w:asciiTheme="minorEastAsia" w:hAnsiTheme="minorEastAsia" w:eastAsiaTheme="minorEastAsia" w:cstheme="minorEastAsia"/>
          <w:b/>
          <w:bCs/>
          <w:kern w:val="0"/>
          <w:sz w:val="28"/>
          <w:szCs w:val="28"/>
          <w:lang w:val="zh-CN"/>
        </w:rPr>
        <w:t>项目说明：</w:t>
      </w:r>
    </w:p>
    <w:p w14:paraId="07EF98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项目</w:t>
      </w:r>
      <w:r>
        <w:rPr>
          <w:rFonts w:hint="eastAsia" w:asciiTheme="minorEastAsia" w:hAnsiTheme="minorEastAsia" w:cstheme="minorEastAsia"/>
          <w:sz w:val="24"/>
          <w:szCs w:val="24"/>
          <w:highlight w:val="none"/>
          <w:lang w:val="en-US" w:eastAsia="zh-CN"/>
        </w:rPr>
        <w:t>简介：常熟市莫城街道社区卫生服务中心位于莫城街道莫城街118号，占地面积约12000㎡，建筑面积约9000㎡；其服装城院区位于莫城街道湖义路1号，业务用房面积约4500㎡。</w:t>
      </w:r>
    </w:p>
    <w:p w14:paraId="75F8134D">
      <w:pPr>
        <w:spacing w:line="440" w:lineRule="exact"/>
        <w:ind w:firstLine="480" w:firstLineChars="200"/>
        <w:rPr>
          <w:rFonts w:hint="eastAsia" w:ascii="宋体" w:hAnsi="宋体"/>
          <w:sz w:val="24"/>
        </w:rPr>
      </w:pPr>
      <w:r>
        <w:rPr>
          <w:rFonts w:hint="eastAsia" w:ascii="宋体" w:hAnsi="宋体" w:cs="宋体"/>
          <w:kern w:val="0"/>
          <w:sz w:val="24"/>
          <w:szCs w:val="22"/>
          <w:lang w:val="zh-CN"/>
        </w:rPr>
        <w:t>2.服务内容：保安服务和消控服务，主要包括门岗值守、秩序维护、安全巡逻、现场管控、内部治安防范和消防系统监控与操作、火警识别确认与疏散、启动消防联动设备、初期火情扑救及日常防火巡检等工作，全面维护医院安全生产秩序，确保患者（家属）、医务人员生命财产安全。</w:t>
      </w:r>
    </w:p>
    <w:p w14:paraId="585B1CD2">
      <w:pPr>
        <w:spacing w:line="440" w:lineRule="exact"/>
        <w:ind w:firstLine="480" w:firstLineChars="200"/>
        <w:rPr>
          <w:rFonts w:ascii="宋体" w:hAnsi="宋体"/>
          <w:sz w:val="24"/>
        </w:rPr>
      </w:pPr>
      <w:r>
        <w:rPr>
          <w:rFonts w:hint="eastAsia" w:ascii="宋体" w:hAnsi="宋体"/>
          <w:sz w:val="24"/>
          <w:lang w:eastAsia="zh-CN"/>
        </w:rPr>
        <w:t>3.</w:t>
      </w:r>
      <w:r>
        <w:rPr>
          <w:rFonts w:hint="eastAsia" w:ascii="宋体" w:hAnsi="宋体"/>
          <w:sz w:val="24"/>
        </w:rPr>
        <w:t>项目地点：常熟市莫城街道社区卫生服务中心及服装城院区</w:t>
      </w:r>
      <w:r>
        <w:rPr>
          <w:rFonts w:hint="eastAsia" w:ascii="宋体" w:hAnsi="宋体" w:cs="宋体"/>
          <w:kern w:val="0"/>
          <w:sz w:val="24"/>
          <w:szCs w:val="22"/>
          <w:lang w:val="zh-CN"/>
        </w:rPr>
        <w:t>。</w:t>
      </w:r>
    </w:p>
    <w:p w14:paraId="7F98F0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lang w:val="en-US" w:eastAsia="zh-CN"/>
        </w:rPr>
        <w:t>合同履行期限：</w:t>
      </w:r>
      <w:r>
        <w:rPr>
          <w:rFonts w:hint="eastAsia" w:asciiTheme="minorEastAsia" w:hAnsiTheme="minorEastAsia" w:cstheme="minorEastAsia"/>
          <w:sz w:val="24"/>
          <w:szCs w:val="24"/>
          <w:highlight w:val="none"/>
          <w:lang w:val="en-US" w:eastAsia="zh-CN"/>
        </w:rPr>
        <w:t>自合同签订之日起两年</w:t>
      </w:r>
      <w:r>
        <w:rPr>
          <w:rFonts w:hint="eastAsia" w:asciiTheme="minorEastAsia" w:hAnsiTheme="minorEastAsia" w:eastAsiaTheme="minorEastAsia" w:cstheme="minorEastAsia"/>
          <w:sz w:val="24"/>
          <w:szCs w:val="24"/>
          <w:highlight w:val="none"/>
          <w:lang w:val="en-US" w:eastAsia="zh-CN"/>
        </w:rPr>
        <w:t>。</w:t>
      </w:r>
    </w:p>
    <w:p w14:paraId="0A41A4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投标人如需现场进行踏勘的，相关费用由投标人自行承担。现场踏勘联系人：高晓冬，联系电话：0512-52451090。投标人在投标时应充分考虑现场实际情况，采购人不负担因投标人对项目现场情况考虑不周而产生的其他任何费用。</w:t>
      </w:r>
    </w:p>
    <w:p w14:paraId="3F3974E1">
      <w:pPr>
        <w:keepNext w:val="0"/>
        <w:keepLines w:val="0"/>
        <w:pageBreakBefore w:val="0"/>
        <w:widowControl w:val="0"/>
        <w:kinsoku/>
        <w:wordWrap/>
        <w:overflowPunct/>
        <w:topLinePunct w:val="0"/>
        <w:autoSpaceDE/>
        <w:autoSpaceDN/>
        <w:bidi w:val="0"/>
        <w:adjustRightInd/>
        <w:snapToGrid/>
        <w:spacing w:line="440" w:lineRule="exact"/>
        <w:ind w:firstLine="241" w:firstLineChars="1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b/>
          <w:bCs/>
          <w:kern w:val="2"/>
          <w:sz w:val="24"/>
          <w:szCs w:val="32"/>
          <w:lang w:val="en-US" w:eastAsia="zh-CN" w:bidi="ar-SA"/>
        </w:rPr>
        <w:t>★</w:t>
      </w:r>
      <w:r>
        <w:rPr>
          <w:rFonts w:hint="eastAsia" w:asciiTheme="minorEastAsia" w:hAnsiTheme="minorEastAsia" w:cstheme="minorEastAsia"/>
          <w:sz w:val="24"/>
          <w:szCs w:val="24"/>
          <w:highlight w:val="none"/>
          <w:lang w:val="en-US" w:eastAsia="zh-CN"/>
        </w:rPr>
        <w:t>6、付款方式：</w:t>
      </w:r>
    </w:p>
    <w:p w14:paraId="2024C84F">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6.1 第一年付款方式：</w:t>
      </w:r>
    </w:p>
    <w:p w14:paraId="29DFADA2">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6.1.1本项目合同签订后的30个自然日内，由采购人向中标人支付年度合同金额的10%作为预付款。</w:t>
      </w:r>
    </w:p>
    <w:p w14:paraId="1C0CDC43">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6.1.2服务费根据考核情况按月度结算。服务年度开始之日起，每个月之后的十个工作日内，采购人向中标人支付上个月度的服务费（每月按当年度合同金额的7%计算）。</w:t>
      </w:r>
    </w:p>
    <w:p w14:paraId="35BDD353">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6.1.3采购人留取当年度合同金额的6%作为年度考核费用。</w:t>
      </w:r>
    </w:p>
    <w:p w14:paraId="3192044B">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6.2 第二年付款方式：</w:t>
      </w:r>
    </w:p>
    <w:p w14:paraId="433A6383">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6.2.1服务费根据考核情况按月度结算。服务年度开始之日起，每个月之后的十个工作日内，采购人向中标人支付上个月度的服务费（每月按当年度合同金额的7.5%计算）。</w:t>
      </w:r>
    </w:p>
    <w:p w14:paraId="1E674BDA">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6.2.2采购人留取当年度合同金额的10%作为年度考核费用。</w:t>
      </w:r>
    </w:p>
    <w:p w14:paraId="7FAB5EB0">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6.3 每季度进行考核计分，取四次均分作为年度考核得分。</w:t>
      </w:r>
    </w:p>
    <w:p w14:paraId="3E679FA5">
      <w:pPr>
        <w:keepNext w:val="0"/>
        <w:keepLines w:val="0"/>
        <w:pageBreakBefore w:val="0"/>
        <w:widowControl w:val="0"/>
        <w:kinsoku/>
        <w:wordWrap/>
        <w:overflowPunct/>
        <w:topLinePunct w:val="0"/>
        <w:autoSpaceDE/>
        <w:autoSpaceDN/>
        <w:bidi w:val="0"/>
        <w:adjustRightInd/>
        <w:snapToGrid/>
        <w:spacing w:line="440" w:lineRule="exact"/>
        <w:ind w:firstLine="720" w:firstLineChars="3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6.4 年度考核得分在95分（含）以上的，年度考核费用全额支付；年度考核得分在90分（含）以上不满95分的，年度考核费用按90%支付；年度考核得分得分在80分（含）以上不满90分的，年度考核费用按80%支付；年度考核得分得分在70分（含）以上不满80分的，年度考核费用按70%支付；年度考核得分得分在60分（含）以上不满70分的，年度考核费用按60%支付；年度考核得分得分不满60分的，扣除全部年度考核费用。本项目保安服务按季度进行考核（考核方式详见招标文件“第四章 采购需求中六、附件：保安消控服务工作质量评估表）。</w:t>
      </w:r>
    </w:p>
    <w:p w14:paraId="4639F073">
      <w:pPr>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Theme="minorEastAsia" w:hAnsiTheme="minorEastAsia" w:eastAsiaTheme="minorEastAsia" w:cstheme="minorEastAsia"/>
          <w:b/>
          <w:bCs w:val="0"/>
          <w:color w:val="000000"/>
          <w:kern w:val="2"/>
          <w:sz w:val="24"/>
          <w:szCs w:val="24"/>
          <w:highlight w:val="none"/>
          <w:lang w:val="en-US" w:eastAsia="zh-CN"/>
        </w:rPr>
      </w:pPr>
      <w:r>
        <w:rPr>
          <w:rFonts w:hint="eastAsia" w:asciiTheme="minorEastAsia" w:hAnsiTheme="minorEastAsia" w:eastAsiaTheme="minorEastAsia" w:cstheme="minorEastAsia"/>
          <w:b/>
          <w:bCs w:val="0"/>
          <w:color w:val="000000"/>
          <w:kern w:val="2"/>
          <w:sz w:val="24"/>
          <w:szCs w:val="24"/>
          <w:highlight w:val="none"/>
          <w:lang w:val="en-US" w:eastAsia="zh-CN"/>
        </w:rPr>
        <w:t>注：（1）以上每次付款前，中标人均应提供符合采购人要求的同等金额的合法有效发票。否则，采购人有权顺延付款时间，且不承担任何违约或赔偿责任。</w:t>
      </w:r>
    </w:p>
    <w:p w14:paraId="4145ED58">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560" w:firstLineChars="0"/>
        <w:textAlignment w:val="auto"/>
        <w:rPr>
          <w:rFonts w:hint="eastAsia" w:asciiTheme="minorEastAsia" w:hAnsiTheme="minorEastAsia" w:eastAsiaTheme="minorEastAsia" w:cstheme="minorEastAsia"/>
          <w:b/>
          <w:bCs w:val="0"/>
          <w:color w:val="000000"/>
          <w:kern w:val="2"/>
          <w:sz w:val="24"/>
          <w:szCs w:val="24"/>
          <w:lang w:val="en-US" w:eastAsia="zh-CN"/>
        </w:rPr>
      </w:pPr>
      <w:r>
        <w:rPr>
          <w:rFonts w:hint="eastAsia" w:asciiTheme="minorEastAsia" w:hAnsiTheme="minorEastAsia" w:eastAsiaTheme="minorEastAsia" w:cstheme="minorEastAsia"/>
          <w:b/>
          <w:bCs w:val="0"/>
          <w:color w:val="000000"/>
          <w:kern w:val="2"/>
          <w:sz w:val="24"/>
          <w:szCs w:val="24"/>
          <w:lang w:val="en-US" w:eastAsia="zh-CN" w:bidi="ar-SA"/>
        </w:rPr>
        <w:t>（2）</w:t>
      </w:r>
      <w:r>
        <w:rPr>
          <w:rFonts w:hint="eastAsia" w:asciiTheme="minorEastAsia" w:hAnsiTheme="minorEastAsia" w:eastAsiaTheme="minorEastAsia" w:cstheme="minorEastAsia"/>
          <w:b/>
          <w:bCs w:val="0"/>
          <w:color w:val="000000"/>
          <w:kern w:val="2"/>
          <w:sz w:val="24"/>
          <w:szCs w:val="24"/>
          <w:lang w:val="en-US" w:eastAsia="zh-CN"/>
        </w:rPr>
        <w:t>签订合同时，中标人明确表示无需预付款或者主动要求降低预付款比例的，可不适用上述</w:t>
      </w:r>
      <w:r>
        <w:rPr>
          <w:rFonts w:hint="eastAsia" w:asciiTheme="minorEastAsia" w:hAnsiTheme="minorEastAsia" w:cstheme="minorEastAsia"/>
          <w:b/>
          <w:bCs w:val="0"/>
          <w:color w:val="000000"/>
          <w:kern w:val="2"/>
          <w:sz w:val="24"/>
          <w:szCs w:val="24"/>
          <w:lang w:val="en-US" w:eastAsia="zh-CN"/>
        </w:rPr>
        <w:t>预付款</w:t>
      </w:r>
      <w:r>
        <w:rPr>
          <w:rFonts w:hint="eastAsia" w:asciiTheme="minorEastAsia" w:hAnsiTheme="minorEastAsia" w:eastAsiaTheme="minorEastAsia" w:cstheme="minorEastAsia"/>
          <w:b/>
          <w:bCs w:val="0"/>
          <w:color w:val="000000"/>
          <w:kern w:val="2"/>
          <w:sz w:val="24"/>
          <w:szCs w:val="24"/>
          <w:lang w:val="en-US" w:eastAsia="zh-CN"/>
        </w:rPr>
        <w:t>规定。</w:t>
      </w:r>
    </w:p>
    <w:p w14:paraId="6748B7D5">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560" w:firstLineChars="0"/>
        <w:textAlignment w:val="auto"/>
        <w:rPr>
          <w:rFonts w:hint="eastAsia" w:asciiTheme="minorEastAsia" w:hAnsiTheme="minorEastAsia" w:eastAsiaTheme="minorEastAsia" w:cstheme="minorEastAsia"/>
          <w:b/>
          <w:bCs w:val="0"/>
          <w:color w:val="000000"/>
          <w:kern w:val="2"/>
          <w:sz w:val="24"/>
          <w:szCs w:val="24"/>
          <w:highlight w:val="none"/>
          <w:lang w:val="en-US" w:eastAsia="zh-CN"/>
        </w:rPr>
      </w:pPr>
      <w:r>
        <w:rPr>
          <w:rFonts w:hint="eastAsia" w:asciiTheme="minorEastAsia" w:hAnsiTheme="minorEastAsia" w:eastAsiaTheme="minorEastAsia" w:cstheme="minorEastAsia"/>
          <w:b/>
          <w:bCs w:val="0"/>
          <w:color w:val="000000"/>
          <w:kern w:val="2"/>
          <w:sz w:val="24"/>
          <w:szCs w:val="24"/>
          <w:highlight w:val="none"/>
          <w:lang w:val="en-US" w:eastAsia="zh-CN" w:bidi="ar-SA"/>
        </w:rPr>
        <w:t>（3）</w:t>
      </w:r>
      <w:r>
        <w:rPr>
          <w:rFonts w:hint="eastAsia" w:asciiTheme="minorEastAsia" w:hAnsiTheme="minorEastAsia" w:eastAsiaTheme="minorEastAsia" w:cstheme="minorEastAsia"/>
          <w:b/>
          <w:bCs/>
          <w:sz w:val="24"/>
          <w:szCs w:val="24"/>
          <w:highlight w:val="none"/>
        </w:rPr>
        <w:t>本项目支付方式支持数字人民币方式。</w:t>
      </w:r>
    </w:p>
    <w:p w14:paraId="750A4B12">
      <w:pPr>
        <w:keepNext w:val="0"/>
        <w:keepLines w:val="0"/>
        <w:pageBreakBefore w:val="0"/>
        <w:widowControl w:val="0"/>
        <w:kinsoku/>
        <w:wordWrap/>
        <w:overflowPunct/>
        <w:topLinePunct w:val="0"/>
        <w:bidi w:val="0"/>
        <w:spacing w:line="440" w:lineRule="exact"/>
        <w:ind w:firstLine="482"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cstheme="minorEastAsia"/>
          <w:b/>
          <w:bCs/>
          <w:kern w:val="2"/>
          <w:sz w:val="24"/>
          <w:szCs w:val="24"/>
          <w:highlight w:val="none"/>
          <w:lang w:val="en-US" w:eastAsia="zh-CN" w:bidi="ar-SA"/>
        </w:rPr>
        <w:t>7.</w:t>
      </w:r>
      <w:r>
        <w:rPr>
          <w:rFonts w:hint="eastAsia" w:asciiTheme="minorEastAsia" w:hAnsiTheme="minorEastAsia" w:eastAsiaTheme="minorEastAsia" w:cstheme="minorEastAsia"/>
          <w:b/>
          <w:bCs/>
          <w:sz w:val="24"/>
          <w:szCs w:val="24"/>
          <w:highlight w:val="none"/>
        </w:rPr>
        <w:t>本项目采购预算为</w:t>
      </w:r>
      <w:r>
        <w:rPr>
          <w:rFonts w:hint="eastAsia" w:asciiTheme="minorEastAsia" w:hAnsiTheme="minorEastAsia" w:eastAsiaTheme="minorEastAsia" w:cstheme="minorEastAsia"/>
          <w:b/>
          <w:sz w:val="24"/>
          <w:szCs w:val="24"/>
          <w:highlight w:val="none"/>
        </w:rPr>
        <w:t>人民币</w:t>
      </w:r>
      <w:r>
        <w:rPr>
          <w:rFonts w:hint="eastAsia" w:asciiTheme="minorEastAsia" w:hAnsiTheme="minorEastAsia" w:cstheme="minorEastAsia"/>
          <w:b/>
          <w:sz w:val="24"/>
          <w:szCs w:val="24"/>
          <w:highlight w:val="none"/>
          <w:lang w:val="en-US" w:eastAsia="zh-CN"/>
        </w:rPr>
        <w:t>176</w:t>
      </w:r>
      <w:r>
        <w:rPr>
          <w:rFonts w:hint="eastAsia" w:asciiTheme="minorEastAsia" w:hAnsiTheme="minorEastAsia" w:eastAsiaTheme="minorEastAsia" w:cstheme="minorEastAsia"/>
          <w:b/>
          <w:sz w:val="24"/>
          <w:szCs w:val="24"/>
          <w:highlight w:val="none"/>
          <w:lang w:val="en-US" w:eastAsia="zh-CN"/>
        </w:rPr>
        <w:t>00</w:t>
      </w:r>
      <w:r>
        <w:rPr>
          <w:rFonts w:hint="eastAsia" w:asciiTheme="minorEastAsia" w:hAnsiTheme="minorEastAsia" w:eastAsiaTheme="minorEastAsia" w:cstheme="minorEastAsia"/>
          <w:b/>
          <w:sz w:val="24"/>
          <w:szCs w:val="24"/>
          <w:highlight w:val="none"/>
        </w:rPr>
        <w:t>00.00（人民币</w:t>
      </w:r>
      <w:r>
        <w:rPr>
          <w:rFonts w:hint="eastAsia" w:asciiTheme="minorEastAsia" w:hAnsiTheme="minorEastAsia" w:cstheme="minorEastAsia"/>
          <w:b/>
          <w:sz w:val="24"/>
          <w:szCs w:val="24"/>
          <w:highlight w:val="none"/>
          <w:lang w:val="en-US" w:eastAsia="zh-CN"/>
        </w:rPr>
        <w:t>壹佰柒拾陆万元整</w:t>
      </w:r>
      <w:r>
        <w:rPr>
          <w:rFonts w:hint="eastAsia" w:asciiTheme="minorEastAsia" w:hAnsiTheme="minorEastAsia" w:eastAsiaTheme="minorEastAsia" w:cstheme="minorEastAsia"/>
          <w:b/>
          <w:sz w:val="24"/>
          <w:szCs w:val="24"/>
          <w:highlight w:val="none"/>
        </w:rPr>
        <w:t>）</w:t>
      </w:r>
      <w:bookmarkStart w:id="212" w:name="_Toc485992633"/>
      <w:bookmarkStart w:id="213" w:name="_Toc485977967"/>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报价不得</w:t>
      </w:r>
      <w:r>
        <w:rPr>
          <w:rFonts w:hint="eastAsia" w:asciiTheme="minorEastAsia" w:hAnsiTheme="minorEastAsia" w:eastAsiaTheme="minorEastAsia" w:cstheme="minorEastAsia"/>
          <w:b/>
          <w:bCs/>
          <w:sz w:val="24"/>
          <w:szCs w:val="24"/>
          <w:highlight w:val="none"/>
        </w:rPr>
        <w:t>超过</w:t>
      </w:r>
      <w:r>
        <w:rPr>
          <w:rFonts w:hint="eastAsia" w:asciiTheme="minorEastAsia" w:hAnsiTheme="minorEastAsia" w:eastAsiaTheme="minorEastAsia" w:cstheme="minorEastAsia"/>
          <w:b/>
          <w:bCs/>
          <w:sz w:val="24"/>
          <w:szCs w:val="24"/>
          <w:highlight w:val="none"/>
          <w:lang w:val="en-US" w:eastAsia="zh-CN"/>
        </w:rPr>
        <w:t>采购预算</w:t>
      </w:r>
      <w:r>
        <w:rPr>
          <w:rFonts w:hint="eastAsia" w:asciiTheme="minorEastAsia" w:hAnsiTheme="minorEastAsia" w:eastAsiaTheme="minorEastAsia" w:cstheme="minorEastAsia"/>
          <w:b/>
          <w:sz w:val="24"/>
          <w:szCs w:val="24"/>
        </w:rPr>
        <w:t>，否则将作无效投标处理。</w:t>
      </w:r>
    </w:p>
    <w:p w14:paraId="70F0C6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采购人不提供食宿。</w:t>
      </w:r>
    </w:p>
    <w:p w14:paraId="39B399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w:t>
      </w:r>
      <w:r>
        <w:rPr>
          <w:rFonts w:hint="eastAsia" w:asciiTheme="minorEastAsia" w:hAnsiTheme="minorEastAsia" w:eastAsiaTheme="minorEastAsia" w:cstheme="minorEastAsia"/>
          <w:sz w:val="24"/>
          <w:szCs w:val="24"/>
          <w:highlight w:val="none"/>
          <w:lang w:val="en-US" w:eastAsia="zh-CN"/>
        </w:rPr>
        <w:t>本项目不得以任何形式进行转包及分包。</w:t>
      </w:r>
    </w:p>
    <w:p w14:paraId="2DD7097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cstheme="minorEastAsia"/>
          <w:b/>
          <w:bCs/>
          <w:sz w:val="24"/>
          <w:szCs w:val="24"/>
          <w:highlight w:val="none"/>
          <w:lang w:val="en-US" w:eastAsia="zh-CN"/>
        </w:rPr>
        <w:t>10.</w:t>
      </w:r>
      <w:r>
        <w:rPr>
          <w:rFonts w:hint="eastAsia" w:asciiTheme="minorEastAsia" w:hAnsiTheme="minorEastAsia" w:eastAsiaTheme="minorEastAsia" w:cstheme="minorEastAsia"/>
          <w:b/>
          <w:bCs/>
          <w:sz w:val="24"/>
          <w:szCs w:val="24"/>
          <w:highlight w:val="none"/>
          <w:lang w:val="en-US" w:eastAsia="zh-CN"/>
        </w:rPr>
        <w:t>本项目不接受联合体投标。</w:t>
      </w:r>
    </w:p>
    <w:p w14:paraId="20FD7C5F">
      <w:pPr>
        <w:spacing w:line="440" w:lineRule="exact"/>
        <w:rPr>
          <w:rFonts w:ascii="宋体" w:hAnsi="宋体"/>
          <w:b/>
          <w:bCs/>
          <w:sz w:val="28"/>
          <w:szCs w:val="28"/>
        </w:rPr>
      </w:pPr>
      <w:r>
        <w:rPr>
          <w:rFonts w:ascii="宋体" w:hAnsi="宋体"/>
          <w:b/>
          <w:bCs/>
          <w:sz w:val="28"/>
          <w:szCs w:val="28"/>
        </w:rPr>
        <w:t>二、项目配置要求：</w:t>
      </w:r>
    </w:p>
    <w:tbl>
      <w:tblPr>
        <w:tblStyle w:val="16"/>
        <w:tblW w:w="0" w:type="auto"/>
        <w:tblInd w:w="108" w:type="dxa"/>
        <w:tblLayout w:type="fixed"/>
        <w:tblCellMar>
          <w:top w:w="0" w:type="dxa"/>
          <w:left w:w="108" w:type="dxa"/>
          <w:bottom w:w="0" w:type="dxa"/>
          <w:right w:w="108" w:type="dxa"/>
        </w:tblCellMar>
      </w:tblPr>
      <w:tblGrid>
        <w:gridCol w:w="1761"/>
        <w:gridCol w:w="2385"/>
        <w:gridCol w:w="1530"/>
        <w:gridCol w:w="3864"/>
      </w:tblGrid>
      <w:tr w14:paraId="144729CE">
        <w:tblPrEx>
          <w:tblCellMar>
            <w:top w:w="0" w:type="dxa"/>
            <w:left w:w="108" w:type="dxa"/>
            <w:bottom w:w="0" w:type="dxa"/>
            <w:right w:w="108" w:type="dxa"/>
          </w:tblCellMar>
        </w:tblPrEx>
        <w:trPr>
          <w:trHeight w:val="567" w:hRule="atLeast"/>
        </w:trPr>
        <w:tc>
          <w:tcPr>
            <w:tcW w:w="1761"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4D92F310">
            <w:pPr>
              <w:autoSpaceDE w:val="0"/>
              <w:autoSpaceDN w:val="0"/>
              <w:adjustRightInd w:val="0"/>
              <w:jc w:val="center"/>
              <w:rPr>
                <w:rFonts w:hint="eastAsia" w:ascii="宋体" w:hAnsi="宋体" w:cs="宋体"/>
                <w:kern w:val="0"/>
                <w:sz w:val="24"/>
                <w:szCs w:val="24"/>
                <w:lang w:val="zh-CN"/>
              </w:rPr>
            </w:pPr>
            <w:r>
              <w:rPr>
                <w:rFonts w:hint="eastAsia" w:ascii="宋体" w:hAnsi="宋体" w:cs="宋体"/>
                <w:b/>
                <w:bCs/>
                <w:kern w:val="0"/>
                <w:sz w:val="24"/>
                <w:szCs w:val="24"/>
              </w:rPr>
              <w:t>任务</w:t>
            </w:r>
          </w:p>
        </w:tc>
        <w:tc>
          <w:tcPr>
            <w:tcW w:w="2385"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105974C2">
            <w:pPr>
              <w:autoSpaceDE w:val="0"/>
              <w:autoSpaceDN w:val="0"/>
              <w:adjustRightInd w:val="0"/>
              <w:jc w:val="center"/>
              <w:rPr>
                <w:rFonts w:ascii="宋体" w:hAnsi="宋体" w:cs="宋体"/>
                <w:kern w:val="0"/>
                <w:sz w:val="24"/>
                <w:szCs w:val="24"/>
                <w:lang w:val="zh-CN"/>
              </w:rPr>
            </w:pPr>
            <w:r>
              <w:rPr>
                <w:rFonts w:hint="eastAsia" w:ascii="宋体" w:hAnsi="宋体" w:cs="宋体"/>
                <w:b/>
                <w:bCs/>
                <w:kern w:val="0"/>
                <w:sz w:val="24"/>
                <w:szCs w:val="24"/>
                <w:lang w:val="zh-CN"/>
              </w:rPr>
              <w:t>岗位</w:t>
            </w:r>
          </w:p>
        </w:tc>
        <w:tc>
          <w:tcPr>
            <w:tcW w:w="1530"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206538DB">
            <w:pPr>
              <w:autoSpaceDE w:val="0"/>
              <w:autoSpaceDN w:val="0"/>
              <w:adjustRightInd w:val="0"/>
              <w:jc w:val="center"/>
              <w:rPr>
                <w:rFonts w:ascii="宋体" w:hAnsi="宋体" w:cs="宋体"/>
                <w:kern w:val="0"/>
                <w:sz w:val="24"/>
                <w:szCs w:val="24"/>
                <w:lang w:val="zh-CN"/>
              </w:rPr>
            </w:pPr>
            <w:r>
              <w:rPr>
                <w:rFonts w:hint="eastAsia" w:ascii="宋体" w:hAnsi="宋体" w:cs="宋体"/>
                <w:b/>
                <w:bCs/>
                <w:kern w:val="0"/>
                <w:sz w:val="24"/>
                <w:szCs w:val="24"/>
                <w:lang w:val="zh-CN"/>
              </w:rPr>
              <w:t>人员配置</w:t>
            </w:r>
          </w:p>
        </w:tc>
        <w:tc>
          <w:tcPr>
            <w:tcW w:w="3864"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018DD9C2">
            <w:pPr>
              <w:autoSpaceDE w:val="0"/>
              <w:autoSpaceDN w:val="0"/>
              <w:adjustRightInd w:val="0"/>
              <w:jc w:val="center"/>
              <w:rPr>
                <w:rFonts w:ascii="宋体" w:hAnsi="宋体" w:cs="宋体"/>
                <w:kern w:val="0"/>
                <w:sz w:val="24"/>
                <w:szCs w:val="24"/>
                <w:lang w:val="zh-CN"/>
              </w:rPr>
            </w:pPr>
            <w:r>
              <w:rPr>
                <w:rFonts w:hint="eastAsia" w:ascii="宋体" w:hAnsi="宋体" w:cs="宋体"/>
                <w:b/>
                <w:bCs/>
                <w:kern w:val="0"/>
                <w:sz w:val="24"/>
                <w:szCs w:val="24"/>
                <w:lang w:val="zh-CN"/>
              </w:rPr>
              <w:t>备注</w:t>
            </w:r>
          </w:p>
        </w:tc>
      </w:tr>
      <w:tr w14:paraId="54919774">
        <w:tblPrEx>
          <w:tblCellMar>
            <w:top w:w="0" w:type="dxa"/>
            <w:left w:w="108" w:type="dxa"/>
            <w:bottom w:w="0" w:type="dxa"/>
            <w:right w:w="108" w:type="dxa"/>
          </w:tblCellMar>
        </w:tblPrEx>
        <w:trPr>
          <w:trHeight w:val="567" w:hRule="atLeast"/>
        </w:trPr>
        <w:tc>
          <w:tcPr>
            <w:tcW w:w="1761" w:type="dxa"/>
            <w:tcBorders>
              <w:top w:val="single" w:color="000000" w:sz="2" w:space="0"/>
              <w:left w:val="single" w:color="000000" w:sz="2" w:space="0"/>
              <w:bottom w:val="single" w:color="auto" w:sz="4" w:space="0"/>
              <w:right w:val="single" w:color="000000" w:sz="2" w:space="0"/>
            </w:tcBorders>
            <w:shd w:val="clear" w:color="auto" w:fill="FFFFFF"/>
            <w:noWrap w:val="0"/>
            <w:vAlign w:val="center"/>
          </w:tcPr>
          <w:p w14:paraId="6DA13905">
            <w:pPr>
              <w:autoSpaceDE w:val="0"/>
              <w:autoSpaceDN w:val="0"/>
              <w:adjustRightInd w:val="0"/>
              <w:jc w:val="center"/>
              <w:rPr>
                <w:rFonts w:ascii="宋体" w:hAnsi="宋体" w:cs="宋体"/>
                <w:kern w:val="0"/>
                <w:sz w:val="24"/>
                <w:szCs w:val="24"/>
                <w:lang w:val="zh-CN"/>
              </w:rPr>
            </w:pPr>
            <w:bookmarkStart w:id="214" w:name="_Hlk137122982"/>
            <w:r>
              <w:rPr>
                <w:rFonts w:hint="eastAsia" w:ascii="宋体" w:hAnsi="宋体" w:cs="宋体"/>
                <w:kern w:val="0"/>
                <w:sz w:val="24"/>
                <w:szCs w:val="24"/>
                <w:lang w:val="zh-CN"/>
              </w:rPr>
              <w:t>保安</w:t>
            </w:r>
            <w:bookmarkEnd w:id="214"/>
          </w:p>
        </w:tc>
        <w:tc>
          <w:tcPr>
            <w:tcW w:w="2385" w:type="dxa"/>
            <w:tcBorders>
              <w:top w:val="single" w:color="000000" w:sz="2" w:space="0"/>
              <w:left w:val="single" w:color="000000" w:sz="2" w:space="0"/>
              <w:bottom w:val="single" w:color="auto" w:sz="4" w:space="0"/>
              <w:right w:val="single" w:color="000000" w:sz="2" w:space="0"/>
            </w:tcBorders>
            <w:shd w:val="clear" w:color="auto" w:fill="FFFFFF"/>
            <w:noWrap w:val="0"/>
            <w:vAlign w:val="center"/>
          </w:tcPr>
          <w:p w14:paraId="5A125FA7">
            <w:pPr>
              <w:autoSpaceDE w:val="0"/>
              <w:autoSpaceDN w:val="0"/>
              <w:adjustRightInd w:val="0"/>
              <w:jc w:val="center"/>
              <w:rPr>
                <w:rFonts w:ascii="宋体" w:hAnsi="宋体" w:cs="宋体"/>
                <w:kern w:val="0"/>
                <w:sz w:val="24"/>
                <w:szCs w:val="24"/>
                <w:lang w:val="zh-CN"/>
              </w:rPr>
            </w:pPr>
            <w:r>
              <w:rPr>
                <w:rFonts w:hint="eastAsia" w:ascii="宋体" w:hAnsi="宋体" w:cs="宋体"/>
                <w:kern w:val="0"/>
                <w:sz w:val="24"/>
                <w:szCs w:val="24"/>
                <w:lang w:val="zh-CN"/>
              </w:rPr>
              <w:t>保安人员（男性）</w:t>
            </w:r>
          </w:p>
        </w:tc>
        <w:tc>
          <w:tcPr>
            <w:tcW w:w="1530"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7E9553B5">
            <w:pPr>
              <w:autoSpaceDE w:val="0"/>
              <w:autoSpaceDN w:val="0"/>
              <w:adjustRightInd w:val="0"/>
              <w:jc w:val="center"/>
              <w:rPr>
                <w:rFonts w:hint="eastAsia" w:ascii="宋体" w:hAnsi="宋体" w:cs="宋体"/>
                <w:color w:val="000000"/>
                <w:kern w:val="0"/>
                <w:sz w:val="24"/>
                <w:szCs w:val="24"/>
                <w:highlight w:val="none"/>
                <w:lang w:val="zh-CN"/>
              </w:rPr>
            </w:pPr>
            <w:r>
              <w:rPr>
                <w:rFonts w:hint="eastAsia" w:ascii="宋体" w:hAnsi="宋体"/>
                <w:color w:val="000000"/>
                <w:kern w:val="0"/>
                <w:sz w:val="24"/>
                <w:szCs w:val="24"/>
                <w:highlight w:val="none"/>
              </w:rPr>
              <w:t>6</w:t>
            </w:r>
          </w:p>
        </w:tc>
        <w:tc>
          <w:tcPr>
            <w:tcW w:w="3864"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40B1694C">
            <w:pPr>
              <w:autoSpaceDE w:val="0"/>
              <w:autoSpaceDN w:val="0"/>
              <w:adjustRightInd w:val="0"/>
              <w:rPr>
                <w:rFonts w:hint="eastAsia" w:ascii="宋体" w:hAnsi="宋体" w:cs="宋体"/>
                <w:kern w:val="0"/>
                <w:sz w:val="24"/>
                <w:szCs w:val="24"/>
                <w:lang w:val="zh-CN"/>
              </w:rPr>
            </w:pPr>
            <w:r>
              <w:rPr>
                <w:rFonts w:hint="eastAsia" w:ascii="宋体" w:hAnsi="宋体"/>
                <w:sz w:val="24"/>
                <w:szCs w:val="24"/>
              </w:rPr>
              <w:t>做好</w:t>
            </w:r>
            <w:r>
              <w:rPr>
                <w:rFonts w:hint="eastAsia" w:ascii="宋体" w:hAnsi="宋体" w:cs="宋体"/>
                <w:kern w:val="0"/>
                <w:sz w:val="24"/>
                <w:szCs w:val="22"/>
                <w:lang w:val="zh-CN"/>
              </w:rPr>
              <w:t>门岗值守、秩序维护、安全巡逻、现场管控、内部治安防范、</w:t>
            </w:r>
            <w:r>
              <w:rPr>
                <w:rFonts w:hint="eastAsia" w:ascii="宋体" w:hAnsi="宋体" w:cs="宋体"/>
                <w:kern w:val="0"/>
                <w:sz w:val="24"/>
                <w:szCs w:val="22"/>
                <w:lang w:val="en-US" w:eastAsia="zh-CN"/>
              </w:rPr>
              <w:t>车辆停放管理、电梯管理、照明管理等</w:t>
            </w:r>
            <w:r>
              <w:rPr>
                <w:rFonts w:ascii="宋体" w:hAnsi="宋体"/>
                <w:sz w:val="24"/>
                <w:szCs w:val="24"/>
              </w:rPr>
              <w:t>工作</w:t>
            </w:r>
          </w:p>
        </w:tc>
      </w:tr>
      <w:tr w14:paraId="635C1016">
        <w:tblPrEx>
          <w:tblCellMar>
            <w:top w:w="0" w:type="dxa"/>
            <w:left w:w="108" w:type="dxa"/>
            <w:bottom w:w="0" w:type="dxa"/>
            <w:right w:w="108" w:type="dxa"/>
          </w:tblCellMar>
        </w:tblPrEx>
        <w:trPr>
          <w:trHeight w:val="567" w:hRule="atLeast"/>
        </w:trPr>
        <w:tc>
          <w:tcPr>
            <w:tcW w:w="1761" w:type="dxa"/>
            <w:tcBorders>
              <w:top w:val="single" w:color="000000" w:sz="2" w:space="0"/>
              <w:left w:val="single" w:color="000000" w:sz="2" w:space="0"/>
              <w:bottom w:val="single" w:color="auto" w:sz="4" w:space="0"/>
              <w:right w:val="single" w:color="000000" w:sz="2" w:space="0"/>
            </w:tcBorders>
            <w:shd w:val="clear" w:color="auto" w:fill="FFFFFF"/>
            <w:noWrap w:val="0"/>
            <w:vAlign w:val="center"/>
          </w:tcPr>
          <w:p w14:paraId="698BC87B">
            <w:pPr>
              <w:autoSpaceDE w:val="0"/>
              <w:autoSpaceDN w:val="0"/>
              <w:adjustRightInd w:val="0"/>
              <w:jc w:val="center"/>
              <w:rPr>
                <w:rFonts w:hint="eastAsia" w:ascii="宋体" w:hAnsi="宋体" w:cs="宋体"/>
                <w:kern w:val="0"/>
                <w:sz w:val="24"/>
                <w:szCs w:val="24"/>
                <w:lang w:val="zh-CN"/>
              </w:rPr>
            </w:pPr>
            <w:r>
              <w:rPr>
                <w:rFonts w:hint="eastAsia" w:ascii="宋体" w:hAnsi="宋体" w:cs="宋体"/>
                <w:kern w:val="0"/>
                <w:sz w:val="24"/>
                <w:szCs w:val="24"/>
              </w:rPr>
              <w:t>消控</w:t>
            </w:r>
          </w:p>
        </w:tc>
        <w:tc>
          <w:tcPr>
            <w:tcW w:w="2385" w:type="dxa"/>
            <w:tcBorders>
              <w:top w:val="single" w:color="000000" w:sz="2" w:space="0"/>
              <w:left w:val="single" w:color="000000" w:sz="2" w:space="0"/>
              <w:bottom w:val="single" w:color="auto" w:sz="4" w:space="0"/>
              <w:right w:val="single" w:color="000000" w:sz="2" w:space="0"/>
            </w:tcBorders>
            <w:shd w:val="clear" w:color="auto" w:fill="FFFFFF"/>
            <w:noWrap w:val="0"/>
            <w:vAlign w:val="center"/>
          </w:tcPr>
          <w:p w14:paraId="21F7E27E">
            <w:pPr>
              <w:autoSpaceDE w:val="0"/>
              <w:autoSpaceDN w:val="0"/>
              <w:adjustRightInd w:val="0"/>
              <w:jc w:val="center"/>
              <w:rPr>
                <w:rFonts w:hint="eastAsia" w:ascii="宋体" w:hAnsi="宋体" w:cs="宋体"/>
                <w:kern w:val="0"/>
                <w:sz w:val="24"/>
                <w:szCs w:val="24"/>
                <w:lang w:val="zh-CN"/>
              </w:rPr>
            </w:pPr>
            <w:r>
              <w:rPr>
                <w:rFonts w:hint="eastAsia" w:ascii="宋体" w:hAnsi="宋体" w:cs="宋体"/>
                <w:kern w:val="0"/>
                <w:sz w:val="24"/>
                <w:szCs w:val="24"/>
                <w:lang w:val="zh-CN"/>
              </w:rPr>
              <w:t>消控人员（</w:t>
            </w:r>
            <w:r>
              <w:rPr>
                <w:rFonts w:hint="eastAsia" w:ascii="宋体" w:hAnsi="宋体" w:cs="宋体"/>
                <w:kern w:val="0"/>
                <w:sz w:val="24"/>
                <w:szCs w:val="24"/>
                <w:lang w:val="en-US" w:eastAsia="zh-CN"/>
              </w:rPr>
              <w:t>男性</w:t>
            </w:r>
            <w:r>
              <w:rPr>
                <w:rFonts w:hint="eastAsia" w:ascii="宋体" w:hAnsi="宋体" w:cs="宋体"/>
                <w:kern w:val="0"/>
                <w:sz w:val="24"/>
                <w:szCs w:val="24"/>
                <w:lang w:val="zh-CN"/>
              </w:rPr>
              <w:t>）</w:t>
            </w:r>
          </w:p>
        </w:tc>
        <w:tc>
          <w:tcPr>
            <w:tcW w:w="1530"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4EBCCED7">
            <w:pPr>
              <w:autoSpaceDE w:val="0"/>
              <w:autoSpaceDN w:val="0"/>
              <w:adjustRightInd w:val="0"/>
              <w:jc w:val="center"/>
              <w:rPr>
                <w:rFonts w:hint="eastAsia" w:ascii="宋体" w:hAnsi="宋体"/>
                <w:color w:val="000000"/>
                <w:kern w:val="0"/>
                <w:sz w:val="24"/>
                <w:szCs w:val="24"/>
                <w:highlight w:val="none"/>
              </w:rPr>
            </w:pPr>
            <w:r>
              <w:rPr>
                <w:rFonts w:hint="eastAsia" w:ascii="宋体" w:hAnsi="宋体"/>
                <w:color w:val="000000"/>
                <w:kern w:val="0"/>
                <w:sz w:val="24"/>
                <w:szCs w:val="24"/>
                <w:highlight w:val="none"/>
              </w:rPr>
              <w:t>8</w:t>
            </w:r>
          </w:p>
        </w:tc>
        <w:tc>
          <w:tcPr>
            <w:tcW w:w="3864"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07228FAE">
            <w:pPr>
              <w:autoSpaceDE w:val="0"/>
              <w:autoSpaceDN w:val="0"/>
              <w:adjustRightInd w:val="0"/>
              <w:rPr>
                <w:rFonts w:hint="eastAsia" w:ascii="宋体" w:hAnsi="宋体" w:eastAsia="宋体"/>
                <w:sz w:val="24"/>
                <w:szCs w:val="24"/>
                <w:lang w:val="en-US" w:eastAsia="zh-CN"/>
              </w:rPr>
            </w:pPr>
            <w:r>
              <w:rPr>
                <w:rFonts w:hint="eastAsia" w:ascii="宋体" w:hAnsi="宋体"/>
                <w:sz w:val="24"/>
                <w:szCs w:val="24"/>
              </w:rPr>
              <w:t>做好</w:t>
            </w:r>
            <w:r>
              <w:rPr>
                <w:rFonts w:ascii="宋体" w:hAnsi="宋体"/>
                <w:sz w:val="24"/>
                <w:szCs w:val="24"/>
              </w:rPr>
              <w:t>消控室</w:t>
            </w:r>
            <w:r>
              <w:rPr>
                <w:rFonts w:hint="eastAsia" w:ascii="宋体" w:hAnsi="宋体"/>
                <w:sz w:val="24"/>
                <w:szCs w:val="24"/>
              </w:rPr>
              <w:t>24小时</w:t>
            </w:r>
            <w:r>
              <w:rPr>
                <w:rFonts w:ascii="宋体" w:hAnsi="宋体"/>
                <w:sz w:val="24"/>
                <w:szCs w:val="24"/>
              </w:rPr>
              <w:t>双人</w:t>
            </w:r>
            <w:r>
              <w:rPr>
                <w:rFonts w:hint="eastAsia" w:ascii="宋体" w:hAnsi="宋体"/>
                <w:sz w:val="24"/>
                <w:szCs w:val="24"/>
              </w:rPr>
              <w:t>双岗</w:t>
            </w:r>
            <w:r>
              <w:rPr>
                <w:rFonts w:hint="eastAsia" w:ascii="宋体" w:hAnsi="宋体"/>
                <w:sz w:val="24"/>
                <w:szCs w:val="24"/>
                <w:lang w:val="en-US" w:eastAsia="zh-CN"/>
              </w:rPr>
              <w:t>值守、</w:t>
            </w:r>
            <w:r>
              <w:rPr>
                <w:rFonts w:hint="eastAsia" w:ascii="宋体" w:hAnsi="宋体" w:cs="宋体"/>
                <w:kern w:val="0"/>
                <w:sz w:val="24"/>
                <w:szCs w:val="22"/>
                <w:lang w:val="zh-CN"/>
              </w:rPr>
              <w:t>消防系统监控与操作、火警识别确认与疏散、启动消防联动设备、初期火情扑救及日常防火巡检等工作</w:t>
            </w:r>
          </w:p>
        </w:tc>
      </w:tr>
      <w:tr w14:paraId="03FC0486">
        <w:tblPrEx>
          <w:tblCellMar>
            <w:top w:w="0" w:type="dxa"/>
            <w:left w:w="108" w:type="dxa"/>
            <w:bottom w:w="0" w:type="dxa"/>
            <w:right w:w="108" w:type="dxa"/>
          </w:tblCellMar>
        </w:tblPrEx>
        <w:trPr>
          <w:trHeight w:val="567" w:hRule="atLeast"/>
        </w:trPr>
        <w:tc>
          <w:tcPr>
            <w:tcW w:w="4146" w:type="dxa"/>
            <w:gridSpan w:val="2"/>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011E6C2A">
            <w:pPr>
              <w:autoSpaceDE w:val="0"/>
              <w:autoSpaceDN w:val="0"/>
              <w:adjustRightInd w:val="0"/>
              <w:jc w:val="center"/>
              <w:rPr>
                <w:rFonts w:ascii="宋体" w:hAnsi="宋体" w:cs="宋体"/>
                <w:b/>
                <w:kern w:val="0"/>
                <w:sz w:val="24"/>
                <w:szCs w:val="24"/>
                <w:lang w:val="zh-CN"/>
              </w:rPr>
            </w:pPr>
            <w:r>
              <w:rPr>
                <w:rFonts w:hint="eastAsia" w:ascii="宋体" w:hAnsi="宋体" w:cs="宋体"/>
                <w:b/>
                <w:kern w:val="0"/>
                <w:sz w:val="24"/>
                <w:szCs w:val="24"/>
                <w:lang w:val="zh-CN"/>
              </w:rPr>
              <w:t>合计</w:t>
            </w:r>
          </w:p>
        </w:tc>
        <w:tc>
          <w:tcPr>
            <w:tcW w:w="1530"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4FAA41C0">
            <w:pPr>
              <w:autoSpaceDE w:val="0"/>
              <w:autoSpaceDN w:val="0"/>
              <w:adjustRightInd w:val="0"/>
              <w:jc w:val="center"/>
              <w:rPr>
                <w:rFonts w:ascii="宋体" w:hAnsi="宋体" w:cs="宋体"/>
                <w:b/>
                <w:bCs/>
                <w:color w:val="000000"/>
                <w:kern w:val="0"/>
                <w:sz w:val="24"/>
                <w:szCs w:val="24"/>
                <w:highlight w:val="none"/>
                <w:lang w:val="zh-CN"/>
              </w:rPr>
            </w:pPr>
            <w:r>
              <w:rPr>
                <w:rFonts w:hint="eastAsia" w:ascii="宋体" w:hAnsi="宋体"/>
                <w:b/>
                <w:bCs/>
                <w:color w:val="000000"/>
                <w:kern w:val="0"/>
                <w:sz w:val="24"/>
                <w:szCs w:val="24"/>
                <w:highlight w:val="none"/>
              </w:rPr>
              <w:t>14</w:t>
            </w:r>
            <w:r>
              <w:rPr>
                <w:rFonts w:hint="eastAsia" w:ascii="宋体" w:hAnsi="宋体" w:cs="宋体"/>
                <w:b/>
                <w:bCs/>
                <w:color w:val="000000"/>
                <w:kern w:val="0"/>
                <w:sz w:val="24"/>
                <w:szCs w:val="24"/>
                <w:highlight w:val="none"/>
                <w:lang w:val="zh-CN"/>
              </w:rPr>
              <w:t>人</w:t>
            </w:r>
          </w:p>
        </w:tc>
        <w:tc>
          <w:tcPr>
            <w:tcW w:w="3864" w:type="dxa"/>
            <w:tcBorders>
              <w:top w:val="single" w:color="000000" w:sz="2" w:space="0"/>
              <w:left w:val="single" w:color="000000" w:sz="2" w:space="0"/>
              <w:bottom w:val="single" w:color="000000" w:sz="2" w:space="0"/>
              <w:right w:val="single" w:color="000000" w:sz="2" w:space="0"/>
            </w:tcBorders>
            <w:shd w:val="clear" w:color="auto" w:fill="FFFFFF"/>
            <w:noWrap w:val="0"/>
            <w:vAlign w:val="center"/>
          </w:tcPr>
          <w:p w14:paraId="7C6A60C8">
            <w:pPr>
              <w:autoSpaceDE w:val="0"/>
              <w:autoSpaceDN w:val="0"/>
              <w:adjustRightInd w:val="0"/>
              <w:jc w:val="center"/>
              <w:rPr>
                <w:rFonts w:hint="eastAsia" w:ascii="宋体" w:hAnsi="宋体" w:cs="宋体"/>
                <w:kern w:val="0"/>
                <w:sz w:val="24"/>
                <w:szCs w:val="24"/>
                <w:lang w:val="zh-CN"/>
              </w:rPr>
            </w:pPr>
          </w:p>
        </w:tc>
      </w:tr>
    </w:tbl>
    <w:p w14:paraId="1700D0CC">
      <w:pPr>
        <w:spacing w:line="440" w:lineRule="exact"/>
        <w:ind w:firstLine="241" w:firstLineChars="100"/>
        <w:rPr>
          <w:rFonts w:ascii="宋体" w:hAnsi="宋体"/>
          <w:b/>
          <w:bCs/>
          <w:sz w:val="24"/>
          <w:szCs w:val="24"/>
        </w:rPr>
      </w:pPr>
      <w:r>
        <w:rPr>
          <w:rFonts w:hint="eastAsia" w:ascii="宋体" w:hAnsi="宋体"/>
          <w:b/>
          <w:bCs/>
          <w:sz w:val="24"/>
          <w:szCs w:val="24"/>
        </w:rPr>
        <w:t>注：上述人员配置为</w:t>
      </w:r>
      <w:r>
        <w:rPr>
          <w:rFonts w:hint="eastAsia" w:ascii="宋体" w:hAnsi="宋体"/>
          <w:b/>
          <w:sz w:val="24"/>
          <w:szCs w:val="24"/>
        </w:rPr>
        <w:t>本项目最低配置</w:t>
      </w:r>
      <w:r>
        <w:rPr>
          <w:rFonts w:hint="eastAsia" w:ascii="宋体" w:hAnsi="宋体"/>
          <w:b/>
          <w:bCs/>
          <w:sz w:val="24"/>
          <w:szCs w:val="24"/>
        </w:rPr>
        <w:t>，实际配置由投标人根据招标文件要求结合现场踏勘情况后自行考虑，并在投标文件中详细说明。</w:t>
      </w:r>
    </w:p>
    <w:p w14:paraId="1AF84D87">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三</w:t>
      </w:r>
      <w:r>
        <w:rPr>
          <w:rFonts w:hint="eastAsia" w:asciiTheme="minorEastAsia" w:hAnsiTheme="minorEastAsia" w:eastAsiaTheme="minorEastAsia" w:cstheme="minorEastAsia"/>
          <w:b/>
          <w:bCs/>
          <w:sz w:val="28"/>
          <w:szCs w:val="28"/>
        </w:rPr>
        <w:t>、项目服务内容及要求：</w:t>
      </w:r>
    </w:p>
    <w:p w14:paraId="44CF54A7">
      <w:pPr>
        <w:spacing w:line="440" w:lineRule="exact"/>
        <w:rPr>
          <w:rFonts w:ascii="宋体" w:hAnsi="宋体"/>
          <w:b/>
          <w:sz w:val="24"/>
          <w:szCs w:val="24"/>
        </w:rPr>
      </w:pPr>
      <w:r>
        <w:rPr>
          <w:rFonts w:hint="eastAsia" w:ascii="宋体" w:hAnsi="宋体"/>
          <w:b/>
          <w:sz w:val="24"/>
          <w:szCs w:val="24"/>
        </w:rPr>
        <w:t>（一）总体要求：</w:t>
      </w:r>
    </w:p>
    <w:p w14:paraId="29A0222C">
      <w:pPr>
        <w:spacing w:line="440" w:lineRule="exact"/>
        <w:ind w:firstLine="480" w:firstLineChars="200"/>
        <w:rPr>
          <w:rFonts w:ascii="宋体" w:hAnsi="宋体"/>
          <w:color w:val="auto"/>
          <w:sz w:val="24"/>
          <w:szCs w:val="24"/>
          <w:highlight w:val="none"/>
        </w:rPr>
      </w:pPr>
      <w:r>
        <w:rPr>
          <w:rFonts w:ascii="宋体" w:hAnsi="宋体"/>
          <w:sz w:val="24"/>
          <w:szCs w:val="24"/>
        </w:rPr>
        <w:t>1</w:t>
      </w:r>
      <w:r>
        <w:rPr>
          <w:rFonts w:hint="eastAsia" w:ascii="宋体" w:hAnsi="宋体"/>
          <w:sz w:val="24"/>
          <w:szCs w:val="24"/>
        </w:rPr>
        <w:t>、所配备的保安消控服务</w:t>
      </w:r>
      <w:r>
        <w:rPr>
          <w:rFonts w:hint="eastAsia" w:ascii="宋体" w:hAnsi="宋体"/>
          <w:color w:val="auto"/>
          <w:sz w:val="24"/>
          <w:szCs w:val="24"/>
          <w:highlight w:val="none"/>
        </w:rPr>
        <w:t>人员</w:t>
      </w:r>
      <w:r>
        <w:rPr>
          <w:rFonts w:hint="eastAsia" w:ascii="宋体" w:hAnsi="宋体"/>
          <w:color w:val="auto"/>
          <w:sz w:val="24"/>
          <w:szCs w:val="24"/>
          <w:highlight w:val="none"/>
          <w:lang w:eastAsia="zh-CN"/>
        </w:rPr>
        <w:t>需</w:t>
      </w:r>
      <w:r>
        <w:rPr>
          <w:rFonts w:hint="eastAsia" w:ascii="宋体" w:hAnsi="宋体"/>
          <w:color w:val="auto"/>
          <w:sz w:val="24"/>
          <w:szCs w:val="24"/>
          <w:highlight w:val="none"/>
        </w:rPr>
        <w:t>经过当地派出所背景审查合格。</w:t>
      </w:r>
    </w:p>
    <w:p w14:paraId="6E8175B5">
      <w:pPr>
        <w:spacing w:line="440" w:lineRule="exact"/>
        <w:ind w:firstLine="480" w:firstLineChars="20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、中标人需在合同履行日前七天内派员进入采购人项目服务地点熟悉情况和办理交接手续，相关费用包含在投标总价中。</w:t>
      </w:r>
    </w:p>
    <w:p w14:paraId="24EE239E">
      <w:pPr>
        <w:spacing w:line="440" w:lineRule="exact"/>
        <w:ind w:firstLine="480" w:firstLineChars="200"/>
        <w:rPr>
          <w:rFonts w:ascii="宋体" w:hAnsi="宋体"/>
          <w:sz w:val="24"/>
          <w:szCs w:val="24"/>
        </w:rPr>
      </w:pPr>
      <w:r>
        <w:rPr>
          <w:rFonts w:ascii="宋体" w:hAnsi="宋体"/>
          <w:sz w:val="24"/>
          <w:szCs w:val="24"/>
        </w:rPr>
        <w:t>3</w:t>
      </w:r>
      <w:r>
        <w:rPr>
          <w:rFonts w:hint="eastAsia" w:ascii="宋体" w:hAnsi="宋体"/>
          <w:sz w:val="24"/>
          <w:szCs w:val="24"/>
        </w:rPr>
        <w:t>、投标人须遵守劳动法，依法规范用工，职龄人员须全员签订劳动合同，并须参加社会保险，人员工资应不低于最新公布的常熟市最低工资标准，加班费用支付按政策法规规定执行；其他人员签订劳务合同。</w:t>
      </w:r>
    </w:p>
    <w:p w14:paraId="0A9F558F">
      <w:pPr>
        <w:spacing w:line="440" w:lineRule="exact"/>
        <w:ind w:firstLine="480" w:firstLineChars="200"/>
        <w:rPr>
          <w:rFonts w:ascii="宋体" w:hAnsi="宋体"/>
          <w:sz w:val="24"/>
          <w:szCs w:val="24"/>
        </w:rPr>
      </w:pPr>
      <w:r>
        <w:rPr>
          <w:rFonts w:ascii="宋体" w:hAnsi="宋体"/>
          <w:sz w:val="24"/>
          <w:szCs w:val="24"/>
        </w:rPr>
        <w:t>4</w:t>
      </w:r>
      <w:r>
        <w:rPr>
          <w:rFonts w:hint="eastAsia" w:ascii="宋体" w:hAnsi="宋体"/>
          <w:sz w:val="24"/>
          <w:szCs w:val="24"/>
        </w:rPr>
        <w:t>、所有服务项目参照《物业管理条例</w:t>
      </w:r>
      <w:r>
        <w:rPr>
          <w:rFonts w:hint="eastAsia" w:ascii="宋体" w:hAnsi="宋体"/>
          <w:sz w:val="24"/>
          <w:szCs w:val="24"/>
          <w:lang w:eastAsia="zh-CN"/>
        </w:rPr>
        <w:t>》《</w:t>
      </w:r>
      <w:r>
        <w:rPr>
          <w:rFonts w:hint="eastAsia" w:ascii="宋体" w:hAnsi="宋体"/>
          <w:sz w:val="24"/>
          <w:szCs w:val="24"/>
        </w:rPr>
        <w:t>中华人民共和国消防法</w:t>
      </w:r>
      <w:r>
        <w:rPr>
          <w:rFonts w:hint="eastAsia" w:ascii="宋体" w:hAnsi="宋体"/>
          <w:sz w:val="24"/>
          <w:szCs w:val="24"/>
          <w:lang w:eastAsia="zh-CN"/>
        </w:rPr>
        <w:t>》《</w:t>
      </w:r>
      <w:r>
        <w:rPr>
          <w:rFonts w:hint="eastAsia" w:ascii="宋体" w:hAnsi="宋体"/>
          <w:sz w:val="24"/>
          <w:szCs w:val="24"/>
        </w:rPr>
        <w:t>公共场所卫生管理条例</w:t>
      </w:r>
      <w:r>
        <w:rPr>
          <w:rFonts w:hint="eastAsia" w:ascii="宋体" w:hAnsi="宋体"/>
          <w:sz w:val="24"/>
          <w:szCs w:val="24"/>
          <w:lang w:eastAsia="zh-CN"/>
        </w:rPr>
        <w:t>》《</w:t>
      </w:r>
      <w:r>
        <w:rPr>
          <w:rFonts w:hint="eastAsia" w:ascii="宋体" w:hAnsi="宋体"/>
          <w:sz w:val="24"/>
          <w:szCs w:val="24"/>
        </w:rPr>
        <w:t>中华人民共和国食品安全法》等内容进行管理，并且不局限于以上要求内容。</w:t>
      </w:r>
    </w:p>
    <w:p w14:paraId="161A235A">
      <w:pPr>
        <w:spacing w:line="440" w:lineRule="exact"/>
        <w:ind w:firstLine="482" w:firstLineChars="200"/>
        <w:rPr>
          <w:rFonts w:ascii="宋体" w:hAnsi="宋体"/>
          <w:b/>
          <w:bCs/>
          <w:kern w:val="0"/>
          <w:sz w:val="24"/>
          <w:szCs w:val="21"/>
          <w:highlight w:val="none"/>
        </w:rPr>
      </w:pPr>
      <w:r>
        <w:rPr>
          <w:rFonts w:hint="eastAsia" w:ascii="宋体" w:hAnsi="宋体"/>
          <w:b/>
          <w:bCs/>
          <w:sz w:val="24"/>
          <w:szCs w:val="21"/>
          <w:highlight w:val="none"/>
        </w:rPr>
        <w:t>5、</w:t>
      </w:r>
      <w:r>
        <w:rPr>
          <w:rFonts w:hint="eastAsia" w:ascii="宋体" w:hAnsi="宋体"/>
          <w:b/>
          <w:bCs/>
          <w:kern w:val="0"/>
          <w:sz w:val="24"/>
          <w:szCs w:val="21"/>
          <w:highlight w:val="none"/>
        </w:rPr>
        <w:t>投标人须采取切实有效措施保持人员的稳定，严格控制非违纪人员离职，工作人员无特殊原因不得随意更换，如确需更换的，应提前三天书面说明并征得采购人同意，且在</w:t>
      </w:r>
      <w:r>
        <w:rPr>
          <w:rFonts w:hint="eastAsia" w:ascii="宋体" w:hAnsi="宋体"/>
          <w:b/>
          <w:bCs/>
          <w:kern w:val="0"/>
          <w:sz w:val="24"/>
          <w:szCs w:val="21"/>
          <w:highlight w:val="none"/>
          <w:lang w:val="en-US" w:eastAsia="zh-CN"/>
        </w:rPr>
        <w:t>一周</w:t>
      </w:r>
      <w:r>
        <w:rPr>
          <w:rFonts w:hint="eastAsia" w:ascii="宋体" w:hAnsi="宋体"/>
          <w:b/>
          <w:bCs/>
          <w:kern w:val="0"/>
          <w:sz w:val="24"/>
          <w:szCs w:val="21"/>
          <w:highlight w:val="none"/>
        </w:rPr>
        <w:t>内配齐，更换的工作人员职称、证书、资历等要求不能低于原投入人员。</w:t>
      </w:r>
    </w:p>
    <w:p w14:paraId="7149FD67">
      <w:pPr>
        <w:spacing w:line="440" w:lineRule="exact"/>
        <w:ind w:firstLine="480" w:firstLineChars="200"/>
        <w:rPr>
          <w:rFonts w:ascii="宋体" w:hAnsi="宋体"/>
          <w:sz w:val="24"/>
          <w:szCs w:val="21"/>
          <w:highlight w:val="none"/>
        </w:rPr>
      </w:pPr>
      <w:r>
        <w:rPr>
          <w:rFonts w:hint="eastAsia" w:ascii="宋体" w:hAnsi="宋体"/>
          <w:sz w:val="24"/>
          <w:szCs w:val="21"/>
          <w:highlight w:val="none"/>
        </w:rPr>
        <w:t>6、中标人应按照自身的服务职责，围绕年度服务保障目标和各项任务，制定工作计划，并报</w:t>
      </w:r>
      <w:r>
        <w:rPr>
          <w:rFonts w:hint="eastAsia" w:ascii="宋体" w:hAnsi="宋体"/>
          <w:sz w:val="24"/>
          <w:szCs w:val="21"/>
          <w:highlight w:val="none"/>
          <w:lang w:val="en-US" w:eastAsia="zh-CN"/>
        </w:rPr>
        <w:t>采购人</w:t>
      </w:r>
      <w:r>
        <w:rPr>
          <w:rFonts w:hint="eastAsia" w:ascii="宋体" w:hAnsi="宋体"/>
          <w:sz w:val="24"/>
          <w:szCs w:val="21"/>
          <w:highlight w:val="none"/>
        </w:rPr>
        <w:t>备查。做到周有安排、月有计划、季有检查落实、年有目标。</w:t>
      </w:r>
    </w:p>
    <w:p w14:paraId="3FDEB9A8">
      <w:pPr>
        <w:spacing w:line="440" w:lineRule="exact"/>
        <w:ind w:firstLine="480" w:firstLineChars="200"/>
        <w:rPr>
          <w:rFonts w:ascii="宋体" w:hAnsi="宋体"/>
          <w:sz w:val="24"/>
          <w:szCs w:val="21"/>
        </w:rPr>
      </w:pPr>
      <w:r>
        <w:rPr>
          <w:rFonts w:hint="eastAsia" w:ascii="宋体" w:hAnsi="宋体"/>
          <w:sz w:val="24"/>
          <w:szCs w:val="21"/>
          <w:highlight w:val="none"/>
        </w:rPr>
        <w:t>7、中标人应制定突发事件的应急方案，定期演练，确保在紧急情况下按照预案的要求，有条不紊地开展突发事件应急处理</w:t>
      </w:r>
      <w:r>
        <w:rPr>
          <w:rFonts w:hint="eastAsia" w:ascii="宋体" w:hAnsi="宋体"/>
          <w:sz w:val="24"/>
          <w:szCs w:val="21"/>
        </w:rPr>
        <w:t>工作。</w:t>
      </w:r>
    </w:p>
    <w:p w14:paraId="001DD4DC">
      <w:pPr>
        <w:spacing w:line="440" w:lineRule="exact"/>
        <w:ind w:firstLine="480" w:firstLineChars="200"/>
        <w:rPr>
          <w:rFonts w:hint="eastAsia" w:ascii="宋体" w:hAnsi="宋体"/>
          <w:sz w:val="24"/>
          <w:szCs w:val="21"/>
        </w:rPr>
      </w:pPr>
      <w:r>
        <w:rPr>
          <w:rFonts w:hint="eastAsia" w:ascii="宋体" w:hAnsi="宋体"/>
          <w:sz w:val="24"/>
          <w:szCs w:val="21"/>
        </w:rPr>
        <w:t>8、接受采购人工作检查、指导和督促，认真参加采购人组织的旨在加强服务质量、提高保障水平的各类会议与活动。</w:t>
      </w:r>
    </w:p>
    <w:p w14:paraId="6A979EB7">
      <w:pPr>
        <w:spacing w:line="440" w:lineRule="exact"/>
        <w:ind w:firstLine="480" w:firstLineChars="200"/>
        <w:rPr>
          <w:rFonts w:ascii="宋体" w:hAnsi="宋体"/>
          <w:sz w:val="24"/>
          <w:szCs w:val="21"/>
        </w:rPr>
      </w:pPr>
      <w:r>
        <w:rPr>
          <w:rFonts w:hint="eastAsia" w:ascii="宋体" w:hAnsi="宋体"/>
          <w:sz w:val="24"/>
          <w:szCs w:val="21"/>
        </w:rPr>
        <w:t>9</w:t>
      </w:r>
      <w:r>
        <w:rPr>
          <w:rFonts w:ascii="宋体" w:hAnsi="宋体"/>
          <w:sz w:val="24"/>
          <w:szCs w:val="21"/>
        </w:rPr>
        <w:t>、所有</w:t>
      </w:r>
      <w:r>
        <w:rPr>
          <w:rFonts w:hint="eastAsia" w:ascii="宋体" w:hAnsi="宋体"/>
          <w:sz w:val="24"/>
          <w:szCs w:val="21"/>
        </w:rPr>
        <w:t>工作</w:t>
      </w:r>
      <w:r>
        <w:rPr>
          <w:rFonts w:ascii="宋体" w:hAnsi="宋体"/>
          <w:sz w:val="24"/>
          <w:szCs w:val="21"/>
        </w:rPr>
        <w:t>人员均要参加医院内组织的各种急救、院内感染控制、消防安全等方面的培训，掌握一定的消防</w:t>
      </w:r>
      <w:r>
        <w:rPr>
          <w:rFonts w:hint="eastAsia" w:ascii="宋体" w:hAnsi="宋体"/>
          <w:sz w:val="24"/>
          <w:szCs w:val="21"/>
        </w:rPr>
        <w:t>和</w:t>
      </w:r>
      <w:r>
        <w:rPr>
          <w:rFonts w:ascii="宋体" w:hAnsi="宋体"/>
          <w:sz w:val="24"/>
          <w:szCs w:val="21"/>
        </w:rPr>
        <w:t>院感知识，能正确使用常用的消防器材。在采购</w:t>
      </w:r>
      <w:r>
        <w:rPr>
          <w:rFonts w:hint="eastAsia" w:ascii="宋体" w:hAnsi="宋体"/>
          <w:sz w:val="24"/>
          <w:szCs w:val="21"/>
        </w:rPr>
        <w:t>人</w:t>
      </w:r>
      <w:r>
        <w:rPr>
          <w:rFonts w:ascii="宋体" w:hAnsi="宋体"/>
          <w:sz w:val="24"/>
          <w:szCs w:val="21"/>
        </w:rPr>
        <w:t>开展体检等工作时，</w:t>
      </w:r>
      <w:r>
        <w:rPr>
          <w:rFonts w:hint="eastAsia" w:ascii="宋体" w:hAnsi="宋体"/>
          <w:sz w:val="24"/>
          <w:szCs w:val="21"/>
        </w:rPr>
        <w:t>工作</w:t>
      </w:r>
      <w:r>
        <w:rPr>
          <w:rFonts w:ascii="宋体" w:hAnsi="宋体"/>
          <w:sz w:val="24"/>
          <w:szCs w:val="21"/>
        </w:rPr>
        <w:t>人员</w:t>
      </w:r>
      <w:r>
        <w:rPr>
          <w:rFonts w:hint="eastAsia" w:ascii="宋体" w:hAnsi="宋体"/>
          <w:sz w:val="24"/>
          <w:szCs w:val="21"/>
        </w:rPr>
        <w:t>的</w:t>
      </w:r>
      <w:r>
        <w:rPr>
          <w:rFonts w:ascii="宋体" w:hAnsi="宋体"/>
          <w:sz w:val="24"/>
          <w:szCs w:val="21"/>
        </w:rPr>
        <w:t>工作时间应根据采购人的要求进行调整，不得以任何借口推诿。</w:t>
      </w:r>
    </w:p>
    <w:p w14:paraId="3DF03702">
      <w:pPr>
        <w:spacing w:line="440" w:lineRule="exact"/>
        <w:rPr>
          <w:rFonts w:ascii="宋体" w:hAnsi="宋体"/>
          <w:b/>
          <w:sz w:val="24"/>
          <w:szCs w:val="24"/>
        </w:rPr>
      </w:pPr>
      <w:r>
        <w:rPr>
          <w:rFonts w:hint="eastAsia" w:ascii="宋体" w:hAnsi="宋体"/>
          <w:b/>
          <w:sz w:val="24"/>
          <w:szCs w:val="24"/>
        </w:rPr>
        <w:t>（二）人员要求：</w:t>
      </w:r>
    </w:p>
    <w:p w14:paraId="4AB26CDE">
      <w:pPr>
        <w:spacing w:line="440" w:lineRule="exact"/>
        <w:ind w:firstLine="482" w:firstLineChars="200"/>
        <w:rPr>
          <w:rFonts w:ascii="宋体" w:hAnsi="宋体"/>
          <w:b/>
          <w:bCs/>
          <w:sz w:val="24"/>
          <w:szCs w:val="24"/>
        </w:rPr>
      </w:pPr>
      <w:r>
        <w:rPr>
          <w:rFonts w:hint="eastAsia" w:ascii="宋体" w:hAnsi="宋体"/>
          <w:b/>
          <w:bCs/>
          <w:sz w:val="24"/>
          <w:szCs w:val="24"/>
        </w:rPr>
        <w:t>1、保安人员要求：</w:t>
      </w:r>
    </w:p>
    <w:p w14:paraId="51561005">
      <w:pPr>
        <w:spacing w:line="440" w:lineRule="exact"/>
        <w:ind w:firstLine="720" w:firstLineChars="300"/>
        <w:rPr>
          <w:rFonts w:ascii="宋体" w:hAnsi="宋体"/>
          <w:sz w:val="24"/>
          <w:szCs w:val="24"/>
          <w:highlight w:val="none"/>
        </w:rPr>
      </w:pPr>
      <w:r>
        <w:rPr>
          <w:rFonts w:hint="eastAsia" w:ascii="宋体" w:hAnsi="宋体"/>
          <w:sz w:val="24"/>
          <w:szCs w:val="24"/>
          <w:lang w:val="en-US" w:eastAsia="zh-CN"/>
        </w:rPr>
        <w:t>1</w:t>
      </w:r>
      <w:r>
        <w:rPr>
          <w:rFonts w:ascii="宋体" w:hAnsi="宋体"/>
          <w:sz w:val="24"/>
          <w:szCs w:val="24"/>
        </w:rPr>
        <w:t xml:space="preserve">.1 </w:t>
      </w:r>
      <w:r>
        <w:rPr>
          <w:rFonts w:hint="eastAsia" w:ascii="宋体" w:hAnsi="宋体"/>
          <w:sz w:val="24"/>
          <w:szCs w:val="24"/>
        </w:rPr>
        <w:t>初中（含）以上学历。</w:t>
      </w:r>
    </w:p>
    <w:p w14:paraId="747377F7">
      <w:pPr>
        <w:spacing w:line="440" w:lineRule="exact"/>
        <w:ind w:firstLine="720" w:firstLineChars="300"/>
        <w:rPr>
          <w:rFonts w:ascii="宋体" w:hAnsi="宋体"/>
          <w:color w:val="auto"/>
          <w:sz w:val="24"/>
          <w:szCs w:val="24"/>
          <w:highlight w:val="none"/>
        </w:rPr>
      </w:pPr>
      <w:r>
        <w:rPr>
          <w:rFonts w:hint="eastAsia" w:ascii="宋体" w:hAnsi="宋体"/>
          <w:sz w:val="24"/>
          <w:szCs w:val="24"/>
          <w:highlight w:val="none"/>
          <w:lang w:val="en-US" w:eastAsia="zh-CN"/>
        </w:rPr>
        <w:t>1</w:t>
      </w:r>
      <w:r>
        <w:rPr>
          <w:rFonts w:ascii="宋体" w:hAnsi="宋体"/>
          <w:sz w:val="24"/>
          <w:szCs w:val="24"/>
          <w:highlight w:val="none"/>
        </w:rPr>
        <w:t xml:space="preserve">.2 </w:t>
      </w:r>
      <w:r>
        <w:rPr>
          <w:rFonts w:hint="eastAsia" w:ascii="宋体" w:hAnsi="宋体"/>
          <w:sz w:val="24"/>
          <w:szCs w:val="24"/>
          <w:highlight w:val="none"/>
        </w:rPr>
        <w:t>男性</w:t>
      </w:r>
      <w:r>
        <w:rPr>
          <w:rFonts w:hint="eastAsia" w:ascii="宋体" w:hAnsi="宋体"/>
          <w:color w:val="auto"/>
          <w:sz w:val="24"/>
          <w:szCs w:val="24"/>
          <w:highlight w:val="none"/>
        </w:rPr>
        <w:t>，年龄</w:t>
      </w:r>
      <w:r>
        <w:rPr>
          <w:rFonts w:hint="eastAsia" w:ascii="宋体" w:hAnsi="宋体"/>
          <w:color w:val="auto"/>
          <w:sz w:val="24"/>
          <w:szCs w:val="24"/>
          <w:highlight w:val="none"/>
          <w:lang w:val="en-US" w:eastAsia="zh-CN"/>
        </w:rPr>
        <w:t>59</w:t>
      </w:r>
      <w:r>
        <w:rPr>
          <w:rFonts w:hint="eastAsia" w:ascii="宋体" w:hAnsi="宋体"/>
          <w:color w:val="auto"/>
          <w:sz w:val="24"/>
          <w:szCs w:val="24"/>
          <w:highlight w:val="none"/>
        </w:rPr>
        <w:t>周岁（</w:t>
      </w:r>
      <w:r>
        <w:rPr>
          <w:rFonts w:hint="eastAsia" w:ascii="宋体" w:hAnsi="宋体"/>
          <w:color w:val="auto"/>
          <w:sz w:val="24"/>
          <w:szCs w:val="24"/>
          <w:highlight w:val="none"/>
          <w:lang w:val="en-US" w:eastAsia="zh-CN"/>
        </w:rPr>
        <w:t>不</w:t>
      </w:r>
      <w:r>
        <w:rPr>
          <w:rFonts w:hint="eastAsia" w:ascii="宋体" w:hAnsi="宋体"/>
          <w:color w:val="auto"/>
          <w:sz w:val="24"/>
          <w:szCs w:val="24"/>
          <w:highlight w:val="none"/>
        </w:rPr>
        <w:t>含）以下，其中</w:t>
      </w:r>
      <w:r>
        <w:rPr>
          <w:rFonts w:hint="eastAsia" w:ascii="宋体" w:hAnsi="宋体"/>
          <w:color w:val="auto"/>
          <w:sz w:val="24"/>
          <w:szCs w:val="24"/>
          <w:highlight w:val="none"/>
          <w:lang w:val="en-US" w:eastAsia="zh-CN"/>
        </w:rPr>
        <w:t>50</w:t>
      </w:r>
      <w:r>
        <w:rPr>
          <w:rFonts w:hint="eastAsia" w:ascii="宋体" w:hAnsi="宋体"/>
          <w:color w:val="auto"/>
          <w:sz w:val="24"/>
          <w:szCs w:val="24"/>
          <w:highlight w:val="none"/>
        </w:rPr>
        <w:t>周岁（不含）以下</w:t>
      </w:r>
      <w:r>
        <w:rPr>
          <w:rFonts w:hint="eastAsia" w:ascii="宋体" w:hAnsi="宋体"/>
          <w:color w:val="auto"/>
          <w:sz w:val="24"/>
          <w:szCs w:val="24"/>
          <w:highlight w:val="none"/>
          <w:lang w:val="en-US" w:eastAsia="zh-CN"/>
        </w:rPr>
        <w:t>不低于2名</w:t>
      </w:r>
      <w:r>
        <w:rPr>
          <w:rFonts w:hint="eastAsia" w:ascii="宋体" w:hAnsi="宋体"/>
          <w:color w:val="auto"/>
          <w:sz w:val="24"/>
          <w:szCs w:val="24"/>
          <w:highlight w:val="none"/>
        </w:rPr>
        <w:t>。</w:t>
      </w:r>
    </w:p>
    <w:p w14:paraId="7F0383A1">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 xml:space="preserve">.3 </w:t>
      </w:r>
      <w:r>
        <w:rPr>
          <w:rFonts w:hint="eastAsia" w:ascii="宋体" w:hAnsi="宋体"/>
          <w:color w:val="auto"/>
          <w:sz w:val="24"/>
          <w:szCs w:val="24"/>
          <w:highlight w:val="none"/>
        </w:rPr>
        <w:t>身体健康，五官端正。</w:t>
      </w:r>
    </w:p>
    <w:p w14:paraId="7D76A967">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.4 所配备的保安人员应全部持有保安员上岗证。</w:t>
      </w:r>
    </w:p>
    <w:p w14:paraId="1A8D0B76">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 xml:space="preserve"> </w:t>
      </w:r>
      <w:r>
        <w:rPr>
          <w:rFonts w:hint="eastAsia" w:ascii="宋体" w:hAnsi="宋体"/>
          <w:color w:val="auto"/>
          <w:sz w:val="24"/>
          <w:szCs w:val="24"/>
          <w:highlight w:val="none"/>
        </w:rPr>
        <w:t>工作责任心强，业务素质好，受过正规保安业务培训。</w:t>
      </w:r>
    </w:p>
    <w:p w14:paraId="2E235713">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 xml:space="preserve"> </w:t>
      </w:r>
      <w:r>
        <w:rPr>
          <w:rFonts w:hint="eastAsia" w:ascii="宋体" w:hAnsi="宋体"/>
          <w:color w:val="auto"/>
          <w:sz w:val="24"/>
          <w:szCs w:val="24"/>
          <w:highlight w:val="none"/>
        </w:rPr>
        <w:t>能遵纪守法、团结协作、诚实正直、无违法犯罪记录。</w:t>
      </w:r>
    </w:p>
    <w:p w14:paraId="29F39369">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rPr>
        <w:t>7</w:t>
      </w:r>
      <w:r>
        <w:rPr>
          <w:rFonts w:ascii="宋体" w:hAnsi="宋体"/>
          <w:color w:val="auto"/>
          <w:sz w:val="24"/>
          <w:szCs w:val="24"/>
          <w:highlight w:val="none"/>
        </w:rPr>
        <w:t xml:space="preserve"> </w:t>
      </w:r>
      <w:r>
        <w:rPr>
          <w:rFonts w:hint="eastAsia" w:ascii="宋体" w:hAnsi="宋体"/>
          <w:color w:val="auto"/>
          <w:sz w:val="24"/>
          <w:szCs w:val="24"/>
          <w:highlight w:val="none"/>
        </w:rPr>
        <w:t>具备一定的语言表达能力和沟通能力。</w:t>
      </w:r>
    </w:p>
    <w:p w14:paraId="7A970865">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rPr>
        <w:t>8</w:t>
      </w:r>
      <w:r>
        <w:rPr>
          <w:rFonts w:ascii="宋体" w:hAnsi="宋体"/>
          <w:color w:val="auto"/>
          <w:sz w:val="24"/>
          <w:szCs w:val="24"/>
          <w:highlight w:val="none"/>
        </w:rPr>
        <w:t xml:space="preserve"> </w:t>
      </w:r>
      <w:r>
        <w:rPr>
          <w:rFonts w:hint="eastAsia" w:ascii="宋体" w:hAnsi="宋体"/>
          <w:color w:val="auto"/>
          <w:sz w:val="24"/>
          <w:szCs w:val="24"/>
          <w:highlight w:val="none"/>
        </w:rPr>
        <w:t>具备与岗位要求相应的观察、发现和对突发事件与突发情况的应急处置能力。</w:t>
      </w:r>
    </w:p>
    <w:p w14:paraId="7A60254E">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ascii="宋体" w:hAnsi="宋体"/>
          <w:color w:val="auto"/>
          <w:sz w:val="24"/>
          <w:szCs w:val="24"/>
          <w:highlight w:val="none"/>
        </w:rPr>
        <w:t>.</w:t>
      </w:r>
      <w:r>
        <w:rPr>
          <w:rFonts w:hint="eastAsia" w:ascii="宋体" w:hAnsi="宋体"/>
          <w:color w:val="auto"/>
          <w:sz w:val="24"/>
          <w:szCs w:val="24"/>
          <w:highlight w:val="none"/>
        </w:rPr>
        <w:t>9</w:t>
      </w:r>
      <w:r>
        <w:rPr>
          <w:rFonts w:ascii="宋体" w:hAnsi="宋体"/>
          <w:color w:val="auto"/>
          <w:sz w:val="24"/>
          <w:szCs w:val="24"/>
          <w:highlight w:val="none"/>
        </w:rPr>
        <w:t xml:space="preserve"> </w:t>
      </w:r>
      <w:r>
        <w:rPr>
          <w:rFonts w:hint="eastAsia" w:ascii="宋体" w:hAnsi="宋体"/>
          <w:color w:val="auto"/>
          <w:sz w:val="24"/>
          <w:szCs w:val="24"/>
          <w:highlight w:val="none"/>
        </w:rPr>
        <w:t>统一着装，挂牌上岗，仪表端庄。</w:t>
      </w:r>
    </w:p>
    <w:p w14:paraId="468C4383">
      <w:pPr>
        <w:spacing w:line="440" w:lineRule="exact"/>
        <w:ind w:firstLine="720" w:firstLineChars="30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1.10 任命保安队长一名，统筹协调两院区保安消控工作。</w:t>
      </w:r>
    </w:p>
    <w:p w14:paraId="7A6BB34C">
      <w:pPr>
        <w:spacing w:line="44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2、消控人员要求：</w:t>
      </w:r>
    </w:p>
    <w:p w14:paraId="31B3C011">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 xml:space="preserve">.1 </w:t>
      </w:r>
      <w:r>
        <w:rPr>
          <w:rFonts w:hint="eastAsia" w:ascii="宋体" w:hAnsi="宋体"/>
          <w:color w:val="auto"/>
          <w:sz w:val="24"/>
          <w:szCs w:val="24"/>
          <w:highlight w:val="none"/>
        </w:rPr>
        <w:t>初中（含）以上学历。</w:t>
      </w:r>
    </w:p>
    <w:p w14:paraId="1D3CE2E7">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 xml:space="preserve">.2 </w:t>
      </w:r>
      <w:r>
        <w:rPr>
          <w:rFonts w:hint="eastAsia" w:ascii="宋体" w:hAnsi="宋体"/>
          <w:color w:val="auto"/>
          <w:sz w:val="24"/>
          <w:szCs w:val="24"/>
          <w:highlight w:val="none"/>
        </w:rPr>
        <w:t>男性，年龄</w:t>
      </w:r>
      <w:r>
        <w:rPr>
          <w:rFonts w:hint="eastAsia" w:ascii="宋体" w:hAnsi="宋体"/>
          <w:color w:val="auto"/>
          <w:sz w:val="24"/>
          <w:szCs w:val="24"/>
          <w:highlight w:val="none"/>
          <w:lang w:val="en-US" w:eastAsia="zh-CN"/>
        </w:rPr>
        <w:t>59</w:t>
      </w:r>
      <w:r>
        <w:rPr>
          <w:rFonts w:hint="eastAsia" w:ascii="宋体" w:hAnsi="宋体"/>
          <w:color w:val="auto"/>
          <w:sz w:val="24"/>
          <w:szCs w:val="24"/>
          <w:highlight w:val="none"/>
        </w:rPr>
        <w:t>周岁（</w:t>
      </w:r>
      <w:r>
        <w:rPr>
          <w:rFonts w:hint="eastAsia" w:ascii="宋体" w:hAnsi="宋体"/>
          <w:color w:val="auto"/>
          <w:sz w:val="24"/>
          <w:szCs w:val="24"/>
          <w:highlight w:val="none"/>
          <w:lang w:val="en-US" w:eastAsia="zh-CN"/>
        </w:rPr>
        <w:t>不</w:t>
      </w:r>
      <w:r>
        <w:rPr>
          <w:rFonts w:hint="eastAsia" w:ascii="宋体" w:hAnsi="宋体"/>
          <w:color w:val="auto"/>
          <w:sz w:val="24"/>
          <w:szCs w:val="24"/>
          <w:highlight w:val="none"/>
        </w:rPr>
        <w:t>含）以下。</w:t>
      </w:r>
    </w:p>
    <w:p w14:paraId="43CC4139">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 xml:space="preserve">.3 </w:t>
      </w:r>
      <w:r>
        <w:rPr>
          <w:rFonts w:hint="eastAsia" w:ascii="宋体" w:hAnsi="宋体"/>
          <w:color w:val="auto"/>
          <w:sz w:val="24"/>
          <w:szCs w:val="24"/>
          <w:highlight w:val="none"/>
        </w:rPr>
        <w:t>身体健康。</w:t>
      </w:r>
    </w:p>
    <w:p w14:paraId="353CBF33">
      <w:pPr>
        <w:spacing w:line="440" w:lineRule="exact"/>
        <w:ind w:firstLine="720" w:firstLineChars="300"/>
        <w:rPr>
          <w:rFonts w:hint="eastAsia" w:ascii="宋体" w:hAnsi="宋体"/>
          <w:color w:val="auto"/>
          <w:sz w:val="24"/>
          <w:szCs w:val="24"/>
          <w:highlight w:val="none"/>
        </w:rPr>
      </w:pPr>
      <w:r>
        <w:rPr>
          <w:rFonts w:hint="eastAsia" w:ascii="宋体" w:hAnsi="宋体"/>
          <w:b w:val="0"/>
          <w:bCs w:val="0"/>
          <w:color w:val="auto"/>
          <w:sz w:val="24"/>
          <w:szCs w:val="24"/>
          <w:highlight w:val="none"/>
        </w:rPr>
        <w:t xml:space="preserve">2.4 </w:t>
      </w:r>
      <w:r>
        <w:rPr>
          <w:rFonts w:ascii="宋体" w:hAnsi="宋体" w:cs="宋体"/>
          <w:b w:val="0"/>
          <w:bCs w:val="0"/>
          <w:color w:val="auto"/>
          <w:sz w:val="24"/>
          <w:szCs w:val="24"/>
          <w:highlight w:val="none"/>
        </w:rPr>
        <w:t>所配备8名消控人员，均须持有</w:t>
      </w:r>
      <w:r>
        <w:rPr>
          <w:rStyle w:val="19"/>
          <w:rFonts w:ascii="宋体" w:hAnsi="宋体" w:cs="宋体"/>
          <w:b w:val="0"/>
          <w:bCs w:val="0"/>
          <w:color w:val="auto"/>
          <w:sz w:val="24"/>
          <w:szCs w:val="24"/>
          <w:highlight w:val="none"/>
        </w:rPr>
        <w:t>消防设施操作员（四级/中级工，监控操作方向）及以上</w:t>
      </w:r>
      <w:r>
        <w:rPr>
          <w:rFonts w:ascii="宋体" w:hAnsi="宋体" w:cs="宋体"/>
          <w:b w:val="0"/>
          <w:bCs w:val="0"/>
          <w:color w:val="auto"/>
          <w:sz w:val="24"/>
          <w:szCs w:val="24"/>
          <w:highlight w:val="none"/>
        </w:rPr>
        <w:t>国家职业资格证书；原</w:t>
      </w:r>
      <w:r>
        <w:rPr>
          <w:rStyle w:val="19"/>
          <w:rFonts w:ascii="宋体" w:hAnsi="宋体" w:cs="宋体"/>
          <w:b w:val="0"/>
          <w:bCs w:val="0"/>
          <w:color w:val="auto"/>
          <w:sz w:val="24"/>
          <w:szCs w:val="24"/>
          <w:highlight w:val="none"/>
        </w:rPr>
        <w:t>建（构）筑物消防员</w:t>
      </w:r>
      <w:r>
        <w:rPr>
          <w:rFonts w:ascii="宋体" w:hAnsi="宋体" w:cs="宋体"/>
          <w:b w:val="0"/>
          <w:bCs w:val="0"/>
          <w:color w:val="auto"/>
          <w:sz w:val="24"/>
          <w:szCs w:val="24"/>
          <w:highlight w:val="none"/>
        </w:rPr>
        <w:t>同等级证书有效，可通用。</w:t>
      </w:r>
    </w:p>
    <w:p w14:paraId="769CF0BB">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 xml:space="preserve"> </w:t>
      </w:r>
      <w:r>
        <w:rPr>
          <w:rFonts w:hint="eastAsia" w:ascii="宋体" w:hAnsi="宋体"/>
          <w:color w:val="auto"/>
          <w:sz w:val="24"/>
          <w:szCs w:val="24"/>
          <w:highlight w:val="none"/>
        </w:rPr>
        <w:t>工作责任心强，业务素质好，受过正规消控业务培训。</w:t>
      </w:r>
    </w:p>
    <w:p w14:paraId="108CDB99">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6</w:t>
      </w:r>
      <w:r>
        <w:rPr>
          <w:rFonts w:ascii="宋体" w:hAnsi="宋体"/>
          <w:color w:val="auto"/>
          <w:sz w:val="24"/>
          <w:szCs w:val="24"/>
          <w:highlight w:val="none"/>
        </w:rPr>
        <w:t xml:space="preserve"> </w:t>
      </w:r>
      <w:r>
        <w:rPr>
          <w:rFonts w:hint="eastAsia" w:ascii="宋体" w:hAnsi="宋体"/>
          <w:color w:val="auto"/>
          <w:sz w:val="24"/>
          <w:szCs w:val="24"/>
          <w:highlight w:val="none"/>
        </w:rPr>
        <w:t>能遵纪守法、团结协作、诚实正直、无违法犯罪记录。</w:t>
      </w:r>
    </w:p>
    <w:p w14:paraId="37630F33">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7</w:t>
      </w:r>
      <w:r>
        <w:rPr>
          <w:rFonts w:ascii="宋体" w:hAnsi="宋体"/>
          <w:color w:val="auto"/>
          <w:sz w:val="24"/>
          <w:szCs w:val="24"/>
          <w:highlight w:val="none"/>
        </w:rPr>
        <w:t xml:space="preserve"> </w:t>
      </w:r>
      <w:r>
        <w:rPr>
          <w:rFonts w:hint="eastAsia" w:ascii="宋体" w:hAnsi="宋体"/>
          <w:color w:val="auto"/>
          <w:sz w:val="24"/>
          <w:szCs w:val="24"/>
          <w:highlight w:val="none"/>
        </w:rPr>
        <w:t>具备一定的语言表达能力和沟通能力。</w:t>
      </w:r>
    </w:p>
    <w:p w14:paraId="719C0241">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8</w:t>
      </w:r>
      <w:r>
        <w:rPr>
          <w:rFonts w:ascii="宋体" w:hAnsi="宋体"/>
          <w:color w:val="auto"/>
          <w:sz w:val="24"/>
          <w:szCs w:val="24"/>
          <w:highlight w:val="none"/>
        </w:rPr>
        <w:t xml:space="preserve"> </w:t>
      </w:r>
      <w:r>
        <w:rPr>
          <w:rFonts w:hint="eastAsia" w:ascii="宋体" w:hAnsi="宋体"/>
          <w:color w:val="auto"/>
          <w:sz w:val="24"/>
          <w:szCs w:val="24"/>
          <w:highlight w:val="none"/>
        </w:rPr>
        <w:t>具备与岗位要求相应的观察、发现和对突发事件与突发情况的应急处置能力。</w:t>
      </w:r>
    </w:p>
    <w:p w14:paraId="42F2D0AA">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w:t>
      </w:r>
      <w:r>
        <w:rPr>
          <w:rFonts w:hint="eastAsia" w:ascii="宋体" w:hAnsi="宋体"/>
          <w:color w:val="auto"/>
          <w:sz w:val="24"/>
          <w:szCs w:val="24"/>
          <w:highlight w:val="none"/>
        </w:rPr>
        <w:t>9</w:t>
      </w:r>
      <w:r>
        <w:rPr>
          <w:rFonts w:ascii="宋体" w:hAnsi="宋体"/>
          <w:color w:val="auto"/>
          <w:sz w:val="24"/>
          <w:szCs w:val="24"/>
          <w:highlight w:val="none"/>
        </w:rPr>
        <w:t xml:space="preserve"> </w:t>
      </w:r>
      <w:r>
        <w:rPr>
          <w:rFonts w:hint="eastAsia" w:ascii="宋体" w:hAnsi="宋体"/>
          <w:color w:val="auto"/>
          <w:sz w:val="24"/>
          <w:szCs w:val="24"/>
          <w:highlight w:val="none"/>
        </w:rPr>
        <w:t>统一着装，挂牌上岗，仪表端庄。</w:t>
      </w:r>
    </w:p>
    <w:p w14:paraId="02F1375E">
      <w:pPr>
        <w:autoSpaceDE w:val="0"/>
        <w:autoSpaceDN w:val="0"/>
        <w:adjustRightInd w:val="0"/>
        <w:spacing w:line="440" w:lineRule="exact"/>
        <w:rPr>
          <w:rFonts w:ascii="宋体" w:hAnsi="宋体" w:cs="宋体"/>
          <w:b/>
          <w:bCs/>
          <w:color w:val="auto"/>
          <w:kern w:val="0"/>
          <w:sz w:val="24"/>
          <w:szCs w:val="24"/>
          <w:highlight w:val="none"/>
          <w:lang w:val="zh-CN"/>
        </w:rPr>
      </w:pPr>
      <w:r>
        <w:rPr>
          <w:rFonts w:hint="eastAsia" w:ascii="宋体" w:hAnsi="宋体" w:cs="宋体"/>
          <w:b/>
          <w:bCs/>
          <w:color w:val="auto"/>
          <w:kern w:val="0"/>
          <w:sz w:val="24"/>
          <w:szCs w:val="24"/>
          <w:highlight w:val="none"/>
          <w:lang w:val="zh-CN"/>
        </w:rPr>
        <w:t>（</w:t>
      </w:r>
      <w:r>
        <w:rPr>
          <w:rFonts w:hint="eastAsia" w:ascii="宋体" w:hAnsi="宋体" w:cs="宋体"/>
          <w:b/>
          <w:bCs/>
          <w:color w:val="auto"/>
          <w:kern w:val="0"/>
          <w:sz w:val="24"/>
          <w:szCs w:val="24"/>
          <w:highlight w:val="none"/>
        </w:rPr>
        <w:t>三</w:t>
      </w:r>
      <w:r>
        <w:rPr>
          <w:rFonts w:hint="eastAsia" w:ascii="宋体" w:hAnsi="宋体" w:cs="宋体"/>
          <w:b/>
          <w:bCs/>
          <w:color w:val="auto"/>
          <w:kern w:val="0"/>
          <w:sz w:val="24"/>
          <w:szCs w:val="24"/>
          <w:highlight w:val="none"/>
          <w:lang w:val="zh-CN"/>
        </w:rPr>
        <w:t>）门卫保安、</w:t>
      </w:r>
      <w:r>
        <w:rPr>
          <w:rFonts w:hint="eastAsia" w:ascii="宋体" w:hAnsi="宋体" w:cs="宋体"/>
          <w:b/>
          <w:bCs/>
          <w:color w:val="auto"/>
          <w:kern w:val="0"/>
          <w:sz w:val="24"/>
          <w:szCs w:val="24"/>
          <w:highlight w:val="none"/>
        </w:rPr>
        <w:t>消防监控</w:t>
      </w:r>
      <w:r>
        <w:rPr>
          <w:rFonts w:hint="eastAsia" w:ascii="宋体" w:hAnsi="宋体" w:cs="宋体"/>
          <w:b/>
          <w:bCs/>
          <w:color w:val="auto"/>
          <w:kern w:val="0"/>
          <w:sz w:val="24"/>
          <w:szCs w:val="24"/>
          <w:highlight w:val="none"/>
          <w:lang w:val="zh-CN"/>
        </w:rPr>
        <w:t>服务：</w:t>
      </w:r>
    </w:p>
    <w:p w14:paraId="6BFCB41E">
      <w:pPr>
        <w:spacing w:line="440" w:lineRule="exact"/>
        <w:ind w:firstLine="482" w:firstLineChars="200"/>
        <w:rPr>
          <w:rFonts w:ascii="宋体" w:hAnsi="宋体"/>
          <w:bCs/>
          <w:color w:val="auto"/>
          <w:sz w:val="24"/>
          <w:szCs w:val="24"/>
          <w:highlight w:val="none"/>
        </w:rPr>
      </w:pPr>
      <w:r>
        <w:rPr>
          <w:rFonts w:ascii="宋体" w:hAnsi="宋体"/>
          <w:b/>
          <w:bCs/>
          <w:color w:val="auto"/>
          <w:sz w:val="24"/>
          <w:szCs w:val="24"/>
          <w:highlight w:val="none"/>
        </w:rPr>
        <w:t>1</w:t>
      </w:r>
      <w:r>
        <w:rPr>
          <w:rFonts w:hint="eastAsia" w:ascii="宋体" w:hAnsi="宋体"/>
          <w:b/>
          <w:bCs/>
          <w:color w:val="auto"/>
          <w:sz w:val="24"/>
          <w:szCs w:val="24"/>
          <w:highlight w:val="none"/>
        </w:rPr>
        <w:t>、总体要求：</w:t>
      </w:r>
      <w:r>
        <w:rPr>
          <w:rFonts w:hint="eastAsia" w:ascii="宋体" w:hAnsi="宋体"/>
          <w:bCs/>
          <w:color w:val="auto"/>
          <w:sz w:val="24"/>
          <w:szCs w:val="24"/>
          <w:highlight w:val="none"/>
        </w:rPr>
        <w:t>本管理范围内</w:t>
      </w:r>
      <w:r>
        <w:rPr>
          <w:rFonts w:ascii="宋体" w:hAnsi="宋体"/>
          <w:bCs/>
          <w:color w:val="auto"/>
          <w:sz w:val="24"/>
          <w:szCs w:val="24"/>
          <w:highlight w:val="none"/>
        </w:rPr>
        <w:t>24</w:t>
      </w:r>
      <w:r>
        <w:rPr>
          <w:rFonts w:hint="eastAsia" w:ascii="宋体" w:hAnsi="宋体"/>
          <w:bCs/>
          <w:color w:val="auto"/>
          <w:sz w:val="24"/>
          <w:szCs w:val="24"/>
          <w:highlight w:val="none"/>
        </w:rPr>
        <w:t>小时安全保卫、安全巡查、场地车辆管理、道闸管理、公共秩序维护以及应急情况处置等。</w:t>
      </w:r>
    </w:p>
    <w:p w14:paraId="3BB98747">
      <w:pPr>
        <w:spacing w:line="44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2、车辆管理：</w:t>
      </w:r>
    </w:p>
    <w:p w14:paraId="41EEF3FD">
      <w:pPr>
        <w:spacing w:line="440" w:lineRule="exact"/>
        <w:ind w:firstLine="720" w:firstLineChars="300"/>
        <w:rPr>
          <w:rFonts w:ascii="宋体" w:hAnsi="宋体"/>
          <w:bCs/>
          <w:color w:val="auto"/>
          <w:sz w:val="24"/>
          <w:szCs w:val="24"/>
          <w:highlight w:val="none"/>
        </w:rPr>
      </w:pPr>
      <w:r>
        <w:rPr>
          <w:rFonts w:ascii="宋体" w:hAnsi="宋体"/>
          <w:bCs/>
          <w:color w:val="auto"/>
          <w:sz w:val="24"/>
          <w:szCs w:val="24"/>
          <w:highlight w:val="none"/>
        </w:rPr>
        <w:t>2.1</w:t>
      </w:r>
      <w:r>
        <w:rPr>
          <w:rFonts w:hint="eastAsia" w:ascii="宋体" w:hAnsi="宋体"/>
          <w:bCs/>
          <w:color w:val="auto"/>
          <w:sz w:val="24"/>
          <w:szCs w:val="24"/>
          <w:highlight w:val="none"/>
        </w:rPr>
        <w:t xml:space="preserve"> 停车管理，指挥车辆按照指定区域有序停放，防止车辆阻塞出入口，同时做好管理工作。</w:t>
      </w:r>
    </w:p>
    <w:p w14:paraId="6080E0E5">
      <w:pPr>
        <w:spacing w:line="440" w:lineRule="exact"/>
        <w:ind w:firstLine="720" w:firstLineChars="300"/>
        <w:rPr>
          <w:rFonts w:ascii="宋体" w:hAnsi="宋体"/>
          <w:bCs/>
          <w:color w:val="auto"/>
          <w:sz w:val="24"/>
          <w:szCs w:val="24"/>
          <w:highlight w:val="none"/>
        </w:rPr>
      </w:pPr>
      <w:r>
        <w:rPr>
          <w:rFonts w:ascii="宋体" w:hAnsi="宋体"/>
          <w:bCs/>
          <w:color w:val="auto"/>
          <w:sz w:val="24"/>
          <w:szCs w:val="24"/>
          <w:highlight w:val="none"/>
        </w:rPr>
        <w:t>2.2</w:t>
      </w:r>
      <w:r>
        <w:rPr>
          <w:rFonts w:hint="eastAsia" w:ascii="宋体" w:hAnsi="宋体"/>
          <w:bCs/>
          <w:color w:val="auto"/>
          <w:sz w:val="24"/>
          <w:szCs w:val="24"/>
          <w:highlight w:val="none"/>
        </w:rPr>
        <w:t xml:space="preserve"> 每逢接待及各项活动，车辆骤然增多，应配备足够力量确保指挥力度，并力求手势规范，有礼节有礼貌。</w:t>
      </w:r>
    </w:p>
    <w:p w14:paraId="63536294">
      <w:pPr>
        <w:spacing w:line="440" w:lineRule="exact"/>
        <w:ind w:firstLine="720" w:firstLineChars="300"/>
        <w:rPr>
          <w:rFonts w:ascii="宋体" w:hAnsi="宋体"/>
          <w:bCs/>
          <w:color w:val="auto"/>
          <w:sz w:val="24"/>
          <w:szCs w:val="24"/>
          <w:highlight w:val="none"/>
        </w:rPr>
      </w:pPr>
      <w:r>
        <w:rPr>
          <w:rFonts w:ascii="宋体" w:hAnsi="宋体"/>
          <w:bCs/>
          <w:color w:val="auto"/>
          <w:sz w:val="24"/>
          <w:szCs w:val="24"/>
          <w:highlight w:val="none"/>
        </w:rPr>
        <w:t>2.3</w:t>
      </w:r>
      <w:r>
        <w:rPr>
          <w:rFonts w:hint="eastAsia" w:ascii="宋体" w:hAnsi="宋体"/>
          <w:bCs/>
          <w:color w:val="auto"/>
          <w:sz w:val="24"/>
          <w:szCs w:val="24"/>
          <w:highlight w:val="none"/>
        </w:rPr>
        <w:t xml:space="preserve"> 对形迹可疑者进行盘查，辨明身份。</w:t>
      </w:r>
    </w:p>
    <w:p w14:paraId="5E155125">
      <w:pPr>
        <w:spacing w:line="440" w:lineRule="exact"/>
        <w:ind w:firstLine="720" w:firstLineChars="300"/>
        <w:rPr>
          <w:rFonts w:ascii="宋体" w:hAnsi="宋体"/>
          <w:bCs/>
          <w:color w:val="auto"/>
          <w:sz w:val="24"/>
          <w:szCs w:val="24"/>
          <w:highlight w:val="none"/>
        </w:rPr>
      </w:pPr>
      <w:r>
        <w:rPr>
          <w:rFonts w:ascii="宋体" w:hAnsi="宋体"/>
          <w:bCs/>
          <w:color w:val="auto"/>
          <w:sz w:val="24"/>
          <w:szCs w:val="24"/>
          <w:highlight w:val="none"/>
        </w:rPr>
        <w:t>2.4</w:t>
      </w:r>
      <w:r>
        <w:rPr>
          <w:rFonts w:hint="eastAsia" w:ascii="宋体" w:hAnsi="宋体"/>
          <w:bCs/>
          <w:color w:val="auto"/>
          <w:sz w:val="24"/>
          <w:szCs w:val="24"/>
          <w:highlight w:val="none"/>
        </w:rPr>
        <w:t xml:space="preserve"> 禁止乞丐、拾荒者及无关人员的入内，但要注意态度，必须有礼有节。</w:t>
      </w:r>
    </w:p>
    <w:p w14:paraId="5B4A1630">
      <w:pPr>
        <w:spacing w:line="440" w:lineRule="exact"/>
        <w:ind w:firstLine="720" w:firstLineChars="300"/>
        <w:rPr>
          <w:rFonts w:hint="eastAsia" w:ascii="宋体" w:hAnsi="宋体"/>
          <w:bCs/>
          <w:color w:val="auto"/>
          <w:sz w:val="24"/>
          <w:szCs w:val="24"/>
          <w:highlight w:val="none"/>
        </w:rPr>
      </w:pPr>
      <w:r>
        <w:rPr>
          <w:rFonts w:ascii="宋体" w:hAnsi="宋体"/>
          <w:bCs/>
          <w:color w:val="auto"/>
          <w:sz w:val="24"/>
          <w:szCs w:val="24"/>
          <w:highlight w:val="none"/>
        </w:rPr>
        <w:t>2.5</w:t>
      </w:r>
      <w:r>
        <w:rPr>
          <w:rFonts w:hint="eastAsia" w:ascii="宋体" w:hAnsi="宋体"/>
          <w:bCs/>
          <w:color w:val="auto"/>
          <w:sz w:val="24"/>
          <w:szCs w:val="24"/>
          <w:highlight w:val="none"/>
        </w:rPr>
        <w:t xml:space="preserve"> 指引来访者到达指定区域。</w:t>
      </w:r>
    </w:p>
    <w:p w14:paraId="5066939B">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rPr>
        <w:t>2.6 每日检查道闸运行情况。道闸故障时，提供手动开闸。</w:t>
      </w:r>
    </w:p>
    <w:p w14:paraId="0811D336">
      <w:pPr>
        <w:spacing w:line="440" w:lineRule="exact"/>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3、日常巡检：</w:t>
      </w:r>
    </w:p>
    <w:p w14:paraId="7A1FF061">
      <w:pPr>
        <w:spacing w:line="440" w:lineRule="exact"/>
        <w:ind w:firstLine="720" w:firstLineChars="300"/>
        <w:rPr>
          <w:rFonts w:ascii="宋体" w:hAnsi="宋体"/>
          <w:bCs/>
          <w:color w:val="auto"/>
          <w:sz w:val="24"/>
          <w:szCs w:val="24"/>
          <w:highlight w:val="none"/>
        </w:rPr>
      </w:pPr>
      <w:r>
        <w:rPr>
          <w:rFonts w:ascii="宋体" w:hAnsi="宋体"/>
          <w:bCs/>
          <w:color w:val="auto"/>
          <w:sz w:val="24"/>
          <w:szCs w:val="24"/>
          <w:highlight w:val="none"/>
        </w:rPr>
        <w:t>3.1</w:t>
      </w:r>
      <w:r>
        <w:rPr>
          <w:rFonts w:hint="eastAsia" w:ascii="宋体" w:hAnsi="宋体"/>
          <w:bCs/>
          <w:color w:val="auto"/>
          <w:sz w:val="24"/>
          <w:szCs w:val="24"/>
          <w:highlight w:val="none"/>
        </w:rPr>
        <w:t xml:space="preserve"> 每天（包括白天与夜晚）对医院各部位巡检不少于4次，了解实际情况，发现问题及时安排解决。</w:t>
      </w:r>
    </w:p>
    <w:p w14:paraId="7C3CCF9E">
      <w:pPr>
        <w:spacing w:line="440" w:lineRule="exact"/>
        <w:ind w:firstLine="720" w:firstLineChars="300"/>
        <w:rPr>
          <w:rFonts w:ascii="宋体" w:hAnsi="宋体"/>
          <w:bCs/>
          <w:color w:val="auto"/>
          <w:sz w:val="24"/>
          <w:szCs w:val="24"/>
          <w:highlight w:val="none"/>
        </w:rPr>
      </w:pPr>
      <w:r>
        <w:rPr>
          <w:rFonts w:ascii="宋体" w:hAnsi="宋体"/>
          <w:bCs/>
          <w:color w:val="auto"/>
          <w:sz w:val="24"/>
          <w:szCs w:val="24"/>
          <w:highlight w:val="none"/>
        </w:rPr>
        <w:t>3.2</w:t>
      </w:r>
      <w:r>
        <w:rPr>
          <w:rFonts w:hint="eastAsia" w:ascii="宋体" w:hAnsi="宋体"/>
          <w:bCs/>
          <w:color w:val="auto"/>
          <w:sz w:val="24"/>
          <w:szCs w:val="24"/>
          <w:highlight w:val="none"/>
        </w:rPr>
        <w:t xml:space="preserve"> 每逢节假日，组织人员进行防火防盗安全检查。</w:t>
      </w:r>
    </w:p>
    <w:p w14:paraId="28CCFEDE">
      <w:pPr>
        <w:spacing w:line="440" w:lineRule="exact"/>
        <w:ind w:firstLine="720" w:firstLineChars="300"/>
        <w:rPr>
          <w:rFonts w:hint="eastAsia" w:ascii="宋体" w:hAnsi="宋体"/>
          <w:bCs/>
          <w:color w:val="auto"/>
          <w:sz w:val="24"/>
          <w:szCs w:val="24"/>
          <w:highlight w:val="none"/>
        </w:rPr>
      </w:pPr>
      <w:r>
        <w:rPr>
          <w:rFonts w:ascii="宋体" w:hAnsi="宋体"/>
          <w:bCs/>
          <w:color w:val="auto"/>
          <w:sz w:val="24"/>
          <w:szCs w:val="24"/>
          <w:highlight w:val="none"/>
        </w:rPr>
        <w:t xml:space="preserve">3.3 </w:t>
      </w:r>
      <w:r>
        <w:rPr>
          <w:rFonts w:hint="eastAsia" w:ascii="宋体" w:hAnsi="宋体"/>
          <w:bCs/>
          <w:color w:val="auto"/>
          <w:sz w:val="24"/>
          <w:szCs w:val="24"/>
          <w:highlight w:val="none"/>
        </w:rPr>
        <w:t>做好医院的巡逻。医院提供工作手机，对医院重点部位每日检查并实时拍照扫码记录，向</w:t>
      </w:r>
      <w:r>
        <w:rPr>
          <w:rFonts w:hint="eastAsia" w:ascii="宋体" w:hAnsi="宋体"/>
          <w:color w:val="auto"/>
          <w:sz w:val="24"/>
          <w:szCs w:val="21"/>
          <w:highlight w:val="none"/>
        </w:rPr>
        <w:t>采购人</w:t>
      </w:r>
      <w:r>
        <w:rPr>
          <w:rFonts w:hint="eastAsia" w:ascii="宋体" w:hAnsi="宋体"/>
          <w:bCs/>
          <w:color w:val="auto"/>
          <w:sz w:val="24"/>
          <w:szCs w:val="24"/>
          <w:highlight w:val="none"/>
        </w:rPr>
        <w:t>提出合理化的建议。</w:t>
      </w:r>
    </w:p>
    <w:p w14:paraId="3093B252">
      <w:pPr>
        <w:spacing w:line="440" w:lineRule="exact"/>
        <w:ind w:firstLine="720" w:firstLineChars="300"/>
        <w:rPr>
          <w:rFonts w:hint="eastAsia" w:ascii="宋体" w:hAnsi="宋体"/>
          <w:color w:val="auto"/>
          <w:sz w:val="24"/>
          <w:szCs w:val="24"/>
          <w:highlight w:val="none"/>
        </w:rPr>
      </w:pPr>
      <w:r>
        <w:rPr>
          <w:rFonts w:hint="eastAsia" w:ascii="宋体" w:hAnsi="宋体"/>
          <w:bCs/>
          <w:color w:val="auto"/>
          <w:sz w:val="24"/>
          <w:szCs w:val="24"/>
          <w:highlight w:val="none"/>
        </w:rPr>
        <w:t>3.4 分院区公共卫生科开展预防接种时，负责现场</w:t>
      </w:r>
      <w:r>
        <w:rPr>
          <w:rFonts w:ascii="宋体" w:hAnsi="宋体"/>
          <w:color w:val="auto"/>
          <w:sz w:val="24"/>
          <w:szCs w:val="24"/>
          <w:highlight w:val="none"/>
        </w:rPr>
        <w:t>导医</w:t>
      </w:r>
      <w:r>
        <w:rPr>
          <w:rFonts w:hint="eastAsia" w:ascii="宋体" w:hAnsi="宋体"/>
          <w:color w:val="auto"/>
          <w:sz w:val="24"/>
          <w:szCs w:val="24"/>
          <w:highlight w:val="none"/>
        </w:rPr>
        <w:t>及保卫工作。</w:t>
      </w:r>
    </w:p>
    <w:p w14:paraId="6B961FDF">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3.5 门急诊、住院区域定时巡逻，对可疑人员进行盘查。</w:t>
      </w:r>
    </w:p>
    <w:p w14:paraId="255DEF7B">
      <w:pPr>
        <w:spacing w:line="440" w:lineRule="exact"/>
        <w:ind w:firstLine="720" w:firstLineChars="300"/>
        <w:rPr>
          <w:rFonts w:hint="eastAsia" w:ascii="宋体" w:hAnsi="宋体"/>
          <w:color w:val="auto"/>
          <w:sz w:val="24"/>
          <w:szCs w:val="24"/>
          <w:highlight w:val="none"/>
        </w:rPr>
      </w:pPr>
      <w:r>
        <w:rPr>
          <w:rFonts w:hint="eastAsia" w:ascii="宋体" w:hAnsi="宋体"/>
          <w:color w:val="auto"/>
          <w:sz w:val="24"/>
          <w:szCs w:val="24"/>
          <w:highlight w:val="none"/>
        </w:rPr>
        <w:t>3.6开展医院无烟巡查，对吸烟人员进行劝阻，提醒指示吸烟区域。</w:t>
      </w:r>
    </w:p>
    <w:p w14:paraId="55D5E456">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3.7</w:t>
      </w:r>
      <w:r>
        <w:rPr>
          <w:rFonts w:hint="eastAsia" w:ascii="宋体" w:hAnsi="宋体"/>
          <w:bCs/>
          <w:color w:val="auto"/>
          <w:sz w:val="24"/>
          <w:szCs w:val="24"/>
          <w:highlight w:val="none"/>
        </w:rPr>
        <w:t>所有保安均是经消防培训后的义务消防队员，消防组织健全，消防责任明确。</w:t>
      </w:r>
    </w:p>
    <w:p w14:paraId="3A560A27">
      <w:pPr>
        <w:spacing w:line="44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3.8</w:t>
      </w:r>
      <w:r>
        <w:rPr>
          <w:rFonts w:ascii="宋体" w:hAnsi="宋体"/>
          <w:color w:val="auto"/>
          <w:sz w:val="24"/>
          <w:szCs w:val="24"/>
          <w:highlight w:val="none"/>
        </w:rPr>
        <w:t>制定突发事件的应急方案，定期演练，确保在紧急情况下按照预案的要求，有条不紊地开展突发事件应急处理工作。</w:t>
      </w:r>
    </w:p>
    <w:p w14:paraId="145D53FE">
      <w:pPr>
        <w:spacing w:line="44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4、消防监控要求：</w:t>
      </w:r>
    </w:p>
    <w:p w14:paraId="6C1C22D5">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.1 </w:t>
      </w:r>
      <w:r>
        <w:rPr>
          <w:rFonts w:hint="eastAsia" w:ascii="宋体" w:hAnsi="宋体"/>
          <w:bCs/>
          <w:color w:val="auto"/>
          <w:sz w:val="24"/>
          <w:szCs w:val="24"/>
          <w:highlight w:val="none"/>
        </w:rPr>
        <w:t>消控所有人员均是经消防培训后的义务消防队员，消防组织健全，消防责任明确。</w:t>
      </w:r>
    </w:p>
    <w:p w14:paraId="2FB655ED">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.2 </w:t>
      </w:r>
      <w:r>
        <w:rPr>
          <w:rFonts w:hint="eastAsia" w:ascii="宋体" w:hAnsi="宋体"/>
          <w:bCs/>
          <w:color w:val="auto"/>
          <w:sz w:val="24"/>
          <w:szCs w:val="24"/>
          <w:highlight w:val="none"/>
        </w:rPr>
        <w:t>熟悉服务范围内消防设施、器材总体布局，具体配置位置、种类、数量等情况；熟练掌握防火、灭火知识和消防器材的操作使用，增强自防自救技能。</w:t>
      </w:r>
    </w:p>
    <w:p w14:paraId="527D5BA5">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.3 </w:t>
      </w:r>
      <w:r>
        <w:rPr>
          <w:rFonts w:hint="eastAsia" w:ascii="宋体" w:hAnsi="宋体"/>
          <w:bCs/>
          <w:color w:val="auto"/>
          <w:sz w:val="24"/>
          <w:szCs w:val="24"/>
          <w:highlight w:val="none"/>
        </w:rPr>
        <w:t>制定防火安全管理办法，指定专人维护、管理消防器材、设备和设施，保持完整好用。</w:t>
      </w:r>
    </w:p>
    <w:p w14:paraId="526A0525">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.4 </w:t>
      </w:r>
      <w:r>
        <w:rPr>
          <w:rFonts w:hint="eastAsia" w:ascii="宋体" w:hAnsi="宋体"/>
          <w:bCs/>
          <w:color w:val="auto"/>
          <w:sz w:val="24"/>
          <w:szCs w:val="24"/>
          <w:highlight w:val="none"/>
        </w:rPr>
        <w:t>配合消防维保单位做好每月一次巡查消防栓、消防箱、消防水阀、消防标志等消防设备是否完好、齐全，并及时提出报修计划。</w:t>
      </w:r>
    </w:p>
    <w:p w14:paraId="01D0AD53">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.5 </w:t>
      </w:r>
      <w:r>
        <w:rPr>
          <w:rFonts w:hint="eastAsia" w:ascii="宋体" w:hAnsi="宋体"/>
          <w:bCs/>
          <w:color w:val="auto"/>
          <w:sz w:val="24"/>
          <w:szCs w:val="24"/>
          <w:highlight w:val="none"/>
        </w:rPr>
        <w:t>根据消防要求，做好消防工作相关内容的登记、资料收集上报工作。</w:t>
      </w:r>
    </w:p>
    <w:p w14:paraId="597F638B">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 xml:space="preserve">.6 </w:t>
      </w:r>
      <w:r>
        <w:rPr>
          <w:rFonts w:hint="eastAsia" w:ascii="宋体" w:hAnsi="宋体"/>
          <w:bCs/>
          <w:color w:val="auto"/>
          <w:sz w:val="24"/>
          <w:szCs w:val="24"/>
          <w:highlight w:val="none"/>
        </w:rPr>
        <w:t>监控室设在门卫，</w:t>
      </w:r>
      <w:r>
        <w:rPr>
          <w:rFonts w:ascii="宋体" w:hAnsi="宋体"/>
          <w:bCs/>
          <w:color w:val="auto"/>
          <w:sz w:val="24"/>
          <w:szCs w:val="24"/>
          <w:highlight w:val="none"/>
        </w:rPr>
        <w:t>24</w:t>
      </w:r>
      <w:r>
        <w:rPr>
          <w:rFonts w:hint="eastAsia" w:ascii="宋体" w:hAnsi="宋体"/>
          <w:bCs/>
          <w:color w:val="auto"/>
          <w:sz w:val="24"/>
          <w:szCs w:val="24"/>
          <w:highlight w:val="none"/>
        </w:rPr>
        <w:t>小时轮班不断人，对出现的问题要及时处理。严禁外泄监控录像内容，调用监控有记录、可追溯。</w:t>
      </w:r>
    </w:p>
    <w:p w14:paraId="2ED994CE">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rPr>
        <w:t>4.7 每日巡查消防设施设备，问题故障及时报修，控制好地下泵房湿度，做好消防设备维护保养。医院提供工作手机，消防重点部位每日检查并实时拍照扫码记录，向采购人提出合理化的建议。</w:t>
      </w:r>
    </w:p>
    <w:p w14:paraId="09D21437">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rPr>
        <w:t>4.8冬季降温前开展自来水管、消防水管的防冻工作，相关保温耗材由医院负责采购。</w:t>
      </w:r>
    </w:p>
    <w:p w14:paraId="28AF0D13">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rPr>
        <w:t>4.9每年两次消防系统阀门上油、除锈工作，相关耗材由</w:t>
      </w:r>
      <w:r>
        <w:rPr>
          <w:rFonts w:hint="eastAsia" w:ascii="宋体" w:hAnsi="宋体"/>
          <w:bCs/>
          <w:color w:val="auto"/>
          <w:sz w:val="24"/>
          <w:szCs w:val="24"/>
          <w:highlight w:val="none"/>
          <w:lang w:val="en-US" w:eastAsia="zh-CN"/>
        </w:rPr>
        <w:t>投标人</w:t>
      </w:r>
      <w:r>
        <w:rPr>
          <w:rFonts w:hint="eastAsia" w:ascii="宋体" w:hAnsi="宋体"/>
          <w:bCs/>
          <w:color w:val="auto"/>
          <w:sz w:val="24"/>
          <w:szCs w:val="24"/>
          <w:highlight w:val="none"/>
        </w:rPr>
        <w:t>负责。</w:t>
      </w:r>
    </w:p>
    <w:p w14:paraId="233FB258">
      <w:pPr>
        <w:spacing w:line="440" w:lineRule="exact"/>
        <w:ind w:firstLine="482" w:firstLineChars="200"/>
        <w:rPr>
          <w:rFonts w:ascii="宋体" w:hAnsi="宋体"/>
          <w:b/>
          <w:color w:val="auto"/>
          <w:sz w:val="24"/>
          <w:szCs w:val="24"/>
          <w:highlight w:val="none"/>
        </w:rPr>
      </w:pPr>
      <w:r>
        <w:rPr>
          <w:rFonts w:hint="eastAsia" w:ascii="宋体" w:hAnsi="宋体"/>
          <w:b/>
          <w:color w:val="auto"/>
          <w:sz w:val="24"/>
          <w:szCs w:val="24"/>
          <w:highlight w:val="none"/>
        </w:rPr>
        <w:t>5、应急情况处理及其他要求：</w:t>
      </w:r>
    </w:p>
    <w:p w14:paraId="1B370260">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 xml:space="preserve">.1 </w:t>
      </w:r>
      <w:r>
        <w:rPr>
          <w:rFonts w:hint="eastAsia" w:ascii="宋体" w:hAnsi="宋体"/>
          <w:bCs/>
          <w:color w:val="auto"/>
          <w:sz w:val="24"/>
          <w:szCs w:val="24"/>
          <w:highlight w:val="none"/>
        </w:rPr>
        <w:t>当发生紧急突发事件时，当班消控人员应保持冷静，采取有效措施应急处理，同时向</w:t>
      </w:r>
      <w:r>
        <w:rPr>
          <w:rFonts w:hint="eastAsia" w:ascii="宋体" w:hAnsi="宋体"/>
          <w:color w:val="auto"/>
          <w:sz w:val="24"/>
          <w:szCs w:val="21"/>
          <w:highlight w:val="none"/>
        </w:rPr>
        <w:t>采购人</w:t>
      </w:r>
      <w:r>
        <w:rPr>
          <w:rFonts w:hint="eastAsia" w:ascii="宋体" w:hAnsi="宋体"/>
          <w:bCs/>
          <w:color w:val="auto"/>
          <w:sz w:val="24"/>
          <w:szCs w:val="24"/>
          <w:highlight w:val="none"/>
        </w:rPr>
        <w:t>汇报情况。</w:t>
      </w:r>
    </w:p>
    <w:p w14:paraId="4F8EC0FA">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rPr>
        <w:t>5</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 xml:space="preserve"> </w:t>
      </w:r>
      <w:r>
        <w:rPr>
          <w:rFonts w:hint="eastAsia" w:ascii="宋体" w:hAnsi="宋体"/>
          <w:bCs/>
          <w:color w:val="auto"/>
          <w:sz w:val="24"/>
          <w:szCs w:val="24"/>
          <w:highlight w:val="none"/>
        </w:rPr>
        <w:t>做好</w:t>
      </w:r>
      <w:r>
        <w:rPr>
          <w:rFonts w:hint="eastAsia" w:ascii="宋体" w:hAnsi="宋体"/>
          <w:color w:val="auto"/>
          <w:sz w:val="24"/>
          <w:szCs w:val="21"/>
          <w:highlight w:val="none"/>
        </w:rPr>
        <w:t>采购人</w:t>
      </w:r>
      <w:r>
        <w:rPr>
          <w:rFonts w:hint="eastAsia" w:ascii="宋体" w:hAnsi="宋体"/>
          <w:bCs/>
          <w:color w:val="auto"/>
          <w:sz w:val="24"/>
          <w:szCs w:val="24"/>
          <w:highlight w:val="none"/>
        </w:rPr>
        <w:t>安排的其他工作。</w:t>
      </w:r>
    </w:p>
    <w:p w14:paraId="5DE176ED">
      <w:pPr>
        <w:spacing w:line="440" w:lineRule="exact"/>
        <w:ind w:firstLine="482" w:firstLineChars="200"/>
        <w:rPr>
          <w:rFonts w:ascii="宋体" w:hAnsi="宋体"/>
          <w:bCs/>
          <w:color w:val="auto"/>
          <w:sz w:val="24"/>
          <w:szCs w:val="24"/>
          <w:highlight w:val="none"/>
        </w:rPr>
      </w:pPr>
      <w:r>
        <w:rPr>
          <w:rFonts w:hint="eastAsia" w:ascii="宋体" w:hAnsi="宋体"/>
          <w:b/>
          <w:color w:val="auto"/>
          <w:sz w:val="24"/>
          <w:szCs w:val="24"/>
          <w:highlight w:val="none"/>
          <w:lang w:val="en-US" w:eastAsia="zh-CN"/>
        </w:rPr>
        <w:t>6</w:t>
      </w:r>
      <w:r>
        <w:rPr>
          <w:rFonts w:hint="eastAsia" w:ascii="宋体" w:hAnsi="宋体"/>
          <w:b/>
          <w:color w:val="auto"/>
          <w:sz w:val="24"/>
          <w:szCs w:val="24"/>
          <w:highlight w:val="none"/>
        </w:rPr>
        <w:t>、其他</w:t>
      </w:r>
    </w:p>
    <w:p w14:paraId="311E9A72">
      <w:pPr>
        <w:spacing w:line="440" w:lineRule="exact"/>
        <w:ind w:firstLine="720" w:firstLineChars="300"/>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.1需要时为停车付费人员提供纸质发票，</w:t>
      </w:r>
      <w:r>
        <w:rPr>
          <w:rFonts w:hint="eastAsia" w:ascii="宋体" w:hAnsi="宋体"/>
          <w:bCs/>
          <w:color w:val="auto"/>
          <w:sz w:val="24"/>
          <w:szCs w:val="24"/>
          <w:highlight w:val="none"/>
          <w:lang w:val="en-US" w:eastAsia="zh-CN"/>
        </w:rPr>
        <w:t>每月停车场收入抵扣保安消控费用，</w:t>
      </w:r>
      <w:r>
        <w:rPr>
          <w:rFonts w:hint="eastAsia" w:ascii="宋体" w:hAnsi="宋体"/>
          <w:bCs/>
          <w:color w:val="auto"/>
          <w:sz w:val="24"/>
          <w:szCs w:val="24"/>
          <w:highlight w:val="none"/>
        </w:rPr>
        <w:t>具体事项依据停车场管理三方合同执行。</w:t>
      </w:r>
    </w:p>
    <w:p w14:paraId="7C7A95A0">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.2做好全院钥匙管理，早上开启通道及电梯、晚上关闭通道及电梯。早晚巡视医院，开展</w:t>
      </w:r>
      <w:r>
        <w:rPr>
          <w:rFonts w:ascii="宋体" w:hAnsi="宋体"/>
          <w:bCs/>
          <w:color w:val="auto"/>
          <w:sz w:val="24"/>
          <w:szCs w:val="24"/>
          <w:highlight w:val="none"/>
        </w:rPr>
        <w:t>节能降耗工作。</w:t>
      </w:r>
    </w:p>
    <w:p w14:paraId="76E4BFBD">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.3 应院方需要，对院内物料、设备进行转运。</w:t>
      </w:r>
    </w:p>
    <w:p w14:paraId="298E80C0">
      <w:pPr>
        <w:spacing w:line="440" w:lineRule="exact"/>
        <w:ind w:firstLine="720" w:firstLineChars="30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.4联系消防维保单位</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医院选定单位</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做好</w:t>
      </w:r>
      <w:r>
        <w:rPr>
          <w:rFonts w:ascii="宋体" w:hAnsi="宋体"/>
          <w:bCs/>
          <w:color w:val="auto"/>
          <w:sz w:val="24"/>
          <w:szCs w:val="24"/>
          <w:highlight w:val="none"/>
        </w:rPr>
        <w:t>消防管理服务</w:t>
      </w:r>
      <w:r>
        <w:rPr>
          <w:rFonts w:hint="eastAsia" w:ascii="宋体" w:hAnsi="宋体"/>
          <w:bCs/>
          <w:color w:val="auto"/>
          <w:sz w:val="24"/>
          <w:szCs w:val="24"/>
          <w:highlight w:val="none"/>
        </w:rPr>
        <w:t>和</w:t>
      </w:r>
      <w:r>
        <w:rPr>
          <w:rFonts w:ascii="宋体" w:hAnsi="宋体"/>
          <w:bCs/>
          <w:color w:val="auto"/>
          <w:sz w:val="24"/>
          <w:szCs w:val="24"/>
          <w:highlight w:val="none"/>
        </w:rPr>
        <w:t>消防维保服务</w:t>
      </w:r>
      <w:r>
        <w:rPr>
          <w:rFonts w:hint="eastAsia" w:ascii="宋体" w:hAnsi="宋体"/>
          <w:bCs/>
          <w:color w:val="auto"/>
          <w:sz w:val="24"/>
          <w:szCs w:val="24"/>
          <w:highlight w:val="none"/>
        </w:rPr>
        <w:t>。</w:t>
      </w:r>
    </w:p>
    <w:p w14:paraId="5D970908">
      <w:pPr>
        <w:spacing w:line="440" w:lineRule="exact"/>
        <w:ind w:firstLine="720" w:firstLineChars="300"/>
        <w:rPr>
          <w:rFonts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.5有业务范围相关的各类</w:t>
      </w:r>
      <w:r>
        <w:rPr>
          <w:rFonts w:ascii="宋体" w:hAnsi="宋体"/>
          <w:bCs/>
          <w:color w:val="auto"/>
          <w:sz w:val="24"/>
          <w:szCs w:val="24"/>
          <w:highlight w:val="none"/>
        </w:rPr>
        <w:t>应急预案。</w:t>
      </w:r>
    </w:p>
    <w:p w14:paraId="14B96C14">
      <w:pPr>
        <w:keepNext w:val="0"/>
        <w:keepLines w:val="0"/>
        <w:pageBreakBefore w:val="0"/>
        <w:widowControl w:val="0"/>
        <w:kinsoku/>
        <w:wordWrap/>
        <w:overflowPunct/>
        <w:topLinePunct w:val="0"/>
        <w:bidi w:val="0"/>
        <w:adjustRightInd/>
        <w:snapToGrid/>
        <w:spacing w:line="440" w:lineRule="exact"/>
        <w:ind w:firstLine="720" w:firstLineChars="300"/>
        <w:textAlignment w:val="auto"/>
        <w:rPr>
          <w:rFonts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.6</w:t>
      </w:r>
      <w:r>
        <w:rPr>
          <w:rFonts w:hint="eastAsia" w:ascii="宋体" w:hAnsi="宋体"/>
          <w:bCs/>
          <w:color w:val="auto"/>
          <w:sz w:val="24"/>
          <w:szCs w:val="24"/>
          <w:highlight w:val="none"/>
          <w:lang w:val="en-US" w:eastAsia="zh-CN"/>
        </w:rPr>
        <w:t>采购人</w:t>
      </w:r>
      <w:r>
        <w:rPr>
          <w:rFonts w:ascii="宋体" w:hAnsi="宋体"/>
          <w:bCs/>
          <w:color w:val="auto"/>
          <w:sz w:val="24"/>
          <w:szCs w:val="24"/>
          <w:highlight w:val="none"/>
        </w:rPr>
        <w:t>交办的其他临时任务</w:t>
      </w:r>
      <w:r>
        <w:rPr>
          <w:rFonts w:hint="eastAsia" w:ascii="宋体" w:hAnsi="宋体"/>
          <w:bCs/>
          <w:color w:val="auto"/>
          <w:sz w:val="24"/>
          <w:szCs w:val="24"/>
          <w:highlight w:val="none"/>
        </w:rPr>
        <w:t>，任务要求符合常熟市卫健委相关文件或指令要求</w:t>
      </w:r>
      <w:r>
        <w:rPr>
          <w:rFonts w:ascii="宋体" w:hAnsi="宋体"/>
          <w:bCs/>
          <w:color w:val="auto"/>
          <w:sz w:val="24"/>
          <w:szCs w:val="24"/>
          <w:highlight w:val="none"/>
        </w:rPr>
        <w:t>。</w:t>
      </w:r>
    </w:p>
    <w:p w14:paraId="65D58B3B">
      <w:pPr>
        <w:keepNext w:val="0"/>
        <w:keepLines w:val="0"/>
        <w:pageBreakBefore w:val="0"/>
        <w:widowControl w:val="0"/>
        <w:kinsoku/>
        <w:wordWrap/>
        <w:overflowPunct/>
        <w:topLinePunct w:val="0"/>
        <w:bidi w:val="0"/>
        <w:adjustRightInd/>
        <w:snapToGrid/>
        <w:spacing w:line="440" w:lineRule="exact"/>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cstheme="minorEastAsia"/>
          <w:b/>
          <w:bCs/>
          <w:color w:val="auto"/>
          <w:sz w:val="28"/>
          <w:szCs w:val="28"/>
          <w:highlight w:val="none"/>
          <w:lang w:val="en-US" w:eastAsia="zh-CN"/>
        </w:rPr>
        <w:t>四</w:t>
      </w:r>
      <w:r>
        <w:rPr>
          <w:rFonts w:hint="eastAsia" w:asciiTheme="minorEastAsia" w:hAnsiTheme="minorEastAsia" w:eastAsiaTheme="minorEastAsia" w:cstheme="minorEastAsia"/>
          <w:b/>
          <w:bCs/>
          <w:color w:val="auto"/>
          <w:sz w:val="28"/>
          <w:szCs w:val="28"/>
          <w:highlight w:val="none"/>
        </w:rPr>
        <w:t>、报价要求：</w:t>
      </w:r>
    </w:p>
    <w:p w14:paraId="2BF7574C">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1、投标人须对本项目中的所有服务进行报价，不得拆开投报或只对其中的部分内容进行投报，否则作无效投标处理。</w:t>
      </w:r>
    </w:p>
    <w:p w14:paraId="2AF328CE">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投标人投标总价为2年服务总费用，服务费用包括2年期限内完成该项目工作所需的所有费用，包括人工费（包括人员工资、社会保险费用、福利费、加班费、人身意外伤害险等）、卫生用品费用、作业服装费、发票税费及政策性文件规定和合同所包含的所有风险、责任等各项应有费用。</w:t>
      </w:r>
    </w:p>
    <w:p w14:paraId="311518A0">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3、投标人在投标报价时应考虑各种风险因素，相关风险因素费用包含在投标总价中。风险因素包括不可抗力、重大活动、检查、突发情况、最低工资调整、社保调整、公积金调整、物价调整、税费调整等。</w:t>
      </w:r>
    </w:p>
    <w:p w14:paraId="0A0043E5">
      <w:pPr>
        <w:keepNext w:val="0"/>
        <w:keepLines w:val="0"/>
        <w:pageBreakBefore w:val="0"/>
        <w:widowControl w:val="0"/>
        <w:kinsoku/>
        <w:wordWrap/>
        <w:overflowPunct/>
        <w:topLinePunct w:val="0"/>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4、项目实施过程中由采购人承担的项目及费用：</w:t>
      </w:r>
    </w:p>
    <w:p w14:paraId="7642BC50">
      <w:pPr>
        <w:spacing w:line="440" w:lineRule="exact"/>
        <w:ind w:firstLine="720" w:firstLineChars="300"/>
        <w:rPr>
          <w:rFonts w:ascii="宋体" w:hAnsi="宋体"/>
          <w:sz w:val="24"/>
          <w:szCs w:val="24"/>
        </w:rPr>
      </w:pPr>
      <w:r>
        <w:rPr>
          <w:rFonts w:hint="eastAsia" w:ascii="宋体" w:hAnsi="宋体"/>
          <w:sz w:val="24"/>
          <w:szCs w:val="24"/>
          <w:lang w:val="en-US" w:eastAsia="zh-CN"/>
        </w:rPr>
        <w:t>4</w:t>
      </w:r>
      <w:r>
        <w:rPr>
          <w:rFonts w:ascii="宋体" w:hAnsi="宋体"/>
          <w:sz w:val="24"/>
          <w:szCs w:val="24"/>
        </w:rPr>
        <w:t xml:space="preserve">.1 </w:t>
      </w:r>
      <w:r>
        <w:rPr>
          <w:rFonts w:hint="eastAsia" w:ascii="宋体" w:hAnsi="宋体"/>
          <w:sz w:val="24"/>
          <w:szCs w:val="24"/>
        </w:rPr>
        <w:t>每月水、电、气费用。</w:t>
      </w:r>
    </w:p>
    <w:p w14:paraId="3E905124">
      <w:pPr>
        <w:spacing w:line="440" w:lineRule="exact"/>
        <w:ind w:firstLine="720" w:firstLineChars="300"/>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.2 提供24小时值班室。</w:t>
      </w:r>
    </w:p>
    <w:p w14:paraId="219A4F83">
      <w:pPr>
        <w:spacing w:line="440" w:lineRule="exact"/>
        <w:ind w:firstLine="720" w:firstLineChars="300"/>
        <w:rPr>
          <w:rFonts w:hint="eastAsia" w:ascii="宋体" w:hAnsi="宋体"/>
          <w:sz w:val="24"/>
          <w:szCs w:val="24"/>
        </w:rPr>
      </w:pPr>
      <w:r>
        <w:rPr>
          <w:rFonts w:hint="eastAsia" w:ascii="宋体" w:hAnsi="宋体"/>
          <w:sz w:val="24"/>
          <w:szCs w:val="24"/>
          <w:lang w:val="en-US" w:eastAsia="zh-CN"/>
        </w:rPr>
        <w:t>4</w:t>
      </w:r>
      <w:r>
        <w:rPr>
          <w:rFonts w:hint="eastAsia" w:ascii="宋体" w:hAnsi="宋体"/>
          <w:sz w:val="24"/>
          <w:szCs w:val="24"/>
        </w:rPr>
        <w:t>.3 日常办公用固定电话费用。</w:t>
      </w:r>
    </w:p>
    <w:p w14:paraId="63F14EE3">
      <w:pPr>
        <w:spacing w:line="440" w:lineRule="exact"/>
        <w:ind w:firstLine="723" w:firstLineChars="300"/>
        <w:rPr>
          <w:rFonts w:hint="eastAsia" w:hAnsi="宋体"/>
          <w:b/>
          <w:bCs/>
          <w:sz w:val="24"/>
        </w:rPr>
      </w:pPr>
      <w:r>
        <w:rPr>
          <w:rFonts w:hint="eastAsia" w:hAnsi="宋体"/>
          <w:b/>
          <w:bCs/>
          <w:sz w:val="24"/>
        </w:rPr>
        <w:t>注：除上述所列由</w:t>
      </w:r>
      <w:r>
        <w:rPr>
          <w:rFonts w:hint="eastAsia" w:hAnsi="宋体"/>
          <w:b/>
          <w:bCs/>
          <w:sz w:val="24"/>
          <w:lang w:val="en-US" w:eastAsia="zh-CN"/>
        </w:rPr>
        <w:t>采购人</w:t>
      </w:r>
      <w:r>
        <w:rPr>
          <w:rFonts w:hint="eastAsia" w:hAnsi="宋体"/>
          <w:b/>
          <w:bCs/>
          <w:sz w:val="24"/>
        </w:rPr>
        <w:t>承担的费用之外，其他在项目实施过程中产生的费用均由中标人承担，包含在投标总价中。</w:t>
      </w:r>
    </w:p>
    <w:p w14:paraId="0A225CEE">
      <w:pPr>
        <w:keepNext w:val="0"/>
        <w:keepLines w:val="0"/>
        <w:pageBreakBefore w:val="0"/>
        <w:widowControl w:val="0"/>
        <w:kinsoku/>
        <w:wordWrap/>
        <w:overflowPunct/>
        <w:topLinePunct w:val="0"/>
        <w:bidi w:val="0"/>
        <w:adjustRightInd/>
        <w:snapToGrid/>
        <w:spacing w:line="440" w:lineRule="exact"/>
        <w:textAlignment w:val="auto"/>
        <w:rPr>
          <w:rFonts w:hint="eastAsia" w:asciiTheme="minorEastAsia" w:hAnsiTheme="minorEastAsia" w:eastAsiaTheme="minorEastAsia" w:cstheme="minorEastAsia"/>
          <w:b/>
          <w:sz w:val="28"/>
          <w:szCs w:val="28"/>
          <w:lang w:val="en-US" w:eastAsia="zh-CN"/>
        </w:rPr>
      </w:pPr>
      <w:r>
        <w:rPr>
          <w:rFonts w:hint="eastAsia" w:asciiTheme="minorEastAsia" w:hAnsiTheme="minorEastAsia" w:cstheme="minorEastAsia"/>
          <w:b/>
          <w:sz w:val="28"/>
          <w:szCs w:val="28"/>
          <w:lang w:val="en-US" w:eastAsia="zh-CN"/>
        </w:rPr>
        <w:t>五</w:t>
      </w:r>
      <w:r>
        <w:rPr>
          <w:rFonts w:hint="eastAsia" w:asciiTheme="minorEastAsia" w:hAnsiTheme="minorEastAsia" w:eastAsiaTheme="minorEastAsia" w:cstheme="minorEastAsia"/>
          <w:b/>
          <w:sz w:val="28"/>
          <w:szCs w:val="28"/>
          <w:lang w:val="en-US" w:eastAsia="zh-CN"/>
        </w:rPr>
        <w:t>、其他</w:t>
      </w:r>
      <w:r>
        <w:rPr>
          <w:rFonts w:hint="eastAsia" w:asciiTheme="minorEastAsia" w:hAnsiTheme="minorEastAsia" w:cstheme="minorEastAsia"/>
          <w:b/>
          <w:sz w:val="28"/>
          <w:szCs w:val="28"/>
          <w:lang w:val="en-US" w:eastAsia="zh-CN"/>
        </w:rPr>
        <w:t>要求</w:t>
      </w:r>
      <w:r>
        <w:rPr>
          <w:rFonts w:hint="eastAsia" w:asciiTheme="minorEastAsia" w:hAnsiTheme="minorEastAsia" w:eastAsiaTheme="minorEastAsia" w:cstheme="minorEastAsia"/>
          <w:b/>
          <w:sz w:val="28"/>
          <w:szCs w:val="28"/>
          <w:lang w:val="en-US" w:eastAsia="zh-CN"/>
        </w:rPr>
        <w:t>：</w:t>
      </w:r>
    </w:p>
    <w:p w14:paraId="4F7A17A5">
      <w:pPr>
        <w:keepNext w:val="0"/>
        <w:keepLines w:val="0"/>
        <w:pageBreakBefore w:val="0"/>
        <w:widowControl w:val="0"/>
        <w:numPr>
          <w:ilvl w:val="0"/>
          <w:numId w:val="0"/>
        </w:numPr>
        <w:tabs>
          <w:tab w:val="left" w:pos="567"/>
        </w:tabs>
        <w:kinsoku/>
        <w:wordWrap/>
        <w:overflowPunct/>
        <w:topLinePunct w:val="0"/>
        <w:bidi w:val="0"/>
        <w:adjustRightInd/>
        <w:snapToGrid/>
        <w:spacing w:line="440" w:lineRule="exact"/>
        <w:ind w:firstLine="482" w:firstLineChars="200"/>
        <w:jc w:val="left"/>
        <w:textAlignment w:val="auto"/>
        <w:rPr>
          <w:rFonts w:hint="eastAsia" w:asciiTheme="minorEastAsia" w:hAnsiTheme="minorEastAsia" w:eastAsiaTheme="minorEastAsia" w:cstheme="minorEastAsia"/>
          <w:b/>
          <w:bCs/>
          <w:kern w:val="2"/>
          <w:sz w:val="24"/>
          <w:szCs w:val="32"/>
          <w:highlight w:val="none"/>
          <w:lang w:val="en-US" w:eastAsia="zh-CN" w:bidi="ar-SA"/>
        </w:rPr>
      </w:pPr>
      <w:r>
        <w:rPr>
          <w:rFonts w:hint="eastAsia" w:asciiTheme="minorEastAsia" w:hAnsiTheme="minorEastAsia" w:eastAsiaTheme="minorEastAsia" w:cstheme="minorEastAsia"/>
          <w:b/>
          <w:bCs/>
          <w:kern w:val="2"/>
          <w:sz w:val="24"/>
          <w:szCs w:val="32"/>
          <w:lang w:val="en-US" w:eastAsia="zh-CN" w:bidi="ar-SA"/>
        </w:rPr>
        <w:t>1、本项目“第四章 项目需求”中标“★”的相关要求，为本招标文件实质性要求，必</w:t>
      </w:r>
      <w:r>
        <w:rPr>
          <w:rFonts w:hint="eastAsia" w:asciiTheme="minorEastAsia" w:hAnsiTheme="minorEastAsia" w:eastAsiaTheme="minorEastAsia" w:cstheme="minorEastAsia"/>
          <w:b/>
          <w:bCs/>
          <w:kern w:val="2"/>
          <w:sz w:val="24"/>
          <w:szCs w:val="32"/>
          <w:highlight w:val="none"/>
          <w:lang w:val="en-US" w:eastAsia="zh-CN" w:bidi="ar-SA"/>
        </w:rPr>
        <w:t>须满足，否则将作无效投标处理。</w:t>
      </w:r>
      <w:bookmarkEnd w:id="212"/>
      <w:bookmarkEnd w:id="213"/>
    </w:p>
    <w:p w14:paraId="052E9148">
      <w:pPr>
        <w:keepNext w:val="0"/>
        <w:keepLines w:val="0"/>
        <w:pageBreakBefore w:val="0"/>
        <w:widowControl w:val="0"/>
        <w:kinsoku/>
        <w:wordWrap/>
        <w:overflowPunct/>
        <w:topLinePunct w:val="0"/>
        <w:bidi w:val="0"/>
        <w:adjustRightInd/>
        <w:snapToGrid/>
        <w:spacing w:line="440" w:lineRule="exact"/>
        <w:textAlignment w:val="auto"/>
        <w:rPr>
          <w:rFonts w:hint="eastAsia" w:asciiTheme="minorEastAsia" w:hAnsiTheme="minorEastAsia" w:eastAsiaTheme="minorEastAsia" w:cstheme="minorEastAsia"/>
          <w:b/>
          <w:sz w:val="28"/>
          <w:szCs w:val="28"/>
          <w:highlight w:val="none"/>
          <w:lang w:val="en-US" w:eastAsia="zh-CN"/>
        </w:rPr>
      </w:pPr>
      <w:r>
        <w:rPr>
          <w:rFonts w:hint="eastAsia" w:asciiTheme="minorEastAsia" w:hAnsiTheme="minorEastAsia" w:cstheme="minorEastAsia"/>
          <w:b/>
          <w:sz w:val="28"/>
          <w:szCs w:val="28"/>
          <w:highlight w:val="none"/>
          <w:lang w:val="en-US" w:eastAsia="zh-CN"/>
        </w:rPr>
        <w:t>六</w:t>
      </w:r>
      <w:r>
        <w:rPr>
          <w:rFonts w:hint="eastAsia" w:asciiTheme="minorEastAsia" w:hAnsiTheme="minorEastAsia" w:eastAsiaTheme="minorEastAsia" w:cstheme="minorEastAsia"/>
          <w:b/>
          <w:sz w:val="28"/>
          <w:szCs w:val="28"/>
          <w:highlight w:val="none"/>
          <w:lang w:val="en-US" w:eastAsia="zh-CN"/>
        </w:rPr>
        <w:t>、附件：</w:t>
      </w:r>
    </w:p>
    <w:bookmarkEnd w:id="210"/>
    <w:p w14:paraId="6054E4C2">
      <w:pPr>
        <w:spacing w:line="206" w:lineRule="auto"/>
        <w:jc w:val="center"/>
        <w:rPr>
          <w:rFonts w:hint="eastAsia" w:ascii="宋体" w:hAnsi="宋体"/>
          <w:b/>
          <w:color w:val="000000"/>
          <w:sz w:val="30"/>
        </w:rPr>
      </w:pPr>
      <w:bookmarkStart w:id="215" w:name="_Toc19796"/>
      <w:bookmarkStart w:id="216" w:name="_Toc129075866"/>
      <w:r>
        <w:rPr>
          <w:rFonts w:hint="eastAsia" w:ascii="宋体" w:hAnsi="宋体"/>
          <w:b/>
          <w:color w:val="000000"/>
          <w:sz w:val="30"/>
          <w:lang w:val="en-US" w:eastAsia="zh-CN"/>
        </w:rPr>
        <w:t>保安消控</w:t>
      </w:r>
      <w:r>
        <w:rPr>
          <w:rFonts w:hint="eastAsia" w:ascii="宋体" w:hAnsi="宋体"/>
          <w:b/>
          <w:color w:val="000000"/>
          <w:sz w:val="30"/>
        </w:rPr>
        <w:t>服务工作质量评估表</w:t>
      </w:r>
    </w:p>
    <w:p w14:paraId="5F79AD5A">
      <w:pPr>
        <w:spacing w:line="206" w:lineRule="auto"/>
        <w:jc w:val="left"/>
        <w:rPr>
          <w:rFonts w:hint="eastAsia" w:ascii="宋体" w:hAnsi="宋体" w:eastAsia="宋体"/>
          <w:color w:val="000000"/>
          <w:sz w:val="12"/>
          <w:lang w:eastAsia="zh-CN"/>
        </w:rPr>
      </w:pPr>
      <w:r>
        <w:rPr>
          <w:rFonts w:hint="eastAsia" w:ascii="宋体" w:hAnsi="宋体"/>
          <w:b/>
          <w:color w:val="000000"/>
          <w:sz w:val="30"/>
        </w:rPr>
        <w:t>单位名称：                         评价</w:t>
      </w:r>
      <w:r>
        <w:rPr>
          <w:rFonts w:hint="eastAsia" w:ascii="宋体" w:hAnsi="宋体"/>
          <w:b/>
          <w:color w:val="000000"/>
          <w:sz w:val="30"/>
          <w:lang w:val="en-US" w:eastAsia="zh-CN"/>
        </w:rPr>
        <w:t>季度</w:t>
      </w:r>
      <w:r>
        <w:rPr>
          <w:rFonts w:hint="eastAsia" w:ascii="宋体" w:hAnsi="宋体"/>
          <w:b/>
          <w:color w:val="000000"/>
          <w:sz w:val="30"/>
        </w:rPr>
        <w:t xml:space="preserve">：     年   </w:t>
      </w:r>
      <w:r>
        <w:rPr>
          <w:rFonts w:hint="eastAsia" w:ascii="宋体" w:hAnsi="宋体"/>
          <w:b/>
          <w:color w:val="000000"/>
          <w:sz w:val="30"/>
          <w:lang w:val="en-US" w:eastAsia="zh-CN"/>
        </w:rPr>
        <w:t>季度</w:t>
      </w:r>
    </w:p>
    <w:tbl>
      <w:tblPr>
        <w:tblStyle w:val="16"/>
        <w:tblW w:w="9754"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10" w:type="dxa"/>
          <w:bottom w:w="0" w:type="dxa"/>
          <w:right w:w="10" w:type="dxa"/>
        </w:tblCellMar>
      </w:tblPr>
      <w:tblGrid>
        <w:gridCol w:w="775"/>
        <w:gridCol w:w="1390"/>
        <w:gridCol w:w="2710"/>
        <w:gridCol w:w="729"/>
        <w:gridCol w:w="2980"/>
        <w:gridCol w:w="1170"/>
      </w:tblGrid>
      <w:tr w14:paraId="50E6AF8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399"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top"/>
          </w:tcPr>
          <w:p w14:paraId="134202CC">
            <w:pPr>
              <w:spacing w:before="262" w:line="239" w:lineRule="auto"/>
              <w:jc w:val="center"/>
              <w:rPr>
                <w:sz w:val="24"/>
                <w:szCs w:val="24"/>
              </w:rPr>
            </w:pPr>
            <w:r>
              <w:rPr>
                <w:rFonts w:hint="eastAsia" w:ascii="宋体" w:hAnsi="宋体"/>
                <w:color w:val="000000"/>
                <w:sz w:val="24"/>
                <w:szCs w:val="24"/>
              </w:rPr>
              <w:t>序号</w:t>
            </w:r>
          </w:p>
        </w:tc>
        <w:tc>
          <w:tcPr>
            <w:tcW w:w="1390" w:type="dxa"/>
            <w:tcBorders>
              <w:top w:val="single" w:color="000000" w:sz="4" w:space="0"/>
              <w:left w:val="single" w:color="000000" w:sz="4" w:space="0"/>
              <w:bottom w:val="single" w:color="000000" w:sz="4" w:space="0"/>
              <w:right w:val="single" w:color="000000" w:sz="4" w:space="0"/>
            </w:tcBorders>
            <w:noWrap w:val="0"/>
            <w:vAlign w:val="top"/>
          </w:tcPr>
          <w:p w14:paraId="381598F4">
            <w:pPr>
              <w:spacing w:before="242" w:line="239" w:lineRule="auto"/>
              <w:jc w:val="center"/>
              <w:rPr>
                <w:sz w:val="24"/>
                <w:szCs w:val="24"/>
              </w:rPr>
            </w:pPr>
            <w:r>
              <w:rPr>
                <w:rFonts w:hint="eastAsia" w:ascii="宋体" w:hAnsi="宋体"/>
                <w:color w:val="000000"/>
                <w:sz w:val="24"/>
                <w:szCs w:val="24"/>
              </w:rPr>
              <w:t>项目</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714B9982">
            <w:pPr>
              <w:spacing w:before="175" w:line="287" w:lineRule="auto"/>
              <w:jc w:val="center"/>
              <w:rPr>
                <w:sz w:val="24"/>
                <w:szCs w:val="24"/>
              </w:rPr>
            </w:pPr>
            <w:r>
              <w:rPr>
                <w:rFonts w:hint="eastAsia" w:ascii="宋体" w:hAnsi="宋体"/>
                <w:color w:val="000000"/>
                <w:sz w:val="24"/>
                <w:szCs w:val="24"/>
              </w:rPr>
              <w:t>工作要求</w:t>
            </w:r>
          </w:p>
        </w:tc>
        <w:tc>
          <w:tcPr>
            <w:tcW w:w="729" w:type="dxa"/>
            <w:tcBorders>
              <w:top w:val="single" w:color="000000" w:sz="4" w:space="0"/>
              <w:left w:val="single" w:color="000000" w:sz="4" w:space="0"/>
              <w:bottom w:val="single" w:color="000000" w:sz="4" w:space="0"/>
              <w:right w:val="single" w:color="000000" w:sz="4" w:space="0"/>
            </w:tcBorders>
            <w:noWrap w:val="0"/>
            <w:vAlign w:val="top"/>
          </w:tcPr>
          <w:p w14:paraId="4E626556">
            <w:pPr>
              <w:spacing w:before="262" w:line="239" w:lineRule="auto"/>
              <w:jc w:val="center"/>
              <w:rPr>
                <w:sz w:val="24"/>
                <w:szCs w:val="24"/>
              </w:rPr>
            </w:pPr>
            <w:r>
              <w:rPr>
                <w:rFonts w:hint="eastAsia" w:ascii="宋体" w:hAnsi="宋体"/>
                <w:color w:val="000000"/>
                <w:sz w:val="24"/>
                <w:szCs w:val="24"/>
              </w:rPr>
              <w:t>分值</w:t>
            </w:r>
          </w:p>
        </w:tc>
        <w:tc>
          <w:tcPr>
            <w:tcW w:w="2980" w:type="dxa"/>
            <w:tcBorders>
              <w:top w:val="single" w:color="000000" w:sz="4" w:space="0"/>
              <w:left w:val="single" w:color="000000" w:sz="4" w:space="0"/>
              <w:bottom w:val="single" w:color="000000" w:sz="4" w:space="0"/>
              <w:right w:val="single" w:color="000000" w:sz="4" w:space="0"/>
            </w:tcBorders>
            <w:noWrap w:val="0"/>
            <w:vAlign w:val="top"/>
          </w:tcPr>
          <w:p w14:paraId="0A85E7AC">
            <w:pPr>
              <w:spacing w:before="242" w:line="239" w:lineRule="auto"/>
              <w:jc w:val="center"/>
              <w:rPr>
                <w:sz w:val="24"/>
                <w:szCs w:val="24"/>
              </w:rPr>
            </w:pPr>
            <w:r>
              <w:rPr>
                <w:rFonts w:hint="eastAsia" w:ascii="宋体" w:hAnsi="宋体"/>
                <w:color w:val="000000"/>
                <w:sz w:val="24"/>
                <w:szCs w:val="24"/>
              </w:rPr>
              <w:t>扣分原因</w:t>
            </w:r>
          </w:p>
        </w:tc>
        <w:tc>
          <w:tcPr>
            <w:tcW w:w="1170" w:type="dxa"/>
            <w:tcBorders>
              <w:top w:val="single" w:color="000000" w:sz="4" w:space="0"/>
              <w:left w:val="single" w:color="000000" w:sz="4" w:space="0"/>
              <w:bottom w:val="single" w:color="000000" w:sz="4" w:space="0"/>
              <w:right w:val="single" w:color="000000" w:sz="4" w:space="0"/>
            </w:tcBorders>
            <w:noWrap w:val="0"/>
            <w:vAlign w:val="top"/>
          </w:tcPr>
          <w:p w14:paraId="4FA354A2">
            <w:pPr>
              <w:spacing w:before="242" w:line="239" w:lineRule="auto"/>
              <w:jc w:val="center"/>
              <w:rPr>
                <w:sz w:val="24"/>
                <w:szCs w:val="24"/>
              </w:rPr>
            </w:pPr>
            <w:r>
              <w:rPr>
                <w:rFonts w:hint="eastAsia" w:ascii="宋体" w:hAnsi="宋体"/>
                <w:color w:val="000000"/>
                <w:sz w:val="24"/>
                <w:szCs w:val="24"/>
              </w:rPr>
              <w:t>实际扣分</w:t>
            </w:r>
          </w:p>
        </w:tc>
      </w:tr>
      <w:tr w14:paraId="63908D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000"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top"/>
          </w:tcPr>
          <w:p w14:paraId="2DF4D9E7">
            <w:pPr>
              <w:spacing w:line="239" w:lineRule="auto"/>
              <w:rPr>
                <w:rFonts w:hint="eastAsia" w:ascii="宋体" w:hAnsi="宋体"/>
                <w:color w:val="000000"/>
                <w:sz w:val="24"/>
                <w:szCs w:val="24"/>
              </w:rPr>
            </w:pPr>
          </w:p>
          <w:p w14:paraId="0FD1CC59">
            <w:pPr>
              <w:spacing w:line="239" w:lineRule="auto"/>
              <w:rPr>
                <w:rFonts w:hint="eastAsia" w:ascii="宋体" w:hAnsi="宋体"/>
                <w:color w:val="000000"/>
                <w:sz w:val="24"/>
                <w:szCs w:val="24"/>
              </w:rPr>
            </w:pPr>
          </w:p>
          <w:p w14:paraId="0B371E90">
            <w:pPr>
              <w:spacing w:before="91" w:line="239" w:lineRule="auto"/>
              <w:jc w:val="center"/>
              <w:rPr>
                <w:sz w:val="24"/>
                <w:szCs w:val="24"/>
              </w:rPr>
            </w:pPr>
            <w:r>
              <w:rPr>
                <w:rFonts w:hint="eastAsia" w:eastAsia="Calibri"/>
                <w:color w:val="000000"/>
                <w:sz w:val="24"/>
                <w:szCs w:val="24"/>
              </w:rPr>
              <w:t>1</w:t>
            </w:r>
          </w:p>
        </w:tc>
        <w:tc>
          <w:tcPr>
            <w:tcW w:w="1390" w:type="dxa"/>
            <w:tcBorders>
              <w:top w:val="single" w:color="000000" w:sz="4" w:space="0"/>
              <w:left w:val="single" w:color="000000" w:sz="4" w:space="0"/>
              <w:bottom w:val="single" w:color="000000" w:sz="4" w:space="0"/>
              <w:right w:val="single" w:color="000000" w:sz="4" w:space="0"/>
            </w:tcBorders>
            <w:noWrap w:val="0"/>
            <w:vAlign w:val="top"/>
          </w:tcPr>
          <w:p w14:paraId="462A635C">
            <w:pPr>
              <w:spacing w:line="239" w:lineRule="auto"/>
              <w:rPr>
                <w:rFonts w:hint="eastAsia" w:ascii="宋体" w:hAnsi="宋体"/>
                <w:color w:val="000000"/>
                <w:sz w:val="24"/>
                <w:szCs w:val="24"/>
              </w:rPr>
            </w:pPr>
          </w:p>
          <w:p w14:paraId="730110D5">
            <w:pPr>
              <w:spacing w:line="239" w:lineRule="auto"/>
              <w:rPr>
                <w:rFonts w:hint="eastAsia" w:ascii="宋体" w:hAnsi="宋体"/>
                <w:color w:val="000000"/>
                <w:sz w:val="24"/>
                <w:szCs w:val="24"/>
              </w:rPr>
            </w:pPr>
          </w:p>
          <w:p w14:paraId="38F4994A">
            <w:pPr>
              <w:spacing w:before="92" w:line="239" w:lineRule="auto"/>
              <w:jc w:val="center"/>
              <w:rPr>
                <w:sz w:val="24"/>
                <w:szCs w:val="24"/>
              </w:rPr>
            </w:pPr>
            <w:r>
              <w:rPr>
                <w:rFonts w:hint="eastAsia" w:ascii="宋体" w:hAnsi="宋体"/>
                <w:color w:val="000000"/>
                <w:sz w:val="24"/>
                <w:szCs w:val="24"/>
              </w:rPr>
              <w:t>工作纪律</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170DC857">
            <w:pPr>
              <w:spacing w:before="58" w:line="239" w:lineRule="auto"/>
              <w:ind w:left="128" w:right="115" w:firstLine="20"/>
              <w:rPr>
                <w:sz w:val="24"/>
                <w:szCs w:val="24"/>
              </w:rPr>
            </w:pPr>
            <w:r>
              <w:rPr>
                <w:rFonts w:hint="eastAsia" w:ascii="宋体" w:hAnsi="宋体"/>
                <w:color w:val="000000"/>
                <w:sz w:val="22"/>
                <w:szCs w:val="22"/>
              </w:rPr>
              <w:t>按要求着装；准时上下班；服从安排；爱护设施设备；遵守用户各项规章制度。严格执行招标文件上的各项工作要求。发现一个问题扣</w:t>
            </w:r>
            <w:r>
              <w:rPr>
                <w:rFonts w:hint="eastAsia" w:eastAsia="Calibri"/>
                <w:color w:val="000000"/>
                <w:sz w:val="22"/>
                <w:szCs w:val="22"/>
              </w:rPr>
              <w:t>1</w:t>
            </w:r>
            <w:r>
              <w:rPr>
                <w:rFonts w:hint="eastAsia" w:ascii="宋体" w:hAnsi="宋体"/>
                <w:color w:val="000000"/>
                <w:sz w:val="22"/>
                <w:szCs w:val="22"/>
              </w:rPr>
              <w:t>分，扣完为止。</w:t>
            </w:r>
          </w:p>
        </w:tc>
        <w:tc>
          <w:tcPr>
            <w:tcW w:w="729" w:type="dxa"/>
            <w:tcBorders>
              <w:top w:val="single" w:color="000000" w:sz="4" w:space="0"/>
              <w:left w:val="single" w:color="000000" w:sz="4" w:space="0"/>
              <w:bottom w:val="single" w:color="000000" w:sz="4" w:space="0"/>
              <w:right w:val="single" w:color="000000" w:sz="4" w:space="0"/>
            </w:tcBorders>
            <w:noWrap w:val="0"/>
            <w:vAlign w:val="top"/>
          </w:tcPr>
          <w:p w14:paraId="50E126F5">
            <w:pPr>
              <w:spacing w:line="239" w:lineRule="auto"/>
              <w:rPr>
                <w:rFonts w:hint="eastAsia" w:ascii="宋体" w:hAnsi="宋体"/>
                <w:color w:val="000000"/>
                <w:sz w:val="24"/>
                <w:szCs w:val="24"/>
              </w:rPr>
            </w:pPr>
          </w:p>
          <w:p w14:paraId="7E05F505">
            <w:pPr>
              <w:spacing w:line="239" w:lineRule="auto"/>
              <w:rPr>
                <w:rFonts w:hint="eastAsia" w:ascii="宋体" w:hAnsi="宋体"/>
                <w:color w:val="000000"/>
                <w:sz w:val="24"/>
                <w:szCs w:val="24"/>
              </w:rPr>
            </w:pPr>
          </w:p>
          <w:p w14:paraId="3B22947E">
            <w:pPr>
              <w:spacing w:before="91" w:line="239" w:lineRule="auto"/>
              <w:jc w:val="center"/>
              <w:rPr>
                <w:rFonts w:hint="default" w:eastAsia="宋体"/>
                <w:sz w:val="24"/>
                <w:szCs w:val="24"/>
                <w:lang w:val="en-US" w:eastAsia="zh-CN"/>
              </w:rPr>
            </w:pPr>
            <w:r>
              <w:rPr>
                <w:rFonts w:hint="eastAsia" w:eastAsia="宋体"/>
                <w:color w:val="000000"/>
                <w:sz w:val="24"/>
                <w:szCs w:val="24"/>
                <w:lang w:val="en-US" w:eastAsia="zh-CN"/>
              </w:rPr>
              <w:t>10</w:t>
            </w:r>
          </w:p>
        </w:tc>
        <w:tc>
          <w:tcPr>
            <w:tcW w:w="2980" w:type="dxa"/>
            <w:tcBorders>
              <w:top w:val="single" w:color="000000" w:sz="4" w:space="0"/>
              <w:left w:val="single" w:color="000000" w:sz="4" w:space="0"/>
              <w:bottom w:val="single" w:color="000000" w:sz="4" w:space="0"/>
              <w:right w:val="single" w:color="000000" w:sz="4" w:space="0"/>
            </w:tcBorders>
            <w:noWrap w:val="0"/>
            <w:vAlign w:val="center"/>
          </w:tcPr>
          <w:p w14:paraId="279A250A">
            <w:pPr>
              <w:jc w:val="left"/>
              <w:rPr>
                <w:color w:val="000000"/>
                <w:sz w:val="24"/>
                <w:szCs w:val="24"/>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25C2EFB0">
            <w:pPr>
              <w:jc w:val="center"/>
              <w:rPr>
                <w:rFonts w:hint="eastAsia"/>
                <w:color w:val="000000"/>
                <w:sz w:val="24"/>
                <w:szCs w:val="24"/>
              </w:rPr>
            </w:pPr>
          </w:p>
        </w:tc>
      </w:tr>
      <w:tr w14:paraId="79C9CE9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643"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top"/>
          </w:tcPr>
          <w:p w14:paraId="158DEE20">
            <w:pPr>
              <w:spacing w:line="239" w:lineRule="auto"/>
              <w:rPr>
                <w:rFonts w:hint="eastAsia" w:ascii="宋体" w:hAnsi="宋体"/>
                <w:color w:val="000000"/>
                <w:sz w:val="24"/>
                <w:szCs w:val="24"/>
              </w:rPr>
            </w:pPr>
          </w:p>
          <w:p w14:paraId="463D9DB9">
            <w:pPr>
              <w:spacing w:before="137" w:line="239" w:lineRule="auto"/>
              <w:jc w:val="center"/>
              <w:rPr>
                <w:sz w:val="24"/>
                <w:szCs w:val="24"/>
              </w:rPr>
            </w:pPr>
            <w:r>
              <w:rPr>
                <w:rFonts w:hint="eastAsia" w:eastAsia="Calibri"/>
                <w:color w:val="000000"/>
                <w:sz w:val="24"/>
                <w:szCs w:val="24"/>
              </w:rPr>
              <w:t>2</w:t>
            </w:r>
          </w:p>
        </w:tc>
        <w:tc>
          <w:tcPr>
            <w:tcW w:w="1390" w:type="dxa"/>
            <w:tcBorders>
              <w:top w:val="single" w:color="000000" w:sz="4" w:space="0"/>
              <w:left w:val="single" w:color="000000" w:sz="4" w:space="0"/>
              <w:bottom w:val="single" w:color="000000" w:sz="4" w:space="0"/>
              <w:right w:val="single" w:color="000000" w:sz="4" w:space="0"/>
            </w:tcBorders>
            <w:noWrap w:val="0"/>
            <w:vAlign w:val="top"/>
          </w:tcPr>
          <w:p w14:paraId="50541F18">
            <w:pPr>
              <w:spacing w:line="239" w:lineRule="auto"/>
              <w:rPr>
                <w:rFonts w:hint="eastAsia" w:ascii="宋体" w:hAnsi="宋体"/>
                <w:color w:val="000000"/>
                <w:sz w:val="24"/>
                <w:szCs w:val="24"/>
              </w:rPr>
            </w:pPr>
          </w:p>
          <w:p w14:paraId="067D0889">
            <w:pPr>
              <w:spacing w:before="138" w:line="239" w:lineRule="auto"/>
              <w:jc w:val="center"/>
              <w:rPr>
                <w:sz w:val="24"/>
                <w:szCs w:val="24"/>
              </w:rPr>
            </w:pPr>
            <w:r>
              <w:rPr>
                <w:rFonts w:hint="eastAsia" w:ascii="宋体" w:hAnsi="宋体"/>
                <w:color w:val="000000"/>
                <w:sz w:val="24"/>
                <w:szCs w:val="24"/>
              </w:rPr>
              <w:t>服务态度</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6AAD562F">
            <w:pPr>
              <w:spacing w:before="58" w:line="239" w:lineRule="auto"/>
              <w:ind w:left="128" w:right="115" w:firstLine="20"/>
              <w:rPr>
                <w:sz w:val="24"/>
                <w:szCs w:val="24"/>
              </w:rPr>
            </w:pPr>
            <w:r>
              <w:rPr>
                <w:rFonts w:hint="eastAsia" w:ascii="宋体" w:hAnsi="宋体" w:eastAsia="宋体" w:cs="Times New Roman"/>
                <w:color w:val="000000"/>
                <w:sz w:val="22"/>
                <w:szCs w:val="22"/>
              </w:rPr>
              <w:t>语言文明，礼貌待人。</w:t>
            </w:r>
            <w:r>
              <w:rPr>
                <w:rFonts w:hint="eastAsia" w:ascii="宋体" w:hAnsi="宋体" w:eastAsia="宋体" w:cs="Times New Roman"/>
                <w:color w:val="000000"/>
                <w:sz w:val="22"/>
                <w:szCs w:val="22"/>
                <w:lang w:val="en-US" w:eastAsia="zh-CN"/>
              </w:rPr>
              <w:t>配合完成医院交办的其他工作。</w:t>
            </w:r>
            <w:r>
              <w:rPr>
                <w:rFonts w:hint="eastAsia" w:ascii="宋体" w:hAnsi="宋体" w:eastAsia="宋体" w:cs="Times New Roman"/>
                <w:color w:val="000000"/>
                <w:sz w:val="22"/>
                <w:szCs w:val="22"/>
              </w:rPr>
              <w:t>严格执行招标文件上的各项工作要求。发现一个问题扣1分，扣完为止。</w:t>
            </w:r>
          </w:p>
        </w:tc>
        <w:tc>
          <w:tcPr>
            <w:tcW w:w="729" w:type="dxa"/>
            <w:tcBorders>
              <w:top w:val="single" w:color="000000" w:sz="4" w:space="0"/>
              <w:left w:val="single" w:color="000000" w:sz="4" w:space="0"/>
              <w:bottom w:val="single" w:color="000000" w:sz="4" w:space="0"/>
              <w:right w:val="single" w:color="000000" w:sz="4" w:space="0"/>
            </w:tcBorders>
            <w:noWrap w:val="0"/>
            <w:vAlign w:val="top"/>
          </w:tcPr>
          <w:p w14:paraId="08D51B36">
            <w:pPr>
              <w:spacing w:line="239" w:lineRule="auto"/>
              <w:rPr>
                <w:rFonts w:hint="eastAsia" w:ascii="宋体" w:hAnsi="宋体"/>
                <w:color w:val="000000"/>
                <w:sz w:val="24"/>
                <w:szCs w:val="24"/>
              </w:rPr>
            </w:pPr>
          </w:p>
          <w:p w14:paraId="7B1B4259">
            <w:pPr>
              <w:spacing w:before="137" w:line="239" w:lineRule="auto"/>
              <w:jc w:val="center"/>
              <w:rPr>
                <w:rFonts w:hint="default" w:eastAsia="宋体"/>
                <w:sz w:val="24"/>
                <w:szCs w:val="24"/>
                <w:lang w:val="en-US" w:eastAsia="zh-CN"/>
              </w:rPr>
            </w:pPr>
            <w:r>
              <w:rPr>
                <w:rFonts w:hint="eastAsia"/>
                <w:sz w:val="24"/>
                <w:szCs w:val="24"/>
                <w:lang w:val="en-US" w:eastAsia="zh-CN"/>
              </w:rPr>
              <w:t>10</w:t>
            </w:r>
          </w:p>
        </w:tc>
        <w:tc>
          <w:tcPr>
            <w:tcW w:w="2980" w:type="dxa"/>
            <w:tcBorders>
              <w:top w:val="single" w:color="000000" w:sz="4" w:space="0"/>
              <w:left w:val="single" w:color="000000" w:sz="4" w:space="0"/>
              <w:bottom w:val="single" w:color="000000" w:sz="4" w:space="0"/>
              <w:right w:val="single" w:color="000000" w:sz="4" w:space="0"/>
            </w:tcBorders>
            <w:noWrap w:val="0"/>
            <w:vAlign w:val="center"/>
          </w:tcPr>
          <w:p w14:paraId="267D62F9">
            <w:pPr>
              <w:jc w:val="left"/>
              <w:rPr>
                <w:color w:val="000000"/>
                <w:sz w:val="24"/>
                <w:szCs w:val="24"/>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09040FC1">
            <w:pPr>
              <w:jc w:val="center"/>
              <w:rPr>
                <w:rFonts w:hint="eastAsia"/>
                <w:color w:val="000000"/>
                <w:sz w:val="24"/>
                <w:szCs w:val="24"/>
              </w:rPr>
            </w:pPr>
          </w:p>
        </w:tc>
      </w:tr>
      <w:tr w14:paraId="27490AB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96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top"/>
          </w:tcPr>
          <w:p w14:paraId="3F3CE5A5">
            <w:pPr>
              <w:spacing w:line="239" w:lineRule="auto"/>
              <w:rPr>
                <w:rFonts w:hint="eastAsia" w:ascii="宋体" w:hAnsi="宋体"/>
                <w:color w:val="000000"/>
                <w:sz w:val="24"/>
                <w:szCs w:val="24"/>
              </w:rPr>
            </w:pPr>
          </w:p>
          <w:p w14:paraId="6AEEE7AD">
            <w:pPr>
              <w:spacing w:line="239" w:lineRule="auto"/>
              <w:rPr>
                <w:rFonts w:hint="eastAsia" w:ascii="宋体" w:hAnsi="宋体"/>
                <w:color w:val="000000"/>
                <w:sz w:val="24"/>
                <w:szCs w:val="24"/>
              </w:rPr>
            </w:pPr>
          </w:p>
          <w:p w14:paraId="62C55055">
            <w:pPr>
              <w:spacing w:line="192" w:lineRule="auto"/>
              <w:jc w:val="center"/>
              <w:rPr>
                <w:sz w:val="24"/>
                <w:szCs w:val="24"/>
              </w:rPr>
            </w:pPr>
            <w:r>
              <w:rPr>
                <w:rFonts w:hint="eastAsia" w:eastAsia="Calibri"/>
                <w:color w:val="000000"/>
                <w:sz w:val="24"/>
                <w:szCs w:val="24"/>
              </w:rPr>
              <w:t>3</w:t>
            </w:r>
          </w:p>
        </w:tc>
        <w:tc>
          <w:tcPr>
            <w:tcW w:w="1390" w:type="dxa"/>
            <w:tcBorders>
              <w:top w:val="single" w:color="000000" w:sz="4" w:space="0"/>
              <w:left w:val="single" w:color="000000" w:sz="4" w:space="0"/>
              <w:bottom w:val="single" w:color="000000" w:sz="4" w:space="0"/>
              <w:right w:val="single" w:color="000000" w:sz="4" w:space="0"/>
            </w:tcBorders>
            <w:noWrap w:val="0"/>
            <w:vAlign w:val="top"/>
          </w:tcPr>
          <w:p w14:paraId="2F7B68B2">
            <w:pPr>
              <w:spacing w:line="239" w:lineRule="auto"/>
              <w:rPr>
                <w:rFonts w:hint="eastAsia" w:ascii="宋体" w:hAnsi="宋体"/>
                <w:color w:val="000000"/>
                <w:sz w:val="24"/>
                <w:szCs w:val="24"/>
              </w:rPr>
            </w:pPr>
          </w:p>
          <w:p w14:paraId="1BC9E54F">
            <w:pPr>
              <w:spacing w:line="239" w:lineRule="auto"/>
              <w:rPr>
                <w:rFonts w:hint="eastAsia" w:ascii="宋体" w:hAnsi="宋体"/>
                <w:color w:val="000000"/>
                <w:sz w:val="24"/>
                <w:szCs w:val="24"/>
              </w:rPr>
            </w:pPr>
          </w:p>
          <w:p w14:paraId="33026FFC">
            <w:pPr>
              <w:spacing w:line="196" w:lineRule="auto"/>
              <w:jc w:val="center"/>
              <w:rPr>
                <w:sz w:val="24"/>
                <w:szCs w:val="24"/>
              </w:rPr>
            </w:pPr>
            <w:r>
              <w:rPr>
                <w:rFonts w:hint="eastAsia" w:ascii="宋体" w:hAnsi="宋体"/>
                <w:color w:val="000000"/>
                <w:sz w:val="24"/>
                <w:szCs w:val="24"/>
                <w:lang w:val="en-US" w:eastAsia="zh-CN"/>
              </w:rPr>
              <w:t>保安</w:t>
            </w:r>
            <w:r>
              <w:rPr>
                <w:rFonts w:hint="eastAsia" w:ascii="宋体" w:hAnsi="宋体"/>
                <w:color w:val="000000"/>
                <w:sz w:val="24"/>
                <w:szCs w:val="24"/>
              </w:rPr>
              <w:t>服务</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0A6C9C60">
            <w:pPr>
              <w:spacing w:before="58" w:line="239" w:lineRule="auto"/>
              <w:ind w:left="128" w:right="115" w:firstLine="20"/>
              <w:rPr>
                <w:sz w:val="24"/>
                <w:szCs w:val="24"/>
              </w:rPr>
            </w:pPr>
            <w:r>
              <w:rPr>
                <w:rFonts w:hint="eastAsia" w:ascii="宋体" w:hAnsi="宋体" w:eastAsia="宋体" w:cs="Times New Roman"/>
                <w:color w:val="000000"/>
                <w:sz w:val="22"/>
                <w:szCs w:val="22"/>
                <w:lang w:val="en-US" w:eastAsia="zh-CN"/>
              </w:rPr>
              <w:t>做好</w:t>
            </w:r>
            <w:r>
              <w:rPr>
                <w:rFonts w:hint="eastAsia" w:ascii="宋体" w:hAnsi="宋体" w:eastAsia="宋体" w:cs="Times New Roman"/>
                <w:color w:val="000000"/>
                <w:sz w:val="22"/>
                <w:szCs w:val="22"/>
              </w:rPr>
              <w:t>安全巡查、场地车辆管理、道闸管理、公共秩序维护以及应急情况处置</w:t>
            </w:r>
            <w:r>
              <w:rPr>
                <w:rFonts w:hint="eastAsia" w:ascii="宋体" w:hAnsi="宋体" w:eastAsia="宋体" w:cs="Times New Roman"/>
                <w:color w:val="000000"/>
                <w:sz w:val="22"/>
                <w:szCs w:val="22"/>
                <w:lang w:eastAsia="zh-CN"/>
              </w:rPr>
              <w:t>。</w:t>
            </w:r>
            <w:r>
              <w:rPr>
                <w:rFonts w:hint="eastAsia" w:ascii="宋体" w:hAnsi="宋体" w:eastAsia="宋体" w:cs="Times New Roman"/>
                <w:color w:val="000000"/>
                <w:sz w:val="22"/>
                <w:szCs w:val="22"/>
              </w:rPr>
              <w:t>严格执行招标文件上的各项工作要求。发现一个问题扣1分，扣完为止。</w:t>
            </w:r>
          </w:p>
        </w:tc>
        <w:tc>
          <w:tcPr>
            <w:tcW w:w="729" w:type="dxa"/>
            <w:tcBorders>
              <w:top w:val="single" w:color="000000" w:sz="4" w:space="0"/>
              <w:left w:val="single" w:color="000000" w:sz="4" w:space="0"/>
              <w:bottom w:val="single" w:color="000000" w:sz="4" w:space="0"/>
              <w:right w:val="single" w:color="000000" w:sz="4" w:space="0"/>
            </w:tcBorders>
            <w:noWrap w:val="0"/>
            <w:vAlign w:val="top"/>
          </w:tcPr>
          <w:p w14:paraId="6F57F66B">
            <w:pPr>
              <w:spacing w:line="239" w:lineRule="auto"/>
              <w:rPr>
                <w:rFonts w:hint="eastAsia" w:ascii="宋体" w:hAnsi="宋体"/>
                <w:color w:val="000000"/>
                <w:sz w:val="24"/>
                <w:szCs w:val="24"/>
              </w:rPr>
            </w:pPr>
          </w:p>
          <w:p w14:paraId="72756410">
            <w:pPr>
              <w:spacing w:line="239" w:lineRule="auto"/>
              <w:rPr>
                <w:rFonts w:hint="eastAsia" w:ascii="宋体" w:hAnsi="宋体"/>
                <w:color w:val="000000"/>
                <w:sz w:val="24"/>
                <w:szCs w:val="24"/>
              </w:rPr>
            </w:pPr>
          </w:p>
          <w:p w14:paraId="6089B39D">
            <w:pPr>
              <w:spacing w:line="211" w:lineRule="auto"/>
              <w:jc w:val="center"/>
              <w:rPr>
                <w:sz w:val="24"/>
                <w:szCs w:val="24"/>
              </w:rPr>
            </w:pPr>
            <w:r>
              <w:rPr>
                <w:rFonts w:hint="eastAsia" w:eastAsia="Calibri"/>
                <w:color w:val="000000"/>
                <w:sz w:val="24"/>
                <w:szCs w:val="24"/>
              </w:rPr>
              <w:t>30</w:t>
            </w:r>
          </w:p>
        </w:tc>
        <w:tc>
          <w:tcPr>
            <w:tcW w:w="2980" w:type="dxa"/>
            <w:tcBorders>
              <w:top w:val="single" w:color="000000" w:sz="4" w:space="0"/>
              <w:left w:val="single" w:color="000000" w:sz="4" w:space="0"/>
              <w:bottom w:val="single" w:color="000000" w:sz="4" w:space="0"/>
              <w:right w:val="single" w:color="000000" w:sz="4" w:space="0"/>
            </w:tcBorders>
            <w:noWrap w:val="0"/>
            <w:vAlign w:val="center"/>
          </w:tcPr>
          <w:p w14:paraId="316AC4AB">
            <w:pPr>
              <w:jc w:val="left"/>
              <w:rPr>
                <w:color w:val="000000"/>
                <w:sz w:val="24"/>
                <w:szCs w:val="24"/>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C8294C6">
            <w:pPr>
              <w:jc w:val="center"/>
              <w:rPr>
                <w:rFonts w:hint="eastAsia"/>
                <w:color w:val="000000"/>
                <w:sz w:val="24"/>
                <w:szCs w:val="24"/>
              </w:rPr>
            </w:pPr>
          </w:p>
        </w:tc>
      </w:tr>
      <w:tr w14:paraId="37805D5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1922"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top"/>
          </w:tcPr>
          <w:p w14:paraId="3A9251B3">
            <w:pPr>
              <w:spacing w:line="239" w:lineRule="auto"/>
              <w:rPr>
                <w:rFonts w:hint="eastAsia" w:ascii="宋体" w:hAnsi="宋体"/>
                <w:color w:val="000000"/>
                <w:sz w:val="24"/>
                <w:szCs w:val="24"/>
              </w:rPr>
            </w:pPr>
          </w:p>
          <w:p w14:paraId="31B527B5">
            <w:pPr>
              <w:spacing w:before="237" w:line="239" w:lineRule="auto"/>
              <w:jc w:val="center"/>
              <w:rPr>
                <w:rFonts w:hint="eastAsia" w:eastAsia="宋体"/>
                <w:sz w:val="24"/>
                <w:szCs w:val="24"/>
                <w:lang w:eastAsia="zh-CN"/>
              </w:rPr>
            </w:pPr>
            <w:r>
              <w:rPr>
                <w:rFonts w:hint="eastAsia" w:eastAsia="宋体"/>
                <w:color w:val="000000"/>
                <w:sz w:val="24"/>
                <w:szCs w:val="24"/>
                <w:lang w:val="en-US" w:eastAsia="zh-CN"/>
              </w:rPr>
              <w:t>4</w:t>
            </w:r>
          </w:p>
        </w:tc>
        <w:tc>
          <w:tcPr>
            <w:tcW w:w="1390" w:type="dxa"/>
            <w:tcBorders>
              <w:top w:val="single" w:color="000000" w:sz="4" w:space="0"/>
              <w:left w:val="single" w:color="000000" w:sz="4" w:space="0"/>
              <w:bottom w:val="single" w:color="000000" w:sz="4" w:space="0"/>
              <w:right w:val="single" w:color="000000" w:sz="4" w:space="0"/>
            </w:tcBorders>
            <w:noWrap w:val="0"/>
            <w:vAlign w:val="top"/>
          </w:tcPr>
          <w:p w14:paraId="6A68CC6F">
            <w:pPr>
              <w:spacing w:line="239" w:lineRule="auto"/>
              <w:rPr>
                <w:rFonts w:hint="eastAsia" w:ascii="宋体" w:hAnsi="宋体"/>
                <w:color w:val="000000"/>
                <w:sz w:val="24"/>
                <w:szCs w:val="24"/>
              </w:rPr>
            </w:pPr>
          </w:p>
          <w:p w14:paraId="71773B66">
            <w:pPr>
              <w:spacing w:before="238" w:line="239" w:lineRule="auto"/>
              <w:jc w:val="center"/>
              <w:rPr>
                <w:sz w:val="24"/>
                <w:szCs w:val="24"/>
              </w:rPr>
            </w:pPr>
            <w:r>
              <w:rPr>
                <w:rFonts w:hint="eastAsia" w:ascii="宋体" w:hAnsi="宋体"/>
                <w:color w:val="000000"/>
                <w:sz w:val="24"/>
                <w:szCs w:val="24"/>
                <w:lang w:val="en-US" w:eastAsia="zh-CN"/>
              </w:rPr>
              <w:t>消控</w:t>
            </w:r>
            <w:r>
              <w:rPr>
                <w:rFonts w:hint="eastAsia" w:ascii="宋体" w:hAnsi="宋体"/>
                <w:color w:val="000000"/>
                <w:sz w:val="24"/>
                <w:szCs w:val="24"/>
              </w:rPr>
              <w:t>服务</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71E768B1">
            <w:pPr>
              <w:spacing w:before="58" w:line="239" w:lineRule="auto"/>
              <w:ind w:left="128" w:right="115" w:firstLine="20"/>
              <w:rPr>
                <w:sz w:val="24"/>
                <w:szCs w:val="24"/>
              </w:rPr>
            </w:pPr>
            <w:r>
              <w:rPr>
                <w:rFonts w:hint="eastAsia" w:ascii="宋体" w:hAnsi="宋体" w:eastAsia="宋体" w:cs="Times New Roman"/>
                <w:color w:val="000000"/>
                <w:sz w:val="22"/>
                <w:szCs w:val="22"/>
              </w:rPr>
              <w:t>做好</w:t>
            </w:r>
            <w:r>
              <w:rPr>
                <w:rFonts w:hint="eastAsia" w:ascii="宋体" w:hAnsi="宋体" w:eastAsia="宋体" w:cs="Times New Roman"/>
                <w:color w:val="000000"/>
                <w:sz w:val="22"/>
                <w:szCs w:val="22"/>
                <w:lang w:val="en-US" w:eastAsia="zh-CN"/>
              </w:rPr>
              <w:t>每日消防及特种设备巡检</w:t>
            </w:r>
            <w:r>
              <w:rPr>
                <w:rFonts w:hint="eastAsia" w:ascii="宋体" w:hAnsi="宋体" w:eastAsia="宋体" w:cs="Times New Roman"/>
                <w:color w:val="000000"/>
                <w:sz w:val="22"/>
                <w:szCs w:val="22"/>
              </w:rPr>
              <w:t>。</w:t>
            </w:r>
            <w:r>
              <w:rPr>
                <w:rFonts w:hint="eastAsia" w:ascii="宋体" w:hAnsi="宋体" w:eastAsia="宋体" w:cs="Times New Roman"/>
                <w:color w:val="000000"/>
                <w:sz w:val="22"/>
                <w:szCs w:val="22"/>
                <w:lang w:val="en-US" w:eastAsia="zh-CN"/>
              </w:rPr>
              <w:t>做好监控室管理，严禁泄露监控录像资料。</w:t>
            </w:r>
            <w:r>
              <w:rPr>
                <w:rFonts w:hint="eastAsia" w:ascii="宋体" w:hAnsi="宋体" w:eastAsia="宋体" w:cs="Times New Roman"/>
                <w:color w:val="000000"/>
                <w:sz w:val="22"/>
                <w:szCs w:val="22"/>
              </w:rPr>
              <w:t>严格执行招标文件上的各项工作要求。发现一个问题扣1分，扣完为止。</w:t>
            </w:r>
          </w:p>
        </w:tc>
        <w:tc>
          <w:tcPr>
            <w:tcW w:w="729" w:type="dxa"/>
            <w:tcBorders>
              <w:top w:val="single" w:color="000000" w:sz="4" w:space="0"/>
              <w:left w:val="single" w:color="000000" w:sz="4" w:space="0"/>
              <w:bottom w:val="single" w:color="000000" w:sz="4" w:space="0"/>
              <w:right w:val="single" w:color="000000" w:sz="4" w:space="0"/>
            </w:tcBorders>
            <w:noWrap w:val="0"/>
            <w:vAlign w:val="top"/>
          </w:tcPr>
          <w:p w14:paraId="1DD07C45">
            <w:pPr>
              <w:spacing w:line="239" w:lineRule="auto"/>
              <w:rPr>
                <w:rFonts w:hint="eastAsia" w:ascii="宋体" w:hAnsi="宋体"/>
                <w:color w:val="000000"/>
                <w:sz w:val="24"/>
                <w:szCs w:val="24"/>
              </w:rPr>
            </w:pPr>
          </w:p>
          <w:p w14:paraId="2801D131">
            <w:pPr>
              <w:spacing w:before="237" w:line="239" w:lineRule="auto"/>
              <w:jc w:val="center"/>
              <w:rPr>
                <w:sz w:val="24"/>
                <w:szCs w:val="24"/>
              </w:rPr>
            </w:pPr>
            <w:r>
              <w:rPr>
                <w:rFonts w:hint="eastAsia" w:eastAsia="Calibri"/>
                <w:color w:val="000000"/>
                <w:sz w:val="24"/>
                <w:szCs w:val="24"/>
              </w:rPr>
              <w:t>30</w:t>
            </w:r>
          </w:p>
        </w:tc>
        <w:tc>
          <w:tcPr>
            <w:tcW w:w="2980" w:type="dxa"/>
            <w:tcBorders>
              <w:top w:val="single" w:color="000000" w:sz="4" w:space="0"/>
              <w:left w:val="single" w:color="000000" w:sz="4" w:space="0"/>
              <w:bottom w:val="single" w:color="000000" w:sz="4" w:space="0"/>
              <w:right w:val="single" w:color="000000" w:sz="4" w:space="0"/>
            </w:tcBorders>
            <w:noWrap w:val="0"/>
            <w:vAlign w:val="center"/>
          </w:tcPr>
          <w:p w14:paraId="3EEC0735">
            <w:pPr>
              <w:jc w:val="left"/>
              <w:rPr>
                <w:color w:val="000000"/>
                <w:sz w:val="24"/>
                <w:szCs w:val="24"/>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097EFC77">
            <w:pPr>
              <w:jc w:val="center"/>
              <w:rPr>
                <w:color w:val="000000"/>
                <w:sz w:val="24"/>
                <w:szCs w:val="24"/>
              </w:rPr>
            </w:pPr>
          </w:p>
        </w:tc>
      </w:tr>
      <w:tr w14:paraId="26DF486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245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top"/>
          </w:tcPr>
          <w:p w14:paraId="3778669C">
            <w:pPr>
              <w:spacing w:before="237" w:line="239" w:lineRule="auto"/>
              <w:jc w:val="center"/>
              <w:rPr>
                <w:rFonts w:hint="default" w:eastAsia="宋体"/>
                <w:color w:val="000000"/>
                <w:sz w:val="24"/>
                <w:szCs w:val="24"/>
                <w:lang w:val="en-US" w:eastAsia="zh-CN"/>
              </w:rPr>
            </w:pPr>
            <w:r>
              <w:rPr>
                <w:rFonts w:hint="eastAsia" w:eastAsia="宋体"/>
                <w:color w:val="000000"/>
                <w:sz w:val="24"/>
                <w:szCs w:val="24"/>
                <w:lang w:val="en-US" w:eastAsia="zh-CN"/>
              </w:rPr>
              <w:t>5</w:t>
            </w:r>
          </w:p>
        </w:tc>
        <w:tc>
          <w:tcPr>
            <w:tcW w:w="1390" w:type="dxa"/>
            <w:tcBorders>
              <w:top w:val="single" w:color="000000" w:sz="4" w:space="0"/>
              <w:left w:val="single" w:color="000000" w:sz="4" w:space="0"/>
              <w:bottom w:val="single" w:color="000000" w:sz="4" w:space="0"/>
              <w:right w:val="single" w:color="000000" w:sz="4" w:space="0"/>
            </w:tcBorders>
            <w:noWrap w:val="0"/>
            <w:vAlign w:val="top"/>
          </w:tcPr>
          <w:p w14:paraId="1170E84C">
            <w:pPr>
              <w:spacing w:before="238" w:line="239" w:lineRule="auto"/>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其他服务</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51F400E5">
            <w:pPr>
              <w:spacing w:before="58" w:line="239" w:lineRule="auto"/>
              <w:ind w:left="128" w:right="115" w:firstLine="20"/>
              <w:rPr>
                <w:rFonts w:hint="eastAsia" w:ascii="宋体" w:hAnsi="宋体" w:eastAsia="宋体"/>
                <w:color w:val="000000"/>
                <w:sz w:val="24"/>
                <w:szCs w:val="24"/>
                <w:lang w:eastAsia="zh-CN"/>
              </w:rPr>
            </w:pPr>
            <w:r>
              <w:rPr>
                <w:rFonts w:hint="eastAsia" w:ascii="宋体" w:hAnsi="宋体" w:eastAsia="宋体" w:cs="Times New Roman"/>
                <w:color w:val="000000"/>
                <w:sz w:val="22"/>
                <w:szCs w:val="22"/>
                <w:lang w:val="en-US" w:eastAsia="zh-CN"/>
              </w:rPr>
              <w:t>做好全院钥匙管理，早上开启通道及电梯、晚上关闭通道及电梯。早晚巡视医院，开展节能降耗工作。</w:t>
            </w:r>
            <w:r>
              <w:rPr>
                <w:rFonts w:hint="eastAsia" w:ascii="宋体" w:hAnsi="宋体" w:eastAsia="宋体" w:cs="Times New Roman"/>
                <w:color w:val="000000"/>
                <w:sz w:val="22"/>
                <w:szCs w:val="22"/>
              </w:rPr>
              <w:t>严格执行招标文件上的各项工作要求。发现一个问题扣1分，扣完为止。</w:t>
            </w:r>
          </w:p>
        </w:tc>
        <w:tc>
          <w:tcPr>
            <w:tcW w:w="729" w:type="dxa"/>
            <w:tcBorders>
              <w:top w:val="single" w:color="000000" w:sz="4" w:space="0"/>
              <w:left w:val="single" w:color="000000" w:sz="4" w:space="0"/>
              <w:bottom w:val="single" w:color="000000" w:sz="4" w:space="0"/>
              <w:right w:val="single" w:color="000000" w:sz="4" w:space="0"/>
            </w:tcBorders>
            <w:noWrap w:val="0"/>
            <w:vAlign w:val="top"/>
          </w:tcPr>
          <w:p w14:paraId="30E670F3">
            <w:pPr>
              <w:spacing w:before="237" w:line="239" w:lineRule="auto"/>
              <w:jc w:val="center"/>
              <w:rPr>
                <w:rFonts w:hint="default" w:eastAsia="宋体"/>
                <w:color w:val="000000"/>
                <w:sz w:val="24"/>
                <w:szCs w:val="24"/>
                <w:lang w:val="en-US" w:eastAsia="zh-CN"/>
              </w:rPr>
            </w:pPr>
            <w:r>
              <w:rPr>
                <w:rFonts w:hint="eastAsia" w:eastAsia="宋体"/>
                <w:color w:val="000000"/>
                <w:sz w:val="24"/>
                <w:szCs w:val="24"/>
                <w:lang w:val="en-US" w:eastAsia="zh-CN"/>
              </w:rPr>
              <w:t>20</w:t>
            </w:r>
          </w:p>
        </w:tc>
        <w:tc>
          <w:tcPr>
            <w:tcW w:w="2980" w:type="dxa"/>
            <w:tcBorders>
              <w:top w:val="single" w:color="000000" w:sz="4" w:space="0"/>
              <w:left w:val="single" w:color="000000" w:sz="4" w:space="0"/>
              <w:bottom w:val="single" w:color="000000" w:sz="4" w:space="0"/>
              <w:right w:val="single" w:color="000000" w:sz="4" w:space="0"/>
            </w:tcBorders>
            <w:noWrap w:val="0"/>
            <w:vAlign w:val="center"/>
          </w:tcPr>
          <w:p w14:paraId="73516DFE">
            <w:pPr>
              <w:jc w:val="left"/>
              <w:rPr>
                <w:color w:val="000000"/>
                <w:sz w:val="24"/>
                <w:szCs w:val="24"/>
              </w:rPr>
            </w:pP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4EC294B2">
            <w:pPr>
              <w:jc w:val="center"/>
              <w:rPr>
                <w:color w:val="000000"/>
                <w:sz w:val="24"/>
                <w:szCs w:val="24"/>
              </w:rPr>
            </w:pPr>
          </w:p>
        </w:tc>
      </w:tr>
      <w:tr w14:paraId="0EB432C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589" w:hRule="atLeast"/>
          <w:jc w:val="center"/>
        </w:trPr>
        <w:tc>
          <w:tcPr>
            <w:tcW w:w="4875" w:type="dxa"/>
            <w:gridSpan w:val="3"/>
            <w:tcBorders>
              <w:top w:val="single" w:color="000000" w:sz="4" w:space="0"/>
              <w:left w:val="single" w:color="000000" w:sz="4" w:space="0"/>
              <w:bottom w:val="single" w:color="000000" w:sz="4" w:space="0"/>
              <w:right w:val="single" w:color="auto" w:sz="4" w:space="0"/>
            </w:tcBorders>
            <w:noWrap w:val="0"/>
            <w:vAlign w:val="center"/>
          </w:tcPr>
          <w:p w14:paraId="7E4A88A9">
            <w:pPr>
              <w:jc w:val="center"/>
              <w:rPr>
                <w:color w:val="000000"/>
                <w:sz w:val="24"/>
                <w:szCs w:val="24"/>
              </w:rPr>
            </w:pPr>
            <w:r>
              <w:rPr>
                <w:rFonts w:hint="eastAsia"/>
                <w:color w:val="000000"/>
                <w:sz w:val="24"/>
                <w:szCs w:val="24"/>
              </w:rPr>
              <w:t>合计得分（满分100分）</w:t>
            </w:r>
          </w:p>
        </w:tc>
        <w:tc>
          <w:tcPr>
            <w:tcW w:w="729" w:type="dxa"/>
            <w:tcBorders>
              <w:top w:val="single" w:color="000000" w:sz="4" w:space="0"/>
              <w:left w:val="single" w:color="auto" w:sz="4" w:space="0"/>
              <w:bottom w:val="single" w:color="000000" w:sz="4" w:space="0"/>
              <w:right w:val="single" w:color="auto" w:sz="4" w:space="0"/>
            </w:tcBorders>
            <w:noWrap w:val="0"/>
            <w:vAlign w:val="center"/>
          </w:tcPr>
          <w:p w14:paraId="4706E8EA">
            <w:pPr>
              <w:jc w:val="left"/>
              <w:rPr>
                <w:color w:val="000000"/>
                <w:sz w:val="24"/>
                <w:szCs w:val="24"/>
              </w:rPr>
            </w:pPr>
          </w:p>
        </w:tc>
        <w:tc>
          <w:tcPr>
            <w:tcW w:w="2980" w:type="dxa"/>
            <w:tcBorders>
              <w:top w:val="single" w:color="000000" w:sz="4" w:space="0"/>
              <w:left w:val="single" w:color="auto" w:sz="4" w:space="0"/>
              <w:bottom w:val="single" w:color="000000" w:sz="4" w:space="0"/>
              <w:right w:val="single" w:color="auto" w:sz="4" w:space="0"/>
            </w:tcBorders>
            <w:noWrap w:val="0"/>
            <w:vAlign w:val="center"/>
          </w:tcPr>
          <w:p w14:paraId="193342BE">
            <w:pPr>
              <w:jc w:val="center"/>
              <w:rPr>
                <w:color w:val="000000"/>
                <w:sz w:val="24"/>
                <w:szCs w:val="24"/>
              </w:rPr>
            </w:pPr>
            <w:r>
              <w:rPr>
                <w:rFonts w:hint="eastAsia"/>
                <w:color w:val="000000"/>
                <w:sz w:val="24"/>
                <w:szCs w:val="24"/>
              </w:rPr>
              <w:t>合计扣分</w:t>
            </w:r>
          </w:p>
        </w:tc>
        <w:tc>
          <w:tcPr>
            <w:tcW w:w="1170" w:type="dxa"/>
            <w:tcBorders>
              <w:top w:val="single" w:color="000000" w:sz="4" w:space="0"/>
              <w:left w:val="single" w:color="auto" w:sz="4" w:space="0"/>
              <w:bottom w:val="single" w:color="000000" w:sz="4" w:space="0"/>
              <w:right w:val="single" w:color="000000" w:sz="4" w:space="0"/>
            </w:tcBorders>
            <w:noWrap w:val="0"/>
            <w:vAlign w:val="center"/>
          </w:tcPr>
          <w:p w14:paraId="045C6868">
            <w:pPr>
              <w:jc w:val="left"/>
              <w:rPr>
                <w:color w:val="000000"/>
                <w:sz w:val="24"/>
                <w:szCs w:val="24"/>
              </w:rPr>
            </w:pPr>
          </w:p>
        </w:tc>
      </w:tr>
      <w:tr w14:paraId="3770A0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548" w:hRule="atLeast"/>
          <w:jc w:val="center"/>
        </w:trPr>
        <w:tc>
          <w:tcPr>
            <w:tcW w:w="2165" w:type="dxa"/>
            <w:gridSpan w:val="2"/>
            <w:tcBorders>
              <w:top w:val="single" w:color="000000" w:sz="4" w:space="0"/>
              <w:left w:val="single" w:color="000000" w:sz="4" w:space="0"/>
              <w:bottom w:val="single" w:color="000000" w:sz="4" w:space="0"/>
              <w:right w:val="single" w:color="000000" w:sz="4" w:space="0"/>
            </w:tcBorders>
            <w:noWrap w:val="0"/>
            <w:vAlign w:val="center"/>
          </w:tcPr>
          <w:p w14:paraId="649B94DD">
            <w:pPr>
              <w:spacing w:before="238" w:line="239" w:lineRule="auto"/>
              <w:jc w:val="center"/>
              <w:rPr>
                <w:rFonts w:ascii="宋体" w:hAnsi="宋体"/>
                <w:color w:val="000000"/>
                <w:sz w:val="24"/>
                <w:szCs w:val="24"/>
              </w:rPr>
            </w:pPr>
            <w:r>
              <w:rPr>
                <w:rFonts w:hint="eastAsia" w:ascii="宋体" w:hAnsi="宋体"/>
                <w:color w:val="000000"/>
                <w:sz w:val="24"/>
                <w:szCs w:val="24"/>
              </w:rPr>
              <w:t>评分科室</w:t>
            </w:r>
          </w:p>
        </w:tc>
        <w:tc>
          <w:tcPr>
            <w:tcW w:w="2710" w:type="dxa"/>
            <w:tcBorders>
              <w:top w:val="single" w:color="000000" w:sz="4" w:space="0"/>
              <w:left w:val="single" w:color="000000" w:sz="4" w:space="0"/>
              <w:bottom w:val="single" w:color="000000" w:sz="4" w:space="0"/>
              <w:right w:val="single" w:color="000000" w:sz="4" w:space="0"/>
            </w:tcBorders>
            <w:noWrap w:val="0"/>
            <w:vAlign w:val="top"/>
          </w:tcPr>
          <w:p w14:paraId="6EE789B3">
            <w:pPr>
              <w:spacing w:before="84" w:line="239" w:lineRule="auto"/>
              <w:ind w:left="128" w:right="115"/>
              <w:rPr>
                <w:rFonts w:hint="eastAsia" w:ascii="宋体" w:hAnsi="宋体"/>
                <w:color w:val="000000"/>
                <w:sz w:val="24"/>
                <w:szCs w:val="24"/>
              </w:rPr>
            </w:pPr>
          </w:p>
        </w:tc>
        <w:tc>
          <w:tcPr>
            <w:tcW w:w="4879" w:type="dxa"/>
            <w:gridSpan w:val="3"/>
            <w:tcBorders>
              <w:top w:val="single" w:color="000000" w:sz="4" w:space="0"/>
              <w:left w:val="single" w:color="000000" w:sz="4" w:space="0"/>
              <w:bottom w:val="single" w:color="000000" w:sz="4" w:space="0"/>
              <w:right w:val="single" w:color="000000" w:sz="4" w:space="0"/>
            </w:tcBorders>
            <w:noWrap w:val="0"/>
            <w:vAlign w:val="center"/>
          </w:tcPr>
          <w:p w14:paraId="38297CCC">
            <w:pPr>
              <w:jc w:val="left"/>
              <w:rPr>
                <w:color w:val="000000"/>
                <w:sz w:val="24"/>
                <w:szCs w:val="24"/>
              </w:rPr>
            </w:pPr>
            <w:r>
              <w:rPr>
                <w:rFonts w:hint="eastAsia"/>
                <w:color w:val="000000"/>
                <w:sz w:val="24"/>
                <w:szCs w:val="24"/>
              </w:rPr>
              <w:t>科室负责人签名：</w:t>
            </w:r>
          </w:p>
        </w:tc>
      </w:tr>
      <w:tr w14:paraId="14DAD29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 w:type="dxa"/>
            <w:bottom w:w="0" w:type="dxa"/>
            <w:right w:w="10" w:type="dxa"/>
          </w:tblCellMar>
        </w:tblPrEx>
        <w:trPr>
          <w:trHeight w:val="548" w:hRule="atLeast"/>
          <w:jc w:val="center"/>
        </w:trPr>
        <w:tc>
          <w:tcPr>
            <w:tcW w:w="2165" w:type="dxa"/>
            <w:gridSpan w:val="2"/>
            <w:tcBorders>
              <w:top w:val="single" w:color="000000" w:sz="4" w:space="0"/>
              <w:left w:val="single" w:color="000000" w:sz="4" w:space="0"/>
              <w:bottom w:val="single" w:color="000000" w:sz="4" w:space="0"/>
              <w:right w:val="single" w:color="000000" w:sz="4" w:space="0"/>
            </w:tcBorders>
            <w:noWrap w:val="0"/>
            <w:vAlign w:val="center"/>
          </w:tcPr>
          <w:p w14:paraId="49E02A72">
            <w:pPr>
              <w:spacing w:before="238" w:line="239" w:lineRule="auto"/>
              <w:jc w:val="center"/>
              <w:rPr>
                <w:rFonts w:ascii="宋体" w:hAnsi="宋体"/>
                <w:color w:val="000000"/>
                <w:sz w:val="24"/>
                <w:szCs w:val="24"/>
              </w:rPr>
            </w:pPr>
            <w:r>
              <w:rPr>
                <w:rFonts w:hint="eastAsia" w:ascii="宋体" w:hAnsi="宋体"/>
                <w:color w:val="000000"/>
                <w:sz w:val="24"/>
                <w:szCs w:val="24"/>
              </w:rPr>
              <w:t>评分日期</w:t>
            </w:r>
          </w:p>
        </w:tc>
        <w:tc>
          <w:tcPr>
            <w:tcW w:w="7589" w:type="dxa"/>
            <w:gridSpan w:val="4"/>
            <w:tcBorders>
              <w:top w:val="single" w:color="000000" w:sz="4" w:space="0"/>
              <w:left w:val="single" w:color="000000" w:sz="4" w:space="0"/>
              <w:bottom w:val="single" w:color="000000" w:sz="4" w:space="0"/>
              <w:right w:val="single" w:color="000000" w:sz="4" w:space="0"/>
            </w:tcBorders>
            <w:noWrap w:val="0"/>
            <w:vAlign w:val="top"/>
          </w:tcPr>
          <w:p w14:paraId="4023797C">
            <w:pPr>
              <w:jc w:val="left"/>
              <w:rPr>
                <w:color w:val="000000"/>
                <w:sz w:val="24"/>
                <w:szCs w:val="24"/>
              </w:rPr>
            </w:pPr>
          </w:p>
        </w:tc>
      </w:tr>
    </w:tbl>
    <w:p w14:paraId="199318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outlineLvl w:val="9"/>
        <w:rPr>
          <w:color w:val="000000"/>
          <w:sz w:val="24"/>
          <w:szCs w:val="24"/>
        </w:rPr>
      </w:pPr>
      <w:r>
        <w:rPr>
          <w:color w:val="000000"/>
          <w:sz w:val="24"/>
          <w:szCs w:val="24"/>
        </w:rPr>
        <w:t>备注</w:t>
      </w:r>
      <w:r>
        <w:rPr>
          <w:rFonts w:hint="eastAsia"/>
          <w:color w:val="000000"/>
          <w:sz w:val="24"/>
          <w:szCs w:val="24"/>
          <w:lang w:eastAsia="zh-CN"/>
        </w:rPr>
        <w:t>：</w:t>
      </w:r>
      <w:r>
        <w:rPr>
          <w:color w:val="000000"/>
          <w:sz w:val="24"/>
          <w:szCs w:val="24"/>
          <w:lang w:val="en-US" w:eastAsia="zh-CN" w:bidi="ar-SA"/>
        </w:rPr>
        <w:t>1.</w:t>
      </w:r>
      <w:r>
        <w:rPr>
          <w:color w:val="000000"/>
          <w:sz w:val="24"/>
          <w:szCs w:val="24"/>
        </w:rPr>
        <w:t>本考核为季度考核表，每季度考核1次，年度考核得分=4个季度考核得分算术平均值，作为年度考核费用支付依据。</w:t>
      </w:r>
    </w:p>
    <w:p w14:paraId="3BC46B8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outlineLvl w:val="9"/>
        <w:rPr>
          <w:color w:val="000000"/>
          <w:sz w:val="24"/>
          <w:szCs w:val="24"/>
          <w:lang w:val="en-US" w:eastAsia="zh-CN" w:bidi="ar-SA"/>
        </w:rPr>
      </w:pPr>
      <w:r>
        <w:rPr>
          <w:color w:val="000000"/>
          <w:sz w:val="24"/>
          <w:szCs w:val="24"/>
          <w:lang w:val="en-US" w:eastAsia="zh-CN" w:bidi="ar-SA"/>
        </w:rPr>
        <w:t>2.年度考核得分≥95分，年度考核费用全额支付；90≤得分＜95，按90%支付；80≤得分＜90，按80%支付；70≤得分＜80，按70%支付；60≤得分＜70，按60%支付；得分＜60分，全部扣除年度考核费用。</w:t>
      </w:r>
    </w:p>
    <w:p w14:paraId="77FA79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outlineLvl w:val="9"/>
        <w:rPr>
          <w:color w:val="000000"/>
          <w:sz w:val="24"/>
          <w:szCs w:val="24"/>
          <w:lang w:val="en-US" w:eastAsia="zh-CN" w:bidi="ar-SA"/>
        </w:rPr>
      </w:pPr>
      <w:r>
        <w:rPr>
          <w:color w:val="000000"/>
          <w:sz w:val="24"/>
          <w:szCs w:val="24"/>
          <w:lang w:val="en-US" w:eastAsia="zh-CN" w:bidi="ar-SA"/>
        </w:rPr>
        <w:t>3.扣分依据来源于现场检查、监控回放、台账资料、工作记录、投诉记录、巡检扫码记录、应急处置记录等。</w:t>
      </w:r>
    </w:p>
    <w:p w14:paraId="63E130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outlineLvl w:val="9"/>
        <w:rPr>
          <w:color w:val="000000"/>
          <w:sz w:val="24"/>
          <w:szCs w:val="24"/>
          <w:lang w:val="en-US" w:eastAsia="zh-CN" w:bidi="ar-SA"/>
        </w:rPr>
      </w:pPr>
      <w:r>
        <w:rPr>
          <w:color w:val="000000"/>
          <w:sz w:val="24"/>
          <w:szCs w:val="24"/>
          <w:lang w:val="en-US" w:eastAsia="zh-CN" w:bidi="ar-SA"/>
        </w:rPr>
        <w:t>4.如出现重大安全责任事故，</w:t>
      </w:r>
      <w:r>
        <w:rPr>
          <w:rFonts w:hint="eastAsia"/>
          <w:color w:val="000000"/>
          <w:sz w:val="24"/>
          <w:szCs w:val="24"/>
          <w:lang w:val="en-US" w:eastAsia="zh-CN" w:bidi="ar-SA"/>
        </w:rPr>
        <w:t>该年</w:t>
      </w:r>
      <w:r>
        <w:rPr>
          <w:color w:val="000000"/>
          <w:sz w:val="24"/>
          <w:szCs w:val="24"/>
          <w:lang w:val="en-US" w:eastAsia="zh-CN" w:bidi="ar-SA"/>
        </w:rPr>
        <w:t>度考核直接判定为不合格</w:t>
      </w:r>
      <w:r>
        <w:rPr>
          <w:rFonts w:hint="eastAsia"/>
          <w:color w:val="000000"/>
          <w:sz w:val="24"/>
          <w:szCs w:val="24"/>
          <w:lang w:val="en-US" w:eastAsia="zh-CN" w:bidi="ar-SA"/>
        </w:rPr>
        <w:t>，扣除该年度考核费用。</w:t>
      </w:r>
    </w:p>
    <w:p w14:paraId="15CDB592">
      <w:pPr>
        <w:rPr>
          <w:rFonts w:hint="eastAsia"/>
          <w:color w:val="000000"/>
          <w:sz w:val="21"/>
          <w:szCs w:val="21"/>
          <w:lang w:eastAsia="zh-CN"/>
        </w:rPr>
      </w:pPr>
      <w:r>
        <w:rPr>
          <w:rFonts w:hint="eastAsia"/>
          <w:color w:val="000000"/>
          <w:sz w:val="21"/>
          <w:szCs w:val="21"/>
          <w:lang w:eastAsia="zh-CN"/>
        </w:rPr>
        <w:br w:type="page"/>
      </w:r>
    </w:p>
    <w:p w14:paraId="18247D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630" w:firstLineChars="300"/>
        <w:jc w:val="left"/>
        <w:outlineLvl w:val="9"/>
        <w:rPr>
          <w:rFonts w:hint="eastAsia"/>
          <w:color w:val="000000"/>
          <w:sz w:val="21"/>
          <w:szCs w:val="21"/>
          <w:lang w:eastAsia="zh-CN"/>
        </w:rPr>
      </w:pPr>
    </w:p>
    <w:p w14:paraId="6728EA30">
      <w:pPr>
        <w:jc w:val="center"/>
        <w:outlineLvl w:val="0"/>
        <w:rPr>
          <w:rFonts w:hint="eastAsia" w:asciiTheme="minorEastAsia" w:hAnsiTheme="minorEastAsia" w:eastAsiaTheme="minorEastAsia" w:cstheme="minorEastAsia"/>
          <w:b/>
          <w:sz w:val="36"/>
        </w:rPr>
      </w:pPr>
      <w:bookmarkStart w:id="217" w:name="_Toc15600"/>
      <w:r>
        <w:rPr>
          <w:rFonts w:hint="eastAsia" w:asciiTheme="minorEastAsia" w:hAnsiTheme="minorEastAsia" w:eastAsiaTheme="minorEastAsia" w:cstheme="minorEastAsia"/>
          <w:b/>
          <w:sz w:val="36"/>
        </w:rPr>
        <w:t>第五章  评审因素和评分标准</w:t>
      </w:r>
      <w:bookmarkEnd w:id="215"/>
      <w:bookmarkEnd w:id="216"/>
      <w:bookmarkEnd w:id="217"/>
    </w:p>
    <w:p w14:paraId="2171B3F3">
      <w:pPr>
        <w:spacing w:line="460" w:lineRule="exact"/>
        <w:outlineLvl w:val="9"/>
        <w:rPr>
          <w:rFonts w:hint="eastAsia" w:asciiTheme="minorEastAsia" w:hAnsiTheme="minorEastAsia" w:eastAsiaTheme="minorEastAsia" w:cstheme="minorEastAsia"/>
          <w:b/>
          <w:bCs/>
          <w:sz w:val="28"/>
          <w:szCs w:val="22"/>
        </w:rPr>
      </w:pPr>
      <w:r>
        <w:rPr>
          <w:rFonts w:hint="eastAsia" w:asciiTheme="minorEastAsia" w:hAnsiTheme="minorEastAsia" w:eastAsiaTheme="minorEastAsia" w:cstheme="minorEastAsia"/>
          <w:b/>
          <w:bCs/>
          <w:sz w:val="28"/>
          <w:szCs w:val="22"/>
        </w:rPr>
        <w:t>一、评标方法</w:t>
      </w:r>
    </w:p>
    <w:p w14:paraId="60A676A3">
      <w:pPr>
        <w:spacing w:line="360" w:lineRule="auto"/>
        <w:ind w:firstLine="42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1、评标办法采用</w:t>
      </w:r>
      <w:r>
        <w:rPr>
          <w:rFonts w:hint="eastAsia" w:asciiTheme="minorEastAsia" w:hAnsiTheme="minorEastAsia" w:eastAsiaTheme="minorEastAsia" w:cstheme="minorEastAsia"/>
          <w:b/>
          <w:color w:val="000000"/>
          <w:sz w:val="24"/>
          <w:szCs w:val="24"/>
        </w:rPr>
        <w:t>综合评分法</w:t>
      </w:r>
      <w:r>
        <w:rPr>
          <w:rFonts w:hint="eastAsia" w:asciiTheme="minorEastAsia" w:hAnsiTheme="minorEastAsia" w:eastAsiaTheme="minorEastAsia" w:cstheme="minorEastAsia"/>
          <w:color w:val="000000"/>
          <w:sz w:val="24"/>
          <w:szCs w:val="24"/>
        </w:rPr>
        <w:t>。评标结果按评审后得分由高到低顺序排列。得分相同的，按投标报价由低到高顺序排列。得分且投标报价相同的并列，则由评标委员会组织抽签确定中标人。</w:t>
      </w:r>
    </w:p>
    <w:p w14:paraId="6B999F22">
      <w:pPr>
        <w:spacing w:line="460" w:lineRule="exact"/>
        <w:outlineLvl w:val="9"/>
        <w:rPr>
          <w:rFonts w:hint="eastAsia" w:asciiTheme="minorEastAsia" w:hAnsiTheme="minorEastAsia" w:eastAsiaTheme="minorEastAsia" w:cstheme="minorEastAsia"/>
          <w:b/>
          <w:bCs/>
          <w:sz w:val="28"/>
          <w:szCs w:val="22"/>
        </w:rPr>
      </w:pPr>
      <w:r>
        <w:rPr>
          <w:rFonts w:hint="eastAsia" w:asciiTheme="minorEastAsia" w:hAnsiTheme="minorEastAsia" w:eastAsiaTheme="minorEastAsia" w:cstheme="minorEastAsia"/>
          <w:b/>
          <w:bCs/>
          <w:sz w:val="28"/>
          <w:szCs w:val="22"/>
        </w:rPr>
        <w:t>二、评审因素、分值及评分标准</w:t>
      </w:r>
    </w:p>
    <w:p w14:paraId="7B7FBA9E">
      <w:pPr>
        <w:spacing w:line="460" w:lineRule="exact"/>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注：每部分的得分保留小数点后两位，合计得分保留小数点后两位。</w:t>
      </w:r>
    </w:p>
    <w:p w14:paraId="0A89902B">
      <w:pPr>
        <w:spacing w:line="460" w:lineRule="exact"/>
        <w:ind w:firstLine="482" w:firstLineChars="200"/>
        <w:rPr>
          <w:rFonts w:hint="eastAsia" w:asciiTheme="minorEastAsia" w:hAnsiTheme="minorEastAsia" w:eastAsiaTheme="minorEastAsia" w:cstheme="minorEastAsia"/>
          <w:b/>
          <w:bCs/>
          <w:sz w:val="24"/>
          <w:szCs w:val="22"/>
          <w:highlight w:val="none"/>
        </w:rPr>
      </w:pPr>
      <w:bookmarkStart w:id="218" w:name="_Hlk100141372"/>
      <w:r>
        <w:rPr>
          <w:rFonts w:hint="eastAsia" w:asciiTheme="minorEastAsia" w:hAnsiTheme="minorEastAsia" w:eastAsiaTheme="minorEastAsia" w:cstheme="minorEastAsia"/>
          <w:b/>
          <w:bCs/>
          <w:sz w:val="24"/>
          <w:szCs w:val="22"/>
          <w:highlight w:val="none"/>
        </w:rPr>
        <w:t>1、投标报价</w:t>
      </w:r>
      <w:r>
        <w:rPr>
          <w:rFonts w:hint="eastAsia" w:asciiTheme="minorEastAsia" w:hAnsiTheme="minorEastAsia" w:eastAsiaTheme="minorEastAsia" w:cstheme="minorEastAsia"/>
          <w:b/>
          <w:bCs/>
          <w:sz w:val="24"/>
          <w:szCs w:val="22"/>
          <w:highlight w:val="none"/>
          <w:lang w:val="en-US" w:eastAsia="zh-CN"/>
        </w:rPr>
        <w:t>20</w:t>
      </w:r>
      <w:r>
        <w:rPr>
          <w:rFonts w:hint="eastAsia" w:asciiTheme="minorEastAsia" w:hAnsiTheme="minorEastAsia" w:eastAsiaTheme="minorEastAsia" w:cstheme="minorEastAsia"/>
          <w:b/>
          <w:bCs/>
          <w:sz w:val="24"/>
          <w:szCs w:val="22"/>
          <w:highlight w:val="none"/>
        </w:rPr>
        <w:t>分</w:t>
      </w:r>
    </w:p>
    <w:p w14:paraId="000109A3">
      <w:pPr>
        <w:spacing w:line="460" w:lineRule="exact"/>
        <w:ind w:firstLine="480" w:firstLineChars="200"/>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满足招标文件要求且投标价格最低的投标报价为评标基准价，其价格分为</w:t>
      </w:r>
      <w:r>
        <w:rPr>
          <w:rFonts w:hint="eastAsia" w:asciiTheme="minorEastAsia" w:hAnsiTheme="minorEastAsia" w:eastAsiaTheme="minorEastAsia" w:cstheme="minorEastAsia"/>
          <w:sz w:val="24"/>
          <w:szCs w:val="22"/>
          <w:highlight w:val="none"/>
          <w:lang w:val="en-US" w:eastAsia="zh-CN"/>
        </w:rPr>
        <w:t>20</w:t>
      </w:r>
      <w:r>
        <w:rPr>
          <w:rFonts w:hint="eastAsia" w:asciiTheme="minorEastAsia" w:hAnsiTheme="minorEastAsia" w:eastAsiaTheme="minorEastAsia" w:cstheme="minorEastAsia"/>
          <w:sz w:val="24"/>
          <w:szCs w:val="22"/>
          <w:highlight w:val="none"/>
        </w:rPr>
        <w:t>分；其他投标人的价格分按下列公式计算：投标报价得分＝（评标基准价／投标报价）×</w:t>
      </w:r>
      <w:r>
        <w:rPr>
          <w:rFonts w:hint="eastAsia" w:asciiTheme="minorEastAsia" w:hAnsiTheme="minorEastAsia" w:eastAsiaTheme="minorEastAsia" w:cstheme="minorEastAsia"/>
          <w:sz w:val="24"/>
          <w:szCs w:val="22"/>
          <w:highlight w:val="none"/>
          <w:lang w:val="en-US" w:eastAsia="zh-CN"/>
        </w:rPr>
        <w:t>20</w:t>
      </w:r>
      <w:r>
        <w:rPr>
          <w:rFonts w:hint="eastAsia" w:asciiTheme="minorEastAsia" w:hAnsiTheme="minorEastAsia" w:eastAsiaTheme="minorEastAsia" w:cstheme="minorEastAsia"/>
          <w:sz w:val="24"/>
          <w:szCs w:val="22"/>
          <w:highlight w:val="none"/>
        </w:rPr>
        <w:t>分。</w:t>
      </w:r>
    </w:p>
    <w:p w14:paraId="56209185">
      <w:pPr>
        <w:pageBreakBefore w:val="0"/>
        <w:widowControl w:val="0"/>
        <w:kinsoku/>
        <w:wordWrap/>
        <w:overflowPunct/>
        <w:topLinePunct w:val="0"/>
        <w:autoSpaceDE/>
        <w:autoSpaceDN/>
        <w:bidi w:val="0"/>
        <w:adjustRightInd/>
        <w:snapToGrid/>
        <w:spacing w:after="0" w:line="440" w:lineRule="exact"/>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highlight w:val="none"/>
        </w:rPr>
        <w:t>异常低价审查</w:t>
      </w:r>
    </w:p>
    <w:p w14:paraId="7AC2D2F4">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（一）采购人应当在采购文件中明确，政府采购评审中出现下列情形之一的，评审委员会应当启动异常低价投标（响应）审查程序：</w:t>
      </w:r>
    </w:p>
    <w:p w14:paraId="7E368281">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1.投标（响应）报价低于全部通过符合性审查供应商投标（响应）报价平均值50%的，即投标（响应）报价</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全部通过符合性审查供应商投标（响应）报价平均值×50%；</w:t>
      </w:r>
    </w:p>
    <w:p w14:paraId="1EBCD399">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2.投标（响应）报价低于通过符合性审查的次低报价供应商投标（响应）报价50%的，即投标（响应）报价</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通过符合性审查的次低报价供应商投标（响应）报价×50%；</w:t>
      </w:r>
    </w:p>
    <w:p w14:paraId="12464890">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3.投标（响应）报价低于采购项目最高限价45%的，即投标（响应）报价</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采购项目最高限价×45%；</w:t>
      </w:r>
    </w:p>
    <w:p w14:paraId="3F79B8C6">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4.评审委员会基于专业判断，认为供应商报价过低，有可能影响产品质量或者不能诚信履约的其他情形。</w:t>
      </w:r>
    </w:p>
    <w:p w14:paraId="2CF15E38">
      <w:pPr>
        <w:spacing w:after="0" w:line="440" w:lineRule="exact"/>
        <w:ind w:firstLine="710"/>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相关法律法规对供应商报价有规定的，从其规定。</w:t>
      </w:r>
    </w:p>
    <w:p w14:paraId="4232A98C">
      <w:pPr>
        <w:spacing w:after="0" w:line="440" w:lineRule="exact"/>
        <w:ind w:firstLine="71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val="0"/>
          <w:bCs w:val="0"/>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Theme="minorEastAsia" w:hAnsiTheme="minorEastAsia" w:eastAsiaTheme="minorEastAsia" w:cstheme="minorEastAsia"/>
          <w:b w:val="0"/>
          <w:bCs w:val="0"/>
          <w:sz w:val="24"/>
          <w:szCs w:val="24"/>
          <w:lang w:val="en-US" w:eastAsia="zh-CN"/>
        </w:rPr>
        <w:t>为</w:t>
      </w:r>
      <w:r>
        <w:rPr>
          <w:rFonts w:hint="eastAsia" w:asciiTheme="minorEastAsia" w:hAnsiTheme="minorEastAsia" w:eastAsiaTheme="minorEastAsia" w:cstheme="minorEastAsia"/>
          <w:b w:val="0"/>
          <w:bCs w:val="0"/>
          <w:sz w:val="24"/>
          <w:szCs w:val="24"/>
        </w:rPr>
        <w:t>30分钟。</w:t>
      </w:r>
      <w:r>
        <w:rPr>
          <w:rFonts w:hint="eastAsia" w:asciiTheme="minorEastAsia" w:hAnsiTheme="minorEastAsia" w:eastAsiaTheme="minorEastAsia" w:cstheme="minorEastAsia"/>
          <w:b/>
          <w:bCs/>
          <w:sz w:val="24"/>
          <w:szCs w:val="24"/>
        </w:rPr>
        <w:t>其中，属于第3项情形，供应商已随投标（响应）文件一并提交相关书面说明及必要的证明材料的，在评审现场可不再重复提交。</w:t>
      </w:r>
    </w:p>
    <w:p w14:paraId="315E70E0">
      <w:pPr>
        <w:spacing w:after="0" w:line="440" w:lineRule="exact"/>
        <w:ind w:firstLine="710"/>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b w:val="0"/>
          <w:bCs w:val="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53CA7E">
      <w:pPr>
        <w:spacing w:line="460" w:lineRule="exact"/>
        <w:ind w:firstLine="482" w:firstLineChars="200"/>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rPr>
        <w:t>2、服务方案</w:t>
      </w:r>
      <w:r>
        <w:rPr>
          <w:rFonts w:hint="eastAsia" w:asciiTheme="minorEastAsia" w:hAnsiTheme="minorEastAsia" w:eastAsiaTheme="minorEastAsia" w:cstheme="minorEastAsia"/>
          <w:b/>
          <w:bCs/>
          <w:sz w:val="24"/>
          <w:szCs w:val="22"/>
          <w:highlight w:val="none"/>
          <w:lang w:val="en-US" w:eastAsia="zh-CN"/>
        </w:rPr>
        <w:t>6</w:t>
      </w:r>
      <w:r>
        <w:rPr>
          <w:rFonts w:hint="eastAsia" w:asciiTheme="minorEastAsia" w:hAnsiTheme="minorEastAsia" w:cstheme="minorEastAsia"/>
          <w:b/>
          <w:bCs/>
          <w:sz w:val="24"/>
          <w:szCs w:val="22"/>
          <w:highlight w:val="none"/>
          <w:lang w:val="en-US" w:eastAsia="zh-CN"/>
        </w:rPr>
        <w:t>2</w:t>
      </w:r>
      <w:r>
        <w:rPr>
          <w:rFonts w:hint="eastAsia" w:asciiTheme="minorEastAsia" w:hAnsiTheme="minorEastAsia" w:eastAsiaTheme="minorEastAsia" w:cstheme="minorEastAsia"/>
          <w:b/>
          <w:bCs/>
          <w:sz w:val="24"/>
          <w:szCs w:val="22"/>
          <w:highlight w:val="none"/>
        </w:rPr>
        <w:t>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1531"/>
        <w:gridCol w:w="764"/>
        <w:gridCol w:w="6323"/>
      </w:tblGrid>
      <w:tr w14:paraId="487E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19" w:type="dxa"/>
            <w:tcBorders>
              <w:top w:val="single" w:color="auto" w:sz="4" w:space="0"/>
              <w:left w:val="single" w:color="auto" w:sz="4" w:space="0"/>
              <w:bottom w:val="single" w:color="auto" w:sz="4" w:space="0"/>
              <w:right w:val="single" w:color="auto" w:sz="4" w:space="0"/>
            </w:tcBorders>
            <w:vAlign w:val="center"/>
          </w:tcPr>
          <w:p w14:paraId="747277B3">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序号</w:t>
            </w:r>
          </w:p>
        </w:tc>
        <w:tc>
          <w:tcPr>
            <w:tcW w:w="1531" w:type="dxa"/>
            <w:tcBorders>
              <w:top w:val="single" w:color="auto" w:sz="4" w:space="0"/>
              <w:left w:val="single" w:color="auto" w:sz="4" w:space="0"/>
              <w:bottom w:val="single" w:color="auto" w:sz="4" w:space="0"/>
              <w:right w:val="single" w:color="auto" w:sz="4" w:space="0"/>
            </w:tcBorders>
            <w:vAlign w:val="center"/>
          </w:tcPr>
          <w:p w14:paraId="537455A4">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评审因素</w:t>
            </w:r>
          </w:p>
        </w:tc>
        <w:tc>
          <w:tcPr>
            <w:tcW w:w="764" w:type="dxa"/>
            <w:tcBorders>
              <w:top w:val="single" w:color="auto" w:sz="4" w:space="0"/>
              <w:left w:val="single" w:color="auto" w:sz="4" w:space="0"/>
              <w:bottom w:val="single" w:color="auto" w:sz="4" w:space="0"/>
              <w:right w:val="single" w:color="auto" w:sz="4" w:space="0"/>
            </w:tcBorders>
            <w:vAlign w:val="center"/>
          </w:tcPr>
          <w:p w14:paraId="23F5015F">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权值</w:t>
            </w:r>
          </w:p>
        </w:tc>
        <w:tc>
          <w:tcPr>
            <w:tcW w:w="6323" w:type="dxa"/>
            <w:tcBorders>
              <w:top w:val="single" w:color="auto" w:sz="4" w:space="0"/>
              <w:left w:val="single" w:color="auto" w:sz="4" w:space="0"/>
              <w:bottom w:val="single" w:color="auto" w:sz="4" w:space="0"/>
              <w:right w:val="single" w:color="auto" w:sz="4" w:space="0"/>
            </w:tcBorders>
            <w:vAlign w:val="center"/>
          </w:tcPr>
          <w:p w14:paraId="74C35C04">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评分标准</w:t>
            </w:r>
          </w:p>
        </w:tc>
      </w:tr>
      <w:tr w14:paraId="218C4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819" w:type="dxa"/>
            <w:tcBorders>
              <w:top w:val="single" w:color="auto" w:sz="4" w:space="0"/>
              <w:left w:val="single" w:color="auto" w:sz="4" w:space="0"/>
              <w:bottom w:val="single" w:color="auto" w:sz="4" w:space="0"/>
              <w:right w:val="single" w:color="auto" w:sz="4" w:space="0"/>
            </w:tcBorders>
            <w:vAlign w:val="center"/>
          </w:tcPr>
          <w:p w14:paraId="02B95A09">
            <w:pPr>
              <w:adjustRightInd w:val="0"/>
              <w:snapToGrid w:val="0"/>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highlight w:val="none"/>
              </w:rPr>
              <w:t>1</w:t>
            </w:r>
          </w:p>
        </w:tc>
        <w:tc>
          <w:tcPr>
            <w:tcW w:w="1531" w:type="dxa"/>
            <w:tcBorders>
              <w:top w:val="single" w:color="auto" w:sz="4" w:space="0"/>
              <w:left w:val="single" w:color="auto" w:sz="4" w:space="0"/>
              <w:bottom w:val="single" w:color="auto" w:sz="4" w:space="0"/>
              <w:right w:val="single" w:color="auto" w:sz="4" w:space="0"/>
            </w:tcBorders>
            <w:vAlign w:val="center"/>
          </w:tcPr>
          <w:p w14:paraId="438082F4">
            <w:pPr>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rPr>
              <w:t>服务响应情况</w:t>
            </w:r>
          </w:p>
        </w:tc>
        <w:tc>
          <w:tcPr>
            <w:tcW w:w="764" w:type="dxa"/>
            <w:tcBorders>
              <w:top w:val="single" w:color="auto" w:sz="4" w:space="0"/>
              <w:left w:val="single" w:color="auto" w:sz="4" w:space="0"/>
              <w:bottom w:val="single" w:color="auto" w:sz="4" w:space="0"/>
              <w:right w:val="single" w:color="auto" w:sz="4" w:space="0"/>
            </w:tcBorders>
            <w:vAlign w:val="center"/>
          </w:tcPr>
          <w:p w14:paraId="00430DC0">
            <w:pPr>
              <w:jc w:val="center"/>
              <w:rPr>
                <w:rFonts w:hint="eastAsia" w:asciiTheme="minorEastAsia" w:hAnsiTheme="minorEastAsia" w:eastAsiaTheme="minorEastAsia" w:cstheme="minorEastAsia"/>
                <w:bCs/>
                <w:kern w:val="0"/>
                <w:sz w:val="24"/>
                <w:szCs w:val="24"/>
                <w:lang w:val="en-US"/>
              </w:rPr>
            </w:pPr>
            <w:r>
              <w:rPr>
                <w:rFonts w:hint="eastAsia" w:asciiTheme="minorEastAsia" w:hAnsiTheme="minorEastAsia" w:cstheme="minorEastAsia"/>
                <w:sz w:val="24"/>
                <w:szCs w:val="24"/>
                <w:lang w:val="en-US" w:eastAsia="zh-CN"/>
              </w:rPr>
              <w:t>24</w:t>
            </w:r>
            <w:r>
              <w:rPr>
                <w:rFonts w:hint="eastAsia" w:asciiTheme="minorEastAsia" w:hAnsiTheme="minorEastAsia" w:eastAsiaTheme="minorEastAsia" w:cstheme="minorEastAsia"/>
                <w:sz w:val="24"/>
                <w:szCs w:val="24"/>
              </w:rPr>
              <w:t>分</w:t>
            </w:r>
          </w:p>
        </w:tc>
        <w:tc>
          <w:tcPr>
            <w:tcW w:w="6323" w:type="dxa"/>
            <w:tcBorders>
              <w:top w:val="single" w:color="auto" w:sz="4" w:space="0"/>
              <w:left w:val="single" w:color="auto" w:sz="4" w:space="0"/>
              <w:bottom w:val="single" w:color="auto" w:sz="4" w:space="0"/>
              <w:right w:val="single" w:color="auto" w:sz="4" w:space="0"/>
            </w:tcBorders>
            <w:vAlign w:val="center"/>
          </w:tcPr>
          <w:p w14:paraId="00743179">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投标人对招标</w:t>
            </w:r>
            <w:r>
              <w:rPr>
                <w:rFonts w:hint="eastAsia" w:asciiTheme="minorEastAsia" w:hAnsiTheme="minorEastAsia" w:eastAsiaTheme="minorEastAsia" w:cstheme="minorEastAsia"/>
                <w:sz w:val="24"/>
                <w:szCs w:val="24"/>
              </w:rPr>
              <w:t>文件中服务要求条件完全响应的得</w:t>
            </w:r>
            <w:r>
              <w:rPr>
                <w:rFonts w:hint="eastAsia" w:asciiTheme="minorEastAsia" w:hAnsiTheme="minorEastAsia" w:eastAsiaTheme="minorEastAsia" w:cstheme="minorEastAsia"/>
                <w:sz w:val="24"/>
                <w:szCs w:val="24"/>
                <w:lang w:val="en-US" w:eastAsia="zh-CN"/>
              </w:rPr>
              <w:t>24</w:t>
            </w:r>
            <w:r>
              <w:rPr>
                <w:rFonts w:hint="eastAsia" w:asciiTheme="minorEastAsia" w:hAnsiTheme="minorEastAsia" w:eastAsiaTheme="minorEastAsia" w:cstheme="minorEastAsia"/>
                <w:sz w:val="24"/>
                <w:szCs w:val="24"/>
              </w:rPr>
              <w:t>分；有负偏离的，每条扣</w:t>
            </w:r>
            <w:r>
              <w:rPr>
                <w:rFonts w:hint="eastAsia" w:asciiTheme="minorEastAsia" w:hAnsiTheme="minorEastAsia" w:eastAsiaTheme="minorEastAsia" w:cstheme="minorEastAsia"/>
                <w:sz w:val="24"/>
                <w:szCs w:val="24"/>
                <w:lang w:val="en-US" w:eastAsia="zh-CN"/>
              </w:rPr>
              <w:t>0.4</w:t>
            </w:r>
            <w:r>
              <w:rPr>
                <w:rFonts w:hint="eastAsia" w:asciiTheme="minorEastAsia" w:hAnsiTheme="minorEastAsia" w:eastAsiaTheme="minorEastAsia" w:cstheme="minorEastAsia"/>
                <w:sz w:val="24"/>
                <w:szCs w:val="24"/>
              </w:rPr>
              <w:t>分。</w:t>
            </w:r>
          </w:p>
        </w:tc>
      </w:tr>
      <w:tr w14:paraId="55751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19" w:type="dxa"/>
            <w:tcBorders>
              <w:top w:val="single" w:color="auto" w:sz="4" w:space="0"/>
              <w:left w:val="single" w:color="auto" w:sz="4" w:space="0"/>
              <w:right w:val="single" w:color="auto" w:sz="4" w:space="0"/>
            </w:tcBorders>
            <w:vAlign w:val="center"/>
          </w:tcPr>
          <w:p w14:paraId="5B8BA98A">
            <w:pPr>
              <w:jc w:val="center"/>
              <w:rPr>
                <w:rFonts w:hint="eastAsia" w:asciiTheme="minorEastAsia" w:hAnsiTheme="minorEastAsia" w:eastAsiaTheme="minorEastAsia" w:cstheme="minorEastAsia"/>
                <w:bCs/>
                <w:color w:val="auto"/>
                <w:kern w:val="0"/>
                <w:sz w:val="24"/>
                <w:szCs w:val="24"/>
              </w:rPr>
            </w:pPr>
            <w:r>
              <w:rPr>
                <w:rFonts w:hint="eastAsia" w:asciiTheme="minorEastAsia" w:hAnsiTheme="minorEastAsia" w:eastAsiaTheme="minorEastAsia" w:cstheme="minorEastAsia"/>
                <w:color w:val="auto"/>
                <w:sz w:val="24"/>
                <w:szCs w:val="24"/>
                <w:lang w:val="en-US" w:eastAsia="zh-CN"/>
              </w:rPr>
              <w:t>2</w:t>
            </w:r>
          </w:p>
        </w:tc>
        <w:tc>
          <w:tcPr>
            <w:tcW w:w="1531" w:type="dxa"/>
            <w:tcBorders>
              <w:top w:val="single" w:color="auto" w:sz="4" w:space="0"/>
              <w:left w:val="single" w:color="auto" w:sz="4" w:space="0"/>
              <w:right w:val="single" w:color="auto" w:sz="4" w:space="0"/>
            </w:tcBorders>
            <w:shd w:val="clear" w:color="auto" w:fill="auto"/>
            <w:vAlign w:val="center"/>
          </w:tcPr>
          <w:p w14:paraId="5B90E031">
            <w:pPr>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人员配备</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B9B7ACC">
            <w:pPr>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cstheme="minorEastAsia"/>
                <w:color w:val="auto"/>
                <w:sz w:val="24"/>
                <w:szCs w:val="24"/>
                <w:lang w:val="en-US" w:eastAsia="zh-CN"/>
              </w:rPr>
              <w:t>7</w:t>
            </w:r>
            <w:r>
              <w:rPr>
                <w:rFonts w:hint="eastAsia" w:asciiTheme="minorEastAsia" w:hAnsiTheme="minorEastAsia" w:eastAsiaTheme="minorEastAsia" w:cstheme="minorEastAsia"/>
                <w:color w:val="auto"/>
                <w:sz w:val="24"/>
                <w:szCs w:val="24"/>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04A6533D">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w:t>
            </w:r>
            <w:r>
              <w:rPr>
                <w:rFonts w:hint="eastAsia" w:asciiTheme="minorEastAsia" w:hAnsiTheme="minorEastAsia" w:eastAsiaTheme="minorEastAsia" w:cstheme="minorEastAsia"/>
                <w:sz w:val="24"/>
                <w:szCs w:val="24"/>
                <w:lang w:val="zh-CN"/>
              </w:rPr>
              <w:t>拟投入</w:t>
            </w:r>
            <w:r>
              <w:rPr>
                <w:rFonts w:hint="eastAsia" w:asciiTheme="minorEastAsia" w:hAnsiTheme="minorEastAsia" w:eastAsiaTheme="minorEastAsia" w:cstheme="minorEastAsia"/>
                <w:sz w:val="24"/>
                <w:szCs w:val="24"/>
              </w:rPr>
              <w:t>本项目提供的保安服务团队情况评分。</w:t>
            </w:r>
          </w:p>
          <w:p w14:paraId="78234453">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（1）拟派出的保安队长具有大专（含）以上学历或同等文化程度的得1分；具有保安员（三级/高级工）及以上证书的得1分；具有建（构）筑物消防员或消防设施操作员（四级/中级工）及以上证书的得1分。本</w:t>
            </w:r>
            <w:r>
              <w:rPr>
                <w:rFonts w:hint="eastAsia" w:asciiTheme="minorEastAsia" w:hAnsiTheme="minorEastAsia" w:eastAsiaTheme="minorEastAsia" w:cstheme="minorEastAsia"/>
                <w:sz w:val="24"/>
                <w:szCs w:val="24"/>
                <w:lang w:val="en-US" w:eastAsia="zh-CN"/>
              </w:rPr>
              <w:t>小</w:t>
            </w:r>
            <w:r>
              <w:rPr>
                <w:rFonts w:hint="eastAsia" w:asciiTheme="minorEastAsia" w:hAnsiTheme="minorEastAsia" w:eastAsiaTheme="minorEastAsia" w:cstheme="minorEastAsia"/>
                <w:sz w:val="24"/>
                <w:szCs w:val="24"/>
              </w:rPr>
              <w:t>项最高得3分。</w:t>
            </w:r>
          </w:p>
          <w:p w14:paraId="26B5A5E6">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（2）拟派出的消控人员具有建（构）筑物消防员或消防设施操作员（四级/中级工）及以上证书的得</w:t>
            </w:r>
            <w:r>
              <w:rPr>
                <w:rFonts w:hint="eastAsia" w:asciiTheme="minorEastAsia" w:hAnsiTheme="minorEastAsia" w:eastAsiaTheme="minorEastAsia" w:cstheme="minorEastAsia"/>
                <w:sz w:val="24"/>
                <w:szCs w:val="24"/>
                <w:lang w:val="en-US" w:eastAsia="zh-CN"/>
              </w:rPr>
              <w:t>0.5</w:t>
            </w:r>
            <w:r>
              <w:rPr>
                <w:rFonts w:hint="eastAsia" w:asciiTheme="minorEastAsia" w:hAnsiTheme="minorEastAsia" w:eastAsiaTheme="minorEastAsia" w:cstheme="minorEastAsia"/>
                <w:sz w:val="24"/>
                <w:szCs w:val="24"/>
              </w:rPr>
              <w:t>分，本</w:t>
            </w:r>
            <w:r>
              <w:rPr>
                <w:rFonts w:hint="eastAsia" w:asciiTheme="minorEastAsia" w:hAnsiTheme="minorEastAsia" w:eastAsiaTheme="minorEastAsia" w:cstheme="minorEastAsia"/>
                <w:sz w:val="24"/>
                <w:szCs w:val="24"/>
                <w:lang w:val="en-US" w:eastAsia="zh-CN"/>
              </w:rPr>
              <w:t>小</w:t>
            </w:r>
            <w:r>
              <w:rPr>
                <w:rFonts w:hint="eastAsia" w:asciiTheme="minorEastAsia" w:hAnsiTheme="minorEastAsia" w:eastAsiaTheme="minorEastAsia" w:cstheme="minorEastAsia"/>
                <w:sz w:val="24"/>
                <w:szCs w:val="24"/>
              </w:rPr>
              <w:t>项最高得</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分。</w:t>
            </w:r>
          </w:p>
          <w:p w14:paraId="2130F243">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rPr>
              <w:t>注：</w:t>
            </w:r>
            <w:r>
              <w:rPr>
                <w:rFonts w:hint="eastAsia" w:asciiTheme="minorEastAsia" w:hAnsiTheme="minorEastAsia" w:cstheme="minorEastAsia"/>
                <w:b/>
                <w:bCs/>
                <w:sz w:val="24"/>
                <w:szCs w:val="24"/>
                <w:lang w:val="en-US" w:eastAsia="zh-CN"/>
              </w:rPr>
              <w:t>本项最高得7分。</w:t>
            </w:r>
            <w:bookmarkStart w:id="300" w:name="_GoBack"/>
            <w:bookmarkEnd w:id="300"/>
            <w:r>
              <w:rPr>
                <w:rFonts w:hint="eastAsia" w:asciiTheme="minorEastAsia" w:hAnsiTheme="minorEastAsia" w:eastAsiaTheme="minorEastAsia" w:cstheme="minorEastAsia"/>
                <w:b/>
                <w:bCs/>
                <w:sz w:val="24"/>
                <w:szCs w:val="24"/>
              </w:rPr>
              <w:t>投标文件中需提供相关证书扫描件及投标人为其缴纳的本项目开标当月前3个月内任意1个月的社保证明材料扫描件，未按要求提供的本项不得分。</w:t>
            </w:r>
          </w:p>
        </w:tc>
      </w:tr>
      <w:tr w14:paraId="5C8B4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819" w:type="dxa"/>
            <w:tcBorders>
              <w:top w:val="single" w:color="auto" w:sz="4" w:space="0"/>
              <w:left w:val="single" w:color="auto" w:sz="4" w:space="0"/>
              <w:right w:val="single" w:color="auto" w:sz="4" w:space="0"/>
            </w:tcBorders>
            <w:vAlign w:val="center"/>
          </w:tcPr>
          <w:p w14:paraId="0A34ADEE">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c>
          <w:tcPr>
            <w:tcW w:w="1531" w:type="dxa"/>
            <w:tcBorders>
              <w:top w:val="single" w:color="auto" w:sz="4" w:space="0"/>
              <w:left w:val="single" w:color="auto" w:sz="4" w:space="0"/>
              <w:right w:val="single" w:color="auto" w:sz="4" w:space="0"/>
            </w:tcBorders>
            <w:shd w:val="clear" w:color="auto" w:fill="auto"/>
            <w:vAlign w:val="center"/>
          </w:tcPr>
          <w:p w14:paraId="391F660B">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保安</w:t>
            </w:r>
            <w:r>
              <w:rPr>
                <w:rFonts w:hint="eastAsia" w:asciiTheme="minorEastAsia" w:hAnsiTheme="minorEastAsia" w:cstheme="minorEastAsia"/>
                <w:sz w:val="24"/>
                <w:szCs w:val="24"/>
                <w:highlight w:val="none"/>
                <w:lang w:val="en-US" w:eastAsia="zh-CN"/>
              </w:rPr>
              <w:t>消控</w:t>
            </w:r>
            <w:r>
              <w:rPr>
                <w:rFonts w:hint="eastAsia" w:asciiTheme="minorEastAsia" w:hAnsiTheme="minorEastAsia" w:eastAsia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rPr>
              <w:t>方案</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12FE0DA3">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518BF9DA">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方案（涉及评审要点（共</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项）：①</w:t>
            </w:r>
            <w:r>
              <w:rPr>
                <w:rFonts w:hint="eastAsia" w:asciiTheme="minorEastAsia" w:hAnsiTheme="minorEastAsia" w:eastAsiaTheme="minorEastAsia" w:cstheme="minorEastAsia"/>
                <w:sz w:val="24"/>
                <w:szCs w:val="24"/>
                <w:lang w:val="en-US" w:eastAsia="zh-CN"/>
              </w:rPr>
              <w:t>具体</w:t>
            </w:r>
            <w:r>
              <w:rPr>
                <w:rFonts w:hint="eastAsia" w:asciiTheme="minorEastAsia" w:hAnsiTheme="minorEastAsia" w:eastAsiaTheme="minorEastAsia" w:cstheme="minorEastAsia"/>
                <w:sz w:val="24"/>
                <w:szCs w:val="24"/>
                <w:highlight w:val="none"/>
                <w:lang w:val="en-US" w:eastAsia="zh-CN"/>
              </w:rPr>
              <w:t>保安</w:t>
            </w:r>
            <w:r>
              <w:rPr>
                <w:rFonts w:hint="eastAsia" w:asciiTheme="minorEastAsia" w:hAnsiTheme="minorEastAsia" w:cstheme="minorEastAsia"/>
                <w:sz w:val="24"/>
                <w:szCs w:val="24"/>
                <w:highlight w:val="none"/>
                <w:lang w:val="en-US" w:eastAsia="zh-CN"/>
              </w:rPr>
              <w:t>消控</w:t>
            </w:r>
            <w:r>
              <w:rPr>
                <w:rFonts w:hint="eastAsia" w:asciiTheme="minorEastAsia" w:hAnsiTheme="minorEastAsia" w:eastAsiaTheme="minorEastAsia" w:cstheme="minorEastAsia"/>
                <w:sz w:val="24"/>
                <w:szCs w:val="24"/>
                <w:lang w:val="en-US" w:eastAsia="zh-CN"/>
              </w:rPr>
              <w:t>服务</w:t>
            </w:r>
            <w:r>
              <w:rPr>
                <w:rFonts w:hint="eastAsia" w:asciiTheme="minorEastAsia" w:hAnsiTheme="minorEastAsia" w:eastAsiaTheme="minorEastAsia" w:cstheme="minorEastAsia"/>
                <w:sz w:val="24"/>
                <w:szCs w:val="24"/>
              </w:rPr>
              <w:t>方案②</w:t>
            </w:r>
            <w:r>
              <w:rPr>
                <w:rFonts w:hint="eastAsia" w:asciiTheme="minorEastAsia" w:hAnsiTheme="minorEastAsia" w:eastAsiaTheme="minorEastAsia" w:cstheme="minorEastAsia"/>
                <w:sz w:val="24"/>
                <w:szCs w:val="24"/>
                <w:lang w:val="en-US" w:eastAsia="zh-CN"/>
              </w:rPr>
              <w:t>服务质量保证措施③</w:t>
            </w:r>
            <w:r>
              <w:rPr>
                <w:rFonts w:hint="eastAsia" w:asciiTheme="minorEastAsia" w:hAnsiTheme="minorEastAsia" w:eastAsiaTheme="minorEastAsia" w:cstheme="minorEastAsia"/>
                <w:sz w:val="24"/>
                <w:szCs w:val="24"/>
              </w:rPr>
              <w:t>考核管理办法及措施</w:t>
            </w:r>
            <w:r>
              <w:rPr>
                <w:rFonts w:hint="eastAsia" w:asciiTheme="minorEastAsia" w:hAnsiTheme="minorEastAsia" w:eastAsiaTheme="minorEastAsia" w:cstheme="minorEastAsia"/>
                <w:sz w:val="24"/>
                <w:szCs w:val="24"/>
                <w:lang w:val="en-US" w:eastAsia="zh-CN"/>
              </w:rPr>
              <w:t>④</w:t>
            </w:r>
            <w:r>
              <w:rPr>
                <w:rFonts w:hint="eastAsia" w:asciiTheme="minorEastAsia" w:hAnsiTheme="minorEastAsia" w:eastAsiaTheme="minorEastAsia" w:cstheme="minorEastAsia"/>
                <w:sz w:val="24"/>
                <w:szCs w:val="24"/>
              </w:rPr>
              <w:t>资料、档案管理及保障措施）进行评定，本项最高得</w:t>
            </w: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rPr>
              <w:t>分。体现上述评审要点且内容贴合需求的，每有一项得</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分；体现上述评审要点但内容无法完全贴合需求的，每有一项得</w:t>
            </w: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rPr>
              <w:t>分；未能体现评审要点（或无实质性内容的），对应项得0分。</w:t>
            </w:r>
          </w:p>
        </w:tc>
      </w:tr>
      <w:tr w14:paraId="269A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19" w:type="dxa"/>
            <w:tcBorders>
              <w:left w:val="single" w:color="auto" w:sz="4" w:space="0"/>
              <w:right w:val="single" w:color="auto" w:sz="4" w:space="0"/>
            </w:tcBorders>
            <w:vAlign w:val="center"/>
          </w:tcPr>
          <w:p w14:paraId="1427982D">
            <w:pPr>
              <w:jc w:val="center"/>
              <w:rPr>
                <w:rFonts w:hint="eastAsia" w:asciiTheme="minorEastAsia" w:hAnsiTheme="minorEastAsia" w:eastAsiaTheme="minorEastAsia" w:cstheme="minorEastAsia"/>
                <w:bCs/>
                <w:color w:val="auto"/>
                <w:kern w:val="0"/>
                <w:sz w:val="24"/>
                <w:szCs w:val="24"/>
                <w:lang w:val="en-US" w:eastAsia="zh-CN"/>
              </w:rPr>
            </w:pPr>
            <w:r>
              <w:rPr>
                <w:rFonts w:hint="eastAsia" w:asciiTheme="minorEastAsia" w:hAnsiTheme="minorEastAsia" w:eastAsiaTheme="minorEastAsia" w:cstheme="minorEastAsia"/>
                <w:color w:val="auto"/>
                <w:sz w:val="24"/>
                <w:szCs w:val="24"/>
                <w:lang w:val="en-US" w:eastAsia="zh-CN"/>
              </w:rPr>
              <w:t>4</w:t>
            </w:r>
          </w:p>
        </w:tc>
        <w:tc>
          <w:tcPr>
            <w:tcW w:w="1531" w:type="dxa"/>
            <w:tcBorders>
              <w:left w:val="single" w:color="auto" w:sz="4" w:space="0"/>
              <w:right w:val="single" w:color="auto" w:sz="4" w:space="0"/>
            </w:tcBorders>
            <w:shd w:val="clear" w:color="auto" w:fill="auto"/>
            <w:vAlign w:val="center"/>
          </w:tcPr>
          <w:p w14:paraId="154EBD19">
            <w:pPr>
              <w:jc w:val="center"/>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人员到位及衔接</w:t>
            </w:r>
            <w:r>
              <w:rPr>
                <w:rFonts w:hint="eastAsia" w:asciiTheme="minorEastAsia" w:hAnsiTheme="minorEastAsia" w:cstheme="minorEastAsia"/>
                <w:sz w:val="24"/>
                <w:szCs w:val="24"/>
                <w:highlight w:val="none"/>
                <w:lang w:val="en-US" w:eastAsia="zh-CN"/>
              </w:rPr>
              <w:t>方案</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76ADC2A">
            <w:pPr>
              <w:jc w:val="center"/>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lang w:val="en-US" w:eastAsia="zh-CN"/>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6877A3DD">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根据投标人提供的人员到位及衔接方案（涉及评审要点（共2项）：①人员到位方案、②项目衔接方案）进行评定，本项最高得</w:t>
            </w:r>
            <w:r>
              <w:rPr>
                <w:rFonts w:hint="eastAsia" w:asciiTheme="minorEastAsia" w:hAnsiTheme="minorEastAsia" w:cstheme="minorEastAsia"/>
                <w:sz w:val="24"/>
                <w:szCs w:val="24"/>
                <w:lang w:val="en-US" w:eastAsia="zh-CN"/>
              </w:rPr>
              <w:t>6</w:t>
            </w:r>
            <w:r>
              <w:rPr>
                <w:rFonts w:hint="eastAsia" w:asciiTheme="minorEastAsia" w:hAnsiTheme="minorEastAsia" w:eastAsiaTheme="minorEastAsia" w:cstheme="minorEastAsia"/>
                <w:sz w:val="24"/>
                <w:szCs w:val="24"/>
              </w:rPr>
              <w:t>分。体现上述评审要点且内容贴合需求的，每有一项得</w:t>
            </w:r>
            <w:r>
              <w:rPr>
                <w:rFonts w:hint="eastAsia" w:asciiTheme="minorEastAsia" w:hAnsiTheme="minorEastAsia" w:cstheme="minorEastAsia"/>
                <w:sz w:val="24"/>
                <w:szCs w:val="24"/>
                <w:lang w:val="en-US" w:eastAsia="zh-CN"/>
              </w:rPr>
              <w:t>3</w:t>
            </w:r>
            <w:r>
              <w:rPr>
                <w:rFonts w:hint="eastAsia" w:asciiTheme="minorEastAsia" w:hAnsiTheme="minorEastAsia" w:eastAsiaTheme="minorEastAsia" w:cstheme="minorEastAsia"/>
                <w:sz w:val="24"/>
                <w:szCs w:val="24"/>
              </w:rPr>
              <w:t>分；体现上述评审要点但内容无法完全贴合需求的，每有一项得</w:t>
            </w:r>
            <w:r>
              <w:rPr>
                <w:rFonts w:hint="eastAsia" w:asciiTheme="minorEastAsia" w:hAnsiTheme="minorEastAsia" w:cstheme="minorEastAsia"/>
                <w:sz w:val="24"/>
                <w:szCs w:val="24"/>
                <w:lang w:val="en-US" w:eastAsia="zh-CN"/>
              </w:rPr>
              <w:t>1.5</w:t>
            </w:r>
            <w:r>
              <w:rPr>
                <w:rFonts w:hint="eastAsia" w:asciiTheme="minorEastAsia" w:hAnsiTheme="minorEastAsia" w:eastAsiaTheme="minorEastAsia" w:cstheme="minorEastAsia"/>
                <w:sz w:val="24"/>
                <w:szCs w:val="24"/>
              </w:rPr>
              <w:t>分；未能体现评审要点（或无实质性内容的），对应项得0分。</w:t>
            </w:r>
          </w:p>
        </w:tc>
      </w:tr>
      <w:tr w14:paraId="55D4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19" w:type="dxa"/>
            <w:tcBorders>
              <w:left w:val="single" w:color="auto" w:sz="4" w:space="0"/>
              <w:right w:val="single" w:color="auto" w:sz="4" w:space="0"/>
            </w:tcBorders>
            <w:vAlign w:val="center"/>
          </w:tcPr>
          <w:p w14:paraId="6F048A8C">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w:t>
            </w:r>
          </w:p>
        </w:tc>
        <w:tc>
          <w:tcPr>
            <w:tcW w:w="1531" w:type="dxa"/>
            <w:tcBorders>
              <w:left w:val="single" w:color="auto" w:sz="4" w:space="0"/>
              <w:right w:val="single" w:color="auto" w:sz="4" w:space="0"/>
            </w:tcBorders>
            <w:shd w:val="clear" w:color="auto" w:fill="auto"/>
            <w:vAlign w:val="center"/>
          </w:tcPr>
          <w:p w14:paraId="497DEB98">
            <w:pPr>
              <w:jc w:val="center"/>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人员培训方案</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35D5B13">
            <w:pPr>
              <w:jc w:val="center"/>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3分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71EC9A6E">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根据投标人提供的人员</w:t>
            </w:r>
            <w:r>
              <w:rPr>
                <w:rFonts w:hint="eastAsia" w:asciiTheme="minorEastAsia" w:hAnsiTheme="minorEastAsia" w:eastAsiaTheme="minorEastAsia" w:cstheme="minorEastAsia"/>
                <w:sz w:val="24"/>
                <w:szCs w:val="24"/>
                <w:lang w:val="en-US" w:eastAsia="zh-CN"/>
              </w:rPr>
              <w:t>培训</w:t>
            </w:r>
            <w:r>
              <w:rPr>
                <w:rFonts w:hint="eastAsia" w:asciiTheme="minorEastAsia" w:hAnsiTheme="minorEastAsia" w:eastAsiaTheme="minorEastAsia" w:cstheme="minorEastAsia"/>
                <w:sz w:val="24"/>
                <w:szCs w:val="24"/>
              </w:rPr>
              <w:t>方案进行评定，方案详细具体、切实可行的得</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lang w:val="en-US" w:eastAsia="zh-CN"/>
              </w:rPr>
              <w:t>方案</w:t>
            </w:r>
            <w:r>
              <w:rPr>
                <w:rFonts w:hint="eastAsia" w:asciiTheme="minorEastAsia" w:hAnsiTheme="minorEastAsia" w:eastAsiaTheme="minorEastAsia" w:cstheme="minorEastAsia"/>
                <w:sz w:val="24"/>
                <w:szCs w:val="24"/>
              </w:rPr>
              <w:t>有所欠缺的得</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color w:val="auto"/>
                <w:sz w:val="24"/>
                <w:szCs w:val="24"/>
              </w:rPr>
              <w:t>未能体现评审要点（或无实质性内容的）</w:t>
            </w:r>
            <w:r>
              <w:rPr>
                <w:rFonts w:hint="eastAsia" w:asciiTheme="minorEastAsia" w:hAnsiTheme="minorEastAsia" w:eastAsiaTheme="minorEastAsia" w:cstheme="minorEastAsia"/>
                <w:color w:val="auto"/>
                <w:sz w:val="24"/>
                <w:szCs w:val="24"/>
                <w:lang w:eastAsia="zh-CN"/>
              </w:rPr>
              <w:t>的</w:t>
            </w:r>
            <w:r>
              <w:rPr>
                <w:rFonts w:hint="eastAsia" w:asciiTheme="minorEastAsia" w:hAnsiTheme="minorEastAsia" w:eastAsiaTheme="minorEastAsia" w:cstheme="minorEastAsia"/>
                <w:color w:val="auto"/>
                <w:sz w:val="24"/>
                <w:szCs w:val="24"/>
              </w:rPr>
              <w:t>得0分。</w:t>
            </w:r>
          </w:p>
        </w:tc>
      </w:tr>
      <w:tr w14:paraId="7D26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dxa"/>
            <w:tcBorders>
              <w:left w:val="single" w:color="auto" w:sz="4" w:space="0"/>
              <w:right w:val="single" w:color="auto" w:sz="4" w:space="0"/>
            </w:tcBorders>
            <w:vAlign w:val="center"/>
          </w:tcPr>
          <w:p w14:paraId="74B1DE6E">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1531" w:type="dxa"/>
            <w:tcBorders>
              <w:left w:val="single" w:color="auto" w:sz="4" w:space="0"/>
              <w:right w:val="single" w:color="auto" w:sz="4" w:space="0"/>
            </w:tcBorders>
            <w:shd w:val="clear" w:color="auto" w:fill="auto"/>
            <w:vAlign w:val="center"/>
          </w:tcPr>
          <w:p w14:paraId="1A527AD6">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sz w:val="24"/>
                <w:szCs w:val="22"/>
                <w:highlight w:val="none"/>
              </w:rPr>
              <w:t>内部管理制度</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F3B79C7">
            <w:pPr>
              <w:keepNext w:val="0"/>
              <w:keepLines w:val="0"/>
              <w:pageBreakBefore w:val="0"/>
              <w:widowControl/>
              <w:kinsoku/>
              <w:wordWrap/>
              <w:overflowPunct/>
              <w:topLinePunct w:val="0"/>
              <w:autoSpaceDE/>
              <w:autoSpaceDN/>
              <w:bidi w:val="0"/>
              <w:adjustRightInd/>
              <w:snapToGrid/>
              <w:spacing w:after="0"/>
              <w:jc w:val="center"/>
              <w:textAlignment w:val="auto"/>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sz w:val="24"/>
                <w:szCs w:val="22"/>
                <w:highlight w:val="none"/>
                <w:lang w:val="en-US" w:eastAsia="zh-CN"/>
              </w:rPr>
              <w:t>6</w:t>
            </w:r>
            <w:r>
              <w:rPr>
                <w:rFonts w:hint="eastAsia" w:asciiTheme="minorEastAsia" w:hAnsiTheme="minorEastAsia" w:eastAsiaTheme="minorEastAsia" w:cstheme="minorEastAsia"/>
                <w:sz w:val="24"/>
                <w:szCs w:val="22"/>
                <w:highlight w:val="none"/>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3A6C3D44">
            <w:pPr>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根据投标人提供的内部管理制度（涉及评审要点（共</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项）：①管理目标、②整体设想、③内部规章制度）进行评定，本项最高得</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分。体现上述评审要点且内容贴合需求的，每有一项得2分；体现上述评审要点但内容无法完全贴合需求的，每有一项得1分；未能体现评审要点（或无实质性内容的），对应项得0分。</w:t>
            </w:r>
          </w:p>
        </w:tc>
      </w:tr>
      <w:tr w14:paraId="234C7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dxa"/>
            <w:tcBorders>
              <w:left w:val="single" w:color="auto" w:sz="4" w:space="0"/>
              <w:right w:val="single" w:color="auto" w:sz="4" w:space="0"/>
            </w:tcBorders>
            <w:vAlign w:val="center"/>
          </w:tcPr>
          <w:p w14:paraId="31B55F07">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7</w:t>
            </w:r>
          </w:p>
        </w:tc>
        <w:tc>
          <w:tcPr>
            <w:tcW w:w="1531" w:type="dxa"/>
            <w:tcBorders>
              <w:left w:val="single" w:color="auto" w:sz="4" w:space="0"/>
              <w:right w:val="single" w:color="auto" w:sz="4" w:space="0"/>
            </w:tcBorders>
            <w:shd w:val="clear" w:color="auto" w:fill="auto"/>
            <w:vAlign w:val="center"/>
          </w:tcPr>
          <w:p w14:paraId="2DCD444F">
            <w:pPr>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eastAsiaTheme="minorEastAsia" w:cstheme="minorEastAsia"/>
                <w:sz w:val="24"/>
                <w:szCs w:val="24"/>
                <w:lang w:val="en-US" w:eastAsia="zh-CN"/>
              </w:rPr>
              <w:t>应急</w:t>
            </w:r>
            <w:r>
              <w:rPr>
                <w:rFonts w:hint="eastAsia" w:asciiTheme="minorEastAsia" w:hAnsiTheme="minorEastAsia" w:eastAsiaTheme="minorEastAsia" w:cstheme="minorEastAsia"/>
                <w:sz w:val="24"/>
                <w:szCs w:val="24"/>
              </w:rPr>
              <w:t>方案</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14CF2462">
            <w:pPr>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38846761">
            <w:pPr>
              <w:jc w:val="left"/>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sz w:val="24"/>
                <w:szCs w:val="24"/>
              </w:rPr>
              <w:t>根据</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rPr>
              <w:t>提供的</w:t>
            </w:r>
            <w:r>
              <w:rPr>
                <w:rFonts w:hint="eastAsia" w:asciiTheme="minorEastAsia" w:hAnsiTheme="minorEastAsia" w:eastAsiaTheme="minorEastAsia" w:cstheme="minorEastAsia"/>
                <w:sz w:val="24"/>
                <w:szCs w:val="24"/>
                <w:lang w:val="en-US" w:eastAsia="zh-CN"/>
              </w:rPr>
              <w:t>应急方案（包括</w:t>
            </w:r>
            <w:r>
              <w:rPr>
                <w:rFonts w:hint="eastAsia" w:asciiTheme="minorEastAsia" w:hAnsiTheme="minorEastAsia" w:eastAsiaTheme="minorEastAsia" w:cstheme="minorEastAsia"/>
                <w:bCs/>
                <w:sz w:val="24"/>
                <w:szCs w:val="24"/>
              </w:rPr>
              <w:t>一般突发事件应急措施：资产保护应急措施、特殊事故（情况）措施、治安应急措施、消防应急措施等</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进行综合评定，方案详细具体、切实可行的得</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lang w:val="en-US" w:eastAsia="zh-CN"/>
              </w:rPr>
              <w:t>方案</w:t>
            </w:r>
            <w:r>
              <w:rPr>
                <w:rFonts w:hint="eastAsia" w:asciiTheme="minorEastAsia" w:hAnsiTheme="minorEastAsia" w:eastAsiaTheme="minorEastAsia" w:cstheme="minorEastAsia"/>
                <w:sz w:val="24"/>
                <w:szCs w:val="24"/>
              </w:rPr>
              <w:t>有所欠缺的得</w:t>
            </w: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color w:val="auto"/>
                <w:sz w:val="24"/>
                <w:szCs w:val="24"/>
              </w:rPr>
              <w:t>未能体现评审要点（或无实质性内容的）</w:t>
            </w:r>
            <w:r>
              <w:rPr>
                <w:rFonts w:hint="eastAsia" w:asciiTheme="minorEastAsia" w:hAnsiTheme="minorEastAsia" w:eastAsiaTheme="minorEastAsia" w:cstheme="minorEastAsia"/>
                <w:color w:val="auto"/>
                <w:sz w:val="24"/>
                <w:szCs w:val="24"/>
                <w:lang w:eastAsia="zh-CN"/>
              </w:rPr>
              <w:t>的</w:t>
            </w:r>
            <w:r>
              <w:rPr>
                <w:rFonts w:hint="eastAsia" w:asciiTheme="minorEastAsia" w:hAnsiTheme="minorEastAsia" w:eastAsiaTheme="minorEastAsia" w:cstheme="minorEastAsia"/>
                <w:color w:val="auto"/>
                <w:sz w:val="24"/>
                <w:szCs w:val="24"/>
              </w:rPr>
              <w:t>得0分。</w:t>
            </w:r>
          </w:p>
        </w:tc>
      </w:tr>
      <w:tr w14:paraId="5664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dxa"/>
            <w:tcBorders>
              <w:left w:val="single" w:color="auto" w:sz="4" w:space="0"/>
              <w:right w:val="single" w:color="auto" w:sz="4" w:space="0"/>
            </w:tcBorders>
            <w:vAlign w:val="center"/>
          </w:tcPr>
          <w:p w14:paraId="32F92C16">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8</w:t>
            </w:r>
          </w:p>
        </w:tc>
        <w:tc>
          <w:tcPr>
            <w:tcW w:w="1531" w:type="dxa"/>
            <w:tcBorders>
              <w:left w:val="single" w:color="auto" w:sz="4" w:space="0"/>
              <w:right w:val="single" w:color="auto" w:sz="4" w:space="0"/>
            </w:tcBorders>
            <w:shd w:val="clear" w:color="auto" w:fill="auto"/>
            <w:vAlign w:val="center"/>
          </w:tcPr>
          <w:p w14:paraId="0DCB2743">
            <w:pPr>
              <w:jc w:val="center"/>
              <w:rPr>
                <w:rFonts w:hint="eastAsia" w:asciiTheme="minorEastAsia" w:hAnsiTheme="minorEastAsia" w:eastAsiaTheme="minorEastAsia" w:cstheme="minorEastAsia"/>
                <w:kern w:val="2"/>
                <w:sz w:val="24"/>
                <w:szCs w:val="24"/>
                <w:highlight w:val="yellow"/>
                <w:lang w:val="en-US" w:eastAsia="zh-CN" w:bidi="ar-SA"/>
              </w:rPr>
            </w:pPr>
            <w:r>
              <w:rPr>
                <w:rFonts w:hint="eastAsia" w:asciiTheme="minorEastAsia" w:hAnsiTheme="minorEastAsia" w:eastAsiaTheme="minorEastAsia" w:cstheme="minorEastAsia"/>
                <w:sz w:val="24"/>
              </w:rPr>
              <w:t>服务重点难点分析及解决措施</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791DE15">
            <w:pPr>
              <w:jc w:val="center"/>
              <w:rPr>
                <w:rFonts w:hint="eastAsia" w:asciiTheme="minorEastAsia" w:hAnsiTheme="minorEastAsia" w:eastAsiaTheme="minorEastAsia" w:cstheme="minorEastAsia"/>
                <w:kern w:val="2"/>
                <w:sz w:val="24"/>
                <w:szCs w:val="24"/>
                <w:highlight w:val="yellow"/>
                <w:lang w:val="en-US" w:eastAsia="zh-CN" w:bidi="ar-SA"/>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3965FCB4">
            <w:pPr>
              <w:jc w:val="left"/>
              <w:rPr>
                <w:rFonts w:hint="eastAsia" w:asciiTheme="minorEastAsia" w:hAnsiTheme="minorEastAsia" w:eastAsiaTheme="minorEastAsia" w:cstheme="minorEastAsia"/>
                <w:kern w:val="2"/>
                <w:sz w:val="24"/>
                <w:szCs w:val="24"/>
                <w:highlight w:val="yellow"/>
                <w:lang w:val="en-US" w:eastAsia="zh-CN" w:bidi="ar-SA"/>
              </w:rPr>
            </w:pPr>
            <w:r>
              <w:rPr>
                <w:rFonts w:hint="eastAsia" w:asciiTheme="minorEastAsia" w:hAnsiTheme="minorEastAsia" w:eastAsiaTheme="minorEastAsia" w:cstheme="minorEastAsia"/>
                <w:sz w:val="24"/>
                <w:szCs w:val="24"/>
              </w:rPr>
              <w:t>根据</w:t>
            </w: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lang w:val="en-US" w:eastAsia="zh-CN"/>
              </w:rPr>
              <w:t>提供的</w:t>
            </w:r>
            <w:r>
              <w:rPr>
                <w:rFonts w:hint="eastAsia" w:asciiTheme="minorEastAsia" w:hAnsiTheme="minorEastAsia" w:eastAsiaTheme="minorEastAsia" w:cstheme="minorEastAsia"/>
                <w:sz w:val="24"/>
              </w:rPr>
              <w:t>服务重点难点分析及解决措施</w:t>
            </w:r>
            <w:r>
              <w:rPr>
                <w:rFonts w:hint="eastAsia" w:asciiTheme="minorEastAsia" w:hAnsiTheme="minorEastAsia" w:eastAsiaTheme="minorEastAsia" w:cstheme="minorEastAsia"/>
                <w:sz w:val="24"/>
                <w:lang w:val="en-US" w:eastAsia="zh-CN"/>
              </w:rPr>
              <w:t>的</w:t>
            </w:r>
            <w:r>
              <w:rPr>
                <w:rFonts w:hint="eastAsia" w:asciiTheme="minorEastAsia" w:hAnsiTheme="minorEastAsia" w:eastAsiaTheme="minorEastAsia" w:cstheme="minorEastAsia"/>
                <w:sz w:val="24"/>
                <w:szCs w:val="24"/>
              </w:rPr>
              <w:t>科学性和完整性进行综合评定，措施科学合理、切实可行的得</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分；方案有所欠缺的得1.5分；未能体现评审要点（或无实质性内容的）</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得0分。</w:t>
            </w:r>
          </w:p>
        </w:tc>
      </w:tr>
      <w:tr w14:paraId="51CB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dxa"/>
            <w:tcBorders>
              <w:left w:val="single" w:color="auto" w:sz="4" w:space="0"/>
              <w:right w:val="single" w:color="auto" w:sz="4" w:space="0"/>
            </w:tcBorders>
            <w:vAlign w:val="center"/>
          </w:tcPr>
          <w:p w14:paraId="15447DA2">
            <w:pPr>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9</w:t>
            </w:r>
          </w:p>
        </w:tc>
        <w:tc>
          <w:tcPr>
            <w:tcW w:w="1531" w:type="dxa"/>
            <w:tcBorders>
              <w:left w:val="single" w:color="auto" w:sz="4" w:space="0"/>
              <w:right w:val="single" w:color="auto" w:sz="4" w:space="0"/>
            </w:tcBorders>
            <w:shd w:val="clear" w:color="auto" w:fill="auto"/>
            <w:vAlign w:val="center"/>
          </w:tcPr>
          <w:p w14:paraId="6BAF3C21">
            <w:pPr>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eastAsiaTheme="minorEastAsia" w:cstheme="minorEastAsia"/>
                <w:sz w:val="24"/>
                <w:szCs w:val="24"/>
              </w:rPr>
              <w:t>服务保障承诺</w:t>
            </w:r>
          </w:p>
        </w:tc>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00FB3C39">
            <w:pPr>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分</w:t>
            </w:r>
          </w:p>
        </w:tc>
        <w:tc>
          <w:tcPr>
            <w:tcW w:w="6323" w:type="dxa"/>
            <w:tcBorders>
              <w:top w:val="single" w:color="auto" w:sz="4" w:space="0"/>
              <w:left w:val="single" w:color="auto" w:sz="4" w:space="0"/>
              <w:bottom w:val="single" w:color="auto" w:sz="4" w:space="0"/>
              <w:right w:val="single" w:color="auto" w:sz="4" w:space="0"/>
            </w:tcBorders>
            <w:shd w:val="clear" w:color="auto" w:fill="auto"/>
            <w:vAlign w:val="center"/>
          </w:tcPr>
          <w:p w14:paraId="23A9E649">
            <w:pP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sz w:val="24"/>
                <w:szCs w:val="24"/>
              </w:rPr>
              <w:t>根据投标人针对本项目提供服务保障承诺（包括</w:t>
            </w:r>
            <w:r>
              <w:rPr>
                <w:rFonts w:hint="eastAsia" w:ascii="宋体" w:hAnsi="宋体" w:cs="宋体"/>
                <w:color w:val="000000"/>
                <w:sz w:val="24"/>
                <w:szCs w:val="24"/>
              </w:rPr>
              <w:t>质量、工作进度、就对发生各类安全事故善后处理、应对履约期内各类风险的承诺</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cstheme="minorEastAsia"/>
                <w:sz w:val="24"/>
                <w:szCs w:val="24"/>
                <w:lang w:val="en-US" w:eastAsia="zh-CN"/>
              </w:rPr>
              <w:t>提供</w:t>
            </w:r>
            <w:r>
              <w:rPr>
                <w:rFonts w:hint="eastAsia" w:asciiTheme="minorEastAsia" w:hAnsiTheme="minorEastAsia" w:eastAsiaTheme="minorEastAsia" w:cstheme="minorEastAsia"/>
                <w:sz w:val="24"/>
                <w:szCs w:val="24"/>
                <w:lang w:val="en-US" w:eastAsia="zh-CN"/>
              </w:rPr>
              <w:t>承诺的得2分。承诺函格式自拟。</w:t>
            </w:r>
            <w:r>
              <w:rPr>
                <w:rFonts w:hint="eastAsia" w:asciiTheme="minorEastAsia" w:hAnsiTheme="minorEastAsia" w:eastAsiaTheme="minorEastAsia" w:cstheme="minorEastAsia"/>
                <w:b/>
                <w:bCs/>
                <w:sz w:val="24"/>
                <w:szCs w:val="24"/>
              </w:rPr>
              <w:t>未作说明</w:t>
            </w:r>
            <w:r>
              <w:rPr>
                <w:rFonts w:hint="eastAsia" w:asciiTheme="minorEastAsia" w:hAnsiTheme="minorEastAsia" w:eastAsiaTheme="minorEastAsia" w:cstheme="minorEastAsia"/>
                <w:b/>
                <w:bCs/>
                <w:sz w:val="24"/>
                <w:szCs w:val="24"/>
                <w:lang w:val="en-US" w:eastAsia="zh-CN"/>
              </w:rPr>
              <w:t>或承诺不全面</w:t>
            </w:r>
            <w:r>
              <w:rPr>
                <w:rFonts w:hint="eastAsia" w:asciiTheme="minorEastAsia" w:hAnsiTheme="minorEastAsia" w:eastAsiaTheme="minorEastAsia" w:cstheme="minorEastAsia"/>
                <w:b/>
                <w:bCs/>
                <w:sz w:val="24"/>
                <w:szCs w:val="24"/>
              </w:rPr>
              <w:t>的不得分。</w:t>
            </w:r>
          </w:p>
        </w:tc>
      </w:tr>
    </w:tbl>
    <w:p w14:paraId="14954326">
      <w:pPr>
        <w:spacing w:line="460" w:lineRule="exact"/>
        <w:ind w:firstLine="482" w:firstLineChars="200"/>
        <w:rPr>
          <w:rFonts w:hint="eastAsia" w:asciiTheme="minorEastAsia" w:hAnsiTheme="minorEastAsia" w:eastAsiaTheme="minorEastAsia" w:cstheme="minorEastAsia"/>
          <w:b/>
          <w:bCs/>
          <w:sz w:val="24"/>
          <w:szCs w:val="22"/>
          <w:highlight w:val="none"/>
        </w:rPr>
      </w:pPr>
      <w:r>
        <w:rPr>
          <w:rFonts w:hint="eastAsia" w:asciiTheme="minorEastAsia" w:hAnsiTheme="minorEastAsia" w:eastAsiaTheme="minorEastAsia" w:cstheme="minorEastAsia"/>
          <w:b/>
          <w:bCs/>
          <w:sz w:val="24"/>
          <w:szCs w:val="22"/>
          <w:highlight w:val="none"/>
          <w:lang w:val="en-US" w:eastAsia="zh-CN"/>
        </w:rPr>
        <w:t>3</w:t>
      </w:r>
      <w:r>
        <w:rPr>
          <w:rFonts w:hint="eastAsia" w:asciiTheme="minorEastAsia" w:hAnsiTheme="minorEastAsia" w:eastAsiaTheme="minorEastAsia" w:cstheme="minorEastAsia"/>
          <w:b/>
          <w:bCs/>
          <w:sz w:val="24"/>
          <w:szCs w:val="22"/>
          <w:highlight w:val="none"/>
        </w:rPr>
        <w:t>、综合实力</w:t>
      </w:r>
      <w:r>
        <w:rPr>
          <w:rFonts w:hint="eastAsia" w:asciiTheme="minorEastAsia" w:hAnsiTheme="minorEastAsia" w:eastAsiaTheme="minorEastAsia" w:cstheme="minorEastAsia"/>
          <w:b/>
          <w:bCs/>
          <w:sz w:val="24"/>
          <w:szCs w:val="22"/>
          <w:highlight w:val="none"/>
          <w:lang w:val="en-US" w:eastAsia="zh-CN"/>
        </w:rPr>
        <w:t>18</w:t>
      </w:r>
      <w:r>
        <w:rPr>
          <w:rFonts w:hint="eastAsia" w:asciiTheme="minorEastAsia" w:hAnsiTheme="minorEastAsia" w:eastAsiaTheme="minorEastAsia" w:cstheme="minorEastAsia"/>
          <w:b/>
          <w:bCs/>
          <w:sz w:val="24"/>
          <w:szCs w:val="22"/>
          <w:highlight w:val="none"/>
        </w:rPr>
        <w:t>分</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568"/>
        <w:gridCol w:w="778"/>
        <w:gridCol w:w="6300"/>
      </w:tblGrid>
      <w:tr w14:paraId="47833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6" w:type="dxa"/>
            <w:tcBorders>
              <w:top w:val="single" w:color="auto" w:sz="4" w:space="0"/>
              <w:left w:val="single" w:color="auto" w:sz="4" w:space="0"/>
              <w:bottom w:val="single" w:color="auto" w:sz="4" w:space="0"/>
              <w:right w:val="single" w:color="auto" w:sz="4" w:space="0"/>
            </w:tcBorders>
            <w:vAlign w:val="center"/>
          </w:tcPr>
          <w:p w14:paraId="0B795AA4">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序号</w:t>
            </w:r>
          </w:p>
        </w:tc>
        <w:tc>
          <w:tcPr>
            <w:tcW w:w="1568" w:type="dxa"/>
            <w:tcBorders>
              <w:top w:val="single" w:color="auto" w:sz="4" w:space="0"/>
              <w:left w:val="single" w:color="auto" w:sz="4" w:space="0"/>
              <w:bottom w:val="single" w:color="auto" w:sz="4" w:space="0"/>
              <w:right w:val="single" w:color="auto" w:sz="4" w:space="0"/>
            </w:tcBorders>
            <w:vAlign w:val="center"/>
          </w:tcPr>
          <w:p w14:paraId="6FA46A72">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评审因素</w:t>
            </w:r>
          </w:p>
        </w:tc>
        <w:tc>
          <w:tcPr>
            <w:tcW w:w="778" w:type="dxa"/>
            <w:tcBorders>
              <w:top w:val="single" w:color="auto" w:sz="4" w:space="0"/>
              <w:left w:val="single" w:color="auto" w:sz="4" w:space="0"/>
              <w:bottom w:val="single" w:color="auto" w:sz="4" w:space="0"/>
              <w:right w:val="single" w:color="auto" w:sz="4" w:space="0"/>
            </w:tcBorders>
            <w:vAlign w:val="center"/>
          </w:tcPr>
          <w:p w14:paraId="4936326F">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权值</w:t>
            </w:r>
          </w:p>
        </w:tc>
        <w:tc>
          <w:tcPr>
            <w:tcW w:w="6300" w:type="dxa"/>
            <w:tcBorders>
              <w:top w:val="single" w:color="auto" w:sz="4" w:space="0"/>
              <w:left w:val="single" w:color="auto" w:sz="4" w:space="0"/>
              <w:bottom w:val="single" w:color="auto" w:sz="4" w:space="0"/>
              <w:right w:val="single" w:color="auto" w:sz="4" w:space="0"/>
            </w:tcBorders>
            <w:vAlign w:val="center"/>
          </w:tcPr>
          <w:p w14:paraId="06B97A38">
            <w:pPr>
              <w:spacing w:line="240" w:lineRule="atLeast"/>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bCs/>
                <w:kern w:val="0"/>
                <w:sz w:val="24"/>
                <w:szCs w:val="24"/>
              </w:rPr>
              <w:t>评分标准</w:t>
            </w:r>
          </w:p>
        </w:tc>
      </w:tr>
      <w:tr w14:paraId="5AD9F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816" w:type="dxa"/>
            <w:tcBorders>
              <w:left w:val="single" w:color="auto" w:sz="4" w:space="0"/>
              <w:right w:val="single" w:color="auto" w:sz="4" w:space="0"/>
            </w:tcBorders>
            <w:vAlign w:val="center"/>
          </w:tcPr>
          <w:p w14:paraId="5DB46E54">
            <w:pPr>
              <w:widowControl/>
              <w:spacing w:line="252" w:lineRule="auto"/>
              <w:jc w:val="center"/>
              <w:rPr>
                <w:rFonts w:hint="eastAsia" w:asciiTheme="minorEastAsia" w:hAnsiTheme="minorEastAsia" w:eastAsiaTheme="minorEastAsia" w:cstheme="minorEastAsia"/>
                <w:bCs/>
                <w:kern w:val="0"/>
                <w:sz w:val="24"/>
                <w:szCs w:val="24"/>
                <w:lang w:val="en-US" w:eastAsia="zh-CN"/>
              </w:rPr>
            </w:pPr>
            <w:r>
              <w:rPr>
                <w:rFonts w:hint="eastAsia" w:asciiTheme="minorEastAsia" w:hAnsiTheme="minorEastAsia" w:eastAsiaTheme="minorEastAsia" w:cstheme="minorEastAsia"/>
                <w:bCs/>
                <w:kern w:val="0"/>
                <w:sz w:val="24"/>
                <w:szCs w:val="24"/>
                <w:lang w:val="en-US" w:eastAsia="zh-CN"/>
              </w:rPr>
              <w:t>1</w:t>
            </w:r>
          </w:p>
        </w:tc>
        <w:tc>
          <w:tcPr>
            <w:tcW w:w="1568" w:type="dxa"/>
            <w:tcBorders>
              <w:left w:val="single" w:color="auto" w:sz="4" w:space="0"/>
              <w:right w:val="single" w:color="auto" w:sz="4" w:space="0"/>
            </w:tcBorders>
            <w:vAlign w:val="center"/>
          </w:tcPr>
          <w:p w14:paraId="46D56D28">
            <w:pPr>
              <w:jc w:val="cente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highlight w:val="none"/>
              </w:rPr>
              <w:t>商务条件响应性</w:t>
            </w:r>
          </w:p>
        </w:tc>
        <w:tc>
          <w:tcPr>
            <w:tcW w:w="778" w:type="dxa"/>
            <w:tcBorders>
              <w:top w:val="single" w:color="auto" w:sz="4" w:space="0"/>
              <w:left w:val="single" w:color="auto" w:sz="4" w:space="0"/>
              <w:bottom w:val="single" w:color="auto" w:sz="4" w:space="0"/>
              <w:right w:val="single" w:color="auto" w:sz="4" w:space="0"/>
            </w:tcBorders>
            <w:vAlign w:val="center"/>
          </w:tcPr>
          <w:p w14:paraId="4BE8BC39">
            <w:pPr>
              <w:jc w:val="center"/>
              <w:rPr>
                <w:rFonts w:hint="eastAsia" w:asciiTheme="minorEastAsia" w:hAnsiTheme="minorEastAsia" w:eastAsiaTheme="minorEastAsia" w:cstheme="minorEastAsia"/>
                <w:bCs/>
                <w:kern w:val="0"/>
                <w:sz w:val="24"/>
                <w:szCs w:val="24"/>
                <w:lang w:val="en-US"/>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lang w:val="en-US" w:eastAsia="zh-CN"/>
              </w:rPr>
              <w:t>分</w:t>
            </w:r>
          </w:p>
        </w:tc>
        <w:tc>
          <w:tcPr>
            <w:tcW w:w="6300" w:type="dxa"/>
            <w:tcBorders>
              <w:top w:val="single" w:color="auto" w:sz="4" w:space="0"/>
              <w:left w:val="single" w:color="auto" w:sz="4" w:space="0"/>
              <w:bottom w:val="single" w:color="auto" w:sz="4" w:space="0"/>
              <w:right w:val="single" w:color="auto" w:sz="4" w:space="0"/>
            </w:tcBorders>
            <w:vAlign w:val="center"/>
          </w:tcPr>
          <w:p w14:paraId="26B6441B">
            <w:pPr>
              <w:rPr>
                <w:rFonts w:hint="eastAsia" w:asciiTheme="minorEastAsia" w:hAnsiTheme="minorEastAsia" w:eastAsiaTheme="minorEastAsia" w:cstheme="minorEastAsia"/>
                <w:bCs/>
                <w:kern w:val="0"/>
                <w:sz w:val="24"/>
                <w:szCs w:val="24"/>
              </w:rPr>
            </w:pPr>
            <w:r>
              <w:rPr>
                <w:rFonts w:hint="eastAsia" w:asciiTheme="minorEastAsia" w:hAnsiTheme="minorEastAsia" w:eastAsiaTheme="minorEastAsia" w:cstheme="minorEastAsia"/>
                <w:sz w:val="24"/>
                <w:szCs w:val="24"/>
                <w:highlight w:val="none"/>
                <w:lang w:eastAsia="zh-CN"/>
              </w:rPr>
              <w:t>投标人</w:t>
            </w:r>
            <w:r>
              <w:rPr>
                <w:rFonts w:hint="eastAsia" w:asciiTheme="minorEastAsia" w:hAnsiTheme="minorEastAsia" w:eastAsiaTheme="minorEastAsia" w:cstheme="minorEastAsia"/>
                <w:sz w:val="24"/>
                <w:szCs w:val="24"/>
                <w:highlight w:val="none"/>
              </w:rPr>
              <w:t>对</w:t>
            </w:r>
            <w:r>
              <w:rPr>
                <w:rFonts w:hint="eastAsia" w:asciiTheme="minorEastAsia" w:hAnsiTheme="minorEastAsia" w:eastAsiaTheme="minorEastAsia" w:cstheme="minorEastAsia"/>
                <w:sz w:val="24"/>
                <w:szCs w:val="24"/>
                <w:highlight w:val="none"/>
                <w:lang w:val="en-US" w:eastAsia="zh-CN"/>
              </w:rPr>
              <w:t>招标</w:t>
            </w:r>
            <w:r>
              <w:rPr>
                <w:rFonts w:hint="eastAsia" w:asciiTheme="minorEastAsia" w:hAnsiTheme="minorEastAsia" w:eastAsiaTheme="minorEastAsia" w:cstheme="minorEastAsia"/>
                <w:sz w:val="24"/>
                <w:szCs w:val="24"/>
                <w:highlight w:val="none"/>
              </w:rPr>
              <w:t>文件中合同条款等商务条件完全响应无偏离的得</w:t>
            </w: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分；</w:t>
            </w:r>
            <w:r>
              <w:rPr>
                <w:rFonts w:hint="eastAsia" w:asciiTheme="minorEastAsia" w:hAnsiTheme="minorEastAsia" w:eastAsiaTheme="minorEastAsia" w:cstheme="minorEastAsia"/>
                <w:sz w:val="24"/>
                <w:szCs w:val="24"/>
                <w:highlight w:val="none"/>
                <w:lang w:val="en-US" w:eastAsia="zh-CN"/>
              </w:rPr>
              <w:t>有负</w:t>
            </w:r>
            <w:r>
              <w:rPr>
                <w:rFonts w:hint="eastAsia" w:asciiTheme="minorEastAsia" w:hAnsiTheme="minorEastAsia" w:eastAsiaTheme="minorEastAsia" w:cstheme="minorEastAsia"/>
                <w:sz w:val="24"/>
                <w:szCs w:val="24"/>
                <w:highlight w:val="none"/>
              </w:rPr>
              <w:t>偏离</w:t>
            </w:r>
            <w:r>
              <w:rPr>
                <w:rFonts w:hint="eastAsia" w:asciiTheme="minorEastAsia" w:hAnsiTheme="minorEastAsia" w:eastAsiaTheme="minorEastAsia" w:cstheme="minorEastAsia"/>
                <w:sz w:val="24"/>
                <w:szCs w:val="24"/>
                <w:highlight w:val="none"/>
                <w:lang w:val="en-US" w:eastAsia="zh-CN"/>
              </w:rPr>
              <w:t>的，</w:t>
            </w:r>
            <w:r>
              <w:rPr>
                <w:rFonts w:hint="eastAsia" w:asciiTheme="minorEastAsia" w:hAnsiTheme="minorEastAsia" w:eastAsiaTheme="minorEastAsia" w:cstheme="minorEastAsia"/>
                <w:sz w:val="24"/>
                <w:szCs w:val="24"/>
                <w:highlight w:val="none"/>
              </w:rPr>
              <w:t>每条扣</w:t>
            </w:r>
            <w:r>
              <w:rPr>
                <w:rFonts w:hint="eastAsia" w:asciiTheme="minorEastAsia" w:hAnsiTheme="minorEastAsia" w:eastAsiaTheme="minorEastAsia" w:cstheme="minorEastAsia"/>
                <w:sz w:val="24"/>
                <w:szCs w:val="24"/>
                <w:highlight w:val="none"/>
                <w:lang w:val="en-US" w:eastAsia="zh-CN"/>
              </w:rPr>
              <w:t>0.5</w:t>
            </w:r>
            <w:r>
              <w:rPr>
                <w:rFonts w:hint="eastAsia" w:asciiTheme="minorEastAsia" w:hAnsiTheme="minorEastAsia" w:eastAsiaTheme="minorEastAsia" w:cstheme="minorEastAsia"/>
                <w:sz w:val="24"/>
                <w:szCs w:val="24"/>
                <w:highlight w:val="none"/>
              </w:rPr>
              <w:t>分。</w:t>
            </w:r>
          </w:p>
        </w:tc>
      </w:tr>
      <w:tr w14:paraId="2908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6" w:type="dxa"/>
            <w:tcBorders>
              <w:left w:val="single" w:color="auto" w:sz="4" w:space="0"/>
              <w:right w:val="single" w:color="auto" w:sz="4" w:space="0"/>
            </w:tcBorders>
            <w:vAlign w:val="center"/>
          </w:tcPr>
          <w:p w14:paraId="3DF28A77">
            <w:pPr>
              <w:widowControl/>
              <w:spacing w:line="252" w:lineRule="auto"/>
              <w:jc w:val="center"/>
              <w:rPr>
                <w:rFonts w:hint="eastAsia" w:asciiTheme="minorEastAsia" w:hAnsiTheme="minorEastAsia" w:eastAsiaTheme="minorEastAsia" w:cstheme="minorEastAsia"/>
                <w:bCs/>
                <w:kern w:val="0"/>
                <w:sz w:val="24"/>
                <w:szCs w:val="24"/>
                <w:lang w:val="en-US" w:eastAsia="zh-CN"/>
              </w:rPr>
            </w:pPr>
            <w:r>
              <w:rPr>
                <w:rFonts w:hint="eastAsia" w:asciiTheme="minorEastAsia" w:hAnsiTheme="minorEastAsia" w:eastAsiaTheme="minorEastAsia" w:cstheme="minorEastAsia"/>
                <w:bCs/>
                <w:kern w:val="0"/>
                <w:sz w:val="24"/>
                <w:szCs w:val="24"/>
                <w:lang w:val="en-US" w:eastAsia="zh-CN"/>
              </w:rPr>
              <w:t>2</w:t>
            </w:r>
          </w:p>
        </w:tc>
        <w:tc>
          <w:tcPr>
            <w:tcW w:w="1568" w:type="dxa"/>
            <w:tcBorders>
              <w:left w:val="single" w:color="auto" w:sz="4" w:space="0"/>
              <w:right w:val="single" w:color="auto" w:sz="4" w:space="0"/>
            </w:tcBorders>
            <w:vAlign w:val="center"/>
          </w:tcPr>
          <w:p w14:paraId="50FB068A">
            <w:pPr>
              <w:jc w:val="center"/>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sz w:val="24"/>
                <w:szCs w:val="24"/>
                <w:highlight w:val="none"/>
              </w:rPr>
              <w:t>业绩情况</w:t>
            </w:r>
          </w:p>
        </w:tc>
        <w:tc>
          <w:tcPr>
            <w:tcW w:w="778" w:type="dxa"/>
            <w:tcBorders>
              <w:top w:val="single" w:color="auto" w:sz="4" w:space="0"/>
              <w:left w:val="single" w:color="auto" w:sz="4" w:space="0"/>
              <w:bottom w:val="single" w:color="auto" w:sz="4" w:space="0"/>
              <w:right w:val="single" w:color="auto" w:sz="4" w:space="0"/>
            </w:tcBorders>
            <w:vAlign w:val="center"/>
          </w:tcPr>
          <w:p w14:paraId="751155D3">
            <w:pPr>
              <w:jc w:val="center"/>
              <w:rPr>
                <w:rFonts w:hint="eastAsia" w:asciiTheme="minorEastAsia" w:hAnsiTheme="minorEastAsia" w:eastAsiaTheme="minorEastAsia" w:cstheme="minorEastAsia"/>
                <w:bCs/>
                <w:kern w:val="0"/>
                <w:sz w:val="24"/>
                <w:szCs w:val="24"/>
                <w:highlight w:val="none"/>
                <w:lang w:val="en-US"/>
              </w:rPr>
            </w:pPr>
            <w:r>
              <w:rPr>
                <w:rFonts w:hint="eastAsia" w:asciiTheme="minorEastAsia" w:hAnsiTheme="minorEastAsia" w:eastAsiaTheme="minorEastAsia" w:cstheme="minorEastAsia"/>
                <w:sz w:val="24"/>
                <w:szCs w:val="24"/>
              </w:rPr>
              <w:t>8分</w:t>
            </w:r>
          </w:p>
        </w:tc>
        <w:tc>
          <w:tcPr>
            <w:tcW w:w="6300" w:type="dxa"/>
            <w:tcBorders>
              <w:top w:val="single" w:color="auto" w:sz="4" w:space="0"/>
              <w:left w:val="single" w:color="auto" w:sz="4" w:space="0"/>
              <w:bottom w:val="single" w:color="auto" w:sz="4" w:space="0"/>
              <w:right w:val="single" w:color="auto" w:sz="4" w:space="0"/>
            </w:tcBorders>
            <w:vAlign w:val="center"/>
          </w:tcPr>
          <w:p w14:paraId="6F45070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w:t>
            </w:r>
            <w:r>
              <w:rPr>
                <w:rFonts w:hint="eastAsia" w:asciiTheme="minorEastAsia" w:hAnsiTheme="minorEastAsia" w:eastAsiaTheme="minorEastAsia" w:cstheme="minorEastAsia"/>
                <w:sz w:val="24"/>
                <w:szCs w:val="24"/>
                <w:lang w:val="en-US" w:eastAsia="zh-CN"/>
              </w:rPr>
              <w:t>投标人</w:t>
            </w:r>
            <w:r>
              <w:rPr>
                <w:rFonts w:hint="eastAsia" w:asciiTheme="minorEastAsia" w:hAnsiTheme="minorEastAsia" w:eastAsiaTheme="minorEastAsia" w:cstheme="minorEastAsia"/>
                <w:sz w:val="24"/>
                <w:szCs w:val="24"/>
              </w:rPr>
              <w:t>20</w:t>
            </w:r>
            <w:r>
              <w:rPr>
                <w:rFonts w:hint="eastAsia" w:asciiTheme="minorEastAsia" w:hAnsiTheme="minorEastAsia" w:eastAsiaTheme="minorEastAsia" w:cstheme="minorEastAsia"/>
                <w:sz w:val="24"/>
                <w:szCs w:val="24"/>
                <w:lang w:val="en-US" w:eastAsia="zh-CN"/>
              </w:rPr>
              <w:t>23</w:t>
            </w:r>
            <w:r>
              <w:rPr>
                <w:rFonts w:hint="eastAsia" w:asciiTheme="minorEastAsia" w:hAnsiTheme="minorEastAsia" w:eastAsiaTheme="minorEastAsia" w:cstheme="minorEastAsia"/>
                <w:sz w:val="24"/>
                <w:szCs w:val="24"/>
              </w:rPr>
              <w:t>年1月1日（以合同签订时间为准）至今实施的保安服务项目业绩情况进行评定，每提供</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个得</w:t>
            </w: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rPr>
              <w:t>分，</w:t>
            </w:r>
            <w:r>
              <w:rPr>
                <w:rFonts w:hint="eastAsia" w:asciiTheme="minorEastAsia" w:hAnsiTheme="minorEastAsia" w:eastAsiaTheme="minorEastAsia" w:cstheme="minorEastAsia"/>
                <w:sz w:val="24"/>
                <w:szCs w:val="24"/>
                <w:lang w:val="en-US" w:eastAsia="zh-CN"/>
              </w:rPr>
              <w:t>本项</w:t>
            </w:r>
            <w:r>
              <w:rPr>
                <w:rFonts w:hint="eastAsia" w:asciiTheme="minorEastAsia" w:hAnsiTheme="minorEastAsia" w:eastAsiaTheme="minorEastAsia" w:cstheme="minorEastAsia"/>
                <w:sz w:val="24"/>
                <w:szCs w:val="24"/>
              </w:rPr>
              <w:t>最高得</w:t>
            </w:r>
            <w:r>
              <w:rPr>
                <w:rFonts w:hint="eastAsia" w:asciiTheme="minorEastAsia" w:hAnsiTheme="minorEastAsia" w:cstheme="minorEastAsia"/>
                <w:sz w:val="24"/>
                <w:szCs w:val="24"/>
                <w:lang w:val="en-US" w:eastAsia="zh-CN"/>
              </w:rPr>
              <w:t>8</w:t>
            </w:r>
            <w:r>
              <w:rPr>
                <w:rFonts w:hint="eastAsia" w:asciiTheme="minorEastAsia" w:hAnsiTheme="minorEastAsia" w:eastAsiaTheme="minorEastAsia" w:cstheme="minorEastAsia"/>
                <w:sz w:val="24"/>
                <w:szCs w:val="24"/>
              </w:rPr>
              <w:t>分。</w:t>
            </w:r>
          </w:p>
          <w:p w14:paraId="6155570F">
            <w:pPr>
              <w:rPr>
                <w:rFonts w:hint="eastAsia" w:asciiTheme="minorEastAsia" w:hAnsiTheme="minorEastAsia" w:eastAsiaTheme="minorEastAsia" w:cstheme="minorEastAsia"/>
                <w:bCs/>
                <w:kern w:val="0"/>
                <w:sz w:val="24"/>
                <w:szCs w:val="24"/>
                <w:highlight w:val="none"/>
              </w:rPr>
            </w:pPr>
            <w:r>
              <w:rPr>
                <w:rFonts w:hint="eastAsia" w:asciiTheme="minorEastAsia" w:hAnsiTheme="minorEastAsia" w:eastAsiaTheme="minorEastAsia" w:cstheme="minorEastAsia"/>
                <w:b/>
                <w:bCs/>
                <w:sz w:val="24"/>
                <w:szCs w:val="24"/>
              </w:rPr>
              <w:t>注：</w:t>
            </w:r>
            <w:r>
              <w:rPr>
                <w:rFonts w:hint="eastAsia" w:asciiTheme="minorEastAsia" w:hAnsiTheme="minorEastAsia" w:eastAsiaTheme="minorEastAsia" w:cstheme="minorEastAsia"/>
                <w:b/>
                <w:bCs/>
                <w:sz w:val="24"/>
                <w:szCs w:val="24"/>
                <w:lang w:val="en-US" w:eastAsia="zh-CN"/>
              </w:rPr>
              <w:t>投标</w:t>
            </w:r>
            <w:r>
              <w:rPr>
                <w:rFonts w:hint="eastAsia" w:asciiTheme="minorEastAsia" w:hAnsiTheme="minorEastAsia" w:eastAsiaTheme="minorEastAsia" w:cstheme="minorEastAsia"/>
                <w:b/>
                <w:bCs/>
                <w:sz w:val="24"/>
                <w:szCs w:val="24"/>
              </w:rPr>
              <w:t>文件中需提供业绩相关合同扫描件（合同首页、标的金额所在页、签字盖章页）等证明材料。未提供业绩相关证明材料的不得分。</w:t>
            </w:r>
          </w:p>
        </w:tc>
      </w:tr>
      <w:tr w14:paraId="6F2FC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816" w:type="dxa"/>
            <w:tcBorders>
              <w:left w:val="single" w:color="auto" w:sz="4" w:space="0"/>
              <w:right w:val="single" w:color="auto" w:sz="4" w:space="0"/>
            </w:tcBorders>
            <w:vAlign w:val="center"/>
          </w:tcPr>
          <w:p w14:paraId="028AC284">
            <w:pPr>
              <w:widowControl/>
              <w:spacing w:line="252" w:lineRule="auto"/>
              <w:jc w:val="center"/>
              <w:rPr>
                <w:rFonts w:hint="eastAsia" w:asciiTheme="minorEastAsia" w:hAnsiTheme="minorEastAsia" w:eastAsiaTheme="minorEastAsia" w:cstheme="minorEastAsia"/>
                <w:bCs/>
                <w:kern w:val="0"/>
                <w:sz w:val="24"/>
                <w:szCs w:val="24"/>
                <w:lang w:val="en-US" w:eastAsia="zh-CN"/>
              </w:rPr>
            </w:pPr>
            <w:r>
              <w:rPr>
                <w:rFonts w:hint="eastAsia" w:asciiTheme="minorEastAsia" w:hAnsiTheme="minorEastAsia" w:eastAsiaTheme="minorEastAsia" w:cstheme="minorEastAsia"/>
                <w:bCs/>
                <w:kern w:val="0"/>
                <w:sz w:val="24"/>
                <w:szCs w:val="24"/>
                <w:lang w:val="en-US" w:eastAsia="zh-CN"/>
              </w:rPr>
              <w:t>3</w:t>
            </w:r>
          </w:p>
        </w:tc>
        <w:tc>
          <w:tcPr>
            <w:tcW w:w="1568" w:type="dxa"/>
            <w:tcBorders>
              <w:left w:val="single" w:color="auto" w:sz="4" w:space="0"/>
              <w:right w:val="single" w:color="auto" w:sz="4" w:space="0"/>
            </w:tcBorders>
            <w:shd w:val="clear" w:color="auto" w:fill="auto"/>
            <w:vAlign w:val="center"/>
          </w:tcPr>
          <w:p w14:paraId="7FE5F120">
            <w:pPr>
              <w:spacing w:after="0" w:line="400" w:lineRule="exact"/>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eastAsiaTheme="minorEastAsia" w:cstheme="minorEastAsia"/>
                <w:sz w:val="24"/>
                <w:szCs w:val="24"/>
                <w:lang w:val="zh-CN"/>
              </w:rPr>
              <w:t>保险</w:t>
            </w:r>
          </w:p>
        </w:tc>
        <w:tc>
          <w:tcPr>
            <w:tcW w:w="778" w:type="dxa"/>
            <w:tcBorders>
              <w:top w:val="single" w:color="auto" w:sz="4" w:space="0"/>
              <w:left w:val="single" w:color="auto" w:sz="4" w:space="0"/>
              <w:bottom w:val="single" w:color="auto" w:sz="4" w:space="0"/>
              <w:right w:val="single" w:color="auto" w:sz="4" w:space="0"/>
            </w:tcBorders>
            <w:shd w:val="clear" w:color="auto" w:fill="auto"/>
            <w:vAlign w:val="center"/>
          </w:tcPr>
          <w:p w14:paraId="66BD5B11">
            <w:pPr>
              <w:spacing w:after="0"/>
              <w:jc w:val="center"/>
              <w:rPr>
                <w:rFonts w:hint="eastAsia" w:asciiTheme="minorEastAsia" w:hAnsiTheme="minorEastAsia" w:eastAsiaTheme="minorEastAsia" w:cstheme="minorEastAsia"/>
                <w:bCs/>
                <w:color w:val="auto"/>
                <w:kern w:val="0"/>
                <w:sz w:val="24"/>
                <w:szCs w:val="24"/>
                <w:lang w:val="en-US" w:eastAsia="zh-CN" w:bidi="ar-SA"/>
              </w:rPr>
            </w:pP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分</w:t>
            </w:r>
          </w:p>
        </w:tc>
        <w:tc>
          <w:tcPr>
            <w:tcW w:w="6300" w:type="dxa"/>
            <w:tcBorders>
              <w:top w:val="single" w:color="auto" w:sz="4" w:space="0"/>
              <w:left w:val="single" w:color="auto" w:sz="4" w:space="0"/>
              <w:bottom w:val="single" w:color="auto" w:sz="4" w:space="0"/>
              <w:right w:val="single" w:color="auto" w:sz="4" w:space="0"/>
            </w:tcBorders>
            <w:shd w:val="clear" w:color="auto" w:fill="auto"/>
            <w:vAlign w:val="center"/>
          </w:tcPr>
          <w:p w14:paraId="5F6A780E">
            <w:pPr>
              <w:adjustRightInd w:val="0"/>
              <w:snapToGrid w:val="0"/>
              <w:spacing w:after="0"/>
              <w:rPr>
                <w:rFonts w:hint="eastAsia" w:asciiTheme="minorEastAsia" w:hAnsiTheme="minorEastAsia" w:eastAsiaTheme="minorEastAsia" w:cstheme="minorEastAsia"/>
                <w:bCs/>
                <w:color w:val="auto"/>
                <w:kern w:val="0"/>
                <w:sz w:val="24"/>
                <w:szCs w:val="24"/>
                <w:lang w:val="en-US" w:eastAsia="zh-CN" w:bidi="ar-SA"/>
              </w:rPr>
            </w:pPr>
            <w:r>
              <w:rPr>
                <w:rFonts w:hint="eastAsia" w:ascii="宋体" w:hAnsi="宋体" w:eastAsia="宋体" w:cs="宋体"/>
                <w:color w:val="000000"/>
                <w:sz w:val="24"/>
                <w:szCs w:val="24"/>
              </w:rPr>
              <w:t>合同期限内</w:t>
            </w:r>
            <w:r>
              <w:rPr>
                <w:rFonts w:hint="eastAsia" w:asciiTheme="minorEastAsia" w:hAnsiTheme="minorEastAsia" w:eastAsiaTheme="minorEastAsia" w:cstheme="minorEastAsia"/>
                <w:color w:val="000000"/>
                <w:sz w:val="24"/>
                <w:szCs w:val="24"/>
                <w:lang w:val="en-US" w:eastAsia="zh-CN"/>
              </w:rPr>
              <w:t>已</w:t>
            </w:r>
            <w:r>
              <w:rPr>
                <w:rFonts w:hint="eastAsia" w:asciiTheme="minorEastAsia" w:hAnsiTheme="minorEastAsia" w:eastAsiaTheme="minorEastAsia" w:cstheme="minorEastAsia"/>
                <w:color w:val="000000"/>
                <w:sz w:val="24"/>
                <w:szCs w:val="24"/>
              </w:rPr>
              <w:t>购买</w:t>
            </w:r>
            <w:r>
              <w:rPr>
                <w:rFonts w:hint="eastAsia" w:asciiTheme="minorEastAsia" w:hAnsiTheme="minorEastAsia" w:eastAsiaTheme="minorEastAsia" w:cstheme="minorEastAsia"/>
                <w:color w:val="000000"/>
                <w:sz w:val="24"/>
                <w:szCs w:val="24"/>
                <w:lang w:val="en-US" w:eastAsia="zh-CN"/>
              </w:rPr>
              <w:t>或承诺</w:t>
            </w:r>
            <w:r>
              <w:rPr>
                <w:rFonts w:hint="eastAsia" w:asciiTheme="minorEastAsia" w:hAnsiTheme="minorEastAsia" w:eastAsiaTheme="minorEastAsia" w:cstheme="minorEastAsia"/>
                <w:color w:val="000000"/>
                <w:sz w:val="24"/>
                <w:szCs w:val="24"/>
              </w:rPr>
              <w:t>购买</w:t>
            </w:r>
            <w:r>
              <w:rPr>
                <w:rFonts w:hint="eastAsia" w:asciiTheme="minorEastAsia" w:hAnsiTheme="minorEastAsia" w:eastAsiaTheme="minorEastAsia" w:cstheme="minorEastAsia"/>
                <w:sz w:val="24"/>
                <w:szCs w:val="24"/>
              </w:rPr>
              <w:t>保安公司责任保险</w:t>
            </w:r>
            <w:r>
              <w:rPr>
                <w:rFonts w:hint="eastAsia" w:asciiTheme="minorEastAsia" w:hAnsiTheme="minorEastAsia" w:eastAsiaTheme="minorEastAsia" w:cstheme="minorEastAsia"/>
                <w:color w:val="000000"/>
                <w:sz w:val="24"/>
                <w:szCs w:val="24"/>
              </w:rPr>
              <w:t>的得2分</w:t>
            </w:r>
            <w:r>
              <w:rPr>
                <w:rFonts w:hint="eastAsia" w:asciiTheme="minorEastAsia" w:hAnsiTheme="minorEastAsia" w:eastAsiaTheme="minorEastAsia" w:cstheme="minorEastAsia"/>
                <w:bCs w:val="0"/>
                <w:sz w:val="24"/>
              </w:rPr>
              <w:t>；未购买</w:t>
            </w:r>
            <w:r>
              <w:rPr>
                <w:rFonts w:hint="eastAsia" w:asciiTheme="minorEastAsia" w:hAnsiTheme="minorEastAsia" w:eastAsiaTheme="minorEastAsia" w:cstheme="minorEastAsia"/>
                <w:bCs w:val="0"/>
                <w:sz w:val="24"/>
                <w:lang w:val="en-US" w:eastAsia="zh-CN"/>
              </w:rPr>
              <w:t>或未作说明</w:t>
            </w:r>
            <w:r>
              <w:rPr>
                <w:rFonts w:hint="eastAsia" w:asciiTheme="minorEastAsia" w:hAnsiTheme="minorEastAsia" w:eastAsiaTheme="minorEastAsia" w:cstheme="minorEastAsia"/>
                <w:bCs w:val="0"/>
                <w:sz w:val="24"/>
              </w:rPr>
              <w:t>的不得分。</w:t>
            </w:r>
            <w:r>
              <w:rPr>
                <w:rFonts w:hint="eastAsia" w:asciiTheme="minorEastAsia" w:hAnsiTheme="minorEastAsia" w:eastAsiaTheme="minorEastAsia" w:cstheme="minorEastAsia"/>
                <w:b/>
                <w:color w:val="000000"/>
                <w:sz w:val="24"/>
                <w:szCs w:val="24"/>
              </w:rPr>
              <w:t>注：投标文件中须提供相关证明材料扫描件，承诺购买的须提供承诺函（格式自拟）。</w:t>
            </w:r>
          </w:p>
        </w:tc>
      </w:tr>
      <w:bookmarkEnd w:id="218"/>
    </w:tbl>
    <w:p w14:paraId="1EBD6FDA">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kern w:val="0"/>
          <w:sz w:val="28"/>
          <w:szCs w:val="28"/>
        </w:rPr>
      </w:pPr>
      <w:r>
        <w:rPr>
          <w:rFonts w:hint="eastAsia" w:asciiTheme="minorEastAsia" w:hAnsiTheme="minorEastAsia" w:eastAsiaTheme="minorEastAsia" w:cstheme="minorEastAsia"/>
          <w:b/>
          <w:kern w:val="0"/>
          <w:sz w:val="28"/>
          <w:szCs w:val="28"/>
          <w:lang w:val="en-US" w:eastAsia="zh-CN"/>
        </w:rPr>
        <w:t>三</w:t>
      </w:r>
      <w:r>
        <w:rPr>
          <w:rFonts w:hint="eastAsia" w:asciiTheme="minorEastAsia" w:hAnsiTheme="minorEastAsia" w:eastAsiaTheme="minorEastAsia" w:cstheme="minorEastAsia"/>
          <w:b/>
          <w:kern w:val="0"/>
          <w:sz w:val="28"/>
          <w:szCs w:val="28"/>
        </w:rPr>
        <w:t>、针对小微企业的评审：</w:t>
      </w:r>
    </w:p>
    <w:p w14:paraId="423C6C88">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eastAsia="zh-CN"/>
        </w:rPr>
        <w:t>1.</w:t>
      </w:r>
      <w:r>
        <w:rPr>
          <w:rFonts w:hint="eastAsia" w:asciiTheme="minorEastAsia" w:hAnsiTheme="minorEastAsia" w:eastAsiaTheme="minorEastAsia" w:cstheme="minorEastAsia"/>
          <w:sz w:val="24"/>
          <w:szCs w:val="24"/>
        </w:rPr>
        <w:t>落实政府采购政策需满足的资格要求：</w:t>
      </w:r>
    </w:p>
    <w:p w14:paraId="17F207D4">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（1）本项目专门面向中小企业采购，所属行业为</w:t>
      </w:r>
      <w:r>
        <w:rPr>
          <w:rStyle w:val="19"/>
          <w:rFonts w:hint="eastAsia" w:asciiTheme="minorEastAsia" w:hAnsiTheme="minorEastAsia" w:eastAsiaTheme="minorEastAsia" w:cstheme="minorEastAsia"/>
          <w:i w:val="0"/>
          <w:iCs w:val="0"/>
          <w:caps w:val="0"/>
          <w:color w:val="000000"/>
          <w:spacing w:val="0"/>
          <w:sz w:val="24"/>
          <w:szCs w:val="24"/>
          <w:highlight w:val="none"/>
          <w:shd w:val="clear" w:color="auto" w:fill="FFFFFF"/>
          <w:lang w:val="en-US" w:eastAsia="zh-CN"/>
        </w:rPr>
        <w:t>租赁和商务服务业</w:t>
      </w:r>
      <w:r>
        <w:rPr>
          <w:rFonts w:hint="eastAsia" w:asciiTheme="minorEastAsia" w:hAnsiTheme="minorEastAsia" w:eastAsiaTheme="minorEastAsia" w:cstheme="minorEastAsia"/>
          <w:b/>
          <w:bCs/>
          <w:sz w:val="24"/>
          <w:szCs w:val="24"/>
        </w:rPr>
        <w:t>。</w:t>
      </w:r>
    </w:p>
    <w:p w14:paraId="0A97466C">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（2）在投标文件中须提供《中小企业声明函》。（填报严格按工信部联企业〔2011〕300号通知中的《中小企业划型标准规定》进行）。</w:t>
      </w:r>
    </w:p>
    <w:p w14:paraId="5333FDE7">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5BD54AF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（4）享受政府采购支持政策的残疾人福利性单位应当同时满足以下条件：</w:t>
      </w:r>
    </w:p>
    <w:p w14:paraId="4CDCD4D3">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安置的残疾人占本单位在职职工人数的比例不低于25%（含25%），并且安置的残疾人人数不少于10人（含10人）；依法与安置的每位残疾人签订了一年以上（含一年）的劳动合同或服务协议；</w:t>
      </w:r>
    </w:p>
    <w:p w14:paraId="2354576C">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0E5724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提供本单位制造的货物、承担的工程或者服务，或者提供其他残疾人福利性单位制造的货物（不包括使用非残疾人福利性单位注册商标的货物）。</w:t>
      </w:r>
    </w:p>
    <w:p w14:paraId="17F6CBD9">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6BB01BD">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heme="minorEastAsia" w:hAnsiTheme="minorEastAsia" w:eastAsiaTheme="minorEastAsia" w:cstheme="minorEastAsia"/>
        </w:rPr>
      </w:pPr>
      <w:bookmarkStart w:id="219" w:name="_Hlk63008170"/>
      <w:r>
        <w:rPr>
          <w:rFonts w:hint="eastAsia" w:asciiTheme="minorEastAsia" w:hAnsiTheme="minorEastAsia" w:eastAsiaTheme="minorEastAsia" w:cstheme="minorEastAsia"/>
          <w:sz w:val="24"/>
        </w:rPr>
        <w:t>（5）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219"/>
    </w:p>
    <w:p w14:paraId="27572D12">
      <w:pPr>
        <w:rPr>
          <w:rFonts w:hint="eastAsia" w:asciiTheme="minorEastAsia" w:hAnsiTheme="minorEastAsia" w:eastAsiaTheme="minorEastAsia" w:cstheme="minorEastAsia"/>
          <w:color w:val="000000"/>
          <w:sz w:val="44"/>
          <w:szCs w:val="44"/>
        </w:rPr>
      </w:pPr>
      <w:r>
        <w:rPr>
          <w:rFonts w:hint="eastAsia" w:asciiTheme="minorEastAsia" w:hAnsiTheme="minorEastAsia" w:eastAsiaTheme="minorEastAsia" w:cstheme="minorEastAsia"/>
          <w:color w:val="000000"/>
          <w:sz w:val="44"/>
          <w:szCs w:val="44"/>
        </w:rPr>
        <w:br w:type="page"/>
      </w:r>
    </w:p>
    <w:p w14:paraId="220AC038">
      <w:pPr>
        <w:pStyle w:val="14"/>
        <w:keepNext/>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outlineLvl w:val="0"/>
        <w:rPr>
          <w:rFonts w:hint="eastAsia" w:asciiTheme="minorEastAsia" w:hAnsiTheme="minorEastAsia" w:eastAsiaTheme="minorEastAsia" w:cstheme="minorEastAsia"/>
        </w:rPr>
      </w:pPr>
      <w:bookmarkStart w:id="220" w:name="_Toc23476"/>
      <w:bookmarkStart w:id="221" w:name="_Toc15685"/>
      <w:r>
        <w:rPr>
          <w:rFonts w:hint="eastAsia" w:asciiTheme="minorEastAsia" w:hAnsiTheme="minorEastAsia" w:eastAsiaTheme="minorEastAsia" w:cstheme="minorEastAsia"/>
          <w:color w:val="000000"/>
          <w:sz w:val="44"/>
          <w:szCs w:val="44"/>
        </w:rPr>
        <w:t xml:space="preserve">第六章 </w:t>
      </w:r>
      <w:r>
        <w:rPr>
          <w:rFonts w:hint="eastAsia" w:asciiTheme="minorEastAsia" w:hAnsiTheme="minorEastAsia" w:eastAsiaTheme="minorEastAsia" w:cstheme="minorEastAsia"/>
          <w:color w:val="000000"/>
          <w:sz w:val="44"/>
          <w:szCs w:val="44"/>
          <w:lang w:val="en-US" w:eastAsia="zh-CN"/>
        </w:rPr>
        <w:t xml:space="preserve"> </w:t>
      </w:r>
      <w:r>
        <w:rPr>
          <w:rFonts w:hint="eastAsia" w:asciiTheme="minorEastAsia" w:hAnsiTheme="minorEastAsia" w:eastAsiaTheme="minorEastAsia" w:cstheme="minorEastAsia"/>
          <w:color w:val="000000"/>
          <w:sz w:val="44"/>
          <w:szCs w:val="44"/>
        </w:rPr>
        <w:t>投标文件格式</w:t>
      </w:r>
      <w:bookmarkEnd w:id="220"/>
      <w:bookmarkEnd w:id="221"/>
    </w:p>
    <w:p w14:paraId="6278A7E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bookmarkStart w:id="222" w:name="_Hlt26955039"/>
      <w:bookmarkEnd w:id="222"/>
      <w:bookmarkStart w:id="223" w:name="_Toc26554094"/>
      <w:bookmarkEnd w:id="223"/>
      <w:bookmarkStart w:id="224" w:name="_Hlt26671244"/>
      <w:bookmarkEnd w:id="224"/>
      <w:bookmarkStart w:id="225" w:name="_Toc120614282"/>
      <w:bookmarkStart w:id="226" w:name="_Toc49090576"/>
    </w:p>
    <w:p w14:paraId="23DE96B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4873F38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eastAsia" w:ascii="宋体" w:hAnsi="宋体" w:eastAsia="宋体" w:cs="宋体"/>
          <w:b/>
          <w:bCs/>
          <w:color w:val="000000"/>
          <w:sz w:val="72"/>
          <w:szCs w:val="72"/>
        </w:rPr>
      </w:pPr>
    </w:p>
    <w:p w14:paraId="13DA40A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hint="eastAsia" w:ascii="宋体" w:hAnsi="宋体" w:eastAsia="宋体" w:cs="宋体"/>
          <w:b/>
          <w:bCs/>
          <w:color w:val="000000"/>
          <w:sz w:val="72"/>
          <w:szCs w:val="72"/>
        </w:rPr>
        <w:t>投 标 文 件</w:t>
      </w:r>
    </w:p>
    <w:p w14:paraId="5F0AED7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2793FFE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33480B2E">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0AA6012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rPr>
          <w:rFonts w:hint="eastAsia" w:ascii="宋体" w:hAnsi="宋体" w:eastAsia="宋体" w:cs="宋体"/>
          <w:b/>
          <w:bCs/>
          <w:color w:val="000000"/>
          <w:sz w:val="36"/>
          <w:szCs w:val="36"/>
        </w:rPr>
      </w:pPr>
    </w:p>
    <w:p w14:paraId="6FE59928">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eastAsia="宋体"/>
          <w:u w:val="none"/>
          <w:lang w:eastAsia="zh-CN"/>
        </w:rPr>
      </w:pPr>
      <w:r>
        <w:rPr>
          <w:rFonts w:hint="eastAsia" w:ascii="宋体" w:hAnsi="宋体" w:eastAsia="宋体" w:cs="宋体"/>
          <w:b/>
          <w:bCs/>
          <w:color w:val="000000"/>
          <w:sz w:val="36"/>
          <w:szCs w:val="36"/>
        </w:rPr>
        <w:t>项 目 名 称：</w:t>
      </w:r>
      <w:r>
        <w:rPr>
          <w:rFonts w:hint="eastAsia" w:ascii="宋体" w:hAnsi="宋体" w:eastAsia="宋体" w:cs="宋体"/>
          <w:b/>
          <w:bCs/>
          <w:color w:val="000000"/>
          <w:sz w:val="36"/>
          <w:szCs w:val="36"/>
          <w:u w:val="none"/>
          <w:lang w:eastAsia="zh-CN"/>
        </w:rPr>
        <w:t>莫城街道社区卫生服务中心2026年度保安消控项目</w:t>
      </w:r>
    </w:p>
    <w:p w14:paraId="53378FD0">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bCs/>
          <w:color w:val="000000"/>
          <w:sz w:val="36"/>
          <w:szCs w:val="36"/>
          <w:u w:val="none"/>
          <w:lang w:eastAsia="zh-CN"/>
        </w:rPr>
      </w:pPr>
      <w:r>
        <w:rPr>
          <w:rFonts w:hint="eastAsia" w:ascii="宋体" w:hAnsi="宋体" w:eastAsia="宋体" w:cs="宋体"/>
          <w:b/>
          <w:bCs/>
          <w:color w:val="000000"/>
          <w:sz w:val="36"/>
          <w:szCs w:val="36"/>
          <w:u w:val="none"/>
        </w:rPr>
        <w:t>项 目 编 号：</w:t>
      </w:r>
      <w:r>
        <w:rPr>
          <w:rFonts w:hint="eastAsia" w:ascii="宋体" w:hAnsi="宋体" w:eastAsia="宋体" w:cs="宋体"/>
          <w:b/>
          <w:bCs/>
          <w:color w:val="000000"/>
          <w:sz w:val="36"/>
          <w:szCs w:val="36"/>
          <w:u w:val="none"/>
          <w:lang w:eastAsia="zh-CN"/>
        </w:rPr>
        <w:t>JSZC-320581-CSXC-G2026-0040</w:t>
      </w:r>
    </w:p>
    <w:p w14:paraId="1249CDC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eastAsia" w:ascii="宋体" w:hAnsi="宋体" w:eastAsia="宋体" w:cs="宋体"/>
          <w:b/>
          <w:bCs/>
          <w:color w:val="000000"/>
          <w:sz w:val="36"/>
          <w:szCs w:val="36"/>
        </w:rPr>
        <w:t>投标人名称 ：</w:t>
      </w:r>
      <w:r>
        <w:rPr>
          <w:rFonts w:hint="eastAsia" w:ascii="宋体" w:hAnsi="宋体" w:eastAsia="宋体" w:cs="宋体"/>
          <w:b/>
          <w:bCs/>
          <w:color w:val="000000"/>
          <w:sz w:val="36"/>
          <w:szCs w:val="36"/>
          <w:u w:val="single"/>
        </w:rPr>
        <w:t>（加盖CA电子公章）</w:t>
      </w:r>
    </w:p>
    <w:p w14:paraId="5015609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期 ：202</w:t>
      </w:r>
      <w:r>
        <w:rPr>
          <w:rFonts w:hint="eastAsia" w:ascii="宋体" w:hAnsi="宋体" w:eastAsia="宋体" w:cs="宋体"/>
          <w:b/>
          <w:bCs/>
          <w:color w:val="000000"/>
          <w:sz w:val="36"/>
          <w:szCs w:val="36"/>
          <w:lang w:val="en-US" w:eastAsia="zh-CN"/>
        </w:rPr>
        <w:t>6</w:t>
      </w:r>
      <w:r>
        <w:rPr>
          <w:rFonts w:hint="eastAsia" w:ascii="宋体" w:hAnsi="宋体" w:eastAsia="宋体" w:cs="宋体"/>
          <w:b/>
          <w:bCs/>
          <w:color w:val="000000"/>
          <w:sz w:val="36"/>
          <w:szCs w:val="36"/>
        </w:rPr>
        <w:t>年   月   日</w:t>
      </w:r>
    </w:p>
    <w:p w14:paraId="2FEC523C">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p>
    <w:p w14:paraId="1B20C63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1084"/>
        <w:jc w:val="both"/>
      </w:pPr>
      <w:r>
        <w:rPr>
          <w:rFonts w:hint="eastAsia" w:ascii="宋体" w:hAnsi="宋体" w:eastAsia="宋体" w:cs="宋体"/>
          <w:b/>
          <w:bCs/>
          <w:color w:val="000000"/>
          <w:sz w:val="36"/>
          <w:szCs w:val="36"/>
          <w:u w:val="single"/>
        </w:rPr>
        <w:br w:type="page"/>
      </w:r>
    </w:p>
    <w:p w14:paraId="28892BC2">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b/>
          <w:bCs/>
          <w:color w:val="000000"/>
          <w:sz w:val="32"/>
          <w:szCs w:val="32"/>
        </w:rPr>
        <w:t>投标文件目录</w:t>
      </w:r>
    </w:p>
    <w:p w14:paraId="36F4EDD8">
      <w:pPr>
        <w:spacing w:line="400" w:lineRule="exact"/>
        <w:rPr>
          <w:rFonts w:ascii="宋体" w:hAnsi="宋体"/>
          <w:b/>
          <w:sz w:val="24"/>
        </w:rPr>
      </w:pPr>
      <w:r>
        <w:rPr>
          <w:rFonts w:hint="eastAsia" w:ascii="宋体" w:hAnsi="宋体"/>
          <w:b/>
          <w:sz w:val="24"/>
        </w:rPr>
        <w:t>一、基本目录</w:t>
      </w:r>
    </w:p>
    <w:p w14:paraId="52F67031">
      <w:pPr>
        <w:spacing w:line="400" w:lineRule="exact"/>
        <w:ind w:firstLine="420"/>
        <w:rPr>
          <w:rFonts w:ascii="宋体" w:hAnsi="宋体"/>
          <w:sz w:val="24"/>
        </w:rPr>
      </w:pPr>
      <w:r>
        <w:rPr>
          <w:rFonts w:ascii="Times New Roman" w:hAnsi="Times New Roman"/>
          <w:color w:val="000000"/>
          <w:sz w:val="24"/>
          <w:szCs w:val="24"/>
        </w:rPr>
        <w:t>*</w:t>
      </w:r>
      <w:r>
        <w:rPr>
          <w:rFonts w:ascii="宋体" w:hAnsi="宋体"/>
          <w:sz w:val="24"/>
        </w:rPr>
        <w:t>1</w:t>
      </w:r>
      <w:r>
        <w:rPr>
          <w:rFonts w:hint="eastAsia" w:ascii="宋体" w:hAnsi="宋体"/>
          <w:sz w:val="24"/>
          <w:lang w:val="en-US" w:eastAsia="zh-CN"/>
        </w:rPr>
        <w:t>.</w:t>
      </w:r>
      <w:r>
        <w:rPr>
          <w:rFonts w:hint="eastAsia" w:ascii="宋体" w:hAnsi="宋体"/>
          <w:sz w:val="24"/>
        </w:rPr>
        <w:t>开标一览表（格式见附件</w:t>
      </w:r>
      <w:r>
        <w:rPr>
          <w:rFonts w:ascii="宋体" w:hAnsi="宋体"/>
          <w:sz w:val="24"/>
        </w:rPr>
        <w:t>1</w:t>
      </w:r>
      <w:r>
        <w:rPr>
          <w:rFonts w:hint="eastAsia" w:ascii="宋体" w:hAnsi="宋体"/>
          <w:sz w:val="24"/>
        </w:rPr>
        <w:t>）</w:t>
      </w:r>
    </w:p>
    <w:p w14:paraId="432E5CE9">
      <w:pPr>
        <w:spacing w:line="400" w:lineRule="exact"/>
        <w:rPr>
          <w:rFonts w:ascii="宋体" w:hAnsi="宋体"/>
          <w:b/>
          <w:sz w:val="24"/>
        </w:rPr>
      </w:pPr>
      <w:r>
        <w:rPr>
          <w:rFonts w:hint="eastAsia" w:ascii="宋体" w:hAnsi="宋体"/>
          <w:b/>
          <w:sz w:val="24"/>
        </w:rPr>
        <w:t>二</w:t>
      </w:r>
      <w:r>
        <w:rPr>
          <w:rFonts w:ascii="宋体" w:hAnsi="宋体"/>
          <w:b/>
          <w:sz w:val="24"/>
        </w:rPr>
        <w:t>、资格审查内容</w:t>
      </w:r>
    </w:p>
    <w:p w14:paraId="46DF55FA">
      <w:pPr>
        <w:spacing w:line="400" w:lineRule="exact"/>
        <w:ind w:firstLine="420"/>
        <w:rPr>
          <w:rFonts w:hint="eastAsia" w:asciiTheme="minorEastAsia" w:hAnsiTheme="minorEastAsia" w:eastAsiaTheme="minorEastAsia" w:cstheme="minorEastAsia"/>
          <w:sz w:val="24"/>
        </w:rPr>
      </w:pPr>
      <w:r>
        <w:rPr>
          <w:rFonts w:ascii="Times New Roman" w:hAnsi="Times New Roman"/>
          <w:color w:val="000000"/>
          <w:sz w:val="24"/>
          <w:szCs w:val="24"/>
        </w:rPr>
        <w:t>*</w:t>
      </w:r>
      <w:r>
        <w:rPr>
          <w:rFonts w:hint="eastAsia" w:asciiTheme="minorEastAsia" w:hAnsiTheme="minorEastAsia" w:eastAsiaTheme="minorEastAsia" w:cstheme="minorEastAsia"/>
          <w:sz w:val="24"/>
        </w:rPr>
        <w:t>1</w:t>
      </w:r>
      <w:r>
        <w:rPr>
          <w:rFonts w:hint="eastAsia" w:asciiTheme="minorEastAsia" w:hAnsiTheme="minorEastAsia" w:cstheme="minorEastAsia"/>
          <w:sz w:val="24"/>
          <w:lang w:val="en-US" w:eastAsia="zh-CN"/>
        </w:rPr>
        <w:t>.</w:t>
      </w:r>
      <w:r>
        <w:rPr>
          <w:rFonts w:hint="eastAsia" w:asciiTheme="minorEastAsia" w:hAnsiTheme="minorEastAsia" w:eastAsiaTheme="minorEastAsia" w:cstheme="minorEastAsia"/>
          <w:sz w:val="24"/>
          <w:szCs w:val="24"/>
        </w:rPr>
        <w:t>满足《中华人民共和国政府采购法》第二十二条规定，并提供下列材料：</w:t>
      </w:r>
    </w:p>
    <w:p w14:paraId="7F53D714">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1.1 法人或者其他组织的营业执照等证明文件；</w:t>
      </w:r>
    </w:p>
    <w:p w14:paraId="625D515F">
      <w:pPr>
        <w:spacing w:line="400" w:lineRule="exact"/>
        <w:ind w:firstLine="1024" w:firstLineChars="427"/>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1.1.1法人或者其他组织的营业执照</w:t>
      </w:r>
    </w:p>
    <w:p w14:paraId="11268EC9">
      <w:pPr>
        <w:spacing w:line="400" w:lineRule="exact"/>
        <w:ind w:firstLine="1024" w:firstLineChars="427"/>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1.1.2法定代表人居民身份证</w:t>
      </w:r>
    </w:p>
    <w:p w14:paraId="1D5E9E1B">
      <w:pPr>
        <w:spacing w:line="400" w:lineRule="exact"/>
        <w:ind w:firstLine="1024" w:firstLineChars="427"/>
        <w:rPr>
          <w:rFonts w:hint="default" w:asciiTheme="minorEastAsia" w:hAnsiTheme="minorEastAsia" w:cstheme="minorEastAsia"/>
          <w:sz w:val="24"/>
          <w:lang w:val="en-US" w:eastAsia="zh-CN"/>
        </w:rPr>
      </w:pPr>
      <w:r>
        <w:rPr>
          <w:rFonts w:hint="eastAsia" w:asciiTheme="minorEastAsia" w:hAnsiTheme="minorEastAsia" w:cstheme="minorEastAsia"/>
          <w:sz w:val="24"/>
          <w:lang w:val="en-US" w:eastAsia="zh-CN"/>
        </w:rPr>
        <w:t>1.1.3授权代表居民身份证</w:t>
      </w:r>
    </w:p>
    <w:p w14:paraId="26959771">
      <w:pPr>
        <w:spacing w:line="400" w:lineRule="exact"/>
        <w:ind w:firstLine="1024" w:firstLineChars="427"/>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1.1.4</w:t>
      </w:r>
      <w:r>
        <w:rPr>
          <w:rFonts w:hint="eastAsia" w:asciiTheme="minorEastAsia" w:hAnsiTheme="minorEastAsia" w:eastAsiaTheme="minorEastAsia" w:cstheme="minorEastAsia"/>
          <w:sz w:val="24"/>
        </w:rPr>
        <w:t>法人授权书（格式见附件</w:t>
      </w:r>
      <w:r>
        <w:rPr>
          <w:rFonts w:hint="eastAsia" w:asciiTheme="minorEastAsia" w:hAnsiTheme="minorEastAsia" w:cstheme="minorEastAsia"/>
          <w:sz w:val="24"/>
          <w:lang w:val="en-US" w:eastAsia="zh-CN"/>
        </w:rPr>
        <w:t>8</w:t>
      </w:r>
      <w:r>
        <w:rPr>
          <w:rFonts w:hint="eastAsia" w:asciiTheme="minorEastAsia" w:hAnsiTheme="minorEastAsia" w:eastAsiaTheme="minorEastAsia" w:cstheme="minorEastAsia"/>
          <w:sz w:val="24"/>
        </w:rPr>
        <w:t>）</w:t>
      </w:r>
    </w:p>
    <w:p w14:paraId="65F71B94">
      <w:pPr>
        <w:spacing w:line="400" w:lineRule="exact"/>
        <w:ind w:firstLine="482" w:firstLineChars="200"/>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注：</w:t>
      </w:r>
      <w:r>
        <w:rPr>
          <w:rFonts w:hint="eastAsia" w:asciiTheme="minorEastAsia" w:hAnsiTheme="minorEastAsia" w:cstheme="minorEastAsia"/>
          <w:b/>
          <w:bCs/>
          <w:sz w:val="24"/>
          <w:lang w:eastAsia="zh-CN"/>
        </w:rPr>
        <w:t>法定代表人签署投标文件并参加投标的无需提供授权书</w:t>
      </w:r>
      <w:r>
        <w:rPr>
          <w:rFonts w:hint="eastAsia" w:asciiTheme="minorEastAsia" w:hAnsiTheme="minorEastAsia" w:cstheme="minorEastAsia"/>
          <w:b/>
          <w:bCs/>
          <w:sz w:val="24"/>
          <w:lang w:val="en-US" w:eastAsia="zh-CN"/>
        </w:rPr>
        <w:t>及授权代表居民身份证。</w:t>
      </w:r>
    </w:p>
    <w:p w14:paraId="6823A286">
      <w:pPr>
        <w:spacing w:line="400" w:lineRule="exact"/>
        <w:ind w:firstLine="787" w:firstLineChars="3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1.2 提供最近一期经</w:t>
      </w:r>
      <w:r>
        <w:rPr>
          <w:rFonts w:hint="eastAsia" w:asciiTheme="minorEastAsia" w:hAnsiTheme="minorEastAsia" w:cstheme="minorEastAsia"/>
          <w:sz w:val="24"/>
          <w:lang w:eastAsia="zh-CN"/>
        </w:rPr>
        <w:t>会计师事务所</w:t>
      </w:r>
      <w:r>
        <w:rPr>
          <w:rFonts w:hint="eastAsia" w:asciiTheme="minorEastAsia" w:hAnsiTheme="minorEastAsia" w:eastAsiaTheme="minorEastAsia" w:cstheme="minorEastAsia"/>
          <w:sz w:val="24"/>
        </w:rPr>
        <w:t>审计的财务报告（成立不满一年需提供资产负债表和利润表）或银行（金融机构）出具的资信证明</w:t>
      </w:r>
      <w:r>
        <w:rPr>
          <w:rFonts w:hint="eastAsia" w:asciiTheme="minorEastAsia" w:hAnsiTheme="minorEastAsia" w:eastAsiaTheme="minorEastAsia" w:cstheme="minorEastAsia"/>
          <w:b/>
          <w:bCs/>
          <w:sz w:val="24"/>
        </w:rPr>
        <w:t>（距开标时间六个月内开具的资信证明）</w:t>
      </w:r>
      <w:r>
        <w:rPr>
          <w:rFonts w:hint="eastAsia" w:asciiTheme="minorEastAsia" w:hAnsiTheme="minorEastAsia" w:cstheme="minorEastAsia"/>
          <w:sz w:val="24"/>
          <w:szCs w:val="24"/>
          <w:lang w:eastAsia="zh-CN"/>
        </w:rPr>
        <w:t>。</w:t>
      </w:r>
    </w:p>
    <w:p w14:paraId="7DD03332">
      <w:pPr>
        <w:spacing w:line="400" w:lineRule="exact"/>
        <w:ind w:firstLine="787" w:firstLineChars="328"/>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1.3 依法缴纳税收和社会保障资金的相关材料（提供投标截止时间前一年内至少一个月依法缴纳税收及缴纳社会保障资金的证明材料</w:t>
      </w:r>
      <w:r>
        <w:rPr>
          <w:rFonts w:hint="eastAsia" w:asciiTheme="minorEastAsia" w:hAnsiTheme="minorEastAsia" w:eastAsiaTheme="minorEastAsia" w:cstheme="minorEastAsia"/>
          <w:sz w:val="24"/>
          <w:szCs w:val="24"/>
        </w:rPr>
        <w:t>，如投标人缴纳税收的凭据、缴纳社会保险的专用收据或社会保险缴纳清单</w:t>
      </w:r>
      <w:r>
        <w:rPr>
          <w:rFonts w:hint="eastAsia" w:asciiTheme="minorEastAsia" w:hAnsiTheme="minorEastAsia" w:eastAsiaTheme="minorEastAsia" w:cstheme="minorEastAsia"/>
          <w:sz w:val="24"/>
        </w:rPr>
        <w:t>。投标人依法享受免缴税收、社会保障资金的提供证明材料。）</w:t>
      </w:r>
    </w:p>
    <w:p w14:paraId="70B716A9">
      <w:pPr>
        <w:spacing w:line="400" w:lineRule="exact"/>
        <w:ind w:firstLine="787" w:firstLineChars="3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1.4 具备履行合同所必需的</w:t>
      </w:r>
      <w:r>
        <w:rPr>
          <w:rFonts w:hint="eastAsia" w:asciiTheme="minorEastAsia" w:hAnsiTheme="minorEastAsia" w:eastAsiaTheme="minorEastAsia" w:cstheme="minorEastAsia"/>
          <w:sz w:val="24"/>
          <w:lang w:val="en-US" w:eastAsia="zh-CN"/>
        </w:rPr>
        <w:t>设备</w:t>
      </w:r>
      <w:r>
        <w:rPr>
          <w:rFonts w:hint="eastAsia" w:asciiTheme="minorEastAsia" w:hAnsiTheme="minorEastAsia" w:eastAsiaTheme="minorEastAsia" w:cstheme="minorEastAsia"/>
          <w:sz w:val="24"/>
        </w:rPr>
        <w:t>和专业技术能力的书面声明（格式见附件</w:t>
      </w:r>
      <w:r>
        <w:rPr>
          <w:rFonts w:hint="eastAsia" w:asciiTheme="minorEastAsia" w:hAnsiTheme="minorEastAsia" w:cstheme="minorEastAsia"/>
          <w:sz w:val="24"/>
          <w:lang w:val="en-US" w:eastAsia="zh-CN"/>
        </w:rPr>
        <w:t>6</w:t>
      </w:r>
      <w:r>
        <w:rPr>
          <w:rFonts w:hint="eastAsia" w:asciiTheme="minorEastAsia" w:hAnsiTheme="minorEastAsia" w:eastAsiaTheme="minorEastAsia" w:cstheme="minorEastAsia"/>
          <w:sz w:val="24"/>
        </w:rPr>
        <w:t>）</w:t>
      </w:r>
      <w:r>
        <w:rPr>
          <w:rFonts w:hint="eastAsia" w:asciiTheme="minorEastAsia" w:hAnsiTheme="minorEastAsia" w:cstheme="minorEastAsia"/>
          <w:sz w:val="24"/>
          <w:lang w:eastAsia="zh-CN"/>
        </w:rPr>
        <w:t>。</w:t>
      </w:r>
    </w:p>
    <w:p w14:paraId="63D1A0B2">
      <w:pPr>
        <w:spacing w:line="400" w:lineRule="exact"/>
        <w:ind w:firstLine="787" w:firstLineChars="328"/>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1.5 参加政府采购活动前 3 年内在经营活动中没有重大违法记录的书面声明（格式见附件</w:t>
      </w:r>
      <w:r>
        <w:rPr>
          <w:rFonts w:hint="eastAsia" w:asciiTheme="minorEastAsia" w:hAnsiTheme="minorEastAsia" w:cstheme="minorEastAsia"/>
          <w:sz w:val="24"/>
          <w:lang w:val="en-US" w:eastAsia="zh-CN"/>
        </w:rPr>
        <w:t>7</w:t>
      </w:r>
      <w:r>
        <w:rPr>
          <w:rFonts w:hint="eastAsia" w:asciiTheme="minorEastAsia" w:hAnsiTheme="minorEastAsia" w:eastAsiaTheme="minorEastAsia" w:cstheme="minorEastAsia"/>
          <w:sz w:val="24"/>
        </w:rPr>
        <w:t>）</w:t>
      </w:r>
      <w:r>
        <w:rPr>
          <w:rFonts w:hint="eastAsia" w:asciiTheme="minorEastAsia" w:hAnsiTheme="minorEastAsia" w:cstheme="minorEastAsia"/>
          <w:sz w:val="24"/>
          <w:lang w:eastAsia="zh-CN"/>
        </w:rPr>
        <w:t>。</w:t>
      </w:r>
    </w:p>
    <w:p w14:paraId="545B549A">
      <w:pPr>
        <w:spacing w:line="400" w:lineRule="exact"/>
        <w:ind w:firstLine="480" w:firstLineChars="200"/>
        <w:rPr>
          <w:rFonts w:hint="eastAsia" w:asciiTheme="minorEastAsia" w:hAnsiTheme="minorEastAsia" w:eastAsiaTheme="minorEastAsia" w:cstheme="minorEastAsia"/>
          <w:sz w:val="24"/>
        </w:rPr>
      </w:pPr>
      <w:r>
        <w:rPr>
          <w:rFonts w:ascii="Times New Roman" w:hAnsi="Times New Roman"/>
          <w:color w:val="000000"/>
          <w:sz w:val="24"/>
          <w:szCs w:val="24"/>
        </w:rPr>
        <w:t>*</w:t>
      </w:r>
      <w:r>
        <w:rPr>
          <w:rFonts w:hint="eastAsia" w:asciiTheme="minorEastAsia" w:hAnsiTheme="minorEastAsia" w:cstheme="minorEastAsia"/>
          <w:bCs/>
          <w:color w:val="000000"/>
          <w:sz w:val="24"/>
          <w:szCs w:val="24"/>
          <w:lang w:val="en-US" w:eastAsia="zh-CN"/>
        </w:rPr>
        <w:t>2.</w:t>
      </w:r>
      <w:r>
        <w:rPr>
          <w:rFonts w:hint="eastAsia" w:asciiTheme="minorEastAsia" w:hAnsiTheme="minorEastAsia" w:eastAsiaTheme="minorEastAsia" w:cstheme="minorEastAsia"/>
          <w:bCs/>
          <w:color w:val="000000"/>
          <w:sz w:val="24"/>
          <w:szCs w:val="24"/>
        </w:rPr>
        <w:t>中小企业声明函（格式见附件</w:t>
      </w:r>
      <w:r>
        <w:rPr>
          <w:rFonts w:hint="eastAsia" w:asciiTheme="minorEastAsia" w:hAnsiTheme="minorEastAsia" w:cstheme="minorEastAsia"/>
          <w:bCs/>
          <w:color w:val="000000"/>
          <w:sz w:val="24"/>
          <w:szCs w:val="24"/>
          <w:lang w:val="en-US" w:eastAsia="zh-CN"/>
        </w:rPr>
        <w:t>10</w:t>
      </w:r>
      <w:r>
        <w:rPr>
          <w:rFonts w:hint="eastAsia" w:asciiTheme="minorEastAsia" w:hAnsiTheme="minorEastAsia" w:eastAsiaTheme="minorEastAsia" w:cstheme="minorEastAsia"/>
          <w:bCs/>
          <w:color w:val="000000"/>
          <w:sz w:val="24"/>
          <w:szCs w:val="24"/>
        </w:rPr>
        <w:t>）或残疾人福利性单位声明函（格式见附件</w:t>
      </w:r>
      <w:r>
        <w:rPr>
          <w:rFonts w:hint="eastAsia" w:asciiTheme="minorEastAsia" w:hAnsiTheme="minorEastAsia" w:cstheme="minorEastAsia"/>
          <w:bCs/>
          <w:color w:val="000000"/>
          <w:sz w:val="24"/>
          <w:szCs w:val="24"/>
          <w:lang w:val="en-US" w:eastAsia="zh-CN"/>
        </w:rPr>
        <w:t>11</w:t>
      </w:r>
      <w:r>
        <w:rPr>
          <w:rFonts w:hint="eastAsia" w:asciiTheme="minorEastAsia" w:hAnsiTheme="minorEastAsia" w:eastAsiaTheme="minorEastAsia" w:cstheme="minorEastAsia"/>
          <w:bCs/>
          <w:color w:val="000000"/>
          <w:sz w:val="24"/>
          <w:szCs w:val="24"/>
        </w:rPr>
        <w:t>）或省级以上监狱管理局、戒毒管理局（含新疆生产建设兵团）出具的属于监狱企业的证明文件。</w:t>
      </w:r>
    </w:p>
    <w:p w14:paraId="1ADD5B00">
      <w:pPr>
        <w:spacing w:line="400" w:lineRule="exact"/>
        <w:ind w:firstLine="480" w:firstLineChars="200"/>
        <w:rPr>
          <w:rFonts w:hint="eastAsia" w:ascii="宋体" w:hAnsi="宋体" w:eastAsiaTheme="minorEastAsia"/>
          <w:b/>
          <w:sz w:val="24"/>
          <w:lang w:val="en-US" w:eastAsia="zh-CN"/>
        </w:rPr>
      </w:pPr>
      <w:r>
        <w:rPr>
          <w:rFonts w:hint="eastAsia"/>
          <w:sz w:val="24"/>
          <w:szCs w:val="24"/>
        </w:rPr>
        <w:t>*</w:t>
      </w:r>
      <w:r>
        <w:rPr>
          <w:rFonts w:hint="eastAsia"/>
          <w:sz w:val="24"/>
          <w:szCs w:val="24"/>
          <w:lang w:val="en-US" w:eastAsia="zh-CN"/>
        </w:rPr>
        <w:t>3.</w:t>
      </w:r>
      <w:r>
        <w:rPr>
          <w:rFonts w:hint="eastAsia"/>
          <w:sz w:val="24"/>
          <w:szCs w:val="24"/>
        </w:rPr>
        <w:t>具有主管部门颁发的《保安服务许可证》</w:t>
      </w:r>
      <w:r>
        <w:rPr>
          <w:rFonts w:hint="eastAsia"/>
          <w:sz w:val="24"/>
          <w:szCs w:val="24"/>
          <w:lang w:eastAsia="zh-CN"/>
        </w:rPr>
        <w:t>。</w:t>
      </w:r>
    </w:p>
    <w:p w14:paraId="699654DF">
      <w:pPr>
        <w:spacing w:line="400" w:lineRule="exact"/>
        <w:rPr>
          <w:rFonts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符合性</w:t>
      </w:r>
      <w:r>
        <w:rPr>
          <w:rFonts w:ascii="宋体" w:hAnsi="宋体"/>
          <w:b/>
          <w:sz w:val="24"/>
        </w:rPr>
        <w:t>审查内容</w:t>
      </w:r>
    </w:p>
    <w:p w14:paraId="212E0701">
      <w:pPr>
        <w:keepNext w:val="0"/>
        <w:keepLines w:val="0"/>
        <w:pageBreakBefore w:val="0"/>
        <w:widowControl w:val="0"/>
        <w:spacing w:line="420" w:lineRule="exact"/>
        <w:ind w:firstLine="480"/>
        <w:rPr>
          <w:sz w:val="24"/>
          <w:szCs w:val="24"/>
          <w:highlight w:val="none"/>
        </w:rPr>
      </w:pPr>
      <w:r>
        <w:rPr>
          <w:rFonts w:ascii="Times New Roman" w:hAnsi="Times New Roman"/>
          <w:color w:val="000000"/>
          <w:sz w:val="24"/>
        </w:rPr>
        <w:t>*</w:t>
      </w:r>
      <w:r>
        <w:rPr>
          <w:rFonts w:hint="eastAsia"/>
          <w:sz w:val="24"/>
          <w:szCs w:val="24"/>
          <w:highlight w:val="none"/>
          <w:lang w:val="en-US" w:eastAsia="zh-CN"/>
        </w:rPr>
        <w:t>1</w:t>
      </w:r>
      <w:r>
        <w:rPr>
          <w:rFonts w:ascii="宋体" w:hAnsi="宋体"/>
          <w:sz w:val="24"/>
        </w:rPr>
        <w:t>.</w:t>
      </w:r>
      <w:r>
        <w:rPr>
          <w:rFonts w:hint="eastAsia"/>
          <w:sz w:val="24"/>
          <w:szCs w:val="24"/>
          <w:highlight w:val="none"/>
        </w:rPr>
        <w:t>法人授权书（格式见附件</w:t>
      </w:r>
      <w:r>
        <w:rPr>
          <w:rFonts w:hint="eastAsia"/>
          <w:sz w:val="24"/>
          <w:szCs w:val="24"/>
          <w:highlight w:val="none"/>
          <w:lang w:val="en-US" w:eastAsia="zh-CN"/>
        </w:rPr>
        <w:t>8</w:t>
      </w:r>
      <w:r>
        <w:rPr>
          <w:rFonts w:hint="eastAsia"/>
          <w:sz w:val="24"/>
          <w:szCs w:val="24"/>
          <w:highlight w:val="none"/>
        </w:rPr>
        <w:t>）</w:t>
      </w:r>
      <w:r>
        <w:rPr>
          <w:rFonts w:hint="eastAsia"/>
          <w:b/>
          <w:bCs/>
          <w:sz w:val="24"/>
          <w:szCs w:val="24"/>
          <w:highlight w:val="none"/>
          <w:lang w:eastAsia="zh-CN"/>
        </w:rPr>
        <w:t>（</w:t>
      </w:r>
      <w:r>
        <w:rPr>
          <w:rFonts w:hint="eastAsia"/>
          <w:b/>
          <w:bCs/>
          <w:sz w:val="24"/>
          <w:szCs w:val="24"/>
        </w:rPr>
        <w:t>如法定代表人参加本项目投标活动，“附件</w:t>
      </w:r>
      <w:r>
        <w:rPr>
          <w:rFonts w:hint="eastAsia"/>
          <w:b/>
          <w:bCs/>
          <w:sz w:val="24"/>
          <w:szCs w:val="24"/>
          <w:lang w:val="en-US" w:eastAsia="zh-CN"/>
        </w:rPr>
        <w:t>8</w:t>
      </w:r>
      <w:r>
        <w:rPr>
          <w:b/>
          <w:bCs/>
          <w:sz w:val="24"/>
          <w:szCs w:val="24"/>
        </w:rPr>
        <w:t xml:space="preserve"> 法人授权书”可不提供。</w:t>
      </w:r>
      <w:r>
        <w:rPr>
          <w:rFonts w:hint="eastAsia"/>
          <w:b/>
          <w:bCs/>
          <w:sz w:val="24"/>
          <w:szCs w:val="24"/>
        </w:rPr>
        <w:t>但需在投标文件中提供法定代表人身份证正反面扫描件。</w:t>
      </w:r>
      <w:r>
        <w:rPr>
          <w:rFonts w:hint="eastAsia"/>
          <w:b/>
          <w:bCs/>
          <w:sz w:val="24"/>
          <w:szCs w:val="24"/>
          <w:highlight w:val="none"/>
          <w:lang w:eastAsia="zh-CN"/>
        </w:rPr>
        <w:t>）</w:t>
      </w:r>
    </w:p>
    <w:p w14:paraId="085B3931">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hint="eastAsia" w:ascii="Times New Roman" w:hAnsi="Times New Roman"/>
          <w:color w:val="000000"/>
          <w:sz w:val="24"/>
          <w:szCs w:val="24"/>
          <w:lang w:val="en-US" w:eastAsia="zh-CN"/>
        </w:rPr>
        <w:t>2.</w:t>
      </w:r>
      <w:r>
        <w:rPr>
          <w:rFonts w:hint="eastAsia" w:ascii="Times New Roman" w:hAnsi="Times New Roman"/>
          <w:color w:val="000000"/>
          <w:sz w:val="24"/>
          <w:szCs w:val="24"/>
        </w:rPr>
        <w:t>开标一览表（格式见附件</w:t>
      </w:r>
      <w:r>
        <w:rPr>
          <w:rFonts w:ascii="Times New Roman" w:hAnsi="Times New Roman"/>
          <w:color w:val="000000"/>
          <w:sz w:val="24"/>
          <w:szCs w:val="24"/>
        </w:rPr>
        <w:t>1</w:t>
      </w:r>
      <w:r>
        <w:rPr>
          <w:rFonts w:hint="eastAsia" w:ascii="Times New Roman" w:hAnsi="Times New Roman"/>
          <w:color w:val="000000"/>
          <w:sz w:val="24"/>
          <w:szCs w:val="24"/>
        </w:rPr>
        <w:t>）</w:t>
      </w:r>
    </w:p>
    <w:p w14:paraId="23155F4E">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hint="eastAsia" w:ascii="宋体" w:hAnsi="宋体"/>
          <w:sz w:val="24"/>
          <w:lang w:val="en-US" w:eastAsia="zh-CN"/>
        </w:rPr>
        <w:t>3.投入要素明细表</w:t>
      </w:r>
      <w:r>
        <w:rPr>
          <w:rFonts w:hint="eastAsia" w:ascii="宋体" w:hAnsi="宋体"/>
          <w:sz w:val="24"/>
        </w:rPr>
        <w:t>（格式见附件</w:t>
      </w:r>
      <w:r>
        <w:rPr>
          <w:rFonts w:hint="eastAsia" w:ascii="宋体" w:hAnsi="宋体"/>
          <w:sz w:val="24"/>
          <w:lang w:val="en-US" w:eastAsia="zh-CN"/>
        </w:rPr>
        <w:t>2</w:t>
      </w:r>
      <w:r>
        <w:rPr>
          <w:rFonts w:hint="eastAsia" w:ascii="宋体" w:hAnsi="宋体"/>
          <w:sz w:val="24"/>
        </w:rPr>
        <w:t>）</w:t>
      </w:r>
    </w:p>
    <w:p w14:paraId="509069DA">
      <w:pPr>
        <w:spacing w:line="400" w:lineRule="exact"/>
        <w:ind w:firstLine="480"/>
        <w:rPr>
          <w:rFonts w:ascii="Times New Roman" w:hAnsi="Times New Roman"/>
          <w:color w:val="000000"/>
          <w:sz w:val="24"/>
          <w:szCs w:val="24"/>
        </w:rPr>
      </w:pPr>
      <w:r>
        <w:rPr>
          <w:rFonts w:ascii="Times New Roman" w:hAnsi="Times New Roman"/>
          <w:color w:val="000000"/>
          <w:sz w:val="24"/>
          <w:szCs w:val="24"/>
        </w:rPr>
        <w:t>*</w:t>
      </w:r>
      <w:r>
        <w:rPr>
          <w:rFonts w:hint="eastAsia" w:ascii="宋体" w:hAnsi="宋体"/>
          <w:sz w:val="24"/>
          <w:lang w:val="en-US" w:eastAsia="zh-CN"/>
        </w:rPr>
        <w:t>4.报价明细表</w:t>
      </w:r>
      <w:r>
        <w:rPr>
          <w:rFonts w:hint="eastAsia" w:ascii="宋体" w:hAnsi="宋体"/>
          <w:sz w:val="24"/>
        </w:rPr>
        <w:t>（格式见附件</w:t>
      </w:r>
      <w:r>
        <w:rPr>
          <w:rFonts w:hint="eastAsia" w:ascii="宋体" w:hAnsi="宋体"/>
          <w:sz w:val="24"/>
          <w:lang w:val="en-US" w:eastAsia="zh-CN"/>
        </w:rPr>
        <w:t>3</w:t>
      </w:r>
      <w:r>
        <w:rPr>
          <w:rFonts w:hint="eastAsia" w:ascii="宋体" w:hAnsi="宋体"/>
          <w:sz w:val="24"/>
        </w:rPr>
        <w:t>）</w:t>
      </w:r>
    </w:p>
    <w:p w14:paraId="7CF5BA55">
      <w:pPr>
        <w:spacing w:line="400" w:lineRule="exact"/>
        <w:ind w:firstLine="480"/>
        <w:rPr>
          <w:rFonts w:ascii="宋体" w:hAnsi="宋体"/>
          <w:sz w:val="24"/>
        </w:rPr>
      </w:pPr>
      <w:r>
        <w:rPr>
          <w:rFonts w:ascii="Times New Roman" w:hAnsi="Times New Roman"/>
          <w:color w:val="000000"/>
          <w:sz w:val="24"/>
          <w:szCs w:val="24"/>
        </w:rPr>
        <w:t>*</w:t>
      </w:r>
      <w:r>
        <w:rPr>
          <w:rFonts w:hint="eastAsia" w:ascii="宋体" w:hAnsi="宋体"/>
          <w:sz w:val="24"/>
          <w:lang w:val="en-US" w:eastAsia="zh-CN"/>
        </w:rPr>
        <w:t>5.</w:t>
      </w:r>
      <w:r>
        <w:rPr>
          <w:rFonts w:hint="eastAsia" w:ascii="宋体" w:hAnsi="宋体"/>
          <w:sz w:val="24"/>
        </w:rPr>
        <w:t>投标函（格式见附件</w:t>
      </w:r>
      <w:r>
        <w:rPr>
          <w:rFonts w:hint="eastAsia" w:ascii="宋体" w:hAnsi="宋体"/>
          <w:sz w:val="24"/>
          <w:lang w:val="en-US" w:eastAsia="zh-CN"/>
        </w:rPr>
        <w:t>9</w:t>
      </w:r>
      <w:r>
        <w:rPr>
          <w:rFonts w:hint="eastAsia" w:ascii="宋体" w:hAnsi="宋体"/>
          <w:sz w:val="24"/>
        </w:rPr>
        <w:t>）</w:t>
      </w:r>
    </w:p>
    <w:p w14:paraId="33FB7050">
      <w:pPr>
        <w:spacing w:line="400" w:lineRule="exact"/>
        <w:ind w:firstLine="480"/>
        <w:rPr>
          <w:rFonts w:hint="eastAsia"/>
        </w:rPr>
      </w:pPr>
      <w:r>
        <w:rPr>
          <w:rFonts w:ascii="Times New Roman" w:hAnsi="Times New Roman"/>
          <w:color w:val="000000"/>
          <w:sz w:val="24"/>
          <w:szCs w:val="24"/>
        </w:rPr>
        <w:t>*</w:t>
      </w:r>
      <w:r>
        <w:rPr>
          <w:rFonts w:hint="eastAsia" w:ascii="宋体" w:hAnsi="宋体"/>
          <w:sz w:val="24"/>
          <w:lang w:val="en-US" w:eastAsia="zh-CN"/>
        </w:rPr>
        <w:t>6.</w:t>
      </w:r>
      <w:r>
        <w:rPr>
          <w:rFonts w:hint="eastAsia" w:ascii="宋体" w:hAnsi="宋体"/>
          <w:sz w:val="24"/>
        </w:rPr>
        <w:t>实质性要求响应及偏离表（格式见附件</w:t>
      </w:r>
      <w:r>
        <w:rPr>
          <w:rFonts w:hint="eastAsia" w:ascii="宋体" w:hAnsi="宋体"/>
          <w:sz w:val="24"/>
          <w:lang w:val="en-US" w:eastAsia="zh-CN"/>
        </w:rPr>
        <w:t>12</w:t>
      </w:r>
      <w:r>
        <w:rPr>
          <w:rFonts w:hint="eastAsia" w:ascii="宋体" w:hAnsi="宋体"/>
          <w:sz w:val="24"/>
        </w:rPr>
        <w:t>）</w:t>
      </w:r>
    </w:p>
    <w:p w14:paraId="08C3945C">
      <w:pPr>
        <w:rPr>
          <w:rFonts w:ascii="宋体" w:hAnsi="宋体"/>
          <w:b/>
          <w:sz w:val="24"/>
        </w:rPr>
      </w:pPr>
      <w:r>
        <w:rPr>
          <w:rFonts w:hint="eastAsia" w:ascii="宋体" w:hAnsi="宋体"/>
          <w:b/>
          <w:sz w:val="24"/>
        </w:rPr>
        <w:t>四、综合评审文件</w:t>
      </w:r>
    </w:p>
    <w:p w14:paraId="4A90AF5B">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1.服务</w:t>
      </w:r>
      <w:r>
        <w:rPr>
          <w:rFonts w:hint="eastAsia" w:ascii="Times New Roman" w:hAnsi="Times New Roman"/>
          <w:color w:val="000000"/>
          <w:sz w:val="24"/>
          <w:szCs w:val="24"/>
        </w:rPr>
        <w:t>要求响应及偏离表（格式见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4</w:t>
      </w:r>
      <w:r>
        <w:rPr>
          <w:rFonts w:hint="eastAsia" w:ascii="Times New Roman" w:hAnsi="Times New Roman"/>
          <w:color w:val="000000"/>
          <w:sz w:val="24"/>
          <w:szCs w:val="24"/>
        </w:rPr>
        <w:t>）</w:t>
      </w:r>
    </w:p>
    <w:p w14:paraId="75B050C3">
      <w:pPr>
        <w:spacing w:line="400" w:lineRule="exact"/>
        <w:ind w:firstLine="480"/>
        <w:rPr>
          <w:rFonts w:hint="eastAsia" w:ascii="Times New Roman" w:hAnsi="Times New Roman"/>
          <w:color w:val="000000"/>
          <w:sz w:val="24"/>
          <w:szCs w:val="24"/>
          <w:lang w:val="en-US" w:eastAsia="zh-CN"/>
        </w:rPr>
      </w:pPr>
      <w:r>
        <w:rPr>
          <w:rFonts w:hint="eastAsia" w:ascii="Times New Roman" w:hAnsi="Times New Roman"/>
          <w:color w:val="000000"/>
          <w:sz w:val="24"/>
          <w:szCs w:val="24"/>
          <w:lang w:val="en-US" w:eastAsia="zh-CN"/>
        </w:rPr>
        <w:t>2.</w:t>
      </w:r>
      <w:r>
        <w:rPr>
          <w:rFonts w:hint="eastAsia" w:ascii="Times New Roman" w:hAnsi="Times New Roman"/>
          <w:color w:val="000000"/>
          <w:sz w:val="24"/>
          <w:szCs w:val="24"/>
        </w:rPr>
        <w:t>商务要求响应及偏离表（格式见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5</w:t>
      </w:r>
      <w:r>
        <w:rPr>
          <w:rFonts w:hint="eastAsia" w:ascii="Times New Roman" w:hAnsi="Times New Roman"/>
          <w:color w:val="000000"/>
          <w:sz w:val="24"/>
          <w:szCs w:val="24"/>
        </w:rPr>
        <w:t>）</w:t>
      </w:r>
    </w:p>
    <w:p w14:paraId="569029F7">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3.项目组人员一览表</w:t>
      </w:r>
      <w:r>
        <w:rPr>
          <w:rFonts w:hint="eastAsia" w:ascii="Times New Roman" w:hAnsi="Times New Roman"/>
          <w:color w:val="000000"/>
          <w:sz w:val="24"/>
          <w:szCs w:val="24"/>
        </w:rPr>
        <w:t>（格式见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13</w:t>
      </w:r>
      <w:r>
        <w:rPr>
          <w:rFonts w:hint="eastAsia" w:ascii="Times New Roman" w:hAnsi="Times New Roman"/>
          <w:color w:val="000000"/>
          <w:sz w:val="24"/>
          <w:szCs w:val="24"/>
        </w:rPr>
        <w:t>）</w:t>
      </w:r>
    </w:p>
    <w:p w14:paraId="3742E2B5">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4.项目服务方案</w:t>
      </w:r>
      <w:r>
        <w:rPr>
          <w:rFonts w:hint="eastAsia" w:ascii="Times New Roman" w:hAnsi="Times New Roman"/>
          <w:color w:val="000000"/>
          <w:sz w:val="24"/>
          <w:szCs w:val="24"/>
        </w:rPr>
        <w:t>（格式见</w:t>
      </w:r>
      <w:r>
        <w:rPr>
          <w:rFonts w:ascii="Times New Roman" w:hAnsi="Times New Roman"/>
          <w:color w:val="000000"/>
          <w:sz w:val="24"/>
          <w:szCs w:val="24"/>
        </w:rPr>
        <w:t>附件</w:t>
      </w:r>
      <w:r>
        <w:rPr>
          <w:rFonts w:hint="eastAsia" w:ascii="Times New Roman" w:hAnsi="Times New Roman"/>
          <w:color w:val="000000"/>
          <w:sz w:val="24"/>
          <w:szCs w:val="24"/>
          <w:lang w:val="en-US" w:eastAsia="zh-CN"/>
        </w:rPr>
        <w:t>14</w:t>
      </w:r>
      <w:r>
        <w:rPr>
          <w:rFonts w:hint="eastAsia" w:ascii="Times New Roman" w:hAnsi="Times New Roman"/>
          <w:color w:val="000000"/>
          <w:sz w:val="24"/>
          <w:szCs w:val="24"/>
        </w:rPr>
        <w:t>）</w:t>
      </w:r>
    </w:p>
    <w:p w14:paraId="048ACC80">
      <w:pPr>
        <w:spacing w:line="400" w:lineRule="exact"/>
        <w:ind w:firstLine="480"/>
        <w:rPr>
          <w:rFonts w:ascii="Times New Roman" w:hAnsi="Times New Roman"/>
          <w:color w:val="000000"/>
          <w:sz w:val="24"/>
          <w:szCs w:val="24"/>
        </w:rPr>
      </w:pPr>
      <w:r>
        <w:rPr>
          <w:rFonts w:hint="eastAsia" w:ascii="Times New Roman" w:hAnsi="Times New Roman"/>
          <w:color w:val="000000"/>
          <w:sz w:val="24"/>
          <w:szCs w:val="24"/>
          <w:lang w:val="en-US" w:eastAsia="zh-CN"/>
        </w:rPr>
        <w:t>5.</w:t>
      </w:r>
      <w:r>
        <w:rPr>
          <w:rFonts w:hint="eastAsia" w:ascii="Times New Roman" w:hAnsi="Times New Roman"/>
          <w:color w:val="000000"/>
          <w:sz w:val="24"/>
          <w:szCs w:val="24"/>
        </w:rPr>
        <w:t>业绩一览表（格式见</w:t>
      </w:r>
      <w:r>
        <w:rPr>
          <w:rFonts w:ascii="Times New Roman" w:hAnsi="Times New Roman"/>
          <w:color w:val="000000"/>
          <w:sz w:val="24"/>
          <w:szCs w:val="24"/>
        </w:rPr>
        <w:t>附件1</w:t>
      </w:r>
      <w:r>
        <w:rPr>
          <w:rFonts w:hint="eastAsia" w:ascii="Times New Roman" w:hAnsi="Times New Roman"/>
          <w:color w:val="000000"/>
          <w:sz w:val="24"/>
          <w:szCs w:val="24"/>
          <w:lang w:val="en-US" w:eastAsia="zh-CN"/>
        </w:rPr>
        <w:t>5</w:t>
      </w:r>
      <w:r>
        <w:rPr>
          <w:rFonts w:hint="eastAsia" w:ascii="Times New Roman" w:hAnsi="Times New Roman"/>
          <w:color w:val="000000"/>
          <w:sz w:val="24"/>
          <w:szCs w:val="24"/>
        </w:rPr>
        <w:t>）</w:t>
      </w:r>
    </w:p>
    <w:p w14:paraId="77D684B3">
      <w:pPr>
        <w:spacing w:line="400" w:lineRule="exact"/>
        <w:ind w:firstLine="480"/>
        <w:rPr>
          <w:rFonts w:hint="eastAsia" w:ascii="宋体" w:hAnsi="宋体"/>
          <w:sz w:val="24"/>
          <w:szCs w:val="24"/>
        </w:rPr>
      </w:pPr>
      <w:r>
        <w:rPr>
          <w:rFonts w:hint="eastAsia" w:ascii="宋体" w:hAnsi="宋体"/>
          <w:b/>
          <w:bCs/>
          <w:sz w:val="24"/>
          <w:szCs w:val="24"/>
        </w:rPr>
        <w:t>备注：其中加“*”项目若有缺失或无效，将导致其失去投标资格且不允许在投标文件开启时间后补正。</w:t>
      </w:r>
    </w:p>
    <w:p w14:paraId="5E696A4E">
      <w:pPr>
        <w:rPr>
          <w:rFonts w:hint="eastAsia" w:ascii="宋体" w:hAnsi="宋体"/>
          <w:sz w:val="24"/>
          <w:szCs w:val="24"/>
        </w:rPr>
      </w:pPr>
      <w:r>
        <w:rPr>
          <w:rFonts w:hint="eastAsia" w:ascii="宋体" w:hAnsi="宋体"/>
          <w:sz w:val="24"/>
          <w:szCs w:val="24"/>
        </w:rPr>
        <w:br w:type="page"/>
      </w:r>
    </w:p>
    <w:p w14:paraId="6E99DC2B">
      <w:pPr>
        <w:spacing w:line="400" w:lineRule="exact"/>
        <w:ind w:firstLine="480"/>
        <w:rPr>
          <w:rFonts w:hint="eastAsia" w:ascii="宋体" w:hAnsi="宋体"/>
          <w:sz w:val="24"/>
          <w:szCs w:val="24"/>
        </w:rPr>
      </w:pPr>
    </w:p>
    <w:p w14:paraId="3E3A9B9A">
      <w:pPr>
        <w:spacing w:line="440" w:lineRule="exact"/>
        <w:jc w:val="center"/>
        <w:outlineLvl w:val="1"/>
        <w:rPr>
          <w:rFonts w:ascii="Times New Roman" w:hAnsi="Times New Roman"/>
          <w:b/>
          <w:bCs/>
          <w:sz w:val="28"/>
          <w:szCs w:val="28"/>
        </w:rPr>
      </w:pPr>
      <w:bookmarkStart w:id="227" w:name="_Toc26553"/>
      <w:bookmarkStart w:id="228" w:name="_Toc28315"/>
      <w:bookmarkStart w:id="229" w:name="_Toc20871"/>
      <w:bookmarkStart w:id="230" w:name="_Toc158042206"/>
      <w:r>
        <w:rPr>
          <w:rFonts w:hint="eastAsia" w:ascii="Times New Roman" w:hAnsi="Times New Roman"/>
          <w:b/>
          <w:bCs/>
          <w:sz w:val="28"/>
          <w:szCs w:val="28"/>
        </w:rPr>
        <w:t>附件1 开标一览表</w:t>
      </w:r>
      <w:bookmarkEnd w:id="227"/>
      <w:bookmarkEnd w:id="228"/>
      <w:bookmarkEnd w:id="229"/>
      <w:bookmarkEnd w:id="230"/>
    </w:p>
    <w:p w14:paraId="5AA3905A">
      <w:pPr>
        <w:rPr>
          <w:rFonts w:ascii="宋体" w:hAnsi="宋体"/>
          <w:b/>
          <w:sz w:val="24"/>
          <w:szCs w:val="24"/>
        </w:rPr>
      </w:pPr>
    </w:p>
    <w:p w14:paraId="5F1E8392">
      <w:pPr>
        <w:spacing w:line="400" w:lineRule="exact"/>
        <w:ind w:firstLine="482"/>
        <w:rPr>
          <w:rFonts w:ascii="宋体" w:hAnsi="宋体"/>
          <w:sz w:val="24"/>
          <w:szCs w:val="24"/>
        </w:rPr>
      </w:pPr>
      <w:r>
        <w:rPr>
          <w:rFonts w:hint="eastAsia" w:ascii="宋体" w:hAnsi="宋体"/>
          <w:sz w:val="24"/>
          <w:szCs w:val="24"/>
        </w:rPr>
        <w:t>投标人全称（加盖CA电子签章）：</w:t>
      </w:r>
    </w:p>
    <w:p w14:paraId="2FB539D1">
      <w:pPr>
        <w:spacing w:line="400" w:lineRule="exact"/>
        <w:ind w:firstLine="482"/>
        <w:rPr>
          <w:rFonts w:hint="eastAsia" w:eastAsiaTheme="minorEastAsia"/>
          <w:sz w:val="24"/>
          <w:szCs w:val="24"/>
          <w:lang w:eastAsia="zh-CN"/>
        </w:rPr>
      </w:pPr>
      <w:r>
        <w:rPr>
          <w:rFonts w:hint="eastAsia" w:ascii="宋体" w:hAnsi="宋体"/>
          <w:sz w:val="24"/>
          <w:szCs w:val="24"/>
        </w:rPr>
        <w:t>项目名称：</w:t>
      </w:r>
      <w:r>
        <w:rPr>
          <w:rFonts w:hint="eastAsia" w:ascii="宋体" w:hAnsi="宋体"/>
          <w:sz w:val="24"/>
          <w:szCs w:val="24"/>
          <w:lang w:eastAsia="zh-CN"/>
        </w:rPr>
        <w:t>莫城街道社区卫生服务中心2026年度保安消控项目</w:t>
      </w:r>
    </w:p>
    <w:p w14:paraId="381970CA">
      <w:pPr>
        <w:spacing w:line="400" w:lineRule="exact"/>
        <w:ind w:firstLine="482"/>
        <w:rPr>
          <w:rFonts w:hint="eastAsia" w:ascii="Times New Roman" w:hAnsi="Times New Roman"/>
          <w:color w:val="000000"/>
          <w:sz w:val="24"/>
          <w:szCs w:val="24"/>
          <w:lang w:eastAsia="zh-CN"/>
        </w:rPr>
      </w:pPr>
      <w:r>
        <w:rPr>
          <w:rFonts w:hint="eastAsia" w:ascii="宋体" w:hAnsi="宋体"/>
          <w:sz w:val="24"/>
          <w:szCs w:val="24"/>
        </w:rPr>
        <w:t>项目编号：</w:t>
      </w:r>
      <w:r>
        <w:rPr>
          <w:rFonts w:hint="eastAsia" w:ascii="Times New Roman" w:hAnsi="Times New Roman"/>
          <w:color w:val="000000"/>
          <w:sz w:val="24"/>
          <w:szCs w:val="24"/>
          <w:lang w:eastAsia="zh-CN"/>
        </w:rPr>
        <w:t>JSZC-320581-CSXC-G2026-0040</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07986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886" w:type="dxa"/>
            <w:noWrap w:val="0"/>
            <w:vAlign w:val="center"/>
          </w:tcPr>
          <w:p w14:paraId="2250223A">
            <w:pPr>
              <w:jc w:val="center"/>
              <w:rPr>
                <w:rFonts w:hint="eastAsia" w:ascii="宋体" w:hAnsi="宋体" w:eastAsiaTheme="minorEastAsia"/>
                <w:sz w:val="24"/>
                <w:szCs w:val="24"/>
                <w:lang w:eastAsia="zh-CN"/>
              </w:rPr>
            </w:pPr>
            <w:r>
              <w:rPr>
                <w:rFonts w:hint="eastAsia" w:ascii="宋体" w:hAnsi="宋体"/>
                <w:sz w:val="24"/>
                <w:szCs w:val="24"/>
              </w:rPr>
              <w:t>投标总报价</w:t>
            </w:r>
          </w:p>
        </w:tc>
      </w:tr>
      <w:tr w14:paraId="20050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886" w:type="dxa"/>
            <w:noWrap w:val="0"/>
            <w:vAlign w:val="center"/>
          </w:tcPr>
          <w:p w14:paraId="2D8AA1CB">
            <w:pPr>
              <w:spacing w:line="500" w:lineRule="exact"/>
              <w:rPr>
                <w:rFonts w:hint="eastAsia" w:ascii="宋体" w:hAnsi="宋体" w:eastAsiaTheme="minorEastAsia"/>
                <w:sz w:val="24"/>
                <w:lang w:val="en-US" w:eastAsia="zh-CN"/>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元）</w:t>
            </w:r>
          </w:p>
        </w:tc>
      </w:tr>
    </w:tbl>
    <w:p w14:paraId="43CD55D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52FAB88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78B877C4">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Theme="minorEastAsia" w:hAnsiTheme="minorEastAsia" w:eastAsiaTheme="minorEastAsia" w:cstheme="minorEastAsia"/>
          <w:i w:val="0"/>
          <w:iCs w:val="0"/>
          <w:color w:val="000000"/>
          <w:sz w:val="24"/>
          <w:szCs w:val="24"/>
          <w:u w:val="single"/>
        </w:rPr>
      </w:pPr>
    </w:p>
    <w:p w14:paraId="030A1B99">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0" w:firstLineChars="200"/>
        <w:jc w:val="both"/>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注：“投标总报价”保留两位小数。</w:t>
      </w:r>
    </w:p>
    <w:p w14:paraId="1D669350">
      <w:pPr>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eastAsiaTheme="minorEastAsia" w:cstheme="minorEastAsia"/>
          <w:i w:val="0"/>
          <w:iCs w:val="0"/>
          <w:color w:val="000000"/>
          <w:sz w:val="24"/>
          <w:szCs w:val="24"/>
          <w:u w:val="none"/>
          <w:lang w:val="en-US" w:eastAsia="zh-CN"/>
        </w:rPr>
        <w:br w:type="page"/>
      </w:r>
    </w:p>
    <w:p w14:paraId="54B45B06">
      <w:pPr>
        <w:spacing w:line="440" w:lineRule="exact"/>
        <w:jc w:val="center"/>
        <w:outlineLvl w:val="1"/>
        <w:rPr>
          <w:rFonts w:hint="eastAsia" w:ascii="Times New Roman" w:hAnsi="Times New Roman" w:cstheme="minorBidi"/>
          <w:b/>
          <w:bCs/>
          <w:kern w:val="2"/>
          <w:sz w:val="28"/>
          <w:szCs w:val="28"/>
          <w:lang w:val="en-US" w:eastAsia="zh-CN" w:bidi="ar-SA"/>
        </w:rPr>
      </w:pPr>
      <w:bookmarkStart w:id="231" w:name="_Toc23857"/>
      <w:bookmarkStart w:id="232" w:name="_Toc22369"/>
      <w:bookmarkStart w:id="233" w:name="_Toc158042208"/>
      <w:bookmarkStart w:id="234" w:name="_Toc29861"/>
      <w:bookmarkStart w:id="235" w:name="_Toc25339"/>
      <w:r>
        <w:rPr>
          <w:rFonts w:hint="eastAsia" w:ascii="Times New Roman" w:hAnsi="Times New Roman" w:cstheme="minorBidi"/>
          <w:b/>
          <w:bCs/>
          <w:kern w:val="2"/>
          <w:sz w:val="28"/>
          <w:szCs w:val="28"/>
          <w:lang w:val="en-US" w:eastAsia="zh-CN" w:bidi="ar-SA"/>
        </w:rPr>
        <w:t>附件2 投入要素明细表</w:t>
      </w:r>
      <w:bookmarkEnd w:id="231"/>
      <w:bookmarkEnd w:id="232"/>
    </w:p>
    <w:tbl>
      <w:tblPr>
        <w:tblStyle w:val="16"/>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1558"/>
        <w:gridCol w:w="1316"/>
        <w:gridCol w:w="1204"/>
        <w:gridCol w:w="3675"/>
      </w:tblGrid>
      <w:tr w14:paraId="5CF9D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277" w:type="dxa"/>
            <w:tcBorders>
              <w:bottom w:val="single" w:color="auto" w:sz="4" w:space="0"/>
            </w:tcBorders>
            <w:noWrap w:val="0"/>
            <w:vAlign w:val="center"/>
          </w:tcPr>
          <w:p w14:paraId="1C7A0A1B">
            <w:pPr>
              <w:widowControl w:val="0"/>
              <w:spacing w:after="0" w:line="240" w:lineRule="auto"/>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投入要素名称</w:t>
            </w:r>
          </w:p>
        </w:tc>
        <w:tc>
          <w:tcPr>
            <w:tcW w:w="1558" w:type="dxa"/>
            <w:tcBorders>
              <w:bottom w:val="single" w:color="auto" w:sz="4" w:space="0"/>
            </w:tcBorders>
            <w:noWrap w:val="0"/>
            <w:vAlign w:val="center"/>
          </w:tcPr>
          <w:p w14:paraId="24A75295">
            <w:pPr>
              <w:widowControl w:val="0"/>
              <w:spacing w:after="0" w:line="240" w:lineRule="auto"/>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招标要求</w:t>
            </w:r>
          </w:p>
        </w:tc>
        <w:tc>
          <w:tcPr>
            <w:tcW w:w="1316" w:type="dxa"/>
            <w:tcBorders>
              <w:bottom w:val="single" w:color="auto" w:sz="4" w:space="0"/>
            </w:tcBorders>
            <w:noWrap w:val="0"/>
            <w:vAlign w:val="center"/>
          </w:tcPr>
          <w:p w14:paraId="0F039252">
            <w:pPr>
              <w:widowControl w:val="0"/>
              <w:spacing w:after="0" w:line="240" w:lineRule="auto"/>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要求数量</w:t>
            </w:r>
          </w:p>
        </w:tc>
        <w:tc>
          <w:tcPr>
            <w:tcW w:w="1204" w:type="dxa"/>
            <w:tcBorders>
              <w:bottom w:val="single" w:color="auto" w:sz="4" w:space="0"/>
            </w:tcBorders>
            <w:noWrap w:val="0"/>
            <w:vAlign w:val="center"/>
          </w:tcPr>
          <w:p w14:paraId="6371441F">
            <w:pPr>
              <w:widowControl w:val="0"/>
              <w:spacing w:after="0" w:line="240" w:lineRule="auto"/>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rPr>
              <w:t>投标投入数量</w:t>
            </w:r>
          </w:p>
        </w:tc>
        <w:tc>
          <w:tcPr>
            <w:tcW w:w="3675" w:type="dxa"/>
            <w:tcBorders>
              <w:bottom w:val="single" w:color="auto" w:sz="4" w:space="0"/>
            </w:tcBorders>
            <w:noWrap w:val="0"/>
            <w:vAlign w:val="center"/>
          </w:tcPr>
          <w:p w14:paraId="52C2B545">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备  注（拟投入工作人员的年龄组成、职称、文化程度、从业年限等）</w:t>
            </w:r>
          </w:p>
        </w:tc>
      </w:tr>
      <w:tr w14:paraId="48401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2" w:hRule="atLeast"/>
        </w:trPr>
        <w:tc>
          <w:tcPr>
            <w:tcW w:w="1277" w:type="dxa"/>
            <w:vMerge w:val="restart"/>
            <w:noWrap w:val="0"/>
            <w:vAlign w:val="center"/>
          </w:tcPr>
          <w:p w14:paraId="09305ECA">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工作人员</w:t>
            </w:r>
          </w:p>
        </w:tc>
        <w:tc>
          <w:tcPr>
            <w:tcW w:w="1558" w:type="dxa"/>
            <w:noWrap w:val="0"/>
            <w:vAlign w:val="center"/>
          </w:tcPr>
          <w:p w14:paraId="3EA17188">
            <w:pPr>
              <w:widowControl w:val="0"/>
              <w:spacing w:after="0" w:line="240" w:lineRule="auto"/>
              <w:ind w:right="-107" w:rightChars="-51"/>
              <w:jc w:val="center"/>
              <w:rPr>
                <w:rFonts w:hint="eastAsia" w:ascii="宋体" w:hAnsi="宋体" w:eastAsia="宋体" w:cs="宋体"/>
                <w:bCs w:val="0"/>
                <w:kern w:val="2"/>
                <w:sz w:val="24"/>
                <w:szCs w:val="24"/>
              </w:rPr>
            </w:pPr>
          </w:p>
        </w:tc>
        <w:tc>
          <w:tcPr>
            <w:tcW w:w="1316" w:type="dxa"/>
            <w:noWrap w:val="0"/>
            <w:vAlign w:val="center"/>
          </w:tcPr>
          <w:p w14:paraId="229810C1">
            <w:pPr>
              <w:widowControl w:val="0"/>
              <w:spacing w:after="0" w:line="240" w:lineRule="auto"/>
              <w:jc w:val="center"/>
              <w:rPr>
                <w:rFonts w:hint="eastAsia" w:ascii="宋体" w:hAnsi="宋体" w:eastAsia="宋体" w:cs="宋体"/>
                <w:bCs w:val="0"/>
                <w:kern w:val="2"/>
                <w:sz w:val="24"/>
                <w:szCs w:val="24"/>
              </w:rPr>
            </w:pPr>
          </w:p>
        </w:tc>
        <w:tc>
          <w:tcPr>
            <w:tcW w:w="1204" w:type="dxa"/>
            <w:noWrap w:val="0"/>
            <w:vAlign w:val="center"/>
          </w:tcPr>
          <w:p w14:paraId="3A840521">
            <w:pPr>
              <w:widowControl w:val="0"/>
              <w:spacing w:after="0" w:line="240" w:lineRule="auto"/>
              <w:jc w:val="center"/>
              <w:rPr>
                <w:rFonts w:hint="eastAsia" w:ascii="宋体" w:hAnsi="宋体" w:eastAsia="宋体" w:cs="宋体"/>
                <w:b/>
                <w:bCs w:val="0"/>
                <w:kern w:val="2"/>
                <w:sz w:val="24"/>
                <w:szCs w:val="24"/>
              </w:rPr>
            </w:pPr>
          </w:p>
        </w:tc>
        <w:tc>
          <w:tcPr>
            <w:tcW w:w="3675" w:type="dxa"/>
            <w:noWrap w:val="0"/>
            <w:vAlign w:val="center"/>
          </w:tcPr>
          <w:p w14:paraId="79573E52">
            <w:pPr>
              <w:widowControl w:val="0"/>
              <w:spacing w:after="0" w:line="240" w:lineRule="auto"/>
              <w:jc w:val="center"/>
              <w:rPr>
                <w:rFonts w:hint="eastAsia" w:ascii="宋体" w:hAnsi="宋体" w:eastAsia="宋体" w:cs="宋体"/>
                <w:bCs w:val="0"/>
                <w:kern w:val="2"/>
                <w:sz w:val="24"/>
                <w:szCs w:val="24"/>
              </w:rPr>
            </w:pPr>
          </w:p>
        </w:tc>
      </w:tr>
      <w:tr w14:paraId="3D451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4" w:hRule="atLeast"/>
        </w:trPr>
        <w:tc>
          <w:tcPr>
            <w:tcW w:w="1277" w:type="dxa"/>
            <w:vMerge w:val="continue"/>
            <w:noWrap w:val="0"/>
            <w:vAlign w:val="center"/>
          </w:tcPr>
          <w:p w14:paraId="3F106CFB">
            <w:pPr>
              <w:widowControl w:val="0"/>
              <w:spacing w:after="0" w:line="240" w:lineRule="auto"/>
              <w:jc w:val="center"/>
              <w:rPr>
                <w:rFonts w:hint="eastAsia" w:ascii="宋体" w:hAnsi="宋体" w:eastAsia="宋体" w:cs="宋体"/>
                <w:bCs w:val="0"/>
                <w:kern w:val="2"/>
                <w:sz w:val="24"/>
                <w:szCs w:val="24"/>
              </w:rPr>
            </w:pPr>
          </w:p>
        </w:tc>
        <w:tc>
          <w:tcPr>
            <w:tcW w:w="1558" w:type="dxa"/>
            <w:noWrap w:val="0"/>
            <w:vAlign w:val="center"/>
          </w:tcPr>
          <w:p w14:paraId="5EB5DE1C">
            <w:pPr>
              <w:widowControl w:val="0"/>
              <w:spacing w:after="0" w:line="240" w:lineRule="auto"/>
              <w:ind w:right="-107" w:rightChars="-51"/>
              <w:jc w:val="center"/>
              <w:rPr>
                <w:rFonts w:hint="eastAsia" w:ascii="宋体" w:hAnsi="宋体" w:eastAsia="宋体" w:cs="宋体"/>
                <w:bCs w:val="0"/>
                <w:kern w:val="2"/>
                <w:sz w:val="24"/>
                <w:szCs w:val="24"/>
              </w:rPr>
            </w:pPr>
          </w:p>
        </w:tc>
        <w:tc>
          <w:tcPr>
            <w:tcW w:w="1316" w:type="dxa"/>
            <w:noWrap w:val="0"/>
            <w:vAlign w:val="center"/>
          </w:tcPr>
          <w:p w14:paraId="0C544AD4">
            <w:pPr>
              <w:widowControl w:val="0"/>
              <w:spacing w:after="0" w:line="240" w:lineRule="auto"/>
              <w:jc w:val="center"/>
              <w:rPr>
                <w:rFonts w:hint="eastAsia" w:ascii="宋体" w:hAnsi="宋体" w:eastAsia="宋体" w:cs="宋体"/>
                <w:bCs w:val="0"/>
                <w:kern w:val="2"/>
                <w:sz w:val="24"/>
                <w:szCs w:val="24"/>
              </w:rPr>
            </w:pPr>
          </w:p>
        </w:tc>
        <w:tc>
          <w:tcPr>
            <w:tcW w:w="1204" w:type="dxa"/>
            <w:noWrap w:val="0"/>
            <w:vAlign w:val="top"/>
          </w:tcPr>
          <w:p w14:paraId="24DAA28E">
            <w:pPr>
              <w:widowControl w:val="0"/>
              <w:spacing w:after="0" w:line="240" w:lineRule="auto"/>
              <w:jc w:val="left"/>
              <w:rPr>
                <w:rFonts w:hint="eastAsia" w:ascii="宋体" w:hAnsi="宋体" w:eastAsia="宋体" w:cs="宋体"/>
                <w:b/>
                <w:bCs w:val="0"/>
                <w:kern w:val="2"/>
                <w:sz w:val="24"/>
                <w:szCs w:val="24"/>
              </w:rPr>
            </w:pPr>
          </w:p>
        </w:tc>
        <w:tc>
          <w:tcPr>
            <w:tcW w:w="3675" w:type="dxa"/>
            <w:noWrap w:val="0"/>
            <w:vAlign w:val="center"/>
          </w:tcPr>
          <w:p w14:paraId="0BDACAB5">
            <w:pPr>
              <w:widowControl w:val="0"/>
              <w:spacing w:after="0" w:line="240" w:lineRule="auto"/>
              <w:jc w:val="center"/>
              <w:rPr>
                <w:rFonts w:hint="eastAsia" w:ascii="宋体" w:hAnsi="宋体" w:eastAsia="宋体" w:cs="宋体"/>
                <w:bCs w:val="0"/>
                <w:kern w:val="2"/>
                <w:sz w:val="24"/>
                <w:szCs w:val="24"/>
              </w:rPr>
            </w:pPr>
          </w:p>
        </w:tc>
      </w:tr>
      <w:tr w14:paraId="23F6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trPr>
        <w:tc>
          <w:tcPr>
            <w:tcW w:w="1277" w:type="dxa"/>
            <w:vMerge w:val="continue"/>
            <w:noWrap w:val="0"/>
            <w:vAlign w:val="center"/>
          </w:tcPr>
          <w:p w14:paraId="52AEC280">
            <w:pPr>
              <w:widowControl w:val="0"/>
              <w:spacing w:after="0" w:line="240" w:lineRule="auto"/>
              <w:jc w:val="center"/>
              <w:rPr>
                <w:rFonts w:hint="eastAsia" w:ascii="宋体" w:hAnsi="宋体" w:eastAsia="宋体" w:cs="宋体"/>
                <w:bCs w:val="0"/>
                <w:kern w:val="2"/>
                <w:sz w:val="24"/>
                <w:szCs w:val="24"/>
              </w:rPr>
            </w:pPr>
          </w:p>
        </w:tc>
        <w:tc>
          <w:tcPr>
            <w:tcW w:w="1558" w:type="dxa"/>
            <w:noWrap w:val="0"/>
            <w:vAlign w:val="center"/>
          </w:tcPr>
          <w:p w14:paraId="75DC95AD">
            <w:pPr>
              <w:widowControl w:val="0"/>
              <w:spacing w:after="0" w:line="240" w:lineRule="auto"/>
              <w:ind w:right="-107" w:rightChars="-51"/>
              <w:jc w:val="center"/>
              <w:rPr>
                <w:rFonts w:hint="eastAsia" w:ascii="宋体" w:hAnsi="宋体" w:eastAsia="宋体" w:cs="宋体"/>
                <w:bCs w:val="0"/>
                <w:kern w:val="2"/>
                <w:sz w:val="24"/>
                <w:szCs w:val="24"/>
              </w:rPr>
            </w:pPr>
          </w:p>
        </w:tc>
        <w:tc>
          <w:tcPr>
            <w:tcW w:w="1316" w:type="dxa"/>
            <w:noWrap w:val="0"/>
            <w:vAlign w:val="center"/>
          </w:tcPr>
          <w:p w14:paraId="1C8C3D17">
            <w:pPr>
              <w:widowControl w:val="0"/>
              <w:spacing w:after="0" w:line="240" w:lineRule="auto"/>
              <w:jc w:val="center"/>
              <w:rPr>
                <w:rFonts w:hint="eastAsia" w:ascii="宋体" w:hAnsi="宋体" w:eastAsia="宋体" w:cs="宋体"/>
                <w:bCs w:val="0"/>
                <w:kern w:val="2"/>
                <w:sz w:val="24"/>
                <w:szCs w:val="24"/>
              </w:rPr>
            </w:pPr>
          </w:p>
        </w:tc>
        <w:tc>
          <w:tcPr>
            <w:tcW w:w="1204" w:type="dxa"/>
            <w:noWrap w:val="0"/>
            <w:vAlign w:val="center"/>
          </w:tcPr>
          <w:p w14:paraId="3F189A29">
            <w:pPr>
              <w:widowControl w:val="0"/>
              <w:spacing w:after="0" w:line="240" w:lineRule="auto"/>
              <w:jc w:val="center"/>
              <w:rPr>
                <w:rFonts w:hint="eastAsia" w:ascii="宋体" w:hAnsi="宋体" w:eastAsia="宋体" w:cs="宋体"/>
                <w:b/>
                <w:bCs w:val="0"/>
                <w:kern w:val="2"/>
                <w:sz w:val="24"/>
                <w:szCs w:val="24"/>
              </w:rPr>
            </w:pPr>
          </w:p>
        </w:tc>
        <w:tc>
          <w:tcPr>
            <w:tcW w:w="3675" w:type="dxa"/>
            <w:noWrap w:val="0"/>
            <w:vAlign w:val="center"/>
          </w:tcPr>
          <w:p w14:paraId="39A53739">
            <w:pPr>
              <w:widowControl w:val="0"/>
              <w:spacing w:after="0" w:line="240" w:lineRule="auto"/>
              <w:jc w:val="center"/>
              <w:rPr>
                <w:rFonts w:hint="eastAsia" w:ascii="宋体" w:hAnsi="宋体" w:eastAsia="宋体" w:cs="宋体"/>
                <w:bCs w:val="0"/>
                <w:kern w:val="2"/>
                <w:sz w:val="24"/>
                <w:szCs w:val="24"/>
              </w:rPr>
            </w:pPr>
          </w:p>
        </w:tc>
      </w:tr>
      <w:tr w14:paraId="3C5CA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trPr>
        <w:tc>
          <w:tcPr>
            <w:tcW w:w="1277" w:type="dxa"/>
            <w:noWrap w:val="0"/>
            <w:vAlign w:val="center"/>
          </w:tcPr>
          <w:p w14:paraId="62E67488">
            <w:pPr>
              <w:widowControl w:val="0"/>
              <w:spacing w:after="0" w:line="240" w:lineRule="auto"/>
              <w:jc w:val="center"/>
              <w:rPr>
                <w:rFonts w:hint="eastAsia" w:ascii="宋体" w:hAnsi="宋体" w:eastAsia="宋体" w:cs="宋体"/>
                <w:bCs w:val="0"/>
                <w:kern w:val="2"/>
                <w:sz w:val="24"/>
                <w:szCs w:val="24"/>
                <w:lang w:val="en-US" w:eastAsia="zh-CN" w:bidi="ar-SA"/>
              </w:rPr>
            </w:pPr>
            <w:r>
              <w:rPr>
                <w:rFonts w:hint="eastAsia" w:ascii="宋体" w:hAnsi="宋体" w:eastAsia="宋体" w:cs="宋体"/>
                <w:bCs w:val="0"/>
                <w:kern w:val="2"/>
                <w:sz w:val="24"/>
                <w:szCs w:val="24"/>
              </w:rPr>
              <w:t>工具设备</w:t>
            </w:r>
          </w:p>
        </w:tc>
        <w:tc>
          <w:tcPr>
            <w:tcW w:w="1558" w:type="dxa"/>
            <w:noWrap w:val="0"/>
            <w:vAlign w:val="center"/>
          </w:tcPr>
          <w:p w14:paraId="5CE898F4">
            <w:pPr>
              <w:widowControl w:val="0"/>
              <w:spacing w:after="0" w:line="240" w:lineRule="auto"/>
              <w:ind w:right="-107" w:rightChars="-51"/>
              <w:jc w:val="center"/>
              <w:rPr>
                <w:rFonts w:hint="eastAsia" w:ascii="宋体" w:hAnsi="宋体" w:eastAsia="宋体" w:cs="宋体"/>
                <w:bCs w:val="0"/>
                <w:kern w:val="2"/>
                <w:sz w:val="24"/>
                <w:szCs w:val="24"/>
                <w:lang w:val="en-US" w:eastAsia="zh-CN" w:bidi="ar-SA"/>
              </w:rPr>
            </w:pPr>
            <w:r>
              <w:rPr>
                <w:rFonts w:hint="eastAsia" w:ascii="宋体" w:hAnsi="宋体" w:eastAsia="宋体" w:cs="宋体"/>
                <w:bCs w:val="0"/>
                <w:kern w:val="2"/>
                <w:sz w:val="24"/>
                <w:szCs w:val="24"/>
              </w:rPr>
              <w:t>投入的工具和数量（如果有的话）</w:t>
            </w:r>
          </w:p>
        </w:tc>
        <w:tc>
          <w:tcPr>
            <w:tcW w:w="1316" w:type="dxa"/>
            <w:noWrap w:val="0"/>
            <w:vAlign w:val="center"/>
          </w:tcPr>
          <w:p w14:paraId="2044AEAD">
            <w:pPr>
              <w:widowControl w:val="0"/>
              <w:spacing w:after="0" w:line="240" w:lineRule="auto"/>
              <w:jc w:val="center"/>
              <w:rPr>
                <w:rFonts w:hint="eastAsia" w:ascii="宋体" w:hAnsi="宋体" w:eastAsia="宋体" w:cs="宋体"/>
                <w:bCs w:val="0"/>
                <w:kern w:val="2"/>
                <w:sz w:val="24"/>
                <w:szCs w:val="24"/>
              </w:rPr>
            </w:pPr>
          </w:p>
        </w:tc>
        <w:tc>
          <w:tcPr>
            <w:tcW w:w="1204" w:type="dxa"/>
            <w:noWrap w:val="0"/>
            <w:vAlign w:val="center"/>
          </w:tcPr>
          <w:p w14:paraId="6743D3D1">
            <w:pPr>
              <w:widowControl w:val="0"/>
              <w:spacing w:after="0" w:line="240" w:lineRule="auto"/>
              <w:jc w:val="center"/>
              <w:rPr>
                <w:rFonts w:hint="eastAsia" w:ascii="宋体" w:hAnsi="宋体" w:eastAsia="宋体" w:cs="宋体"/>
                <w:b/>
                <w:bCs w:val="0"/>
                <w:kern w:val="2"/>
                <w:sz w:val="24"/>
                <w:szCs w:val="24"/>
              </w:rPr>
            </w:pPr>
          </w:p>
        </w:tc>
        <w:tc>
          <w:tcPr>
            <w:tcW w:w="3675" w:type="dxa"/>
            <w:noWrap w:val="0"/>
            <w:vAlign w:val="center"/>
          </w:tcPr>
          <w:p w14:paraId="468A49D6">
            <w:pPr>
              <w:widowControl w:val="0"/>
              <w:spacing w:after="0" w:line="240" w:lineRule="auto"/>
              <w:jc w:val="center"/>
              <w:rPr>
                <w:rFonts w:hint="eastAsia" w:ascii="宋体" w:hAnsi="宋体" w:eastAsia="宋体" w:cs="宋体"/>
                <w:bCs w:val="0"/>
                <w:kern w:val="2"/>
                <w:sz w:val="24"/>
                <w:szCs w:val="24"/>
              </w:rPr>
            </w:pPr>
          </w:p>
        </w:tc>
      </w:tr>
      <w:tr w14:paraId="24C7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3" w:hRule="atLeast"/>
        </w:trPr>
        <w:tc>
          <w:tcPr>
            <w:tcW w:w="1277" w:type="dxa"/>
            <w:tcBorders>
              <w:bottom w:val="single" w:color="auto" w:sz="4" w:space="0"/>
            </w:tcBorders>
            <w:noWrap w:val="0"/>
            <w:vAlign w:val="center"/>
          </w:tcPr>
          <w:p w14:paraId="46FCEC33">
            <w:pPr>
              <w:widowControl w:val="0"/>
              <w:spacing w:after="0" w:line="240" w:lineRule="auto"/>
              <w:jc w:val="center"/>
              <w:rPr>
                <w:rFonts w:hint="eastAsia" w:ascii="宋体" w:hAnsi="宋体" w:eastAsia="宋体" w:cs="宋体"/>
                <w:bCs w:val="0"/>
                <w:kern w:val="2"/>
                <w:sz w:val="24"/>
                <w:szCs w:val="24"/>
              </w:rPr>
            </w:pPr>
          </w:p>
        </w:tc>
        <w:tc>
          <w:tcPr>
            <w:tcW w:w="1558" w:type="dxa"/>
            <w:tcBorders>
              <w:bottom w:val="single" w:color="auto" w:sz="4" w:space="0"/>
            </w:tcBorders>
            <w:noWrap w:val="0"/>
            <w:vAlign w:val="center"/>
          </w:tcPr>
          <w:p w14:paraId="58C1D3A5">
            <w:pPr>
              <w:widowControl w:val="0"/>
              <w:spacing w:after="0" w:line="240" w:lineRule="auto"/>
              <w:ind w:right="-107" w:rightChars="-51"/>
              <w:jc w:val="center"/>
              <w:rPr>
                <w:rFonts w:hint="eastAsia" w:ascii="宋体" w:hAnsi="宋体" w:eastAsia="宋体" w:cs="宋体"/>
                <w:bCs w:val="0"/>
                <w:kern w:val="2"/>
                <w:sz w:val="24"/>
                <w:szCs w:val="24"/>
              </w:rPr>
            </w:pPr>
          </w:p>
        </w:tc>
        <w:tc>
          <w:tcPr>
            <w:tcW w:w="1316" w:type="dxa"/>
            <w:tcBorders>
              <w:bottom w:val="single" w:color="auto" w:sz="4" w:space="0"/>
            </w:tcBorders>
            <w:noWrap w:val="0"/>
            <w:vAlign w:val="center"/>
          </w:tcPr>
          <w:p w14:paraId="72848D1C">
            <w:pPr>
              <w:widowControl w:val="0"/>
              <w:spacing w:after="0" w:line="240" w:lineRule="auto"/>
              <w:jc w:val="center"/>
              <w:rPr>
                <w:rFonts w:hint="eastAsia" w:ascii="宋体" w:hAnsi="宋体" w:eastAsia="宋体" w:cs="宋体"/>
                <w:bCs w:val="0"/>
                <w:kern w:val="2"/>
                <w:sz w:val="24"/>
                <w:szCs w:val="24"/>
              </w:rPr>
            </w:pPr>
          </w:p>
        </w:tc>
        <w:tc>
          <w:tcPr>
            <w:tcW w:w="1204" w:type="dxa"/>
            <w:tcBorders>
              <w:bottom w:val="single" w:color="auto" w:sz="4" w:space="0"/>
            </w:tcBorders>
            <w:noWrap w:val="0"/>
            <w:vAlign w:val="center"/>
          </w:tcPr>
          <w:p w14:paraId="37D69248">
            <w:pPr>
              <w:widowControl w:val="0"/>
              <w:spacing w:after="0" w:line="240" w:lineRule="auto"/>
              <w:jc w:val="center"/>
              <w:rPr>
                <w:rFonts w:hint="eastAsia" w:ascii="宋体" w:hAnsi="宋体" w:eastAsia="宋体" w:cs="宋体"/>
                <w:b/>
                <w:bCs w:val="0"/>
                <w:kern w:val="2"/>
                <w:sz w:val="24"/>
                <w:szCs w:val="24"/>
              </w:rPr>
            </w:pPr>
          </w:p>
        </w:tc>
        <w:tc>
          <w:tcPr>
            <w:tcW w:w="3675" w:type="dxa"/>
            <w:tcBorders>
              <w:bottom w:val="single" w:color="auto" w:sz="4" w:space="0"/>
            </w:tcBorders>
            <w:noWrap w:val="0"/>
            <w:vAlign w:val="center"/>
          </w:tcPr>
          <w:p w14:paraId="1729F8D4">
            <w:pPr>
              <w:widowControl w:val="0"/>
              <w:spacing w:after="0" w:line="240" w:lineRule="auto"/>
              <w:jc w:val="center"/>
              <w:rPr>
                <w:rFonts w:hint="eastAsia" w:ascii="宋体" w:hAnsi="宋体" w:eastAsia="宋体" w:cs="宋体"/>
                <w:bCs w:val="0"/>
                <w:kern w:val="2"/>
                <w:sz w:val="24"/>
                <w:szCs w:val="24"/>
              </w:rPr>
            </w:pPr>
          </w:p>
        </w:tc>
      </w:tr>
    </w:tbl>
    <w:p w14:paraId="09E7D0B0">
      <w:pPr>
        <w:spacing w:after="0" w:line="520" w:lineRule="exact"/>
        <w:ind w:firstLine="240" w:firstLineChars="100"/>
        <w:rPr>
          <w:rFonts w:hint="eastAsia" w:ascii="宋体" w:hAnsi="宋体" w:eastAsia="宋体" w:cs="宋体"/>
          <w:kern w:val="2"/>
          <w:sz w:val="24"/>
          <w:szCs w:val="24"/>
        </w:rPr>
      </w:pPr>
      <w:r>
        <w:rPr>
          <w:rFonts w:hint="eastAsia" w:ascii="宋体" w:hAnsi="宋体" w:eastAsia="宋体" w:cs="宋体"/>
          <w:sz w:val="24"/>
          <w:szCs w:val="24"/>
        </w:rPr>
        <w:t>注：</w:t>
      </w:r>
      <w:r>
        <w:rPr>
          <w:rFonts w:hint="eastAsia" w:ascii="宋体" w:hAnsi="宋体" w:eastAsia="宋体" w:cs="宋体"/>
          <w:kern w:val="2"/>
          <w:sz w:val="24"/>
          <w:szCs w:val="24"/>
        </w:rPr>
        <w:t>1、投标人应将本项目所投入的有关服务要素情况分类别依次填报在上述表格中。</w:t>
      </w:r>
    </w:p>
    <w:p w14:paraId="2C6C8439">
      <w:pPr>
        <w:widowControl w:val="0"/>
        <w:spacing w:after="0" w:line="520" w:lineRule="exact"/>
        <w:ind w:firstLine="720" w:firstLineChars="300"/>
        <w:rPr>
          <w:rFonts w:hint="eastAsia" w:ascii="宋体" w:hAnsi="宋体" w:eastAsia="宋体" w:cs="宋体"/>
          <w:kern w:val="2"/>
          <w:sz w:val="24"/>
          <w:szCs w:val="24"/>
        </w:rPr>
      </w:pPr>
      <w:r>
        <w:rPr>
          <w:rFonts w:hint="eastAsia" w:ascii="宋体" w:hAnsi="宋体" w:eastAsia="宋体" w:cs="宋体"/>
          <w:kern w:val="2"/>
          <w:sz w:val="24"/>
          <w:szCs w:val="24"/>
        </w:rPr>
        <w:t>2、工具设备属于投标人购买</w:t>
      </w:r>
      <w:r>
        <w:rPr>
          <w:rFonts w:hint="eastAsia" w:ascii="宋体" w:hAnsi="宋体" w:eastAsia="宋体" w:cs="宋体"/>
          <w:kern w:val="2"/>
          <w:sz w:val="24"/>
          <w:szCs w:val="24"/>
          <w:lang w:eastAsia="zh-CN"/>
        </w:rPr>
        <w:t>或</w:t>
      </w:r>
      <w:r>
        <w:rPr>
          <w:rFonts w:hint="eastAsia" w:ascii="宋体" w:hAnsi="宋体" w:eastAsia="宋体" w:cs="宋体"/>
          <w:kern w:val="2"/>
          <w:sz w:val="24"/>
          <w:szCs w:val="24"/>
        </w:rPr>
        <w:t>租赁的请在备注栏中说明。</w:t>
      </w:r>
    </w:p>
    <w:p w14:paraId="256E2483">
      <w:pPr>
        <w:widowControl w:val="0"/>
        <w:spacing w:after="0" w:line="520" w:lineRule="exact"/>
        <w:ind w:firstLine="720" w:firstLineChars="300"/>
        <w:rPr>
          <w:rFonts w:hint="eastAsia" w:ascii="宋体" w:hAnsi="宋体" w:eastAsia="宋体" w:cs="宋体"/>
          <w:bCs w:val="0"/>
          <w:kern w:val="2"/>
          <w:sz w:val="24"/>
          <w:szCs w:val="24"/>
        </w:rPr>
      </w:pP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w:t>
      </w:r>
      <w:r>
        <w:rPr>
          <w:rFonts w:hint="eastAsia" w:ascii="宋体" w:hAnsi="宋体" w:eastAsia="宋体" w:cs="宋体"/>
          <w:bCs w:val="0"/>
          <w:kern w:val="2"/>
          <w:sz w:val="24"/>
          <w:szCs w:val="24"/>
        </w:rPr>
        <w:t>因表述含糊导致的评标风险将由投标人承担。</w:t>
      </w:r>
    </w:p>
    <w:p w14:paraId="57046354">
      <w:pPr>
        <w:widowControl w:val="0"/>
        <w:spacing w:after="0" w:line="520" w:lineRule="exact"/>
        <w:ind w:firstLine="720" w:firstLineChars="300"/>
        <w:rPr>
          <w:rFonts w:hint="eastAsia" w:ascii="宋体" w:hAnsi="宋体" w:eastAsia="宋体" w:cs="宋体"/>
          <w:b/>
          <w:bCs/>
          <w:kern w:val="2"/>
          <w:sz w:val="24"/>
          <w:szCs w:val="24"/>
          <w:lang w:val="en-US" w:eastAsia="zh-CN" w:bidi="ar-SA"/>
        </w:rPr>
      </w:pPr>
      <w:r>
        <w:rPr>
          <w:rFonts w:hint="eastAsia" w:ascii="宋体" w:hAnsi="宋体" w:eastAsia="宋体" w:cs="宋体"/>
          <w:bCs w:val="0"/>
          <w:kern w:val="2"/>
          <w:sz w:val="24"/>
          <w:szCs w:val="24"/>
          <w:lang w:val="en-US" w:eastAsia="zh-CN"/>
        </w:rPr>
        <w:t>4</w:t>
      </w:r>
      <w:r>
        <w:rPr>
          <w:rFonts w:hint="eastAsia" w:ascii="宋体" w:hAnsi="宋体" w:eastAsia="宋体" w:cs="宋体"/>
          <w:bCs w:val="0"/>
          <w:kern w:val="2"/>
          <w:sz w:val="24"/>
          <w:szCs w:val="24"/>
        </w:rPr>
        <w:t>、如有需要说明的事项，请在备注中列明。</w:t>
      </w:r>
    </w:p>
    <w:p w14:paraId="4B17F3AF">
      <w:pPr>
        <w:keepNext w:val="0"/>
        <w:keepLines w:val="0"/>
        <w:pageBreakBefore w:val="0"/>
        <w:widowControl w:val="0"/>
        <w:kinsoku/>
        <w:wordWrap/>
        <w:overflowPunct/>
        <w:topLinePunct w:val="0"/>
        <w:autoSpaceDE/>
        <w:autoSpaceDN/>
        <w:bidi w:val="0"/>
        <w:adjustRightInd/>
        <w:snapToGrid/>
        <w:spacing w:line="440" w:lineRule="exact"/>
        <w:ind w:firstLine="843" w:firstLineChars="300"/>
        <w:textAlignment w:val="auto"/>
        <w:rPr>
          <w:rFonts w:hint="eastAsia" w:ascii="Times New Roman" w:hAnsi="Times New Roman"/>
          <w:b/>
          <w:bCs/>
          <w:sz w:val="28"/>
          <w:szCs w:val="28"/>
        </w:rPr>
      </w:pPr>
      <w:r>
        <w:rPr>
          <w:rFonts w:hint="eastAsia" w:ascii="Times New Roman" w:hAnsi="Times New Roman"/>
          <w:b/>
          <w:bCs/>
          <w:sz w:val="28"/>
          <w:szCs w:val="28"/>
        </w:rPr>
        <w:br w:type="page"/>
      </w:r>
    </w:p>
    <w:p w14:paraId="6A468333">
      <w:pPr>
        <w:spacing w:line="440" w:lineRule="exact"/>
        <w:jc w:val="center"/>
        <w:outlineLvl w:val="1"/>
        <w:rPr>
          <w:rFonts w:hint="eastAsia" w:ascii="Times New Roman" w:hAnsi="Times New Roman" w:cstheme="minorBidi"/>
          <w:b/>
          <w:bCs/>
          <w:kern w:val="2"/>
          <w:sz w:val="28"/>
          <w:szCs w:val="28"/>
          <w:lang w:val="en-US" w:eastAsia="zh-CN" w:bidi="ar-SA"/>
        </w:rPr>
      </w:pPr>
      <w:bookmarkStart w:id="236" w:name="_Toc30910"/>
      <w:bookmarkStart w:id="237" w:name="_Toc25766"/>
      <w:r>
        <w:rPr>
          <w:rFonts w:hint="eastAsia" w:ascii="Times New Roman" w:hAnsi="Times New Roman" w:cstheme="minorBidi"/>
          <w:b/>
          <w:bCs/>
          <w:kern w:val="2"/>
          <w:sz w:val="28"/>
          <w:szCs w:val="28"/>
          <w:lang w:val="en-US" w:eastAsia="zh-CN" w:bidi="ar-SA"/>
        </w:rPr>
        <w:t>附件3 报价明细表</w:t>
      </w:r>
      <w:bookmarkEnd w:id="236"/>
      <w:bookmarkEnd w:id="237"/>
    </w:p>
    <w:tbl>
      <w:tblPr>
        <w:tblStyle w:val="16"/>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082"/>
        <w:gridCol w:w="178"/>
        <w:gridCol w:w="1365"/>
        <w:gridCol w:w="1155"/>
        <w:gridCol w:w="945"/>
        <w:gridCol w:w="1155"/>
        <w:gridCol w:w="2205"/>
      </w:tblGrid>
      <w:tr w14:paraId="4C23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noWrap w:val="0"/>
            <w:vAlign w:val="center"/>
          </w:tcPr>
          <w:p w14:paraId="23B74E79">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费用名称</w:t>
            </w:r>
          </w:p>
        </w:tc>
        <w:tc>
          <w:tcPr>
            <w:tcW w:w="1260" w:type="dxa"/>
            <w:gridSpan w:val="2"/>
            <w:noWrap w:val="0"/>
            <w:vAlign w:val="center"/>
          </w:tcPr>
          <w:p w14:paraId="0202533C">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人员类别</w:t>
            </w:r>
          </w:p>
        </w:tc>
        <w:tc>
          <w:tcPr>
            <w:tcW w:w="1365" w:type="dxa"/>
            <w:noWrap w:val="0"/>
            <w:vAlign w:val="center"/>
          </w:tcPr>
          <w:p w14:paraId="61388CFB">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费用名称</w:t>
            </w:r>
          </w:p>
        </w:tc>
        <w:tc>
          <w:tcPr>
            <w:tcW w:w="1155" w:type="dxa"/>
            <w:noWrap w:val="0"/>
            <w:vAlign w:val="center"/>
          </w:tcPr>
          <w:p w14:paraId="4A111C8E">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单价</w:t>
            </w:r>
          </w:p>
        </w:tc>
        <w:tc>
          <w:tcPr>
            <w:tcW w:w="945" w:type="dxa"/>
            <w:noWrap w:val="0"/>
            <w:vAlign w:val="center"/>
          </w:tcPr>
          <w:p w14:paraId="7A7AA944">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数量</w:t>
            </w:r>
          </w:p>
        </w:tc>
        <w:tc>
          <w:tcPr>
            <w:tcW w:w="1155" w:type="dxa"/>
            <w:noWrap w:val="0"/>
            <w:vAlign w:val="center"/>
          </w:tcPr>
          <w:p w14:paraId="73FC2FE9">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备注</w:t>
            </w:r>
          </w:p>
        </w:tc>
        <w:tc>
          <w:tcPr>
            <w:tcW w:w="2205" w:type="dxa"/>
            <w:noWrap w:val="0"/>
            <w:vAlign w:val="center"/>
          </w:tcPr>
          <w:p w14:paraId="4090A1A0">
            <w:pPr>
              <w:widowControl w:val="0"/>
              <w:spacing w:after="0" w:line="240" w:lineRule="auto"/>
              <w:jc w:val="center"/>
              <w:rPr>
                <w:rFonts w:hint="eastAsia" w:ascii="宋体" w:hAnsi="宋体" w:eastAsia="宋体" w:cs="宋体"/>
                <w:bCs w:val="0"/>
                <w:kern w:val="2"/>
                <w:sz w:val="24"/>
                <w:szCs w:val="24"/>
              </w:rPr>
            </w:pPr>
          </w:p>
        </w:tc>
      </w:tr>
      <w:tr w14:paraId="1D688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restart"/>
            <w:noWrap w:val="0"/>
            <w:vAlign w:val="center"/>
          </w:tcPr>
          <w:p w14:paraId="54B36262">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人员工资福利费用</w:t>
            </w:r>
          </w:p>
        </w:tc>
        <w:tc>
          <w:tcPr>
            <w:tcW w:w="1260" w:type="dxa"/>
            <w:gridSpan w:val="2"/>
            <w:vMerge w:val="restart"/>
            <w:noWrap w:val="0"/>
            <w:vAlign w:val="center"/>
          </w:tcPr>
          <w:p w14:paraId="156D0C9B">
            <w:pPr>
              <w:widowControl w:val="0"/>
              <w:spacing w:after="0" w:line="240" w:lineRule="auto"/>
              <w:rPr>
                <w:rFonts w:hint="eastAsia" w:ascii="宋体" w:hAnsi="宋体" w:eastAsia="宋体" w:cs="宋体"/>
                <w:bCs w:val="0"/>
                <w:kern w:val="2"/>
                <w:sz w:val="24"/>
                <w:szCs w:val="24"/>
              </w:rPr>
            </w:pPr>
          </w:p>
        </w:tc>
        <w:tc>
          <w:tcPr>
            <w:tcW w:w="1365" w:type="dxa"/>
            <w:noWrap w:val="0"/>
            <w:vAlign w:val="center"/>
          </w:tcPr>
          <w:p w14:paraId="64434ECD">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7621F423">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0556DEFD">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31E3C082">
            <w:pPr>
              <w:widowControl w:val="0"/>
              <w:adjustRightInd w:val="0"/>
              <w:spacing w:after="0" w:line="312" w:lineRule="atLeast"/>
              <w:textAlignment w:val="baseline"/>
              <w:rPr>
                <w:rFonts w:hint="eastAsia" w:ascii="宋体" w:hAnsi="宋体" w:eastAsia="宋体" w:cs="宋体"/>
                <w:bCs w:val="0"/>
                <w:sz w:val="24"/>
                <w:szCs w:val="24"/>
              </w:rPr>
            </w:pPr>
          </w:p>
        </w:tc>
        <w:tc>
          <w:tcPr>
            <w:tcW w:w="2205" w:type="dxa"/>
            <w:vMerge w:val="restart"/>
            <w:noWrap w:val="0"/>
            <w:vAlign w:val="center"/>
          </w:tcPr>
          <w:p w14:paraId="1388C78E">
            <w:pPr>
              <w:widowControl w:val="0"/>
              <w:adjustRightInd w:val="0"/>
              <w:spacing w:after="0" w:line="312" w:lineRule="atLeast"/>
              <w:textAlignment w:val="baseline"/>
              <w:rPr>
                <w:rFonts w:hint="eastAsia" w:ascii="宋体" w:hAnsi="宋体" w:eastAsia="宋体" w:cs="宋体"/>
                <w:bCs w:val="0"/>
                <w:sz w:val="24"/>
                <w:szCs w:val="24"/>
              </w:rPr>
            </w:pPr>
            <w:r>
              <w:rPr>
                <w:rFonts w:hint="eastAsia" w:ascii="宋体" w:hAnsi="宋体" w:eastAsia="宋体" w:cs="宋体"/>
                <w:bCs w:val="0"/>
                <w:sz w:val="24"/>
                <w:szCs w:val="24"/>
              </w:rPr>
              <w:t>费用名称：如每月基本工资、服装费、过节费、福利费等。</w:t>
            </w:r>
          </w:p>
        </w:tc>
      </w:tr>
      <w:tr w14:paraId="695D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18494F98">
            <w:pPr>
              <w:widowControl w:val="0"/>
              <w:spacing w:after="0" w:line="240" w:lineRule="auto"/>
              <w:jc w:val="center"/>
              <w:rPr>
                <w:rFonts w:hint="eastAsia" w:ascii="宋体" w:hAnsi="宋体" w:eastAsia="宋体" w:cs="宋体"/>
                <w:bCs w:val="0"/>
                <w:kern w:val="2"/>
                <w:sz w:val="24"/>
                <w:szCs w:val="24"/>
              </w:rPr>
            </w:pPr>
          </w:p>
        </w:tc>
        <w:tc>
          <w:tcPr>
            <w:tcW w:w="1260" w:type="dxa"/>
            <w:gridSpan w:val="2"/>
            <w:vMerge w:val="continue"/>
            <w:noWrap w:val="0"/>
            <w:vAlign w:val="center"/>
          </w:tcPr>
          <w:p w14:paraId="6AEBF28B">
            <w:pPr>
              <w:widowControl w:val="0"/>
              <w:spacing w:after="0" w:line="240" w:lineRule="auto"/>
              <w:rPr>
                <w:rFonts w:hint="eastAsia" w:ascii="宋体" w:hAnsi="宋体" w:eastAsia="宋体" w:cs="宋体"/>
                <w:bCs w:val="0"/>
                <w:kern w:val="2"/>
                <w:sz w:val="24"/>
                <w:szCs w:val="24"/>
              </w:rPr>
            </w:pPr>
          </w:p>
        </w:tc>
        <w:tc>
          <w:tcPr>
            <w:tcW w:w="1365" w:type="dxa"/>
            <w:noWrap w:val="0"/>
            <w:vAlign w:val="center"/>
          </w:tcPr>
          <w:p w14:paraId="204B9BB1">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5619848E">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5BCD24DB">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3BD83198">
            <w:pPr>
              <w:widowControl w:val="0"/>
              <w:spacing w:after="0" w:line="240" w:lineRule="auto"/>
              <w:rPr>
                <w:rFonts w:hint="eastAsia" w:ascii="宋体" w:hAnsi="宋体" w:eastAsia="宋体" w:cs="宋体"/>
                <w:bCs w:val="0"/>
                <w:kern w:val="2"/>
                <w:sz w:val="24"/>
                <w:szCs w:val="24"/>
              </w:rPr>
            </w:pPr>
          </w:p>
        </w:tc>
        <w:tc>
          <w:tcPr>
            <w:tcW w:w="2205" w:type="dxa"/>
            <w:vMerge w:val="continue"/>
            <w:noWrap w:val="0"/>
            <w:vAlign w:val="center"/>
          </w:tcPr>
          <w:p w14:paraId="202CB42A">
            <w:pPr>
              <w:widowControl w:val="0"/>
              <w:spacing w:after="0" w:line="240" w:lineRule="auto"/>
              <w:rPr>
                <w:rFonts w:hint="eastAsia" w:ascii="宋体" w:hAnsi="宋体" w:eastAsia="宋体" w:cs="宋体"/>
                <w:bCs w:val="0"/>
                <w:kern w:val="2"/>
                <w:sz w:val="24"/>
                <w:szCs w:val="24"/>
              </w:rPr>
            </w:pPr>
          </w:p>
        </w:tc>
      </w:tr>
      <w:tr w14:paraId="0EAC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52227EB0">
            <w:pPr>
              <w:widowControl w:val="0"/>
              <w:spacing w:after="0" w:line="240" w:lineRule="auto"/>
              <w:jc w:val="center"/>
              <w:rPr>
                <w:rFonts w:hint="eastAsia" w:ascii="宋体" w:hAnsi="宋体" w:eastAsia="宋体" w:cs="宋体"/>
                <w:bCs w:val="0"/>
                <w:kern w:val="2"/>
                <w:sz w:val="24"/>
                <w:szCs w:val="24"/>
              </w:rPr>
            </w:pPr>
          </w:p>
        </w:tc>
        <w:tc>
          <w:tcPr>
            <w:tcW w:w="1260" w:type="dxa"/>
            <w:gridSpan w:val="2"/>
            <w:vMerge w:val="continue"/>
            <w:noWrap w:val="0"/>
            <w:vAlign w:val="center"/>
          </w:tcPr>
          <w:p w14:paraId="1CB8DB53">
            <w:pPr>
              <w:widowControl w:val="0"/>
              <w:spacing w:after="0" w:line="240" w:lineRule="auto"/>
              <w:rPr>
                <w:rFonts w:hint="eastAsia" w:ascii="宋体" w:hAnsi="宋体" w:eastAsia="宋体" w:cs="宋体"/>
                <w:bCs w:val="0"/>
                <w:kern w:val="2"/>
                <w:sz w:val="24"/>
                <w:szCs w:val="24"/>
              </w:rPr>
            </w:pPr>
          </w:p>
        </w:tc>
        <w:tc>
          <w:tcPr>
            <w:tcW w:w="1365" w:type="dxa"/>
            <w:noWrap w:val="0"/>
            <w:vAlign w:val="center"/>
          </w:tcPr>
          <w:p w14:paraId="03D11CF5">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w:t>
            </w:r>
          </w:p>
        </w:tc>
        <w:tc>
          <w:tcPr>
            <w:tcW w:w="1155" w:type="dxa"/>
            <w:noWrap w:val="0"/>
            <w:vAlign w:val="center"/>
          </w:tcPr>
          <w:p w14:paraId="5132A1BF">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0185C720">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27EB5CA5">
            <w:pPr>
              <w:widowControl w:val="0"/>
              <w:adjustRightInd w:val="0"/>
              <w:spacing w:after="0" w:line="312" w:lineRule="atLeast"/>
              <w:textAlignment w:val="baseline"/>
              <w:rPr>
                <w:rFonts w:hint="eastAsia" w:ascii="宋体" w:hAnsi="宋体" w:eastAsia="宋体" w:cs="宋体"/>
                <w:bCs w:val="0"/>
                <w:sz w:val="24"/>
                <w:szCs w:val="24"/>
              </w:rPr>
            </w:pPr>
          </w:p>
        </w:tc>
        <w:tc>
          <w:tcPr>
            <w:tcW w:w="2205" w:type="dxa"/>
            <w:vMerge w:val="continue"/>
            <w:noWrap w:val="0"/>
            <w:vAlign w:val="center"/>
          </w:tcPr>
          <w:p w14:paraId="175B91B7">
            <w:pPr>
              <w:widowControl w:val="0"/>
              <w:adjustRightInd w:val="0"/>
              <w:spacing w:after="0" w:line="312" w:lineRule="atLeast"/>
              <w:textAlignment w:val="baseline"/>
              <w:rPr>
                <w:rFonts w:hint="eastAsia" w:ascii="宋体" w:hAnsi="宋体" w:eastAsia="宋体" w:cs="宋体"/>
                <w:bCs w:val="0"/>
                <w:sz w:val="24"/>
                <w:szCs w:val="24"/>
              </w:rPr>
            </w:pPr>
          </w:p>
        </w:tc>
      </w:tr>
      <w:tr w14:paraId="0F919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762E8728">
            <w:pPr>
              <w:widowControl w:val="0"/>
              <w:spacing w:after="0" w:line="240" w:lineRule="auto"/>
              <w:jc w:val="center"/>
              <w:rPr>
                <w:rFonts w:hint="eastAsia" w:ascii="宋体" w:hAnsi="宋体" w:eastAsia="宋体" w:cs="宋体"/>
                <w:bCs w:val="0"/>
                <w:kern w:val="2"/>
                <w:sz w:val="24"/>
                <w:szCs w:val="24"/>
              </w:rPr>
            </w:pPr>
          </w:p>
        </w:tc>
        <w:tc>
          <w:tcPr>
            <w:tcW w:w="8085" w:type="dxa"/>
            <w:gridSpan w:val="7"/>
            <w:noWrap w:val="0"/>
            <w:vAlign w:val="center"/>
          </w:tcPr>
          <w:p w14:paraId="3538B9D0">
            <w:pPr>
              <w:widowControl w:val="0"/>
              <w:adjustRightInd w:val="0"/>
              <w:spacing w:after="0" w:line="312" w:lineRule="atLeast"/>
              <w:textAlignment w:val="baseline"/>
              <w:rPr>
                <w:rFonts w:hint="eastAsia" w:ascii="宋体" w:hAnsi="宋体" w:eastAsia="宋体" w:cs="宋体"/>
                <w:bCs w:val="0"/>
                <w:sz w:val="24"/>
                <w:szCs w:val="24"/>
              </w:rPr>
            </w:pPr>
            <w:r>
              <w:rPr>
                <w:rFonts w:hint="eastAsia" w:ascii="宋体" w:hAnsi="宋体" w:eastAsia="宋体" w:cs="宋体"/>
                <w:bCs w:val="0"/>
                <w:sz w:val="24"/>
                <w:szCs w:val="24"/>
              </w:rPr>
              <w:t>单个该类别人员工资福利费用</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元/年。</w:t>
            </w:r>
          </w:p>
        </w:tc>
      </w:tr>
      <w:tr w14:paraId="61287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21C5CE7E">
            <w:pPr>
              <w:widowControl w:val="0"/>
              <w:spacing w:after="0" w:line="240" w:lineRule="auto"/>
              <w:jc w:val="center"/>
              <w:rPr>
                <w:rFonts w:hint="eastAsia" w:ascii="宋体" w:hAnsi="宋体" w:eastAsia="宋体" w:cs="宋体"/>
                <w:bCs w:val="0"/>
                <w:kern w:val="2"/>
                <w:sz w:val="24"/>
                <w:szCs w:val="24"/>
              </w:rPr>
            </w:pPr>
          </w:p>
        </w:tc>
        <w:tc>
          <w:tcPr>
            <w:tcW w:w="8085" w:type="dxa"/>
            <w:gridSpan w:val="7"/>
            <w:noWrap w:val="0"/>
            <w:vAlign w:val="center"/>
          </w:tcPr>
          <w:p w14:paraId="6BA812E5">
            <w:pPr>
              <w:widowControl w:val="0"/>
              <w:adjustRightInd w:val="0"/>
              <w:spacing w:after="0" w:line="312" w:lineRule="atLeast"/>
              <w:textAlignment w:val="baseline"/>
              <w:rPr>
                <w:rFonts w:hint="eastAsia" w:ascii="宋体" w:hAnsi="宋体" w:eastAsia="宋体" w:cs="宋体"/>
                <w:bCs w:val="0"/>
                <w:sz w:val="24"/>
                <w:szCs w:val="24"/>
              </w:rPr>
            </w:pPr>
            <w:r>
              <w:rPr>
                <w:rFonts w:hint="eastAsia" w:ascii="宋体" w:hAnsi="宋体" w:eastAsia="宋体" w:cs="宋体"/>
                <w:bCs w:val="0"/>
                <w:sz w:val="24"/>
                <w:szCs w:val="24"/>
              </w:rPr>
              <w:t>该类别人员数量：</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个。</w:t>
            </w:r>
          </w:p>
        </w:tc>
      </w:tr>
      <w:tr w14:paraId="7119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656BA384">
            <w:pPr>
              <w:widowControl w:val="0"/>
              <w:spacing w:after="0" w:line="240" w:lineRule="auto"/>
              <w:jc w:val="center"/>
              <w:rPr>
                <w:rFonts w:hint="eastAsia" w:ascii="宋体" w:hAnsi="宋体" w:eastAsia="宋体" w:cs="宋体"/>
                <w:bCs w:val="0"/>
                <w:kern w:val="2"/>
                <w:sz w:val="24"/>
                <w:szCs w:val="24"/>
              </w:rPr>
            </w:pPr>
          </w:p>
        </w:tc>
        <w:tc>
          <w:tcPr>
            <w:tcW w:w="8085" w:type="dxa"/>
            <w:gridSpan w:val="7"/>
            <w:noWrap w:val="0"/>
            <w:vAlign w:val="center"/>
          </w:tcPr>
          <w:p w14:paraId="04B307E0">
            <w:pPr>
              <w:widowControl w:val="0"/>
              <w:adjustRightInd w:val="0"/>
              <w:spacing w:after="0" w:line="312" w:lineRule="atLeast"/>
              <w:textAlignment w:val="baseline"/>
              <w:rPr>
                <w:rFonts w:hint="eastAsia" w:ascii="宋体" w:hAnsi="宋体" w:eastAsia="宋体" w:cs="宋体"/>
                <w:bCs w:val="0"/>
                <w:sz w:val="24"/>
                <w:szCs w:val="24"/>
              </w:rPr>
            </w:pPr>
            <w:r>
              <w:rPr>
                <w:rFonts w:hint="eastAsia" w:ascii="宋体" w:hAnsi="宋体" w:eastAsia="宋体" w:cs="宋体"/>
                <w:bCs w:val="0"/>
                <w:sz w:val="24"/>
                <w:szCs w:val="24"/>
              </w:rPr>
              <w:t>该类别人员工资福利费用合计：</w:t>
            </w:r>
            <w:r>
              <w:rPr>
                <w:rFonts w:hint="eastAsia" w:ascii="宋体" w:hAnsi="宋体" w:eastAsia="宋体" w:cs="宋体"/>
                <w:bCs w:val="0"/>
                <w:sz w:val="24"/>
                <w:szCs w:val="24"/>
                <w:u w:val="single"/>
              </w:rPr>
              <w:t xml:space="preserve">       </w:t>
            </w:r>
            <w:r>
              <w:rPr>
                <w:rFonts w:hint="eastAsia" w:ascii="宋体" w:hAnsi="宋体" w:eastAsia="宋体" w:cs="宋体"/>
                <w:bCs w:val="0"/>
                <w:sz w:val="24"/>
                <w:szCs w:val="24"/>
              </w:rPr>
              <w:t>元/年。</w:t>
            </w:r>
          </w:p>
        </w:tc>
      </w:tr>
      <w:tr w14:paraId="72FFE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3F842E2E">
            <w:pPr>
              <w:widowControl w:val="0"/>
              <w:spacing w:after="0" w:line="240" w:lineRule="auto"/>
              <w:jc w:val="center"/>
              <w:rPr>
                <w:rFonts w:hint="eastAsia" w:ascii="宋体" w:hAnsi="宋体" w:eastAsia="宋体" w:cs="宋体"/>
                <w:bCs w:val="0"/>
                <w:kern w:val="2"/>
                <w:sz w:val="24"/>
                <w:szCs w:val="24"/>
              </w:rPr>
            </w:pPr>
          </w:p>
        </w:tc>
        <w:tc>
          <w:tcPr>
            <w:tcW w:w="1260" w:type="dxa"/>
            <w:gridSpan w:val="2"/>
            <w:vMerge w:val="restart"/>
            <w:noWrap w:val="0"/>
            <w:vAlign w:val="center"/>
          </w:tcPr>
          <w:p w14:paraId="2E63E941">
            <w:pPr>
              <w:widowControl w:val="0"/>
              <w:spacing w:after="0" w:line="240" w:lineRule="auto"/>
              <w:rPr>
                <w:rFonts w:hint="eastAsia" w:ascii="宋体" w:hAnsi="宋体" w:eastAsia="宋体" w:cs="宋体"/>
                <w:bCs w:val="0"/>
                <w:kern w:val="2"/>
                <w:sz w:val="24"/>
                <w:szCs w:val="24"/>
              </w:rPr>
            </w:pPr>
          </w:p>
        </w:tc>
        <w:tc>
          <w:tcPr>
            <w:tcW w:w="1365" w:type="dxa"/>
            <w:noWrap w:val="0"/>
            <w:vAlign w:val="center"/>
          </w:tcPr>
          <w:p w14:paraId="23DF4FD4">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060697A1">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32B15F24">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5E424AC1">
            <w:pPr>
              <w:widowControl w:val="0"/>
              <w:spacing w:after="0" w:line="240" w:lineRule="auto"/>
              <w:rPr>
                <w:rFonts w:hint="eastAsia" w:ascii="宋体" w:hAnsi="宋体" w:eastAsia="宋体" w:cs="宋体"/>
                <w:bCs w:val="0"/>
                <w:kern w:val="2"/>
                <w:sz w:val="24"/>
                <w:szCs w:val="24"/>
              </w:rPr>
            </w:pPr>
          </w:p>
        </w:tc>
      </w:tr>
      <w:tr w14:paraId="5210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421705BE">
            <w:pPr>
              <w:widowControl w:val="0"/>
              <w:spacing w:after="0" w:line="240" w:lineRule="auto"/>
              <w:jc w:val="center"/>
              <w:rPr>
                <w:rFonts w:hint="eastAsia" w:ascii="宋体" w:hAnsi="宋体" w:eastAsia="宋体" w:cs="宋体"/>
                <w:bCs w:val="0"/>
                <w:kern w:val="2"/>
                <w:sz w:val="24"/>
                <w:szCs w:val="24"/>
              </w:rPr>
            </w:pPr>
          </w:p>
        </w:tc>
        <w:tc>
          <w:tcPr>
            <w:tcW w:w="1260" w:type="dxa"/>
            <w:gridSpan w:val="2"/>
            <w:vMerge w:val="continue"/>
            <w:noWrap w:val="0"/>
            <w:vAlign w:val="center"/>
          </w:tcPr>
          <w:p w14:paraId="343858A3">
            <w:pPr>
              <w:widowControl w:val="0"/>
              <w:spacing w:after="0" w:line="240" w:lineRule="auto"/>
              <w:rPr>
                <w:rFonts w:hint="eastAsia" w:ascii="宋体" w:hAnsi="宋体" w:eastAsia="宋体" w:cs="宋体"/>
                <w:bCs w:val="0"/>
                <w:kern w:val="2"/>
                <w:sz w:val="24"/>
                <w:szCs w:val="24"/>
              </w:rPr>
            </w:pPr>
          </w:p>
        </w:tc>
        <w:tc>
          <w:tcPr>
            <w:tcW w:w="1365" w:type="dxa"/>
            <w:noWrap w:val="0"/>
            <w:vAlign w:val="center"/>
          </w:tcPr>
          <w:p w14:paraId="45A3D7F4">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1454355D">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341CD6F8">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2E6539B5">
            <w:pPr>
              <w:widowControl w:val="0"/>
              <w:spacing w:after="0" w:line="240" w:lineRule="auto"/>
              <w:rPr>
                <w:rFonts w:hint="eastAsia" w:ascii="宋体" w:hAnsi="宋体" w:eastAsia="宋体" w:cs="宋体"/>
                <w:bCs w:val="0"/>
                <w:kern w:val="2"/>
                <w:sz w:val="24"/>
                <w:szCs w:val="24"/>
              </w:rPr>
            </w:pPr>
          </w:p>
        </w:tc>
      </w:tr>
      <w:tr w14:paraId="03FF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23519BD9">
            <w:pPr>
              <w:widowControl w:val="0"/>
              <w:spacing w:after="0" w:line="240" w:lineRule="auto"/>
              <w:jc w:val="center"/>
              <w:rPr>
                <w:rFonts w:hint="eastAsia" w:ascii="宋体" w:hAnsi="宋体" w:eastAsia="宋体" w:cs="宋体"/>
                <w:bCs w:val="0"/>
                <w:kern w:val="2"/>
                <w:sz w:val="24"/>
                <w:szCs w:val="24"/>
              </w:rPr>
            </w:pPr>
          </w:p>
        </w:tc>
        <w:tc>
          <w:tcPr>
            <w:tcW w:w="1260" w:type="dxa"/>
            <w:gridSpan w:val="2"/>
            <w:vMerge w:val="continue"/>
            <w:noWrap w:val="0"/>
            <w:vAlign w:val="center"/>
          </w:tcPr>
          <w:p w14:paraId="3F8E4C9F">
            <w:pPr>
              <w:widowControl w:val="0"/>
              <w:spacing w:after="0" w:line="240" w:lineRule="auto"/>
              <w:rPr>
                <w:rFonts w:hint="eastAsia" w:ascii="宋体" w:hAnsi="宋体" w:eastAsia="宋体" w:cs="宋体"/>
                <w:bCs w:val="0"/>
                <w:kern w:val="2"/>
                <w:sz w:val="24"/>
                <w:szCs w:val="24"/>
              </w:rPr>
            </w:pPr>
          </w:p>
        </w:tc>
        <w:tc>
          <w:tcPr>
            <w:tcW w:w="1365" w:type="dxa"/>
            <w:noWrap w:val="0"/>
            <w:vAlign w:val="center"/>
          </w:tcPr>
          <w:p w14:paraId="08C293E0">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w:t>
            </w:r>
          </w:p>
        </w:tc>
        <w:tc>
          <w:tcPr>
            <w:tcW w:w="1155" w:type="dxa"/>
            <w:noWrap w:val="0"/>
            <w:vAlign w:val="center"/>
          </w:tcPr>
          <w:p w14:paraId="7262F42D">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4ECC9A7B">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1113C177">
            <w:pPr>
              <w:widowControl w:val="0"/>
              <w:spacing w:after="0" w:line="240" w:lineRule="auto"/>
              <w:rPr>
                <w:rFonts w:hint="eastAsia" w:ascii="宋体" w:hAnsi="宋体" w:eastAsia="宋体" w:cs="宋体"/>
                <w:bCs w:val="0"/>
                <w:kern w:val="2"/>
                <w:sz w:val="24"/>
                <w:szCs w:val="24"/>
              </w:rPr>
            </w:pPr>
          </w:p>
        </w:tc>
      </w:tr>
      <w:tr w14:paraId="6F821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57B70212">
            <w:pPr>
              <w:widowControl w:val="0"/>
              <w:spacing w:after="0" w:line="240" w:lineRule="auto"/>
              <w:jc w:val="center"/>
              <w:rPr>
                <w:rFonts w:hint="eastAsia" w:ascii="宋体" w:hAnsi="宋体" w:eastAsia="宋体" w:cs="宋体"/>
                <w:bCs w:val="0"/>
                <w:kern w:val="2"/>
                <w:sz w:val="24"/>
                <w:szCs w:val="24"/>
              </w:rPr>
            </w:pPr>
          </w:p>
        </w:tc>
        <w:tc>
          <w:tcPr>
            <w:tcW w:w="8085" w:type="dxa"/>
            <w:gridSpan w:val="7"/>
            <w:noWrap w:val="0"/>
            <w:vAlign w:val="center"/>
          </w:tcPr>
          <w:p w14:paraId="7458DA79">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单个该类别人员工资福利费用</w:t>
            </w:r>
            <w:r>
              <w:rPr>
                <w:rFonts w:hint="eastAsia" w:ascii="宋体" w:hAnsi="宋体" w:eastAsia="宋体" w:cs="宋体"/>
                <w:bCs w:val="0"/>
                <w:kern w:val="2"/>
                <w:sz w:val="24"/>
                <w:szCs w:val="24"/>
                <w:u w:val="single"/>
              </w:rPr>
              <w:t xml:space="preserve">        </w:t>
            </w:r>
            <w:r>
              <w:rPr>
                <w:rFonts w:hint="eastAsia" w:ascii="宋体" w:hAnsi="宋体" w:eastAsia="宋体" w:cs="宋体"/>
                <w:bCs w:val="0"/>
                <w:kern w:val="2"/>
                <w:sz w:val="24"/>
                <w:szCs w:val="24"/>
              </w:rPr>
              <w:t>元/年。</w:t>
            </w:r>
          </w:p>
        </w:tc>
      </w:tr>
      <w:tr w14:paraId="4ED2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30BB51AC">
            <w:pPr>
              <w:widowControl w:val="0"/>
              <w:spacing w:after="0" w:line="240" w:lineRule="auto"/>
              <w:jc w:val="center"/>
              <w:rPr>
                <w:rFonts w:hint="eastAsia" w:ascii="宋体" w:hAnsi="宋体" w:eastAsia="宋体" w:cs="宋体"/>
                <w:bCs w:val="0"/>
                <w:kern w:val="2"/>
                <w:sz w:val="24"/>
                <w:szCs w:val="24"/>
              </w:rPr>
            </w:pPr>
          </w:p>
        </w:tc>
        <w:tc>
          <w:tcPr>
            <w:tcW w:w="8085" w:type="dxa"/>
            <w:gridSpan w:val="7"/>
            <w:noWrap w:val="0"/>
            <w:vAlign w:val="center"/>
          </w:tcPr>
          <w:p w14:paraId="797E114F">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该类别人员数量：</w:t>
            </w:r>
            <w:r>
              <w:rPr>
                <w:rFonts w:hint="eastAsia" w:ascii="宋体" w:hAnsi="宋体" w:eastAsia="宋体" w:cs="宋体"/>
                <w:bCs w:val="0"/>
                <w:kern w:val="2"/>
                <w:sz w:val="24"/>
                <w:szCs w:val="24"/>
                <w:u w:val="single"/>
              </w:rPr>
              <w:t xml:space="preserve">    </w:t>
            </w:r>
            <w:r>
              <w:rPr>
                <w:rFonts w:hint="eastAsia" w:ascii="宋体" w:hAnsi="宋体" w:eastAsia="宋体" w:cs="宋体"/>
                <w:bCs w:val="0"/>
                <w:kern w:val="2"/>
                <w:sz w:val="24"/>
                <w:szCs w:val="24"/>
              </w:rPr>
              <w:t>个。</w:t>
            </w:r>
          </w:p>
        </w:tc>
      </w:tr>
      <w:tr w14:paraId="618FE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5B5B162D">
            <w:pPr>
              <w:widowControl w:val="0"/>
              <w:spacing w:after="0" w:line="240" w:lineRule="auto"/>
              <w:jc w:val="center"/>
              <w:rPr>
                <w:rFonts w:hint="eastAsia" w:ascii="宋体" w:hAnsi="宋体" w:eastAsia="宋体" w:cs="宋体"/>
                <w:bCs w:val="0"/>
                <w:kern w:val="2"/>
                <w:sz w:val="24"/>
                <w:szCs w:val="24"/>
              </w:rPr>
            </w:pPr>
          </w:p>
        </w:tc>
        <w:tc>
          <w:tcPr>
            <w:tcW w:w="8085" w:type="dxa"/>
            <w:gridSpan w:val="7"/>
            <w:noWrap w:val="0"/>
            <w:vAlign w:val="center"/>
          </w:tcPr>
          <w:p w14:paraId="12112CE5">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该类别人员工资福利费用合计：</w:t>
            </w:r>
            <w:r>
              <w:rPr>
                <w:rFonts w:hint="eastAsia" w:ascii="宋体" w:hAnsi="宋体" w:eastAsia="宋体" w:cs="宋体"/>
                <w:bCs w:val="0"/>
                <w:kern w:val="2"/>
                <w:sz w:val="24"/>
                <w:szCs w:val="24"/>
                <w:u w:val="single"/>
              </w:rPr>
              <w:t xml:space="preserve">       </w:t>
            </w:r>
            <w:r>
              <w:rPr>
                <w:rFonts w:hint="eastAsia" w:ascii="宋体" w:hAnsi="宋体" w:eastAsia="宋体" w:cs="宋体"/>
                <w:bCs w:val="0"/>
                <w:kern w:val="2"/>
                <w:sz w:val="24"/>
                <w:szCs w:val="24"/>
              </w:rPr>
              <w:t>元/年。</w:t>
            </w:r>
          </w:p>
        </w:tc>
      </w:tr>
      <w:tr w14:paraId="212D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5853F94E">
            <w:pPr>
              <w:widowControl w:val="0"/>
              <w:spacing w:after="0" w:line="240" w:lineRule="auto"/>
              <w:jc w:val="center"/>
              <w:rPr>
                <w:rFonts w:hint="eastAsia" w:ascii="宋体" w:hAnsi="宋体" w:eastAsia="宋体" w:cs="宋体"/>
                <w:bCs w:val="0"/>
                <w:kern w:val="2"/>
                <w:sz w:val="24"/>
                <w:szCs w:val="24"/>
              </w:rPr>
            </w:pPr>
          </w:p>
        </w:tc>
        <w:tc>
          <w:tcPr>
            <w:tcW w:w="1260" w:type="dxa"/>
            <w:gridSpan w:val="2"/>
            <w:noWrap w:val="0"/>
            <w:vAlign w:val="center"/>
          </w:tcPr>
          <w:p w14:paraId="6707954A">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w:t>
            </w:r>
          </w:p>
        </w:tc>
        <w:tc>
          <w:tcPr>
            <w:tcW w:w="1365" w:type="dxa"/>
            <w:noWrap w:val="0"/>
            <w:vAlign w:val="center"/>
          </w:tcPr>
          <w:p w14:paraId="7BCB029B">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5E56AF99">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7DF255DE">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47FEF068">
            <w:pPr>
              <w:widowControl w:val="0"/>
              <w:spacing w:after="0" w:line="240" w:lineRule="auto"/>
              <w:rPr>
                <w:rFonts w:hint="eastAsia" w:ascii="宋体" w:hAnsi="宋体" w:eastAsia="宋体" w:cs="宋体"/>
                <w:bCs w:val="0"/>
                <w:kern w:val="2"/>
                <w:sz w:val="24"/>
                <w:szCs w:val="24"/>
              </w:rPr>
            </w:pPr>
          </w:p>
        </w:tc>
      </w:tr>
      <w:tr w14:paraId="19B36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restart"/>
            <w:noWrap w:val="0"/>
            <w:vAlign w:val="center"/>
          </w:tcPr>
          <w:p w14:paraId="035B2595">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设备工具等费用（元）</w:t>
            </w:r>
          </w:p>
        </w:tc>
        <w:tc>
          <w:tcPr>
            <w:tcW w:w="2625" w:type="dxa"/>
            <w:gridSpan w:val="3"/>
            <w:noWrap w:val="0"/>
            <w:vAlign w:val="center"/>
          </w:tcPr>
          <w:p w14:paraId="5A86B365">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50CF37A7">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5FCAC993">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026440C1">
            <w:pPr>
              <w:widowControl w:val="0"/>
              <w:spacing w:after="0" w:line="240" w:lineRule="auto"/>
              <w:rPr>
                <w:rFonts w:hint="eastAsia" w:ascii="宋体" w:hAnsi="宋体" w:eastAsia="宋体" w:cs="宋体"/>
                <w:bCs w:val="0"/>
                <w:kern w:val="2"/>
                <w:sz w:val="24"/>
                <w:szCs w:val="24"/>
              </w:rPr>
            </w:pPr>
          </w:p>
        </w:tc>
      </w:tr>
      <w:tr w14:paraId="1F89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135D8B51">
            <w:pPr>
              <w:widowControl w:val="0"/>
              <w:spacing w:after="0" w:line="240" w:lineRule="auto"/>
              <w:jc w:val="center"/>
              <w:rPr>
                <w:rFonts w:hint="eastAsia" w:ascii="宋体" w:hAnsi="宋体" w:eastAsia="宋体" w:cs="宋体"/>
                <w:bCs w:val="0"/>
                <w:kern w:val="2"/>
                <w:sz w:val="24"/>
                <w:szCs w:val="24"/>
              </w:rPr>
            </w:pPr>
          </w:p>
        </w:tc>
        <w:tc>
          <w:tcPr>
            <w:tcW w:w="2625" w:type="dxa"/>
            <w:gridSpan w:val="3"/>
            <w:noWrap w:val="0"/>
            <w:vAlign w:val="center"/>
          </w:tcPr>
          <w:p w14:paraId="5B25DB58">
            <w:pPr>
              <w:widowControl w:val="0"/>
              <w:spacing w:after="0" w:line="240" w:lineRule="auto"/>
              <w:rPr>
                <w:rFonts w:hint="eastAsia" w:ascii="宋体" w:hAnsi="宋体" w:eastAsia="宋体" w:cs="宋体"/>
                <w:bCs w:val="0"/>
                <w:kern w:val="2"/>
                <w:sz w:val="24"/>
                <w:szCs w:val="24"/>
              </w:rPr>
            </w:pPr>
          </w:p>
        </w:tc>
        <w:tc>
          <w:tcPr>
            <w:tcW w:w="1155" w:type="dxa"/>
            <w:noWrap w:val="0"/>
            <w:vAlign w:val="center"/>
          </w:tcPr>
          <w:p w14:paraId="38918EC2">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58CBF3AA">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1727DD56">
            <w:pPr>
              <w:widowControl w:val="0"/>
              <w:spacing w:after="0" w:line="240" w:lineRule="auto"/>
              <w:rPr>
                <w:rFonts w:hint="eastAsia" w:ascii="宋体" w:hAnsi="宋体" w:eastAsia="宋体" w:cs="宋体"/>
                <w:bCs w:val="0"/>
                <w:kern w:val="2"/>
                <w:sz w:val="24"/>
                <w:szCs w:val="24"/>
              </w:rPr>
            </w:pPr>
          </w:p>
        </w:tc>
      </w:tr>
      <w:tr w14:paraId="33BF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vMerge w:val="continue"/>
            <w:noWrap w:val="0"/>
            <w:vAlign w:val="center"/>
          </w:tcPr>
          <w:p w14:paraId="6F234244">
            <w:pPr>
              <w:widowControl w:val="0"/>
              <w:spacing w:after="0" w:line="240" w:lineRule="auto"/>
              <w:jc w:val="center"/>
              <w:rPr>
                <w:rFonts w:hint="eastAsia" w:ascii="宋体" w:hAnsi="宋体" w:eastAsia="宋体" w:cs="宋体"/>
                <w:bCs w:val="0"/>
                <w:kern w:val="2"/>
                <w:sz w:val="24"/>
                <w:szCs w:val="24"/>
              </w:rPr>
            </w:pPr>
          </w:p>
        </w:tc>
        <w:tc>
          <w:tcPr>
            <w:tcW w:w="2625" w:type="dxa"/>
            <w:gridSpan w:val="3"/>
            <w:noWrap w:val="0"/>
            <w:vAlign w:val="center"/>
          </w:tcPr>
          <w:p w14:paraId="2CF1DB81">
            <w:pPr>
              <w:widowControl w:val="0"/>
              <w:spacing w:after="0" w:line="240" w:lineRule="auto"/>
              <w:rPr>
                <w:rFonts w:hint="eastAsia" w:ascii="宋体" w:hAnsi="宋体" w:eastAsia="宋体" w:cs="宋体"/>
                <w:bCs w:val="0"/>
                <w:kern w:val="2"/>
                <w:sz w:val="24"/>
                <w:szCs w:val="24"/>
              </w:rPr>
            </w:pPr>
            <w:r>
              <w:rPr>
                <w:rFonts w:hint="eastAsia" w:ascii="宋体" w:hAnsi="宋体" w:eastAsia="宋体" w:cs="宋体"/>
                <w:bCs w:val="0"/>
                <w:kern w:val="2"/>
                <w:sz w:val="24"/>
                <w:szCs w:val="24"/>
              </w:rPr>
              <w:t>……</w:t>
            </w:r>
          </w:p>
        </w:tc>
        <w:tc>
          <w:tcPr>
            <w:tcW w:w="1155" w:type="dxa"/>
            <w:noWrap w:val="0"/>
            <w:vAlign w:val="center"/>
          </w:tcPr>
          <w:p w14:paraId="5D3AC57C">
            <w:pPr>
              <w:widowControl w:val="0"/>
              <w:spacing w:after="0" w:line="240" w:lineRule="auto"/>
              <w:rPr>
                <w:rFonts w:hint="eastAsia" w:ascii="宋体" w:hAnsi="宋体" w:eastAsia="宋体" w:cs="宋体"/>
                <w:bCs w:val="0"/>
                <w:kern w:val="2"/>
                <w:sz w:val="24"/>
                <w:szCs w:val="24"/>
              </w:rPr>
            </w:pPr>
          </w:p>
        </w:tc>
        <w:tc>
          <w:tcPr>
            <w:tcW w:w="945" w:type="dxa"/>
            <w:noWrap w:val="0"/>
            <w:vAlign w:val="center"/>
          </w:tcPr>
          <w:p w14:paraId="3C516EA6">
            <w:pPr>
              <w:widowControl w:val="0"/>
              <w:spacing w:after="0" w:line="240" w:lineRule="auto"/>
              <w:rPr>
                <w:rFonts w:hint="eastAsia" w:ascii="宋体" w:hAnsi="宋体" w:eastAsia="宋体" w:cs="宋体"/>
                <w:bCs w:val="0"/>
                <w:kern w:val="2"/>
                <w:sz w:val="24"/>
                <w:szCs w:val="24"/>
              </w:rPr>
            </w:pPr>
          </w:p>
        </w:tc>
        <w:tc>
          <w:tcPr>
            <w:tcW w:w="3360" w:type="dxa"/>
            <w:gridSpan w:val="2"/>
            <w:noWrap w:val="0"/>
            <w:vAlign w:val="center"/>
          </w:tcPr>
          <w:p w14:paraId="28F49561">
            <w:pPr>
              <w:widowControl w:val="0"/>
              <w:spacing w:after="0" w:line="240" w:lineRule="auto"/>
              <w:rPr>
                <w:rFonts w:hint="eastAsia" w:ascii="宋体" w:hAnsi="宋体" w:eastAsia="宋体" w:cs="宋体"/>
                <w:bCs w:val="0"/>
                <w:kern w:val="2"/>
                <w:sz w:val="24"/>
                <w:szCs w:val="24"/>
              </w:rPr>
            </w:pPr>
          </w:p>
        </w:tc>
      </w:tr>
      <w:tr w14:paraId="4A1F6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noWrap w:val="0"/>
            <w:vAlign w:val="center"/>
          </w:tcPr>
          <w:p w14:paraId="32FB23F2">
            <w:pPr>
              <w:widowControl w:val="0"/>
              <w:spacing w:after="0" w:line="240" w:lineRule="auto"/>
              <w:jc w:val="center"/>
              <w:rPr>
                <w:rFonts w:hint="eastAsia" w:ascii="宋体" w:hAnsi="宋体" w:eastAsia="宋体" w:cs="宋体"/>
                <w:bCs w:val="0"/>
                <w:kern w:val="2"/>
                <w:sz w:val="24"/>
                <w:szCs w:val="24"/>
              </w:rPr>
            </w:pPr>
            <w:r>
              <w:rPr>
                <w:rFonts w:hint="eastAsia" w:ascii="宋体" w:hAnsi="宋体" w:eastAsia="宋体" w:cs="宋体"/>
                <w:bCs w:val="0"/>
                <w:kern w:val="2"/>
                <w:sz w:val="24"/>
                <w:szCs w:val="24"/>
              </w:rPr>
              <w:t>其他费用（元）</w:t>
            </w:r>
          </w:p>
        </w:tc>
        <w:tc>
          <w:tcPr>
            <w:tcW w:w="8085" w:type="dxa"/>
            <w:gridSpan w:val="7"/>
            <w:noWrap w:val="0"/>
            <w:vAlign w:val="center"/>
          </w:tcPr>
          <w:p w14:paraId="034F7AC6">
            <w:pPr>
              <w:widowControl w:val="0"/>
              <w:spacing w:after="0" w:line="240" w:lineRule="auto"/>
              <w:rPr>
                <w:rFonts w:hint="eastAsia" w:ascii="宋体" w:hAnsi="宋体" w:eastAsia="宋体" w:cs="宋体"/>
                <w:bCs w:val="0"/>
                <w:kern w:val="2"/>
                <w:sz w:val="24"/>
                <w:szCs w:val="24"/>
              </w:rPr>
            </w:pPr>
          </w:p>
        </w:tc>
      </w:tr>
      <w:tr w14:paraId="54B3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260" w:type="dxa"/>
            <w:noWrap w:val="0"/>
            <w:vAlign w:val="center"/>
          </w:tcPr>
          <w:p w14:paraId="386E4C24">
            <w:pPr>
              <w:widowControl w:val="0"/>
              <w:spacing w:after="0" w:line="240" w:lineRule="auto"/>
              <w:jc w:val="center"/>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rPr>
              <w:t>……</w:t>
            </w:r>
          </w:p>
        </w:tc>
        <w:tc>
          <w:tcPr>
            <w:tcW w:w="8085" w:type="dxa"/>
            <w:gridSpan w:val="7"/>
            <w:noWrap w:val="0"/>
            <w:vAlign w:val="center"/>
          </w:tcPr>
          <w:p w14:paraId="586BEE24">
            <w:pPr>
              <w:widowControl w:val="0"/>
              <w:spacing w:after="0" w:line="240" w:lineRule="auto"/>
              <w:rPr>
                <w:rFonts w:hint="eastAsia" w:ascii="宋体" w:hAnsi="宋体" w:eastAsia="宋体" w:cs="宋体"/>
                <w:bCs w:val="0"/>
                <w:kern w:val="2"/>
                <w:sz w:val="24"/>
                <w:szCs w:val="24"/>
                <w:highlight w:val="none"/>
              </w:rPr>
            </w:pPr>
          </w:p>
        </w:tc>
      </w:tr>
      <w:tr w14:paraId="1E5A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342" w:type="dxa"/>
            <w:gridSpan w:val="2"/>
            <w:noWrap w:val="0"/>
            <w:vAlign w:val="center"/>
          </w:tcPr>
          <w:p w14:paraId="6661E22C">
            <w:pPr>
              <w:widowControl w:val="0"/>
              <w:spacing w:after="0" w:line="240" w:lineRule="auto"/>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一年</w:t>
            </w:r>
            <w:r>
              <w:rPr>
                <w:rFonts w:hint="eastAsia" w:ascii="宋体" w:hAnsi="宋体" w:eastAsia="宋体" w:cs="宋体"/>
                <w:bCs w:val="0"/>
                <w:kern w:val="2"/>
                <w:sz w:val="24"/>
                <w:szCs w:val="24"/>
                <w:highlight w:val="none"/>
              </w:rPr>
              <w:t>合计费用（元）</w:t>
            </w:r>
          </w:p>
        </w:tc>
        <w:tc>
          <w:tcPr>
            <w:tcW w:w="7003" w:type="dxa"/>
            <w:gridSpan w:val="6"/>
            <w:noWrap w:val="0"/>
            <w:vAlign w:val="center"/>
          </w:tcPr>
          <w:p w14:paraId="3F489F97">
            <w:pPr>
              <w:widowControl w:val="0"/>
              <w:spacing w:after="0" w:line="240" w:lineRule="auto"/>
              <w:rPr>
                <w:rFonts w:hint="eastAsia" w:ascii="宋体" w:hAnsi="宋体" w:eastAsia="宋体" w:cs="宋体"/>
                <w:bCs w:val="0"/>
                <w:kern w:val="2"/>
                <w:sz w:val="24"/>
                <w:szCs w:val="24"/>
                <w:highlight w:val="none"/>
              </w:rPr>
            </w:pPr>
          </w:p>
        </w:tc>
      </w:tr>
      <w:tr w14:paraId="3A7D8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342" w:type="dxa"/>
            <w:gridSpan w:val="2"/>
            <w:noWrap w:val="0"/>
            <w:vAlign w:val="center"/>
          </w:tcPr>
          <w:p w14:paraId="34838C5F">
            <w:pPr>
              <w:widowControl w:val="0"/>
              <w:spacing w:after="0" w:line="240" w:lineRule="auto"/>
              <w:rPr>
                <w:rFonts w:hint="eastAsia" w:ascii="宋体" w:hAnsi="宋体" w:eastAsia="宋体" w:cs="宋体"/>
                <w:bCs w:val="0"/>
                <w:kern w:val="2"/>
                <w:sz w:val="24"/>
                <w:szCs w:val="24"/>
                <w:highlight w:val="none"/>
              </w:rPr>
            </w:pPr>
            <w:r>
              <w:rPr>
                <w:rFonts w:hint="eastAsia" w:ascii="宋体" w:hAnsi="宋体" w:eastAsia="宋体" w:cs="宋体"/>
                <w:bCs w:val="0"/>
                <w:kern w:val="2"/>
                <w:sz w:val="24"/>
                <w:szCs w:val="24"/>
                <w:highlight w:val="none"/>
                <w:lang w:val="en-US" w:eastAsia="zh-CN"/>
              </w:rPr>
              <w:t>两年</w:t>
            </w:r>
            <w:r>
              <w:rPr>
                <w:rFonts w:hint="eastAsia" w:ascii="宋体" w:hAnsi="宋体" w:eastAsia="宋体" w:cs="宋体"/>
                <w:bCs w:val="0"/>
                <w:kern w:val="2"/>
                <w:sz w:val="24"/>
                <w:szCs w:val="24"/>
                <w:highlight w:val="none"/>
              </w:rPr>
              <w:t>合计费用（元）</w:t>
            </w:r>
          </w:p>
        </w:tc>
        <w:tc>
          <w:tcPr>
            <w:tcW w:w="7003" w:type="dxa"/>
            <w:gridSpan w:val="6"/>
            <w:noWrap w:val="0"/>
            <w:vAlign w:val="center"/>
          </w:tcPr>
          <w:p w14:paraId="25F3330F">
            <w:pPr>
              <w:widowControl w:val="0"/>
              <w:spacing w:after="0" w:line="240" w:lineRule="auto"/>
              <w:rPr>
                <w:rFonts w:hint="eastAsia" w:ascii="宋体" w:hAnsi="宋体" w:eastAsia="宋体" w:cs="宋体"/>
                <w:bCs w:val="0"/>
                <w:kern w:val="2"/>
                <w:sz w:val="24"/>
                <w:szCs w:val="24"/>
                <w:highlight w:val="none"/>
              </w:rPr>
            </w:pPr>
          </w:p>
        </w:tc>
      </w:tr>
    </w:tbl>
    <w:p w14:paraId="057490CA">
      <w:pPr>
        <w:widowControl w:val="0"/>
        <w:spacing w:after="0" w:line="460" w:lineRule="exact"/>
        <w:ind w:firstLine="240" w:firstLineChars="1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注：1、投标人应将本项目所投入的有关费用分类别依次填报在上述表格中。</w:t>
      </w:r>
    </w:p>
    <w:p w14:paraId="26F9CE74">
      <w:pPr>
        <w:widowControl w:val="0"/>
        <w:spacing w:after="0" w:line="460" w:lineRule="exact"/>
        <w:ind w:firstLine="720" w:firstLineChars="3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2、相关费用按照</w:t>
      </w:r>
      <w:r>
        <w:rPr>
          <w:rFonts w:hint="eastAsia" w:ascii="宋体" w:hAnsi="宋体" w:eastAsia="宋体" w:cs="宋体"/>
          <w:kern w:val="2"/>
          <w:sz w:val="24"/>
          <w:szCs w:val="24"/>
          <w:highlight w:val="none"/>
          <w:lang w:val="en-US" w:eastAsia="zh-CN"/>
        </w:rPr>
        <w:t>一</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CN"/>
        </w:rPr>
        <w:t>保安服务</w:t>
      </w:r>
      <w:r>
        <w:rPr>
          <w:rFonts w:hint="eastAsia" w:ascii="宋体" w:hAnsi="宋体" w:eastAsia="宋体" w:cs="宋体"/>
          <w:kern w:val="2"/>
          <w:sz w:val="24"/>
          <w:szCs w:val="24"/>
          <w:highlight w:val="none"/>
        </w:rPr>
        <w:t>期计算。</w:t>
      </w:r>
    </w:p>
    <w:p w14:paraId="3A159CCE">
      <w:pPr>
        <w:widowControl w:val="0"/>
        <w:spacing w:after="0" w:line="460" w:lineRule="exact"/>
        <w:ind w:firstLine="723" w:firstLineChars="300"/>
        <w:rPr>
          <w:rFonts w:hint="eastAsia" w:ascii="宋体" w:hAnsi="宋体" w:eastAsia="宋体" w:cs="宋体"/>
          <w:b/>
          <w:bCs/>
          <w:kern w:val="2"/>
          <w:sz w:val="24"/>
          <w:szCs w:val="24"/>
          <w:highlight w:val="none"/>
        </w:rPr>
      </w:pPr>
      <w:r>
        <w:rPr>
          <w:rFonts w:hint="eastAsia" w:ascii="宋体" w:hAnsi="宋体" w:eastAsia="宋体" w:cs="宋体"/>
          <w:b/>
          <w:bCs/>
          <w:kern w:val="2"/>
          <w:sz w:val="24"/>
          <w:szCs w:val="24"/>
          <w:highlight w:val="none"/>
          <w:lang w:val="en-US" w:eastAsia="zh-CN"/>
        </w:rPr>
        <w:t>3、</w:t>
      </w:r>
      <w:r>
        <w:rPr>
          <w:rFonts w:hint="eastAsia" w:ascii="宋体" w:hAnsi="宋体" w:eastAsia="宋体" w:cs="宋体"/>
          <w:b/>
          <w:bCs/>
          <w:kern w:val="2"/>
          <w:sz w:val="24"/>
          <w:szCs w:val="24"/>
          <w:highlight w:val="none"/>
        </w:rPr>
        <w:t>“两年合计费用（元）”应与</w:t>
      </w:r>
      <w:r>
        <w:rPr>
          <w:rFonts w:hint="eastAsia" w:ascii="宋体" w:hAnsi="宋体" w:eastAsia="宋体" w:cs="宋体"/>
          <w:b/>
          <w:bCs/>
          <w:kern w:val="2"/>
          <w:sz w:val="24"/>
          <w:szCs w:val="24"/>
          <w:highlight w:val="none"/>
          <w:lang w:eastAsia="zh-CN"/>
        </w:rPr>
        <w:t>“</w:t>
      </w:r>
      <w:r>
        <w:rPr>
          <w:rFonts w:hint="eastAsia" w:ascii="宋体" w:hAnsi="宋体" w:eastAsia="宋体" w:cs="宋体"/>
          <w:b/>
          <w:bCs/>
          <w:kern w:val="2"/>
          <w:sz w:val="24"/>
          <w:szCs w:val="24"/>
          <w:highlight w:val="none"/>
          <w:lang w:val="en-US" w:eastAsia="zh-CN"/>
        </w:rPr>
        <w:t>开标一览表</w:t>
      </w:r>
      <w:r>
        <w:rPr>
          <w:rFonts w:hint="eastAsia" w:ascii="宋体" w:hAnsi="宋体" w:eastAsia="宋体" w:cs="宋体"/>
          <w:b/>
          <w:bCs/>
          <w:kern w:val="2"/>
          <w:sz w:val="24"/>
          <w:szCs w:val="24"/>
          <w:highlight w:val="none"/>
          <w:lang w:eastAsia="zh-CN"/>
        </w:rPr>
        <w:t>”</w:t>
      </w:r>
      <w:r>
        <w:rPr>
          <w:rFonts w:hint="eastAsia" w:ascii="宋体" w:hAnsi="宋体" w:eastAsia="宋体" w:cs="宋体"/>
          <w:b/>
          <w:bCs/>
          <w:kern w:val="2"/>
          <w:sz w:val="24"/>
          <w:szCs w:val="24"/>
          <w:highlight w:val="none"/>
          <w:lang w:val="en-US" w:eastAsia="zh-CN"/>
        </w:rPr>
        <w:t>中的</w:t>
      </w:r>
      <w:r>
        <w:rPr>
          <w:rFonts w:hint="eastAsia" w:ascii="宋体" w:hAnsi="宋体" w:eastAsia="宋体" w:cs="宋体"/>
          <w:b/>
          <w:bCs/>
          <w:kern w:val="2"/>
          <w:sz w:val="24"/>
          <w:szCs w:val="24"/>
          <w:highlight w:val="none"/>
        </w:rPr>
        <w:t>“投标</w:t>
      </w:r>
      <w:r>
        <w:rPr>
          <w:rFonts w:hint="eastAsia" w:ascii="宋体" w:hAnsi="宋体" w:eastAsia="宋体" w:cs="宋体"/>
          <w:b/>
          <w:bCs/>
          <w:kern w:val="2"/>
          <w:sz w:val="24"/>
          <w:szCs w:val="24"/>
          <w:highlight w:val="none"/>
          <w:lang w:val="en-US" w:eastAsia="zh-CN"/>
        </w:rPr>
        <w:t>总报价</w:t>
      </w:r>
      <w:r>
        <w:rPr>
          <w:rFonts w:hint="eastAsia" w:ascii="宋体" w:hAnsi="宋体" w:eastAsia="宋体" w:cs="宋体"/>
          <w:b/>
          <w:bCs/>
          <w:kern w:val="2"/>
          <w:sz w:val="24"/>
          <w:szCs w:val="24"/>
          <w:highlight w:val="none"/>
        </w:rPr>
        <w:t>”相一致。</w:t>
      </w:r>
    </w:p>
    <w:p w14:paraId="54525B32">
      <w:pPr>
        <w:widowControl w:val="0"/>
        <w:spacing w:after="0" w:line="460" w:lineRule="exact"/>
        <w:ind w:firstLine="720" w:firstLineChars="300"/>
        <w:rPr>
          <w:rFonts w:hint="eastAsia" w:ascii="宋体" w:hAnsi="宋体" w:eastAsia="宋体" w:cs="宋体"/>
          <w:bCs w:val="0"/>
          <w:kern w:val="2"/>
          <w:sz w:val="24"/>
          <w:szCs w:val="24"/>
        </w:rPr>
      </w:pPr>
      <w:r>
        <w:rPr>
          <w:rFonts w:hint="eastAsia" w:ascii="宋体" w:hAnsi="宋体" w:eastAsia="宋体" w:cs="宋体"/>
          <w:kern w:val="2"/>
          <w:sz w:val="24"/>
          <w:szCs w:val="24"/>
          <w:highlight w:val="none"/>
          <w:lang w:val="en-US" w:eastAsia="zh-CN"/>
        </w:rPr>
        <w:t>4</w:t>
      </w:r>
      <w:r>
        <w:rPr>
          <w:rFonts w:hint="eastAsia" w:ascii="宋体" w:hAnsi="宋体" w:eastAsia="宋体" w:cs="宋体"/>
          <w:kern w:val="2"/>
          <w:sz w:val="24"/>
          <w:szCs w:val="24"/>
          <w:highlight w:val="none"/>
        </w:rPr>
        <w:t>、</w:t>
      </w:r>
      <w:r>
        <w:rPr>
          <w:rFonts w:hint="eastAsia" w:ascii="宋体" w:hAnsi="宋体" w:eastAsia="宋体" w:cs="宋体"/>
          <w:bCs w:val="0"/>
          <w:kern w:val="2"/>
          <w:sz w:val="24"/>
          <w:szCs w:val="24"/>
          <w:highlight w:val="none"/>
        </w:rPr>
        <w:t>如有需要说明的事项，请在</w:t>
      </w:r>
      <w:r>
        <w:rPr>
          <w:rFonts w:hint="eastAsia" w:ascii="宋体" w:hAnsi="宋体" w:eastAsia="宋体" w:cs="宋体"/>
          <w:bCs w:val="0"/>
          <w:kern w:val="2"/>
          <w:sz w:val="24"/>
          <w:szCs w:val="24"/>
        </w:rPr>
        <w:t>备注中列明。</w:t>
      </w:r>
    </w:p>
    <w:p w14:paraId="087776F1">
      <w:pPr>
        <w:rPr>
          <w:rFonts w:hint="eastAsia" w:ascii="Times New Roman" w:hAnsi="Times New Roman"/>
          <w:b/>
          <w:bCs/>
          <w:sz w:val="28"/>
          <w:szCs w:val="28"/>
        </w:rPr>
      </w:pPr>
      <w:r>
        <w:rPr>
          <w:rFonts w:hint="eastAsia" w:ascii="Times New Roman" w:hAnsi="Times New Roman"/>
          <w:b/>
          <w:bCs/>
          <w:sz w:val="28"/>
          <w:szCs w:val="28"/>
        </w:rPr>
        <w:br w:type="page"/>
      </w:r>
    </w:p>
    <w:p w14:paraId="26D98A17">
      <w:pPr>
        <w:spacing w:line="440" w:lineRule="exact"/>
        <w:jc w:val="center"/>
        <w:outlineLvl w:val="1"/>
        <w:rPr>
          <w:rFonts w:ascii="Times New Roman" w:hAnsi="Times New Roman"/>
          <w:b/>
          <w:bCs/>
          <w:sz w:val="28"/>
          <w:szCs w:val="28"/>
        </w:rPr>
      </w:pPr>
      <w:bookmarkStart w:id="238" w:name="_Toc25321"/>
      <w:r>
        <w:rPr>
          <w:rFonts w:hint="eastAsia" w:ascii="Times New Roman" w:hAnsi="Times New Roman"/>
          <w:b/>
          <w:bCs/>
          <w:sz w:val="28"/>
          <w:szCs w:val="28"/>
        </w:rPr>
        <w:t>附件</w:t>
      </w:r>
      <w:r>
        <w:rPr>
          <w:rFonts w:hint="eastAsia" w:ascii="Times New Roman" w:hAnsi="Times New Roman"/>
          <w:b/>
          <w:bCs/>
          <w:sz w:val="28"/>
          <w:szCs w:val="28"/>
          <w:lang w:val="en-US" w:eastAsia="zh-CN"/>
        </w:rPr>
        <w:t>4</w:t>
      </w:r>
      <w:r>
        <w:rPr>
          <w:rFonts w:ascii="Times New Roman" w:hAnsi="Times New Roman"/>
          <w:b/>
          <w:bCs/>
          <w:sz w:val="28"/>
          <w:szCs w:val="28"/>
        </w:rPr>
        <w:t xml:space="preserve"> </w:t>
      </w:r>
      <w:r>
        <w:rPr>
          <w:rFonts w:hint="eastAsia" w:ascii="Times New Roman" w:hAnsi="Times New Roman"/>
          <w:b/>
          <w:bCs/>
          <w:sz w:val="28"/>
          <w:szCs w:val="28"/>
        </w:rPr>
        <w:t>服务要求响应及偏离表</w:t>
      </w:r>
      <w:bookmarkEnd w:id="233"/>
      <w:bookmarkEnd w:id="234"/>
      <w:bookmarkEnd w:id="235"/>
      <w:bookmarkEnd w:id="238"/>
    </w:p>
    <w:p w14:paraId="0033FA79">
      <w:pPr>
        <w:spacing w:line="480" w:lineRule="exact"/>
        <w:ind w:firstLine="240"/>
        <w:rPr>
          <w:rFonts w:ascii="楷体_GB2312" w:hAnsi="宋体" w:eastAsia="楷体_GB2312" w:cs="宋体"/>
          <w:color w:val="000000"/>
          <w:sz w:val="24"/>
          <w:szCs w:val="24"/>
        </w:rPr>
      </w:pPr>
      <w:r>
        <w:rPr>
          <w:rFonts w:hint="eastAsia" w:ascii="楷体_GB2312" w:hAnsi="宋体" w:eastAsia="楷体_GB2312" w:cs="宋体"/>
          <w:color w:val="000000"/>
          <w:sz w:val="24"/>
          <w:szCs w:val="24"/>
        </w:rPr>
        <w:t>1</w:t>
      </w:r>
      <w:r>
        <w:rPr>
          <w:rFonts w:hint="eastAsia" w:ascii="宋体" w:hAnsi="宋体" w:cs="宋体"/>
          <w:color w:val="000000"/>
          <w:sz w:val="24"/>
          <w:szCs w:val="24"/>
        </w:rPr>
        <w:t>、对项目服务要求响应说明。请按要求填写以下表格：</w:t>
      </w:r>
    </w:p>
    <w:tbl>
      <w:tblPr>
        <w:tblStyle w:val="16"/>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8"/>
        <w:gridCol w:w="1884"/>
        <w:gridCol w:w="2505"/>
        <w:gridCol w:w="1276"/>
        <w:gridCol w:w="2517"/>
      </w:tblGrid>
      <w:tr w14:paraId="1A1E0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68953A6">
            <w:pPr>
              <w:jc w:val="center"/>
              <w:rPr>
                <w:rFonts w:ascii="楷体_GB2312" w:hAnsi="Times New Roman" w:eastAsia="楷体_GB2312"/>
                <w:color w:val="000000"/>
                <w:sz w:val="24"/>
                <w:szCs w:val="24"/>
              </w:rPr>
            </w:pPr>
            <w:r>
              <w:rPr>
                <w:rFonts w:hint="eastAsia" w:ascii="宋体" w:hAnsi="宋体"/>
                <w:color w:val="000000"/>
                <w:sz w:val="24"/>
                <w:szCs w:val="24"/>
              </w:rPr>
              <w:t>序号</w:t>
            </w: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58D63E47">
            <w:pPr>
              <w:jc w:val="center"/>
              <w:rPr>
                <w:rFonts w:ascii="楷体_GB2312" w:hAnsi="Times New Roman" w:eastAsia="楷体_GB2312"/>
                <w:color w:val="000000"/>
                <w:sz w:val="24"/>
                <w:szCs w:val="24"/>
              </w:rPr>
            </w:pPr>
            <w:r>
              <w:rPr>
                <w:rFonts w:hint="eastAsia" w:ascii="宋体" w:hAnsi="宋体"/>
                <w:color w:val="000000"/>
                <w:sz w:val="24"/>
                <w:szCs w:val="24"/>
              </w:rPr>
              <w:t>采购文件要求</w:t>
            </w: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23336727">
            <w:pPr>
              <w:jc w:val="center"/>
              <w:rPr>
                <w:rFonts w:ascii="楷体_GB2312" w:hAnsi="Times New Roman" w:eastAsia="楷体_GB2312"/>
                <w:color w:val="000000"/>
                <w:sz w:val="24"/>
                <w:szCs w:val="24"/>
              </w:rPr>
            </w:pPr>
            <w:r>
              <w:rPr>
                <w:rFonts w:hint="eastAsia" w:ascii="宋体" w:hAnsi="宋体"/>
                <w:color w:val="000000"/>
                <w:sz w:val="24"/>
                <w:szCs w:val="24"/>
              </w:rPr>
              <w:t>投标人提供服务承诺</w:t>
            </w: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025B1962">
            <w:pPr>
              <w:jc w:val="center"/>
              <w:rPr>
                <w:rFonts w:ascii="楷体_GB2312" w:hAnsi="Times New Roman" w:eastAsia="楷体_GB2312"/>
                <w:color w:val="000000"/>
                <w:sz w:val="24"/>
                <w:szCs w:val="24"/>
              </w:rPr>
            </w:pPr>
            <w:r>
              <w:rPr>
                <w:rFonts w:hint="eastAsia" w:ascii="宋体" w:hAnsi="宋体"/>
                <w:color w:val="000000"/>
                <w:sz w:val="24"/>
                <w:szCs w:val="24"/>
              </w:rPr>
              <w:t>是否响应</w:t>
            </w: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46EA9505">
            <w:pPr>
              <w:jc w:val="center"/>
              <w:rPr>
                <w:rFonts w:ascii="楷体_GB2312" w:hAnsi="Times New Roman" w:eastAsia="楷体_GB2312"/>
                <w:color w:val="000000"/>
                <w:sz w:val="24"/>
                <w:szCs w:val="24"/>
              </w:rPr>
            </w:pPr>
            <w:r>
              <w:rPr>
                <w:rFonts w:hint="eastAsia" w:ascii="宋体" w:hAnsi="宋体"/>
                <w:color w:val="000000"/>
                <w:sz w:val="24"/>
                <w:szCs w:val="24"/>
              </w:rPr>
              <w:t>偏离内容及原因</w:t>
            </w:r>
          </w:p>
        </w:tc>
      </w:tr>
      <w:tr w14:paraId="199AE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3984C282">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0879FB8A">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7F19D6C">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49F686D">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40AAF88">
            <w:pPr>
              <w:jc w:val="center"/>
              <w:rPr>
                <w:rFonts w:ascii="楷体_GB2312" w:hAnsi="Times New Roman" w:eastAsia="楷体_GB2312"/>
                <w:color w:val="000000"/>
                <w:sz w:val="24"/>
                <w:szCs w:val="24"/>
              </w:rPr>
            </w:pPr>
          </w:p>
        </w:tc>
      </w:tr>
      <w:tr w14:paraId="1DA74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78FFEB6B">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042FCE9">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753191F">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78F740B0">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280FCCFD">
            <w:pPr>
              <w:jc w:val="center"/>
              <w:rPr>
                <w:rFonts w:ascii="楷体_GB2312" w:hAnsi="Times New Roman" w:eastAsia="楷体_GB2312"/>
                <w:color w:val="000000"/>
                <w:sz w:val="24"/>
                <w:szCs w:val="24"/>
              </w:rPr>
            </w:pPr>
          </w:p>
        </w:tc>
      </w:tr>
      <w:tr w14:paraId="61813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42AFD7FE">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11591F10">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3CCFFBCD">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33F8C253">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A9CB109">
            <w:pPr>
              <w:jc w:val="center"/>
              <w:rPr>
                <w:rFonts w:ascii="楷体_GB2312" w:hAnsi="Times New Roman" w:eastAsia="楷体_GB2312"/>
                <w:color w:val="000000"/>
                <w:sz w:val="24"/>
                <w:szCs w:val="24"/>
              </w:rPr>
            </w:pPr>
          </w:p>
        </w:tc>
      </w:tr>
      <w:tr w14:paraId="7F143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27118C38">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765F1DD8">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034D6EF0">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1969798D">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30E00FB9">
            <w:pPr>
              <w:jc w:val="center"/>
              <w:rPr>
                <w:rFonts w:ascii="楷体_GB2312" w:hAnsi="Times New Roman" w:eastAsia="楷体_GB2312"/>
                <w:color w:val="000000"/>
                <w:sz w:val="24"/>
                <w:szCs w:val="24"/>
              </w:rPr>
            </w:pPr>
          </w:p>
        </w:tc>
      </w:tr>
      <w:tr w14:paraId="1DFDF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88" w:type="dxa"/>
            <w:tcBorders>
              <w:top w:val="single" w:color="000000" w:sz="4" w:space="0"/>
              <w:left w:val="single" w:color="000000" w:sz="4" w:space="0"/>
              <w:bottom w:val="single" w:color="000000" w:sz="4" w:space="0"/>
              <w:right w:val="single" w:color="000000" w:sz="4" w:space="0"/>
            </w:tcBorders>
            <w:noWrap w:val="0"/>
            <w:vAlign w:val="center"/>
          </w:tcPr>
          <w:p w14:paraId="540ECB5A">
            <w:pPr>
              <w:jc w:val="center"/>
              <w:rPr>
                <w:rFonts w:ascii="楷体_GB2312" w:hAnsi="Times New Roman" w:eastAsia="楷体_GB2312"/>
                <w:color w:val="000000"/>
                <w:sz w:val="24"/>
                <w:szCs w:val="24"/>
              </w:rPr>
            </w:pPr>
          </w:p>
        </w:tc>
        <w:tc>
          <w:tcPr>
            <w:tcW w:w="1884" w:type="dxa"/>
            <w:tcBorders>
              <w:top w:val="single" w:color="000000" w:sz="4" w:space="0"/>
              <w:left w:val="single" w:color="000000" w:sz="4" w:space="0"/>
              <w:bottom w:val="single" w:color="000000" w:sz="4" w:space="0"/>
              <w:right w:val="single" w:color="000000" w:sz="4" w:space="0"/>
            </w:tcBorders>
            <w:noWrap w:val="0"/>
            <w:vAlign w:val="center"/>
          </w:tcPr>
          <w:p w14:paraId="1892B108">
            <w:pPr>
              <w:jc w:val="center"/>
              <w:rPr>
                <w:rFonts w:ascii="楷体_GB2312" w:hAnsi="Times New Roman" w:eastAsia="楷体_GB2312"/>
                <w:color w:val="000000"/>
                <w:sz w:val="24"/>
                <w:szCs w:val="24"/>
              </w:rPr>
            </w:pPr>
          </w:p>
        </w:tc>
        <w:tc>
          <w:tcPr>
            <w:tcW w:w="2505" w:type="dxa"/>
            <w:tcBorders>
              <w:top w:val="single" w:color="000000" w:sz="4" w:space="0"/>
              <w:left w:val="single" w:color="000000" w:sz="4" w:space="0"/>
              <w:bottom w:val="single" w:color="000000" w:sz="4" w:space="0"/>
              <w:right w:val="single" w:color="000000" w:sz="4" w:space="0"/>
            </w:tcBorders>
            <w:noWrap w:val="0"/>
            <w:vAlign w:val="center"/>
          </w:tcPr>
          <w:p w14:paraId="498984E2">
            <w:pPr>
              <w:jc w:val="center"/>
              <w:rPr>
                <w:rFonts w:ascii="楷体_GB2312" w:hAnsi="Times New Roman" w:eastAsia="楷体_GB2312"/>
                <w:color w:val="000000"/>
                <w:sz w:val="24"/>
                <w:szCs w:val="24"/>
              </w:rPr>
            </w:pPr>
          </w:p>
        </w:tc>
        <w:tc>
          <w:tcPr>
            <w:tcW w:w="1276" w:type="dxa"/>
            <w:tcBorders>
              <w:top w:val="single" w:color="000000" w:sz="4" w:space="0"/>
              <w:left w:val="single" w:color="000000" w:sz="4" w:space="0"/>
              <w:bottom w:val="single" w:color="000000" w:sz="4" w:space="0"/>
              <w:right w:val="single" w:color="000000" w:sz="4" w:space="0"/>
            </w:tcBorders>
            <w:noWrap w:val="0"/>
            <w:vAlign w:val="center"/>
          </w:tcPr>
          <w:p w14:paraId="51940356">
            <w:pPr>
              <w:jc w:val="center"/>
              <w:rPr>
                <w:rFonts w:ascii="楷体_GB2312" w:hAnsi="Times New Roman" w:eastAsia="楷体_GB2312"/>
                <w:color w:val="000000"/>
                <w:sz w:val="24"/>
                <w:szCs w:val="24"/>
              </w:rPr>
            </w:pPr>
          </w:p>
        </w:tc>
        <w:tc>
          <w:tcPr>
            <w:tcW w:w="2517" w:type="dxa"/>
            <w:tcBorders>
              <w:top w:val="single" w:color="000000" w:sz="4" w:space="0"/>
              <w:left w:val="single" w:color="000000" w:sz="4" w:space="0"/>
              <w:bottom w:val="single" w:color="000000" w:sz="4" w:space="0"/>
              <w:right w:val="single" w:color="000000" w:sz="4" w:space="0"/>
            </w:tcBorders>
            <w:noWrap w:val="0"/>
            <w:vAlign w:val="center"/>
          </w:tcPr>
          <w:p w14:paraId="7E9FC8AA">
            <w:pPr>
              <w:jc w:val="center"/>
              <w:rPr>
                <w:rFonts w:ascii="楷体_GB2312" w:hAnsi="Times New Roman" w:eastAsia="楷体_GB2312"/>
                <w:color w:val="000000"/>
                <w:sz w:val="24"/>
                <w:szCs w:val="24"/>
              </w:rPr>
            </w:pPr>
          </w:p>
        </w:tc>
      </w:tr>
    </w:tbl>
    <w:p w14:paraId="6D23A7D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000000"/>
          <w:sz w:val="24"/>
          <w:szCs w:val="24"/>
        </w:rPr>
      </w:pPr>
      <w:r>
        <w:rPr>
          <w:rFonts w:hint="eastAsia" w:ascii="宋体" w:hAnsi="宋体" w:eastAsia="宋体" w:cs="宋体"/>
          <w:color w:val="000000"/>
          <w:sz w:val="24"/>
          <w:szCs w:val="24"/>
        </w:rPr>
        <w:t>注：（1）投标人应根据“</w:t>
      </w:r>
      <w:r>
        <w:rPr>
          <w:rFonts w:hint="eastAsia" w:ascii="宋体" w:hAnsi="宋体" w:eastAsia="宋体" w:cs="宋体"/>
          <w:color w:val="000000"/>
          <w:sz w:val="24"/>
          <w:szCs w:val="24"/>
          <w:lang w:val="en-US" w:eastAsia="zh-CN"/>
        </w:rPr>
        <w:t xml:space="preserve">第四章 </w:t>
      </w:r>
      <w:r>
        <w:rPr>
          <w:rFonts w:hint="eastAsia" w:ascii="宋体" w:hAnsi="宋体" w:eastAsia="宋体" w:cs="宋体"/>
          <w:color w:val="000000"/>
          <w:sz w:val="24"/>
          <w:szCs w:val="24"/>
        </w:rPr>
        <w:t>采购需求”中的“三、项目服务内容及要求”对照</w:t>
      </w:r>
      <w:r>
        <w:rPr>
          <w:rFonts w:hint="eastAsia" w:ascii="宋体" w:hAnsi="宋体" w:eastAsia="宋体" w:cs="宋体"/>
          <w:color w:val="000000"/>
          <w:sz w:val="24"/>
          <w:szCs w:val="24"/>
          <w:lang w:eastAsia="zh-CN"/>
        </w:rPr>
        <w:t>所</w:t>
      </w:r>
      <w:r>
        <w:rPr>
          <w:rFonts w:hint="eastAsia" w:ascii="宋体" w:hAnsi="宋体" w:eastAsia="宋体" w:cs="宋体"/>
          <w:color w:val="000000"/>
          <w:sz w:val="24"/>
          <w:szCs w:val="24"/>
        </w:rPr>
        <w:t>提供的服务承诺进行逐项评议。</w:t>
      </w:r>
    </w:p>
    <w:p w14:paraId="78EB7FEE">
      <w:pPr>
        <w:keepNext w:val="0"/>
        <w:keepLines w:val="0"/>
        <w:pageBreakBefore w:val="0"/>
        <w:widowControl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（2）若完全响应，在“是否响应”栏中填写“是”；若有偏离在“是否响应”栏中填写“否”并在“偏离内容及原因”栏中作出说明；因未标明或表述含糊导致的评审风险将由投标人承担。</w:t>
      </w:r>
    </w:p>
    <w:p w14:paraId="6626990F">
      <w:pPr>
        <w:widowControl w:val="0"/>
        <w:spacing w:after="0" w:line="44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3</w:t>
      </w:r>
      <w:r>
        <w:rPr>
          <w:rFonts w:hint="eastAsia" w:ascii="宋体" w:hAnsi="宋体" w:eastAsia="宋体" w:cs="宋体"/>
          <w:bCs/>
          <w:sz w:val="24"/>
          <w:szCs w:val="24"/>
          <w:lang w:eastAsia="zh-CN"/>
        </w:rPr>
        <w:t>）</w:t>
      </w:r>
      <w:r>
        <w:rPr>
          <w:rFonts w:hint="eastAsia" w:ascii="宋体" w:hAnsi="宋体" w:eastAsia="宋体" w:cs="宋体"/>
          <w:bCs/>
          <w:sz w:val="24"/>
          <w:szCs w:val="24"/>
        </w:rPr>
        <w:t>表格不够可另接。</w:t>
      </w:r>
    </w:p>
    <w:p w14:paraId="1566C71F">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r>
    </w:p>
    <w:p w14:paraId="54782C29">
      <w:pPr>
        <w:spacing w:line="440" w:lineRule="exact"/>
        <w:jc w:val="center"/>
        <w:outlineLvl w:val="1"/>
        <w:rPr>
          <w:rFonts w:ascii="Times New Roman" w:hAnsi="Times New Roman"/>
          <w:b/>
          <w:bCs/>
          <w:sz w:val="28"/>
          <w:szCs w:val="28"/>
        </w:rPr>
      </w:pPr>
      <w:bookmarkStart w:id="239" w:name="_Toc7136"/>
      <w:bookmarkStart w:id="240" w:name="_Toc3052"/>
      <w:bookmarkStart w:id="241" w:name="_Toc1848"/>
      <w:bookmarkStart w:id="242" w:name="_Toc158042209"/>
      <w:r>
        <w:rPr>
          <w:rFonts w:hint="eastAsia" w:ascii="Times New Roman" w:hAnsi="Times New Roman"/>
          <w:b/>
          <w:bCs/>
          <w:sz w:val="28"/>
          <w:szCs w:val="28"/>
        </w:rPr>
        <w:t>附件</w:t>
      </w:r>
      <w:r>
        <w:rPr>
          <w:rFonts w:hint="eastAsia" w:ascii="Times New Roman" w:hAnsi="Times New Roman"/>
          <w:b/>
          <w:bCs/>
          <w:sz w:val="28"/>
          <w:szCs w:val="28"/>
          <w:lang w:val="en-US" w:eastAsia="zh-CN"/>
        </w:rPr>
        <w:t>5</w:t>
      </w:r>
      <w:r>
        <w:rPr>
          <w:rFonts w:ascii="Times New Roman" w:hAnsi="Times New Roman"/>
          <w:b/>
          <w:bCs/>
          <w:sz w:val="28"/>
          <w:szCs w:val="28"/>
        </w:rPr>
        <w:t xml:space="preserve"> </w:t>
      </w:r>
      <w:r>
        <w:rPr>
          <w:rFonts w:hint="eastAsia" w:ascii="Times New Roman" w:hAnsi="Times New Roman"/>
          <w:b/>
          <w:bCs/>
          <w:sz w:val="28"/>
          <w:szCs w:val="28"/>
        </w:rPr>
        <w:t>商务要求响应及偏离表</w:t>
      </w:r>
      <w:bookmarkEnd w:id="239"/>
      <w:bookmarkEnd w:id="240"/>
      <w:bookmarkEnd w:id="241"/>
      <w:bookmarkEnd w:id="242"/>
    </w:p>
    <w:tbl>
      <w:tblPr>
        <w:tblStyle w:val="16"/>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5362"/>
        <w:gridCol w:w="1755"/>
        <w:gridCol w:w="1575"/>
      </w:tblGrid>
      <w:tr w14:paraId="250A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BD69A04">
            <w:pPr>
              <w:jc w:val="center"/>
              <w:rPr>
                <w:rFonts w:ascii="Times New Roman" w:hAnsi="Times New Roman"/>
                <w:kern w:val="2"/>
                <w:sz w:val="24"/>
                <w:szCs w:val="24"/>
              </w:rPr>
            </w:pPr>
            <w:r>
              <w:rPr>
                <w:rFonts w:hint="eastAsia" w:ascii="宋体" w:hAnsi="宋体" w:eastAsia="宋体" w:cs="宋体"/>
                <w:color w:val="000000"/>
                <w:kern w:val="0"/>
                <w:sz w:val="24"/>
                <w:szCs w:val="24"/>
              </w:rPr>
              <w:t>序号</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25E4BE2">
            <w:pPr>
              <w:jc w:val="center"/>
              <w:rPr>
                <w:rFonts w:ascii="Times New Roman" w:hAnsi="Times New Roman"/>
                <w:kern w:val="2"/>
                <w:sz w:val="24"/>
                <w:szCs w:val="24"/>
              </w:rPr>
            </w:pPr>
            <w:r>
              <w:rPr>
                <w:rFonts w:hint="eastAsia" w:ascii="宋体" w:hAnsi="宋体" w:eastAsia="宋体" w:cs="宋体"/>
                <w:color w:val="000000"/>
                <w:kern w:val="0"/>
                <w:sz w:val="24"/>
                <w:szCs w:val="24"/>
                <w:lang w:val="en-US" w:eastAsia="zh-CN"/>
              </w:rPr>
              <w:t>招标</w:t>
            </w:r>
            <w:r>
              <w:rPr>
                <w:rFonts w:hint="eastAsia" w:ascii="宋体" w:hAnsi="宋体" w:eastAsia="宋体" w:cs="宋体"/>
                <w:color w:val="000000"/>
                <w:kern w:val="0"/>
                <w:sz w:val="24"/>
                <w:szCs w:val="24"/>
              </w:rPr>
              <w:t>文件要求</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1D7450A">
            <w:pPr>
              <w:jc w:val="center"/>
              <w:rPr>
                <w:rFonts w:ascii="Times New Roman" w:hAnsi="Times New Roman"/>
                <w:kern w:val="2"/>
                <w:sz w:val="24"/>
                <w:szCs w:val="24"/>
              </w:rPr>
            </w:pPr>
            <w:r>
              <w:rPr>
                <w:sz w:val="24"/>
                <w:szCs w:val="24"/>
              </w:rPr>
              <w:t>有无偏离</w:t>
            </w: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EEF50E4">
            <w:pPr>
              <w:jc w:val="center"/>
              <w:rPr>
                <w:kern w:val="2"/>
                <w:sz w:val="24"/>
                <w:szCs w:val="24"/>
              </w:rPr>
            </w:pPr>
            <w:r>
              <w:rPr>
                <w:rFonts w:ascii="宋体" w:hAnsi="宋体" w:eastAsia="宋体" w:cs="宋体"/>
                <w:color w:val="000000"/>
                <w:sz w:val="24"/>
              </w:rPr>
              <w:t>偏离内容及原因</w:t>
            </w:r>
          </w:p>
        </w:tc>
      </w:tr>
      <w:tr w14:paraId="30C3C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243AB72">
            <w:pPr>
              <w:widowControl w:val="0"/>
              <w:spacing w:after="0" w:line="380" w:lineRule="exact"/>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1</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7BD345B7">
            <w:pPr>
              <w:widowControl w:val="0"/>
              <w:spacing w:after="0" w:line="380" w:lineRule="exact"/>
              <w:rPr>
                <w:rFonts w:ascii="Times New Roman" w:hAnsi="Times New Roman"/>
                <w:kern w:val="2"/>
                <w:sz w:val="24"/>
                <w:szCs w:val="24"/>
              </w:rPr>
            </w:pPr>
            <w:r>
              <w:rPr>
                <w:rFonts w:hint="eastAsia" w:ascii="Times New Roman" w:hAnsi="Times New Roman"/>
                <w:b w:val="0"/>
                <w:bCs/>
                <w:sz w:val="24"/>
                <w:szCs w:val="24"/>
                <w:lang w:val="en-US" w:eastAsia="zh-CN"/>
              </w:rPr>
              <w:t>第一条 定义</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D95039E">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3A6DA986">
            <w:pPr>
              <w:widowControl w:val="0"/>
              <w:spacing w:after="0" w:line="380" w:lineRule="exact"/>
              <w:rPr>
                <w:rFonts w:ascii="Times New Roman" w:hAnsi="Times New Roman"/>
                <w:kern w:val="2"/>
                <w:sz w:val="24"/>
                <w:szCs w:val="24"/>
              </w:rPr>
            </w:pPr>
          </w:p>
        </w:tc>
      </w:tr>
      <w:tr w14:paraId="7928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1A7B9770">
            <w:pPr>
              <w:widowControl w:val="0"/>
              <w:spacing w:after="0" w:line="380" w:lineRule="exact"/>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2</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DEAFB86">
            <w:pPr>
              <w:widowControl w:val="0"/>
              <w:spacing w:after="0" w:line="380" w:lineRule="exact"/>
              <w:rPr>
                <w:rFonts w:ascii="Times New Roman" w:hAnsi="Times New Roman"/>
                <w:kern w:val="2"/>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kern w:val="2"/>
                <w:sz w:val="24"/>
                <w:szCs w:val="24"/>
              </w:rPr>
              <w:t>组成本合同的文件</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4F468B4">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C0ECE78">
            <w:pPr>
              <w:widowControl w:val="0"/>
              <w:spacing w:after="0" w:line="380" w:lineRule="exact"/>
              <w:rPr>
                <w:rFonts w:ascii="Times New Roman" w:hAnsi="Times New Roman"/>
                <w:kern w:val="2"/>
                <w:sz w:val="24"/>
                <w:szCs w:val="24"/>
              </w:rPr>
            </w:pPr>
          </w:p>
        </w:tc>
      </w:tr>
      <w:tr w14:paraId="4021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0B47C128">
            <w:pPr>
              <w:widowControl w:val="0"/>
              <w:spacing w:after="0" w:line="440" w:lineRule="exact"/>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3</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93B104A">
            <w:pPr>
              <w:widowControl w:val="0"/>
              <w:spacing w:after="0" w:line="440" w:lineRule="exact"/>
              <w:rPr>
                <w:rFonts w:ascii="Times New Roman" w:hAnsi="Times New Roman"/>
                <w:kern w:val="2"/>
                <w:sz w:val="24"/>
                <w:szCs w:val="24"/>
              </w:rPr>
            </w:pPr>
            <w:r>
              <w:rPr>
                <w:rFonts w:hint="eastAsia" w:ascii="宋体" w:hAnsi="宋体" w:eastAsia="宋体" w:cs="宋体"/>
                <w:b w:val="0"/>
                <w:bCs/>
                <w:color w:val="000000"/>
                <w:kern w:val="2"/>
                <w:sz w:val="24"/>
                <w:szCs w:val="24"/>
              </w:rPr>
              <w:t>第三条 合同内容</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3937625">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40ECEA69">
            <w:pPr>
              <w:widowControl w:val="0"/>
              <w:spacing w:after="0" w:line="380" w:lineRule="exact"/>
              <w:rPr>
                <w:rFonts w:ascii="Times New Roman" w:hAnsi="Times New Roman"/>
                <w:kern w:val="2"/>
                <w:sz w:val="24"/>
                <w:szCs w:val="24"/>
              </w:rPr>
            </w:pPr>
          </w:p>
        </w:tc>
      </w:tr>
      <w:tr w14:paraId="2DA33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2BE2AC6">
            <w:pPr>
              <w:widowControl w:val="0"/>
              <w:spacing w:after="0" w:line="440" w:lineRule="exact"/>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4</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C817801">
            <w:pPr>
              <w:widowControl w:val="0"/>
              <w:spacing w:after="0" w:line="380" w:lineRule="exact"/>
              <w:rPr>
                <w:rFonts w:ascii="Times New Roman" w:hAnsi="Times New Roman"/>
                <w:kern w:val="2"/>
                <w:sz w:val="24"/>
                <w:szCs w:val="24"/>
              </w:rPr>
            </w:pPr>
            <w:r>
              <w:rPr>
                <w:rFonts w:hint="eastAsia" w:ascii="Times New Roman" w:hAnsi="Times New Roman"/>
                <w:bCs/>
                <w:sz w:val="24"/>
                <w:szCs w:val="24"/>
                <w:u w:val="none"/>
              </w:rPr>
              <w:t>第六条 验收办法</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711D1C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062461A">
            <w:pPr>
              <w:widowControl w:val="0"/>
              <w:spacing w:after="0" w:line="380" w:lineRule="exact"/>
              <w:rPr>
                <w:rFonts w:ascii="Times New Roman" w:hAnsi="Times New Roman"/>
                <w:kern w:val="2"/>
                <w:sz w:val="24"/>
                <w:szCs w:val="24"/>
              </w:rPr>
            </w:pPr>
          </w:p>
        </w:tc>
      </w:tr>
      <w:tr w14:paraId="0D0C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26243A1">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5</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4A1953FA">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第七条 双方的其他权利义务</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7482518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BAECB43">
            <w:pPr>
              <w:widowControl w:val="0"/>
              <w:spacing w:after="0" w:line="380" w:lineRule="exact"/>
              <w:rPr>
                <w:rFonts w:ascii="Times New Roman" w:hAnsi="Times New Roman"/>
                <w:kern w:val="2"/>
                <w:sz w:val="24"/>
                <w:szCs w:val="24"/>
              </w:rPr>
            </w:pPr>
          </w:p>
        </w:tc>
      </w:tr>
      <w:tr w14:paraId="515F7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0A978B3">
            <w:pPr>
              <w:widowControl w:val="0"/>
              <w:spacing w:after="0" w:line="380" w:lineRule="exact"/>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6</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CD678F8">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第八条 质量保证</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12EED96">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A1D3EE1">
            <w:pPr>
              <w:widowControl w:val="0"/>
              <w:spacing w:after="0" w:line="380" w:lineRule="exact"/>
              <w:rPr>
                <w:rFonts w:ascii="Times New Roman" w:hAnsi="Times New Roman"/>
                <w:kern w:val="2"/>
                <w:sz w:val="24"/>
                <w:szCs w:val="24"/>
              </w:rPr>
            </w:pPr>
          </w:p>
        </w:tc>
      </w:tr>
      <w:tr w14:paraId="3833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A66EA36">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7</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7C54A46">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第九条 违约责任</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750ED88">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53F4810">
            <w:pPr>
              <w:widowControl w:val="0"/>
              <w:spacing w:after="0" w:line="380" w:lineRule="exact"/>
              <w:rPr>
                <w:rFonts w:ascii="Times New Roman" w:hAnsi="Times New Roman"/>
                <w:kern w:val="2"/>
                <w:sz w:val="24"/>
                <w:szCs w:val="24"/>
              </w:rPr>
            </w:pPr>
          </w:p>
        </w:tc>
      </w:tr>
      <w:tr w14:paraId="7C05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AD64DAA">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8</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6128F274">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第十条 合同的解除</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BD8DE12">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EFE6AFE">
            <w:pPr>
              <w:widowControl w:val="0"/>
              <w:spacing w:after="0" w:line="380" w:lineRule="exact"/>
              <w:rPr>
                <w:rFonts w:ascii="Times New Roman" w:hAnsi="Times New Roman"/>
                <w:kern w:val="2"/>
                <w:sz w:val="24"/>
                <w:szCs w:val="24"/>
              </w:rPr>
            </w:pPr>
          </w:p>
        </w:tc>
      </w:tr>
      <w:tr w14:paraId="6184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A3B05A4">
            <w:pPr>
              <w:widowControl w:val="0"/>
              <w:spacing w:after="0" w:line="380" w:lineRule="exact"/>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9</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5212290C">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第十一条 不可抗力</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6F2F31AE">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11F4ECF">
            <w:pPr>
              <w:widowControl w:val="0"/>
              <w:spacing w:after="0" w:line="380" w:lineRule="exact"/>
              <w:rPr>
                <w:rFonts w:ascii="Times New Roman" w:hAnsi="Times New Roman"/>
                <w:kern w:val="2"/>
                <w:sz w:val="24"/>
                <w:szCs w:val="24"/>
              </w:rPr>
            </w:pPr>
          </w:p>
        </w:tc>
      </w:tr>
      <w:tr w14:paraId="3ACC8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266D8B3C">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10</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673244E">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第十二条 合同的变更、中止</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5D98085D">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646DB0B0">
            <w:pPr>
              <w:widowControl w:val="0"/>
              <w:spacing w:after="0" w:line="380" w:lineRule="exact"/>
              <w:rPr>
                <w:rFonts w:ascii="Times New Roman" w:hAnsi="Times New Roman"/>
                <w:kern w:val="2"/>
                <w:sz w:val="24"/>
                <w:szCs w:val="24"/>
              </w:rPr>
            </w:pPr>
          </w:p>
        </w:tc>
      </w:tr>
      <w:tr w14:paraId="54BA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6076B830">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11</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23FAF903">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第十三条 合同的终止</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C971BA2">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A619BF5">
            <w:pPr>
              <w:widowControl w:val="0"/>
              <w:spacing w:after="0" w:line="380" w:lineRule="exact"/>
              <w:rPr>
                <w:rFonts w:ascii="Times New Roman" w:hAnsi="Times New Roman"/>
                <w:kern w:val="2"/>
                <w:sz w:val="24"/>
                <w:szCs w:val="24"/>
              </w:rPr>
            </w:pPr>
          </w:p>
        </w:tc>
      </w:tr>
      <w:tr w14:paraId="219B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70C91FB8">
            <w:pPr>
              <w:widowControl w:val="0"/>
              <w:spacing w:after="0" w:line="380" w:lineRule="exact"/>
              <w:rPr>
                <w:rFonts w:hint="default" w:ascii="Times New Roman" w:hAnsi="Times New Roman" w:eastAsia="宋体"/>
                <w:kern w:val="2"/>
                <w:sz w:val="24"/>
                <w:szCs w:val="24"/>
                <w:lang w:val="en-US" w:eastAsia="zh-CN"/>
              </w:rPr>
            </w:pPr>
            <w:r>
              <w:rPr>
                <w:rFonts w:hint="eastAsia" w:ascii="Times New Roman" w:hAnsi="Times New Roman"/>
                <w:kern w:val="2"/>
                <w:sz w:val="24"/>
                <w:szCs w:val="24"/>
                <w:lang w:val="en-US" w:eastAsia="zh-CN"/>
              </w:rPr>
              <w:t>12</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B16BDFB">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第十四条 合同的转让</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18222F5A">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2E712308">
            <w:pPr>
              <w:widowControl w:val="0"/>
              <w:spacing w:after="0" w:line="380" w:lineRule="exact"/>
              <w:rPr>
                <w:rFonts w:ascii="Times New Roman" w:hAnsi="Times New Roman"/>
                <w:kern w:val="2"/>
                <w:sz w:val="24"/>
                <w:szCs w:val="24"/>
              </w:rPr>
            </w:pPr>
          </w:p>
        </w:tc>
      </w:tr>
      <w:tr w14:paraId="0523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51ABC08A">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13</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34FEB8BB">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第十五条 履约保证金</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61E1F7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4D66344A">
            <w:pPr>
              <w:widowControl w:val="0"/>
              <w:spacing w:after="0" w:line="380" w:lineRule="exact"/>
              <w:rPr>
                <w:rFonts w:ascii="Times New Roman" w:hAnsi="Times New Roman"/>
                <w:kern w:val="2"/>
                <w:sz w:val="24"/>
                <w:szCs w:val="24"/>
              </w:rPr>
            </w:pPr>
          </w:p>
        </w:tc>
      </w:tr>
      <w:tr w14:paraId="3CE0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D6C9775">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14</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19B56C20">
            <w:pPr>
              <w:widowControl w:val="0"/>
              <w:spacing w:after="0" w:line="380" w:lineRule="exact"/>
              <w:rPr>
                <w:rFonts w:ascii="Times New Roman" w:hAnsi="Times New Roman"/>
                <w:kern w:val="2"/>
                <w:sz w:val="24"/>
                <w:szCs w:val="24"/>
              </w:rPr>
            </w:pPr>
            <w:r>
              <w:rPr>
                <w:rFonts w:hint="eastAsia" w:ascii="Times New Roman" w:hAnsi="Times New Roman"/>
                <w:bCs/>
                <w:sz w:val="24"/>
                <w:szCs w:val="24"/>
              </w:rPr>
              <w:t>第十六条 争议解决方式</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260C509B">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7BE827F1">
            <w:pPr>
              <w:widowControl w:val="0"/>
              <w:spacing w:after="0" w:line="380" w:lineRule="exact"/>
              <w:rPr>
                <w:rFonts w:ascii="Times New Roman" w:hAnsi="Times New Roman"/>
                <w:kern w:val="2"/>
                <w:sz w:val="24"/>
                <w:szCs w:val="24"/>
              </w:rPr>
            </w:pPr>
          </w:p>
        </w:tc>
      </w:tr>
      <w:tr w14:paraId="6F98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461D7876">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15</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3C0A2B4">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第十七条 通知与送达</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4881B787">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4526F5A9">
            <w:pPr>
              <w:widowControl w:val="0"/>
              <w:spacing w:after="0" w:line="380" w:lineRule="exact"/>
              <w:rPr>
                <w:rFonts w:ascii="Times New Roman" w:hAnsi="Times New Roman"/>
                <w:kern w:val="2"/>
                <w:sz w:val="24"/>
                <w:szCs w:val="24"/>
              </w:rPr>
            </w:pPr>
          </w:p>
        </w:tc>
      </w:tr>
      <w:tr w14:paraId="5660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noWrap w:val="0"/>
            <w:vAlign w:val="center"/>
          </w:tcPr>
          <w:p w14:paraId="33F6268C">
            <w:pPr>
              <w:widowControl w:val="0"/>
              <w:spacing w:after="0" w:line="380" w:lineRule="exact"/>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16</w:t>
            </w:r>
          </w:p>
        </w:tc>
        <w:tc>
          <w:tcPr>
            <w:tcW w:w="5362" w:type="dxa"/>
            <w:tcBorders>
              <w:top w:val="single" w:color="auto" w:sz="4" w:space="0"/>
              <w:left w:val="single" w:color="auto" w:sz="4" w:space="0"/>
              <w:bottom w:val="single" w:color="auto" w:sz="4" w:space="0"/>
              <w:right w:val="single" w:color="auto" w:sz="4" w:space="0"/>
            </w:tcBorders>
            <w:noWrap w:val="0"/>
            <w:vAlign w:val="center"/>
          </w:tcPr>
          <w:p w14:paraId="08661950">
            <w:pPr>
              <w:widowControl w:val="0"/>
              <w:spacing w:after="0" w:line="380" w:lineRule="exact"/>
              <w:rPr>
                <w:rFonts w:ascii="Times New Roman" w:hAnsi="Times New Roman"/>
                <w:kern w:val="2"/>
                <w:sz w:val="24"/>
                <w:szCs w:val="24"/>
              </w:rPr>
            </w:pPr>
            <w:r>
              <w:rPr>
                <w:rFonts w:hint="eastAsia" w:ascii="Times New Roman" w:hAnsi="Times New Roman"/>
                <w:kern w:val="2"/>
                <w:sz w:val="24"/>
                <w:szCs w:val="24"/>
              </w:rPr>
              <w:t>第十八条 合同生效及其他</w:t>
            </w:r>
          </w:p>
        </w:tc>
        <w:tc>
          <w:tcPr>
            <w:tcW w:w="1755" w:type="dxa"/>
            <w:tcBorders>
              <w:top w:val="single" w:color="auto" w:sz="4" w:space="0"/>
              <w:left w:val="single" w:color="auto" w:sz="4" w:space="0"/>
              <w:bottom w:val="single" w:color="auto" w:sz="4" w:space="0"/>
              <w:right w:val="single" w:color="auto" w:sz="4" w:space="0"/>
            </w:tcBorders>
            <w:noWrap w:val="0"/>
            <w:vAlign w:val="center"/>
          </w:tcPr>
          <w:p w14:paraId="0D8ADEDB">
            <w:pPr>
              <w:widowControl w:val="0"/>
              <w:spacing w:after="0" w:line="380" w:lineRule="exact"/>
              <w:rPr>
                <w:rFonts w:ascii="Times New Roman" w:hAnsi="Times New Roman"/>
                <w:kern w:val="2"/>
                <w:sz w:val="24"/>
                <w:szCs w:val="24"/>
              </w:rPr>
            </w:pPr>
          </w:p>
        </w:tc>
        <w:tc>
          <w:tcPr>
            <w:tcW w:w="1575" w:type="dxa"/>
            <w:tcBorders>
              <w:top w:val="single" w:color="auto" w:sz="4" w:space="0"/>
              <w:left w:val="single" w:color="auto" w:sz="4" w:space="0"/>
              <w:bottom w:val="single" w:color="auto" w:sz="4" w:space="0"/>
              <w:right w:val="single" w:color="auto" w:sz="4" w:space="0"/>
            </w:tcBorders>
            <w:noWrap w:val="0"/>
            <w:vAlign w:val="center"/>
          </w:tcPr>
          <w:p w14:paraId="16DA7B78">
            <w:pPr>
              <w:widowControl w:val="0"/>
              <w:spacing w:after="0" w:line="380" w:lineRule="exact"/>
              <w:rPr>
                <w:rFonts w:ascii="Times New Roman" w:hAnsi="Times New Roman"/>
                <w:kern w:val="2"/>
                <w:sz w:val="24"/>
                <w:szCs w:val="24"/>
              </w:rPr>
            </w:pPr>
          </w:p>
        </w:tc>
      </w:tr>
    </w:tbl>
    <w:p w14:paraId="6337A73A">
      <w:pPr>
        <w:spacing w:line="440" w:lineRule="exact"/>
        <w:ind w:firstLine="240"/>
        <w:rPr>
          <w:sz w:val="24"/>
          <w:szCs w:val="24"/>
        </w:rPr>
      </w:pPr>
      <w:r>
        <w:rPr>
          <w:sz w:val="24"/>
          <w:szCs w:val="24"/>
        </w:rPr>
        <w:t>注：1、投标人应据实、详细填写上述表格，因表述含糊导致的评标风险将由投标人承担。</w:t>
      </w:r>
    </w:p>
    <w:p w14:paraId="2C776569">
      <w:pPr>
        <w:spacing w:line="440" w:lineRule="exact"/>
        <w:ind w:firstLine="720"/>
        <w:rPr>
          <w:sz w:val="24"/>
          <w:szCs w:val="24"/>
        </w:rPr>
      </w:pPr>
      <w:r>
        <w:rPr>
          <w:rFonts w:hint="eastAsia"/>
          <w:sz w:val="24"/>
          <w:szCs w:val="24"/>
          <w:lang w:eastAsia="zh-CN"/>
        </w:rPr>
        <w:t>2.</w:t>
      </w:r>
      <w:r>
        <w:rPr>
          <w:sz w:val="24"/>
          <w:szCs w:val="24"/>
        </w:rPr>
        <w:t>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185556B2">
      <w:pPr>
        <w:rPr>
          <w:rFonts w:hint="eastAsia"/>
          <w:sz w:val="24"/>
          <w:szCs w:val="24"/>
        </w:rPr>
      </w:pPr>
      <w:r>
        <w:rPr>
          <w:sz w:val="24"/>
          <w:szCs w:val="24"/>
        </w:rPr>
        <w:br w:type="page"/>
      </w:r>
    </w:p>
    <w:p w14:paraId="5181E9FD">
      <w:pPr>
        <w:spacing w:line="440" w:lineRule="exact"/>
        <w:jc w:val="center"/>
        <w:outlineLvl w:val="1"/>
        <w:rPr>
          <w:rFonts w:ascii="Times New Roman" w:hAnsi="Times New Roman"/>
          <w:b/>
          <w:bCs/>
          <w:sz w:val="28"/>
          <w:szCs w:val="28"/>
        </w:rPr>
      </w:pPr>
      <w:bookmarkStart w:id="243" w:name="_Toc5476"/>
      <w:bookmarkStart w:id="244" w:name="_Toc158042210"/>
      <w:bookmarkStart w:id="245" w:name="_Toc32427"/>
      <w:bookmarkStart w:id="246" w:name="_Toc16580"/>
      <w:bookmarkStart w:id="247" w:name="_Hlt26955070"/>
      <w:bookmarkStart w:id="248" w:name="_Hlt26671380"/>
      <w:bookmarkStart w:id="249" w:name="_格式3__银行出具的资信证明"/>
      <w:r>
        <w:rPr>
          <w:rFonts w:hint="eastAsia" w:ascii="Times New Roman" w:hAnsi="Times New Roman"/>
          <w:b/>
          <w:bCs/>
          <w:sz w:val="28"/>
          <w:szCs w:val="28"/>
        </w:rPr>
        <w:t>附件</w:t>
      </w:r>
      <w:r>
        <w:rPr>
          <w:rFonts w:hint="eastAsia" w:ascii="Times New Roman" w:hAnsi="Times New Roman"/>
          <w:b/>
          <w:bCs/>
          <w:sz w:val="28"/>
          <w:szCs w:val="28"/>
          <w:lang w:val="en-US" w:eastAsia="zh-CN"/>
        </w:rPr>
        <w:t>6</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设备</w:t>
      </w:r>
      <w:r>
        <w:rPr>
          <w:rFonts w:hint="eastAsia" w:ascii="Times New Roman" w:hAnsi="Times New Roman"/>
          <w:b/>
          <w:bCs/>
          <w:sz w:val="28"/>
          <w:szCs w:val="28"/>
        </w:rPr>
        <w:t>和专业技术能力的书面声明</w:t>
      </w:r>
      <w:bookmarkEnd w:id="243"/>
      <w:bookmarkEnd w:id="244"/>
      <w:bookmarkEnd w:id="245"/>
      <w:bookmarkEnd w:id="246"/>
    </w:p>
    <w:p w14:paraId="67DD21E1">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我单位郑重声明：我单位具备履行本项采购合同所必需的</w:t>
      </w:r>
      <w:r>
        <w:rPr>
          <w:rFonts w:hint="eastAsia" w:ascii="宋体" w:hAnsi="宋体"/>
          <w:bCs/>
          <w:sz w:val="24"/>
          <w:lang w:val="en-US" w:eastAsia="zh-CN"/>
        </w:rPr>
        <w:t>设备</w:t>
      </w:r>
      <w:r>
        <w:rPr>
          <w:rFonts w:hint="eastAsia" w:ascii="宋体" w:hAnsi="宋体"/>
          <w:bCs/>
          <w:sz w:val="24"/>
        </w:rPr>
        <w:t>和专业技术能力，为履行本项采购合同我公司具备如下主要人员和主要专业技术能力：</w:t>
      </w:r>
    </w:p>
    <w:p w14:paraId="4E3C6D35">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14:paraId="373DDA6A">
      <w:pPr>
        <w:keepNext w:val="0"/>
        <w:keepLines w:val="0"/>
        <w:pageBreakBefore w:val="0"/>
        <w:widowControl w:val="0"/>
        <w:kinsoku/>
        <w:wordWrap/>
        <w:overflowPunct/>
        <w:topLinePunct w:val="0"/>
        <w:autoSpaceDE/>
        <w:autoSpaceDN/>
        <w:bidi w:val="0"/>
        <w:adjustRightInd/>
        <w:snapToGrid/>
        <w:spacing w:line="440" w:lineRule="exact"/>
        <w:ind w:firstLine="493"/>
        <w:textAlignment w:val="auto"/>
        <w:rPr>
          <w:rFonts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w:t>
      </w:r>
    </w:p>
    <w:p w14:paraId="1699D5F1">
      <w:pPr>
        <w:spacing w:line="440" w:lineRule="exact"/>
        <w:jc w:val="center"/>
        <w:outlineLvl w:val="1"/>
        <w:rPr>
          <w:rFonts w:ascii="Times New Roman" w:hAnsi="Times New Roman"/>
          <w:b/>
          <w:bCs/>
          <w:sz w:val="28"/>
          <w:szCs w:val="28"/>
        </w:rPr>
      </w:pPr>
      <w:r>
        <w:rPr>
          <w:rFonts w:hint="eastAsia" w:ascii="宋体" w:hAnsi="宋体" w:eastAsia="宋体" w:cs="宋体"/>
          <w:b/>
          <w:bCs/>
          <w:color w:val="000000"/>
          <w:sz w:val="24"/>
          <w:szCs w:val="24"/>
        </w:rPr>
        <w:br w:type="page"/>
      </w:r>
      <w:bookmarkStart w:id="250" w:name="_Toc13194"/>
      <w:bookmarkStart w:id="251" w:name="_Toc45"/>
      <w:bookmarkStart w:id="252" w:name="_Toc158042211"/>
      <w:bookmarkStart w:id="253" w:name="_Toc25085"/>
      <w:r>
        <w:rPr>
          <w:rFonts w:hint="eastAsia" w:ascii="Times New Roman" w:hAnsi="Times New Roman"/>
          <w:b/>
          <w:bCs/>
          <w:sz w:val="28"/>
          <w:szCs w:val="28"/>
        </w:rPr>
        <w:t>附件</w:t>
      </w:r>
      <w:r>
        <w:rPr>
          <w:rFonts w:hint="eastAsia" w:ascii="Times New Roman" w:hAnsi="Times New Roman"/>
          <w:b/>
          <w:bCs/>
          <w:sz w:val="28"/>
          <w:szCs w:val="28"/>
          <w:lang w:val="en-US" w:eastAsia="zh-CN"/>
        </w:rPr>
        <w:t>7</w:t>
      </w:r>
      <w:r>
        <w:rPr>
          <w:rFonts w:ascii="Times New Roman" w:hAnsi="Times New Roman"/>
          <w:b/>
          <w:bCs/>
          <w:sz w:val="28"/>
          <w:szCs w:val="28"/>
        </w:rPr>
        <w:t xml:space="preserve"> </w:t>
      </w:r>
      <w:r>
        <w:rPr>
          <w:rFonts w:hint="eastAsia" w:ascii="Times New Roman" w:hAnsi="Times New Roman"/>
          <w:b/>
          <w:bCs/>
          <w:sz w:val="28"/>
          <w:szCs w:val="28"/>
        </w:rPr>
        <w:t>参加政府采购活动前 3 年内在经营活动中没有重大违法记录的书面声明</w:t>
      </w:r>
      <w:bookmarkEnd w:id="250"/>
      <w:bookmarkEnd w:id="251"/>
      <w:bookmarkEnd w:id="252"/>
      <w:bookmarkEnd w:id="253"/>
    </w:p>
    <w:p w14:paraId="43A94E37">
      <w:pPr>
        <w:spacing w:line="460" w:lineRule="exact"/>
        <w:jc w:val="center"/>
        <w:rPr>
          <w:rFonts w:ascii="宋体" w:hAnsi="宋体"/>
          <w:b/>
          <w:bCs/>
          <w:sz w:val="24"/>
        </w:rPr>
      </w:pPr>
    </w:p>
    <w:p w14:paraId="03553888">
      <w:pPr>
        <w:spacing w:line="460" w:lineRule="exact"/>
        <w:jc w:val="center"/>
        <w:rPr>
          <w:rFonts w:ascii="宋体" w:hAnsi="宋体"/>
          <w:b/>
          <w:bCs/>
          <w:sz w:val="24"/>
        </w:rPr>
      </w:pPr>
      <w:r>
        <w:rPr>
          <w:rFonts w:hint="eastAsia" w:ascii="宋体" w:hAnsi="宋体"/>
          <w:b/>
          <w:bCs/>
          <w:sz w:val="24"/>
        </w:rPr>
        <w:t>声  明</w:t>
      </w:r>
    </w:p>
    <w:p w14:paraId="5EDFD94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bCs/>
          <w:sz w:val="24"/>
        </w:rPr>
      </w:pP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7F518818">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r>
    </w:p>
    <w:p w14:paraId="30335422">
      <w:pPr>
        <w:spacing w:line="440" w:lineRule="exact"/>
        <w:jc w:val="center"/>
        <w:outlineLvl w:val="1"/>
        <w:rPr>
          <w:rFonts w:ascii="Times New Roman" w:hAnsi="Times New Roman"/>
          <w:b/>
          <w:bCs/>
          <w:sz w:val="28"/>
          <w:szCs w:val="28"/>
        </w:rPr>
      </w:pPr>
      <w:bookmarkStart w:id="254" w:name="_Toc8032"/>
      <w:bookmarkStart w:id="255" w:name="_Toc5492"/>
      <w:bookmarkStart w:id="256" w:name="_Toc4891"/>
      <w:bookmarkStart w:id="257" w:name="_Toc158042212"/>
      <w:r>
        <w:rPr>
          <w:rFonts w:hint="eastAsia" w:ascii="Times New Roman" w:hAnsi="Times New Roman"/>
          <w:b/>
          <w:bCs/>
          <w:sz w:val="28"/>
          <w:szCs w:val="28"/>
        </w:rPr>
        <w:t>附件</w:t>
      </w:r>
      <w:r>
        <w:rPr>
          <w:rFonts w:hint="eastAsia" w:ascii="Times New Roman" w:hAnsi="Times New Roman"/>
          <w:b/>
          <w:bCs/>
          <w:sz w:val="28"/>
          <w:szCs w:val="28"/>
          <w:lang w:val="en-US" w:eastAsia="zh-CN"/>
        </w:rPr>
        <w:t>8</w:t>
      </w:r>
      <w:r>
        <w:rPr>
          <w:rFonts w:ascii="Times New Roman" w:hAnsi="Times New Roman"/>
          <w:b/>
          <w:bCs/>
          <w:sz w:val="28"/>
          <w:szCs w:val="28"/>
        </w:rPr>
        <w:t xml:space="preserve"> </w:t>
      </w:r>
      <w:r>
        <w:rPr>
          <w:rFonts w:hint="eastAsia" w:ascii="Times New Roman" w:hAnsi="Times New Roman"/>
          <w:b/>
          <w:bCs/>
          <w:sz w:val="28"/>
          <w:szCs w:val="28"/>
        </w:rPr>
        <w:t>法人授权书</w:t>
      </w:r>
      <w:bookmarkEnd w:id="254"/>
      <w:bookmarkEnd w:id="255"/>
      <w:bookmarkEnd w:id="256"/>
      <w:bookmarkEnd w:id="257"/>
    </w:p>
    <w:p w14:paraId="67C8678F">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本授权书声明：____________（投标人名称）授权________________（被授权人的姓名）为我方就</w:t>
      </w:r>
      <w:r>
        <w:rPr>
          <w:rFonts w:hint="eastAsia" w:ascii="Times New Roman" w:hAnsi="Times New Roman"/>
          <w:color w:val="000000"/>
          <w:sz w:val="24"/>
          <w:szCs w:val="24"/>
          <w:lang w:eastAsia="zh-CN"/>
        </w:rPr>
        <w:t>JSZC-320581-CSXC-G2026-0040</w:t>
      </w:r>
      <w:r>
        <w:rPr>
          <w:rFonts w:ascii="Times New Roman" w:hAnsi="Times New Roman"/>
          <w:sz w:val="24"/>
          <w:szCs w:val="24"/>
        </w:rPr>
        <w:t>号项目采购活动的合法代理人，以本单位名义全权处理一切与该项目采购有关的事务。</w:t>
      </w:r>
    </w:p>
    <w:p w14:paraId="2EADD829">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本授权书于</w:t>
      </w:r>
      <w:r>
        <w:rPr>
          <w:rFonts w:ascii="Times New Roman" w:hAnsi="Times New Roman"/>
          <w:sz w:val="24"/>
          <w:szCs w:val="24"/>
          <w:u w:val="single"/>
        </w:rPr>
        <w:t>202</w:t>
      </w:r>
      <w:r>
        <w:rPr>
          <w:rFonts w:hint="eastAsia" w:ascii="Times New Roman" w:hAnsi="Times New Roman"/>
          <w:sz w:val="24"/>
          <w:szCs w:val="24"/>
          <w:u w:val="single"/>
          <w:lang w:val="en-US" w:eastAsia="zh-CN"/>
        </w:rPr>
        <w:t>6</w:t>
      </w:r>
      <w:r>
        <w:rPr>
          <w:rFonts w:ascii="Times New Roman" w:hAnsi="Times New Roman"/>
          <w:sz w:val="24"/>
          <w:szCs w:val="24"/>
        </w:rPr>
        <w:t>年____月____日起生效，特此声明。</w:t>
      </w:r>
    </w:p>
    <w:p w14:paraId="5C06292C">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p>
    <w:p w14:paraId="748383E3">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hint="eastAsia" w:ascii="Times New Roman" w:hAnsi="Times New Roman"/>
          <w:sz w:val="24"/>
          <w:szCs w:val="24"/>
        </w:rPr>
      </w:pPr>
    </w:p>
    <w:p w14:paraId="750E0459">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被授权人身份证号码：</w:t>
      </w:r>
      <w:r>
        <w:rPr>
          <w:rFonts w:ascii="Times New Roman" w:hAnsi="Times New Roman"/>
          <w:sz w:val="24"/>
          <w:szCs w:val="24"/>
          <w:u w:val="single"/>
        </w:rPr>
        <w:t xml:space="preserve">                              </w:t>
      </w:r>
    </w:p>
    <w:p w14:paraId="0CA432C4">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被授权人联系电话：（手机）</w:t>
      </w:r>
      <w:r>
        <w:rPr>
          <w:rFonts w:ascii="Times New Roman" w:hAnsi="Times New Roman"/>
          <w:sz w:val="24"/>
          <w:szCs w:val="24"/>
          <w:u w:val="single"/>
        </w:rPr>
        <w:t xml:space="preserve">                          </w:t>
      </w:r>
    </w:p>
    <w:p w14:paraId="3C964E0E">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授权单位名称：</w:t>
      </w:r>
      <w:r>
        <w:rPr>
          <w:rFonts w:ascii="Times New Roman" w:hAnsi="Times New Roman"/>
          <w:sz w:val="24"/>
          <w:szCs w:val="24"/>
          <w:u w:val="single"/>
        </w:rPr>
        <w:t>（加盖CA电子公章）</w:t>
      </w:r>
    </w:p>
    <w:p w14:paraId="645992B8">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u w:val="single"/>
        </w:rPr>
      </w:pPr>
      <w:r>
        <w:rPr>
          <w:rFonts w:ascii="Times New Roman" w:hAnsi="Times New Roman"/>
          <w:sz w:val="24"/>
          <w:szCs w:val="24"/>
        </w:rPr>
        <w:t>单位地址：</w:t>
      </w:r>
      <w:r>
        <w:rPr>
          <w:rFonts w:ascii="Times New Roman" w:hAnsi="Times New Roman"/>
          <w:sz w:val="24"/>
          <w:szCs w:val="24"/>
          <w:u w:val="single"/>
        </w:rPr>
        <w:t xml:space="preserve">                                         </w:t>
      </w:r>
    </w:p>
    <w:p w14:paraId="39EE8712">
      <w:pPr>
        <w:keepNext w:val="0"/>
        <w:keepLines w:val="0"/>
        <w:pageBreakBefore w:val="0"/>
        <w:widowControl w:val="0"/>
        <w:tabs>
          <w:tab w:val="left" w:pos="360"/>
        </w:tabs>
        <w:kinsoku/>
        <w:wordWrap/>
        <w:overflowPunct/>
        <w:topLinePunct w:val="0"/>
        <w:autoSpaceDE/>
        <w:autoSpaceDN/>
        <w:bidi w:val="0"/>
        <w:adjustRightInd/>
        <w:snapToGrid/>
        <w:spacing w:line="440" w:lineRule="exact"/>
        <w:ind w:firstLine="480"/>
        <w:textAlignment w:val="auto"/>
        <w:rPr>
          <w:rFonts w:ascii="Times New Roman" w:hAnsi="Times New Roman"/>
          <w:sz w:val="24"/>
          <w:szCs w:val="24"/>
        </w:rPr>
      </w:pPr>
      <w:r>
        <w:rPr>
          <w:rFonts w:ascii="Times New Roman" w:hAnsi="Times New Roman"/>
          <w:sz w:val="24"/>
          <w:szCs w:val="24"/>
        </w:rPr>
        <w:t>日期：</w:t>
      </w:r>
      <w:r>
        <w:rPr>
          <w:rFonts w:ascii="Times New Roman" w:hAnsi="Times New Roman"/>
          <w:sz w:val="24"/>
          <w:szCs w:val="24"/>
          <w:u w:val="single"/>
        </w:rPr>
        <w:t xml:space="preserve">                                         </w:t>
      </w:r>
    </w:p>
    <w:p w14:paraId="60595375">
      <w:pPr>
        <w:keepNext w:val="0"/>
        <w:keepLines w:val="0"/>
        <w:pageBreakBefore w:val="0"/>
        <w:widowControl w:val="0"/>
        <w:kinsoku/>
        <w:wordWrap/>
        <w:overflowPunct/>
        <w:topLinePunct w:val="0"/>
        <w:autoSpaceDE/>
        <w:autoSpaceDN/>
        <w:bidi w:val="0"/>
        <w:adjustRightInd/>
        <w:snapToGrid/>
        <w:spacing w:line="440" w:lineRule="exact"/>
        <w:ind w:firstLine="360"/>
        <w:textAlignment w:val="auto"/>
        <w:rPr>
          <w:rFonts w:ascii="楷体" w:hAnsi="楷体" w:eastAsia="楷体"/>
          <w:sz w:val="24"/>
          <w:szCs w:val="24"/>
        </w:rPr>
      </w:pPr>
    </w:p>
    <w:p w14:paraId="46693EB0">
      <w:pPr>
        <w:spacing w:line="400" w:lineRule="exact"/>
        <w:ind w:firstLine="241" w:firstLineChars="100"/>
        <w:rPr>
          <w:rFonts w:hint="eastAsia" w:eastAsia="宋体"/>
          <w:b/>
          <w:sz w:val="24"/>
          <w:szCs w:val="24"/>
          <w:lang w:eastAsia="zh-CN"/>
        </w:rPr>
      </w:pPr>
      <w:r>
        <w:rPr>
          <w:rFonts w:hint="eastAsia"/>
          <w:b/>
          <w:sz w:val="24"/>
          <w:szCs w:val="24"/>
        </w:rPr>
        <w:t>注：（1）请附法定代表人居民身份证</w:t>
      </w:r>
      <w:r>
        <w:rPr>
          <w:rFonts w:hint="eastAsia"/>
          <w:b/>
          <w:sz w:val="24"/>
          <w:szCs w:val="24"/>
          <w:lang w:eastAsia="zh-CN"/>
        </w:rPr>
        <w:t>、</w:t>
      </w:r>
      <w:r>
        <w:rPr>
          <w:rFonts w:hint="eastAsia"/>
          <w:b/>
          <w:sz w:val="24"/>
          <w:szCs w:val="24"/>
        </w:rPr>
        <w:t>授权代表居民身份证正反面扫描件</w:t>
      </w:r>
      <w:r>
        <w:rPr>
          <w:rFonts w:hint="eastAsia"/>
          <w:b/>
          <w:sz w:val="24"/>
          <w:szCs w:val="24"/>
          <w:lang w:eastAsia="zh-CN"/>
        </w:rPr>
        <w:t>。</w:t>
      </w:r>
    </w:p>
    <w:p w14:paraId="27732AAF">
      <w:pPr>
        <w:spacing w:line="400" w:lineRule="exact"/>
        <w:ind w:firstLine="723" w:firstLineChars="300"/>
        <w:rPr>
          <w:rFonts w:hint="eastAsia"/>
          <w:b/>
          <w:sz w:val="24"/>
          <w:szCs w:val="24"/>
        </w:rPr>
      </w:pPr>
      <w:r>
        <w:rPr>
          <w:rFonts w:hint="eastAsia"/>
          <w:b/>
          <w:sz w:val="24"/>
          <w:szCs w:val="24"/>
          <w:lang w:eastAsia="zh-CN"/>
        </w:rPr>
        <w:t>（</w:t>
      </w:r>
      <w:r>
        <w:rPr>
          <w:rFonts w:hint="eastAsia"/>
          <w:b/>
          <w:sz w:val="24"/>
          <w:szCs w:val="24"/>
          <w:lang w:val="en-US" w:eastAsia="zh-CN"/>
        </w:rPr>
        <w:t>2</w:t>
      </w:r>
      <w:r>
        <w:rPr>
          <w:rFonts w:hint="eastAsia"/>
          <w:b/>
          <w:sz w:val="24"/>
          <w:szCs w:val="24"/>
          <w:lang w:eastAsia="zh-CN"/>
        </w:rPr>
        <w:t>）</w:t>
      </w:r>
      <w:r>
        <w:rPr>
          <w:rFonts w:hint="eastAsia"/>
          <w:b/>
          <w:sz w:val="24"/>
          <w:szCs w:val="24"/>
        </w:rPr>
        <w:t>如法定代表人参加本项目投标活动，“附件</w:t>
      </w:r>
      <w:r>
        <w:rPr>
          <w:rFonts w:hint="eastAsia"/>
          <w:b/>
          <w:sz w:val="24"/>
          <w:szCs w:val="24"/>
          <w:lang w:val="en-US" w:eastAsia="zh-CN"/>
        </w:rPr>
        <w:t>8</w:t>
      </w:r>
      <w:r>
        <w:rPr>
          <w:b/>
          <w:sz w:val="24"/>
          <w:szCs w:val="24"/>
        </w:rPr>
        <w:t xml:space="preserve"> 法人授权书”可不提供。</w:t>
      </w:r>
      <w:r>
        <w:rPr>
          <w:rFonts w:hint="eastAsia"/>
          <w:b/>
          <w:sz w:val="24"/>
          <w:szCs w:val="24"/>
        </w:rPr>
        <w:t>但需提供法定代表人身份证正反面扫描件。</w:t>
      </w:r>
    </w:p>
    <w:p w14:paraId="7C25DEF1">
      <w:pPr>
        <w:spacing w:line="440" w:lineRule="exact"/>
        <w:jc w:val="center"/>
        <w:outlineLvl w:val="1"/>
        <w:rPr>
          <w:rFonts w:ascii="宋体" w:hAnsi="宋体"/>
          <w:color w:val="000000"/>
          <w:sz w:val="24"/>
          <w:szCs w:val="21"/>
        </w:rPr>
      </w:pPr>
      <w:r>
        <w:rPr>
          <w:rFonts w:ascii="宋体" w:hAnsi="宋体" w:eastAsia="幼圆" w:cs="Arial"/>
          <w:b/>
          <w:color w:val="000000"/>
          <w:sz w:val="24"/>
          <w:szCs w:val="44"/>
        </w:rPr>
        <w:br w:type="page" w:clear="all"/>
      </w:r>
      <w:bookmarkStart w:id="258" w:name="_Toc155086574"/>
      <w:bookmarkStart w:id="259" w:name="_Toc12913"/>
      <w:bookmarkStart w:id="260" w:name="_Toc17235"/>
      <w:bookmarkStart w:id="261" w:name="_Toc155086474"/>
      <w:bookmarkStart w:id="262" w:name="_Toc18764"/>
      <w:bookmarkStart w:id="263" w:name="_Toc29561"/>
      <w:bookmarkStart w:id="264" w:name="_Toc158042213"/>
      <w:r>
        <w:rPr>
          <w:rFonts w:hint="eastAsia" w:ascii="Times New Roman" w:hAnsi="Times New Roman"/>
          <w:b/>
          <w:bCs/>
          <w:sz w:val="28"/>
          <w:szCs w:val="28"/>
        </w:rPr>
        <w:t>附件</w:t>
      </w:r>
      <w:r>
        <w:rPr>
          <w:rFonts w:hint="eastAsia" w:ascii="Times New Roman" w:hAnsi="Times New Roman"/>
          <w:b/>
          <w:bCs/>
          <w:sz w:val="28"/>
          <w:szCs w:val="28"/>
          <w:lang w:val="en-US" w:eastAsia="zh-CN"/>
        </w:rPr>
        <w:t>9</w:t>
      </w:r>
      <w:r>
        <w:rPr>
          <w:rFonts w:ascii="Times New Roman" w:hAnsi="Times New Roman"/>
          <w:b/>
          <w:bCs/>
          <w:sz w:val="28"/>
          <w:szCs w:val="28"/>
        </w:rPr>
        <w:t xml:space="preserve"> </w:t>
      </w:r>
      <w:r>
        <w:rPr>
          <w:rFonts w:hint="eastAsia" w:ascii="Times New Roman" w:hAnsi="Times New Roman"/>
          <w:b/>
          <w:bCs/>
          <w:sz w:val="28"/>
          <w:szCs w:val="28"/>
        </w:rPr>
        <w:t>投标函</w:t>
      </w:r>
      <w:bookmarkEnd w:id="258"/>
      <w:bookmarkEnd w:id="259"/>
      <w:bookmarkEnd w:id="260"/>
      <w:bookmarkEnd w:id="261"/>
      <w:bookmarkEnd w:id="262"/>
      <w:bookmarkEnd w:id="263"/>
      <w:bookmarkEnd w:id="264"/>
    </w:p>
    <w:p w14:paraId="34217B4B">
      <w:pPr>
        <w:spacing w:line="440" w:lineRule="exact"/>
        <w:rPr>
          <w:rFonts w:ascii="宋体" w:hAnsi="宋体"/>
          <w:color w:val="000000"/>
          <w:sz w:val="24"/>
          <w:szCs w:val="24"/>
          <w:lang w:val="zh-CN"/>
        </w:rPr>
      </w:pPr>
      <w:r>
        <w:rPr>
          <w:rFonts w:hint="eastAsia" w:ascii="宋体" w:hAnsi="宋体"/>
          <w:color w:val="000000"/>
          <w:sz w:val="24"/>
          <w:szCs w:val="24"/>
          <w:lang w:val="zh-CN"/>
        </w:rPr>
        <w:t>致：江苏协诚工程咨询有限公司</w:t>
      </w:r>
    </w:p>
    <w:p w14:paraId="0C9C966E">
      <w:pPr>
        <w:pStyle w:val="21"/>
        <w:spacing w:before="0" w:after="0" w:line="420" w:lineRule="exact"/>
        <w:rPr>
          <w:rFonts w:ascii="宋体" w:hAnsi="宋体"/>
          <w:szCs w:val="21"/>
        </w:rPr>
      </w:pPr>
      <w:r>
        <w:rPr>
          <w:rFonts w:hint="eastAsia" w:ascii="宋体" w:hAnsi="宋体"/>
          <w:szCs w:val="21"/>
        </w:rPr>
        <w:t>根据贵方的</w:t>
      </w:r>
      <w:r>
        <w:rPr>
          <w:rFonts w:hint="eastAsia" w:ascii="宋体" w:hAnsi="宋体"/>
          <w:szCs w:val="21"/>
          <w:lang w:eastAsia="zh-CN"/>
        </w:rPr>
        <w:t>JSZC-320581-CSXC-G2026-0040</w:t>
      </w:r>
      <w:r>
        <w:rPr>
          <w:rFonts w:hint="eastAsia" w:ascii="宋体" w:hAnsi="宋体"/>
          <w:szCs w:val="21"/>
        </w:rPr>
        <w:t>号招标文件，正式授权下述签字人______</w:t>
      </w:r>
      <w:r>
        <w:rPr>
          <w:rFonts w:hint="eastAsia" w:ascii="宋体" w:hAnsi="宋体"/>
          <w:szCs w:val="21"/>
          <w:lang w:eastAsia="zh-CN"/>
        </w:rPr>
        <w:t>（</w:t>
      </w:r>
      <w:r>
        <w:rPr>
          <w:rFonts w:hint="eastAsia" w:ascii="宋体" w:hAnsi="宋体"/>
          <w:szCs w:val="21"/>
        </w:rPr>
        <w:t>姓名</w:t>
      </w:r>
      <w:r>
        <w:rPr>
          <w:rFonts w:hint="eastAsia" w:ascii="宋体" w:hAnsi="宋体"/>
          <w:szCs w:val="21"/>
          <w:lang w:eastAsia="zh-CN"/>
        </w:rPr>
        <w:t>）</w:t>
      </w:r>
      <w:r>
        <w:rPr>
          <w:rFonts w:hint="eastAsia" w:ascii="宋体" w:hAnsi="宋体"/>
          <w:szCs w:val="21"/>
        </w:rPr>
        <w:t>代表我方______________（投标人的名称），全权处理本次项目投标的有关事宜。</w:t>
      </w:r>
    </w:p>
    <w:p w14:paraId="0BD955D7">
      <w:pPr>
        <w:pStyle w:val="21"/>
        <w:spacing w:before="0" w:after="0" w:line="420" w:lineRule="exact"/>
        <w:rPr>
          <w:rFonts w:ascii="宋体" w:hAnsi="宋体"/>
          <w:szCs w:val="21"/>
        </w:rPr>
      </w:pPr>
      <w:r>
        <w:rPr>
          <w:rFonts w:hint="eastAsia" w:ascii="宋体" w:hAnsi="宋体"/>
          <w:szCs w:val="21"/>
        </w:rPr>
        <w:t>据此函，__________签字人兹宣布同意如下：</w:t>
      </w:r>
    </w:p>
    <w:p w14:paraId="3E37CD8A">
      <w:pPr>
        <w:pStyle w:val="21"/>
        <w:spacing w:before="0" w:after="0" w:line="420" w:lineRule="exact"/>
        <w:rPr>
          <w:rFonts w:ascii="宋体" w:hAnsi="宋体"/>
          <w:szCs w:val="21"/>
        </w:rPr>
      </w:pPr>
      <w:r>
        <w:rPr>
          <w:rFonts w:hint="eastAsia" w:ascii="宋体" w:hAnsi="宋体"/>
          <w:szCs w:val="21"/>
        </w:rPr>
        <w:t>1.</w:t>
      </w:r>
      <w:r>
        <w:rPr>
          <w:rFonts w:hint="eastAsia" w:ascii="宋体" w:hAnsi="宋体"/>
          <w:szCs w:val="21"/>
          <w:lang w:eastAsia="zh-CN"/>
        </w:rPr>
        <w:t>按照</w:t>
      </w:r>
      <w:r>
        <w:rPr>
          <w:rFonts w:hint="eastAsia" w:ascii="宋体" w:hAnsi="宋体"/>
          <w:szCs w:val="21"/>
        </w:rPr>
        <w:t>招标文件规定的各项要求，向买方提供所需服务（包含与服务相关的货物）。</w:t>
      </w:r>
    </w:p>
    <w:p w14:paraId="189E249E">
      <w:pPr>
        <w:pStyle w:val="21"/>
        <w:spacing w:before="0" w:after="0" w:line="420" w:lineRule="exact"/>
        <w:rPr>
          <w:rFonts w:ascii="宋体" w:hAnsi="宋体"/>
          <w:szCs w:val="21"/>
        </w:rPr>
      </w:pPr>
      <w:r>
        <w:rPr>
          <w:rFonts w:hint="eastAsia" w:ascii="宋体" w:hAnsi="宋体"/>
          <w:szCs w:val="21"/>
        </w:rPr>
        <w:t>2.我们完全理解贵方不一定将合同授予最低报价的投标人。</w:t>
      </w:r>
    </w:p>
    <w:p w14:paraId="2FD92936">
      <w:pPr>
        <w:pStyle w:val="21"/>
        <w:spacing w:before="0" w:after="0" w:line="420" w:lineRule="exact"/>
        <w:rPr>
          <w:rFonts w:ascii="宋体" w:hAnsi="宋体"/>
          <w:szCs w:val="21"/>
        </w:rPr>
      </w:pPr>
      <w:r>
        <w:rPr>
          <w:rFonts w:hint="eastAsia" w:ascii="宋体" w:hAnsi="宋体"/>
          <w:szCs w:val="21"/>
        </w:rPr>
        <w:t>3.我们已详细审核全部招标文件及其有效补充文件，我们知道必须放弃提出含糊不清或误解问题的权利。</w:t>
      </w:r>
    </w:p>
    <w:p w14:paraId="24033898">
      <w:pPr>
        <w:pStyle w:val="21"/>
        <w:spacing w:before="0" w:after="0" w:line="420" w:lineRule="exact"/>
        <w:rPr>
          <w:rFonts w:ascii="宋体" w:hAnsi="宋体"/>
          <w:szCs w:val="21"/>
        </w:rPr>
      </w:pPr>
      <w:r>
        <w:rPr>
          <w:rFonts w:hint="eastAsia" w:ascii="宋体" w:hAnsi="宋体"/>
          <w:szCs w:val="21"/>
        </w:rPr>
        <w:t>4.我们同意从规定的开标日期起遵循本投标文件，并在规定的投标有效期期满之前均具有约束力。</w:t>
      </w:r>
    </w:p>
    <w:p w14:paraId="0C1EBD46">
      <w:pPr>
        <w:pStyle w:val="21"/>
        <w:spacing w:before="0" w:after="0" w:line="420" w:lineRule="exact"/>
        <w:rPr>
          <w:rFonts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287BC67A">
      <w:pPr>
        <w:pStyle w:val="21"/>
        <w:spacing w:before="0" w:after="0" w:line="420" w:lineRule="exact"/>
        <w:rPr>
          <w:rFonts w:ascii="宋体" w:hAnsi="宋体"/>
          <w:szCs w:val="21"/>
        </w:rPr>
      </w:pPr>
      <w:r>
        <w:rPr>
          <w:rFonts w:ascii="宋体" w:hAnsi="宋体"/>
          <w:szCs w:val="21"/>
        </w:rPr>
        <w:t>6</w:t>
      </w:r>
      <w:r>
        <w:rPr>
          <w:rFonts w:hint="eastAsia" w:ascii="宋体" w:hAnsi="宋体"/>
          <w:szCs w:val="21"/>
        </w:rPr>
        <w:t>.一旦我方中标</w:t>
      </w:r>
      <w:r>
        <w:rPr>
          <w:rFonts w:hint="eastAsia" w:ascii="宋体" w:hAnsi="宋体"/>
          <w:szCs w:val="21"/>
          <w:lang w:eastAsia="zh-CN"/>
        </w:rPr>
        <w:t>，</w:t>
      </w:r>
      <w:r>
        <w:rPr>
          <w:rFonts w:hint="eastAsia" w:ascii="宋体" w:hAnsi="宋体"/>
          <w:szCs w:val="21"/>
        </w:rPr>
        <w:t>我方将根据招标文件的规定，严格履行合同的责任和义务</w:t>
      </w:r>
      <w:r>
        <w:rPr>
          <w:rFonts w:hint="eastAsia" w:ascii="宋体" w:hAnsi="宋体"/>
          <w:szCs w:val="21"/>
          <w:lang w:eastAsia="zh-CN"/>
        </w:rPr>
        <w:t>，</w:t>
      </w:r>
      <w:r>
        <w:rPr>
          <w:rFonts w:hint="eastAsia" w:ascii="宋体" w:hAnsi="宋体"/>
          <w:szCs w:val="21"/>
        </w:rPr>
        <w:t>并保证在招标文件规定的时</w:t>
      </w:r>
      <w:r>
        <w:rPr>
          <w:rFonts w:hint="eastAsia" w:ascii="宋体" w:hAnsi="宋体"/>
          <w:szCs w:val="21"/>
          <w:lang w:eastAsia="zh-CN"/>
        </w:rPr>
        <w:t>间内</w:t>
      </w:r>
      <w:r>
        <w:rPr>
          <w:rFonts w:hint="eastAsia" w:ascii="宋体" w:hAnsi="宋体"/>
          <w:szCs w:val="21"/>
        </w:rPr>
        <w:t>完成项目，交付买方验收、使用。</w:t>
      </w:r>
    </w:p>
    <w:p w14:paraId="502D9319">
      <w:pPr>
        <w:pStyle w:val="21"/>
        <w:spacing w:before="0" w:after="0" w:line="420" w:lineRule="exact"/>
        <w:rPr>
          <w:rFonts w:ascii="宋体" w:hAnsi="宋体"/>
          <w:szCs w:val="21"/>
        </w:rPr>
      </w:pPr>
      <w:r>
        <w:rPr>
          <w:rFonts w:ascii="宋体" w:hAnsi="宋体"/>
          <w:szCs w:val="21"/>
        </w:rPr>
        <w:t>7</w:t>
      </w:r>
      <w:r>
        <w:rPr>
          <w:rFonts w:hint="eastAsia" w:ascii="宋体" w:hAnsi="宋体"/>
          <w:szCs w:val="21"/>
        </w:rPr>
        <w:t>.与本投标有关的正式通讯地址为：</w:t>
      </w:r>
    </w:p>
    <w:p w14:paraId="4D8795F1">
      <w:pPr>
        <w:pStyle w:val="21"/>
        <w:spacing w:before="0" w:after="0" w:line="420" w:lineRule="exact"/>
        <w:ind w:left="420"/>
        <w:rPr>
          <w:rFonts w:ascii="宋体" w:hAnsi="宋体"/>
          <w:szCs w:val="21"/>
        </w:rPr>
      </w:pPr>
      <w:r>
        <w:rPr>
          <w:rFonts w:hint="eastAsia" w:ascii="宋体" w:hAnsi="宋体"/>
          <w:szCs w:val="21"/>
        </w:rPr>
        <w:t>地        址：</w:t>
      </w:r>
    </w:p>
    <w:p w14:paraId="4E9338D9">
      <w:pPr>
        <w:pStyle w:val="21"/>
        <w:spacing w:before="0" w:after="0" w:line="420" w:lineRule="exact"/>
        <w:ind w:left="420"/>
        <w:rPr>
          <w:rFonts w:ascii="宋体" w:hAnsi="宋体"/>
          <w:szCs w:val="21"/>
        </w:rPr>
      </w:pPr>
      <w:r>
        <w:rPr>
          <w:rFonts w:hint="eastAsia" w:ascii="宋体" w:hAnsi="宋体"/>
          <w:szCs w:val="21"/>
        </w:rPr>
        <w:t>邮        编：</w:t>
      </w:r>
    </w:p>
    <w:p w14:paraId="5AEF24FB">
      <w:pPr>
        <w:pStyle w:val="21"/>
        <w:spacing w:before="0" w:after="0" w:line="420" w:lineRule="exact"/>
        <w:ind w:left="420"/>
        <w:rPr>
          <w:rFonts w:ascii="宋体" w:hAnsi="宋体"/>
          <w:szCs w:val="21"/>
        </w:rPr>
      </w:pPr>
      <w:r>
        <w:rPr>
          <w:rFonts w:hint="eastAsia" w:ascii="宋体" w:hAnsi="宋体"/>
          <w:szCs w:val="21"/>
        </w:rPr>
        <w:t>电        话：</w:t>
      </w:r>
    </w:p>
    <w:p w14:paraId="494BC279">
      <w:pPr>
        <w:pStyle w:val="21"/>
        <w:spacing w:before="0" w:after="0" w:line="420" w:lineRule="exact"/>
        <w:ind w:left="420"/>
        <w:rPr>
          <w:rFonts w:ascii="宋体" w:hAnsi="宋体"/>
          <w:szCs w:val="21"/>
        </w:rPr>
      </w:pPr>
      <w:r>
        <w:rPr>
          <w:rFonts w:hint="eastAsia" w:ascii="宋体" w:hAnsi="宋体"/>
          <w:szCs w:val="21"/>
        </w:rPr>
        <w:t>传        真：</w:t>
      </w:r>
    </w:p>
    <w:p w14:paraId="742C8B0D">
      <w:pPr>
        <w:pStyle w:val="21"/>
        <w:spacing w:before="0" w:after="0" w:line="420" w:lineRule="exact"/>
        <w:ind w:left="420"/>
        <w:rPr>
          <w:rFonts w:ascii="宋体" w:hAnsi="宋体"/>
          <w:szCs w:val="21"/>
        </w:rPr>
      </w:pPr>
      <w:r>
        <w:rPr>
          <w:rFonts w:hint="eastAsia" w:ascii="宋体" w:hAnsi="宋体"/>
          <w:szCs w:val="21"/>
        </w:rPr>
        <w:t>投标人开户行：</w:t>
      </w:r>
    </w:p>
    <w:p w14:paraId="78E79B53">
      <w:pPr>
        <w:pStyle w:val="21"/>
        <w:spacing w:before="0" w:after="0" w:line="420" w:lineRule="exact"/>
        <w:ind w:left="420"/>
        <w:rPr>
          <w:rFonts w:hint="eastAsia" w:ascii="宋体" w:hAnsi="宋体"/>
          <w:szCs w:val="21"/>
        </w:rPr>
      </w:pPr>
      <w:r>
        <w:rPr>
          <w:rFonts w:hint="eastAsia" w:ascii="宋体" w:hAnsi="宋体"/>
          <w:szCs w:val="21"/>
        </w:rPr>
        <w:t>账        号：</w:t>
      </w:r>
    </w:p>
    <w:p w14:paraId="7063B00E">
      <w:pPr>
        <w:pStyle w:val="21"/>
        <w:spacing w:before="0" w:after="0" w:line="420" w:lineRule="exact"/>
        <w:ind w:left="420"/>
        <w:rPr>
          <w:rFonts w:ascii="宋体" w:hAnsi="宋体"/>
          <w:szCs w:val="21"/>
        </w:rPr>
      </w:pPr>
      <w:r>
        <w:rPr>
          <w:rFonts w:hint="eastAsia" w:ascii="宋体" w:hAnsi="宋体"/>
          <w:szCs w:val="21"/>
        </w:rPr>
        <w:t>日        期：________年____月____日</w:t>
      </w:r>
    </w:p>
    <w:p w14:paraId="05C308D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420" w:firstLine="480"/>
      </w:pPr>
    </w:p>
    <w:p w14:paraId="6BCB9E8A">
      <w:pPr>
        <w:rPr>
          <w:rFonts w:hint="eastAsia" w:ascii="Times New Roman" w:hAnsi="Times New Roman"/>
          <w:b/>
          <w:bCs/>
          <w:sz w:val="28"/>
          <w:szCs w:val="28"/>
        </w:rPr>
      </w:pPr>
      <w:bookmarkStart w:id="265" w:name="_Toc24380"/>
      <w:bookmarkStart w:id="266" w:name="_Toc158042214"/>
      <w:r>
        <w:rPr>
          <w:rFonts w:hint="eastAsia" w:ascii="Times New Roman" w:hAnsi="Times New Roman"/>
          <w:b/>
          <w:bCs/>
          <w:sz w:val="28"/>
          <w:szCs w:val="28"/>
        </w:rPr>
        <w:br w:type="page"/>
      </w:r>
    </w:p>
    <w:p w14:paraId="0166C4F9">
      <w:pPr>
        <w:spacing w:line="440" w:lineRule="exact"/>
        <w:jc w:val="center"/>
        <w:outlineLvl w:val="1"/>
        <w:rPr>
          <w:rFonts w:ascii="Times New Roman" w:hAnsi="Times New Roman"/>
          <w:b/>
          <w:bCs/>
          <w:sz w:val="28"/>
          <w:szCs w:val="28"/>
        </w:rPr>
      </w:pPr>
      <w:bookmarkStart w:id="267" w:name="_Toc32282"/>
      <w:bookmarkStart w:id="268" w:name="_Toc19574"/>
      <w:r>
        <w:rPr>
          <w:rFonts w:hint="eastAsia" w:ascii="Times New Roman" w:hAnsi="Times New Roman"/>
          <w:b/>
          <w:bCs/>
          <w:sz w:val="28"/>
          <w:szCs w:val="28"/>
        </w:rPr>
        <w:t>附件</w:t>
      </w:r>
      <w:r>
        <w:rPr>
          <w:rFonts w:hint="eastAsia" w:ascii="Times New Roman" w:hAnsi="Times New Roman"/>
          <w:b/>
          <w:bCs/>
          <w:sz w:val="28"/>
          <w:szCs w:val="28"/>
          <w:lang w:val="en-US" w:eastAsia="zh-CN"/>
        </w:rPr>
        <w:t>10</w:t>
      </w:r>
      <w:r>
        <w:rPr>
          <w:rFonts w:hint="eastAsia" w:ascii="Times New Roman" w:hAnsi="Times New Roman"/>
          <w:b/>
          <w:bCs/>
          <w:sz w:val="28"/>
          <w:szCs w:val="28"/>
        </w:rPr>
        <w:t xml:space="preserve"> 中小企业声明函</w:t>
      </w:r>
      <w:bookmarkEnd w:id="265"/>
      <w:bookmarkEnd w:id="266"/>
      <w:bookmarkEnd w:id="267"/>
      <w:bookmarkEnd w:id="268"/>
    </w:p>
    <w:p w14:paraId="4C97F3F6">
      <w:pPr>
        <w:widowControl w:val="0"/>
        <w:adjustRightInd w:val="0"/>
        <w:spacing w:after="0" w:line="580" w:lineRule="exact"/>
        <w:ind w:firstLine="480" w:firstLineChars="200"/>
        <w:rPr>
          <w:sz w:val="24"/>
          <w:szCs w:val="24"/>
        </w:rPr>
      </w:pPr>
      <w:r>
        <w:rPr>
          <w:rFonts w:hint="eastAsia" w:ascii="宋体" w:hAnsi="宋体" w:eastAsia="宋体" w:cs="宋体"/>
          <w:color w:val="000000"/>
          <w:kern w:val="0"/>
          <w:sz w:val="24"/>
          <w:szCs w:val="24"/>
        </w:rPr>
        <w:t>本公司郑重声明，根据《政府采购促进中小企业发展管理办法》（财库﹝2020﹞46 号）的规定，本公司参加</w:t>
      </w:r>
      <w:r>
        <w:rPr>
          <w:rFonts w:hint="eastAsia" w:eastAsia="宋体"/>
          <w:sz w:val="24"/>
          <w:szCs w:val="24"/>
          <w:u w:val="single"/>
          <w:lang w:eastAsia="zh-CN"/>
        </w:rPr>
        <w:t>常熟市莫城街道社区卫生服务中心</w:t>
      </w:r>
      <w:r>
        <w:rPr>
          <w:rFonts w:hint="eastAsia" w:ascii="宋体" w:hAnsi="宋体" w:eastAsia="宋体" w:cs="宋体"/>
          <w:color w:val="000000"/>
          <w:kern w:val="0"/>
          <w:sz w:val="24"/>
          <w:szCs w:val="24"/>
        </w:rPr>
        <w:t>的</w:t>
      </w:r>
      <w:r>
        <w:rPr>
          <w:rFonts w:hint="eastAsia" w:ascii="宋体" w:hAnsi="宋体" w:eastAsia="宋体" w:cs="宋体"/>
          <w:color w:val="000000"/>
          <w:kern w:val="0"/>
          <w:sz w:val="24"/>
          <w:szCs w:val="24"/>
          <w:u w:val="single"/>
          <w:lang w:eastAsia="zh-CN"/>
        </w:rPr>
        <w:t>莫城街道社区卫生服务中心2026年度保安消控项目</w:t>
      </w:r>
      <w:r>
        <w:rPr>
          <w:rFonts w:hint="eastAsia" w:ascii="宋体" w:hAnsi="宋体" w:eastAsia="宋体" w:cs="宋体"/>
          <w:color w:val="000000"/>
          <w:kern w:val="0"/>
          <w:sz w:val="24"/>
          <w:szCs w:val="24"/>
          <w:u w:val="none"/>
          <w:lang w:eastAsia="zh-CN"/>
        </w:rPr>
        <w:t>，</w:t>
      </w:r>
      <w:r>
        <w:rPr>
          <w:rFonts w:hint="eastAsia" w:ascii="宋体" w:hAnsi="宋体" w:eastAsia="宋体" w:cs="宋体"/>
          <w:color w:val="000000"/>
          <w:kern w:val="0"/>
          <w:sz w:val="24"/>
          <w:szCs w:val="24"/>
        </w:rPr>
        <w:t>采购编号为</w:t>
      </w:r>
      <w:r>
        <w:rPr>
          <w:rFonts w:hint="eastAsia" w:ascii="宋体" w:hAnsi="宋体" w:eastAsia="宋体" w:cs="宋体"/>
          <w:color w:val="000000"/>
          <w:kern w:val="0"/>
          <w:sz w:val="24"/>
          <w:szCs w:val="24"/>
          <w:u w:val="single"/>
          <w:lang w:eastAsia="zh-CN"/>
        </w:rPr>
        <w:t>JSZC-320581-CSXC-G2026-0040</w:t>
      </w:r>
      <w:r>
        <w:rPr>
          <w:rFonts w:hint="eastAsia" w:ascii="宋体" w:hAnsi="宋体" w:eastAsia="宋体" w:cs="宋体"/>
          <w:color w:val="000000"/>
          <w:kern w:val="0"/>
          <w:sz w:val="24"/>
          <w:szCs w:val="24"/>
        </w:rPr>
        <w:t>的采购活动，服务</w:t>
      </w:r>
      <w:r>
        <w:rPr>
          <w:sz w:val="24"/>
          <w:szCs w:val="24"/>
        </w:rPr>
        <w:t>全部由符合政策要求的中小企业承接。</w:t>
      </w:r>
      <w:r>
        <w:rPr>
          <w:rFonts w:hint="eastAsia"/>
          <w:sz w:val="24"/>
          <w:szCs w:val="24"/>
          <w:lang w:val="en-US" w:eastAsia="zh-CN"/>
        </w:rPr>
        <w:t>相关</w:t>
      </w:r>
      <w:r>
        <w:rPr>
          <w:sz w:val="24"/>
          <w:szCs w:val="24"/>
        </w:rPr>
        <w:t>企业的具体情况如下：</w:t>
      </w:r>
    </w:p>
    <w:p w14:paraId="1CC27487">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480"/>
        <w:jc w:val="left"/>
        <w:textAlignment w:val="auto"/>
        <w:rPr>
          <w:rFonts w:hint="eastAsia" w:ascii="宋体" w:hAnsi="宋体" w:cs="仿宋" w:eastAsiaTheme="minorEastAsia"/>
          <w:sz w:val="24"/>
          <w:szCs w:val="24"/>
          <w:lang w:eastAsia="zh-CN"/>
        </w:rPr>
      </w:pPr>
      <w:r>
        <w:rPr>
          <w:rFonts w:ascii="宋体" w:hAnsi="宋体" w:cs="仿宋"/>
          <w:sz w:val="24"/>
          <w:szCs w:val="24"/>
        </w:rPr>
        <w:t>1.</w:t>
      </w:r>
      <w:r>
        <w:rPr>
          <w:rFonts w:hint="eastAsia" w:ascii="宋体" w:hAnsi="宋体" w:cs="仿宋"/>
          <w:sz w:val="24"/>
          <w:szCs w:val="24"/>
          <w:u w:val="single"/>
          <w:lang w:val="en-US" w:eastAsia="zh-CN"/>
        </w:rPr>
        <w:t>莫城街道社区卫生服务中心2026年度保安消控项目</w:t>
      </w:r>
      <w:r>
        <w:rPr>
          <w:rFonts w:hint="eastAsia" w:ascii="宋体" w:hAnsi="宋体" w:cs="仿宋"/>
          <w:sz w:val="24"/>
          <w:szCs w:val="24"/>
        </w:rPr>
        <w:t>，属于</w:t>
      </w:r>
      <w:r>
        <w:rPr>
          <w:rFonts w:hint="eastAsia" w:ascii="宋体" w:hAnsi="宋体" w:cs="仿宋"/>
          <w:sz w:val="24"/>
          <w:szCs w:val="24"/>
          <w:u w:val="single"/>
          <w:lang w:eastAsia="zh-CN"/>
        </w:rPr>
        <w:t>租赁和商务服务业</w:t>
      </w:r>
      <w:r>
        <w:rPr>
          <w:rFonts w:hint="eastAsia" w:ascii="宋体" w:hAnsi="宋体" w:cs="仿宋"/>
          <w:sz w:val="24"/>
          <w:szCs w:val="24"/>
        </w:rPr>
        <w:t>；承建（承接）企业为</w:t>
      </w:r>
      <w:r>
        <w:rPr>
          <w:rFonts w:hint="eastAsia" w:ascii="宋体" w:hAnsi="宋体" w:cs="仿宋"/>
          <w:sz w:val="24"/>
          <w:szCs w:val="24"/>
          <w:u w:val="single"/>
        </w:rPr>
        <w:t>（企业名称）</w:t>
      </w:r>
      <w:r>
        <w:rPr>
          <w:rFonts w:hint="eastAsia" w:ascii="宋体" w:hAnsi="宋体" w:cs="仿宋"/>
          <w:sz w:val="24"/>
          <w:szCs w:val="24"/>
        </w:rPr>
        <w:t>，从业人员</w:t>
      </w:r>
      <w:r>
        <w:rPr>
          <w:rFonts w:hint="eastAsia" w:ascii="宋体" w:hAnsi="宋体" w:cs="仿宋"/>
          <w:sz w:val="24"/>
          <w:szCs w:val="24"/>
          <w:u w:val="single"/>
        </w:rPr>
        <w:t xml:space="preserve">        </w:t>
      </w:r>
      <w:r>
        <w:rPr>
          <w:rFonts w:hint="eastAsia" w:ascii="宋体" w:hAnsi="宋体" w:cs="仿宋"/>
          <w:sz w:val="24"/>
          <w:szCs w:val="24"/>
        </w:rPr>
        <w:t>人，营业收入为</w:t>
      </w:r>
      <w:r>
        <w:rPr>
          <w:rFonts w:hint="eastAsia" w:ascii="宋体" w:hAnsi="宋体" w:cs="仿宋"/>
          <w:sz w:val="24"/>
          <w:szCs w:val="24"/>
          <w:u w:val="single"/>
        </w:rPr>
        <w:t xml:space="preserve">       </w:t>
      </w:r>
      <w:r>
        <w:rPr>
          <w:rFonts w:hint="eastAsia" w:ascii="宋体" w:hAnsi="宋体" w:cs="仿宋"/>
          <w:sz w:val="24"/>
          <w:szCs w:val="24"/>
        </w:rPr>
        <w:t>万元，资产总额为</w:t>
      </w:r>
      <w:r>
        <w:rPr>
          <w:rFonts w:hint="eastAsia" w:ascii="宋体" w:hAnsi="宋体" w:cs="仿宋"/>
          <w:sz w:val="24"/>
          <w:szCs w:val="24"/>
          <w:u w:val="single"/>
        </w:rPr>
        <w:t xml:space="preserve">        </w:t>
      </w:r>
      <w:r>
        <w:rPr>
          <w:rFonts w:hint="eastAsia" w:ascii="宋体" w:hAnsi="宋体" w:cs="仿宋"/>
          <w:sz w:val="24"/>
          <w:szCs w:val="24"/>
        </w:rPr>
        <w:t>万元，属于</w:t>
      </w:r>
      <w:r>
        <w:rPr>
          <w:rFonts w:hint="eastAsia" w:ascii="宋体" w:hAnsi="宋体" w:cs="仿宋"/>
          <w:sz w:val="24"/>
          <w:szCs w:val="24"/>
          <w:u w:val="single"/>
        </w:rPr>
        <w:t>（</w:t>
      </w:r>
      <w:r>
        <w:rPr>
          <w:rFonts w:hint="eastAsia" w:ascii="宋体" w:hAnsi="宋体"/>
          <w:sz w:val="24"/>
          <w:szCs w:val="24"/>
          <w:u w:val="single"/>
        </w:rPr>
        <w:t>□</w:t>
      </w:r>
      <w:r>
        <w:rPr>
          <w:rFonts w:hint="eastAsia" w:ascii="宋体" w:hAnsi="宋体" w:cs="仿宋"/>
          <w:sz w:val="24"/>
          <w:szCs w:val="24"/>
          <w:u w:val="single"/>
        </w:rPr>
        <w:t>中型企业、</w:t>
      </w:r>
      <w:r>
        <w:rPr>
          <w:rFonts w:hint="eastAsia" w:ascii="宋体" w:hAnsi="宋体"/>
          <w:sz w:val="24"/>
          <w:szCs w:val="24"/>
          <w:u w:val="single"/>
        </w:rPr>
        <w:t>□</w:t>
      </w:r>
      <w:r>
        <w:rPr>
          <w:rFonts w:hint="eastAsia" w:ascii="宋体" w:hAnsi="宋体" w:cs="仿宋"/>
          <w:sz w:val="24"/>
          <w:szCs w:val="24"/>
          <w:u w:val="single"/>
        </w:rPr>
        <w:t>小型企业、</w:t>
      </w:r>
      <w:r>
        <w:rPr>
          <w:rFonts w:hint="eastAsia" w:ascii="宋体" w:hAnsi="宋体"/>
          <w:sz w:val="24"/>
          <w:szCs w:val="24"/>
          <w:u w:val="single"/>
        </w:rPr>
        <w:t>□</w:t>
      </w:r>
      <w:r>
        <w:rPr>
          <w:rFonts w:hint="eastAsia" w:ascii="宋体" w:hAnsi="宋体" w:cs="仿宋"/>
          <w:sz w:val="24"/>
          <w:szCs w:val="24"/>
          <w:u w:val="single"/>
        </w:rPr>
        <w:t>微型企业）</w:t>
      </w:r>
      <w:r>
        <w:rPr>
          <w:rFonts w:hint="eastAsia" w:ascii="宋体" w:hAnsi="宋体" w:cs="仿宋"/>
          <w:sz w:val="24"/>
          <w:szCs w:val="24"/>
          <w:lang w:eastAsia="zh-CN"/>
        </w:rPr>
        <w:t>。</w:t>
      </w:r>
    </w:p>
    <w:p w14:paraId="7670743A">
      <w:pPr>
        <w:keepNext w:val="0"/>
        <w:keepLines w:val="0"/>
        <w:pageBreakBefore w:val="0"/>
        <w:kinsoku/>
        <w:wordWrap/>
        <w:overflowPunct/>
        <w:topLinePunct w:val="0"/>
        <w:autoSpaceDE/>
        <w:autoSpaceDN/>
        <w:bidi w:val="0"/>
        <w:adjustRightInd/>
        <w:snapToGrid/>
        <w:spacing w:line="580" w:lineRule="exact"/>
        <w:ind w:firstLine="480"/>
        <w:textAlignment w:val="auto"/>
        <w:rPr>
          <w:rFonts w:hint="eastAsia" w:ascii="宋体" w:hAnsi="宋体" w:cs="仿宋"/>
          <w:sz w:val="24"/>
          <w:szCs w:val="24"/>
        </w:rPr>
      </w:pPr>
    </w:p>
    <w:p w14:paraId="4113DA32">
      <w:pPr>
        <w:keepNext w:val="0"/>
        <w:keepLines w:val="0"/>
        <w:pageBreakBefore w:val="0"/>
        <w:kinsoku/>
        <w:wordWrap/>
        <w:overflowPunct/>
        <w:topLinePunct w:val="0"/>
        <w:autoSpaceDE/>
        <w:autoSpaceDN/>
        <w:bidi w:val="0"/>
        <w:adjustRightInd/>
        <w:snapToGrid/>
        <w:spacing w:line="580" w:lineRule="exact"/>
        <w:ind w:firstLine="480"/>
        <w:textAlignment w:val="auto"/>
        <w:rPr>
          <w:rFonts w:hint="eastAsia" w:ascii="宋体" w:hAnsi="宋体" w:cs="仿宋"/>
          <w:sz w:val="24"/>
          <w:szCs w:val="24"/>
        </w:rPr>
      </w:pPr>
    </w:p>
    <w:p w14:paraId="182998D8">
      <w:pPr>
        <w:keepNext w:val="0"/>
        <w:keepLines w:val="0"/>
        <w:pageBreakBefore w:val="0"/>
        <w:kinsoku/>
        <w:wordWrap/>
        <w:overflowPunct/>
        <w:topLinePunct w:val="0"/>
        <w:autoSpaceDE/>
        <w:autoSpaceDN/>
        <w:bidi w:val="0"/>
        <w:adjustRightInd/>
        <w:snapToGrid/>
        <w:spacing w:line="580" w:lineRule="exact"/>
        <w:ind w:firstLine="480"/>
        <w:textAlignment w:val="auto"/>
        <w:rPr>
          <w:rFonts w:ascii="宋体" w:hAnsi="宋体" w:cs="仿宋"/>
          <w:sz w:val="24"/>
          <w:szCs w:val="24"/>
        </w:rPr>
      </w:pPr>
      <w:r>
        <w:rPr>
          <w:rFonts w:hint="eastAsia" w:ascii="宋体" w:hAnsi="宋体" w:cs="仿宋"/>
          <w:sz w:val="24"/>
          <w:szCs w:val="24"/>
        </w:rPr>
        <w:t>以上企业，不属于大企业的分支机构，不存在控股股东为大企业的情形，也不存在与大企业的负责人为同一人的情形。</w:t>
      </w:r>
    </w:p>
    <w:p w14:paraId="3A205496">
      <w:pPr>
        <w:keepNext w:val="0"/>
        <w:keepLines w:val="0"/>
        <w:pageBreakBefore w:val="0"/>
        <w:kinsoku/>
        <w:wordWrap/>
        <w:overflowPunct/>
        <w:topLinePunct w:val="0"/>
        <w:autoSpaceDE/>
        <w:autoSpaceDN/>
        <w:bidi w:val="0"/>
        <w:adjustRightInd/>
        <w:snapToGrid/>
        <w:spacing w:line="580" w:lineRule="exact"/>
        <w:ind w:firstLine="480"/>
        <w:textAlignment w:val="auto"/>
        <w:rPr>
          <w:rFonts w:ascii="宋体" w:hAnsi="宋体" w:cs="仿宋"/>
          <w:sz w:val="24"/>
          <w:szCs w:val="24"/>
        </w:rPr>
      </w:pPr>
      <w:r>
        <w:rPr>
          <w:rFonts w:hint="eastAsia" w:ascii="宋体" w:hAnsi="宋体" w:cs="仿宋"/>
          <w:sz w:val="24"/>
          <w:szCs w:val="24"/>
        </w:rPr>
        <w:t>本企业对上述声明内容的真实性负责。如有虚假，将依法承担相应责任。</w:t>
      </w:r>
    </w:p>
    <w:p w14:paraId="64D007D0">
      <w:pPr>
        <w:keepNext w:val="0"/>
        <w:keepLines w:val="0"/>
        <w:pageBreakBefore w:val="0"/>
        <w:kinsoku/>
        <w:wordWrap/>
        <w:overflowPunct/>
        <w:topLinePunct w:val="0"/>
        <w:autoSpaceDE/>
        <w:autoSpaceDN/>
        <w:bidi w:val="0"/>
        <w:adjustRightInd/>
        <w:snapToGrid/>
        <w:spacing w:line="580" w:lineRule="exact"/>
        <w:ind w:right="2640" w:firstLine="360"/>
        <w:jc w:val="right"/>
        <w:textAlignment w:val="auto"/>
        <w:rPr>
          <w:rFonts w:ascii="宋体" w:hAnsi="宋体"/>
          <w:sz w:val="24"/>
          <w:szCs w:val="21"/>
        </w:rPr>
      </w:pPr>
      <w:r>
        <w:rPr>
          <w:rFonts w:hint="eastAsia" w:ascii="宋体" w:hAnsi="宋体"/>
          <w:sz w:val="24"/>
          <w:szCs w:val="21"/>
        </w:rPr>
        <w:t>投标人名称</w:t>
      </w:r>
      <w:r>
        <w:rPr>
          <w:rFonts w:hint="eastAsia" w:ascii="宋体" w:hAnsi="宋体"/>
          <w:sz w:val="24"/>
          <w:szCs w:val="24"/>
        </w:rPr>
        <w:t>（加盖CA电子公章）</w:t>
      </w:r>
      <w:r>
        <w:rPr>
          <w:rFonts w:hint="eastAsia" w:ascii="宋体" w:hAnsi="宋体"/>
          <w:sz w:val="24"/>
          <w:szCs w:val="21"/>
        </w:rPr>
        <w:t>：</w:t>
      </w:r>
    </w:p>
    <w:p w14:paraId="6A2A9ED2">
      <w:pPr>
        <w:keepNext w:val="0"/>
        <w:keepLines w:val="0"/>
        <w:pageBreakBefore w:val="0"/>
        <w:kinsoku/>
        <w:wordWrap/>
        <w:overflowPunct/>
        <w:topLinePunct w:val="0"/>
        <w:autoSpaceDE/>
        <w:autoSpaceDN/>
        <w:bidi w:val="0"/>
        <w:adjustRightInd/>
        <w:snapToGrid/>
        <w:spacing w:line="580" w:lineRule="exact"/>
        <w:ind w:right="2640" w:firstLine="360"/>
        <w:jc w:val="right"/>
        <w:textAlignment w:val="auto"/>
        <w:rPr>
          <w:rFonts w:ascii="宋体" w:hAnsi="宋体"/>
          <w:sz w:val="24"/>
          <w:szCs w:val="21"/>
        </w:rPr>
      </w:pPr>
      <w:r>
        <w:rPr>
          <w:rFonts w:hint="eastAsia" w:ascii="宋体" w:hAnsi="宋体"/>
          <w:sz w:val="24"/>
          <w:szCs w:val="21"/>
        </w:rPr>
        <w:t>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期：</w:t>
      </w:r>
    </w:p>
    <w:p w14:paraId="1CA5AA92">
      <w:pPr>
        <w:keepNext w:val="0"/>
        <w:keepLines w:val="0"/>
        <w:pageBreakBefore w:val="0"/>
        <w:widowControl w:val="0"/>
        <w:kinsoku/>
        <w:wordWrap/>
        <w:overflowPunct/>
        <w:topLinePunct w:val="0"/>
        <w:autoSpaceDE/>
        <w:autoSpaceDN/>
        <w:bidi w:val="0"/>
        <w:adjustRightInd/>
        <w:snapToGrid/>
        <w:spacing w:line="440" w:lineRule="exact"/>
        <w:textAlignment w:val="auto"/>
        <w:rPr>
          <w:b/>
          <w:bCs/>
          <w:sz w:val="24"/>
          <w:szCs w:val="24"/>
        </w:rPr>
      </w:pPr>
      <w:r>
        <w:rPr>
          <w:rFonts w:hint="eastAsia"/>
          <w:b/>
          <w:bCs/>
          <w:sz w:val="24"/>
          <w:szCs w:val="24"/>
        </w:rPr>
        <w:t>注：（1）从业人员、营业收入、资产总额填报上一年度数据，无上一年度数据的新成立企业可不填报。</w:t>
      </w:r>
    </w:p>
    <w:p w14:paraId="26D0F29C">
      <w:pPr>
        <w:keepNext w:val="0"/>
        <w:keepLines w:val="0"/>
        <w:pageBreakBefore w:val="0"/>
        <w:widowControl w:val="0"/>
        <w:kinsoku/>
        <w:wordWrap/>
        <w:overflowPunct/>
        <w:topLinePunct w:val="0"/>
        <w:autoSpaceDE/>
        <w:autoSpaceDN/>
        <w:bidi w:val="0"/>
        <w:adjustRightInd/>
        <w:snapToGrid/>
        <w:spacing w:line="440" w:lineRule="exact"/>
        <w:ind w:firstLine="482"/>
        <w:jc w:val="left"/>
        <w:textAlignment w:val="auto"/>
        <w:rPr>
          <w:b/>
          <w:bCs/>
          <w:sz w:val="24"/>
          <w:szCs w:val="24"/>
        </w:rPr>
      </w:pPr>
      <w:r>
        <w:rPr>
          <w:rFonts w:hint="eastAsia"/>
          <w:b/>
          <w:bCs/>
          <w:sz w:val="24"/>
          <w:szCs w:val="24"/>
        </w:rPr>
        <w:t>（</w:t>
      </w:r>
      <w:r>
        <w:rPr>
          <w:b/>
          <w:bCs/>
          <w:sz w:val="24"/>
          <w:szCs w:val="24"/>
        </w:rPr>
        <w:t>2</w:t>
      </w:r>
      <w:r>
        <w:rPr>
          <w:rFonts w:hint="eastAsia"/>
          <w:b/>
          <w:bCs/>
          <w:sz w:val="24"/>
          <w:szCs w:val="24"/>
        </w:rPr>
        <w:t>）本项目所属行业为：</w:t>
      </w:r>
      <w:r>
        <w:rPr>
          <w:rFonts w:hint="eastAsia"/>
          <w:b/>
          <w:bCs/>
          <w:sz w:val="24"/>
          <w:szCs w:val="24"/>
          <w:lang w:eastAsia="zh-CN"/>
        </w:rPr>
        <w:t>租赁和商务服务业</w:t>
      </w:r>
      <w:r>
        <w:rPr>
          <w:rFonts w:hint="eastAsia"/>
          <w:b/>
          <w:bCs/>
          <w:sz w:val="24"/>
          <w:szCs w:val="24"/>
        </w:rPr>
        <w:t>。</w:t>
      </w:r>
    </w:p>
    <w:p w14:paraId="58F4125D">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r>
        <w:rPr>
          <w:b/>
          <w:bCs/>
          <w:sz w:val="24"/>
          <w:szCs w:val="24"/>
        </w:rPr>
        <w:t>（3）上述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投标人</w:t>
      </w:r>
      <w:r>
        <w:rPr>
          <w:b/>
          <w:bCs/>
          <w:sz w:val="24"/>
          <w:szCs w:val="24"/>
        </w:rPr>
        <w:t>自行承担。</w:t>
      </w:r>
    </w:p>
    <w:p w14:paraId="27759F0E">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b/>
          <w:bCs/>
          <w:sz w:val="24"/>
          <w:szCs w:val="24"/>
        </w:rPr>
      </w:pPr>
      <w:bookmarkStart w:id="269" w:name="_Hlk100143292"/>
      <w:r>
        <w:rPr>
          <w:rFonts w:hint="eastAsia"/>
          <w:b/>
          <w:bCs/>
          <w:sz w:val="24"/>
          <w:szCs w:val="24"/>
        </w:rPr>
        <w:t>（</w:t>
      </w:r>
      <w:r>
        <w:rPr>
          <w:b/>
          <w:bCs/>
          <w:sz w:val="24"/>
          <w:szCs w:val="24"/>
        </w:rPr>
        <w:t>4</w:t>
      </w:r>
      <w:r>
        <w:rPr>
          <w:rFonts w:hint="eastAsia"/>
          <w:b/>
          <w:bCs/>
          <w:sz w:val="24"/>
          <w:szCs w:val="24"/>
        </w:rPr>
        <w:t>）如未对上述声明函内（中型企业、小型企业、微型企业）进行勾选或明确，</w:t>
      </w:r>
      <w:r>
        <w:rPr>
          <w:b/>
          <w:bCs/>
          <w:sz w:val="24"/>
          <w:szCs w:val="24"/>
        </w:rPr>
        <w:t>引起的评审风险由</w:t>
      </w:r>
      <w:r>
        <w:rPr>
          <w:rFonts w:hint="eastAsia"/>
          <w:b/>
          <w:bCs/>
          <w:sz w:val="24"/>
          <w:szCs w:val="24"/>
        </w:rPr>
        <w:t>投标人</w:t>
      </w:r>
      <w:r>
        <w:rPr>
          <w:b/>
          <w:bCs/>
          <w:sz w:val="24"/>
          <w:szCs w:val="24"/>
        </w:rPr>
        <w:t>自行承担。</w:t>
      </w:r>
      <w:bookmarkEnd w:id="269"/>
    </w:p>
    <w:p w14:paraId="04E3F38D">
      <w:pPr>
        <w:rPr>
          <w:b/>
          <w:bCs/>
          <w:sz w:val="24"/>
          <w:szCs w:val="24"/>
        </w:rPr>
      </w:pPr>
      <w:r>
        <w:rPr>
          <w:b/>
          <w:bCs/>
          <w:sz w:val="24"/>
          <w:szCs w:val="24"/>
        </w:rPr>
        <w:br w:type="page"/>
      </w:r>
    </w:p>
    <w:p w14:paraId="197B3B23">
      <w:pPr>
        <w:spacing w:line="440" w:lineRule="exact"/>
        <w:jc w:val="center"/>
        <w:outlineLvl w:val="1"/>
        <w:rPr>
          <w:rFonts w:hint="eastAsia" w:ascii="Times New Roman" w:hAnsi="Times New Roman"/>
          <w:b/>
          <w:bCs/>
          <w:sz w:val="28"/>
          <w:szCs w:val="28"/>
        </w:rPr>
      </w:pPr>
      <w:bookmarkStart w:id="270" w:name="_Toc3664"/>
      <w:bookmarkStart w:id="271" w:name="_Toc158042215"/>
      <w:bookmarkStart w:id="272" w:name="_Toc1624"/>
      <w:bookmarkStart w:id="273" w:name="_Toc21803"/>
      <w:r>
        <w:rPr>
          <w:rFonts w:hint="eastAsia" w:ascii="Times New Roman" w:hAnsi="Times New Roman"/>
          <w:b/>
          <w:bCs/>
          <w:sz w:val="28"/>
          <w:szCs w:val="28"/>
        </w:rPr>
        <w:t>附件</w:t>
      </w:r>
      <w:r>
        <w:rPr>
          <w:rFonts w:hint="eastAsia" w:ascii="Times New Roman" w:hAnsi="Times New Roman"/>
          <w:b/>
          <w:bCs/>
          <w:sz w:val="28"/>
          <w:szCs w:val="28"/>
          <w:lang w:val="en-US" w:eastAsia="zh-CN"/>
        </w:rPr>
        <w:t>11</w:t>
      </w:r>
      <w:r>
        <w:rPr>
          <w:rFonts w:hint="eastAsia" w:ascii="Times New Roman" w:hAnsi="Times New Roman"/>
          <w:b/>
          <w:bCs/>
          <w:sz w:val="28"/>
          <w:szCs w:val="28"/>
        </w:rPr>
        <w:t xml:space="preserve"> 残疾人福利性单位声明函</w:t>
      </w:r>
      <w:bookmarkEnd w:id="270"/>
      <w:bookmarkEnd w:id="271"/>
      <w:bookmarkEnd w:id="272"/>
      <w:bookmarkEnd w:id="273"/>
    </w:p>
    <w:p w14:paraId="725FCDDC">
      <w:pPr>
        <w:spacing w:line="588" w:lineRule="exact"/>
        <w:ind w:firstLine="480"/>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1"/>
          <w:lang w:eastAsia="zh-CN"/>
        </w:rPr>
        <w:t>〔2017〕141号</w:t>
      </w:r>
      <w:r>
        <w:rPr>
          <w:rFonts w:hint="eastAsia" w:ascii="宋体" w:hAnsi="宋体"/>
          <w:color w:val="000000"/>
          <w:sz w:val="24"/>
          <w:szCs w:val="21"/>
        </w:rPr>
        <w:t>）的规定，本单位为符合条件的残疾人福利性单位，且本单位参加______单位的采购文件编号为______的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项目采购活动提供本单位制造的货物，或者提供其他残疾人福利性单位制造的货物（不包括使用非残疾人福利性单位注册商标的货物）。</w:t>
      </w:r>
    </w:p>
    <w:p w14:paraId="36FD48B8">
      <w:pPr>
        <w:spacing w:line="588"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39CDD902">
      <w:pPr>
        <w:spacing w:line="588" w:lineRule="exact"/>
        <w:ind w:firstLine="480"/>
        <w:rPr>
          <w:rFonts w:hint="eastAsia" w:ascii="宋体" w:hAnsi="宋体"/>
          <w:color w:val="000000"/>
          <w:sz w:val="24"/>
          <w:szCs w:val="21"/>
        </w:rPr>
      </w:pPr>
    </w:p>
    <w:p w14:paraId="25DAEB2A">
      <w:pPr>
        <w:spacing w:line="588" w:lineRule="exact"/>
        <w:ind w:firstLine="480"/>
        <w:rPr>
          <w:rFonts w:ascii="宋体" w:hAnsi="宋体"/>
          <w:color w:val="000000"/>
          <w:sz w:val="24"/>
          <w:szCs w:val="21"/>
        </w:rPr>
      </w:pPr>
      <w:r>
        <w:rPr>
          <w:rFonts w:hint="eastAsia" w:ascii="宋体" w:hAnsi="宋体"/>
          <w:color w:val="000000"/>
          <w:sz w:val="24"/>
          <w:szCs w:val="21"/>
        </w:rPr>
        <w:t>（备注：1、</w:t>
      </w:r>
      <w:r>
        <w:rPr>
          <w:rFonts w:hint="eastAsia" w:ascii="宋体" w:hAnsi="宋体"/>
          <w:color w:val="000000"/>
          <w:sz w:val="24"/>
          <w:szCs w:val="21"/>
          <w:lang w:eastAsia="zh-CN"/>
        </w:rPr>
        <w:t>投标人</w:t>
      </w:r>
      <w:r>
        <w:rPr>
          <w:rFonts w:hint="eastAsia" w:ascii="宋体" w:hAnsi="宋体"/>
          <w:color w:val="000000"/>
          <w:sz w:val="24"/>
          <w:szCs w:val="21"/>
        </w:rPr>
        <w:t>如不提供此声明函，价格将不做相应扣除。2、中标</w:t>
      </w:r>
      <w:r>
        <w:rPr>
          <w:rFonts w:hint="eastAsia" w:ascii="宋体" w:hAnsi="宋体"/>
          <w:color w:val="000000"/>
          <w:sz w:val="24"/>
          <w:szCs w:val="21"/>
          <w:lang w:eastAsia="zh-CN"/>
        </w:rPr>
        <w:t>人</w:t>
      </w:r>
      <w:r>
        <w:rPr>
          <w:rFonts w:hint="eastAsia" w:ascii="宋体" w:hAnsi="宋体"/>
          <w:color w:val="000000"/>
          <w:sz w:val="24"/>
          <w:szCs w:val="21"/>
        </w:rPr>
        <w:t>为残疾人福利单位的，此声明函将随中标结果同时公告，接受社会监督）</w:t>
      </w:r>
    </w:p>
    <w:p w14:paraId="0B2E32BA">
      <w:pPr>
        <w:spacing w:line="588" w:lineRule="exact"/>
        <w:ind w:firstLine="624"/>
        <w:rPr>
          <w:rFonts w:ascii="仿宋_GB2312" w:hAnsi="Times New Roman" w:eastAsia="仿宋_GB2312"/>
          <w:color w:val="000000"/>
          <w:spacing w:val="6"/>
          <w:sz w:val="30"/>
          <w:szCs w:val="30"/>
        </w:rPr>
      </w:pPr>
    </w:p>
    <w:p w14:paraId="50D66C3F">
      <w:pPr>
        <w:tabs>
          <w:tab w:val="left" w:pos="4860"/>
        </w:tabs>
        <w:spacing w:line="588" w:lineRule="exact"/>
        <w:ind w:right="1560" w:firstLine="624"/>
        <w:jc w:val="center"/>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投标人</w:t>
      </w:r>
      <w:r>
        <w:rPr>
          <w:rFonts w:hint="eastAsia" w:ascii="宋体" w:hAnsi="宋体"/>
          <w:color w:val="000000"/>
          <w:sz w:val="24"/>
          <w:szCs w:val="21"/>
        </w:rPr>
        <w:t>全称（加盖CA电子公章）：</w:t>
      </w:r>
    </w:p>
    <w:p w14:paraId="7FC49FBE">
      <w:pPr>
        <w:tabs>
          <w:tab w:val="left" w:pos="4860"/>
        </w:tabs>
        <w:spacing w:line="588" w:lineRule="exact"/>
        <w:ind w:right="1560" w:firstLine="480"/>
        <w:jc w:val="center"/>
        <w:rPr>
          <w:rFonts w:ascii="宋体" w:hAnsi="宋体"/>
          <w:color w:val="000000"/>
          <w:sz w:val="24"/>
          <w:szCs w:val="21"/>
        </w:rPr>
      </w:pPr>
      <w:r>
        <w:rPr>
          <w:rFonts w:hint="eastAsia" w:ascii="宋体" w:hAnsi="宋体"/>
          <w:color w:val="000000"/>
          <w:sz w:val="24"/>
          <w:szCs w:val="21"/>
        </w:rPr>
        <w:t xml:space="preserve">        日  期：</w:t>
      </w:r>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191"/>
    <w:bookmarkEnd w:id="211"/>
    <w:bookmarkEnd w:id="225"/>
    <w:bookmarkEnd w:id="226"/>
    <w:bookmarkEnd w:id="247"/>
    <w:bookmarkEnd w:id="248"/>
    <w:bookmarkEnd w:id="249"/>
    <w:p w14:paraId="45D2F113">
      <w:r>
        <w:br w:type="page"/>
      </w:r>
    </w:p>
    <w:p w14:paraId="6EA12F49">
      <w:pPr>
        <w:spacing w:line="440" w:lineRule="exact"/>
        <w:jc w:val="center"/>
        <w:outlineLvl w:val="1"/>
        <w:rPr>
          <w:rFonts w:hint="eastAsia" w:ascii="Times New Roman" w:hAnsi="Times New Roman"/>
          <w:b/>
          <w:bCs/>
          <w:sz w:val="28"/>
          <w:szCs w:val="28"/>
        </w:rPr>
      </w:pPr>
      <w:bookmarkStart w:id="274" w:name="_Toc158042216"/>
      <w:bookmarkStart w:id="275" w:name="_Toc7959"/>
      <w:bookmarkStart w:id="276" w:name="_Toc1393"/>
      <w:bookmarkStart w:id="277" w:name="_Toc29357"/>
      <w:r>
        <w:rPr>
          <w:rFonts w:hint="eastAsia" w:ascii="Times New Roman" w:hAnsi="Times New Roman"/>
          <w:b/>
          <w:bCs/>
          <w:sz w:val="28"/>
          <w:szCs w:val="28"/>
        </w:rPr>
        <w:t>附件</w:t>
      </w:r>
      <w:r>
        <w:rPr>
          <w:rFonts w:hint="eastAsia" w:ascii="Times New Roman" w:hAnsi="Times New Roman"/>
          <w:b/>
          <w:bCs/>
          <w:sz w:val="28"/>
          <w:szCs w:val="28"/>
          <w:lang w:val="en-US" w:eastAsia="zh-CN"/>
        </w:rPr>
        <w:t>12</w:t>
      </w:r>
      <w:r>
        <w:rPr>
          <w:rFonts w:hint="eastAsia" w:ascii="Times New Roman" w:hAnsi="Times New Roman"/>
          <w:b/>
          <w:bCs/>
          <w:sz w:val="28"/>
          <w:szCs w:val="28"/>
        </w:rPr>
        <w:t xml:space="preserve"> 实质性要求响应及偏离表</w:t>
      </w:r>
      <w:bookmarkEnd w:id="274"/>
      <w:bookmarkEnd w:id="275"/>
      <w:bookmarkEnd w:id="276"/>
      <w:bookmarkEnd w:id="277"/>
    </w:p>
    <w:tbl>
      <w:tblPr>
        <w:tblStyle w:val="16"/>
        <w:tblW w:w="10515" w:type="dxa"/>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1"/>
        <w:gridCol w:w="7184"/>
        <w:gridCol w:w="1185"/>
        <w:gridCol w:w="1335"/>
      </w:tblGrid>
      <w:tr w14:paraId="21C96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0" w:hRule="atLeast"/>
        </w:trPr>
        <w:tc>
          <w:tcPr>
            <w:tcW w:w="811" w:type="dxa"/>
            <w:noWrap w:val="0"/>
            <w:vAlign w:val="center"/>
          </w:tcPr>
          <w:p w14:paraId="77185CA7">
            <w:pPr>
              <w:spacing w:line="400" w:lineRule="exact"/>
              <w:jc w:val="center"/>
              <w:rPr>
                <w:rFonts w:ascii="宋体" w:hAnsi="宋体"/>
                <w:sz w:val="24"/>
                <w:szCs w:val="24"/>
              </w:rPr>
            </w:pPr>
            <w:r>
              <w:rPr>
                <w:rFonts w:hint="eastAsia" w:ascii="宋体" w:hAnsi="宋体"/>
                <w:sz w:val="24"/>
                <w:szCs w:val="24"/>
              </w:rPr>
              <w:t>序号</w:t>
            </w:r>
          </w:p>
        </w:tc>
        <w:tc>
          <w:tcPr>
            <w:tcW w:w="7184" w:type="dxa"/>
            <w:noWrap w:val="0"/>
            <w:vAlign w:val="center"/>
          </w:tcPr>
          <w:p w14:paraId="32AB44B6">
            <w:pPr>
              <w:spacing w:line="400" w:lineRule="exact"/>
              <w:jc w:val="center"/>
              <w:rPr>
                <w:rFonts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p>
        </w:tc>
        <w:tc>
          <w:tcPr>
            <w:tcW w:w="1185" w:type="dxa"/>
            <w:noWrap w:val="0"/>
            <w:vAlign w:val="center"/>
          </w:tcPr>
          <w:p w14:paraId="3E4B7723">
            <w:pPr>
              <w:spacing w:line="400" w:lineRule="exact"/>
              <w:jc w:val="center"/>
              <w:rPr>
                <w:rFonts w:ascii="宋体" w:hAnsi="宋体"/>
                <w:sz w:val="24"/>
                <w:szCs w:val="24"/>
              </w:rPr>
            </w:pPr>
            <w:r>
              <w:rPr>
                <w:rFonts w:hint="eastAsia" w:ascii="宋体" w:hAnsi="宋体"/>
                <w:sz w:val="24"/>
                <w:szCs w:val="24"/>
              </w:rPr>
              <w:t>投标响应情况</w:t>
            </w:r>
          </w:p>
        </w:tc>
        <w:tc>
          <w:tcPr>
            <w:tcW w:w="1335" w:type="dxa"/>
            <w:noWrap w:val="0"/>
            <w:vAlign w:val="center"/>
          </w:tcPr>
          <w:p w14:paraId="2B862786">
            <w:pPr>
              <w:spacing w:line="400" w:lineRule="exact"/>
              <w:jc w:val="center"/>
              <w:rPr>
                <w:rFonts w:ascii="宋体" w:hAnsi="宋体"/>
                <w:sz w:val="24"/>
                <w:szCs w:val="24"/>
              </w:rPr>
            </w:pPr>
            <w:r>
              <w:rPr>
                <w:rFonts w:hint="eastAsia" w:ascii="宋体" w:hAnsi="宋体"/>
                <w:sz w:val="24"/>
                <w:szCs w:val="24"/>
              </w:rPr>
              <w:t>超出、符合或偏离</w:t>
            </w:r>
          </w:p>
        </w:tc>
      </w:tr>
      <w:tr w14:paraId="3B796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80" w:hRule="atLeast"/>
        </w:trPr>
        <w:tc>
          <w:tcPr>
            <w:tcW w:w="811" w:type="dxa"/>
            <w:noWrap w:val="0"/>
            <w:vAlign w:val="top"/>
          </w:tcPr>
          <w:p w14:paraId="21D0D31E">
            <w:pPr>
              <w:spacing w:line="400" w:lineRule="exact"/>
              <w:jc w:val="center"/>
              <w:rPr>
                <w:rFonts w:ascii="宋体" w:hAnsi="宋体"/>
                <w:sz w:val="24"/>
                <w:szCs w:val="24"/>
              </w:rPr>
            </w:pPr>
            <w:r>
              <w:rPr>
                <w:rFonts w:hint="eastAsia" w:ascii="宋体" w:hAnsi="宋体"/>
                <w:sz w:val="24"/>
                <w:szCs w:val="24"/>
              </w:rPr>
              <w:t>1</w:t>
            </w:r>
          </w:p>
        </w:tc>
        <w:tc>
          <w:tcPr>
            <w:tcW w:w="7184" w:type="dxa"/>
            <w:noWrap w:val="0"/>
            <w:vAlign w:val="top"/>
          </w:tcPr>
          <w:p w14:paraId="614CC279">
            <w:pPr>
              <w:keepNext w:val="0"/>
              <w:keepLines w:val="0"/>
              <w:pageBreakBefore w:val="0"/>
              <w:widowControl w:val="0"/>
              <w:kinsoku/>
              <w:wordWrap/>
              <w:overflowPunct/>
              <w:topLinePunct w:val="0"/>
              <w:autoSpaceDE/>
              <w:autoSpaceDN/>
              <w:bidi w:val="0"/>
              <w:adjustRightInd/>
              <w:snapToGrid/>
              <w:spacing w:line="440" w:lineRule="exact"/>
              <w:ind w:firstLine="221" w:firstLineChars="1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eastAsiaTheme="minorEastAsia" w:cstheme="minorEastAsia"/>
                <w:b/>
                <w:bCs/>
                <w:kern w:val="2"/>
                <w:sz w:val="22"/>
                <w:szCs w:val="28"/>
                <w:lang w:val="en-US" w:eastAsia="zh-CN" w:bidi="ar-SA"/>
              </w:rPr>
              <w:t>★</w:t>
            </w:r>
            <w:r>
              <w:rPr>
                <w:rFonts w:hint="eastAsia" w:asciiTheme="minorEastAsia" w:hAnsiTheme="minorEastAsia" w:cstheme="minorEastAsia"/>
                <w:sz w:val="22"/>
                <w:szCs w:val="22"/>
                <w:highlight w:val="none"/>
                <w:lang w:val="en-US" w:eastAsia="zh-CN"/>
              </w:rPr>
              <w:t>6、付款方式：</w:t>
            </w:r>
          </w:p>
          <w:p w14:paraId="484617A6">
            <w:pPr>
              <w:keepNext w:val="0"/>
              <w:keepLines w:val="0"/>
              <w:pageBreakBefore w:val="0"/>
              <w:widowControl w:val="0"/>
              <w:kinsoku/>
              <w:wordWrap/>
              <w:overflowPunct/>
              <w:topLinePunct w:val="0"/>
              <w:autoSpaceDE/>
              <w:autoSpaceDN/>
              <w:bidi w:val="0"/>
              <w:adjustRightInd/>
              <w:snapToGrid/>
              <w:spacing w:line="440" w:lineRule="exact"/>
              <w:ind w:firstLine="660" w:firstLineChars="3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6.1 第一年付款方式：</w:t>
            </w:r>
          </w:p>
          <w:p w14:paraId="01BD685C">
            <w:pPr>
              <w:keepNext w:val="0"/>
              <w:keepLines w:val="0"/>
              <w:pageBreakBefore w:val="0"/>
              <w:widowControl w:val="0"/>
              <w:kinsoku/>
              <w:wordWrap/>
              <w:overflowPunct/>
              <w:topLinePunct w:val="0"/>
              <w:autoSpaceDE/>
              <w:autoSpaceDN/>
              <w:bidi w:val="0"/>
              <w:adjustRightInd/>
              <w:snapToGrid/>
              <w:spacing w:line="440" w:lineRule="exact"/>
              <w:ind w:firstLine="880" w:firstLineChars="4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6.1.1本项目合同签订后的30个自然日内，由采购人向中标人支付年度合同金额的10%作为预付款。</w:t>
            </w:r>
          </w:p>
          <w:p w14:paraId="02235CB2">
            <w:pPr>
              <w:keepNext w:val="0"/>
              <w:keepLines w:val="0"/>
              <w:pageBreakBefore w:val="0"/>
              <w:widowControl w:val="0"/>
              <w:kinsoku/>
              <w:wordWrap/>
              <w:overflowPunct/>
              <w:topLinePunct w:val="0"/>
              <w:autoSpaceDE/>
              <w:autoSpaceDN/>
              <w:bidi w:val="0"/>
              <w:adjustRightInd/>
              <w:snapToGrid/>
              <w:spacing w:line="440" w:lineRule="exact"/>
              <w:ind w:firstLine="880" w:firstLineChars="4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6.1.2服务费根据考核情况按月度结算。服务年度开始之日起，每个月之后的十个工作日内，采购人向中标人支付上个月度的服务费（每月按当年度合同金额的7%计算）。</w:t>
            </w:r>
          </w:p>
          <w:p w14:paraId="78628612">
            <w:pPr>
              <w:keepNext w:val="0"/>
              <w:keepLines w:val="0"/>
              <w:pageBreakBefore w:val="0"/>
              <w:widowControl w:val="0"/>
              <w:kinsoku/>
              <w:wordWrap/>
              <w:overflowPunct/>
              <w:topLinePunct w:val="0"/>
              <w:autoSpaceDE/>
              <w:autoSpaceDN/>
              <w:bidi w:val="0"/>
              <w:adjustRightInd/>
              <w:snapToGrid/>
              <w:spacing w:line="440" w:lineRule="exact"/>
              <w:ind w:firstLine="880" w:firstLineChars="4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6.1.3采购人留取当年度合同金额的6%作为年度考核费用。</w:t>
            </w:r>
          </w:p>
          <w:p w14:paraId="3562700E">
            <w:pPr>
              <w:keepNext w:val="0"/>
              <w:keepLines w:val="0"/>
              <w:pageBreakBefore w:val="0"/>
              <w:widowControl w:val="0"/>
              <w:kinsoku/>
              <w:wordWrap/>
              <w:overflowPunct/>
              <w:topLinePunct w:val="0"/>
              <w:autoSpaceDE/>
              <w:autoSpaceDN/>
              <w:bidi w:val="0"/>
              <w:adjustRightInd/>
              <w:snapToGrid/>
              <w:spacing w:line="440" w:lineRule="exact"/>
              <w:ind w:firstLine="660" w:firstLineChars="3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6.2 第二年付款方式：</w:t>
            </w:r>
          </w:p>
          <w:p w14:paraId="3DEEC8AD">
            <w:pPr>
              <w:keepNext w:val="0"/>
              <w:keepLines w:val="0"/>
              <w:pageBreakBefore w:val="0"/>
              <w:widowControl w:val="0"/>
              <w:kinsoku/>
              <w:wordWrap/>
              <w:overflowPunct/>
              <w:topLinePunct w:val="0"/>
              <w:autoSpaceDE/>
              <w:autoSpaceDN/>
              <w:bidi w:val="0"/>
              <w:adjustRightInd/>
              <w:snapToGrid/>
              <w:spacing w:line="440" w:lineRule="exact"/>
              <w:ind w:firstLine="880" w:firstLineChars="4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6.2.1服务费根据考核情况按月度结算。服务年度开始之日起，每个月之后的十个工作日内，采购人向中标人支付上个月度的服务费（每月按当年度合同金额的7.5%计算）。</w:t>
            </w:r>
          </w:p>
          <w:p w14:paraId="71A94A69">
            <w:pPr>
              <w:keepNext w:val="0"/>
              <w:keepLines w:val="0"/>
              <w:pageBreakBefore w:val="0"/>
              <w:widowControl w:val="0"/>
              <w:kinsoku/>
              <w:wordWrap/>
              <w:overflowPunct/>
              <w:topLinePunct w:val="0"/>
              <w:autoSpaceDE/>
              <w:autoSpaceDN/>
              <w:bidi w:val="0"/>
              <w:adjustRightInd/>
              <w:snapToGrid/>
              <w:spacing w:line="440" w:lineRule="exact"/>
              <w:ind w:firstLine="880" w:firstLineChars="4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6.2.2采购人留取当年度合同金额的10%作为年度考核费用。</w:t>
            </w:r>
          </w:p>
          <w:p w14:paraId="0B9BDE7B">
            <w:pPr>
              <w:keepNext w:val="0"/>
              <w:keepLines w:val="0"/>
              <w:pageBreakBefore w:val="0"/>
              <w:widowControl w:val="0"/>
              <w:kinsoku/>
              <w:wordWrap/>
              <w:overflowPunct/>
              <w:topLinePunct w:val="0"/>
              <w:autoSpaceDE/>
              <w:autoSpaceDN/>
              <w:bidi w:val="0"/>
              <w:adjustRightInd/>
              <w:snapToGrid/>
              <w:spacing w:line="440" w:lineRule="exact"/>
              <w:ind w:firstLine="660" w:firstLineChars="3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6.3 每季度进行考核计分，取四次均分作为年度考核得分。</w:t>
            </w:r>
          </w:p>
          <w:p w14:paraId="662D7CF0">
            <w:pPr>
              <w:keepNext w:val="0"/>
              <w:keepLines w:val="0"/>
              <w:pageBreakBefore w:val="0"/>
              <w:widowControl w:val="0"/>
              <w:kinsoku/>
              <w:wordWrap/>
              <w:overflowPunct/>
              <w:topLinePunct w:val="0"/>
              <w:autoSpaceDE/>
              <w:autoSpaceDN/>
              <w:bidi w:val="0"/>
              <w:adjustRightInd/>
              <w:snapToGrid/>
              <w:spacing w:line="440" w:lineRule="exact"/>
              <w:ind w:firstLine="660" w:firstLineChars="300"/>
              <w:textAlignment w:val="auto"/>
              <w:rPr>
                <w:rFonts w:hint="eastAsia" w:asciiTheme="minorEastAsia" w:hAnsiTheme="minorEastAsia" w:cstheme="minorEastAsia"/>
                <w:sz w:val="22"/>
                <w:szCs w:val="22"/>
                <w:highlight w:val="none"/>
                <w:lang w:val="en-US" w:eastAsia="zh-CN"/>
              </w:rPr>
            </w:pPr>
            <w:r>
              <w:rPr>
                <w:rFonts w:hint="eastAsia" w:asciiTheme="minorEastAsia" w:hAnsiTheme="minorEastAsia" w:cstheme="minorEastAsia"/>
                <w:sz w:val="22"/>
                <w:szCs w:val="22"/>
                <w:highlight w:val="none"/>
                <w:lang w:val="en-US" w:eastAsia="zh-CN"/>
              </w:rPr>
              <w:t>6.4 年度考核得分在95分（含）以上的，年度考核费用全额支付；年度考核得分在90分（含）以上不满95分的，年度考核费用按90%支付；年度考核得分得分在80分（含）以上不满90分的，年度考核费用按80%支付；年度考核得分得分在70分（含）以上不满80分的，年度考核费用按70%支付；年度考核得分得分在60分（含）以上不满70分的，年度考核费用按60%支付；年度考核得分得分不满60分的，扣除全部年度考核费用。本项目保安服务按季度进行考核（考核方式详见招标文件“第四章 采购需求中六、附件：保安消控服务工作质量评估表）。</w:t>
            </w:r>
          </w:p>
          <w:p w14:paraId="7136F314">
            <w:pPr>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Theme="minorEastAsia" w:hAnsiTheme="minorEastAsia" w:eastAsiaTheme="minorEastAsia" w:cstheme="minorEastAsia"/>
                <w:b/>
                <w:bCs w:val="0"/>
                <w:color w:val="000000"/>
                <w:kern w:val="2"/>
                <w:sz w:val="22"/>
                <w:szCs w:val="22"/>
                <w:highlight w:val="none"/>
                <w:lang w:val="en-US" w:eastAsia="zh-CN"/>
              </w:rPr>
            </w:pPr>
            <w:r>
              <w:rPr>
                <w:rFonts w:hint="eastAsia" w:asciiTheme="minorEastAsia" w:hAnsiTheme="minorEastAsia" w:eastAsiaTheme="minorEastAsia" w:cstheme="minorEastAsia"/>
                <w:b/>
                <w:bCs w:val="0"/>
                <w:color w:val="000000"/>
                <w:kern w:val="2"/>
                <w:sz w:val="22"/>
                <w:szCs w:val="22"/>
                <w:highlight w:val="none"/>
                <w:lang w:val="en-US" w:eastAsia="zh-CN"/>
              </w:rPr>
              <w:t>注：（1）以上每次付款前，中标人均应提供符合采购人要求的同等金额的合法有效发票。否则，采购人有权顺延付款时间，且不承担任何违约或赔偿责任。</w:t>
            </w:r>
          </w:p>
          <w:p w14:paraId="21CA27CD">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560" w:firstLineChars="0"/>
              <w:textAlignment w:val="auto"/>
              <w:rPr>
                <w:rFonts w:hint="eastAsia" w:asciiTheme="minorEastAsia" w:hAnsiTheme="minorEastAsia" w:eastAsiaTheme="minorEastAsia" w:cstheme="minorEastAsia"/>
                <w:b/>
                <w:bCs w:val="0"/>
                <w:color w:val="000000"/>
                <w:kern w:val="2"/>
                <w:sz w:val="22"/>
                <w:szCs w:val="22"/>
                <w:lang w:val="en-US" w:eastAsia="zh-CN"/>
              </w:rPr>
            </w:pPr>
            <w:r>
              <w:rPr>
                <w:rFonts w:hint="eastAsia" w:asciiTheme="minorEastAsia" w:hAnsiTheme="minorEastAsia" w:eastAsiaTheme="minorEastAsia" w:cstheme="minorEastAsia"/>
                <w:b/>
                <w:bCs w:val="0"/>
                <w:color w:val="000000"/>
                <w:kern w:val="2"/>
                <w:sz w:val="22"/>
                <w:szCs w:val="22"/>
                <w:lang w:val="en-US" w:eastAsia="zh-CN" w:bidi="ar-SA"/>
              </w:rPr>
              <w:t>（2）</w:t>
            </w:r>
            <w:r>
              <w:rPr>
                <w:rFonts w:hint="eastAsia" w:asciiTheme="minorEastAsia" w:hAnsiTheme="minorEastAsia" w:eastAsiaTheme="minorEastAsia" w:cstheme="minorEastAsia"/>
                <w:b/>
                <w:bCs w:val="0"/>
                <w:color w:val="000000"/>
                <w:kern w:val="2"/>
                <w:sz w:val="22"/>
                <w:szCs w:val="22"/>
                <w:lang w:val="en-US" w:eastAsia="zh-CN"/>
              </w:rPr>
              <w:t>签订合同时，中标人明确表示无需预付款或者主动要求降低预付款比例的，可不适用上述</w:t>
            </w:r>
            <w:r>
              <w:rPr>
                <w:rFonts w:hint="eastAsia" w:asciiTheme="minorEastAsia" w:hAnsiTheme="minorEastAsia" w:cstheme="minorEastAsia"/>
                <w:b/>
                <w:bCs w:val="0"/>
                <w:color w:val="000000"/>
                <w:kern w:val="2"/>
                <w:sz w:val="22"/>
                <w:szCs w:val="22"/>
                <w:lang w:val="en-US" w:eastAsia="zh-CN"/>
              </w:rPr>
              <w:t>预付款</w:t>
            </w:r>
            <w:r>
              <w:rPr>
                <w:rFonts w:hint="eastAsia" w:asciiTheme="minorEastAsia" w:hAnsiTheme="minorEastAsia" w:eastAsiaTheme="minorEastAsia" w:cstheme="minorEastAsia"/>
                <w:b/>
                <w:bCs w:val="0"/>
                <w:color w:val="000000"/>
                <w:kern w:val="2"/>
                <w:sz w:val="22"/>
                <w:szCs w:val="22"/>
                <w:lang w:val="en-US" w:eastAsia="zh-CN"/>
              </w:rPr>
              <w:t>规定。</w:t>
            </w:r>
          </w:p>
          <w:p w14:paraId="11AA28D4">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firstLine="560" w:firstLineChars="0"/>
              <w:textAlignment w:val="auto"/>
              <w:rPr>
                <w:rFonts w:hint="eastAsia"/>
                <w:color w:val="000000"/>
                <w:sz w:val="24"/>
                <w:highlight w:val="yellow"/>
              </w:rPr>
            </w:pPr>
            <w:r>
              <w:rPr>
                <w:rFonts w:hint="eastAsia" w:asciiTheme="minorEastAsia" w:hAnsiTheme="minorEastAsia" w:eastAsiaTheme="minorEastAsia" w:cstheme="minorEastAsia"/>
                <w:b/>
                <w:bCs w:val="0"/>
                <w:color w:val="000000"/>
                <w:kern w:val="2"/>
                <w:sz w:val="22"/>
                <w:szCs w:val="22"/>
                <w:highlight w:val="none"/>
                <w:lang w:val="en-US" w:eastAsia="zh-CN" w:bidi="ar-SA"/>
              </w:rPr>
              <w:t>（3）</w:t>
            </w:r>
            <w:r>
              <w:rPr>
                <w:rFonts w:hint="eastAsia" w:asciiTheme="minorEastAsia" w:hAnsiTheme="minorEastAsia" w:eastAsiaTheme="minorEastAsia" w:cstheme="minorEastAsia"/>
                <w:b/>
                <w:bCs/>
                <w:sz w:val="22"/>
                <w:szCs w:val="22"/>
                <w:highlight w:val="none"/>
              </w:rPr>
              <w:t>本项目支付方式支持数字人民币方式。</w:t>
            </w:r>
          </w:p>
        </w:tc>
        <w:tc>
          <w:tcPr>
            <w:tcW w:w="1185" w:type="dxa"/>
            <w:noWrap w:val="0"/>
            <w:vAlign w:val="top"/>
          </w:tcPr>
          <w:p w14:paraId="0393EDC4">
            <w:pPr>
              <w:spacing w:line="400" w:lineRule="exact"/>
              <w:jc w:val="center"/>
              <w:rPr>
                <w:rFonts w:ascii="宋体" w:hAnsi="宋体"/>
                <w:sz w:val="24"/>
                <w:szCs w:val="24"/>
              </w:rPr>
            </w:pPr>
          </w:p>
        </w:tc>
        <w:tc>
          <w:tcPr>
            <w:tcW w:w="1335" w:type="dxa"/>
            <w:noWrap w:val="0"/>
            <w:vAlign w:val="top"/>
          </w:tcPr>
          <w:p w14:paraId="107D50AA">
            <w:pPr>
              <w:spacing w:line="400" w:lineRule="exact"/>
              <w:jc w:val="center"/>
              <w:rPr>
                <w:rFonts w:ascii="宋体" w:hAnsi="宋体"/>
                <w:sz w:val="24"/>
                <w:szCs w:val="24"/>
              </w:rPr>
            </w:pPr>
          </w:p>
        </w:tc>
      </w:tr>
    </w:tbl>
    <w:p w14:paraId="0E7633EA">
      <w:pPr>
        <w:spacing w:line="400" w:lineRule="exact"/>
        <w:ind w:firstLine="240" w:firstLineChars="100"/>
        <w:rPr>
          <w:rFonts w:ascii="宋体" w:hAnsi="宋体"/>
          <w:sz w:val="24"/>
          <w:szCs w:val="24"/>
        </w:rPr>
      </w:pPr>
      <w:r>
        <w:rPr>
          <w:rFonts w:hint="eastAsia" w:ascii="宋体" w:hAnsi="宋体"/>
          <w:sz w:val="24"/>
          <w:szCs w:val="24"/>
        </w:rPr>
        <w:t>注</w:t>
      </w:r>
      <w:r>
        <w:rPr>
          <w:rFonts w:ascii="宋体" w:hAnsi="宋体"/>
          <w:sz w:val="24"/>
          <w:szCs w:val="24"/>
        </w:rPr>
        <w:t>：</w:t>
      </w:r>
    </w:p>
    <w:p w14:paraId="04EE0124">
      <w:pPr>
        <w:spacing w:line="400" w:lineRule="exact"/>
        <w:ind w:firstLine="240" w:firstLineChars="100"/>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和商务要求中的实质性要求逐条做出明确响应</w:t>
      </w:r>
      <w:r>
        <w:rPr>
          <w:rFonts w:hint="eastAsia" w:ascii="宋体" w:hAnsi="宋体"/>
          <w:sz w:val="24"/>
          <w:szCs w:val="24"/>
        </w:rPr>
        <w:t>，</w:t>
      </w:r>
      <w:r>
        <w:rPr>
          <w:rFonts w:hint="eastAsia" w:ascii="宋体" w:hAnsi="宋体"/>
          <w:sz w:val="24"/>
        </w:rPr>
        <w:t>否则作无效投标处理</w:t>
      </w:r>
      <w:r>
        <w:rPr>
          <w:rFonts w:ascii="宋体" w:hAnsi="宋体"/>
          <w:sz w:val="24"/>
        </w:rPr>
        <w:t>。</w:t>
      </w:r>
    </w:p>
    <w:p w14:paraId="0F3D8A6F">
      <w:pPr>
        <w:spacing w:line="400" w:lineRule="exact"/>
        <w:ind w:firstLine="240" w:firstLineChars="100"/>
        <w:rPr>
          <w:rFonts w:hint="eastAsia" w:ascii="宋体" w:hAnsi="宋体"/>
          <w:sz w:val="24"/>
          <w:szCs w:val="24"/>
        </w:rPr>
      </w:pPr>
      <w:r>
        <w:rPr>
          <w:rFonts w:ascii="宋体" w:hAnsi="宋体"/>
          <w:sz w:val="24"/>
          <w:szCs w:val="24"/>
        </w:rPr>
        <w:t>2</w:t>
      </w:r>
      <w:r>
        <w:rPr>
          <w:rFonts w:hint="eastAsia" w:ascii="宋体" w:hAnsi="宋体"/>
          <w:sz w:val="24"/>
          <w:szCs w:val="24"/>
        </w:rPr>
        <w:t>.投标人未对实质性要求逐条作出明确响应的，或未按招标文件要求提供证明材料（如有）的，该项目作无效投标处理。</w:t>
      </w:r>
    </w:p>
    <w:p w14:paraId="04BD0928">
      <w:pPr>
        <w:rPr>
          <w:rFonts w:hint="eastAsia" w:ascii="宋体" w:hAnsi="宋体"/>
          <w:sz w:val="24"/>
          <w:szCs w:val="24"/>
        </w:rPr>
      </w:pPr>
      <w:r>
        <w:rPr>
          <w:rFonts w:hint="eastAsia" w:ascii="宋体" w:hAnsi="宋体"/>
          <w:sz w:val="24"/>
          <w:szCs w:val="24"/>
        </w:rPr>
        <w:br w:type="page"/>
      </w:r>
    </w:p>
    <w:p w14:paraId="484C8FED">
      <w:pPr>
        <w:spacing w:line="440" w:lineRule="exact"/>
        <w:jc w:val="center"/>
        <w:outlineLvl w:val="1"/>
        <w:rPr>
          <w:rFonts w:ascii="Times New Roman" w:hAnsi="Times New Roman"/>
          <w:b/>
          <w:bCs/>
          <w:sz w:val="28"/>
          <w:szCs w:val="28"/>
        </w:rPr>
      </w:pPr>
      <w:bookmarkStart w:id="278" w:name="_Toc26163"/>
      <w:bookmarkStart w:id="279" w:name="_Toc169"/>
      <w:bookmarkStart w:id="280" w:name="_Toc158042217"/>
      <w:bookmarkStart w:id="281" w:name="_Toc26976"/>
      <w:r>
        <w:rPr>
          <w:rFonts w:hint="eastAsia" w:ascii="Times New Roman" w:hAnsi="Times New Roman"/>
          <w:b/>
          <w:bCs/>
          <w:sz w:val="28"/>
          <w:szCs w:val="28"/>
        </w:rPr>
        <w:t>附件</w:t>
      </w:r>
      <w:r>
        <w:rPr>
          <w:rFonts w:hint="eastAsia" w:ascii="Times New Roman" w:hAnsi="Times New Roman"/>
          <w:b/>
          <w:bCs/>
          <w:sz w:val="28"/>
          <w:szCs w:val="28"/>
          <w:lang w:val="en-US" w:eastAsia="zh-CN"/>
        </w:rPr>
        <w:t>13</w:t>
      </w:r>
      <w:r>
        <w:rPr>
          <w:rFonts w:hint="eastAsia" w:ascii="Times New Roman" w:hAnsi="Times New Roman"/>
          <w:b/>
          <w:bCs/>
          <w:sz w:val="28"/>
          <w:szCs w:val="28"/>
        </w:rPr>
        <w:t xml:space="preserve"> 项目组人员一览表</w:t>
      </w:r>
      <w:bookmarkEnd w:id="278"/>
      <w:bookmarkEnd w:id="279"/>
      <w:bookmarkEnd w:id="280"/>
      <w:bookmarkEnd w:id="281"/>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1910"/>
        <w:gridCol w:w="799"/>
        <w:gridCol w:w="740"/>
        <w:gridCol w:w="709"/>
        <w:gridCol w:w="708"/>
        <w:gridCol w:w="851"/>
        <w:gridCol w:w="1984"/>
        <w:gridCol w:w="1087"/>
      </w:tblGrid>
      <w:tr w14:paraId="670A2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7EC91ACD">
            <w:pPr>
              <w:jc w:val="center"/>
              <w:rPr>
                <w:rFonts w:ascii="宋体" w:hAnsi="宋体"/>
                <w:color w:val="000000"/>
                <w:sz w:val="24"/>
                <w:szCs w:val="24"/>
              </w:rPr>
            </w:pPr>
            <w:r>
              <w:rPr>
                <w:rFonts w:hint="eastAsia" w:ascii="宋体" w:hAnsi="宋体"/>
                <w:color w:val="000000"/>
                <w:sz w:val="24"/>
                <w:szCs w:val="24"/>
              </w:rPr>
              <w:t>序号</w:t>
            </w:r>
          </w:p>
        </w:tc>
        <w:tc>
          <w:tcPr>
            <w:tcW w:w="1910" w:type="dxa"/>
            <w:tcBorders>
              <w:top w:val="single" w:color="000000" w:sz="4" w:space="0"/>
              <w:left w:val="single" w:color="000000" w:sz="4" w:space="0"/>
              <w:bottom w:val="single" w:color="000000" w:sz="4" w:space="0"/>
              <w:right w:val="single" w:color="000000" w:sz="4" w:space="0"/>
            </w:tcBorders>
            <w:noWrap w:val="0"/>
            <w:vAlign w:val="center"/>
          </w:tcPr>
          <w:p w14:paraId="67D1AF83">
            <w:pPr>
              <w:jc w:val="center"/>
              <w:rPr>
                <w:rFonts w:ascii="楷体_GB2312" w:hAnsi="Times New Roman" w:eastAsia="楷体_GB2312"/>
                <w:color w:val="000000"/>
                <w:sz w:val="24"/>
                <w:szCs w:val="24"/>
              </w:rPr>
            </w:pPr>
            <w:r>
              <w:rPr>
                <w:rFonts w:hint="eastAsia" w:ascii="宋体" w:hAnsi="宋体"/>
                <w:color w:val="000000"/>
                <w:sz w:val="24"/>
                <w:szCs w:val="24"/>
              </w:rPr>
              <w:t>项目组所任职务</w:t>
            </w: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9AB1052">
            <w:pPr>
              <w:jc w:val="center"/>
              <w:rPr>
                <w:rFonts w:ascii="楷体_GB2312" w:hAnsi="Times New Roman" w:eastAsia="楷体_GB2312"/>
                <w:color w:val="000000"/>
                <w:sz w:val="24"/>
                <w:szCs w:val="24"/>
              </w:rPr>
            </w:pPr>
            <w:r>
              <w:rPr>
                <w:rFonts w:hint="eastAsia" w:ascii="宋体" w:hAnsi="宋体"/>
                <w:color w:val="000000"/>
                <w:sz w:val="24"/>
                <w:szCs w:val="24"/>
              </w:rPr>
              <w:t>姓名</w:t>
            </w:r>
          </w:p>
        </w:tc>
        <w:tc>
          <w:tcPr>
            <w:tcW w:w="740" w:type="dxa"/>
            <w:tcBorders>
              <w:top w:val="single" w:color="000000" w:sz="4" w:space="0"/>
              <w:left w:val="single" w:color="000000" w:sz="4" w:space="0"/>
              <w:bottom w:val="single" w:color="000000" w:sz="4" w:space="0"/>
              <w:right w:val="single" w:color="000000" w:sz="4" w:space="0"/>
            </w:tcBorders>
            <w:noWrap w:val="0"/>
            <w:vAlign w:val="center"/>
          </w:tcPr>
          <w:p w14:paraId="772EE329">
            <w:pPr>
              <w:jc w:val="center"/>
              <w:rPr>
                <w:rFonts w:ascii="楷体_GB2312" w:hAnsi="Times New Roman" w:eastAsia="楷体_GB2312"/>
                <w:color w:val="000000"/>
                <w:sz w:val="24"/>
                <w:szCs w:val="24"/>
              </w:rPr>
            </w:pPr>
            <w:r>
              <w:rPr>
                <w:rFonts w:hint="eastAsia" w:ascii="宋体" w:hAnsi="宋体"/>
                <w:color w:val="000000"/>
                <w:sz w:val="24"/>
                <w:szCs w:val="24"/>
              </w:rPr>
              <w:t>年龄</w:t>
            </w: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5D307E3">
            <w:pPr>
              <w:jc w:val="center"/>
              <w:rPr>
                <w:rFonts w:ascii="楷体_GB2312" w:hAnsi="Times New Roman" w:eastAsia="楷体_GB2312"/>
                <w:color w:val="000000"/>
                <w:sz w:val="24"/>
                <w:szCs w:val="24"/>
              </w:rPr>
            </w:pPr>
            <w:r>
              <w:rPr>
                <w:rFonts w:hint="eastAsia" w:ascii="宋体" w:hAnsi="宋体"/>
                <w:color w:val="000000"/>
                <w:sz w:val="24"/>
                <w:szCs w:val="24"/>
              </w:rPr>
              <w:t>职称</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F7D5446">
            <w:pPr>
              <w:jc w:val="center"/>
              <w:rPr>
                <w:rFonts w:ascii="楷体_GB2312" w:hAnsi="Times New Roman" w:eastAsia="楷体_GB2312"/>
                <w:color w:val="000000"/>
                <w:sz w:val="24"/>
                <w:szCs w:val="24"/>
              </w:rPr>
            </w:pPr>
            <w:r>
              <w:rPr>
                <w:rFonts w:hint="eastAsia" w:ascii="宋体" w:hAnsi="宋体"/>
                <w:color w:val="000000"/>
                <w:sz w:val="24"/>
                <w:szCs w:val="24"/>
              </w:rPr>
              <w:t>专业</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6886DF">
            <w:pPr>
              <w:jc w:val="center"/>
              <w:rPr>
                <w:rFonts w:ascii="楷体_GB2312" w:hAnsi="Times New Roman" w:eastAsia="楷体_GB2312"/>
                <w:color w:val="000000"/>
                <w:sz w:val="24"/>
                <w:szCs w:val="24"/>
              </w:rPr>
            </w:pPr>
            <w:r>
              <w:rPr>
                <w:rFonts w:hint="eastAsia" w:ascii="宋体" w:hAnsi="宋体"/>
                <w:color w:val="000000"/>
                <w:sz w:val="24"/>
                <w:szCs w:val="24"/>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7043E57">
            <w:pPr>
              <w:jc w:val="center"/>
              <w:rPr>
                <w:rFonts w:hint="eastAsia" w:ascii="楷体_GB2312" w:hAnsi="Times New Roman" w:eastAsiaTheme="minorEastAsia"/>
                <w:color w:val="000000"/>
                <w:sz w:val="24"/>
                <w:szCs w:val="24"/>
                <w:lang w:val="en-US" w:eastAsia="zh-CN"/>
              </w:rPr>
            </w:pPr>
            <w:r>
              <w:rPr>
                <w:rFonts w:hint="eastAsia" w:ascii="宋体" w:hAnsi="宋体"/>
                <w:color w:val="000000"/>
                <w:sz w:val="24"/>
                <w:szCs w:val="24"/>
              </w:rPr>
              <w:t>资格</w:t>
            </w:r>
            <w:r>
              <w:rPr>
                <w:rFonts w:ascii="宋体" w:hAnsi="宋体"/>
                <w:color w:val="000000"/>
                <w:sz w:val="24"/>
                <w:szCs w:val="24"/>
              </w:rPr>
              <w:t>证</w:t>
            </w:r>
            <w:r>
              <w:rPr>
                <w:rFonts w:hint="eastAsia" w:ascii="宋体" w:hAnsi="宋体"/>
                <w:color w:val="000000"/>
                <w:sz w:val="24"/>
                <w:szCs w:val="24"/>
                <w:lang w:val="en-US" w:eastAsia="zh-CN"/>
              </w:rPr>
              <w:t>书</w:t>
            </w: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C7DFB07">
            <w:pPr>
              <w:jc w:val="center"/>
              <w:rPr>
                <w:rFonts w:ascii="宋体" w:hAnsi="宋体"/>
                <w:color w:val="000000"/>
                <w:sz w:val="24"/>
                <w:szCs w:val="24"/>
              </w:rPr>
            </w:pPr>
            <w:r>
              <w:rPr>
                <w:rFonts w:hint="eastAsia" w:ascii="宋体" w:hAnsi="宋体"/>
                <w:color w:val="000000"/>
                <w:sz w:val="24"/>
                <w:szCs w:val="24"/>
              </w:rPr>
              <w:t>备  注</w:t>
            </w:r>
          </w:p>
        </w:tc>
      </w:tr>
      <w:tr w14:paraId="46A8F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274998D">
            <w:pPr>
              <w:jc w:val="center"/>
              <w:rPr>
                <w:rFonts w:ascii="宋体" w:hAnsi="宋体"/>
                <w:color w:val="000000"/>
                <w:sz w:val="24"/>
                <w:szCs w:val="24"/>
              </w:rPr>
            </w:pPr>
            <w:r>
              <w:rPr>
                <w:rFonts w:hint="eastAsia" w:ascii="宋体" w:hAnsi="宋体"/>
                <w:color w:val="000000"/>
                <w:sz w:val="24"/>
                <w:szCs w:val="24"/>
              </w:rPr>
              <w:t>1</w:t>
            </w:r>
          </w:p>
        </w:tc>
        <w:tc>
          <w:tcPr>
            <w:tcW w:w="1910" w:type="dxa"/>
            <w:tcBorders>
              <w:top w:val="single" w:color="000000" w:sz="4" w:space="0"/>
              <w:left w:val="single" w:color="000000" w:sz="4" w:space="0"/>
              <w:bottom w:val="single" w:color="000000" w:sz="4" w:space="0"/>
              <w:right w:val="single" w:color="000000" w:sz="4" w:space="0"/>
            </w:tcBorders>
            <w:noWrap w:val="0"/>
            <w:vAlign w:val="top"/>
          </w:tcPr>
          <w:p w14:paraId="562AB295">
            <w:pPr>
              <w:widowControl/>
              <w:snapToGrid w:val="0"/>
              <w:spacing w:before="50" w:after="50" w:line="420" w:lineRule="exact"/>
              <w:jc w:val="left"/>
              <w:rPr>
                <w:rFonts w:hint="eastAsia" w:ascii="宋体" w:hAnsi="宋体" w:eastAsiaTheme="minorEastAsia"/>
                <w:color w:val="000000"/>
                <w:sz w:val="24"/>
                <w:szCs w:val="24"/>
                <w:lang w:eastAsia="zh-CN"/>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5BDF798">
            <w:pPr>
              <w:jc w:val="center"/>
              <w:rPr>
                <w:rFonts w:ascii="宋体" w:hAnsi="宋体"/>
                <w:color w:val="000000"/>
                <w:sz w:val="24"/>
                <w:szCs w:val="24"/>
              </w:rPr>
            </w:pPr>
          </w:p>
        </w:tc>
        <w:tc>
          <w:tcPr>
            <w:tcW w:w="740" w:type="dxa"/>
            <w:tcBorders>
              <w:top w:val="single" w:color="000000" w:sz="4" w:space="0"/>
              <w:left w:val="single" w:color="000000" w:sz="4" w:space="0"/>
              <w:bottom w:val="single" w:color="000000" w:sz="4" w:space="0"/>
              <w:right w:val="single" w:color="000000" w:sz="4" w:space="0"/>
            </w:tcBorders>
            <w:noWrap w:val="0"/>
            <w:vAlign w:val="center"/>
          </w:tcPr>
          <w:p w14:paraId="1BCEF939">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3AFDB027">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505F0A3">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77B3423">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879123">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3F5B3A1A">
            <w:pPr>
              <w:jc w:val="center"/>
              <w:rPr>
                <w:rFonts w:ascii="宋体" w:hAnsi="宋体"/>
                <w:color w:val="000000"/>
                <w:sz w:val="24"/>
                <w:szCs w:val="24"/>
              </w:rPr>
            </w:pPr>
          </w:p>
        </w:tc>
      </w:tr>
      <w:tr w14:paraId="028F9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A6D059F">
            <w:pPr>
              <w:jc w:val="center"/>
              <w:rPr>
                <w:rFonts w:ascii="宋体" w:hAnsi="宋体"/>
                <w:color w:val="000000"/>
                <w:sz w:val="24"/>
                <w:szCs w:val="24"/>
              </w:rPr>
            </w:pPr>
            <w:r>
              <w:rPr>
                <w:rFonts w:hint="eastAsia" w:ascii="宋体" w:hAnsi="宋体"/>
                <w:color w:val="000000"/>
                <w:sz w:val="24"/>
                <w:szCs w:val="24"/>
              </w:rPr>
              <w:t>2</w:t>
            </w:r>
          </w:p>
        </w:tc>
        <w:tc>
          <w:tcPr>
            <w:tcW w:w="1910" w:type="dxa"/>
            <w:tcBorders>
              <w:top w:val="single" w:color="000000" w:sz="4" w:space="0"/>
              <w:left w:val="single" w:color="000000" w:sz="4" w:space="0"/>
              <w:bottom w:val="single" w:color="000000" w:sz="4" w:space="0"/>
              <w:right w:val="single" w:color="000000" w:sz="4" w:space="0"/>
            </w:tcBorders>
            <w:noWrap w:val="0"/>
            <w:vAlign w:val="top"/>
          </w:tcPr>
          <w:p w14:paraId="3AC37739">
            <w:pPr>
              <w:widowControl/>
              <w:snapToGrid w:val="0"/>
              <w:spacing w:before="50" w:after="50" w:line="420" w:lineRule="exact"/>
              <w:jc w:val="left"/>
              <w:rPr>
                <w:rFonts w:ascii="宋体" w:hAnsi="宋体"/>
                <w:color w:val="000000"/>
                <w:sz w:val="24"/>
                <w:szCs w:val="24"/>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E587D82">
            <w:pPr>
              <w:jc w:val="center"/>
              <w:rPr>
                <w:rFonts w:ascii="宋体" w:hAnsi="宋体"/>
                <w:color w:val="000000"/>
                <w:sz w:val="24"/>
                <w:szCs w:val="24"/>
              </w:rPr>
            </w:pPr>
          </w:p>
        </w:tc>
        <w:tc>
          <w:tcPr>
            <w:tcW w:w="740" w:type="dxa"/>
            <w:tcBorders>
              <w:top w:val="single" w:color="000000" w:sz="4" w:space="0"/>
              <w:left w:val="single" w:color="000000" w:sz="4" w:space="0"/>
              <w:bottom w:val="single" w:color="000000" w:sz="4" w:space="0"/>
              <w:right w:val="single" w:color="000000" w:sz="4" w:space="0"/>
            </w:tcBorders>
            <w:noWrap w:val="0"/>
            <w:vAlign w:val="center"/>
          </w:tcPr>
          <w:p w14:paraId="19E36ED1">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56EE278C">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245B51E">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1563D39">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4C09E9E">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17DCCF24">
            <w:pPr>
              <w:jc w:val="center"/>
              <w:rPr>
                <w:rFonts w:ascii="宋体" w:hAnsi="宋体"/>
                <w:color w:val="000000"/>
                <w:sz w:val="24"/>
                <w:szCs w:val="24"/>
              </w:rPr>
            </w:pPr>
          </w:p>
        </w:tc>
      </w:tr>
      <w:tr w14:paraId="7672D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6FB911BB">
            <w:pPr>
              <w:jc w:val="center"/>
              <w:rPr>
                <w:rFonts w:ascii="宋体" w:hAnsi="宋体"/>
                <w:color w:val="000000"/>
                <w:sz w:val="24"/>
                <w:szCs w:val="24"/>
              </w:rPr>
            </w:pPr>
            <w:r>
              <w:rPr>
                <w:rFonts w:hint="eastAsia" w:ascii="宋体" w:hAnsi="宋体"/>
                <w:color w:val="000000"/>
                <w:sz w:val="24"/>
                <w:szCs w:val="24"/>
              </w:rPr>
              <w:t>3</w:t>
            </w:r>
          </w:p>
        </w:tc>
        <w:tc>
          <w:tcPr>
            <w:tcW w:w="1910" w:type="dxa"/>
            <w:tcBorders>
              <w:top w:val="single" w:color="000000" w:sz="4" w:space="0"/>
              <w:left w:val="single" w:color="000000" w:sz="4" w:space="0"/>
              <w:bottom w:val="single" w:color="000000" w:sz="4" w:space="0"/>
              <w:right w:val="single" w:color="000000" w:sz="4" w:space="0"/>
            </w:tcBorders>
            <w:noWrap w:val="0"/>
            <w:vAlign w:val="center"/>
          </w:tcPr>
          <w:p w14:paraId="5DF9750D">
            <w:pPr>
              <w:jc w:val="center"/>
              <w:rPr>
                <w:rFonts w:hint="default" w:ascii="宋体" w:hAnsi="宋体" w:eastAsiaTheme="minorEastAsia"/>
                <w:color w:val="000000"/>
                <w:sz w:val="24"/>
                <w:szCs w:val="24"/>
                <w:lang w:val="en-US" w:eastAsia="zh-CN"/>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154B203A">
            <w:pPr>
              <w:jc w:val="center"/>
              <w:rPr>
                <w:rFonts w:ascii="宋体" w:hAnsi="宋体"/>
                <w:color w:val="000000"/>
                <w:sz w:val="24"/>
                <w:szCs w:val="24"/>
              </w:rPr>
            </w:pPr>
          </w:p>
        </w:tc>
        <w:tc>
          <w:tcPr>
            <w:tcW w:w="740" w:type="dxa"/>
            <w:tcBorders>
              <w:top w:val="single" w:color="000000" w:sz="4" w:space="0"/>
              <w:left w:val="single" w:color="000000" w:sz="4" w:space="0"/>
              <w:bottom w:val="single" w:color="000000" w:sz="4" w:space="0"/>
              <w:right w:val="single" w:color="000000" w:sz="4" w:space="0"/>
            </w:tcBorders>
            <w:noWrap w:val="0"/>
            <w:vAlign w:val="center"/>
          </w:tcPr>
          <w:p w14:paraId="66FD0DDF">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1DBB3582">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776CD68">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E2936A4">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A11B4B">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270AD4DB">
            <w:pPr>
              <w:jc w:val="center"/>
              <w:rPr>
                <w:rFonts w:ascii="宋体" w:hAnsi="宋体"/>
                <w:color w:val="000000"/>
                <w:sz w:val="24"/>
                <w:szCs w:val="24"/>
              </w:rPr>
            </w:pPr>
          </w:p>
        </w:tc>
      </w:tr>
      <w:tr w14:paraId="229D2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90" w:type="dxa"/>
            <w:tcBorders>
              <w:top w:val="single" w:color="000000" w:sz="4" w:space="0"/>
              <w:left w:val="single" w:color="000000" w:sz="4" w:space="0"/>
              <w:bottom w:val="single" w:color="000000" w:sz="4" w:space="0"/>
              <w:right w:val="single" w:color="000000" w:sz="4" w:space="0"/>
            </w:tcBorders>
            <w:noWrap w:val="0"/>
            <w:vAlign w:val="center"/>
          </w:tcPr>
          <w:p w14:paraId="167BAF9D">
            <w:pPr>
              <w:jc w:val="center"/>
              <w:rPr>
                <w:rFonts w:ascii="宋体" w:hAnsi="宋体"/>
                <w:color w:val="000000"/>
                <w:sz w:val="24"/>
                <w:szCs w:val="24"/>
              </w:rPr>
            </w:pPr>
            <w:r>
              <w:rPr>
                <w:rFonts w:hint="eastAsia" w:ascii="宋体" w:hAnsi="宋体"/>
                <w:color w:val="000000"/>
                <w:sz w:val="24"/>
                <w:szCs w:val="24"/>
              </w:rPr>
              <w:t>…</w:t>
            </w:r>
          </w:p>
        </w:tc>
        <w:tc>
          <w:tcPr>
            <w:tcW w:w="1910" w:type="dxa"/>
            <w:tcBorders>
              <w:top w:val="single" w:color="000000" w:sz="4" w:space="0"/>
              <w:left w:val="single" w:color="000000" w:sz="4" w:space="0"/>
              <w:bottom w:val="single" w:color="000000" w:sz="4" w:space="0"/>
              <w:right w:val="single" w:color="000000" w:sz="4" w:space="0"/>
            </w:tcBorders>
            <w:noWrap w:val="0"/>
            <w:vAlign w:val="center"/>
          </w:tcPr>
          <w:p w14:paraId="6AD569C9">
            <w:pPr>
              <w:jc w:val="center"/>
              <w:rPr>
                <w:rFonts w:ascii="宋体" w:hAnsi="宋体"/>
                <w:color w:val="000000"/>
                <w:sz w:val="24"/>
                <w:szCs w:val="24"/>
              </w:rPr>
            </w:pPr>
          </w:p>
        </w:tc>
        <w:tc>
          <w:tcPr>
            <w:tcW w:w="799" w:type="dxa"/>
            <w:tcBorders>
              <w:top w:val="single" w:color="000000" w:sz="4" w:space="0"/>
              <w:left w:val="single" w:color="000000" w:sz="4" w:space="0"/>
              <w:bottom w:val="single" w:color="000000" w:sz="4" w:space="0"/>
              <w:right w:val="single" w:color="000000" w:sz="4" w:space="0"/>
            </w:tcBorders>
            <w:noWrap w:val="0"/>
            <w:vAlign w:val="center"/>
          </w:tcPr>
          <w:p w14:paraId="55069C0B">
            <w:pPr>
              <w:jc w:val="center"/>
              <w:rPr>
                <w:rFonts w:ascii="宋体" w:hAnsi="宋体"/>
                <w:color w:val="000000"/>
                <w:sz w:val="24"/>
                <w:szCs w:val="24"/>
              </w:rPr>
            </w:pPr>
          </w:p>
        </w:tc>
        <w:tc>
          <w:tcPr>
            <w:tcW w:w="740" w:type="dxa"/>
            <w:tcBorders>
              <w:top w:val="single" w:color="000000" w:sz="4" w:space="0"/>
              <w:left w:val="single" w:color="000000" w:sz="4" w:space="0"/>
              <w:bottom w:val="single" w:color="000000" w:sz="4" w:space="0"/>
              <w:right w:val="single" w:color="000000" w:sz="4" w:space="0"/>
            </w:tcBorders>
            <w:noWrap w:val="0"/>
            <w:vAlign w:val="center"/>
          </w:tcPr>
          <w:p w14:paraId="6A6E8D18">
            <w:pPr>
              <w:jc w:val="center"/>
              <w:rPr>
                <w:rFonts w:ascii="宋体" w:hAnsi="宋体"/>
                <w:color w:val="000000"/>
                <w:sz w:val="24"/>
                <w:szCs w:val="24"/>
              </w:rPr>
            </w:pPr>
          </w:p>
        </w:tc>
        <w:tc>
          <w:tcPr>
            <w:tcW w:w="709" w:type="dxa"/>
            <w:tcBorders>
              <w:top w:val="single" w:color="000000" w:sz="4" w:space="0"/>
              <w:left w:val="single" w:color="000000" w:sz="4" w:space="0"/>
              <w:bottom w:val="single" w:color="000000" w:sz="4" w:space="0"/>
              <w:right w:val="single" w:color="000000" w:sz="4" w:space="0"/>
            </w:tcBorders>
            <w:noWrap w:val="0"/>
            <w:vAlign w:val="center"/>
          </w:tcPr>
          <w:p w14:paraId="4124256D">
            <w:pPr>
              <w:jc w:val="center"/>
              <w:rPr>
                <w:rFonts w:ascii="宋体" w:hAnsi="宋体"/>
                <w:color w:val="000000"/>
                <w:sz w:val="24"/>
                <w:szCs w:val="24"/>
              </w:rPr>
            </w:pP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19AB5B1">
            <w:pPr>
              <w:jc w:val="center"/>
              <w:rPr>
                <w:rFonts w:ascii="宋体" w:hAnsi="宋体"/>
                <w:color w:val="000000"/>
                <w:sz w:val="24"/>
                <w:szCs w:val="24"/>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E7CAF7">
            <w:pPr>
              <w:jc w:val="center"/>
              <w:rPr>
                <w:rFonts w:ascii="宋体" w:hAnsi="宋体"/>
                <w:color w:val="000000"/>
                <w:sz w:val="24"/>
                <w:szCs w:val="24"/>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674B673">
            <w:pPr>
              <w:jc w:val="center"/>
              <w:rPr>
                <w:rFonts w:ascii="宋体" w:hAnsi="宋体"/>
                <w:color w:val="000000"/>
                <w:sz w:val="24"/>
                <w:szCs w:val="24"/>
              </w:rPr>
            </w:pPr>
          </w:p>
        </w:tc>
        <w:tc>
          <w:tcPr>
            <w:tcW w:w="1087" w:type="dxa"/>
            <w:tcBorders>
              <w:top w:val="single" w:color="000000" w:sz="4" w:space="0"/>
              <w:left w:val="single" w:color="000000" w:sz="4" w:space="0"/>
              <w:bottom w:val="single" w:color="000000" w:sz="4" w:space="0"/>
              <w:right w:val="single" w:color="000000" w:sz="4" w:space="0"/>
            </w:tcBorders>
            <w:noWrap w:val="0"/>
            <w:vAlign w:val="center"/>
          </w:tcPr>
          <w:p w14:paraId="6A586447">
            <w:pPr>
              <w:jc w:val="center"/>
              <w:rPr>
                <w:rFonts w:ascii="宋体" w:hAnsi="宋体"/>
                <w:color w:val="000000"/>
                <w:sz w:val="24"/>
                <w:szCs w:val="24"/>
              </w:rPr>
            </w:pPr>
          </w:p>
        </w:tc>
      </w:tr>
    </w:tbl>
    <w:p w14:paraId="0079B414">
      <w:pPr>
        <w:widowControl/>
        <w:spacing w:line="460" w:lineRule="exact"/>
        <w:jc w:val="left"/>
        <w:rPr>
          <w:rFonts w:hint="eastAsia" w:ascii="宋体" w:hAnsi="宋体" w:cs="宋体" w:eastAsiaTheme="minorEastAsia"/>
          <w:color w:val="000000"/>
          <w:sz w:val="24"/>
          <w:szCs w:val="24"/>
          <w:lang w:eastAsia="zh-CN"/>
        </w:rPr>
      </w:pPr>
      <w:r>
        <w:rPr>
          <w:rFonts w:hint="eastAsia" w:ascii="宋体" w:hAnsi="宋体" w:cs="宋体"/>
          <w:color w:val="000000"/>
          <w:sz w:val="24"/>
          <w:szCs w:val="24"/>
        </w:rPr>
        <w:t>注：1</w:t>
      </w:r>
      <w:r>
        <w:rPr>
          <w:rFonts w:hint="eastAsia" w:ascii="宋体" w:hAnsi="宋体" w:cs="宋体"/>
          <w:color w:val="000000"/>
          <w:sz w:val="24"/>
          <w:szCs w:val="24"/>
          <w:lang w:val="en-US" w:eastAsia="zh-CN"/>
        </w:rPr>
        <w:t>.投标人</w:t>
      </w:r>
      <w:r>
        <w:rPr>
          <w:bCs/>
          <w:sz w:val="24"/>
        </w:rPr>
        <w:t>应</w:t>
      </w:r>
      <w:r>
        <w:rPr>
          <w:rFonts w:hint="eastAsia"/>
          <w:bCs/>
          <w:sz w:val="24"/>
        </w:rPr>
        <w:t>根据本项目“第五章</w:t>
      </w:r>
      <w:r>
        <w:rPr>
          <w:rFonts w:hint="eastAsia"/>
          <w:bCs/>
          <w:sz w:val="24"/>
          <w:lang w:val="en-US" w:eastAsia="zh-CN"/>
        </w:rPr>
        <w:t xml:space="preserve"> </w:t>
      </w:r>
      <w:r>
        <w:rPr>
          <w:rFonts w:hint="eastAsia"/>
          <w:bCs/>
          <w:sz w:val="24"/>
        </w:rPr>
        <w:t>评审因素和评分标准”内容填写上述表格并提供相关证明材料</w:t>
      </w:r>
      <w:r>
        <w:rPr>
          <w:rFonts w:hint="eastAsia"/>
          <w:bCs/>
          <w:sz w:val="24"/>
          <w:lang w:eastAsia="zh-CN"/>
        </w:rPr>
        <w:t>。</w:t>
      </w:r>
    </w:p>
    <w:p w14:paraId="4B5FB489">
      <w:pPr>
        <w:widowControl/>
        <w:spacing w:line="440" w:lineRule="exact"/>
        <w:ind w:firstLine="480"/>
        <w:rPr>
          <w:rFonts w:ascii="宋体" w:hAnsi="宋体" w:cs="宋体"/>
          <w:bCs/>
          <w:color w:val="000000"/>
          <w:sz w:val="24"/>
          <w:szCs w:val="24"/>
        </w:rPr>
      </w:pPr>
      <w:r>
        <w:rPr>
          <w:rFonts w:hint="eastAsia" w:ascii="宋体" w:hAnsi="宋体" w:cs="宋体"/>
          <w:color w:val="000000"/>
          <w:sz w:val="24"/>
          <w:szCs w:val="24"/>
          <w:lang w:val="en-US" w:eastAsia="zh-CN"/>
        </w:rPr>
        <w:t>2.</w:t>
      </w:r>
      <w:r>
        <w:rPr>
          <w:rFonts w:hint="eastAsia" w:ascii="宋体" w:hAnsi="宋体" w:cs="宋体"/>
          <w:bCs/>
          <w:color w:val="000000"/>
          <w:sz w:val="24"/>
          <w:szCs w:val="24"/>
        </w:rPr>
        <w:t>因表述含糊导致的评标风险将由</w:t>
      </w:r>
      <w:r>
        <w:rPr>
          <w:rFonts w:hint="eastAsia" w:ascii="宋体" w:hAnsi="宋体"/>
          <w:color w:val="000000"/>
          <w:sz w:val="24"/>
          <w:szCs w:val="24"/>
        </w:rPr>
        <w:t>投标人</w:t>
      </w:r>
      <w:r>
        <w:rPr>
          <w:rFonts w:hint="eastAsia" w:ascii="宋体" w:hAnsi="宋体" w:cs="宋体"/>
          <w:color w:val="000000"/>
          <w:sz w:val="24"/>
          <w:szCs w:val="24"/>
        </w:rPr>
        <w:t>自行</w:t>
      </w:r>
      <w:r>
        <w:rPr>
          <w:rFonts w:hint="eastAsia" w:ascii="宋体" w:hAnsi="宋体" w:cs="宋体"/>
          <w:bCs/>
          <w:color w:val="000000"/>
          <w:sz w:val="24"/>
          <w:szCs w:val="24"/>
        </w:rPr>
        <w:t>承担。</w:t>
      </w:r>
    </w:p>
    <w:p w14:paraId="491088B2">
      <w:pPr>
        <w:widowControl/>
        <w:spacing w:line="440" w:lineRule="exact"/>
        <w:ind w:firstLine="480"/>
        <w:rPr>
          <w:rFonts w:hint="eastAsia"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如有需要说明的事项，请在备注中列明。</w:t>
      </w:r>
    </w:p>
    <w:p w14:paraId="5887C313">
      <w:pPr>
        <w:rPr>
          <w:rFonts w:hint="eastAsia" w:ascii="宋体" w:hAnsi="宋体"/>
          <w:sz w:val="24"/>
          <w:szCs w:val="24"/>
        </w:rPr>
      </w:pPr>
      <w:r>
        <w:rPr>
          <w:rFonts w:hint="eastAsia" w:ascii="宋体" w:hAnsi="宋体"/>
          <w:sz w:val="24"/>
          <w:szCs w:val="24"/>
        </w:rPr>
        <w:br w:type="page"/>
      </w:r>
    </w:p>
    <w:p w14:paraId="0D911857">
      <w:pPr>
        <w:spacing w:line="440" w:lineRule="exact"/>
        <w:jc w:val="center"/>
        <w:outlineLvl w:val="1"/>
        <w:rPr>
          <w:rFonts w:ascii="Times New Roman" w:hAnsi="Times New Roman"/>
          <w:b/>
          <w:bCs/>
          <w:sz w:val="28"/>
          <w:szCs w:val="28"/>
        </w:rPr>
      </w:pPr>
      <w:bookmarkStart w:id="282" w:name="_Toc9082"/>
      <w:bookmarkStart w:id="283" w:name="_Toc5741"/>
      <w:bookmarkStart w:id="284" w:name="_Toc158042218"/>
      <w:bookmarkStart w:id="285" w:name="_Toc19200"/>
      <w:r>
        <w:rPr>
          <w:rFonts w:hint="eastAsia" w:ascii="Times New Roman" w:hAnsi="Times New Roman"/>
          <w:b/>
          <w:bCs/>
          <w:sz w:val="28"/>
          <w:szCs w:val="28"/>
        </w:rPr>
        <w:t>附件1</w:t>
      </w:r>
      <w:r>
        <w:rPr>
          <w:rFonts w:hint="eastAsia" w:ascii="Times New Roman" w:hAnsi="Times New Roman"/>
          <w:b/>
          <w:bCs/>
          <w:sz w:val="28"/>
          <w:szCs w:val="28"/>
          <w:lang w:val="en-US" w:eastAsia="zh-CN"/>
        </w:rPr>
        <w:t>4</w:t>
      </w:r>
      <w:r>
        <w:rPr>
          <w:rFonts w:ascii="Times New Roman" w:hAnsi="Times New Roman"/>
          <w:b/>
          <w:bCs/>
          <w:sz w:val="28"/>
          <w:szCs w:val="28"/>
        </w:rPr>
        <w:t xml:space="preserve"> </w:t>
      </w:r>
      <w:r>
        <w:rPr>
          <w:rFonts w:hint="eastAsia" w:ascii="Times New Roman" w:hAnsi="Times New Roman"/>
          <w:b/>
          <w:bCs/>
          <w:sz w:val="28"/>
          <w:szCs w:val="28"/>
        </w:rPr>
        <w:t>项目服务方案</w:t>
      </w:r>
      <w:bookmarkEnd w:id="282"/>
      <w:bookmarkEnd w:id="283"/>
      <w:bookmarkEnd w:id="284"/>
      <w:bookmarkEnd w:id="285"/>
    </w:p>
    <w:p w14:paraId="141A78E3">
      <w:pPr>
        <w:autoSpaceDE w:val="0"/>
        <w:autoSpaceDN w:val="0"/>
        <w:adjustRightInd w:val="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主要内容应包括但不限于以下方面：</w:t>
      </w:r>
    </w:p>
    <w:p w14:paraId="07FEA467">
      <w:pPr>
        <w:ind w:firstLine="240" w:firstLineChars="100"/>
        <w:rPr>
          <w:bCs/>
          <w:kern w:val="0"/>
          <w:sz w:val="24"/>
          <w:szCs w:val="24"/>
        </w:rPr>
      </w:pPr>
    </w:p>
    <w:p w14:paraId="0F1827CD">
      <w:pPr>
        <w:ind w:firstLine="240" w:firstLineChars="100"/>
        <w:rPr>
          <w:rFonts w:hint="eastAsia" w:ascii="宋体" w:hAnsi="宋体"/>
          <w:sz w:val="24"/>
          <w:szCs w:val="24"/>
        </w:rPr>
      </w:pPr>
      <w:r>
        <w:rPr>
          <w:bCs/>
          <w:kern w:val="0"/>
          <w:sz w:val="24"/>
          <w:szCs w:val="24"/>
        </w:rPr>
        <w:t>投标人</w:t>
      </w:r>
      <w:r>
        <w:rPr>
          <w:rFonts w:hint="eastAsia" w:ascii="Times New Roman" w:hAnsi="Times New Roman" w:eastAsia="宋体" w:cs="Times New Roman"/>
          <w:bCs/>
          <w:sz w:val="24"/>
          <w:szCs w:val="24"/>
          <w:highlight w:val="none"/>
        </w:rPr>
        <w:t>根据“第五章  评审因素和评分标准”要求</w:t>
      </w:r>
      <w:r>
        <w:rPr>
          <w:rFonts w:hint="eastAsia" w:ascii="Times New Roman" w:hAnsi="Times New Roman" w:eastAsia="宋体" w:cs="Times New Roman"/>
          <w:bCs/>
          <w:sz w:val="24"/>
          <w:szCs w:val="24"/>
          <w:highlight w:val="none"/>
          <w:lang w:val="en-US" w:eastAsia="zh-CN"/>
        </w:rPr>
        <w:t>编制。</w:t>
      </w:r>
      <w:r>
        <w:rPr>
          <w:rFonts w:hint="eastAsia" w:ascii="宋体" w:hAnsi="宋体"/>
          <w:sz w:val="24"/>
          <w:szCs w:val="24"/>
        </w:rPr>
        <w:br w:type="page"/>
      </w:r>
    </w:p>
    <w:p w14:paraId="409CEC4B">
      <w:pPr>
        <w:spacing w:line="440" w:lineRule="exact"/>
        <w:jc w:val="center"/>
        <w:outlineLvl w:val="1"/>
        <w:rPr>
          <w:rFonts w:hint="eastAsia" w:ascii="Times New Roman" w:hAnsi="Times New Roman"/>
          <w:b/>
          <w:bCs/>
          <w:sz w:val="28"/>
          <w:szCs w:val="28"/>
        </w:rPr>
      </w:pPr>
      <w:bookmarkStart w:id="286" w:name="_Toc7448"/>
      <w:bookmarkStart w:id="287" w:name="_Toc25516"/>
      <w:bookmarkStart w:id="288" w:name="_Toc31949"/>
      <w:bookmarkStart w:id="289" w:name="_Toc21964"/>
      <w:bookmarkStart w:id="290" w:name="_Toc14058"/>
      <w:bookmarkStart w:id="291" w:name="_Toc26802"/>
      <w:bookmarkStart w:id="292" w:name="_Toc103080661"/>
      <w:bookmarkStart w:id="293" w:name="_Toc341427249"/>
      <w:bookmarkStart w:id="294" w:name="_Toc345248158"/>
      <w:bookmarkStart w:id="295" w:name="_Toc414881347"/>
      <w:bookmarkStart w:id="296" w:name="_Toc447796831"/>
      <w:bookmarkStart w:id="297" w:name="_Toc119494665"/>
      <w:bookmarkStart w:id="298" w:name="_Toc1922"/>
      <w:bookmarkStart w:id="299" w:name="_Toc139546663"/>
      <w:r>
        <w:rPr>
          <w:rFonts w:hint="eastAsia" w:ascii="Times New Roman" w:hAnsi="Times New Roman"/>
          <w:b/>
          <w:bCs/>
          <w:sz w:val="28"/>
          <w:szCs w:val="28"/>
          <w:lang w:val="en-US" w:eastAsia="zh-CN"/>
        </w:rPr>
        <w:t xml:space="preserve">附件15 </w:t>
      </w:r>
      <w:r>
        <w:rPr>
          <w:rFonts w:hint="eastAsia" w:ascii="Times New Roman" w:hAnsi="Times New Roman"/>
          <w:b/>
          <w:bCs/>
          <w:sz w:val="28"/>
          <w:szCs w:val="28"/>
        </w:rPr>
        <w:t>业绩一览表</w:t>
      </w:r>
      <w:bookmarkEnd w:id="286"/>
      <w:bookmarkEnd w:id="287"/>
      <w:bookmarkEnd w:id="288"/>
      <w:bookmarkEnd w:id="289"/>
      <w:bookmarkEnd w:id="290"/>
      <w:bookmarkEnd w:id="291"/>
      <w:bookmarkEnd w:id="292"/>
    </w:p>
    <w:tbl>
      <w:tblPr>
        <w:tblStyle w:val="16"/>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86"/>
        <w:gridCol w:w="1814"/>
        <w:gridCol w:w="1798"/>
        <w:gridCol w:w="1798"/>
        <w:gridCol w:w="1735"/>
        <w:gridCol w:w="812"/>
      </w:tblGrid>
      <w:tr w14:paraId="2979C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30" w:type="dxa"/>
            <w:noWrap w:val="0"/>
            <w:vAlign w:val="center"/>
          </w:tcPr>
          <w:p w14:paraId="4151FF9C">
            <w:pPr>
              <w:pStyle w:val="7"/>
              <w:overflowPunct w:val="0"/>
              <w:jc w:val="center"/>
              <w:rPr>
                <w:rFonts w:ascii="Times New Roman" w:hAnsi="Times New Roman" w:eastAsia="宋体"/>
                <w:sz w:val="24"/>
              </w:rPr>
            </w:pPr>
            <w:r>
              <w:rPr>
                <w:rFonts w:ascii="Times New Roman" w:hAnsi="Times New Roman" w:eastAsia="宋体"/>
                <w:sz w:val="24"/>
              </w:rPr>
              <w:t>序号</w:t>
            </w:r>
          </w:p>
        </w:tc>
        <w:tc>
          <w:tcPr>
            <w:tcW w:w="2086" w:type="dxa"/>
            <w:noWrap w:val="0"/>
            <w:vAlign w:val="center"/>
          </w:tcPr>
          <w:p w14:paraId="117736AC">
            <w:pPr>
              <w:pStyle w:val="7"/>
              <w:overflowPunct w:val="0"/>
              <w:jc w:val="center"/>
              <w:rPr>
                <w:rFonts w:ascii="Times New Roman" w:hAnsi="Times New Roman" w:eastAsia="宋体"/>
                <w:sz w:val="24"/>
              </w:rPr>
            </w:pPr>
            <w:r>
              <w:rPr>
                <w:rFonts w:ascii="Times New Roman" w:hAnsi="Times New Roman" w:eastAsia="宋体"/>
                <w:sz w:val="24"/>
              </w:rPr>
              <w:t>项目名称</w:t>
            </w:r>
          </w:p>
        </w:tc>
        <w:tc>
          <w:tcPr>
            <w:tcW w:w="1814" w:type="dxa"/>
            <w:noWrap w:val="0"/>
            <w:vAlign w:val="center"/>
          </w:tcPr>
          <w:p w14:paraId="0AF507B5">
            <w:pPr>
              <w:pStyle w:val="7"/>
              <w:overflowPunct w:val="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业主单位</w:t>
            </w:r>
          </w:p>
        </w:tc>
        <w:tc>
          <w:tcPr>
            <w:tcW w:w="1798" w:type="dxa"/>
            <w:noWrap w:val="0"/>
            <w:vAlign w:val="center"/>
          </w:tcPr>
          <w:p w14:paraId="16A7BE7D">
            <w:pPr>
              <w:pStyle w:val="7"/>
              <w:overflowPunct w:val="0"/>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合同内容</w:t>
            </w:r>
          </w:p>
        </w:tc>
        <w:tc>
          <w:tcPr>
            <w:tcW w:w="1798" w:type="dxa"/>
            <w:noWrap w:val="0"/>
            <w:vAlign w:val="center"/>
          </w:tcPr>
          <w:p w14:paraId="662ACADC">
            <w:pPr>
              <w:pStyle w:val="7"/>
              <w:overflowPunct w:val="0"/>
              <w:jc w:val="center"/>
              <w:rPr>
                <w:rFonts w:ascii="Times New Roman" w:hAnsi="Times New Roman" w:eastAsia="宋体"/>
                <w:sz w:val="24"/>
              </w:rPr>
            </w:pPr>
            <w:r>
              <w:rPr>
                <w:rFonts w:hint="eastAsia" w:ascii="Times New Roman" w:hAnsi="Times New Roman" w:eastAsia="宋体"/>
                <w:sz w:val="24"/>
              </w:rPr>
              <w:t>合同签订时间</w:t>
            </w:r>
          </w:p>
        </w:tc>
        <w:tc>
          <w:tcPr>
            <w:tcW w:w="1735" w:type="dxa"/>
            <w:noWrap w:val="0"/>
            <w:vAlign w:val="center"/>
          </w:tcPr>
          <w:p w14:paraId="483AADE6">
            <w:pPr>
              <w:pStyle w:val="7"/>
              <w:overflowPunct w:val="0"/>
              <w:jc w:val="center"/>
              <w:rPr>
                <w:rFonts w:ascii="Times New Roman" w:hAnsi="Times New Roman" w:eastAsia="宋体"/>
                <w:sz w:val="24"/>
              </w:rPr>
            </w:pPr>
            <w:r>
              <w:rPr>
                <w:rFonts w:ascii="Times New Roman" w:hAnsi="Times New Roman" w:eastAsia="宋体"/>
                <w:sz w:val="24"/>
              </w:rPr>
              <w:t>业主联系人及联系电话</w:t>
            </w:r>
          </w:p>
        </w:tc>
        <w:tc>
          <w:tcPr>
            <w:tcW w:w="812" w:type="dxa"/>
            <w:noWrap w:val="0"/>
            <w:vAlign w:val="center"/>
          </w:tcPr>
          <w:p w14:paraId="36A5D1E3">
            <w:pPr>
              <w:pStyle w:val="7"/>
              <w:overflowPunct w:val="0"/>
              <w:jc w:val="center"/>
              <w:rPr>
                <w:rFonts w:ascii="Times New Roman" w:hAnsi="Times New Roman" w:eastAsia="宋体"/>
                <w:sz w:val="24"/>
              </w:rPr>
            </w:pPr>
            <w:r>
              <w:rPr>
                <w:rFonts w:ascii="Times New Roman" w:hAnsi="Times New Roman" w:eastAsia="宋体"/>
                <w:sz w:val="24"/>
              </w:rPr>
              <w:t>备注</w:t>
            </w:r>
          </w:p>
        </w:tc>
      </w:tr>
      <w:tr w14:paraId="5395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043A8ED3">
            <w:pPr>
              <w:pStyle w:val="7"/>
              <w:overflowPunct w:val="0"/>
              <w:jc w:val="center"/>
              <w:rPr>
                <w:rFonts w:ascii="Times New Roman" w:hAnsi="Times New Roman" w:eastAsia="宋体"/>
                <w:sz w:val="24"/>
              </w:rPr>
            </w:pPr>
            <w:r>
              <w:rPr>
                <w:rFonts w:ascii="Times New Roman" w:hAnsi="Times New Roman" w:eastAsia="宋体"/>
                <w:sz w:val="24"/>
              </w:rPr>
              <w:t>1</w:t>
            </w:r>
          </w:p>
        </w:tc>
        <w:tc>
          <w:tcPr>
            <w:tcW w:w="2086" w:type="dxa"/>
            <w:noWrap w:val="0"/>
            <w:vAlign w:val="center"/>
          </w:tcPr>
          <w:p w14:paraId="0457FC7F">
            <w:pPr>
              <w:pStyle w:val="7"/>
              <w:overflowPunct w:val="0"/>
              <w:jc w:val="center"/>
              <w:rPr>
                <w:rFonts w:ascii="Times New Roman" w:hAnsi="Times New Roman" w:eastAsia="宋体"/>
                <w:sz w:val="24"/>
              </w:rPr>
            </w:pPr>
          </w:p>
        </w:tc>
        <w:tc>
          <w:tcPr>
            <w:tcW w:w="1814" w:type="dxa"/>
            <w:noWrap w:val="0"/>
            <w:vAlign w:val="center"/>
          </w:tcPr>
          <w:p w14:paraId="1AF89F2E">
            <w:pPr>
              <w:pStyle w:val="7"/>
              <w:overflowPunct w:val="0"/>
              <w:jc w:val="center"/>
              <w:rPr>
                <w:rFonts w:ascii="Times New Roman" w:hAnsi="Times New Roman" w:eastAsia="宋体"/>
                <w:sz w:val="24"/>
              </w:rPr>
            </w:pPr>
          </w:p>
        </w:tc>
        <w:tc>
          <w:tcPr>
            <w:tcW w:w="1798" w:type="dxa"/>
            <w:noWrap w:val="0"/>
            <w:vAlign w:val="center"/>
          </w:tcPr>
          <w:p w14:paraId="5799EEA7">
            <w:pPr>
              <w:pStyle w:val="7"/>
              <w:overflowPunct w:val="0"/>
              <w:jc w:val="center"/>
              <w:rPr>
                <w:rFonts w:ascii="Times New Roman" w:hAnsi="Times New Roman" w:eastAsia="宋体"/>
                <w:sz w:val="24"/>
              </w:rPr>
            </w:pPr>
          </w:p>
        </w:tc>
        <w:tc>
          <w:tcPr>
            <w:tcW w:w="1798" w:type="dxa"/>
            <w:noWrap w:val="0"/>
            <w:vAlign w:val="center"/>
          </w:tcPr>
          <w:p w14:paraId="02976C9A">
            <w:pPr>
              <w:pStyle w:val="7"/>
              <w:overflowPunct w:val="0"/>
              <w:jc w:val="center"/>
              <w:rPr>
                <w:rFonts w:ascii="Times New Roman" w:hAnsi="Times New Roman" w:eastAsia="宋体"/>
                <w:sz w:val="24"/>
              </w:rPr>
            </w:pPr>
          </w:p>
        </w:tc>
        <w:tc>
          <w:tcPr>
            <w:tcW w:w="1735" w:type="dxa"/>
            <w:noWrap w:val="0"/>
            <w:vAlign w:val="center"/>
          </w:tcPr>
          <w:p w14:paraId="23C29F94">
            <w:pPr>
              <w:pStyle w:val="7"/>
              <w:overflowPunct w:val="0"/>
              <w:jc w:val="center"/>
              <w:rPr>
                <w:rFonts w:ascii="Times New Roman" w:hAnsi="Times New Roman" w:eastAsia="宋体"/>
                <w:sz w:val="24"/>
              </w:rPr>
            </w:pPr>
          </w:p>
        </w:tc>
        <w:tc>
          <w:tcPr>
            <w:tcW w:w="812" w:type="dxa"/>
            <w:noWrap w:val="0"/>
            <w:vAlign w:val="center"/>
          </w:tcPr>
          <w:p w14:paraId="76EAE678">
            <w:pPr>
              <w:pStyle w:val="7"/>
              <w:overflowPunct w:val="0"/>
              <w:jc w:val="center"/>
              <w:rPr>
                <w:rFonts w:ascii="Times New Roman" w:hAnsi="Times New Roman" w:eastAsia="宋体"/>
                <w:sz w:val="24"/>
              </w:rPr>
            </w:pPr>
          </w:p>
        </w:tc>
      </w:tr>
      <w:tr w14:paraId="729F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11AA8BDC">
            <w:pPr>
              <w:pStyle w:val="7"/>
              <w:overflowPunct w:val="0"/>
              <w:jc w:val="center"/>
              <w:rPr>
                <w:rFonts w:ascii="Times New Roman" w:hAnsi="Times New Roman" w:eastAsia="宋体"/>
                <w:sz w:val="24"/>
              </w:rPr>
            </w:pPr>
            <w:r>
              <w:rPr>
                <w:rFonts w:ascii="Times New Roman" w:hAnsi="Times New Roman" w:eastAsia="宋体"/>
                <w:sz w:val="24"/>
              </w:rPr>
              <w:t>2</w:t>
            </w:r>
          </w:p>
        </w:tc>
        <w:tc>
          <w:tcPr>
            <w:tcW w:w="2086" w:type="dxa"/>
            <w:noWrap w:val="0"/>
            <w:vAlign w:val="center"/>
          </w:tcPr>
          <w:p w14:paraId="14ED7484">
            <w:pPr>
              <w:pStyle w:val="7"/>
              <w:overflowPunct w:val="0"/>
              <w:jc w:val="center"/>
              <w:rPr>
                <w:rFonts w:ascii="Times New Roman" w:hAnsi="Times New Roman" w:eastAsia="宋体"/>
                <w:sz w:val="24"/>
              </w:rPr>
            </w:pPr>
          </w:p>
        </w:tc>
        <w:tc>
          <w:tcPr>
            <w:tcW w:w="1814" w:type="dxa"/>
            <w:noWrap w:val="0"/>
            <w:vAlign w:val="center"/>
          </w:tcPr>
          <w:p w14:paraId="27A6EF60">
            <w:pPr>
              <w:pStyle w:val="7"/>
              <w:overflowPunct w:val="0"/>
              <w:jc w:val="center"/>
              <w:rPr>
                <w:rFonts w:ascii="Times New Roman" w:hAnsi="Times New Roman" w:eastAsia="宋体"/>
                <w:sz w:val="24"/>
              </w:rPr>
            </w:pPr>
          </w:p>
        </w:tc>
        <w:tc>
          <w:tcPr>
            <w:tcW w:w="1798" w:type="dxa"/>
            <w:noWrap w:val="0"/>
            <w:vAlign w:val="center"/>
          </w:tcPr>
          <w:p w14:paraId="316FA16F">
            <w:pPr>
              <w:pStyle w:val="7"/>
              <w:overflowPunct w:val="0"/>
              <w:jc w:val="center"/>
              <w:rPr>
                <w:rFonts w:ascii="Times New Roman" w:hAnsi="Times New Roman" w:eastAsia="宋体"/>
                <w:sz w:val="24"/>
              </w:rPr>
            </w:pPr>
          </w:p>
        </w:tc>
        <w:tc>
          <w:tcPr>
            <w:tcW w:w="1798" w:type="dxa"/>
            <w:noWrap w:val="0"/>
            <w:vAlign w:val="center"/>
          </w:tcPr>
          <w:p w14:paraId="5FC41471">
            <w:pPr>
              <w:pStyle w:val="7"/>
              <w:overflowPunct w:val="0"/>
              <w:jc w:val="center"/>
              <w:rPr>
                <w:rFonts w:ascii="Times New Roman" w:hAnsi="Times New Roman" w:eastAsia="宋体"/>
                <w:sz w:val="24"/>
              </w:rPr>
            </w:pPr>
          </w:p>
        </w:tc>
        <w:tc>
          <w:tcPr>
            <w:tcW w:w="1735" w:type="dxa"/>
            <w:noWrap w:val="0"/>
            <w:vAlign w:val="center"/>
          </w:tcPr>
          <w:p w14:paraId="1B9F987D">
            <w:pPr>
              <w:pStyle w:val="7"/>
              <w:overflowPunct w:val="0"/>
              <w:jc w:val="center"/>
              <w:rPr>
                <w:rFonts w:ascii="Times New Roman" w:hAnsi="Times New Roman" w:eastAsia="宋体"/>
                <w:sz w:val="24"/>
              </w:rPr>
            </w:pPr>
          </w:p>
        </w:tc>
        <w:tc>
          <w:tcPr>
            <w:tcW w:w="812" w:type="dxa"/>
            <w:noWrap w:val="0"/>
            <w:vAlign w:val="center"/>
          </w:tcPr>
          <w:p w14:paraId="17881222">
            <w:pPr>
              <w:pStyle w:val="7"/>
              <w:overflowPunct w:val="0"/>
              <w:jc w:val="center"/>
              <w:rPr>
                <w:rFonts w:ascii="Times New Roman" w:hAnsi="Times New Roman" w:eastAsia="宋体"/>
                <w:sz w:val="24"/>
              </w:rPr>
            </w:pPr>
          </w:p>
        </w:tc>
      </w:tr>
      <w:tr w14:paraId="6CD14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5DDB0AA4">
            <w:pPr>
              <w:pStyle w:val="7"/>
              <w:overflowPunct w:val="0"/>
              <w:jc w:val="center"/>
              <w:rPr>
                <w:rFonts w:ascii="Times New Roman" w:hAnsi="Times New Roman" w:eastAsia="宋体"/>
                <w:sz w:val="24"/>
              </w:rPr>
            </w:pPr>
            <w:r>
              <w:rPr>
                <w:rFonts w:ascii="Times New Roman" w:hAnsi="Times New Roman" w:eastAsia="宋体"/>
                <w:sz w:val="24"/>
              </w:rPr>
              <w:t>3</w:t>
            </w:r>
          </w:p>
        </w:tc>
        <w:tc>
          <w:tcPr>
            <w:tcW w:w="2086" w:type="dxa"/>
            <w:noWrap w:val="0"/>
            <w:vAlign w:val="center"/>
          </w:tcPr>
          <w:p w14:paraId="506CB0FA">
            <w:pPr>
              <w:pStyle w:val="7"/>
              <w:overflowPunct w:val="0"/>
              <w:jc w:val="center"/>
              <w:rPr>
                <w:rFonts w:ascii="Times New Roman" w:hAnsi="Times New Roman" w:eastAsia="宋体"/>
                <w:sz w:val="24"/>
              </w:rPr>
            </w:pPr>
          </w:p>
        </w:tc>
        <w:tc>
          <w:tcPr>
            <w:tcW w:w="1814" w:type="dxa"/>
            <w:noWrap w:val="0"/>
            <w:vAlign w:val="center"/>
          </w:tcPr>
          <w:p w14:paraId="2074814C">
            <w:pPr>
              <w:pStyle w:val="7"/>
              <w:overflowPunct w:val="0"/>
              <w:jc w:val="center"/>
              <w:rPr>
                <w:rFonts w:ascii="Times New Roman" w:hAnsi="Times New Roman" w:eastAsia="宋体"/>
                <w:sz w:val="24"/>
              </w:rPr>
            </w:pPr>
          </w:p>
        </w:tc>
        <w:tc>
          <w:tcPr>
            <w:tcW w:w="1798" w:type="dxa"/>
            <w:noWrap w:val="0"/>
            <w:vAlign w:val="center"/>
          </w:tcPr>
          <w:p w14:paraId="37559C5A">
            <w:pPr>
              <w:pStyle w:val="7"/>
              <w:overflowPunct w:val="0"/>
              <w:jc w:val="center"/>
              <w:rPr>
                <w:rFonts w:ascii="Times New Roman" w:hAnsi="Times New Roman" w:eastAsia="宋体"/>
                <w:sz w:val="24"/>
              </w:rPr>
            </w:pPr>
          </w:p>
        </w:tc>
        <w:tc>
          <w:tcPr>
            <w:tcW w:w="1798" w:type="dxa"/>
            <w:noWrap w:val="0"/>
            <w:vAlign w:val="center"/>
          </w:tcPr>
          <w:p w14:paraId="6725D31B">
            <w:pPr>
              <w:pStyle w:val="7"/>
              <w:overflowPunct w:val="0"/>
              <w:jc w:val="center"/>
              <w:rPr>
                <w:rFonts w:ascii="Times New Roman" w:hAnsi="Times New Roman" w:eastAsia="宋体"/>
                <w:sz w:val="24"/>
              </w:rPr>
            </w:pPr>
          </w:p>
        </w:tc>
        <w:tc>
          <w:tcPr>
            <w:tcW w:w="1735" w:type="dxa"/>
            <w:noWrap w:val="0"/>
            <w:vAlign w:val="center"/>
          </w:tcPr>
          <w:p w14:paraId="79B5A4E0">
            <w:pPr>
              <w:pStyle w:val="7"/>
              <w:overflowPunct w:val="0"/>
              <w:jc w:val="center"/>
              <w:rPr>
                <w:rFonts w:ascii="Times New Roman" w:hAnsi="Times New Roman" w:eastAsia="宋体"/>
                <w:sz w:val="24"/>
              </w:rPr>
            </w:pPr>
          </w:p>
        </w:tc>
        <w:tc>
          <w:tcPr>
            <w:tcW w:w="812" w:type="dxa"/>
            <w:noWrap w:val="0"/>
            <w:vAlign w:val="center"/>
          </w:tcPr>
          <w:p w14:paraId="640F7994">
            <w:pPr>
              <w:pStyle w:val="7"/>
              <w:overflowPunct w:val="0"/>
              <w:jc w:val="center"/>
              <w:rPr>
                <w:rFonts w:ascii="Times New Roman" w:hAnsi="Times New Roman" w:eastAsia="宋体"/>
                <w:sz w:val="24"/>
              </w:rPr>
            </w:pPr>
          </w:p>
        </w:tc>
      </w:tr>
      <w:tr w14:paraId="245CC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1F618FE4">
            <w:pPr>
              <w:pStyle w:val="7"/>
              <w:overflowPunct w:val="0"/>
              <w:jc w:val="center"/>
              <w:rPr>
                <w:rFonts w:ascii="Times New Roman" w:hAnsi="Times New Roman" w:eastAsia="宋体"/>
                <w:sz w:val="24"/>
              </w:rPr>
            </w:pPr>
            <w:r>
              <w:rPr>
                <w:rFonts w:ascii="Times New Roman" w:hAnsi="Times New Roman" w:eastAsia="宋体"/>
                <w:sz w:val="24"/>
              </w:rPr>
              <w:t>4</w:t>
            </w:r>
          </w:p>
        </w:tc>
        <w:tc>
          <w:tcPr>
            <w:tcW w:w="2086" w:type="dxa"/>
            <w:noWrap w:val="0"/>
            <w:vAlign w:val="center"/>
          </w:tcPr>
          <w:p w14:paraId="0DB9B17C">
            <w:pPr>
              <w:pStyle w:val="7"/>
              <w:overflowPunct w:val="0"/>
              <w:jc w:val="center"/>
              <w:rPr>
                <w:rFonts w:ascii="Times New Roman" w:hAnsi="Times New Roman" w:eastAsia="宋体"/>
                <w:sz w:val="24"/>
              </w:rPr>
            </w:pPr>
          </w:p>
        </w:tc>
        <w:tc>
          <w:tcPr>
            <w:tcW w:w="1814" w:type="dxa"/>
            <w:noWrap w:val="0"/>
            <w:vAlign w:val="center"/>
          </w:tcPr>
          <w:p w14:paraId="370042BD">
            <w:pPr>
              <w:pStyle w:val="7"/>
              <w:overflowPunct w:val="0"/>
              <w:jc w:val="center"/>
              <w:rPr>
                <w:rFonts w:ascii="Times New Roman" w:hAnsi="Times New Roman" w:eastAsia="宋体"/>
                <w:sz w:val="24"/>
              </w:rPr>
            </w:pPr>
          </w:p>
        </w:tc>
        <w:tc>
          <w:tcPr>
            <w:tcW w:w="1798" w:type="dxa"/>
            <w:noWrap w:val="0"/>
            <w:vAlign w:val="center"/>
          </w:tcPr>
          <w:p w14:paraId="62E881CF">
            <w:pPr>
              <w:pStyle w:val="7"/>
              <w:overflowPunct w:val="0"/>
              <w:jc w:val="center"/>
              <w:rPr>
                <w:rFonts w:ascii="Times New Roman" w:hAnsi="Times New Roman" w:eastAsia="宋体"/>
                <w:sz w:val="24"/>
              </w:rPr>
            </w:pPr>
          </w:p>
        </w:tc>
        <w:tc>
          <w:tcPr>
            <w:tcW w:w="1798" w:type="dxa"/>
            <w:noWrap w:val="0"/>
            <w:vAlign w:val="center"/>
          </w:tcPr>
          <w:p w14:paraId="71A76E3A">
            <w:pPr>
              <w:pStyle w:val="7"/>
              <w:overflowPunct w:val="0"/>
              <w:jc w:val="center"/>
              <w:rPr>
                <w:rFonts w:ascii="Times New Roman" w:hAnsi="Times New Roman" w:eastAsia="宋体"/>
                <w:sz w:val="24"/>
              </w:rPr>
            </w:pPr>
          </w:p>
        </w:tc>
        <w:tc>
          <w:tcPr>
            <w:tcW w:w="1735" w:type="dxa"/>
            <w:noWrap w:val="0"/>
            <w:vAlign w:val="center"/>
          </w:tcPr>
          <w:p w14:paraId="0026D3F7">
            <w:pPr>
              <w:pStyle w:val="7"/>
              <w:overflowPunct w:val="0"/>
              <w:jc w:val="center"/>
              <w:rPr>
                <w:rFonts w:ascii="Times New Roman" w:hAnsi="Times New Roman" w:eastAsia="宋体"/>
                <w:sz w:val="24"/>
              </w:rPr>
            </w:pPr>
          </w:p>
        </w:tc>
        <w:tc>
          <w:tcPr>
            <w:tcW w:w="812" w:type="dxa"/>
            <w:noWrap w:val="0"/>
            <w:vAlign w:val="center"/>
          </w:tcPr>
          <w:p w14:paraId="0F7F0665">
            <w:pPr>
              <w:pStyle w:val="7"/>
              <w:overflowPunct w:val="0"/>
              <w:jc w:val="center"/>
              <w:rPr>
                <w:rFonts w:ascii="Times New Roman" w:hAnsi="Times New Roman" w:eastAsia="宋体"/>
                <w:sz w:val="24"/>
              </w:rPr>
            </w:pPr>
          </w:p>
        </w:tc>
      </w:tr>
      <w:tr w14:paraId="75FB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0" w:type="dxa"/>
            <w:noWrap w:val="0"/>
            <w:vAlign w:val="center"/>
          </w:tcPr>
          <w:p w14:paraId="4B75E186">
            <w:pPr>
              <w:pStyle w:val="7"/>
              <w:overflowPunct w:val="0"/>
              <w:jc w:val="center"/>
              <w:rPr>
                <w:rFonts w:ascii="Times New Roman" w:hAnsi="Times New Roman" w:eastAsia="宋体"/>
                <w:sz w:val="24"/>
              </w:rPr>
            </w:pPr>
            <w:r>
              <w:rPr>
                <w:rFonts w:hint="eastAsia" w:ascii="宋体" w:hAnsi="宋体" w:eastAsia="宋体"/>
                <w:sz w:val="24"/>
              </w:rPr>
              <w:t>…</w:t>
            </w:r>
          </w:p>
        </w:tc>
        <w:tc>
          <w:tcPr>
            <w:tcW w:w="2086" w:type="dxa"/>
            <w:tcBorders>
              <w:bottom w:val="single" w:color="auto" w:sz="4" w:space="0"/>
            </w:tcBorders>
            <w:noWrap w:val="0"/>
            <w:vAlign w:val="center"/>
          </w:tcPr>
          <w:p w14:paraId="12C530AA">
            <w:pPr>
              <w:pStyle w:val="7"/>
              <w:overflowPunct w:val="0"/>
              <w:jc w:val="center"/>
              <w:rPr>
                <w:rFonts w:ascii="Times New Roman" w:hAnsi="Times New Roman" w:eastAsia="宋体"/>
                <w:sz w:val="24"/>
              </w:rPr>
            </w:pPr>
          </w:p>
        </w:tc>
        <w:tc>
          <w:tcPr>
            <w:tcW w:w="1814" w:type="dxa"/>
            <w:tcBorders>
              <w:bottom w:val="single" w:color="auto" w:sz="4" w:space="0"/>
            </w:tcBorders>
            <w:noWrap w:val="0"/>
            <w:vAlign w:val="center"/>
          </w:tcPr>
          <w:p w14:paraId="4E7A624A">
            <w:pPr>
              <w:pStyle w:val="7"/>
              <w:overflowPunct w:val="0"/>
              <w:jc w:val="center"/>
              <w:rPr>
                <w:rFonts w:ascii="Times New Roman" w:hAnsi="Times New Roman" w:eastAsia="宋体"/>
                <w:sz w:val="24"/>
              </w:rPr>
            </w:pPr>
          </w:p>
        </w:tc>
        <w:tc>
          <w:tcPr>
            <w:tcW w:w="1798" w:type="dxa"/>
            <w:tcBorders>
              <w:bottom w:val="single" w:color="auto" w:sz="4" w:space="0"/>
            </w:tcBorders>
            <w:noWrap w:val="0"/>
            <w:vAlign w:val="center"/>
          </w:tcPr>
          <w:p w14:paraId="62E3BDFE">
            <w:pPr>
              <w:pStyle w:val="7"/>
              <w:overflowPunct w:val="0"/>
              <w:jc w:val="center"/>
              <w:rPr>
                <w:rFonts w:ascii="Times New Roman" w:hAnsi="Times New Roman" w:eastAsia="宋体"/>
                <w:sz w:val="24"/>
              </w:rPr>
            </w:pPr>
          </w:p>
        </w:tc>
        <w:tc>
          <w:tcPr>
            <w:tcW w:w="1798" w:type="dxa"/>
            <w:tcBorders>
              <w:bottom w:val="single" w:color="auto" w:sz="4" w:space="0"/>
            </w:tcBorders>
            <w:noWrap w:val="0"/>
            <w:vAlign w:val="center"/>
          </w:tcPr>
          <w:p w14:paraId="132CC763">
            <w:pPr>
              <w:pStyle w:val="7"/>
              <w:overflowPunct w:val="0"/>
              <w:jc w:val="center"/>
              <w:rPr>
                <w:rFonts w:ascii="Times New Roman" w:hAnsi="Times New Roman" w:eastAsia="宋体"/>
                <w:sz w:val="24"/>
              </w:rPr>
            </w:pPr>
          </w:p>
        </w:tc>
        <w:tc>
          <w:tcPr>
            <w:tcW w:w="1735" w:type="dxa"/>
            <w:tcBorders>
              <w:bottom w:val="single" w:color="auto" w:sz="4" w:space="0"/>
            </w:tcBorders>
            <w:noWrap w:val="0"/>
            <w:vAlign w:val="center"/>
          </w:tcPr>
          <w:p w14:paraId="3C3D4AF9">
            <w:pPr>
              <w:pStyle w:val="7"/>
              <w:overflowPunct w:val="0"/>
              <w:jc w:val="center"/>
              <w:rPr>
                <w:rFonts w:ascii="Times New Roman" w:hAnsi="Times New Roman" w:eastAsia="宋体"/>
                <w:sz w:val="24"/>
              </w:rPr>
            </w:pPr>
          </w:p>
        </w:tc>
        <w:tc>
          <w:tcPr>
            <w:tcW w:w="812" w:type="dxa"/>
            <w:tcBorders>
              <w:bottom w:val="single" w:color="auto" w:sz="4" w:space="0"/>
            </w:tcBorders>
            <w:noWrap w:val="0"/>
            <w:vAlign w:val="center"/>
          </w:tcPr>
          <w:p w14:paraId="4460ED46">
            <w:pPr>
              <w:pStyle w:val="7"/>
              <w:overflowPunct w:val="0"/>
              <w:jc w:val="center"/>
              <w:rPr>
                <w:rFonts w:ascii="Times New Roman" w:hAnsi="Times New Roman" w:eastAsia="宋体"/>
                <w:sz w:val="24"/>
              </w:rPr>
            </w:pPr>
          </w:p>
        </w:tc>
      </w:tr>
    </w:tbl>
    <w:p w14:paraId="376274E4">
      <w:pPr>
        <w:spacing w:after="0" w:line="440" w:lineRule="exact"/>
        <w:rPr>
          <w:rFonts w:hint="default" w:ascii="Times New Roman" w:hAnsi="Times New Roman" w:eastAsia="宋体" w:cs="Times New Roman"/>
          <w:sz w:val="24"/>
          <w:szCs w:val="22"/>
          <w:lang w:val="en-US" w:eastAsia="zh-CN"/>
        </w:rPr>
      </w:pPr>
      <w:r>
        <w:rPr>
          <w:sz w:val="24"/>
          <w:szCs w:val="22"/>
        </w:rPr>
        <w:t>注：</w:t>
      </w:r>
      <w:r>
        <w:rPr>
          <w:rFonts w:hint="eastAsia" w:ascii="Times New Roman" w:hAnsi="Times New Roman" w:eastAsia="宋体" w:cs="Times New Roman"/>
          <w:sz w:val="24"/>
          <w:szCs w:val="22"/>
          <w:lang w:val="en-US" w:eastAsia="zh-CN"/>
        </w:rPr>
        <w:t>1.</w:t>
      </w:r>
      <w:r>
        <w:rPr>
          <w:bCs/>
          <w:kern w:val="0"/>
          <w:sz w:val="24"/>
          <w:szCs w:val="24"/>
        </w:rPr>
        <w:t>投标人</w:t>
      </w:r>
      <w:r>
        <w:rPr>
          <w:rFonts w:hint="eastAsia" w:ascii="Times New Roman" w:hAnsi="Times New Roman" w:eastAsia="宋体" w:cs="Times New Roman"/>
          <w:bCs/>
          <w:sz w:val="24"/>
          <w:szCs w:val="24"/>
          <w:highlight w:val="none"/>
        </w:rPr>
        <w:t>根据“第五章  评审因素和评分标准”要求提供相关证明材料</w:t>
      </w:r>
      <w:r>
        <w:rPr>
          <w:rFonts w:hint="eastAsia"/>
          <w:sz w:val="24"/>
          <w:szCs w:val="24"/>
        </w:rPr>
        <w:t>。</w:t>
      </w:r>
    </w:p>
    <w:p w14:paraId="15D091D2">
      <w:pPr>
        <w:widowControl w:val="0"/>
        <w:spacing w:after="0" w:line="440" w:lineRule="exact"/>
        <w:ind w:firstLine="480" w:firstLineChars="200"/>
        <w:rPr>
          <w:rFonts w:hint="eastAsia"/>
          <w:sz w:val="24"/>
          <w:szCs w:val="22"/>
        </w:rPr>
      </w:pPr>
      <w:r>
        <w:rPr>
          <w:rFonts w:hint="eastAsia"/>
          <w:sz w:val="24"/>
          <w:szCs w:val="22"/>
          <w:lang w:val="en-US" w:eastAsia="zh-CN"/>
        </w:rPr>
        <w:t>2.</w:t>
      </w:r>
      <w:r>
        <w:rPr>
          <w:sz w:val="24"/>
          <w:szCs w:val="22"/>
        </w:rPr>
        <w:t>如有需要说明的事项，请在备注中列明。</w:t>
      </w:r>
    </w:p>
    <w:p w14:paraId="661779CA">
      <w:pPr>
        <w:widowControl w:val="0"/>
        <w:spacing w:after="0" w:line="440" w:lineRule="exact"/>
        <w:ind w:firstLine="480" w:firstLineChars="200"/>
        <w:rPr>
          <w:rFonts w:hint="eastAsia"/>
          <w:sz w:val="24"/>
          <w:szCs w:val="22"/>
        </w:rPr>
      </w:pPr>
      <w:r>
        <w:rPr>
          <w:rFonts w:hint="eastAsia"/>
          <w:sz w:val="24"/>
          <w:szCs w:val="22"/>
          <w:lang w:val="en-US" w:eastAsia="zh-CN"/>
        </w:rPr>
        <w:t>3.</w:t>
      </w:r>
      <w:r>
        <w:rPr>
          <w:rFonts w:hint="eastAsia"/>
          <w:sz w:val="24"/>
          <w:szCs w:val="22"/>
        </w:rPr>
        <w:t>我方在此声明，我方所提供的以上资料均真实和准确；我方保证上述信息的真实和准确，并愿意承担因我方就此弄虚作假所引起的一切法律后果。</w:t>
      </w:r>
      <w:bookmarkEnd w:id="293"/>
      <w:bookmarkEnd w:id="294"/>
      <w:bookmarkEnd w:id="295"/>
      <w:bookmarkEnd w:id="296"/>
    </w:p>
    <w:bookmarkEnd w:id="297"/>
    <w:bookmarkEnd w:id="298"/>
    <w:bookmarkEnd w:id="299"/>
    <w:p w14:paraId="222CAF30">
      <w:pPr>
        <w:widowControl w:val="0"/>
        <w:spacing w:after="0" w:line="440" w:lineRule="exact"/>
        <w:ind w:firstLine="480" w:firstLineChars="200"/>
        <w:rPr>
          <w:rFonts w:hint="eastAsia"/>
          <w:sz w:val="24"/>
          <w:szCs w:val="22"/>
        </w:rPr>
      </w:pPr>
    </w:p>
    <w:sectPr>
      <w:pgSz w:w="11906" w:h="16838"/>
      <w:pgMar w:top="1440" w:right="1077" w:bottom="1440"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FDD50">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posOffset>2686050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8E8BED">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left:211.5pt;margin-top:0pt;height:144pt;width:144pt;mso-position-horizontal-relative:margin;mso-wrap-style:none;z-index:251659264;mso-width-relative:page;mso-height-relative:page;" filled="f" stroked="f" coordsize="21600,21600" o:gfxdata="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cwkvlNUAAAAIAQAADwAAAAAAAAABACAAAAAiAAAAZHJzL2Rvd25y&#10;ZXYueG1sUEsBAhQAFAAAAAgAh07iQOSi/s/IAQAAmQMAAA4AAAAAAAAAAQAgAAAAJAEAAGRycy9l&#10;Mm9Eb2MueG1sUEsFBgAAAAAGAAYAWQEAAF4FAAAAAA==&#10;">
              <v:fill on="f" focussize="0,0"/>
              <v:stroke on="f"/>
              <v:imagedata o:title=""/>
              <o:lock v:ext="edit" aspectratio="f"/>
              <v:textbox inset="0mm,0mm,0mm,0mm" style="mso-fit-shape-to-text:t;">
                <w:txbxContent>
                  <w:p w14:paraId="388E8BED">
                    <w:pPr>
                      <w:pStyle w:val="9"/>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51</w:t>
                    </w:r>
                    <w:r>
                      <w:t xml:space="preserve"> 页</w:t>
                    </w:r>
                  </w:p>
                </w:txbxContent>
              </v:textbox>
            </v:shape>
          </w:pict>
        </mc:Fallback>
      </mc:AlternateContent>
    </w:r>
  </w:p>
  <w:p w14:paraId="7E3B0B0D">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4CF53">
    <w:pPr>
      <w:pStyle w:val="11"/>
      <w:jc w:val="both"/>
      <w:rPr>
        <w:rFonts w:hint="eastAsia"/>
        <w:sz w:val="21"/>
        <w:szCs w:val="22"/>
        <w:lang w:val="en-US" w:eastAsia="zh-CN"/>
      </w:rPr>
    </w:pPr>
  </w:p>
  <w:p w14:paraId="4C8D3C08">
    <w:pPr>
      <w:pStyle w:val="11"/>
      <w:jc w:val="both"/>
      <w:rPr>
        <w:rFonts w:hint="eastAsia"/>
        <w:b/>
        <w:bCs/>
        <w:spacing w:val="6"/>
        <w:sz w:val="21"/>
      </w:rPr>
    </w:pPr>
  </w:p>
  <w:p w14:paraId="41E3007F">
    <w:pPr>
      <w:pStyle w:val="11"/>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招标</w:t>
    </w:r>
    <w:r>
      <w:rPr>
        <w:rFonts w:hint="eastAsia"/>
        <w:b/>
        <w:bCs/>
        <w:spacing w:val="6"/>
        <w:sz w:val="21"/>
      </w:rP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M2EyZjRlMjYwMWIxZmMzNTg2ZDk4NTA5ZDM4YzEifQ=="/>
  </w:docVars>
  <w:rsids>
    <w:rsidRoot w:val="51F92BB5"/>
    <w:rsid w:val="000351C6"/>
    <w:rsid w:val="00066EBC"/>
    <w:rsid w:val="0009075B"/>
    <w:rsid w:val="00207852"/>
    <w:rsid w:val="002A51D9"/>
    <w:rsid w:val="003D44AD"/>
    <w:rsid w:val="004E43BF"/>
    <w:rsid w:val="0066795B"/>
    <w:rsid w:val="006D16B0"/>
    <w:rsid w:val="008D4EE8"/>
    <w:rsid w:val="009444C8"/>
    <w:rsid w:val="00D5688F"/>
    <w:rsid w:val="00EA233A"/>
    <w:rsid w:val="00FF56BA"/>
    <w:rsid w:val="010333FC"/>
    <w:rsid w:val="011D2710"/>
    <w:rsid w:val="012D0479"/>
    <w:rsid w:val="013272EC"/>
    <w:rsid w:val="01341807"/>
    <w:rsid w:val="013C06BC"/>
    <w:rsid w:val="01661C3C"/>
    <w:rsid w:val="01714809"/>
    <w:rsid w:val="017C03E2"/>
    <w:rsid w:val="01D31020"/>
    <w:rsid w:val="01EC5C3E"/>
    <w:rsid w:val="01FB40D3"/>
    <w:rsid w:val="020842A9"/>
    <w:rsid w:val="02427F54"/>
    <w:rsid w:val="029C58B6"/>
    <w:rsid w:val="02A97FD3"/>
    <w:rsid w:val="02B26E88"/>
    <w:rsid w:val="031F3DF1"/>
    <w:rsid w:val="033262D2"/>
    <w:rsid w:val="03391E70"/>
    <w:rsid w:val="03393105"/>
    <w:rsid w:val="033E4BBF"/>
    <w:rsid w:val="034675D0"/>
    <w:rsid w:val="036C34DA"/>
    <w:rsid w:val="03957E4F"/>
    <w:rsid w:val="039839DE"/>
    <w:rsid w:val="03AE3AF3"/>
    <w:rsid w:val="03BA47E1"/>
    <w:rsid w:val="03D66BA6"/>
    <w:rsid w:val="03DD6186"/>
    <w:rsid w:val="03EA6562"/>
    <w:rsid w:val="040C0819"/>
    <w:rsid w:val="040D00EE"/>
    <w:rsid w:val="04571C34"/>
    <w:rsid w:val="045F4D89"/>
    <w:rsid w:val="047811D1"/>
    <w:rsid w:val="04892E54"/>
    <w:rsid w:val="049C588B"/>
    <w:rsid w:val="04AE367F"/>
    <w:rsid w:val="04B213C1"/>
    <w:rsid w:val="04B97385"/>
    <w:rsid w:val="04BD1B14"/>
    <w:rsid w:val="04BE2226"/>
    <w:rsid w:val="04F935F0"/>
    <w:rsid w:val="04FC263C"/>
    <w:rsid w:val="05073CA1"/>
    <w:rsid w:val="050D65F7"/>
    <w:rsid w:val="05220B7C"/>
    <w:rsid w:val="0523406D"/>
    <w:rsid w:val="052851DF"/>
    <w:rsid w:val="0561318F"/>
    <w:rsid w:val="0573412F"/>
    <w:rsid w:val="0580501B"/>
    <w:rsid w:val="058645FB"/>
    <w:rsid w:val="0593419F"/>
    <w:rsid w:val="05A84572"/>
    <w:rsid w:val="05C6779B"/>
    <w:rsid w:val="05E723EF"/>
    <w:rsid w:val="05F31C91"/>
    <w:rsid w:val="05F872A7"/>
    <w:rsid w:val="05FE23E4"/>
    <w:rsid w:val="0600615C"/>
    <w:rsid w:val="060F45F1"/>
    <w:rsid w:val="06287461"/>
    <w:rsid w:val="063858F6"/>
    <w:rsid w:val="06604E4C"/>
    <w:rsid w:val="067A5F0E"/>
    <w:rsid w:val="069114AA"/>
    <w:rsid w:val="0696086E"/>
    <w:rsid w:val="06976AC0"/>
    <w:rsid w:val="069A203C"/>
    <w:rsid w:val="069E20F0"/>
    <w:rsid w:val="06AA77F8"/>
    <w:rsid w:val="07035F04"/>
    <w:rsid w:val="07195727"/>
    <w:rsid w:val="071B6DD6"/>
    <w:rsid w:val="07234DDF"/>
    <w:rsid w:val="07247C28"/>
    <w:rsid w:val="07304B58"/>
    <w:rsid w:val="073653C6"/>
    <w:rsid w:val="07500A1D"/>
    <w:rsid w:val="076625A3"/>
    <w:rsid w:val="07736A0E"/>
    <w:rsid w:val="077A1F3E"/>
    <w:rsid w:val="0788465B"/>
    <w:rsid w:val="079B25E0"/>
    <w:rsid w:val="079E3E7E"/>
    <w:rsid w:val="07A13499"/>
    <w:rsid w:val="07DC186E"/>
    <w:rsid w:val="080A32C2"/>
    <w:rsid w:val="08161C67"/>
    <w:rsid w:val="082E5202"/>
    <w:rsid w:val="083D5445"/>
    <w:rsid w:val="08420CAE"/>
    <w:rsid w:val="0858216D"/>
    <w:rsid w:val="085C392F"/>
    <w:rsid w:val="086E1AA3"/>
    <w:rsid w:val="089239B9"/>
    <w:rsid w:val="08B12270"/>
    <w:rsid w:val="08B85BA3"/>
    <w:rsid w:val="08C43471"/>
    <w:rsid w:val="08CF1E16"/>
    <w:rsid w:val="08D953E1"/>
    <w:rsid w:val="08D96D80"/>
    <w:rsid w:val="08FA6E92"/>
    <w:rsid w:val="091343F8"/>
    <w:rsid w:val="09150170"/>
    <w:rsid w:val="091C14FF"/>
    <w:rsid w:val="09246605"/>
    <w:rsid w:val="09367AA9"/>
    <w:rsid w:val="09376339"/>
    <w:rsid w:val="09420839"/>
    <w:rsid w:val="094822F4"/>
    <w:rsid w:val="095919B6"/>
    <w:rsid w:val="09992B4F"/>
    <w:rsid w:val="09A969B1"/>
    <w:rsid w:val="09F61D50"/>
    <w:rsid w:val="0A03446D"/>
    <w:rsid w:val="0A0F2E11"/>
    <w:rsid w:val="0A197D3C"/>
    <w:rsid w:val="0A215B53"/>
    <w:rsid w:val="0A2F5262"/>
    <w:rsid w:val="0A4D56E8"/>
    <w:rsid w:val="0A6102E0"/>
    <w:rsid w:val="0A730EB5"/>
    <w:rsid w:val="0AA572D2"/>
    <w:rsid w:val="0AAC0660"/>
    <w:rsid w:val="0ADA341F"/>
    <w:rsid w:val="0ADB7197"/>
    <w:rsid w:val="0ADD6A6C"/>
    <w:rsid w:val="0AF142C5"/>
    <w:rsid w:val="0AFD710E"/>
    <w:rsid w:val="0B4327BF"/>
    <w:rsid w:val="0B971310"/>
    <w:rsid w:val="0B9A495D"/>
    <w:rsid w:val="0BA61553"/>
    <w:rsid w:val="0BBE689D"/>
    <w:rsid w:val="0BBF6171"/>
    <w:rsid w:val="0BDC3301"/>
    <w:rsid w:val="0BE61950"/>
    <w:rsid w:val="0BEC0579"/>
    <w:rsid w:val="0C112E71"/>
    <w:rsid w:val="0C3A6966"/>
    <w:rsid w:val="0C4C20FB"/>
    <w:rsid w:val="0C542D5E"/>
    <w:rsid w:val="0C5B1846"/>
    <w:rsid w:val="0C645B8B"/>
    <w:rsid w:val="0C6D2071"/>
    <w:rsid w:val="0C7C4062"/>
    <w:rsid w:val="0C8C4337"/>
    <w:rsid w:val="0C9D6391"/>
    <w:rsid w:val="0C9E2DC1"/>
    <w:rsid w:val="0CAD246E"/>
    <w:rsid w:val="0CC47C1E"/>
    <w:rsid w:val="0CCC4501"/>
    <w:rsid w:val="0CCC4FEA"/>
    <w:rsid w:val="0CCE2B10"/>
    <w:rsid w:val="0CEE6D0E"/>
    <w:rsid w:val="0D0F4ED6"/>
    <w:rsid w:val="0D2210AE"/>
    <w:rsid w:val="0D3F3A0E"/>
    <w:rsid w:val="0D4E1EA3"/>
    <w:rsid w:val="0D646FD0"/>
    <w:rsid w:val="0D907DC5"/>
    <w:rsid w:val="0DA63A8D"/>
    <w:rsid w:val="0DB8556E"/>
    <w:rsid w:val="0DC61A39"/>
    <w:rsid w:val="0DC76BA1"/>
    <w:rsid w:val="0DDF6F9F"/>
    <w:rsid w:val="0DEF71E2"/>
    <w:rsid w:val="0DFF4F4B"/>
    <w:rsid w:val="0E060087"/>
    <w:rsid w:val="0E0E4850"/>
    <w:rsid w:val="0E1924B1"/>
    <w:rsid w:val="0E390984"/>
    <w:rsid w:val="0E407A3D"/>
    <w:rsid w:val="0E4F5ED2"/>
    <w:rsid w:val="0E6A2D0C"/>
    <w:rsid w:val="0E721BC1"/>
    <w:rsid w:val="0E76345F"/>
    <w:rsid w:val="0E7C659C"/>
    <w:rsid w:val="0E9D0012"/>
    <w:rsid w:val="0EAC50D3"/>
    <w:rsid w:val="0EBD766F"/>
    <w:rsid w:val="0ECD660F"/>
    <w:rsid w:val="0ED62150"/>
    <w:rsid w:val="0ED95C18"/>
    <w:rsid w:val="0EEB018C"/>
    <w:rsid w:val="0F16254C"/>
    <w:rsid w:val="0F331350"/>
    <w:rsid w:val="0F3550C8"/>
    <w:rsid w:val="0F5372FC"/>
    <w:rsid w:val="0F772126"/>
    <w:rsid w:val="0F8711C5"/>
    <w:rsid w:val="0FA4224E"/>
    <w:rsid w:val="0FAB116C"/>
    <w:rsid w:val="0FC14BAE"/>
    <w:rsid w:val="0FC63F72"/>
    <w:rsid w:val="0FD24959"/>
    <w:rsid w:val="0FD85A54"/>
    <w:rsid w:val="0FFA1E6E"/>
    <w:rsid w:val="10141182"/>
    <w:rsid w:val="10147C6D"/>
    <w:rsid w:val="10226EAF"/>
    <w:rsid w:val="102E1B18"/>
    <w:rsid w:val="1030763E"/>
    <w:rsid w:val="103E1D5B"/>
    <w:rsid w:val="10482624"/>
    <w:rsid w:val="104D734C"/>
    <w:rsid w:val="106D43EE"/>
    <w:rsid w:val="107F4121"/>
    <w:rsid w:val="107F43BE"/>
    <w:rsid w:val="109E4330"/>
    <w:rsid w:val="10AC13BA"/>
    <w:rsid w:val="10D66437"/>
    <w:rsid w:val="10E5667A"/>
    <w:rsid w:val="10EE0AD1"/>
    <w:rsid w:val="10F85E1E"/>
    <w:rsid w:val="111C0749"/>
    <w:rsid w:val="11290D14"/>
    <w:rsid w:val="114A131F"/>
    <w:rsid w:val="114F7F97"/>
    <w:rsid w:val="11561326"/>
    <w:rsid w:val="115F467E"/>
    <w:rsid w:val="11665A0D"/>
    <w:rsid w:val="11A77DD3"/>
    <w:rsid w:val="11DF756D"/>
    <w:rsid w:val="12130FC5"/>
    <w:rsid w:val="121563F0"/>
    <w:rsid w:val="12422F0B"/>
    <w:rsid w:val="12582E7C"/>
    <w:rsid w:val="126775B5"/>
    <w:rsid w:val="1272218F"/>
    <w:rsid w:val="127F74BD"/>
    <w:rsid w:val="128D6FC9"/>
    <w:rsid w:val="129A48B6"/>
    <w:rsid w:val="129E4996"/>
    <w:rsid w:val="12B40F63"/>
    <w:rsid w:val="131D154C"/>
    <w:rsid w:val="13203DC9"/>
    <w:rsid w:val="13427DB4"/>
    <w:rsid w:val="13670799"/>
    <w:rsid w:val="136C4E31"/>
    <w:rsid w:val="138A3509"/>
    <w:rsid w:val="138F28CD"/>
    <w:rsid w:val="13906D71"/>
    <w:rsid w:val="13A27D5E"/>
    <w:rsid w:val="13BF1404"/>
    <w:rsid w:val="14263231"/>
    <w:rsid w:val="143A7312"/>
    <w:rsid w:val="14467430"/>
    <w:rsid w:val="1448764C"/>
    <w:rsid w:val="1457788F"/>
    <w:rsid w:val="14763337"/>
    <w:rsid w:val="149A777C"/>
    <w:rsid w:val="14AB7BDB"/>
    <w:rsid w:val="14B545B5"/>
    <w:rsid w:val="14C12F5A"/>
    <w:rsid w:val="14CD5DA3"/>
    <w:rsid w:val="14CF1B1B"/>
    <w:rsid w:val="14D709D0"/>
    <w:rsid w:val="14DC7203"/>
    <w:rsid w:val="14E16562"/>
    <w:rsid w:val="15122AEA"/>
    <w:rsid w:val="152A6D51"/>
    <w:rsid w:val="152F449F"/>
    <w:rsid w:val="15356EC4"/>
    <w:rsid w:val="153B0F5F"/>
    <w:rsid w:val="154047C7"/>
    <w:rsid w:val="156264EB"/>
    <w:rsid w:val="156C736A"/>
    <w:rsid w:val="157E709D"/>
    <w:rsid w:val="15C03212"/>
    <w:rsid w:val="15C9656A"/>
    <w:rsid w:val="15DA0679"/>
    <w:rsid w:val="15E2587E"/>
    <w:rsid w:val="15F07F9B"/>
    <w:rsid w:val="162121A4"/>
    <w:rsid w:val="162F2550"/>
    <w:rsid w:val="164C3BEF"/>
    <w:rsid w:val="16534086"/>
    <w:rsid w:val="16704C38"/>
    <w:rsid w:val="16907AC1"/>
    <w:rsid w:val="16AB6783"/>
    <w:rsid w:val="16AE4B64"/>
    <w:rsid w:val="16CB4564"/>
    <w:rsid w:val="16DF591A"/>
    <w:rsid w:val="17181391"/>
    <w:rsid w:val="1743364F"/>
    <w:rsid w:val="176127D3"/>
    <w:rsid w:val="17807DAD"/>
    <w:rsid w:val="17A76437"/>
    <w:rsid w:val="17BE423B"/>
    <w:rsid w:val="17CE7E68"/>
    <w:rsid w:val="17F6116D"/>
    <w:rsid w:val="18120FA3"/>
    <w:rsid w:val="182A173F"/>
    <w:rsid w:val="182A5260"/>
    <w:rsid w:val="183B1275"/>
    <w:rsid w:val="18561876"/>
    <w:rsid w:val="185652D7"/>
    <w:rsid w:val="186802BC"/>
    <w:rsid w:val="186F2CA6"/>
    <w:rsid w:val="18972950"/>
    <w:rsid w:val="18AB01A9"/>
    <w:rsid w:val="18BF1EA7"/>
    <w:rsid w:val="18C2711D"/>
    <w:rsid w:val="18CE3F9E"/>
    <w:rsid w:val="18E84F59"/>
    <w:rsid w:val="1901601B"/>
    <w:rsid w:val="19212219"/>
    <w:rsid w:val="192835A8"/>
    <w:rsid w:val="195A745D"/>
    <w:rsid w:val="197C101D"/>
    <w:rsid w:val="197E766C"/>
    <w:rsid w:val="198A7DBF"/>
    <w:rsid w:val="19A52E4A"/>
    <w:rsid w:val="19B1359D"/>
    <w:rsid w:val="1A11228E"/>
    <w:rsid w:val="1A18186E"/>
    <w:rsid w:val="1A1A55E6"/>
    <w:rsid w:val="1A2E4BEE"/>
    <w:rsid w:val="1A4049F6"/>
    <w:rsid w:val="1A512FD2"/>
    <w:rsid w:val="1A7C004F"/>
    <w:rsid w:val="1A851B57"/>
    <w:rsid w:val="1AA80E44"/>
    <w:rsid w:val="1AB07CF9"/>
    <w:rsid w:val="1AC91722"/>
    <w:rsid w:val="1AE140CD"/>
    <w:rsid w:val="1AF50753"/>
    <w:rsid w:val="1AF63107"/>
    <w:rsid w:val="1B0B13D3"/>
    <w:rsid w:val="1B171B26"/>
    <w:rsid w:val="1B30260F"/>
    <w:rsid w:val="1B324BB2"/>
    <w:rsid w:val="1B397CEE"/>
    <w:rsid w:val="1B3C129B"/>
    <w:rsid w:val="1B4E306E"/>
    <w:rsid w:val="1B576743"/>
    <w:rsid w:val="1B9B12E2"/>
    <w:rsid w:val="1BB750B7"/>
    <w:rsid w:val="1BE35EAC"/>
    <w:rsid w:val="1C0F6CA1"/>
    <w:rsid w:val="1C281B11"/>
    <w:rsid w:val="1C520865"/>
    <w:rsid w:val="1C597F1C"/>
    <w:rsid w:val="1C623275"/>
    <w:rsid w:val="1C6C135A"/>
    <w:rsid w:val="1C71170A"/>
    <w:rsid w:val="1C7A05BE"/>
    <w:rsid w:val="1CC25AC1"/>
    <w:rsid w:val="1CDD0B4D"/>
    <w:rsid w:val="1CF06456"/>
    <w:rsid w:val="1D216C8C"/>
    <w:rsid w:val="1D28626C"/>
    <w:rsid w:val="1D5030CD"/>
    <w:rsid w:val="1D56134A"/>
    <w:rsid w:val="1D716D27"/>
    <w:rsid w:val="1D84721B"/>
    <w:rsid w:val="1D862F93"/>
    <w:rsid w:val="1D8965DF"/>
    <w:rsid w:val="1D8F1E47"/>
    <w:rsid w:val="1DB23D88"/>
    <w:rsid w:val="1DB25B36"/>
    <w:rsid w:val="1DB55263"/>
    <w:rsid w:val="1DD261D8"/>
    <w:rsid w:val="1DE55F0B"/>
    <w:rsid w:val="1DE65795"/>
    <w:rsid w:val="1E1F2075"/>
    <w:rsid w:val="1E2307E2"/>
    <w:rsid w:val="1E5D4A5E"/>
    <w:rsid w:val="1E6A4663"/>
    <w:rsid w:val="1E6C03DB"/>
    <w:rsid w:val="1E7B61F9"/>
    <w:rsid w:val="1E933BB9"/>
    <w:rsid w:val="1E9C7362"/>
    <w:rsid w:val="1EA23DFC"/>
    <w:rsid w:val="1EFA1543"/>
    <w:rsid w:val="1F0D396C"/>
    <w:rsid w:val="1F3215D5"/>
    <w:rsid w:val="1F354C71"/>
    <w:rsid w:val="1F3F5AEF"/>
    <w:rsid w:val="1F3F789D"/>
    <w:rsid w:val="1F4E7AE0"/>
    <w:rsid w:val="1F5C21FD"/>
    <w:rsid w:val="1F6D7F66"/>
    <w:rsid w:val="1F8452B0"/>
    <w:rsid w:val="1FAD4807"/>
    <w:rsid w:val="1FB913FE"/>
    <w:rsid w:val="1FB951CB"/>
    <w:rsid w:val="20397E8F"/>
    <w:rsid w:val="2040385E"/>
    <w:rsid w:val="20A025BE"/>
    <w:rsid w:val="20C92CE4"/>
    <w:rsid w:val="20CF22EE"/>
    <w:rsid w:val="20CF6355"/>
    <w:rsid w:val="20D12777"/>
    <w:rsid w:val="20F16975"/>
    <w:rsid w:val="21050673"/>
    <w:rsid w:val="21093CBF"/>
    <w:rsid w:val="21127704"/>
    <w:rsid w:val="211F34E2"/>
    <w:rsid w:val="215C3A04"/>
    <w:rsid w:val="21674E89"/>
    <w:rsid w:val="217D46AD"/>
    <w:rsid w:val="21843C8D"/>
    <w:rsid w:val="21AA0655"/>
    <w:rsid w:val="21CD3366"/>
    <w:rsid w:val="21D40771"/>
    <w:rsid w:val="21ED1832"/>
    <w:rsid w:val="21EF55AB"/>
    <w:rsid w:val="22031056"/>
    <w:rsid w:val="220F17A9"/>
    <w:rsid w:val="22197AA7"/>
    <w:rsid w:val="225A7023"/>
    <w:rsid w:val="22673393"/>
    <w:rsid w:val="226C2AB2"/>
    <w:rsid w:val="22965A26"/>
    <w:rsid w:val="22A7378F"/>
    <w:rsid w:val="22AA14D2"/>
    <w:rsid w:val="22AF4D3A"/>
    <w:rsid w:val="22BD1205"/>
    <w:rsid w:val="22CB4555"/>
    <w:rsid w:val="22D60519"/>
    <w:rsid w:val="22D93B65"/>
    <w:rsid w:val="22E5075C"/>
    <w:rsid w:val="22F015DA"/>
    <w:rsid w:val="230B6D1D"/>
    <w:rsid w:val="23312FE9"/>
    <w:rsid w:val="233139A1"/>
    <w:rsid w:val="23531B69"/>
    <w:rsid w:val="23957A8C"/>
    <w:rsid w:val="239857CE"/>
    <w:rsid w:val="239A7308"/>
    <w:rsid w:val="23A0257E"/>
    <w:rsid w:val="23A203FB"/>
    <w:rsid w:val="23A45F21"/>
    <w:rsid w:val="23BF5327"/>
    <w:rsid w:val="23BF74BE"/>
    <w:rsid w:val="23C16AD3"/>
    <w:rsid w:val="24003A9F"/>
    <w:rsid w:val="244020ED"/>
    <w:rsid w:val="24A73F1B"/>
    <w:rsid w:val="24E422B9"/>
    <w:rsid w:val="24FA6740"/>
    <w:rsid w:val="251A5DDF"/>
    <w:rsid w:val="253357AE"/>
    <w:rsid w:val="254479BB"/>
    <w:rsid w:val="2580476C"/>
    <w:rsid w:val="25805B34"/>
    <w:rsid w:val="25873D4C"/>
    <w:rsid w:val="25DC7BF4"/>
    <w:rsid w:val="25DF5936"/>
    <w:rsid w:val="25F56F08"/>
    <w:rsid w:val="26052776"/>
    <w:rsid w:val="261A7382"/>
    <w:rsid w:val="2628108B"/>
    <w:rsid w:val="26395046"/>
    <w:rsid w:val="263A0DBE"/>
    <w:rsid w:val="26435EC5"/>
    <w:rsid w:val="267047E0"/>
    <w:rsid w:val="2696179F"/>
    <w:rsid w:val="269B185D"/>
    <w:rsid w:val="26A10E3D"/>
    <w:rsid w:val="26A12BEB"/>
    <w:rsid w:val="26AB1368"/>
    <w:rsid w:val="26B50A13"/>
    <w:rsid w:val="26C313AD"/>
    <w:rsid w:val="26D94133"/>
    <w:rsid w:val="270218DC"/>
    <w:rsid w:val="27156E89"/>
    <w:rsid w:val="27223D2C"/>
    <w:rsid w:val="27350096"/>
    <w:rsid w:val="275B0FEC"/>
    <w:rsid w:val="277B168E"/>
    <w:rsid w:val="277F2F2D"/>
    <w:rsid w:val="27821DDA"/>
    <w:rsid w:val="278E3170"/>
    <w:rsid w:val="27952750"/>
    <w:rsid w:val="27AA08DE"/>
    <w:rsid w:val="27C052F3"/>
    <w:rsid w:val="27D33279"/>
    <w:rsid w:val="27D36DD5"/>
    <w:rsid w:val="27F16796"/>
    <w:rsid w:val="27FF406E"/>
    <w:rsid w:val="28046D04"/>
    <w:rsid w:val="280F068A"/>
    <w:rsid w:val="28355CE1"/>
    <w:rsid w:val="28357A8F"/>
    <w:rsid w:val="28561DAD"/>
    <w:rsid w:val="28612632"/>
    <w:rsid w:val="2879797C"/>
    <w:rsid w:val="28B27E59"/>
    <w:rsid w:val="28B92995"/>
    <w:rsid w:val="28B9421C"/>
    <w:rsid w:val="28BC4DFC"/>
    <w:rsid w:val="28C606E7"/>
    <w:rsid w:val="28D15A0A"/>
    <w:rsid w:val="28E31299"/>
    <w:rsid w:val="28E41BE7"/>
    <w:rsid w:val="28EC408A"/>
    <w:rsid w:val="28F552A0"/>
    <w:rsid w:val="28FF3B9F"/>
    <w:rsid w:val="290F6532"/>
    <w:rsid w:val="292F2731"/>
    <w:rsid w:val="293158A8"/>
    <w:rsid w:val="29476F5E"/>
    <w:rsid w:val="294D5FEE"/>
    <w:rsid w:val="29542197"/>
    <w:rsid w:val="297C2ABA"/>
    <w:rsid w:val="297D0A31"/>
    <w:rsid w:val="297D349C"/>
    <w:rsid w:val="299627B0"/>
    <w:rsid w:val="29A7478E"/>
    <w:rsid w:val="29BA649E"/>
    <w:rsid w:val="29CF387D"/>
    <w:rsid w:val="29D15596"/>
    <w:rsid w:val="29D67050"/>
    <w:rsid w:val="29E4176D"/>
    <w:rsid w:val="29EB48A9"/>
    <w:rsid w:val="29EF3882"/>
    <w:rsid w:val="2A271569"/>
    <w:rsid w:val="2A383867"/>
    <w:rsid w:val="2A483710"/>
    <w:rsid w:val="2A4C2E6E"/>
    <w:rsid w:val="2A7C19A5"/>
    <w:rsid w:val="2A812A2C"/>
    <w:rsid w:val="2A97058D"/>
    <w:rsid w:val="2AC1385C"/>
    <w:rsid w:val="2AC450FA"/>
    <w:rsid w:val="2AC84BEB"/>
    <w:rsid w:val="2B0A216C"/>
    <w:rsid w:val="2B345DDC"/>
    <w:rsid w:val="2B3B2361"/>
    <w:rsid w:val="2B46046A"/>
    <w:rsid w:val="2B512E32"/>
    <w:rsid w:val="2B585F6F"/>
    <w:rsid w:val="2B836D64"/>
    <w:rsid w:val="2B870602"/>
    <w:rsid w:val="2BAB0158"/>
    <w:rsid w:val="2BAE0E1D"/>
    <w:rsid w:val="2BC37160"/>
    <w:rsid w:val="2BCC070B"/>
    <w:rsid w:val="2BD009D5"/>
    <w:rsid w:val="2BE15498"/>
    <w:rsid w:val="2BF51A0F"/>
    <w:rsid w:val="2C1A76C8"/>
    <w:rsid w:val="2C3C763E"/>
    <w:rsid w:val="2C4D6CFD"/>
    <w:rsid w:val="2C576226"/>
    <w:rsid w:val="2C5D75B5"/>
    <w:rsid w:val="2C6D5104"/>
    <w:rsid w:val="2C7E7C57"/>
    <w:rsid w:val="2C9F197B"/>
    <w:rsid w:val="2CC15D95"/>
    <w:rsid w:val="2CC3303B"/>
    <w:rsid w:val="2CCB6C14"/>
    <w:rsid w:val="2CE50B3E"/>
    <w:rsid w:val="2CEF2903"/>
    <w:rsid w:val="2CFC6AE1"/>
    <w:rsid w:val="2D216834"/>
    <w:rsid w:val="2D636900"/>
    <w:rsid w:val="2D6A01DB"/>
    <w:rsid w:val="2D6A3D37"/>
    <w:rsid w:val="2D8868B3"/>
    <w:rsid w:val="2D8C63A3"/>
    <w:rsid w:val="2DA3549B"/>
    <w:rsid w:val="2DE25FC3"/>
    <w:rsid w:val="2DF756EB"/>
    <w:rsid w:val="2E255084"/>
    <w:rsid w:val="2E2B796A"/>
    <w:rsid w:val="2E4722CA"/>
    <w:rsid w:val="2E6C6326"/>
    <w:rsid w:val="2E905A1F"/>
    <w:rsid w:val="2E964A10"/>
    <w:rsid w:val="2EB45BB2"/>
    <w:rsid w:val="2EB536D8"/>
    <w:rsid w:val="2EC8340B"/>
    <w:rsid w:val="2ECB4CA9"/>
    <w:rsid w:val="2EEB70FA"/>
    <w:rsid w:val="2F1F56FA"/>
    <w:rsid w:val="2FAC446A"/>
    <w:rsid w:val="2FBD2B98"/>
    <w:rsid w:val="2FF67B04"/>
    <w:rsid w:val="30202DD3"/>
    <w:rsid w:val="30420F9B"/>
    <w:rsid w:val="305B3E0B"/>
    <w:rsid w:val="3078676B"/>
    <w:rsid w:val="3082583C"/>
    <w:rsid w:val="308415B4"/>
    <w:rsid w:val="30C2324E"/>
    <w:rsid w:val="30D84D0C"/>
    <w:rsid w:val="30F1651D"/>
    <w:rsid w:val="30F60111"/>
    <w:rsid w:val="30FD2EA7"/>
    <w:rsid w:val="312132A7"/>
    <w:rsid w:val="313C1E8F"/>
    <w:rsid w:val="3140197F"/>
    <w:rsid w:val="314825E1"/>
    <w:rsid w:val="315947EF"/>
    <w:rsid w:val="31644F41"/>
    <w:rsid w:val="316867E0"/>
    <w:rsid w:val="318B7B07"/>
    <w:rsid w:val="31927D00"/>
    <w:rsid w:val="31A1198D"/>
    <w:rsid w:val="31CA56EC"/>
    <w:rsid w:val="31FD161E"/>
    <w:rsid w:val="32121FD0"/>
    <w:rsid w:val="3213360A"/>
    <w:rsid w:val="32195D2C"/>
    <w:rsid w:val="3226374F"/>
    <w:rsid w:val="322C5A5F"/>
    <w:rsid w:val="32513718"/>
    <w:rsid w:val="325B4596"/>
    <w:rsid w:val="32607DFF"/>
    <w:rsid w:val="32935ADE"/>
    <w:rsid w:val="32B95CE6"/>
    <w:rsid w:val="32E97A1E"/>
    <w:rsid w:val="3301709D"/>
    <w:rsid w:val="330864CC"/>
    <w:rsid w:val="33576B0C"/>
    <w:rsid w:val="33704071"/>
    <w:rsid w:val="338452A3"/>
    <w:rsid w:val="339715FE"/>
    <w:rsid w:val="33B261AB"/>
    <w:rsid w:val="33B65F28"/>
    <w:rsid w:val="33C323F3"/>
    <w:rsid w:val="33C61EE3"/>
    <w:rsid w:val="33D91C17"/>
    <w:rsid w:val="33F97BC3"/>
    <w:rsid w:val="342235BE"/>
    <w:rsid w:val="343706EB"/>
    <w:rsid w:val="34433534"/>
    <w:rsid w:val="34784F8C"/>
    <w:rsid w:val="347D6A46"/>
    <w:rsid w:val="34806536"/>
    <w:rsid w:val="34842A78"/>
    <w:rsid w:val="349B511E"/>
    <w:rsid w:val="34B561E0"/>
    <w:rsid w:val="34D643A8"/>
    <w:rsid w:val="34E268A9"/>
    <w:rsid w:val="34FD36E3"/>
    <w:rsid w:val="35221ABC"/>
    <w:rsid w:val="35223149"/>
    <w:rsid w:val="353A4937"/>
    <w:rsid w:val="35540FDD"/>
    <w:rsid w:val="356279EA"/>
    <w:rsid w:val="356B5FB0"/>
    <w:rsid w:val="35707BBD"/>
    <w:rsid w:val="35777939"/>
    <w:rsid w:val="357E74A5"/>
    <w:rsid w:val="35867B7C"/>
    <w:rsid w:val="358D0F0B"/>
    <w:rsid w:val="35AD6EB7"/>
    <w:rsid w:val="35B77D36"/>
    <w:rsid w:val="35C67F79"/>
    <w:rsid w:val="35DE52C2"/>
    <w:rsid w:val="35E93C67"/>
    <w:rsid w:val="35EF7E1E"/>
    <w:rsid w:val="360D78F9"/>
    <w:rsid w:val="36146F36"/>
    <w:rsid w:val="36435A6D"/>
    <w:rsid w:val="36526F52"/>
    <w:rsid w:val="366854D4"/>
    <w:rsid w:val="36835E6A"/>
    <w:rsid w:val="36883480"/>
    <w:rsid w:val="36910587"/>
    <w:rsid w:val="369E2CA4"/>
    <w:rsid w:val="36A06A1C"/>
    <w:rsid w:val="36B50719"/>
    <w:rsid w:val="36C22E36"/>
    <w:rsid w:val="36CA1CEB"/>
    <w:rsid w:val="36D36DF1"/>
    <w:rsid w:val="36D41FD8"/>
    <w:rsid w:val="36E3429B"/>
    <w:rsid w:val="37014D75"/>
    <w:rsid w:val="370C5E5F"/>
    <w:rsid w:val="371011BA"/>
    <w:rsid w:val="37120813"/>
    <w:rsid w:val="3743620B"/>
    <w:rsid w:val="374E7690"/>
    <w:rsid w:val="37581F78"/>
    <w:rsid w:val="37775226"/>
    <w:rsid w:val="37781747"/>
    <w:rsid w:val="379523ED"/>
    <w:rsid w:val="37976071"/>
    <w:rsid w:val="37C91FA2"/>
    <w:rsid w:val="37D22C05"/>
    <w:rsid w:val="37E75074"/>
    <w:rsid w:val="37E8067A"/>
    <w:rsid w:val="37FD2EA3"/>
    <w:rsid w:val="37FF66A3"/>
    <w:rsid w:val="38190834"/>
    <w:rsid w:val="382805F8"/>
    <w:rsid w:val="38303DCF"/>
    <w:rsid w:val="383D6DCE"/>
    <w:rsid w:val="385C4BC4"/>
    <w:rsid w:val="387E2D8D"/>
    <w:rsid w:val="38997BC6"/>
    <w:rsid w:val="38A10ACF"/>
    <w:rsid w:val="38A722E3"/>
    <w:rsid w:val="38D17360"/>
    <w:rsid w:val="392151E1"/>
    <w:rsid w:val="392E6561"/>
    <w:rsid w:val="3930052B"/>
    <w:rsid w:val="39475874"/>
    <w:rsid w:val="394D3DF1"/>
    <w:rsid w:val="39917B47"/>
    <w:rsid w:val="3992207B"/>
    <w:rsid w:val="399A1E48"/>
    <w:rsid w:val="39AD1B7B"/>
    <w:rsid w:val="39CD7B28"/>
    <w:rsid w:val="39E135D3"/>
    <w:rsid w:val="39ED01CA"/>
    <w:rsid w:val="39FA6443"/>
    <w:rsid w:val="39FB06D1"/>
    <w:rsid w:val="3A013C75"/>
    <w:rsid w:val="3A0E0140"/>
    <w:rsid w:val="3A2D05C6"/>
    <w:rsid w:val="3A44168B"/>
    <w:rsid w:val="3A4D2A17"/>
    <w:rsid w:val="3A7B3A28"/>
    <w:rsid w:val="3A825B1C"/>
    <w:rsid w:val="3A9E7716"/>
    <w:rsid w:val="3AAB5C60"/>
    <w:rsid w:val="3AB02FA5"/>
    <w:rsid w:val="3ABD5DEE"/>
    <w:rsid w:val="3ABE3914"/>
    <w:rsid w:val="3AEB0130"/>
    <w:rsid w:val="3B031A1E"/>
    <w:rsid w:val="3B312338"/>
    <w:rsid w:val="3B352C7D"/>
    <w:rsid w:val="3B626996"/>
    <w:rsid w:val="3B964177"/>
    <w:rsid w:val="3B9C3C56"/>
    <w:rsid w:val="3BB6518A"/>
    <w:rsid w:val="3BB702F4"/>
    <w:rsid w:val="3BFF41E4"/>
    <w:rsid w:val="3C035D55"/>
    <w:rsid w:val="3C101F4E"/>
    <w:rsid w:val="3C3A6FCB"/>
    <w:rsid w:val="3C604816"/>
    <w:rsid w:val="3C6411C9"/>
    <w:rsid w:val="3C683B38"/>
    <w:rsid w:val="3C920BB5"/>
    <w:rsid w:val="3CA31014"/>
    <w:rsid w:val="3CB72D11"/>
    <w:rsid w:val="3CB94625"/>
    <w:rsid w:val="3CBA010B"/>
    <w:rsid w:val="3CBB635D"/>
    <w:rsid w:val="3CCA47F2"/>
    <w:rsid w:val="3CE21B3C"/>
    <w:rsid w:val="3CED1396"/>
    <w:rsid w:val="3CF950D8"/>
    <w:rsid w:val="3D0D46DF"/>
    <w:rsid w:val="3D1D2B74"/>
    <w:rsid w:val="3D337CBA"/>
    <w:rsid w:val="3D385C00"/>
    <w:rsid w:val="3D6A5F84"/>
    <w:rsid w:val="3D736C38"/>
    <w:rsid w:val="3D795AB6"/>
    <w:rsid w:val="3D8E15FE"/>
    <w:rsid w:val="3D9F5C7F"/>
    <w:rsid w:val="3DB35286"/>
    <w:rsid w:val="3DF24001"/>
    <w:rsid w:val="3E1F291C"/>
    <w:rsid w:val="3E285C74"/>
    <w:rsid w:val="3E295549"/>
    <w:rsid w:val="3E353EED"/>
    <w:rsid w:val="3E6D18D9"/>
    <w:rsid w:val="3E7C2579"/>
    <w:rsid w:val="3E7C7D6E"/>
    <w:rsid w:val="3E894239"/>
    <w:rsid w:val="3E8B1D5F"/>
    <w:rsid w:val="3E996388"/>
    <w:rsid w:val="3E9C3F6D"/>
    <w:rsid w:val="3EB56DDC"/>
    <w:rsid w:val="3EBE3EE3"/>
    <w:rsid w:val="3ED92ACB"/>
    <w:rsid w:val="3F2521B4"/>
    <w:rsid w:val="3F5B3E28"/>
    <w:rsid w:val="3F626F64"/>
    <w:rsid w:val="3F6D76B7"/>
    <w:rsid w:val="3F830C89"/>
    <w:rsid w:val="3FBB0422"/>
    <w:rsid w:val="3FC1012F"/>
    <w:rsid w:val="3FC4209D"/>
    <w:rsid w:val="3FC65745"/>
    <w:rsid w:val="3FCC0881"/>
    <w:rsid w:val="3FCE0156"/>
    <w:rsid w:val="3FFA53EF"/>
    <w:rsid w:val="401D6D1E"/>
    <w:rsid w:val="40210BCD"/>
    <w:rsid w:val="40267F92"/>
    <w:rsid w:val="40297A82"/>
    <w:rsid w:val="404C3770"/>
    <w:rsid w:val="40526FD9"/>
    <w:rsid w:val="405A7C3B"/>
    <w:rsid w:val="40E65423"/>
    <w:rsid w:val="40E90FBF"/>
    <w:rsid w:val="40F10DCA"/>
    <w:rsid w:val="41004C87"/>
    <w:rsid w:val="41197AF6"/>
    <w:rsid w:val="411C75E7"/>
    <w:rsid w:val="41200E85"/>
    <w:rsid w:val="41227C3B"/>
    <w:rsid w:val="41272213"/>
    <w:rsid w:val="4127388A"/>
    <w:rsid w:val="41436921"/>
    <w:rsid w:val="41573AFA"/>
    <w:rsid w:val="415B010F"/>
    <w:rsid w:val="415B3C6B"/>
    <w:rsid w:val="418331C2"/>
    <w:rsid w:val="418D5DEE"/>
    <w:rsid w:val="418E2292"/>
    <w:rsid w:val="419453CF"/>
    <w:rsid w:val="41960F75"/>
    <w:rsid w:val="41DD6D76"/>
    <w:rsid w:val="41E675F3"/>
    <w:rsid w:val="41F36599"/>
    <w:rsid w:val="42124F35"/>
    <w:rsid w:val="42157510"/>
    <w:rsid w:val="425608D6"/>
    <w:rsid w:val="426E610D"/>
    <w:rsid w:val="428B67D2"/>
    <w:rsid w:val="42957651"/>
    <w:rsid w:val="42B07FE6"/>
    <w:rsid w:val="42C972FA"/>
    <w:rsid w:val="42ED123B"/>
    <w:rsid w:val="42F67542"/>
    <w:rsid w:val="42F97BDF"/>
    <w:rsid w:val="42FA5706"/>
    <w:rsid w:val="43056584"/>
    <w:rsid w:val="43081BD1"/>
    <w:rsid w:val="43397FDC"/>
    <w:rsid w:val="4340436D"/>
    <w:rsid w:val="4347234D"/>
    <w:rsid w:val="434D1CD9"/>
    <w:rsid w:val="4352109E"/>
    <w:rsid w:val="43646CB1"/>
    <w:rsid w:val="438A0837"/>
    <w:rsid w:val="43BA51F0"/>
    <w:rsid w:val="43D146B8"/>
    <w:rsid w:val="43E268C5"/>
    <w:rsid w:val="44020D16"/>
    <w:rsid w:val="441A0216"/>
    <w:rsid w:val="44202CED"/>
    <w:rsid w:val="445B0426"/>
    <w:rsid w:val="445F7F16"/>
    <w:rsid w:val="44670B79"/>
    <w:rsid w:val="446C2633"/>
    <w:rsid w:val="44B244EA"/>
    <w:rsid w:val="44F71EFD"/>
    <w:rsid w:val="44FA19ED"/>
    <w:rsid w:val="45170146"/>
    <w:rsid w:val="452B7DF8"/>
    <w:rsid w:val="45421ACA"/>
    <w:rsid w:val="4545710C"/>
    <w:rsid w:val="45464C32"/>
    <w:rsid w:val="454D4212"/>
    <w:rsid w:val="459C4852"/>
    <w:rsid w:val="45AD0799"/>
    <w:rsid w:val="46050649"/>
    <w:rsid w:val="460A5C60"/>
    <w:rsid w:val="46284338"/>
    <w:rsid w:val="46431172"/>
    <w:rsid w:val="464F5D68"/>
    <w:rsid w:val="464F7B16"/>
    <w:rsid w:val="4665733A"/>
    <w:rsid w:val="46737CA9"/>
    <w:rsid w:val="46955E71"/>
    <w:rsid w:val="46F34946"/>
    <w:rsid w:val="471054F8"/>
    <w:rsid w:val="473016F6"/>
    <w:rsid w:val="476775D5"/>
    <w:rsid w:val="476B6BD2"/>
    <w:rsid w:val="477E06B3"/>
    <w:rsid w:val="47A85730"/>
    <w:rsid w:val="47AD2D46"/>
    <w:rsid w:val="47FC782A"/>
    <w:rsid w:val="48074B4D"/>
    <w:rsid w:val="480D08B4"/>
    <w:rsid w:val="4812529F"/>
    <w:rsid w:val="483B0352"/>
    <w:rsid w:val="484201E1"/>
    <w:rsid w:val="48480CC1"/>
    <w:rsid w:val="4873445C"/>
    <w:rsid w:val="487D096B"/>
    <w:rsid w:val="488F68F0"/>
    <w:rsid w:val="48DC150B"/>
    <w:rsid w:val="49183692"/>
    <w:rsid w:val="49264C2A"/>
    <w:rsid w:val="49294856"/>
    <w:rsid w:val="493279A7"/>
    <w:rsid w:val="49675177"/>
    <w:rsid w:val="49694FE9"/>
    <w:rsid w:val="49762CAA"/>
    <w:rsid w:val="497C445D"/>
    <w:rsid w:val="49A63EF1"/>
    <w:rsid w:val="49F7299F"/>
    <w:rsid w:val="49F7474D"/>
    <w:rsid w:val="4A286FFC"/>
    <w:rsid w:val="4A2C2648"/>
    <w:rsid w:val="4A4D0811"/>
    <w:rsid w:val="4A58168F"/>
    <w:rsid w:val="4A5D0A54"/>
    <w:rsid w:val="4A677B24"/>
    <w:rsid w:val="4A8C30E7"/>
    <w:rsid w:val="4A9741F6"/>
    <w:rsid w:val="4A9F4FAB"/>
    <w:rsid w:val="4AA20B5D"/>
    <w:rsid w:val="4AB219D2"/>
    <w:rsid w:val="4ACF7478"/>
    <w:rsid w:val="4AD1197D"/>
    <w:rsid w:val="4AF33166"/>
    <w:rsid w:val="4B1B26BD"/>
    <w:rsid w:val="4B1D55FF"/>
    <w:rsid w:val="4B227589"/>
    <w:rsid w:val="4B5C6F5D"/>
    <w:rsid w:val="4B8464B4"/>
    <w:rsid w:val="4B856684"/>
    <w:rsid w:val="4B9366F7"/>
    <w:rsid w:val="4B9A5CD8"/>
    <w:rsid w:val="4BEC56AE"/>
    <w:rsid w:val="4C312198"/>
    <w:rsid w:val="4C3C0B3D"/>
    <w:rsid w:val="4C4F0870"/>
    <w:rsid w:val="4C6A56AA"/>
    <w:rsid w:val="4C6F4A6E"/>
    <w:rsid w:val="4C856040"/>
    <w:rsid w:val="4C883D82"/>
    <w:rsid w:val="4C982217"/>
    <w:rsid w:val="4CAF7561"/>
    <w:rsid w:val="4CB93F3C"/>
    <w:rsid w:val="4D0F74CE"/>
    <w:rsid w:val="4D134089"/>
    <w:rsid w:val="4D1B0752"/>
    <w:rsid w:val="4D1F46E6"/>
    <w:rsid w:val="4D227D33"/>
    <w:rsid w:val="4D387556"/>
    <w:rsid w:val="4D583754"/>
    <w:rsid w:val="4D5A4381"/>
    <w:rsid w:val="4D613A9A"/>
    <w:rsid w:val="4D667842"/>
    <w:rsid w:val="4D6C7200"/>
    <w:rsid w:val="4D7F5185"/>
    <w:rsid w:val="4D84279B"/>
    <w:rsid w:val="4D87403A"/>
    <w:rsid w:val="4DA70238"/>
    <w:rsid w:val="4DC174F3"/>
    <w:rsid w:val="4DC2482E"/>
    <w:rsid w:val="4DCE1C69"/>
    <w:rsid w:val="4DDC4386"/>
    <w:rsid w:val="4DE72377"/>
    <w:rsid w:val="4DEA0BB2"/>
    <w:rsid w:val="4DF86FD9"/>
    <w:rsid w:val="4E1F19B4"/>
    <w:rsid w:val="4E37780E"/>
    <w:rsid w:val="4E3917D8"/>
    <w:rsid w:val="4E6C395B"/>
    <w:rsid w:val="4EC95A6D"/>
    <w:rsid w:val="4EDE5EDB"/>
    <w:rsid w:val="4EE51018"/>
    <w:rsid w:val="4F247EF5"/>
    <w:rsid w:val="4F310701"/>
    <w:rsid w:val="4F3501F1"/>
    <w:rsid w:val="4F467BC4"/>
    <w:rsid w:val="4F575589"/>
    <w:rsid w:val="4F59746F"/>
    <w:rsid w:val="4F5C2370"/>
    <w:rsid w:val="4F701229"/>
    <w:rsid w:val="4F742C88"/>
    <w:rsid w:val="4F7B372A"/>
    <w:rsid w:val="4F7F76BE"/>
    <w:rsid w:val="4F9F38BD"/>
    <w:rsid w:val="4FAB04B3"/>
    <w:rsid w:val="4FB01626"/>
    <w:rsid w:val="4FC357FD"/>
    <w:rsid w:val="4FE63299"/>
    <w:rsid w:val="4FEB6B02"/>
    <w:rsid w:val="5003209D"/>
    <w:rsid w:val="503009B9"/>
    <w:rsid w:val="50321F2F"/>
    <w:rsid w:val="5068320B"/>
    <w:rsid w:val="507D63F3"/>
    <w:rsid w:val="50A32F39"/>
    <w:rsid w:val="50AF7B2F"/>
    <w:rsid w:val="50F639B0"/>
    <w:rsid w:val="50FE0AB7"/>
    <w:rsid w:val="511856D5"/>
    <w:rsid w:val="511931FB"/>
    <w:rsid w:val="51380885"/>
    <w:rsid w:val="51400558"/>
    <w:rsid w:val="518014CC"/>
    <w:rsid w:val="5180327A"/>
    <w:rsid w:val="51BB2A6F"/>
    <w:rsid w:val="51BD627C"/>
    <w:rsid w:val="51C770FB"/>
    <w:rsid w:val="51CD2963"/>
    <w:rsid w:val="51F92BB5"/>
    <w:rsid w:val="520757B6"/>
    <w:rsid w:val="521C31DB"/>
    <w:rsid w:val="521F2A93"/>
    <w:rsid w:val="5237602E"/>
    <w:rsid w:val="52522E68"/>
    <w:rsid w:val="52597D26"/>
    <w:rsid w:val="52666914"/>
    <w:rsid w:val="526D7CA2"/>
    <w:rsid w:val="5281374D"/>
    <w:rsid w:val="528306BB"/>
    <w:rsid w:val="528D733E"/>
    <w:rsid w:val="5294173B"/>
    <w:rsid w:val="52945963"/>
    <w:rsid w:val="52952D55"/>
    <w:rsid w:val="529A5F7C"/>
    <w:rsid w:val="52B0193D"/>
    <w:rsid w:val="52C27FEE"/>
    <w:rsid w:val="52C5188C"/>
    <w:rsid w:val="52CF44B9"/>
    <w:rsid w:val="52F43F1F"/>
    <w:rsid w:val="52F83A10"/>
    <w:rsid w:val="5314011E"/>
    <w:rsid w:val="532145E9"/>
    <w:rsid w:val="53397B84"/>
    <w:rsid w:val="53670B95"/>
    <w:rsid w:val="538434F5"/>
    <w:rsid w:val="539F20DD"/>
    <w:rsid w:val="53C27B7A"/>
    <w:rsid w:val="53D17DBD"/>
    <w:rsid w:val="53FD0BB2"/>
    <w:rsid w:val="542B1BC3"/>
    <w:rsid w:val="54624110"/>
    <w:rsid w:val="547A66A6"/>
    <w:rsid w:val="54980153"/>
    <w:rsid w:val="54A31C3A"/>
    <w:rsid w:val="54BC354F"/>
    <w:rsid w:val="54BC6CBF"/>
    <w:rsid w:val="54C31DFB"/>
    <w:rsid w:val="54C6369A"/>
    <w:rsid w:val="54C65448"/>
    <w:rsid w:val="54E3249D"/>
    <w:rsid w:val="550A5C7C"/>
    <w:rsid w:val="550A72CE"/>
    <w:rsid w:val="55517407"/>
    <w:rsid w:val="558D41B7"/>
    <w:rsid w:val="55AF05D2"/>
    <w:rsid w:val="56161FFE"/>
    <w:rsid w:val="562543F0"/>
    <w:rsid w:val="563A4CF6"/>
    <w:rsid w:val="56445E0E"/>
    <w:rsid w:val="566118CC"/>
    <w:rsid w:val="56777341"/>
    <w:rsid w:val="568503A8"/>
    <w:rsid w:val="569F6397"/>
    <w:rsid w:val="56BF4844"/>
    <w:rsid w:val="56D4209E"/>
    <w:rsid w:val="56DC003D"/>
    <w:rsid w:val="56DC53F6"/>
    <w:rsid w:val="56ED13B1"/>
    <w:rsid w:val="57664CC0"/>
    <w:rsid w:val="579B03EB"/>
    <w:rsid w:val="57A44166"/>
    <w:rsid w:val="57B41ECF"/>
    <w:rsid w:val="57C9597B"/>
    <w:rsid w:val="57F14ED1"/>
    <w:rsid w:val="58242BB1"/>
    <w:rsid w:val="585316E8"/>
    <w:rsid w:val="58A40F94"/>
    <w:rsid w:val="58A65CBC"/>
    <w:rsid w:val="58BF6D7E"/>
    <w:rsid w:val="58DF4D2A"/>
    <w:rsid w:val="58ED5699"/>
    <w:rsid w:val="58EF7F3A"/>
    <w:rsid w:val="590A438D"/>
    <w:rsid w:val="591F15CA"/>
    <w:rsid w:val="5923730C"/>
    <w:rsid w:val="59253085"/>
    <w:rsid w:val="59396B30"/>
    <w:rsid w:val="59485D0B"/>
    <w:rsid w:val="594B5323"/>
    <w:rsid w:val="59592D2E"/>
    <w:rsid w:val="596224CD"/>
    <w:rsid w:val="59741916"/>
    <w:rsid w:val="59A321FB"/>
    <w:rsid w:val="59B02563"/>
    <w:rsid w:val="59CD1026"/>
    <w:rsid w:val="59E92304"/>
    <w:rsid w:val="59F667CF"/>
    <w:rsid w:val="5A08400E"/>
    <w:rsid w:val="5A3C33AE"/>
    <w:rsid w:val="5A5B2AD6"/>
    <w:rsid w:val="5A8C2C8F"/>
    <w:rsid w:val="5AC24903"/>
    <w:rsid w:val="5B05357B"/>
    <w:rsid w:val="5B2630E4"/>
    <w:rsid w:val="5B394BC5"/>
    <w:rsid w:val="5B4342B7"/>
    <w:rsid w:val="5BFC5BF3"/>
    <w:rsid w:val="5C0F4C20"/>
    <w:rsid w:val="5C1F2A11"/>
    <w:rsid w:val="5C594467"/>
    <w:rsid w:val="5C5D2B35"/>
    <w:rsid w:val="5C604DE6"/>
    <w:rsid w:val="5C62639E"/>
    <w:rsid w:val="5C9522CF"/>
    <w:rsid w:val="5CA157EC"/>
    <w:rsid w:val="5CB32755"/>
    <w:rsid w:val="5CB97A26"/>
    <w:rsid w:val="5CBB1B80"/>
    <w:rsid w:val="5CD63C59"/>
    <w:rsid w:val="5D325D70"/>
    <w:rsid w:val="5D352229"/>
    <w:rsid w:val="5D4635C9"/>
    <w:rsid w:val="5D4B0BE0"/>
    <w:rsid w:val="5D4B6E32"/>
    <w:rsid w:val="5D722610"/>
    <w:rsid w:val="5D894CB1"/>
    <w:rsid w:val="5D924A61"/>
    <w:rsid w:val="5DAF5613"/>
    <w:rsid w:val="5DB524FD"/>
    <w:rsid w:val="5DC82230"/>
    <w:rsid w:val="5DCF0581"/>
    <w:rsid w:val="5DE76396"/>
    <w:rsid w:val="5E195C20"/>
    <w:rsid w:val="5E272791"/>
    <w:rsid w:val="5E4E1240"/>
    <w:rsid w:val="5E604B5F"/>
    <w:rsid w:val="5E653F23"/>
    <w:rsid w:val="5E677C9B"/>
    <w:rsid w:val="5E6E2DD8"/>
    <w:rsid w:val="5E96232F"/>
    <w:rsid w:val="5E9C5AD4"/>
    <w:rsid w:val="5EAA7B88"/>
    <w:rsid w:val="5EB01642"/>
    <w:rsid w:val="5EC549C2"/>
    <w:rsid w:val="5ED510A9"/>
    <w:rsid w:val="5EFB22DD"/>
    <w:rsid w:val="5F1119B5"/>
    <w:rsid w:val="5F2931A3"/>
    <w:rsid w:val="5F3C1128"/>
    <w:rsid w:val="5F472ED4"/>
    <w:rsid w:val="5F685A79"/>
    <w:rsid w:val="5F7F1015"/>
    <w:rsid w:val="5F8328B3"/>
    <w:rsid w:val="5F93061C"/>
    <w:rsid w:val="5F9372B3"/>
    <w:rsid w:val="5FB2544A"/>
    <w:rsid w:val="5FD34F2A"/>
    <w:rsid w:val="5FF92B75"/>
    <w:rsid w:val="60002155"/>
    <w:rsid w:val="6008100A"/>
    <w:rsid w:val="60631B5D"/>
    <w:rsid w:val="606E3361"/>
    <w:rsid w:val="609D5BF6"/>
    <w:rsid w:val="60A056E7"/>
    <w:rsid w:val="60A96349"/>
    <w:rsid w:val="60C767CF"/>
    <w:rsid w:val="60D66A2D"/>
    <w:rsid w:val="60E23C3E"/>
    <w:rsid w:val="60E31305"/>
    <w:rsid w:val="60E344DA"/>
    <w:rsid w:val="611063C8"/>
    <w:rsid w:val="61112140"/>
    <w:rsid w:val="612F64E4"/>
    <w:rsid w:val="61614E76"/>
    <w:rsid w:val="616A497A"/>
    <w:rsid w:val="61736957"/>
    <w:rsid w:val="61F01D56"/>
    <w:rsid w:val="6202598D"/>
    <w:rsid w:val="620A106D"/>
    <w:rsid w:val="621C6FEF"/>
    <w:rsid w:val="6256605D"/>
    <w:rsid w:val="626815D2"/>
    <w:rsid w:val="626C3AD2"/>
    <w:rsid w:val="629A45F7"/>
    <w:rsid w:val="62A11C3B"/>
    <w:rsid w:val="62BC4699"/>
    <w:rsid w:val="62DF24F6"/>
    <w:rsid w:val="63050CB1"/>
    <w:rsid w:val="633C6C0D"/>
    <w:rsid w:val="633F4D43"/>
    <w:rsid w:val="63685C2A"/>
    <w:rsid w:val="637075F2"/>
    <w:rsid w:val="6379411E"/>
    <w:rsid w:val="63A03012"/>
    <w:rsid w:val="63B76FCF"/>
    <w:rsid w:val="63C9765A"/>
    <w:rsid w:val="63CA174A"/>
    <w:rsid w:val="63F20007"/>
    <w:rsid w:val="640D3093"/>
    <w:rsid w:val="64104931"/>
    <w:rsid w:val="644840CB"/>
    <w:rsid w:val="64591E34"/>
    <w:rsid w:val="648275DD"/>
    <w:rsid w:val="64A44127"/>
    <w:rsid w:val="64BD6867"/>
    <w:rsid w:val="64D4770D"/>
    <w:rsid w:val="64EE344B"/>
    <w:rsid w:val="64EE4C72"/>
    <w:rsid w:val="64F8789F"/>
    <w:rsid w:val="65150451"/>
    <w:rsid w:val="65332685"/>
    <w:rsid w:val="653B778C"/>
    <w:rsid w:val="6545060B"/>
    <w:rsid w:val="654900FB"/>
    <w:rsid w:val="65501489"/>
    <w:rsid w:val="659554D0"/>
    <w:rsid w:val="65C06CCA"/>
    <w:rsid w:val="65E240AB"/>
    <w:rsid w:val="65E6594A"/>
    <w:rsid w:val="65F35553"/>
    <w:rsid w:val="65F40FA1"/>
    <w:rsid w:val="65F53DDF"/>
    <w:rsid w:val="661D1895"/>
    <w:rsid w:val="66215580"/>
    <w:rsid w:val="662D17CA"/>
    <w:rsid w:val="667C1E0A"/>
    <w:rsid w:val="66905E93"/>
    <w:rsid w:val="66911D59"/>
    <w:rsid w:val="66AB26EF"/>
    <w:rsid w:val="66D460EA"/>
    <w:rsid w:val="66ED2D08"/>
    <w:rsid w:val="672C3830"/>
    <w:rsid w:val="673B7F17"/>
    <w:rsid w:val="67852F40"/>
    <w:rsid w:val="67CB3049"/>
    <w:rsid w:val="67CC0B6F"/>
    <w:rsid w:val="67CE438F"/>
    <w:rsid w:val="67D0247C"/>
    <w:rsid w:val="67D77C40"/>
    <w:rsid w:val="67E73BFB"/>
    <w:rsid w:val="67F67A49"/>
    <w:rsid w:val="67FB3E7A"/>
    <w:rsid w:val="684B23DC"/>
    <w:rsid w:val="687C5E1D"/>
    <w:rsid w:val="687F3E33"/>
    <w:rsid w:val="688603FF"/>
    <w:rsid w:val="68DF08F2"/>
    <w:rsid w:val="68E65C61"/>
    <w:rsid w:val="68F90275"/>
    <w:rsid w:val="69085BD7"/>
    <w:rsid w:val="690A194F"/>
    <w:rsid w:val="69535155"/>
    <w:rsid w:val="696574CD"/>
    <w:rsid w:val="69886D18"/>
    <w:rsid w:val="698A2A90"/>
    <w:rsid w:val="69C75A92"/>
    <w:rsid w:val="69D65CD5"/>
    <w:rsid w:val="69D91621"/>
    <w:rsid w:val="69E61C33"/>
    <w:rsid w:val="69F515AE"/>
    <w:rsid w:val="69FC398E"/>
    <w:rsid w:val="6A0D5B9B"/>
    <w:rsid w:val="6A20564D"/>
    <w:rsid w:val="6A674B7F"/>
    <w:rsid w:val="6A8676FB"/>
    <w:rsid w:val="6AA70ABD"/>
    <w:rsid w:val="6AAB7162"/>
    <w:rsid w:val="6AB17F1B"/>
    <w:rsid w:val="6AC210F3"/>
    <w:rsid w:val="6AC311ED"/>
    <w:rsid w:val="6AC326FD"/>
    <w:rsid w:val="6AE368FC"/>
    <w:rsid w:val="6AFB3C45"/>
    <w:rsid w:val="6B0074AE"/>
    <w:rsid w:val="6B2D5DC9"/>
    <w:rsid w:val="6B3233DF"/>
    <w:rsid w:val="6BCF6E80"/>
    <w:rsid w:val="6BDC12C9"/>
    <w:rsid w:val="6C066D46"/>
    <w:rsid w:val="6C1A00FB"/>
    <w:rsid w:val="6C1A459F"/>
    <w:rsid w:val="6C272818"/>
    <w:rsid w:val="6C374A46"/>
    <w:rsid w:val="6C707656"/>
    <w:rsid w:val="6C757A27"/>
    <w:rsid w:val="6C815D11"/>
    <w:rsid w:val="6CB60B23"/>
    <w:rsid w:val="6CC84544"/>
    <w:rsid w:val="6CCF5389"/>
    <w:rsid w:val="6D5533B5"/>
    <w:rsid w:val="6D617FAC"/>
    <w:rsid w:val="6D943EDD"/>
    <w:rsid w:val="6DA96FD8"/>
    <w:rsid w:val="6DBA6466"/>
    <w:rsid w:val="6DFB44A9"/>
    <w:rsid w:val="6DFF3A4C"/>
    <w:rsid w:val="6E125C25"/>
    <w:rsid w:val="6E166FE8"/>
    <w:rsid w:val="6E241705"/>
    <w:rsid w:val="6E361438"/>
    <w:rsid w:val="6E4959B6"/>
    <w:rsid w:val="6E526272"/>
    <w:rsid w:val="6E6B30B6"/>
    <w:rsid w:val="6E71421E"/>
    <w:rsid w:val="6E906D9A"/>
    <w:rsid w:val="6EA24DEB"/>
    <w:rsid w:val="6EC96B64"/>
    <w:rsid w:val="6F062BB9"/>
    <w:rsid w:val="6F1057E5"/>
    <w:rsid w:val="6F4E1CB2"/>
    <w:rsid w:val="6F563BD0"/>
    <w:rsid w:val="6F5A2F04"/>
    <w:rsid w:val="6F6D49E6"/>
    <w:rsid w:val="6F814F4C"/>
    <w:rsid w:val="6FA56178"/>
    <w:rsid w:val="6FBE0959"/>
    <w:rsid w:val="6FD76D20"/>
    <w:rsid w:val="6FEE1FCA"/>
    <w:rsid w:val="6FFD220E"/>
    <w:rsid w:val="6FFD6D35"/>
    <w:rsid w:val="7036571F"/>
    <w:rsid w:val="70645DE9"/>
    <w:rsid w:val="70765B1C"/>
    <w:rsid w:val="70787AE6"/>
    <w:rsid w:val="7086746D"/>
    <w:rsid w:val="70AE079F"/>
    <w:rsid w:val="70BF5715"/>
    <w:rsid w:val="70C745CA"/>
    <w:rsid w:val="70D311C0"/>
    <w:rsid w:val="71013FDA"/>
    <w:rsid w:val="7103172B"/>
    <w:rsid w:val="712501D9"/>
    <w:rsid w:val="714A1C1F"/>
    <w:rsid w:val="714D2D21"/>
    <w:rsid w:val="715E0A8A"/>
    <w:rsid w:val="71B2527A"/>
    <w:rsid w:val="71BF2DDF"/>
    <w:rsid w:val="71E26FED"/>
    <w:rsid w:val="71E80C9B"/>
    <w:rsid w:val="72035AD5"/>
    <w:rsid w:val="720A6E64"/>
    <w:rsid w:val="721E6481"/>
    <w:rsid w:val="722241AD"/>
    <w:rsid w:val="72295D41"/>
    <w:rsid w:val="722F25D0"/>
    <w:rsid w:val="723B526F"/>
    <w:rsid w:val="72403BCD"/>
    <w:rsid w:val="7242215A"/>
    <w:rsid w:val="724246BC"/>
    <w:rsid w:val="72497E3B"/>
    <w:rsid w:val="725F6E49"/>
    <w:rsid w:val="726C367A"/>
    <w:rsid w:val="728A0330"/>
    <w:rsid w:val="72D51220"/>
    <w:rsid w:val="72E74AAF"/>
    <w:rsid w:val="72EC3B6B"/>
    <w:rsid w:val="72FD0776"/>
    <w:rsid w:val="733C48DB"/>
    <w:rsid w:val="735B3FA5"/>
    <w:rsid w:val="737F73DD"/>
    <w:rsid w:val="739369E5"/>
    <w:rsid w:val="73966CB1"/>
    <w:rsid w:val="73A11102"/>
    <w:rsid w:val="73C37B78"/>
    <w:rsid w:val="73D31A76"/>
    <w:rsid w:val="73D86EEE"/>
    <w:rsid w:val="73EC4A73"/>
    <w:rsid w:val="73FE47A6"/>
    <w:rsid w:val="740A6CA7"/>
    <w:rsid w:val="740E1190"/>
    <w:rsid w:val="742C1313"/>
    <w:rsid w:val="747D56CB"/>
    <w:rsid w:val="74A74120"/>
    <w:rsid w:val="74BF5CE3"/>
    <w:rsid w:val="74D07EF1"/>
    <w:rsid w:val="74E27C24"/>
    <w:rsid w:val="750B717B"/>
    <w:rsid w:val="753E71D8"/>
    <w:rsid w:val="754E0E15"/>
    <w:rsid w:val="7551775E"/>
    <w:rsid w:val="756248C1"/>
    <w:rsid w:val="756439D0"/>
    <w:rsid w:val="759A5618"/>
    <w:rsid w:val="75A5381B"/>
    <w:rsid w:val="75B55338"/>
    <w:rsid w:val="75C31803"/>
    <w:rsid w:val="75D14847"/>
    <w:rsid w:val="75DF4163"/>
    <w:rsid w:val="75F45E61"/>
    <w:rsid w:val="764F230E"/>
    <w:rsid w:val="76636B42"/>
    <w:rsid w:val="767245EC"/>
    <w:rsid w:val="76816FC9"/>
    <w:rsid w:val="76831674"/>
    <w:rsid w:val="76B4739E"/>
    <w:rsid w:val="76C05D43"/>
    <w:rsid w:val="76C47D94"/>
    <w:rsid w:val="76DD06A3"/>
    <w:rsid w:val="76E77774"/>
    <w:rsid w:val="770420D4"/>
    <w:rsid w:val="77073972"/>
    <w:rsid w:val="772C162A"/>
    <w:rsid w:val="77481C1B"/>
    <w:rsid w:val="77485275"/>
    <w:rsid w:val="774C75D7"/>
    <w:rsid w:val="775C3CBE"/>
    <w:rsid w:val="77664B3C"/>
    <w:rsid w:val="777803CC"/>
    <w:rsid w:val="7789082B"/>
    <w:rsid w:val="77AB3C65"/>
    <w:rsid w:val="77F02658"/>
    <w:rsid w:val="782B3A1B"/>
    <w:rsid w:val="785E75C1"/>
    <w:rsid w:val="7866291A"/>
    <w:rsid w:val="786F24EB"/>
    <w:rsid w:val="787B4C41"/>
    <w:rsid w:val="78886D34"/>
    <w:rsid w:val="78AD0549"/>
    <w:rsid w:val="78B6564F"/>
    <w:rsid w:val="78C35D39"/>
    <w:rsid w:val="78C7160B"/>
    <w:rsid w:val="79386064"/>
    <w:rsid w:val="79393B8B"/>
    <w:rsid w:val="79720284"/>
    <w:rsid w:val="79752E15"/>
    <w:rsid w:val="797A48CF"/>
    <w:rsid w:val="799D5902"/>
    <w:rsid w:val="79BA1B31"/>
    <w:rsid w:val="79C618C2"/>
    <w:rsid w:val="79D7762B"/>
    <w:rsid w:val="79D92BAF"/>
    <w:rsid w:val="79DA35C0"/>
    <w:rsid w:val="79DE0C21"/>
    <w:rsid w:val="79DE79D4"/>
    <w:rsid w:val="79E306C6"/>
    <w:rsid w:val="79F0693F"/>
    <w:rsid w:val="7A1D7E6E"/>
    <w:rsid w:val="7A4B6A43"/>
    <w:rsid w:val="7A6B246A"/>
    <w:rsid w:val="7A9E45ED"/>
    <w:rsid w:val="7AB83901"/>
    <w:rsid w:val="7AC6012A"/>
    <w:rsid w:val="7ACA3634"/>
    <w:rsid w:val="7AFC0B18"/>
    <w:rsid w:val="7B0A1C83"/>
    <w:rsid w:val="7B0A26D4"/>
    <w:rsid w:val="7B30793B"/>
    <w:rsid w:val="7B340AAD"/>
    <w:rsid w:val="7B3E36DA"/>
    <w:rsid w:val="7B4E6013"/>
    <w:rsid w:val="7B51165F"/>
    <w:rsid w:val="7B663B26"/>
    <w:rsid w:val="7B6D633E"/>
    <w:rsid w:val="7B7D4202"/>
    <w:rsid w:val="7BA73368"/>
    <w:rsid w:val="7BAB5214"/>
    <w:rsid w:val="7BAC3AB7"/>
    <w:rsid w:val="7BB06386"/>
    <w:rsid w:val="7BB462D1"/>
    <w:rsid w:val="7BBB4D2B"/>
    <w:rsid w:val="7BE349AD"/>
    <w:rsid w:val="7BF5648F"/>
    <w:rsid w:val="7C04679E"/>
    <w:rsid w:val="7C0861C2"/>
    <w:rsid w:val="7C2E56AF"/>
    <w:rsid w:val="7C6929D9"/>
    <w:rsid w:val="7C745605"/>
    <w:rsid w:val="7C75312C"/>
    <w:rsid w:val="7C792C1C"/>
    <w:rsid w:val="7C914409"/>
    <w:rsid w:val="7C986B84"/>
    <w:rsid w:val="7CA26617"/>
    <w:rsid w:val="7CA65624"/>
    <w:rsid w:val="7CCA3477"/>
    <w:rsid w:val="7CCF4F32"/>
    <w:rsid w:val="7CE23A88"/>
    <w:rsid w:val="7CE704CD"/>
    <w:rsid w:val="7D0F532E"/>
    <w:rsid w:val="7D1D5C9D"/>
    <w:rsid w:val="7D3D5E88"/>
    <w:rsid w:val="7D443102"/>
    <w:rsid w:val="7D692C90"/>
    <w:rsid w:val="7D7B0C16"/>
    <w:rsid w:val="7D80447E"/>
    <w:rsid w:val="7D851A94"/>
    <w:rsid w:val="7DA243F4"/>
    <w:rsid w:val="7DA70761"/>
    <w:rsid w:val="7DA95783"/>
    <w:rsid w:val="7DB3215D"/>
    <w:rsid w:val="7DC0487A"/>
    <w:rsid w:val="7DEC38C1"/>
    <w:rsid w:val="7DF9797D"/>
    <w:rsid w:val="7DFD048A"/>
    <w:rsid w:val="7E0E7729"/>
    <w:rsid w:val="7E1130F1"/>
    <w:rsid w:val="7E12157A"/>
    <w:rsid w:val="7E24305B"/>
    <w:rsid w:val="7E451135"/>
    <w:rsid w:val="7E5576B9"/>
    <w:rsid w:val="7E673399"/>
    <w:rsid w:val="7E933D3D"/>
    <w:rsid w:val="7EB97C47"/>
    <w:rsid w:val="7F01339C"/>
    <w:rsid w:val="7F05017C"/>
    <w:rsid w:val="7F1135E0"/>
    <w:rsid w:val="7F385010"/>
    <w:rsid w:val="7F4C286A"/>
    <w:rsid w:val="7F567244"/>
    <w:rsid w:val="7F8E2E82"/>
    <w:rsid w:val="7F930498"/>
    <w:rsid w:val="7F961D37"/>
    <w:rsid w:val="7FE012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jc w:val="center"/>
      <w:outlineLvl w:val="1"/>
    </w:pPr>
    <w:rPr>
      <w:b/>
      <w:bCs/>
      <w:sz w:val="28"/>
      <w:szCs w:val="28"/>
    </w:rPr>
  </w:style>
  <w:style w:type="paragraph" w:styleId="4">
    <w:name w:val="heading 3"/>
    <w:basedOn w:val="1"/>
    <w:next w:val="1"/>
    <w:qFormat/>
    <w:uiPriority w:val="0"/>
    <w:pPr>
      <w:keepNext/>
      <w:jc w:val="center"/>
      <w:outlineLvl w:val="2"/>
    </w:pPr>
    <w:rPr>
      <w:rFonts w:ascii="宋体" w:hAnsi="宋体"/>
      <w:sz w:val="28"/>
    </w:rPr>
  </w:style>
  <w:style w:type="character" w:default="1" w:styleId="18">
    <w:name w:val="Default Paragraph Font"/>
    <w:autoRedefine/>
    <w:semiHidden/>
    <w:qFormat/>
    <w:uiPriority w:val="0"/>
  </w:style>
  <w:style w:type="table" w:default="1" w:styleId="16">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annotation text"/>
    <w:basedOn w:val="1"/>
    <w:autoRedefine/>
    <w:qFormat/>
    <w:uiPriority w:val="0"/>
    <w:pPr>
      <w:jc w:val="left"/>
    </w:pPr>
  </w:style>
  <w:style w:type="paragraph" w:styleId="7">
    <w:name w:val="Body Text"/>
    <w:basedOn w:val="1"/>
    <w:autoRedefine/>
    <w:qFormat/>
    <w:uiPriority w:val="0"/>
    <w:rPr>
      <w:rFonts w:ascii="楷体_GB2312" w:hAnsi="Arial" w:eastAsia="楷体_GB2312"/>
      <w:sz w:val="28"/>
    </w:rPr>
  </w:style>
  <w:style w:type="paragraph" w:styleId="8">
    <w:name w:val="Body Text Indent"/>
    <w:basedOn w:val="1"/>
    <w:autoRedefine/>
    <w:qFormat/>
    <w:uiPriority w:val="0"/>
    <w:pPr>
      <w:adjustRightInd w:val="0"/>
      <w:spacing w:line="312" w:lineRule="atLeast"/>
      <w:ind w:firstLine="574"/>
      <w:textAlignment w:val="baseline"/>
    </w:pPr>
    <w:rPr>
      <w:rFonts w:ascii="宋体"/>
      <w:kern w:val="0"/>
      <w:sz w:val="28"/>
    </w:rPr>
  </w:style>
  <w:style w:type="paragraph" w:styleId="9">
    <w:name w:val="footer"/>
    <w:basedOn w:val="1"/>
    <w:autoRedefine/>
    <w:qFormat/>
    <w:uiPriority w:val="99"/>
    <w:pPr>
      <w:tabs>
        <w:tab w:val="center" w:pos="4153"/>
        <w:tab w:val="right" w:pos="8306"/>
      </w:tabs>
      <w:snapToGrid w:val="0"/>
      <w:jc w:val="left"/>
    </w:pPr>
    <w:rPr>
      <w:sz w:val="18"/>
    </w:rPr>
  </w:style>
  <w:style w:type="paragraph" w:styleId="10">
    <w:name w:val="envelope return"/>
    <w:basedOn w:val="1"/>
    <w:autoRedefine/>
    <w:qFormat/>
    <w:uiPriority w:val="0"/>
    <w:pPr>
      <w:snapToGrid w:val="0"/>
    </w:pPr>
    <w:rPr>
      <w:rFonts w:ascii="Arial" w:hAnsi="Arial"/>
    </w:rPr>
  </w:style>
  <w:style w:type="paragraph" w:styleId="11">
    <w:name w:val="header"/>
    <w:basedOn w:val="1"/>
    <w:autoRedefine/>
    <w:qFormat/>
    <w:uiPriority w:val="99"/>
    <w:pPr>
      <w:pBdr>
        <w:bottom w:val="single" w:color="auto" w:sz="6" w:space="1"/>
      </w:pBdr>
      <w:tabs>
        <w:tab w:val="center" w:pos="4153"/>
        <w:tab w:val="right" w:pos="8306"/>
      </w:tabs>
      <w:snapToGrid w:val="0"/>
      <w:jc w:val="center"/>
    </w:pPr>
    <w:rPr>
      <w:sz w:val="18"/>
    </w:rPr>
  </w:style>
  <w:style w:type="paragraph" w:styleId="12">
    <w:name w:val="toc 1"/>
    <w:basedOn w:val="1"/>
    <w:next w:val="1"/>
    <w:autoRedefine/>
    <w:qFormat/>
    <w:uiPriority w:val="0"/>
  </w:style>
  <w:style w:type="paragraph" w:styleId="13">
    <w:name w:val="toc 2"/>
    <w:basedOn w:val="1"/>
    <w:next w:val="1"/>
    <w:autoRedefine/>
    <w:qFormat/>
    <w:uiPriority w:val="0"/>
    <w:pPr>
      <w:ind w:left="420" w:leftChars="200"/>
    </w:pPr>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Body Text First Indent 2"/>
    <w:basedOn w:val="8"/>
    <w:autoRedefine/>
    <w:qFormat/>
    <w:uiPriority w:val="0"/>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autoRedefine/>
    <w:qFormat/>
    <w:uiPriority w:val="0"/>
    <w:rPr>
      <w:b/>
      <w:bCs/>
    </w:rPr>
  </w:style>
  <w:style w:type="character" w:styleId="20">
    <w:name w:val="Hyperlink"/>
    <w:qFormat/>
    <w:uiPriority w:val="99"/>
    <w:rPr>
      <w:color w:val="0000FF"/>
      <w:u w:val="single"/>
    </w:rPr>
  </w:style>
  <w:style w:type="paragraph" w:customStyle="1" w:styleId="21">
    <w:name w:val="普通正文"/>
    <w:basedOn w:val="1"/>
    <w:autoRedefine/>
    <w:qFormat/>
    <w:uiPriority w:val="0"/>
    <w:pPr>
      <w:spacing w:before="120" w:after="120" w:line="360" w:lineRule="auto"/>
      <w:ind w:firstLine="480"/>
      <w:jc w:val="left"/>
    </w:pPr>
    <w:rPr>
      <w:rFonts w:ascii="Arial" w:hAnsi="Arial" w:eastAsia="宋体" w:cs="Times New Roman"/>
      <w:sz w:val="24"/>
      <w:szCs w:val="24"/>
    </w:rPr>
  </w:style>
  <w:style w:type="paragraph" w:customStyle="1" w:styleId="22">
    <w:name w:val="页眉1"/>
    <w:basedOn w:val="1"/>
    <w:autoRedefine/>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3">
    <w:name w:val="页脚1"/>
    <w:basedOn w:val="1"/>
    <w:autoRedefine/>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4">
    <w:name w:val="页码1"/>
    <w:link w:val="1"/>
    <w:autoRedefine/>
    <w:qFormat/>
    <w:uiPriority w:val="0"/>
    <w:rPr>
      <w:rFonts w:asciiTheme="minorHAnsi" w:hAnsiTheme="minorHAnsi" w:eastAsiaTheme="minorEastAsia" w:cstheme="minorBidi"/>
      <w:kern w:val="2"/>
      <w:sz w:val="21"/>
      <w:szCs w:val="24"/>
      <w:lang w:val="en-US" w:eastAsia="zh-CN" w:bidi="ar-SA"/>
    </w:rPr>
  </w:style>
  <w:style w:type="paragraph" w:customStyle="1" w:styleId="25">
    <w:name w:val="标题3"/>
    <w:next w:val="1"/>
    <w:qFormat/>
    <w:uiPriority w:val="0"/>
    <w:pPr>
      <w:spacing w:line="360" w:lineRule="auto"/>
      <w:outlineLvl w:val="2"/>
    </w:pPr>
    <w:rPr>
      <w:rFonts w:ascii="Calibri" w:hAnsi="Calibri" w:eastAsia="宋体" w:cs="Times New Roman"/>
      <w:b/>
      <w:kern w:val="44"/>
      <w:sz w:val="28"/>
      <w:szCs w:val="44"/>
      <w:lang w:val="en-US" w:eastAsia="zh-CN" w:bidi="ar-SA"/>
    </w:rPr>
  </w:style>
  <w:style w:type="paragraph" w:customStyle="1" w:styleId="26">
    <w:name w:val="￥正文"/>
    <w:basedOn w:val="1"/>
    <w:qFormat/>
    <w:uiPriority w:val="0"/>
    <w:pPr>
      <w:widowControl/>
      <w:spacing w:line="360" w:lineRule="auto"/>
      <w:ind w:firstLine="200" w:firstLineChars="200"/>
    </w:pPr>
    <w:rPr>
      <w:rFonts w:ascii="Calibri" w:hAnsi="Calibri"/>
      <w:sz w:val="24"/>
    </w:rPr>
  </w:style>
  <w:style w:type="paragraph" w:customStyle="1" w:styleId="27">
    <w:name w:val="正文文本1"/>
    <w:basedOn w:val="1"/>
    <w:next w:val="28"/>
    <w:qFormat/>
    <w:uiPriority w:val="0"/>
    <w:rPr>
      <w:rFonts w:ascii="楷体_GB2312" w:hAnsi="Arial" w:eastAsia="楷体_GB2312"/>
      <w:sz w:val="28"/>
    </w:rPr>
  </w:style>
  <w:style w:type="paragraph" w:customStyle="1" w:styleId="28">
    <w:name w:val="正文首行缩进1"/>
    <w:basedOn w:val="27"/>
    <w:next w:val="29"/>
    <w:unhideWhenUsed/>
    <w:qFormat/>
    <w:uiPriority w:val="99"/>
    <w:pPr>
      <w:ind w:firstLine="420"/>
    </w:pPr>
  </w:style>
  <w:style w:type="paragraph" w:customStyle="1" w:styleId="29">
    <w:name w:val="正文首行缩进 21"/>
    <w:basedOn w:val="30"/>
    <w:next w:val="28"/>
    <w:qFormat/>
    <w:uiPriority w:val="0"/>
    <w:pPr>
      <w:ind w:firstLine="420"/>
    </w:pPr>
  </w:style>
  <w:style w:type="paragraph" w:customStyle="1" w:styleId="30">
    <w:name w:val="正文文本缩进1"/>
    <w:basedOn w:val="1"/>
    <w:next w:val="31"/>
    <w:qFormat/>
    <w:uiPriority w:val="0"/>
    <w:pPr>
      <w:spacing w:line="312" w:lineRule="atLeast"/>
      <w:ind w:firstLine="574"/>
    </w:pPr>
    <w:rPr>
      <w:rFonts w:ascii="宋体"/>
      <w:sz w:val="28"/>
    </w:rPr>
  </w:style>
  <w:style w:type="paragraph" w:customStyle="1" w:styleId="31">
    <w:name w:val="寄信人地址1"/>
    <w:basedOn w:val="1"/>
    <w:qFormat/>
    <w:uiPriority w:val="0"/>
    <w:rPr>
      <w:rFonts w:ascii="Arial" w:hAnsi="Arial"/>
    </w:rPr>
  </w:style>
  <w:style w:type="paragraph" w:customStyle="1" w:styleId="32">
    <w:name w:val="1、"/>
    <w:basedOn w:val="1"/>
    <w:qFormat/>
    <w:uiPriority w:val="0"/>
    <w:pPr>
      <w:spacing w:line="440" w:lineRule="exact"/>
      <w:ind w:firstLine="200" w:firstLineChars="200"/>
    </w:pPr>
    <w:rPr>
      <w:rFonts w:ascii="Times New Roman" w:hAnsi="Times New Roman"/>
      <w:sz w:val="24"/>
      <w:szCs w:val="24"/>
    </w:rPr>
  </w:style>
  <w:style w:type="character" w:customStyle="1" w:styleId="33">
    <w:name w:val="font11"/>
    <w:basedOn w:val="18"/>
    <w:qFormat/>
    <w:uiPriority w:val="0"/>
    <w:rPr>
      <w:rFonts w:hint="eastAsia" w:ascii="宋体" w:hAnsi="宋体" w:eastAsia="宋体" w:cs="宋体"/>
      <w:color w:val="000000"/>
      <w:sz w:val="24"/>
      <w:szCs w:val="24"/>
      <w:u w:val="none"/>
    </w:rPr>
  </w:style>
  <w:style w:type="paragraph" w:customStyle="1" w:styleId="34">
    <w:name w:val="1.1.1"/>
    <w:basedOn w:val="1"/>
    <w:qFormat/>
    <w:uiPriority w:val="0"/>
    <w:pPr>
      <w:spacing w:line="440" w:lineRule="exact"/>
      <w:ind w:firstLine="300" w:firstLineChars="300"/>
    </w:pPr>
    <w:rPr>
      <w:sz w:val="24"/>
      <w:szCs w:val="24"/>
    </w:rPr>
  </w:style>
  <w:style w:type="character" w:customStyle="1" w:styleId="35">
    <w:name w:val="font31"/>
    <w:basedOn w:val="36"/>
    <w:qFormat/>
    <w:uiPriority w:val="0"/>
    <w:rPr>
      <w:kern w:val="2"/>
      <w:sz w:val="21"/>
      <w:lang w:val="en-US" w:eastAsia="zh-CN" w:bidi="ar-SA"/>
    </w:rPr>
  </w:style>
  <w:style w:type="character" w:customStyle="1" w:styleId="36">
    <w:name w:val="默认段落字体1"/>
    <w:semiHidden/>
    <w:qFormat/>
    <w:uiPriority w:val="0"/>
  </w:style>
  <w:style w:type="paragraph" w:customStyle="1" w:styleId="37">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7d1e2eab-99fa-4927-bb7a-dd75b677411a</errorID>
      <errorWord>1、</errorWord>
      <group>L1_Format</group>
      <groupName>格式问题</groupName>
      <ability>L2_Ordinal</ability>
      <abilityName>序号格式</abilityName>
      <candidateList>
        <item>1.</item>
      </candidateList>
      <explain>当前序号格式不规范，建议修改为规范格式[1.]。</explain>
      <paraID>1837CE82</paraID>
      <start>0</start>
      <end>2</end>
      <status>modified</status>
      <modifiedWord>1.</modifiedWord>
      <trackRevisions>false</trackRevisions>
    </reviewItem>
    <reviewItem>
      <errorID>0881b9fb-225c-423e-a99a-9dc0f422e732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46FF8B47</paraID>
      <start>0</start>
      <end>2</end>
      <status>modified</status>
      <modifiedWord>2.</modifiedWord>
      <trackRevisions>false</trackRevisions>
    </reviewItem>
    <reviewItem>
      <errorID>84e69b1c-78b6-4a8f-8b73-33bef573287b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6C671CC4</paraID>
      <start>0</start>
      <end>2</end>
      <status>modified</status>
      <modifiedWord>3.</modifiedWord>
      <trackRevisions>false</trackRevisions>
    </reviewItem>
    <reviewItem>
      <errorID>26eb7209-e1e0-4cff-8505-317d07edeff3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19BA1C6C</paraID>
      <start>0</start>
      <end>2</end>
      <status>modified</status>
      <modifiedWord>4.</modifiedWord>
      <trackRevisions>false</trackRevisions>
    </reviewItem>
    <reviewItem>
      <errorID>fc684ae8-cb72-42ef-b915-975f65dcfa50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7D2DFB76</paraID>
      <start>0</start>
      <end>2</end>
      <status>modified</status>
      <modifiedWord>5.</modifiedWord>
      <trackRevisions>false</trackRevisions>
    </reviewItem>
    <reviewItem>
      <errorID>7adbee49-f822-48de-b074-ec4af87180bb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466F0862</paraID>
      <start>0</start>
      <end>2</end>
      <status>modified</status>
      <modifiedWord>6.</modifiedWord>
      <trackRevisions>false</trackRevisions>
    </reviewItem>
    <reviewItem>
      <errorID>d0a729fe-6810-4cf2-b1f7-7f2b3add5fa4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31CA5E00</paraID>
      <start>0</start>
      <end>2</end>
      <status>modified</status>
      <modifiedWord>7.</modifiedWord>
      <trackRevisions>false</trackRevisions>
    </reviewItem>
    <reviewItem>
      <errorID>b0576673-7ab6-4fd6-8234-3ec53dc86ec3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31BAF3C9</paraID>
      <start>0</start>
      <end>2</end>
      <status>modified</status>
      <modifiedWord>1.</modifiedWord>
      <trackRevisions>false</trackRevisions>
    </reviewItem>
    <reviewItem>
      <errorID>3744e989-8cae-4af3-93c9-d793634b26f3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251C5C0B</paraID>
      <start>0</start>
      <end>2</end>
      <status>modified</status>
      <modifiedWord>2.</modifiedWord>
      <trackRevisions>false</trackRevisions>
    </reviewItem>
    <reviewItem>
      <errorID>ec17bc5b-d40f-40bd-81ff-b74b06a1b1bd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2F748F29</paraID>
      <start>0</start>
      <end>2</end>
      <status>modified</status>
      <modifiedWord>3.</modifiedWord>
      <trackRevisions>false</trackRevisions>
    </reviewItem>
    <reviewItem>
      <errorID>29c09a79-35bc-4cdd-a015-fb469ddb19f2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35921F73</paraID>
      <start>0</start>
      <end>2</end>
      <status>modified</status>
      <modifiedWord>4.</modifiedWord>
      <trackRevisions>false</trackRevisions>
    </reviewItem>
    <reviewItem>
      <errorID>022cf92d-88c4-4caf-a60a-84cbc99f7327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787068CC</paraID>
      <start>82</start>
      <end>94</end>
      <status>modified</status>
      <modifiedWord>中华人民共和国政府采购法</modifiedWord>
      <trackRevisions>false</trackRevisions>
    </reviewItem>
    <reviewItem>
      <errorID>17aa26b3-eab1-474f-8962-2deb5da055c4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42FBDF9D</paraID>
      <start>0</start>
      <end>2</end>
      <status>modified</status>
      <modifiedWord>1.</modifiedWord>
      <trackRevisions>false</trackRevisions>
    </reviewItem>
    <reviewItem>
      <errorID>ab28f1eb-b445-4739-804d-8133a2d3638e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36353308</paraID>
      <start>0</start>
      <end>2</end>
      <status>modified</status>
      <modifiedWord>2.</modifiedWord>
      <trackRevisions>false</trackRevisions>
    </reviewItem>
    <reviewItem>
      <errorID>98d6a79f-2ca3-4ea1-be6c-790c87381566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14112E2A</paraID>
      <start>0</start>
      <end>2</end>
      <status>modified</status>
      <modifiedWord>1.</modifiedWord>
      <trackRevisions>false</trackRevisions>
    </reviewItem>
    <reviewItem>
      <errorID>b35649f0-5c9c-4811-aff6-c541cc27c4ef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4063F7A4</paraID>
      <start>0</start>
      <end>2</end>
      <status>modified</status>
      <modifiedWord>2.</modifiedWord>
      <trackRevisions>false</trackRevisions>
    </reviewItem>
    <reviewItem>
      <errorID>8751679d-19ce-4ea7-9452-5a8c869e021a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5D048A20</paraID>
      <start>0</start>
      <end>2</end>
      <status>modified</status>
      <modifiedWord>3.</modifiedWord>
      <trackRevisions>false</trackRevisions>
    </reviewItem>
    <reviewItem>
      <errorID>fbf9b974-3874-4d18-a7f0-52e4b1f6844a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6911BE7D</paraID>
      <start>0</start>
      <end>2</end>
      <status>modified</status>
      <modifiedWord>4.</modifiedWord>
      <trackRevisions>false</trackRevisions>
    </reviewItem>
    <reviewItem>
      <errorID>fda6ebe2-b8b0-4e70-997b-317648913f77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6251EE3C</paraID>
      <start>0</start>
      <end>2</end>
      <status>modified</status>
      <modifiedWord>1.</modifiedWord>
      <trackRevisions>false</trackRevisions>
    </reviewItem>
    <reviewItem>
      <errorID>d2037154-393c-4bcf-a781-696d73b8822c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6E2179AD</paraID>
      <start>0</start>
      <end>2</end>
      <status>modified</status>
      <modifiedWord>1.</modifiedWord>
      <trackRevisions>false</trackRevisions>
    </reviewItem>
    <reviewItem>
      <errorID>fb6b1b6f-bf13-478a-84a9-8d1dac1923da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42E53773</paraID>
      <start>0</start>
      <end>2</end>
      <status>modified</status>
      <modifiedWord>2.</modifiedWord>
      <trackRevisions>false</trackRevisions>
    </reviewItem>
    <reviewItem>
      <errorID>55887e77-ec95-4cd1-881c-3c189bd8016a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166D5132</paraID>
      <start>0</start>
      <end>2</end>
      <status>modified</status>
      <modifiedWord>3.</modifiedWord>
      <trackRevisions>false</trackRevisions>
    </reviewItem>
    <reviewItem>
      <errorID>d680979c-5372-43c9-95d4-5e3de3a69aa9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7447DD89</paraID>
      <start>0</start>
      <end>2</end>
      <status>modified</status>
      <modifiedWord>4.</modifiedWord>
      <trackRevisions>false</trackRevisions>
    </reviewItem>
    <reviewItem>
      <errorID>a9f01e86-6a0d-4206-9f83-a5b9e3e220b9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26C15B05</paraID>
      <start>0</start>
      <end>2</end>
      <status>modified</status>
      <modifiedWord>5.</modifiedWord>
      <trackRevisions>false</trackRevisions>
    </reviewItem>
    <reviewItem>
      <errorID>b0c3d3de-d92a-451f-a46c-40b254bc8c62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517F7D59</paraID>
      <start>0</start>
      <end>2</end>
      <status>modified</status>
      <modifiedWord>6.</modifiedWord>
      <trackRevisions>false</trackRevisions>
    </reviewItem>
    <reviewItem>
      <errorID>afd5f6a0-4e58-4bb8-999e-4ef14056d70c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5125067B</paraID>
      <start>0</start>
      <end>2</end>
      <status>modified</status>
      <modifiedWord>2.</modifiedWord>
      <trackRevisions>false</trackRevisions>
    </reviewItem>
    <reviewItem>
      <errorID>6597db58-ca76-48de-8ac6-1b87dbe83e54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5653D5C1</paraID>
      <start>0</start>
      <end>2</end>
      <status>modified</status>
      <modifiedWord>3.</modifiedWord>
      <trackRevisions>false</trackRevisions>
    </reviewItem>
    <reviewItem>
      <errorID>a704cb25-a27f-40ab-84b7-58f35c88188a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C88EFDF</paraID>
      <start>0</start>
      <end>2</end>
      <status>unmodified</status>
      <modifiedWord/>
      <trackRevisions>false</trackRevisions>
    </reviewItem>
    <reviewItem>
      <errorID>abe3059c-eb89-4311-af1d-1e4b0665b85c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2D469A15</paraID>
      <start>0</start>
      <end>2</end>
      <status>unmodified</status>
      <modifiedWord/>
      <trackRevisions>false</trackRevisions>
    </reviewItem>
    <reviewItem>
      <errorID>c951baad-16de-4bb3-9193-2c6d78fef4d7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8CDB118</paraID>
      <start>0</start>
      <end>2</end>
      <status>unmodified</status>
      <modifiedWord/>
      <trackRevisions>false</trackRevisions>
    </reviewItem>
    <reviewItem>
      <errorID>ae99e52c-8e4a-4376-ab4b-a9b48a3ab0b6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62C94208</paraID>
      <start>0</start>
      <end>2</end>
      <status>unmodified</status>
      <modifiedWord/>
      <trackRevisions>false</trackRevisions>
    </reviewItem>
    <reviewItem>
      <errorID>324dc487-cef8-423b-9034-3f8a10605d31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15276F41</paraID>
      <start>0</start>
      <end>2</end>
      <status>unmodified</status>
      <modifiedWord/>
      <trackRevisions>false</trackRevisions>
    </reviewItem>
    <reviewItem>
      <errorID>08306b5c-847a-4c5a-b963-087603090942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7235C788</paraID>
      <start>0</start>
      <end>2</end>
      <status>unmodified</status>
      <modifiedWord/>
      <trackRevisions>false</trackRevisions>
    </reviewItem>
    <reviewItem>
      <errorID>2803f078-5a21-4f37-824c-49d768bc0b6f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1487F7F5</paraID>
      <start>0</start>
      <end>2</end>
      <status>unmodified</status>
      <modifiedWord/>
      <trackRevisions>false</trackRevisions>
    </reviewItem>
    <reviewItem>
      <errorID>0c92a975-66fe-4f8f-98e6-52e5a8499155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92ABFB3</paraID>
      <start>0</start>
      <end>2</end>
      <status>unmodified</status>
      <modifiedWord/>
      <trackRevisions>false</trackRevisions>
    </reviewItem>
    <reviewItem>
      <errorID>e3eddfc5-c6b7-4c6d-a1df-15d4b5cdbb9d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3D7426F0</paraID>
      <start>0</start>
      <end>2</end>
      <status>unmodified</status>
      <modifiedWord/>
      <trackRevisions>false</trackRevisions>
    </reviewItem>
    <reviewItem>
      <errorID>314e47a3-b873-4562-b710-66b4e5759d34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47ED0E1C</paraID>
      <start>0</start>
      <end>3</end>
      <status>unmodified</status>
      <modifiedWord/>
      <trackRevisions>false</trackRevisions>
    </reviewItem>
    <reviewItem>
      <errorID>0e62edfb-85c7-45e0-acf5-051c388a6b5e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A36F01C</paraID>
      <start>0</start>
      <end>3</end>
      <status>unmodified</status>
      <modifiedWord/>
      <trackRevisions>false</trackRevisions>
    </reviewItem>
    <reviewItem>
      <errorID>868f8ac2-2c49-46df-84d0-fb1bae786b1b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37378FC8</paraID>
      <start>0</start>
      <end>3</end>
      <status>unmodified</status>
      <modifiedWord/>
      <trackRevisions>false</trackRevisions>
    </reviewItem>
    <reviewItem>
      <errorID>e86c287a-dde8-46b7-b116-7ca292d77d1f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59EC8524</paraID>
      <start>0</start>
      <end>3</end>
      <status>unmodified</status>
      <modifiedWord/>
      <trackRevisions>false</trackRevisions>
    </reviewItem>
    <reviewItem>
      <errorID>807f2291-56ba-4506-8a0f-792f990ae824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535907E9</paraID>
      <start>0</start>
      <end>3</end>
      <status>unmodified</status>
      <modifiedWord/>
      <trackRevisions>false</trackRevisions>
    </reviewItem>
    <reviewItem>
      <errorID>e4d789c9-e71c-41ae-85a3-82ab64328e89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2399AE4B</paraID>
      <start>0</start>
      <end>3</end>
      <status>unmodified</status>
      <modifiedWord/>
      <trackRevisions>false</trackRevisions>
    </reviewItem>
    <reviewItem>
      <errorID>f9b565ae-bdbb-4724-9bad-47133c51f705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40D209EE</paraID>
      <start>0</start>
      <end>3</end>
      <status>unmodified</status>
      <modifiedWord/>
      <trackRevisions>false</trackRevisions>
    </reviewItem>
    <reviewItem>
      <errorID>ff643fb1-95ac-434b-ba22-3bab269a355c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19C6797F</paraID>
      <start>0</start>
      <end>3</end>
      <status>unmodified</status>
      <modifiedWord/>
      <trackRevisions>false</trackRevisions>
    </reviewItem>
    <reviewItem>
      <errorID>2f64d17b-5c67-4f68-ae31-2ba39a566485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73339FCF</paraID>
      <start>0</start>
      <end>3</end>
      <status>unmodified</status>
      <modifiedWord/>
      <trackRevisions>false</trackRevisions>
    </reviewItem>
    <reviewItem>
      <errorID>adf9434f-0a02-4745-8f66-73d81310d260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1D8CE52D</paraID>
      <start>0</start>
      <end>3</end>
      <status>unmodified</status>
      <modifiedWord/>
      <trackRevisions>false</trackRevisions>
    </reviewItem>
    <reviewItem>
      <errorID>810570e3-3e47-45a6-b1d0-96dc75cd9272</errorID>
      <errorWord>做无效投标</errorWord>
      <group>L1_Word</group>
      <groupName>字词问题</groupName>
      <ability>L2_Typo</ability>
      <abilityName>字词错误</abilityName>
      <candidateList>
        <item>作无效投标</item>
      </candidateList>
      <explain/>
      <paraID>18A902E0</paraID>
      <start>67</start>
      <end>72</end>
      <status>modified</status>
      <modifiedWord>作无效投标</modifiedWord>
      <trackRevisions>false</trackRevisions>
    </reviewItem>
    <reviewItem>
      <errorID>e504fc3c-9313-44a5-b7b5-9f65bad880b3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3713EB65</paraID>
      <start>0</start>
      <end>3</end>
      <status>unmodified</status>
      <modifiedWord/>
      <trackRevisions>false</trackRevisions>
    </reviewItem>
    <reviewItem>
      <errorID>43834f42-3c8c-4971-847f-78c35c44e1d0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D1A5946</paraID>
      <start>0</start>
      <end>3</end>
      <status>unmodified</status>
      <modifiedWord/>
      <trackRevisions>false</trackRevisions>
    </reviewItem>
    <reviewItem>
      <errorID>7a977ce8-e02e-4f64-a47b-a5e1df906e0e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EBA558E</paraID>
      <start>0</start>
      <end>3</end>
      <status>unmodified</status>
      <modifiedWord/>
      <trackRevisions>false</trackRevisions>
    </reviewItem>
    <reviewItem>
      <errorID>67b1b5c3-1008-4303-b4cc-c0e94d854bfa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3F53EA23</paraID>
      <start>0</start>
      <end>3</end>
      <status>unmodified</status>
      <modifiedWord/>
      <trackRevisions>false</trackRevisions>
    </reviewItem>
    <reviewItem>
      <errorID>793e9349-6780-418d-b52d-bf30840dd568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208A2AEE</paraID>
      <start>0</start>
      <end>3</end>
      <status>unmodified</status>
      <modifiedWord/>
      <trackRevisions>false</trackRevisions>
    </reviewItem>
    <reviewItem>
      <errorID>60f85c75-3e3c-4df5-b70d-9bef0fa2aab1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58E7D39D</paraID>
      <start>0</start>
      <end>3</end>
      <status>unmodified</status>
      <modifiedWord/>
      <trackRevisions>false</trackRevisions>
    </reviewItem>
    <reviewItem>
      <errorID>1937c19c-236f-4328-aee4-1e55363fc04d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4FD75F5D</paraID>
      <start>0</start>
      <end>3</end>
      <status>unmodified</status>
      <modifiedWord/>
      <trackRevisions>false</trackRevisions>
    </reviewItem>
    <reviewItem>
      <errorID>3a24363a-96a4-4771-89e1-93fd5063e4a5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1219AFA4</paraID>
      <start>0</start>
      <end>3</end>
      <status>unmodified</status>
      <modifiedWord/>
      <trackRevisions>false</trackRevisions>
    </reviewItem>
    <reviewItem>
      <errorID>5f9a9398-729c-4059-9f58-b9f4162254a2</errorID>
      <errorWord>国家发改委</errorWord>
      <group>L1_Knowledge</group>
      <groupName>知识性问题</groupName>
      <ability>L2_Knowledge</ability>
      <abilityName>其他知识</abilityName>
      <candidateList>
        <item>国家发展改革委</item>
      </candidateList>
      <explain/>
      <paraID>4E5C96C9</paraID>
      <start>20</start>
      <end>25</end>
      <status>unmodified</status>
      <modifiedWord/>
      <trackRevisions>false</trackRevisions>
    </reviewItem>
    <reviewItem>
      <errorID>914c9e20-de67-4de8-a849-027e049cd07f</errorID>
      <errorWord>法律、法规</errorWord>
      <group>L1_Word</group>
      <groupName>字词问题</groupName>
      <ability>L2_Typo</ability>
      <abilityName>字词错误</abilityName>
      <candidateList>
        <item>法律法规</item>
      </candidateList>
      <explain/>
      <paraID> 5FDE764</paraID>
      <start>10</start>
      <end>15</end>
      <status>unmodified</status>
      <modifiedWord/>
      <trackRevisions>false</trackRevisions>
    </reviewItem>
    <reviewItem>
      <errorID>0b0090b8-06fd-4081-abfa-e44884336fa7</errorID>
      <errorWord>属</errorWord>
      <group>L1_Word</group>
      <groupName>字词问题</groupName>
      <ability>L2_Typo</ability>
      <abilityName>字词错误</abilityName>
      <candidateList>
        <item>属于</item>
      </candidateList>
      <explain/>
      <paraID> 5FDE764</paraID>
      <start>24</start>
      <end>25</end>
      <status>unmodified</status>
      <modifiedWord/>
      <trackRevisions>false</trackRevisions>
    </reviewItem>
    <reviewItem>
      <errorID>c8ddf23a-46f1-4d34-b572-ccdca07092c5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57C394F9</paraID>
      <start>0</start>
      <end>3</end>
      <status>unmodified</status>
      <modifiedWord/>
      <trackRevisions>false</trackRevisions>
    </reviewItem>
    <reviewItem>
      <errorID>5724d506-8c64-4843-be4d-7f33efec8c4e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5D22D06A</paraID>
      <start>0</start>
      <end>3</end>
      <status>unmodified</status>
      <modifiedWord/>
      <trackRevisions>false</trackRevisions>
    </reviewItem>
    <reviewItem>
      <errorID>4b970c83-8679-4c4e-8186-f34955813460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4C4F058</paraID>
      <start>0</start>
      <end>3</end>
      <status>unmodified</status>
      <modifiedWord/>
      <trackRevisions>false</trackRevisions>
    </reviewItem>
    <reviewItem>
      <errorID>1faeb6fa-4c22-4280-8d0a-84c26005d76f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176B7E2E</paraID>
      <start>0</start>
      <end>3</end>
      <status>unmodified</status>
      <modifiedWord/>
      <trackRevisions>false</trackRevisions>
    </reviewItem>
    <reviewItem>
      <errorID>c2721a1f-f1fa-42b8-83a0-4402b360caec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1918E04A</paraID>
      <start>0</start>
      <end>3</end>
      <status>unmodified</status>
      <modifiedWord/>
      <trackRevisions>false</trackRevisions>
    </reviewItem>
    <reviewItem>
      <errorID>b008721b-b7df-4871-8cf8-e2e3f6153b30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BB9F39D</paraID>
      <start>25</start>
      <end>26</end>
      <status>unmodified</status>
      <modifiedWord/>
      <trackRevisions>false</trackRevisions>
    </reviewItem>
    <reviewItem>
      <errorID>a253292b-b537-4b9f-a873-371b266bc10d</errorID>
      <errorWord>，</errorWord>
      <group>L1_Word</group>
      <groupName>字词问题</groupName>
      <ability>L2_Typo</ability>
      <abilityName>字词错误</abilityName>
      <candidateList>
        <item>，在</item>
      </candidateList>
      <explain/>
      <paraID>47D152F0</paraID>
      <start>29</start>
      <end>30</end>
      <status>unmodified</status>
      <modifiedWord/>
      <trackRevisions>false</trackRevisions>
    </reviewItem>
    <reviewItem>
      <errorID>6d4126ba-d986-47d4-b382-6c695b79d040</errorID>
      <errorWord>，</errorWord>
      <group>L1_Word</group>
      <groupName>字词问题</groupName>
      <ability>L2_Typo</ability>
      <abilityName>字词错误</abilityName>
      <candidateList>
        <item>，在</item>
      </candidateList>
      <explain/>
      <paraID>55F34483</paraID>
      <start>28</start>
      <end>29</end>
      <status>unmodified</status>
      <modifiedWord/>
      <trackRevisions>false</trackRevisions>
    </reviewItem>
    <reviewItem>
      <errorID>02320f70-7726-4452-9813-2d498dcaab55</errorID>
      <errorWord>中止</errorWord>
      <group>L1_Word</group>
      <groupName>字词问题</groupName>
      <ability>L2_Typo</ability>
      <abilityName>字词错误</abilityName>
      <candidateList>
        <item>终止</item>
      </candidateList>
      <explain>存在发音相同字词的误用。</explain>
      <paraID>43C49271</paraID>
      <start>11</start>
      <end>13</end>
      <status>unmodified</status>
      <modifiedWord/>
      <trackRevisions>false</trackRevisions>
    </reviewItem>
    <reviewItem>
      <errorID>0bd3e1af-3a67-4054-a8b6-50fad97c6413</errorID>
      <errorWord>中止</errorWord>
      <group>L1_Word</group>
      <groupName>字词问题</groupName>
      <ability>L2_Typo</ability>
      <abilityName>字词错误</abilityName>
      <candidateList>
        <item>终止</item>
      </candidateList>
      <explain>存在发音相同字词的误用。</explain>
      <paraID>4AB58B9D</paraID>
      <start>18</start>
      <end>20</end>
      <status>unmodified</status>
      <modifiedWord/>
      <trackRevisions>false</trackRevisions>
    </reviewItem>
    <reviewItem>
      <errorID>18f8f402-ed2d-4aa5-a9e0-998c6195ad7d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7EF9886</paraID>
      <start>0</start>
      <end>2</end>
      <status>modified</status>
      <modifiedWord>1.</modifiedWord>
      <trackRevisions>false</trackRevisions>
    </reviewItem>
    <reviewItem>
      <errorID>3f93404d-285a-48f8-97b1-c84d06d4439d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75F8134D</paraID>
      <start>0</start>
      <end>2</end>
      <status>modified</status>
      <modifiedWord>2.</modifiedWord>
      <trackRevisions>false</trackRevisions>
    </reviewItem>
    <reviewItem>
      <errorID>ee5b951d-01a7-41df-a845-a0c182cc717d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585B1CD2</paraID>
      <start>0</start>
      <end>2</end>
      <status>modified</status>
      <modifiedWord>3.</modifiedWord>
      <trackRevisions>false</trackRevisions>
    </reviewItem>
    <reviewItem>
      <errorID>55cc0d0a-debe-4d2a-941c-cc736a068e7e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7F98F0E2</paraID>
      <start>0</start>
      <end>2</end>
      <status>modified</status>
      <modifiedWord>4.</modifiedWord>
      <trackRevisions>false</trackRevisions>
    </reviewItem>
    <reviewItem>
      <errorID>3496eb6b-47ed-4868-80fb-795e94ed982c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A41A4DC</paraID>
      <start>0</start>
      <end>2</end>
      <status>modified</status>
      <modifiedWord>5.</modifiedWord>
      <trackRevisions>false</trackRevisions>
    </reviewItem>
    <reviewItem>
      <errorID>a7a2af5a-a26e-4b96-8080-6fc2b52627ab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70BC2CF5</paraID>
      <start>25</start>
      <end>26</end>
      <status>unmodified</status>
      <modifiedWord/>
      <trackRevisions>false</trackRevisions>
    </reviewItem>
    <reviewItem>
      <errorID>1a95476e-c732-4587-92b1-d5a9c1060e4e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750A4B12</paraID>
      <start>0</start>
      <end>2</end>
      <status>modified</status>
      <modifiedWord>7.</modifiedWord>
      <trackRevisions>false</trackRevisions>
    </reviewItem>
    <reviewItem>
      <errorID>fb9d3f40-191a-4181-b31b-2027f0f7d751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70F0C65B</paraID>
      <start>0</start>
      <end>2</end>
      <status>modified</status>
      <modifiedWord>8.</modifiedWord>
      <trackRevisions>false</trackRevisions>
    </reviewItem>
    <reviewItem>
      <errorID>1b3a4181-cf56-40a8-a160-549372b65c3e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39B39934</paraID>
      <start>0</start>
      <end>2</end>
      <status>modified</status>
      <modifiedWord>9.</modifiedWord>
      <trackRevisions>false</trackRevisions>
    </reviewItem>
    <reviewItem>
      <errorID>14770cb4-579b-458a-a7f9-060a8acb3405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2DD70979</paraID>
      <start>0</start>
      <end>3</end>
      <status>modified</status>
      <modifiedWord>10.</modifiedWord>
      <trackRevisions>false</trackRevisions>
    </reviewItem>
    <reviewItem>
      <errorID>634aa988-baee-4d35-b101-efce14aaa3b7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29A0222C</paraID>
      <start>0</start>
      <end>2</end>
      <status>unmodified</status>
      <modifiedWord/>
      <trackRevisions>false</trackRevisions>
    </reviewItem>
    <reviewItem>
      <errorID>6c1c251b-23bc-471a-b2b8-901b5c557a2c</errorID>
      <errorWord>需并</errorWord>
      <group>L1_Word</group>
      <groupName>字词问题</groupName>
      <ability>L2_Typo</ability>
      <abilityName>字词错误</abilityName>
      <candidateList>
        <item>需</item>
      </candidateList>
      <explain/>
      <paraID>29A0222C</paraID>
      <start>14</start>
      <end>15</end>
      <status>modified</status>
      <modifiedWord>需</modifiedWord>
      <trackRevisions>false</trackRevisions>
    </reviewItem>
    <reviewItem>
      <errorID>58c3770b-b142-444d-a8ba-89d0a1f5049d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6E8175B5</paraID>
      <start>0</start>
      <end>2</end>
      <status>unmodified</status>
      <modifiedWord/>
      <trackRevisions>false</trackRevisions>
    </reviewItem>
    <reviewItem>
      <errorID>47bb975a-9b89-4721-8c7f-1bcaf89fa22c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24EE239E</paraID>
      <start>0</start>
      <end>2</end>
      <status>unmodified</status>
      <modifiedWord/>
      <trackRevisions>false</trackRevisions>
    </reviewItem>
    <reviewItem>
      <errorID>8d2e9a45-9721-48fc-ad8c-3eb9608653a4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A9F558F</paraID>
      <start>0</start>
      <end>2</end>
      <status>unmodified</status>
      <modifiedWord/>
      <trackRevisions>false</trackRevisions>
    </reviewItem>
    <reviewItem>
      <errorID>10fac8b9-3d8c-46ea-98f4-0b237ae63b82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A9F558F</paraID>
      <start>17</start>
      <end>19</end>
      <status>modified</status>
      <modifiedWord>》《</modifiedWord>
      <trackRevisions>false</trackRevisions>
    </reviewItem>
    <reviewItem>
      <errorID>7426a805-c7cc-4ffb-92e7-656ebf370757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A9F558F</paraID>
      <start>29</start>
      <end>31</end>
      <status>modified</status>
      <modifiedWord>》《</modifiedWord>
      <trackRevisions>false</trackRevisions>
    </reviewItem>
    <reviewItem>
      <errorID>dd2de24c-86a1-494f-8bed-c14b588c1b34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A9F558F</paraID>
      <start>41</start>
      <end>43</end>
      <status>modified</status>
      <modifiedWord>》《</modifiedWord>
      <trackRevisions>false</trackRevisions>
    </reviewItem>
    <reviewItem>
      <errorID>44841860-0259-411a-9f3e-65a5de8b947b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161A235A</paraID>
      <start>0</start>
      <end>2</end>
      <status>unmodified</status>
      <modifiedWord/>
      <trackRevisions>false</trackRevisions>
    </reviewItem>
    <reviewItem>
      <errorID>b7a51d21-cb59-4fc8-9f59-a5953215da67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7149FD67</paraID>
      <start>0</start>
      <end>2</end>
      <status>unmodified</status>
      <modifiedWord/>
      <trackRevisions>false</trackRevisions>
    </reviewItem>
    <reviewItem>
      <errorID>d364c37a-69d7-46ec-9271-a680de7b004e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3FDEB9A8</paraID>
      <start>0</start>
      <end>2</end>
      <status>unmodified</status>
      <modifiedWord/>
      <trackRevisions>false</trackRevisions>
    </reviewItem>
    <reviewItem>
      <errorID>53690e22-f2ff-4e56-a929-8fbe3f505cc9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1DD4DC</paraID>
      <start>0</start>
      <end>2</end>
      <status>unmodified</status>
      <modifiedWord/>
      <trackRevisions>false</trackRevisions>
    </reviewItem>
    <reviewItem>
      <errorID>379fb0c3-aa62-40a5-a79e-c4eeb811659f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6A979EB7</paraID>
      <start>0</start>
      <end>2</end>
      <status>unmodified</status>
      <modifiedWord/>
      <trackRevisions>false</trackRevisions>
    </reviewItem>
    <reviewItem>
      <errorID>385cc8ec-b13e-48ce-9c56-c822576af55b</errorID>
      <errorWord>医院内</errorWord>
      <group>L1_Word</group>
      <groupName>字词问题</groupName>
      <ability>L2_Typo</ability>
      <abilityName>字词错误</abilityName>
      <candidateList>
        <item>医院</item>
      </candidateList>
      <explain/>
      <paraID>6A979EB7</paraID>
      <start>12</start>
      <end>15</end>
      <status>unmodified</status>
      <modifiedWord/>
      <trackRevisions>false</trackRevisions>
    </reviewItem>
    <reviewItem>
      <errorID>ec95afbb-3bac-4990-956d-b256a7e8e423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4AB26CDE</paraID>
      <start>0</start>
      <end>2</end>
      <status>unmodified</status>
      <modifiedWord/>
      <trackRevisions>false</trackRevisions>
    </reviewItem>
    <reviewItem>
      <errorID>27ee5931-cd1e-482a-9813-a692527c3325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7A6BB34C</paraID>
      <start>0</start>
      <end>2</end>
      <status>unmodified</status>
      <modifiedWord/>
      <trackRevisions>false</trackRevisions>
    </reviewItem>
    <reviewItem>
      <errorID>69c1dd24-0f79-4138-b413-5827bc12bbf4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6BFCB41E</paraID>
      <start>0</start>
      <end>2</end>
      <status>unmodified</status>
      <modifiedWord/>
      <trackRevisions>false</trackRevisions>
    </reviewItem>
    <reviewItem>
      <errorID>d00fc5bc-2b23-4de0-92b1-7b5b0d5603ed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3BB98747</paraID>
      <start>0</start>
      <end>2</end>
      <status>unmodified</status>
      <modifiedWord/>
      <trackRevisions>false</trackRevisions>
    </reviewItem>
    <reviewItem>
      <errorID>4f75be89-6cd1-4907-a176-af672fb20860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811D336</paraID>
      <start>0</start>
      <end>2</end>
      <status>unmodified</status>
      <modifiedWord/>
      <trackRevisions>false</trackRevisions>
    </reviewItem>
    <reviewItem>
      <errorID>fb95c7ec-5799-4055-8b9b-01063ad26235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145D53FE</paraID>
      <start>0</start>
      <end>2</end>
      <status>unmodified</status>
      <modifiedWord/>
      <trackRevisions>false</trackRevisions>
    </reviewItem>
    <reviewItem>
      <errorID>61d6c915-e9c5-4a11-8bbd-7412d2661607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233FB258</paraID>
      <start>0</start>
      <end>2</end>
      <status>unmodified</status>
      <modifiedWord/>
      <trackRevisions>false</trackRevisions>
    </reviewItem>
    <reviewItem>
      <errorID>cb7c74f2-7f4a-43ef-8a25-9a7ef7714505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AE7B8B7</paraID>
      <start>0</start>
      <end>2</end>
      <status>unmodified</status>
      <modifiedWord/>
      <trackRevisions>false</trackRevisions>
    </reviewItem>
    <reviewItem>
      <errorID>092b31ac-28af-4e18-817a-f3f0031dc443</errorID>
      <errorWord>二次</errorWord>
      <group>L1_Word</group>
      <groupName>字词问题</groupName>
      <ability>L2_Typo</ability>
      <abilityName>字词错误</abilityName>
      <candidateList>
        <item>两次</item>
      </candidateList>
      <explain/>
      <paraID>  218CA7</paraID>
      <start>6</start>
      <end>8</end>
      <status>modified</status>
      <modifiedWord>两次</modifiedWord>
      <trackRevisions>false</trackRevisions>
    </reviewItem>
    <reviewItem>
      <errorID>a3f91159-b152-4677-9418-9170e372a17a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5DE176ED</paraID>
      <start>0</start>
      <end>2</end>
      <status>unmodified</status>
      <modifiedWord/>
      <trackRevisions>false</trackRevisions>
    </reviewItem>
    <reviewItem>
      <errorID>7b03eb8e-215b-45e0-964e-203c4086614a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2BF7574C</paraID>
      <start>0</start>
      <end>2</end>
      <status>unmodified</status>
      <modifiedWord/>
      <trackRevisions>false</trackRevisions>
    </reviewItem>
    <reviewItem>
      <errorID>423c9c05-1473-4360-a870-052358e79a65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2AF328CE</paraID>
      <start>0</start>
      <end>2</end>
      <status>unmodified</status>
      <modifiedWord/>
      <trackRevisions>false</trackRevisions>
    </reviewItem>
    <reviewItem>
      <errorID>dee9d075-6bbd-4952-81a0-7c155965258b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311518A0</paraID>
      <start>0</start>
      <end>2</end>
      <status>unmodified</status>
      <modifiedWord/>
      <trackRevisions>false</trackRevisions>
    </reviewItem>
    <reviewItem>
      <errorID>23c86b7e-9a43-42f0-bf44-de20a8769284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A0043E5</paraID>
      <start>0</start>
      <end>2</end>
      <status>unmodified</status>
      <modifiedWord/>
      <trackRevisions>false</trackRevisions>
    </reviewItem>
    <reviewItem>
      <errorID>33a7864b-53c7-4bd7-b479-b917082aaab1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4F7A17A5</paraID>
      <start>0</start>
      <end>2</end>
      <status>unmodified</status>
      <modifiedWord/>
      <trackRevisions>false</trackRevisions>
    </reviewItem>
    <reviewItem>
      <errorID>ed7674bf-9e9b-4ee8-9e60-73f680855cfc</errorID>
      <errorWord>文件上</errorWord>
      <group>L1_Word</group>
      <groupName>字词问题</groupName>
      <ability>L2_Typo</ability>
      <abilityName>字词错误</abilityName>
      <candidateList>
        <item>文件</item>
      </candidateList>
      <explain/>
      <paraID>34B9B8A5</paraID>
      <start>41</start>
      <end>44</end>
      <status>unmodified</status>
      <modifiedWord/>
      <trackRevisions>false</trackRevisions>
    </reviewItem>
    <reviewItem>
      <errorID>09501362-cfaf-40df-90fd-cd32ce9b7f6e</errorID>
      <errorWord>文件上</errorWord>
      <group>L1_Word</group>
      <groupName>字词问题</groupName>
      <ability>L2_Typo</ability>
      <abilityName>字词错误</abilityName>
      <candidateList>
        <item>文件</item>
      </candidateList>
      <explain/>
      <paraID>152179E5</paraID>
      <start>16</start>
      <end>19</end>
      <status>unmodified</status>
      <modifiedWord/>
      <trackRevisions>false</trackRevisions>
    </reviewItem>
    <reviewItem>
      <errorID>5ac6711b-b369-42d5-83ec-64e178bd4d46</errorID>
      <errorWord>文件上</errorWord>
      <group>L1_Word</group>
      <groupName>字词问题</groupName>
      <ability>L2_Typo</ability>
      <abilityName>字词错误</abilityName>
      <candidateList>
        <item>文件</item>
      </candidateList>
      <explain/>
      <paraID>64387D58</paraID>
      <start>40</start>
      <end>43</end>
      <status>unmodified</status>
      <modifiedWord/>
      <trackRevisions>false</trackRevisions>
    </reviewItem>
    <reviewItem>
      <errorID>95cd827e-8666-424d-a9c3-531d3040ebdc</errorID>
      <errorWord>文件上</errorWord>
      <group>L1_Word</group>
      <groupName>字词问题</groupName>
      <ability>L2_Typo</ability>
      <abilityName>字词错误</abilityName>
      <candidateList>
        <item>文件</item>
      </candidateList>
      <explain/>
      <paraID>300A17EF</paraID>
      <start>39</start>
      <end>42</end>
      <status>unmodified</status>
      <modifiedWord/>
      <trackRevisions>false</trackRevisions>
    </reviewItem>
    <reviewItem>
      <errorID>8cea3467-6c9b-433a-9494-538e7f334749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60A676A3</paraID>
      <start>0</start>
      <end>2</end>
      <status>unmodified</status>
      <modifiedWord/>
      <trackRevisions>false</trackRevisions>
    </reviewItem>
    <reviewItem>
      <errorID>22311b24-5859-4b9b-9504-cf5b47a16588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A89902B</paraID>
      <start>0</start>
      <end>2</end>
      <status>unmodified</status>
      <modifiedWord/>
      <trackRevisions>false</trackRevisions>
    </reviewItem>
    <reviewItem>
      <errorID>f578dee8-477b-472a-ae8b-32a363429315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7E368281</paraID>
      <start>49</start>
      <end>50</end>
      <status>unmodified</status>
      <modifiedWord/>
      <trackRevisions>false</trackRevisions>
    </reviewItem>
    <reviewItem>
      <errorID>eaec4d6e-ac99-486c-8c74-ea44b1022008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1EBCD399</paraID>
      <start>49</start>
      <end>50</end>
      <status>unmodified</status>
      <modifiedWord/>
      <trackRevisions>false</trackRevisions>
    </reviewItem>
    <reviewItem>
      <errorID>167aefe0-910b-42b4-832e-1175092a7bee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12464890</paraID>
      <start>34</start>
      <end>35</end>
      <status>unmodified</status>
      <modifiedWord/>
      <trackRevisions>false</trackRevisions>
    </reviewItem>
    <reviewItem>
      <errorID>7e14465a-6727-47f6-a9ca-e1eff7aabdd1</errorID>
      <errorWord>，</errorWord>
      <group>L1_Word</group>
      <groupName>字词问题</groupName>
      <ability>L2_Typo</ability>
      <abilityName>字词错误</abilityName>
      <candidateList>
        <item>，并</item>
      </candidateList>
      <explain/>
      <paraID>4232A98C</paraID>
      <start>72</start>
      <end>73</end>
      <status>unmodified</status>
      <modifiedWord/>
      <trackRevisions>false</trackRevisions>
    </reviewItem>
    <reviewItem>
      <errorID>72891041-8568-43fd-b379-59f5469a13f1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1353CA7E</paraID>
      <start>0</start>
      <end>2</end>
      <status>unmodified</status>
      <modifiedWord/>
      <trackRevisions>false</trackRevisions>
    </reviewItem>
    <reviewItem>
      <errorID>84507d89-aff5-4da6-8d0b-b67ac635e6e1</errorID>
      <errorWord>（</errorWord>
      <group>L1_Punc</group>
      <groupName>标点问题</groupName>
      <ability>L2_Punc_CN</ability>
      <abilityName>标点符号问题</abilityName>
      <candidateList/>
      <explain>同一形式括号套用。</explain>
      <paraID>518BF9DA</paraID>
      <start>19</start>
      <end>20</end>
      <status>unmodified</status>
      <modifiedWord/>
      <trackRevisions>false</trackRevisions>
    </reviewItem>
    <reviewItem>
      <errorID>60b5f78f-5031-44fe-85e8-d2c5bc49bcf1</errorID>
      <errorWord>）</errorWord>
      <group>L1_Punc</group>
      <groupName>标点问题</groupName>
      <ability>L2_Punc_CN</ability>
      <abilityName>标点符号问题</abilityName>
      <candidateList/>
      <explain>同一形式括号套用。</explain>
      <paraID>518BF9DA</paraID>
      <start>23</start>
      <end>24</end>
      <status>unmodified</status>
      <modifiedWord/>
      <trackRevisions>false</trackRevisions>
    </reviewItem>
    <reviewItem>
      <errorID>77f2456f-a81a-4c76-9142-0dff491d3709</errorID>
      <errorWord>方案方案</errorWord>
      <group>L1_Word</group>
      <groupName>字词问题</groupName>
      <ability>L2_Typo</ability>
      <abilityName>字词错误</abilityName>
      <candidateList>
        <item>方案</item>
      </candidateList>
      <explain/>
      <paraID>154EBD19</paraID>
      <start>7</start>
      <end>9</end>
      <status>modified</status>
      <modifiedWord>方案</modifiedWord>
      <trackRevisions>false</trackRevisions>
    </reviewItem>
    <reviewItem>
      <errorID>7cc69797-0ec3-4190-ab26-018992a78f37</errorID>
      <errorWord>（</errorWord>
      <group>L1_Punc</group>
      <groupName>标点问题</groupName>
      <ability>L2_Punc_CN</ability>
      <abilityName>标点符号问题</abilityName>
      <candidateList/>
      <explain>同一形式括号套用。</explain>
      <paraID>6877A3DD</paraID>
      <start>24</start>
      <end>25</end>
      <status>unmodified</status>
      <modifiedWord/>
      <trackRevisions>false</trackRevisions>
    </reviewItem>
    <reviewItem>
      <errorID>b690aa6b-cbea-4034-b606-583486e479c1</errorID>
      <errorWord>）</errorWord>
      <group>L1_Punc</group>
      <groupName>标点问题</groupName>
      <ability>L2_Punc_CN</ability>
      <abilityName>标点符号问题</abilityName>
      <candidateList/>
      <explain>同一形式括号套用。</explain>
      <paraID>6877A3DD</paraID>
      <start>28</start>
      <end>29</end>
      <status>unmodified</status>
      <modifiedWord/>
      <trackRevisions>false</trackRevisions>
    </reviewItem>
    <reviewItem>
      <errorID>665c36ce-c2ae-4b1e-95d1-03d0e69b4066</errorID>
      <errorWord>（</errorWord>
      <group>L1_Punc</group>
      <groupName>标点问题</groupName>
      <ability>L2_Punc_CN</ability>
      <abilityName>标点符号问题</abilityName>
      <candidateList/>
      <explain>同一形式括号套用。</explain>
      <paraID>3A6C3D44</paraID>
      <start>21</start>
      <end>22</end>
      <status>unmodified</status>
      <modifiedWord/>
      <trackRevisions>false</trackRevisions>
    </reviewItem>
    <reviewItem>
      <errorID>2e8f49d3-c348-40a0-a4ff-01f32dd7cff1</errorID>
      <errorWord>）</errorWord>
      <group>L1_Punc</group>
      <groupName>标点问题</groupName>
      <ability>L2_Punc_CN</ability>
      <abilityName>标点符号问题</abilityName>
      <candidateList/>
      <explain>同一形式括号套用。</explain>
      <paraID>3A6C3D44</paraID>
      <start>25</start>
      <end>26</end>
      <status>unmodified</status>
      <modifiedWord/>
      <trackRevisions>false</trackRevisions>
    </reviewItem>
    <reviewItem>
      <errorID>e052307d-d674-4010-8230-395d1222c9f6</errorID>
      <errorWord>（</errorWord>
      <group>L1_Punc</group>
      <groupName>标点问题</groupName>
      <ability>L2_Punc_CN</ability>
      <abilityName>标点符号问题</abilityName>
      <candidateList/>
      <explain>同一形式括号套用。</explain>
      <paraID>3965FCB4</paraID>
      <start>39</start>
      <end>40</end>
      <status>unmodified</status>
      <modifiedWord/>
      <trackRevisions>false</trackRevisions>
    </reviewItem>
    <reviewItem>
      <errorID>dbc4907c-bfb1-4d06-83e0-c994430a5b5c</errorID>
      <errorWord>）</errorWord>
      <group>L1_Punc</group>
      <groupName>标点问题</groupName>
      <ability>L2_Punc_CN</ability>
      <abilityName>标点符号问题</abilityName>
      <candidateList/>
      <explain>同一形式括号套用。</explain>
      <paraID>3965FCB4</paraID>
      <start>42</start>
      <end>43</end>
      <status>unmodified</status>
      <modifiedWord/>
      <trackRevisions>false</trackRevisions>
    </reviewItem>
    <reviewItem>
      <errorID>675b264b-9b1a-42ee-8113-d6370f72cd1d</errorID>
      <errorWord>、就</errorWord>
      <group>L1_Word</group>
      <groupName>字词问题</groupName>
      <ability>L2_Typo</ability>
      <abilityName>字词错误</abilityName>
      <candidateList>
        <item>、</item>
      </candidateList>
      <explain/>
      <paraID>79A9B8E2</paraID>
      <start>28</start>
      <end>30</end>
      <status>unmodified</status>
      <modifiedWord/>
      <trackRevisions>false</trackRevisions>
    </reviewItem>
    <reviewItem>
      <errorID>0c5020d9-b83e-4c83-aced-39adf865b8a0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14954326</paraID>
      <start>0</start>
      <end>2</end>
      <status>unmodified</status>
      <modifiedWord/>
      <trackRevisions>false</trackRevisions>
    </reviewItem>
    <reviewItem>
      <errorID>3e5ee13c-f246-48f5-ab5d-ab90f60f9414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423C6C88</paraID>
      <start>0</start>
      <end>2</end>
      <status>modified</status>
      <modifiedWord>1.</modifiedWord>
      <trackRevisions>false</trackRevisions>
    </reviewItem>
    <reviewItem>
      <errorID>9872c7b3-cc7d-4c97-958a-c1f2d80ef135</errorID>
      <errorWord>银行等金融机构</errorWord>
      <group>L1_Political</group>
      <groupName>政治性问题</groupName>
      <ability>L2_Keyword</ability>
      <abilityName>固定表述</abilityName>
      <candidateList>
        <item>银行业金融机构</item>
      </candidateList>
      <explain>词汇“银行业金融机构”在特定场景下为固定表述形式，请确认此处的“银行等金融机构”是否存在不当。</explain>
      <paraID>2354576C</paraID>
      <start>53</start>
      <end>60</end>
      <status>unmodified</status>
      <modifiedWord/>
      <trackRevisions>false</trackRevisions>
    </reviewItem>
    <reviewItem>
      <errorID>955f05ee-ec27-46f8-84cd-7fd6cf9abe47</errorID>
      <errorWord>*</errorWord>
      <group>L1_Punc</group>
      <groupName>标点问题</groupName>
      <ability>L2_Punc_CN</ability>
      <abilityName>标点符号问题</abilityName>
      <candidateList/>
      <explain/>
      <paraID>52F67031</paraID>
      <start>0</start>
      <end>1</end>
      <status>unmodified</status>
      <modifiedWord/>
      <trackRevisions>false</trackRevisions>
    </reviewItem>
    <reviewItem>
      <errorID>9d112fbb-a765-45b9-bc7d-d5a4d9efca85</errorID>
      <errorWord>*</errorWord>
      <group>L1_Punc</group>
      <groupName>标点问题</groupName>
      <ability>L2_Punc_CN</ability>
      <abilityName>标点符号问题</abilityName>
      <candidateList/>
      <explain/>
      <paraID>46DF55FA</paraID>
      <start>0</start>
      <end>1</end>
      <status>unmodified</status>
      <modifiedWord/>
      <trackRevisions>false</trackRevisions>
    </reviewItem>
    <reviewItem>
      <errorID>dccea013-1898-4b4b-8395-d8939f811d09</errorID>
      <errorWord>*</errorWord>
      <group>L1_Punc</group>
      <groupName>标点问题</groupName>
      <ability>L2_Punc_CN</ability>
      <abilityName>标点符号问题</abilityName>
      <candidateList/>
      <explain/>
      <paraID>545B549A</paraID>
      <start>0</start>
      <end>1</end>
      <status>unmodified</status>
      <modifiedWord/>
      <trackRevisions>false</trackRevisions>
    </reviewItem>
    <reviewItem>
      <errorID>cb6a4f56-4fe5-43b9-925a-80883ee07c86</errorID>
      <errorWord>*</errorWord>
      <group>L1_Punc</group>
      <groupName>标点问题</groupName>
      <ability>L2_Punc_CN</ability>
      <abilityName>标点符号问题</abilityName>
      <candidateList/>
      <explain/>
      <paraID>1ADD5B00</paraID>
      <start>0</start>
      <end>1</end>
      <status>unmodified</status>
      <modifiedWord/>
      <trackRevisions>false</trackRevisions>
    </reviewItem>
    <reviewItem>
      <errorID>59b34027-a2e6-4da8-9bc0-c36a8f62546d</errorID>
      <errorWord>*</errorWord>
      <group>L1_Punc</group>
      <groupName>标点问题</groupName>
      <ability>L2_Punc_CN</ability>
      <abilityName>标点符号问题</abilityName>
      <candidateList/>
      <explain/>
      <paraID>212E0701</paraID>
      <start>0</start>
      <end>1</end>
      <status>unmodified</status>
      <modifiedWord/>
      <trackRevisions>false</trackRevisions>
    </reviewItem>
    <reviewItem>
      <errorID>960f1f7e-3c93-473c-8f1b-621ff043995a</errorID>
      <errorWord>*</errorWord>
      <group>L1_Punc</group>
      <groupName>标点问题</groupName>
      <ability>L2_Punc_CN</ability>
      <abilityName>标点符号问题</abilityName>
      <candidateList/>
      <explain/>
      <paraID> 85B3931</paraID>
      <start>0</start>
      <end>1</end>
      <status>unmodified</status>
      <modifiedWord/>
      <trackRevisions>false</trackRevisions>
    </reviewItem>
    <reviewItem>
      <errorID>2ed81327-088c-41d0-83b6-5d841b4eb52c</errorID>
      <errorWord>*</errorWord>
      <group>L1_Punc</group>
      <groupName>标点问题</groupName>
      <ability>L2_Punc_CN</ability>
      <abilityName>标点符号问题</abilityName>
      <candidateList/>
      <explain/>
      <paraID>23155F4E</paraID>
      <start>0</start>
      <end>1</end>
      <status>unmodified</status>
      <modifiedWord/>
      <trackRevisions>false</trackRevisions>
    </reviewItem>
    <reviewItem>
      <errorID>7e041e6e-61c9-4ab2-8553-11c820cbdf70</errorID>
      <errorWord>*</errorWord>
      <group>L1_Punc</group>
      <groupName>标点问题</groupName>
      <ability>L2_Punc_CN</ability>
      <abilityName>标点符号问题</abilityName>
      <candidateList/>
      <explain/>
      <paraID>509069DA</paraID>
      <start>0</start>
      <end>1</end>
      <status>unmodified</status>
      <modifiedWord/>
      <trackRevisions>false</trackRevisions>
    </reviewItem>
    <reviewItem>
      <errorID>532ca52f-fb30-444e-91ab-65a2e11a2175</errorID>
      <errorWord>*</errorWord>
      <group>L1_Punc</group>
      <groupName>标点问题</groupName>
      <ability>L2_Punc_CN</ability>
      <abilityName>标点符号问题</abilityName>
      <candidateList/>
      <explain/>
      <paraID>7CF5BA55</paraID>
      <start>0</start>
      <end>1</end>
      <status>unmodified</status>
      <modifiedWord/>
      <trackRevisions>false</trackRevisions>
    </reviewItem>
    <reviewItem>
      <errorID>4e8634c6-40f1-4e97-bbdb-165d76f97fe1</errorID>
      <errorWord>*</errorWord>
      <group>L1_Punc</group>
      <groupName>标点问题</groupName>
      <ability>L2_Punc_CN</ability>
      <abilityName>标点符号问题</abilityName>
      <candidateList/>
      <explain/>
      <paraID>33FB7050</paraID>
      <start>0</start>
      <end>1</end>
      <status>unmodified</status>
      <modifiedWord/>
      <trackRevisions>false</trackRevisions>
    </reviewItem>
    <reviewItem>
      <errorID>7c813855-a5f1-4f24-b12d-ac04fd4037fd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2C6C8439</paraID>
      <start>0</start>
      <end>2</end>
      <status>unmodified</status>
      <modifiedWord/>
      <trackRevisions>false</trackRevisions>
    </reviewItem>
    <reviewItem>
      <errorID>cac1655b-d1eb-4b06-a0e3-af2543ccce7c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256E2483</paraID>
      <start>0</start>
      <end>2</end>
      <status>unmodified</status>
      <modifiedWord/>
      <trackRevisions>false</trackRevisions>
    </reviewItem>
    <reviewItem>
      <errorID>667a6c73-bf24-4a9e-aedc-45ab522b5ef1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57046354</paraID>
      <start>0</start>
      <end>2</end>
      <status>unmodified</status>
      <modifiedWord/>
      <trackRevisions>false</trackRevisions>
    </reviewItem>
    <reviewItem>
      <errorID>121ae0f9-feed-4f5e-aa0d-7fca6d4598d5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26F9CE74</paraID>
      <start>0</start>
      <end>2</end>
      <status>unmodified</status>
      <modifiedWord/>
      <trackRevisions>false</trackRevisions>
    </reviewItem>
    <reviewItem>
      <errorID>d157180d-65f4-4538-b3d0-3210fcc7c29f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3A159CCE</paraID>
      <start>0</start>
      <end>2</end>
      <status>unmodified</status>
      <modifiedWord/>
      <trackRevisions>false</trackRevisions>
    </reviewItem>
    <reviewItem>
      <errorID>6f3813f5-7b14-4542-9e8d-de0f8399ff93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54525B32</paraID>
      <start>0</start>
      <end>2</end>
      <status>unmodified</status>
      <modifiedWord/>
      <trackRevisions>false</trackRevisions>
    </reviewItem>
    <reviewItem>
      <errorID>d286c6a1-a9be-48d4-84fd-4dde0161c3ce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33FA79</paraID>
      <start>0</start>
      <end>2</end>
      <status>unmodified</status>
      <modifiedWord/>
      <trackRevisions>false</trackRevisions>
    </reviewItem>
    <reviewItem>
      <errorID>e912b324-43ca-44f3-ac72-554a83581bb2</errorID>
      <errorWord>中止</errorWord>
      <group>L1_Word</group>
      <groupName>字词问题</groupName>
      <ability>L2_Typo</ability>
      <abilityName>字词错误</abilityName>
      <candidateList>
        <item>终止</item>
      </candidateList>
      <explain>存在发音相同字词的误用。</explain>
      <paraID>3673244E</paraID>
      <start>11</start>
      <end>13</end>
      <status>unmodified</status>
      <modifiedWord/>
      <trackRevisions>false</trackRevisions>
    </reviewItem>
    <reviewItem>
      <errorID>1c2e9542-e991-41db-be96-5a033f6bdf2f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2C776569</paraID>
      <start>0</start>
      <end>2</end>
      <status>modified</status>
      <modifiedWord>2.</modifiedWord>
      <trackRevisions>false</trackRevisions>
    </reviewItem>
    <reviewItem>
      <errorID>ba4ab6e0-6e5a-4ef4-bd4d-45d1d9f1b9e8</errorID>
      <errorWord>间</errorWord>
      <group>L1_Word</group>
      <groupName>字词问题</groupName>
      <ability>L2_Typo</ability>
      <abilityName>字词错误</abilityName>
      <candidateList>
        <item>间内</item>
      </candidateList>
      <explain/>
      <paraID>287BC67A</paraID>
      <start>47</start>
      <end>49</end>
      <status>modified</status>
      <modifiedWord>间内</modifiedWord>
      <trackRevisions>false</trackRevisions>
    </reviewItem>
    <reviewItem>
      <errorID>f1cfa60d-df81-4032-9e2f-eb8e4115db1d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4B5FB489</paraID>
      <start>0</start>
      <end>2</end>
      <status>modified</status>
      <modifiedWord>2.</modifiedWord>
      <trackRevisions>false</trackRevisions>
    </reviewItem>
    <reviewItem>
      <errorID>2f106c77-e67e-4ea6-81a1-4839dcc2fbf4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491088B2</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6a65a5-14e3-4541-87ff-798aa695c7cb}">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17264</Words>
  <Characters>18677</Characters>
  <Lines>0</Lines>
  <Paragraphs>0</Paragraphs>
  <TotalTime>23</TotalTime>
  <ScaleCrop>false</ScaleCrop>
  <LinksUpToDate>false</LinksUpToDate>
  <CharactersWithSpaces>19470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2024-02-20T09:52:00Z</dcterms:created>
  <dc:creator>静亚</dc:creator>
  <cp:lastModifiedBy>静亚</cp:lastModifiedBy>
  <cp:lastPrinted>2026-04-22T07:05:00Z</cp:lastPrinted>
  <dcterms:modified xsi:type="dcterms:W3CDTF">2026-09-03T08:21:34Z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2B9E049681E6406A86931CCE0CF4BD3F_13</vt:lpwstr>
  </property>
  <property fmtid="{D5CDD505-2E9C-101B-9397-08002B2CF9AE}" pid="4" name="KSOTemplateDocerSaveRecord">
    <vt:lpwstr>eyJoZGlkIjoiYmM5MDVmNTQ4NzRjM2M5Njk4MmU1NTZhMDY2OGE5NGEiLCJ1c2VySWQiOiIxMjAyODkwMzI4In0=</vt:lpwstr>
  </property>
</Properties>
</file>