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firstLine="0"/>
        <w:rPr>
          <w:rFonts w:hint="eastAsia" w:eastAsia="黑体"/>
          <w:b/>
          <w:bCs/>
          <w:color w:val="000000"/>
          <w:sz w:val="84"/>
          <w:highlight w:val="none"/>
        </w:rPr>
      </w:pPr>
      <w:r>
        <w:rPr>
          <w:rFonts w:hint="eastAsia" w:eastAsia="黑体"/>
          <w:b/>
          <w:bCs/>
          <w:color w:val="000000"/>
          <w:sz w:val="84"/>
          <w:highlight w:val="none"/>
        </w:rPr>
      </w:r>
      <w:r>
        <w:rPr>
          <w:highlight w:val="none"/>
        </w:rPr>
      </w:r>
      <w:r/>
    </w:p>
    <w:p>
      <w:pPr>
        <w:pStyle w:val="1002"/>
        <w:ind w:firstLine="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highlight w:val="none"/>
        </w:rPr>
      </w:r>
      <w:r/>
    </w:p>
    <w:p>
      <w:pPr>
        <w:pStyle w:val="1002"/>
        <w:ind w:left="210" w:firstLine="1285"/>
        <w:rPr>
          <w:rFonts w:hint="eastAsia"/>
          <w:b/>
          <w:bCs/>
          <w:color w:val="000000"/>
          <w:sz w:val="32"/>
          <w:highlight w:val="none"/>
        </w:rPr>
      </w:pPr>
      <w:r>
        <w:rPr>
          <w:rFonts w:hint="eastAsia"/>
          <w:b/>
          <w:bCs/>
          <w:color w:val="000000"/>
          <w:sz w:val="32"/>
          <w:highlight w:val="none"/>
        </w:rPr>
        <w:t xml:space="preserve">项目名称：</w:t>
      </w:r>
      <w:r>
        <w:rPr>
          <w:rFonts w:hint="eastAsia" w:hAnsi="宋体"/>
          <w:color w:val="000000"/>
          <w:highlight w:val="none"/>
          <w:u w:val="single"/>
        </w:rPr>
        <w:t xml:space="preserve">国土空间专项规划TIM模型应用</w:t>
      </w:r>
      <w:r>
        <w:rPr>
          <w:highlight w:val="none"/>
        </w:rPr>
      </w:r>
      <w:r/>
    </w:p>
    <w:p>
      <w:pPr>
        <w:pStyle w:val="911"/>
        <w:ind w:left="2100" w:firstLine="161"/>
        <w:rPr>
          <w:b/>
          <w:color w:val="000000"/>
          <w:sz w:val="30"/>
          <w:szCs w:val="30"/>
          <w:highlight w:val="none"/>
        </w:rPr>
      </w:pPr>
      <w:r>
        <w:rPr>
          <w:rFonts w:hint="eastAsia"/>
          <w:b/>
          <w:bCs/>
          <w:color w:val="000000"/>
          <w:sz w:val="32"/>
          <w:highlight w:val="none"/>
        </w:rPr>
        <w:t xml:space="preserve">项目编号：JSZC-320400-JZCG-G2026-0268</w:t>
      </w:r>
      <w:r>
        <w:rPr>
          <w:rFonts w:hint="eastAsia"/>
          <w:color w:val="000000"/>
          <w:highlight w:val="none"/>
        </w:rPr>
        <w:t xml:space="preserve">         </w:t>
      </w:r>
      <w:r>
        <w:rPr>
          <w:rFonts w:hint="eastAsia"/>
          <w:b/>
          <w:color w:val="000000"/>
          <w:sz w:val="30"/>
          <w:szCs w:val="30"/>
          <w:highlight w:val="none"/>
        </w:rPr>
        <w:t xml:space="preserve">   </w:t>
      </w:r>
      <w:r>
        <w:rPr>
          <w:color w:val="000000"/>
          <w:highlight w:val="none"/>
        </w:rPr>
        <w:t xml:space="preserve">  </w:t>
      </w:r>
      <w:r>
        <w:rPr>
          <w:b/>
          <w:color w:val="000000"/>
          <w:sz w:val="30"/>
          <w:szCs w:val="30"/>
          <w:highlight w:val="none"/>
        </w:rPr>
        <w:t xml:space="preserve"> </w:t>
      </w:r>
      <w:r>
        <w:rPr>
          <w:highlight w:val="none"/>
        </w:rPr>
      </w:r>
      <w:r/>
    </w:p>
    <w:p>
      <w:pPr>
        <w:pStyle w:val="911"/>
        <w:ind w:left="2100"/>
        <w:rPr>
          <w:rFonts w:hint="eastAsia"/>
          <w:b/>
          <w:color w:val="000000"/>
          <w:sz w:val="30"/>
          <w:szCs w:val="30"/>
          <w:highlight w:val="none"/>
        </w:rPr>
      </w:pPr>
      <w:r>
        <w:rPr>
          <w:rFonts w:hint="eastAsia"/>
          <w:b/>
          <w:color w:val="000000"/>
          <w:sz w:val="30"/>
          <w:szCs w:val="30"/>
          <w:highlight w:val="none"/>
        </w:rPr>
        <w:t xml:space="preserve">（全流程电子化</w:t>
      </w:r>
      <w:r>
        <w:rPr>
          <w:b/>
          <w:color w:val="000000"/>
          <w:sz w:val="30"/>
          <w:szCs w:val="30"/>
          <w:highlight w:val="none"/>
        </w:rPr>
        <w:t xml:space="preserve">-</w:t>
      </w:r>
      <w:r>
        <w:rPr>
          <w:rFonts w:hint="eastAsia"/>
          <w:b/>
          <w:color w:val="000000"/>
          <w:sz w:val="30"/>
          <w:szCs w:val="30"/>
          <w:highlight w:val="none"/>
        </w:rPr>
        <w:t xml:space="preserve">服务类项目且不包含产品采购，适用苏采云系统</w:t>
      </w:r>
      <w:r>
        <w:rPr>
          <w:b/>
          <w:color w:val="000000"/>
          <w:sz w:val="30"/>
          <w:szCs w:val="30"/>
          <w:highlight w:val="none"/>
        </w:rPr>
        <w:t xml:space="preserve">，</w:t>
      </w:r>
      <w:r>
        <w:rPr>
          <w:rFonts w:hint="eastAsia"/>
          <w:b/>
          <w:color w:val="000000"/>
          <w:sz w:val="30"/>
          <w:szCs w:val="30"/>
          <w:highlight w:val="none"/>
        </w:rPr>
        <w:t xml:space="preserve">非专门面向中小企业）</w:t>
      </w:r>
      <w:r>
        <w:rPr>
          <w:highlight w:val="none"/>
        </w:rPr>
      </w:r>
      <w:r/>
    </w:p>
    <w:p>
      <w:pPr>
        <w:pStyle w:val="1002"/>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02"/>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02"/>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02"/>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02"/>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02"/>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02"/>
        <w:ind w:firstLine="0"/>
        <w:spacing w:before="0" w:after="0"/>
        <w:rPr>
          <w:rFonts w:hint="eastAsia" w:ascii="宋体" w:hAnsi="宋体"/>
          <w:color w:val="000000"/>
          <w:highlight w:val="none"/>
        </w:rPr>
      </w:pPr>
      <w:r>
        <w:rPr>
          <w:rFonts w:hint="eastAsia" w:ascii="宋体" w:hAnsi="宋体"/>
          <w:color w:val="000000"/>
          <w:highlight w:val="none"/>
        </w:rPr>
      </w:r>
      <w:r>
        <w:rPr>
          <w:highlight w:val="none"/>
        </w:rPr>
      </w:r>
      <w:r/>
    </w:p>
    <w:p>
      <w:pPr>
        <w:pStyle w:val="1002"/>
        <w:ind w:firstLine="0"/>
        <w:jc w:val="center"/>
        <w:rPr>
          <w:rFonts w:hint="eastAsia"/>
          <w:b/>
          <w:bCs/>
          <w:color w:val="000000"/>
          <w:sz w:val="32"/>
          <w:highlight w:val="none"/>
        </w:rPr>
      </w:pPr>
      <w:r>
        <w:rPr>
          <w:rFonts w:hint="eastAsia"/>
          <w:b/>
          <w:bCs/>
          <w:color w:val="000000"/>
          <w:sz w:val="32"/>
          <w:highlight w:val="none"/>
        </w:rPr>
        <w:t xml:space="preserve">常州市政府采购中心</w:t>
      </w:r>
      <w:r>
        <w:rPr>
          <w:highlight w:val="none"/>
        </w:rPr>
      </w:r>
      <w:r/>
    </w:p>
    <w:p>
      <w:pPr>
        <w:pStyle w:val="1002"/>
        <w:ind w:firstLine="0"/>
        <w:jc w:val="center"/>
        <w:rPr>
          <w:rFonts w:hint="eastAsia"/>
          <w:b/>
          <w:bCs/>
          <w:color w:val="000000"/>
          <w:sz w:val="32"/>
          <w:highlight w:val="none"/>
        </w:rPr>
      </w:pPr>
      <w:r>
        <w:rPr>
          <w:rFonts w:hint="eastAsia"/>
          <w:b/>
          <w:bCs/>
          <w:color w:val="000000"/>
          <w:sz w:val="32"/>
          <w:highlight w:val="none"/>
        </w:rPr>
        <w:t xml:space="preserve">2026年8月20日</w:t>
      </w:r>
      <w:r>
        <w:rPr>
          <w:highlight w:val="none"/>
        </w:rPr>
      </w:r>
      <w:r/>
    </w:p>
    <w:p>
      <w:pPr>
        <w:pStyle w:val="1002"/>
        <w:ind w:firstLine="0"/>
        <w:rPr>
          <w:rFonts w:hint="eastAsia"/>
          <w:color w:val="000000"/>
          <w:highlight w:val="none"/>
          <w:u w:val="single"/>
        </w:rPr>
      </w:pPr>
      <w:r>
        <w:rPr>
          <w:rFonts w:hint="eastAsia"/>
          <w:color w:val="000000"/>
          <w:highlight w:val="none"/>
        </w:rPr>
        <w:t xml:space="preserve">                        </w:t>
      </w:r>
      <w:r>
        <w:rPr>
          <w:highlight w:val="none"/>
        </w:rPr>
      </w:r>
      <w:r/>
    </w:p>
    <w:p>
      <w:pPr>
        <w:pStyle w:val="1002"/>
        <w:ind w:firstLine="0"/>
        <w:jc w:val="center"/>
        <w:rPr>
          <w:rFonts w:hint="eastAsia"/>
          <w:color w:val="000000"/>
          <w:highlight w:val="none"/>
        </w:rPr>
      </w:pPr>
      <w:r>
        <w:rPr>
          <w:rFonts w:hint="eastAsia"/>
          <w:color w:val="000000"/>
          <w:highlight w:val="none"/>
        </w:rPr>
      </w:r>
      <w:r>
        <w:rPr>
          <w:highlight w:val="none"/>
        </w:rPr>
      </w:r>
      <w:r/>
    </w:p>
    <w:p>
      <w:pPr>
        <w:pStyle w:val="911"/>
        <w:jc w:val="center"/>
        <w:spacing w:line="480" w:lineRule="auto"/>
        <w:rPr>
          <w:rFonts w:hint="eastAsia" w:ascii="黑体" w:hAnsi="Arial" w:eastAsia="黑体"/>
          <w:b/>
          <w:color w:val="000000"/>
          <w:sz w:val="44"/>
          <w:highlight w:val="none"/>
        </w:rPr>
        <w:outlineLvl w:val="0"/>
      </w:pPr>
      <w:r>
        <w:rPr>
          <w:color w:val="000000"/>
          <w:highlight w:val="none"/>
        </w:rPr>
        <w:br w:type="page" w:clear="all"/>
      </w:r>
      <w:bookmarkStart w:id="0" w:name="_Toc120614210"/>
      <w:r>
        <w:rPr>
          <w:highlight w:val="none"/>
        </w:rPr>
      </w:r>
      <w:bookmarkStart w:id="1" w:name="_Toc16938516"/>
      <w:r>
        <w:rPr>
          <w:highlight w:val="none"/>
        </w:rPr>
      </w:r>
      <w:bookmarkStart w:id="2" w:name="_Toc513029200"/>
      <w:r>
        <w:rPr>
          <w:highlight w:val="none"/>
        </w:rPr>
      </w:r>
      <w:bookmarkStart w:id="3" w:name="_Toc20823272"/>
      <w:r>
        <w:rPr>
          <w:highlight w:val="none"/>
        </w:rPr>
      </w:r>
      <w:bookmarkStart w:id="4" w:name="_Toc479757206"/>
      <w:r>
        <w:rPr>
          <w:highlight w:val="none"/>
        </w:rPr>
      </w:r>
      <w:bookmarkStart w:id="5" w:name="_Toc523127445"/>
      <w:r>
        <w:rPr>
          <w:rFonts w:hint="eastAsia"/>
          <w:color w:val="000000"/>
          <w:highlight w:val="none"/>
        </w:rPr>
        <w:t xml:space="preserve"> </w:t>
      </w:r>
      <w:r>
        <w:rPr>
          <w:rFonts w:hint="eastAsia" w:ascii="黑体" w:hAnsi="Arial" w:eastAsia="黑体"/>
          <w:b/>
          <w:color w:val="000000"/>
          <w:sz w:val="44"/>
          <w:highlight w:val="none"/>
        </w:rPr>
        <w:t xml:space="preserve">总  目  录</w:t>
      </w:r>
      <w:r>
        <w:rPr>
          <w:highlight w:val="none"/>
        </w:rPr>
      </w:r>
      <w:r/>
    </w:p>
    <w:p>
      <w:pPr>
        <w:pStyle w:val="911"/>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rPr>
          <w:highlight w:val="none"/>
        </w:rPr>
      </w:r>
      <w:r/>
    </w:p>
    <w:p>
      <w:pPr>
        <w:pStyle w:val="911"/>
        <w:numPr>
          <w:ilvl w:val="0"/>
          <w:numId w:val="4"/>
        </w:numPr>
        <w:spacing w:line="480" w:lineRule="auto"/>
        <w:tabs>
          <w:tab w:val="left" w:pos="1440" w:leader="none"/>
        </w:tabs>
        <w:rPr>
          <w:rFonts w:hint="eastAsia" w:ascii="黑体" w:hAnsi="Showcard Gothic" w:eastAsia="黑体"/>
          <w:color w:val="000000"/>
          <w:sz w:val="32"/>
          <w:highlight w:val="none"/>
        </w:rPr>
        <w:outlineLvl w:val="0"/>
      </w:pPr>
      <w:r>
        <w:rPr>
          <w:rFonts w:hint="eastAsia" w:ascii="黑体" w:hAnsi="宋体" w:eastAsia="黑体"/>
          <w:color w:val="000000"/>
          <w:sz w:val="36"/>
          <w:highlight w:val="none"/>
        </w:rPr>
        <w:t xml:space="preserve">投标邀请</w:t>
      </w:r>
      <w:r>
        <w:rPr>
          <w:rFonts w:hint="eastAsia" w:ascii="黑体" w:hAnsi="Showcard Gothic" w:eastAsia="黑体"/>
          <w:color w:val="000000"/>
          <w:sz w:val="36"/>
          <w:highlight w:val="none"/>
        </w:rPr>
        <w:t xml:space="preserve">…………………………………… </w:t>
      </w:r>
      <w:r>
        <w:rPr>
          <w:highlight w:val="none"/>
        </w:rPr>
      </w:r>
      <w:r/>
    </w:p>
    <w:p>
      <w:pPr>
        <w:pStyle w:val="911"/>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  </w:t>
      </w:r>
      <w:r>
        <w:rPr>
          <w:highlight w:val="none"/>
        </w:rPr>
      </w:r>
      <w:r/>
    </w:p>
    <w:p>
      <w:pPr>
        <w:pStyle w:val="911"/>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highlight w:val="none"/>
        </w:rPr>
        <w:t xml:space="preserve">……………………………………</w:t>
      </w:r>
      <w:r>
        <w:rPr>
          <w:highlight w:val="none"/>
        </w:rPr>
      </w:r>
      <w:r/>
    </w:p>
    <w:p>
      <w:pPr>
        <w:pStyle w:val="911"/>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采购需求</w:t>
      </w:r>
      <w:r>
        <w:rPr>
          <w:rFonts w:hint="eastAsia" w:ascii="黑体" w:hAnsi="Showcard Gothic" w:eastAsia="黑体"/>
          <w:color w:val="000000"/>
          <w:sz w:val="36"/>
          <w:highlight w:val="none"/>
        </w:rPr>
        <w:t xml:space="preserve">……………………………………</w:t>
      </w:r>
      <w:r>
        <w:rPr>
          <w:highlight w:val="none"/>
        </w:rPr>
      </w:r>
      <w:r/>
    </w:p>
    <w:p>
      <w:pPr>
        <w:pStyle w:val="911"/>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highlight w:val="none"/>
        </w:rPr>
        <w:t xml:space="preserve">………………………</w:t>
      </w:r>
      <w:r>
        <w:rPr>
          <w:highlight w:val="none"/>
        </w:rPr>
      </w:r>
      <w:r/>
    </w:p>
    <w:p>
      <w:pPr>
        <w:pStyle w:val="911"/>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投标文件格式</w:t>
      </w:r>
      <w:r>
        <w:rPr>
          <w:rFonts w:hint="eastAsia" w:ascii="黑体" w:hAnsi="Showcard Gothic" w:eastAsia="黑体"/>
          <w:color w:val="000000"/>
          <w:sz w:val="36"/>
          <w:highlight w:val="none"/>
        </w:rPr>
        <w:t xml:space="preserve">………………………………</w:t>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2"/>
        <w:rPr>
          <w:rFonts w:hint="eastAsia" w:ascii="黑体" w:eastAsia="黑体"/>
          <w:bCs/>
          <w:color w:val="000000"/>
          <w:sz w:val="44"/>
          <w:szCs w:val="44"/>
          <w:highlight w:val="none"/>
        </w:rPr>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投标邀请</w:t>
      </w:r>
      <w:r>
        <w:rPr>
          <w:highlight w:val="none"/>
        </w:rPr>
      </w:r>
      <w:r/>
    </w:p>
    <w:p>
      <w:pPr>
        <w:pStyle w:val="911"/>
        <w:ind w:firstLine="480"/>
        <w:rPr>
          <w:rFonts w:ascii="宋体" w:hAnsi="宋体"/>
          <w:color w:val="000000"/>
          <w:sz w:val="24"/>
          <w:szCs w:val="24"/>
          <w:highlight w:val="none"/>
        </w:rPr>
      </w:pPr>
      <w:r>
        <w:rPr>
          <w:rFonts w:hint="eastAsia" w:ascii="宋体" w:hAnsi="宋体"/>
          <w:color w:val="000000"/>
          <w:sz w:val="24"/>
          <w:szCs w:val="24"/>
          <w:highlight w:val="none"/>
        </w:rPr>
        <w:t xml:space="preserve">受[常州市自然资源和规划局]的委托，常州市政府采购中心就[国土空间专项规划TIM模型应用]([JSZC-320400-JZCG-G2026-0268])项目进行公开招标采购，欢迎符合条件的供应商投标。</w:t>
      </w:r>
      <w:r>
        <w:rPr>
          <w:highlight w:val="none"/>
        </w:rPr>
      </w:r>
      <w:r/>
    </w:p>
    <w:p>
      <w:pPr>
        <w:pStyle w:val="914"/>
        <w:ind w:firstLine="498"/>
        <w:spacing w:before="156" w:after="156" w:line="360" w:lineRule="auto"/>
        <w:rPr>
          <w:color w:val="000000"/>
          <w:highlight w:val="none"/>
        </w:rPr>
      </w:pPr>
      <w:r>
        <w:rPr>
          <w:highlight w:val="none"/>
        </w:rPr>
      </w:r>
      <w:bookmarkStart w:id="6" w:name="_Toc28359002"/>
      <w:r>
        <w:rPr>
          <w:highlight w:val="none"/>
        </w:rPr>
      </w:r>
      <w:bookmarkStart w:id="7" w:name="_Toc35393621"/>
      <w:r>
        <w:rPr>
          <w:highlight w:val="none"/>
        </w:rPr>
      </w:r>
      <w:bookmarkStart w:id="8" w:name="_Toc35393790"/>
      <w:r>
        <w:rPr>
          <w:highlight w:val="none"/>
        </w:rPr>
      </w:r>
      <w:bookmarkStart w:id="9" w:name="_Toc28359079"/>
      <w:r>
        <w:rPr>
          <w:highlight w:val="none"/>
        </w:rPr>
      </w:r>
      <w:bookmarkStart w:id="10" w:name="_Toc38985263"/>
      <w:r>
        <w:rPr>
          <w:highlight w:val="none"/>
        </w:rPr>
      </w:r>
      <w:bookmarkStart w:id="11" w:name="_Hlk24379207"/>
      <w:r>
        <w:rPr>
          <w:rFonts w:hint="eastAsia"/>
          <w:color w:val="000000"/>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highlight w:val="none"/>
        </w:rPr>
      </w:r>
      <w:r/>
    </w:p>
    <w:p>
      <w:pPr>
        <w:pStyle w:val="911"/>
        <w:ind w:firstLine="480"/>
        <w:rPr>
          <w:rFonts w:ascii="宋体" w:hAnsi="宋体"/>
          <w:color w:val="000000"/>
          <w:sz w:val="24"/>
          <w:szCs w:val="24"/>
          <w:highlight w:val="none"/>
        </w:rPr>
      </w:pPr>
      <w:r>
        <w:rPr>
          <w:rFonts w:hint="eastAsia" w:ascii="宋体" w:hAnsi="宋体"/>
          <w:color w:val="000000"/>
          <w:sz w:val="24"/>
          <w:szCs w:val="24"/>
          <w:highlight w:val="none"/>
        </w:rPr>
        <w:t xml:space="preserve">1.项目编号：JSZC-320400-JZCG-G2026-0268</w:t>
      </w:r>
      <w:r>
        <w:rPr>
          <w:highlight w:val="none"/>
        </w:rPr>
      </w:r>
      <w:r/>
    </w:p>
    <w:p>
      <w:pPr>
        <w:pStyle w:val="911"/>
        <w:ind w:firstLine="480"/>
        <w:rPr>
          <w:rFonts w:ascii="宋体" w:hAnsi="宋体"/>
          <w:color w:val="000000"/>
          <w:sz w:val="24"/>
          <w:szCs w:val="24"/>
          <w:highlight w:val="none"/>
        </w:rPr>
      </w:pPr>
      <w:r>
        <w:rPr>
          <w:rFonts w:hint="eastAsia" w:ascii="宋体" w:hAnsi="宋体"/>
          <w:color w:val="000000"/>
          <w:sz w:val="24"/>
          <w:szCs w:val="24"/>
          <w:highlight w:val="none"/>
        </w:rPr>
        <w:t xml:space="preserve">2.项目名称：国土空间专项规划TIM模型应用</w:t>
      </w:r>
      <w:r>
        <w:rPr>
          <w:highlight w:val="none"/>
        </w:rPr>
      </w:r>
      <w:r/>
    </w:p>
    <w:p>
      <w:pPr>
        <w:pStyle w:val="911"/>
        <w:ind w:firstLine="480"/>
        <w:rPr>
          <w:rFonts w:ascii="宋体" w:hAnsi="宋体"/>
          <w:color w:val="000000"/>
          <w:sz w:val="24"/>
          <w:szCs w:val="24"/>
          <w:highlight w:val="none"/>
        </w:rPr>
      </w:pPr>
      <w:r>
        <w:rPr>
          <w:highlight w:val="none"/>
        </w:rPr>
      </w:r>
      <w:bookmarkEnd w:id="11"/>
      <w:r>
        <w:rPr>
          <w:rFonts w:hint="eastAsia" w:ascii="宋体" w:hAnsi="宋体"/>
          <w:color w:val="000000"/>
          <w:sz w:val="24"/>
          <w:szCs w:val="24"/>
          <w:highlight w:val="none"/>
        </w:rPr>
        <w:t xml:space="preserve">3.预算金额：70万</w:t>
      </w:r>
      <w:r>
        <w:rPr>
          <w:rFonts w:hint="eastAsia" w:ascii="宋体" w:hAnsi="宋体"/>
          <w:color w:val="000000"/>
          <w:sz w:val="24"/>
          <w:szCs w:val="24"/>
          <w:highlight w:val="none"/>
        </w:rPr>
        <w:t xml:space="preserve">元</w:t>
      </w:r>
      <w:r>
        <w:rPr>
          <w:highlight w:val="none"/>
        </w:rPr>
      </w:r>
      <w:r/>
    </w:p>
    <w:p>
      <w:pPr>
        <w:pStyle w:val="911"/>
        <w:ind w:firstLine="480"/>
        <w:rPr>
          <w:rFonts w:ascii="宋体" w:hAnsi="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设定  </w:t>
      </w:r>
      <w:r>
        <w:rPr>
          <w:rFonts w:hint="eastAsia" w:ascii="宋体" w:hAnsi="宋体"/>
          <w:color w:val="000000"/>
          <w:sz w:val="24"/>
          <w:szCs w:val="24"/>
          <w:highlight w:val="none"/>
        </w:rPr>
        <w:t xml:space="preserve">最高限价，最高限价为</w:t>
      </w:r>
      <w:r>
        <w:rPr>
          <w:rFonts w:hint="eastAsia" w:ascii="宋体" w:hAnsi="宋体"/>
          <w:color w:val="000000"/>
          <w:sz w:val="24"/>
          <w:szCs w:val="24"/>
          <w:highlight w:val="none"/>
          <w:u w:val="single"/>
        </w:rPr>
        <w:t xml:space="preserve">   70万  </w:t>
      </w:r>
      <w:r>
        <w:rPr>
          <w:rFonts w:hint="eastAsia" w:ascii="宋体" w:hAnsi="宋体"/>
          <w:color w:val="000000"/>
          <w:sz w:val="24"/>
          <w:szCs w:val="24"/>
          <w:highlight w:val="none"/>
        </w:rPr>
        <w:t xml:space="preserve">万元。</w:t>
      </w:r>
      <w:r>
        <w:rPr>
          <w:highlight w:val="none"/>
        </w:rPr>
      </w:r>
      <w:r/>
    </w:p>
    <w:p>
      <w:pPr>
        <w:pStyle w:val="911"/>
        <w:ind w:firstLine="480"/>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color w:val="000000"/>
          <w:sz w:val="24"/>
          <w:szCs w:val="24"/>
          <w:highlight w:val="none"/>
        </w:rPr>
        <w:t xml:space="preserve">本项目依托常州市国土空间基础信息平台和国土空间规划“一张图”实施监督信息系统，建设国土空间专项规划TIM模型应用，重点构建国土空间专项规划底线管控依据库和审查规则库，实现专项规划编制成果的自动化底线管控审查、冲突图斑识别与结论生成。</w:t>
      </w:r>
      <w:r>
        <w:rPr>
          <w:rFonts w:hint="eastAsia" w:ascii="宋体" w:hAnsi="宋体" w:cs="宋体"/>
          <w:color w:val="000000"/>
          <w:sz w:val="24"/>
          <w:szCs w:val="24"/>
          <w:highlight w:val="none"/>
        </w:rPr>
        <w:t xml:space="preserve">（详细内容见本招标文件第四章） </w:t>
      </w:r>
      <w:r>
        <w:rPr>
          <w:highlight w:val="none"/>
        </w:rPr>
      </w:r>
      <w:r/>
    </w:p>
    <w:p>
      <w:pPr>
        <w:pStyle w:val="911"/>
        <w:ind w:firstLine="480"/>
        <w:rPr>
          <w:rFonts w:ascii="宋体" w:hAnsi="宋体"/>
          <w:color w:val="000000"/>
          <w:sz w:val="24"/>
          <w:szCs w:val="24"/>
          <w:highlight w:val="none"/>
          <w:u w:val="single"/>
        </w:rPr>
      </w:pPr>
      <w:r>
        <w:rPr>
          <w:rFonts w:hint="eastAsia" w:ascii="宋体" w:hAnsi="宋体"/>
          <w:color w:val="000000"/>
          <w:sz w:val="24"/>
          <w:szCs w:val="24"/>
          <w:highlight w:val="none"/>
        </w:rPr>
        <w:t xml:space="preserve">6.合同履行期限：</w:t>
      </w:r>
      <w:r>
        <w:rPr>
          <w:color w:val="000000"/>
          <w:sz w:val="24"/>
          <w:szCs w:val="24"/>
          <w:highlight w:val="none"/>
        </w:rPr>
        <w:t xml:space="preserve">合同签订之日起至验收结束后2年</w:t>
      </w:r>
      <w:r>
        <w:rPr>
          <w:rFonts w:hint="eastAsia"/>
          <w:color w:val="000000"/>
          <w:sz w:val="24"/>
          <w:szCs w:val="24"/>
          <w:highlight w:val="none"/>
        </w:rPr>
        <w:t xml:space="preserve">。</w:t>
      </w:r>
      <w:r>
        <w:rPr>
          <w:highlight w:val="none"/>
        </w:rPr>
      </w:r>
      <w:r/>
    </w:p>
    <w:p>
      <w:pPr>
        <w:pStyle w:val="914"/>
        <w:ind w:firstLine="498"/>
        <w:spacing w:before="156" w:after="156" w:line="360" w:lineRule="auto"/>
        <w:rPr>
          <w:color w:val="000000"/>
          <w:highlight w:val="none"/>
        </w:rPr>
      </w:pPr>
      <w:r>
        <w:rPr>
          <w:highlight w:val="none"/>
        </w:rPr>
      </w:r>
      <w:bookmarkStart w:id="12" w:name="_Toc35393622"/>
      <w:r>
        <w:rPr>
          <w:highlight w:val="none"/>
        </w:rPr>
      </w:r>
      <w:bookmarkStart w:id="13" w:name="_Toc38985264"/>
      <w:r>
        <w:rPr>
          <w:highlight w:val="none"/>
        </w:rPr>
      </w:r>
      <w:bookmarkStart w:id="14" w:name="_Toc28359003"/>
      <w:r>
        <w:rPr>
          <w:highlight w:val="none"/>
        </w:rPr>
      </w:r>
      <w:bookmarkStart w:id="15" w:name="_Toc28359080"/>
      <w:r>
        <w:rPr>
          <w:highlight w:val="none"/>
        </w:rPr>
      </w:r>
      <w:bookmarkStart w:id="16" w:name="_Toc35393791"/>
      <w:r>
        <w:rPr>
          <w:rFonts w:hint="eastAsia"/>
          <w:color w:val="000000"/>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pStyle w:val="911"/>
        <w:ind w:firstLine="480"/>
        <w:rPr>
          <w:rFonts w:hint="eastAsia" w:ascii="宋体" w:hAnsi="宋体"/>
          <w:color w:val="000000"/>
          <w:sz w:val="24"/>
          <w:szCs w:val="24"/>
          <w:highlight w:val="none"/>
        </w:rPr>
      </w:pPr>
      <w:r>
        <w:rPr>
          <w:highlight w:val="none"/>
        </w:rPr>
      </w:r>
      <w:bookmarkStart w:id="17" w:name="_Toc38985265"/>
      <w:r>
        <w:rPr>
          <w:highlight w:val="none"/>
        </w:rPr>
      </w:r>
      <w:bookmarkStart w:id="18" w:name="_Toc35393623"/>
      <w:r>
        <w:rPr>
          <w:highlight w:val="none"/>
        </w:rPr>
      </w:r>
      <w:bookmarkStart w:id="19" w:name="_Toc35393792"/>
      <w:r>
        <w:rPr>
          <w:highlight w:val="none"/>
        </w:rPr>
      </w:r>
      <w:bookmarkStart w:id="20" w:name="_Toc28359004"/>
      <w:r>
        <w:rPr>
          <w:highlight w:val="none"/>
        </w:rPr>
      </w:r>
      <w:bookmarkStart w:id="21"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highlight w:val="none"/>
        </w:rPr>
      </w:r>
      <w:r/>
    </w:p>
    <w:p>
      <w:pPr>
        <w:pStyle w:val="911"/>
        <w:ind w:firstLine="480"/>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1.满足《中华人民共和国政府采购法》第二十二条规定，并提供投标人资格声明函。</w:t>
      </w:r>
      <w:r>
        <w:rPr>
          <w:highlight w:val="none"/>
        </w:rPr>
      </w:r>
      <w:r/>
    </w:p>
    <w:p>
      <w:pPr>
        <w:pStyle w:val="911"/>
        <w:ind w:firstLine="480"/>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r/>
    </w:p>
    <w:p>
      <w:pPr>
        <w:pStyle w:val="911"/>
        <w:ind w:firstLine="480"/>
        <w:rPr>
          <w:rFonts w:ascii="宋体" w:hAnsi="宋体" w:cs="宋体"/>
          <w:color w:val="000000"/>
          <w:sz w:val="24"/>
          <w:szCs w:val="24"/>
          <w:highlight w:val="none"/>
        </w:rPr>
      </w:pPr>
      <w:r>
        <w:rPr>
          <w:rFonts w:hint="eastAsia" w:ascii="宋体" w:hAnsi="宋体"/>
          <w:color w:val="000000"/>
          <w:sz w:val="24"/>
          <w:szCs w:val="24"/>
          <w:highlight w:val="none"/>
        </w:rPr>
        <w:t xml:space="preserve">3.落实政府采购政策需满足的资格要求：无</w:t>
      </w:r>
      <w:r>
        <w:rPr>
          <w:highlight w:val="none"/>
        </w:rPr>
      </w:r>
      <w:r/>
    </w:p>
    <w:p>
      <w:pPr>
        <w:pStyle w:val="911"/>
        <w:ind w:firstLine="480"/>
        <w:spacing w:line="360" w:lineRule="auto"/>
        <w:rPr>
          <w:rFonts w:ascii="宋体" w:hAnsi="宋体" w:cs="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不接受   </w:t>
      </w:r>
      <w:r>
        <w:rPr>
          <w:rFonts w:hint="eastAsia" w:ascii="宋体" w:hAnsi="宋体"/>
          <w:color w:val="000000"/>
          <w:sz w:val="24"/>
          <w:szCs w:val="24"/>
          <w:highlight w:val="none"/>
        </w:rPr>
        <w:t xml:space="preserve">联合体投标。</w:t>
      </w:r>
      <w:r>
        <w:rPr>
          <w:highlight w:val="none"/>
        </w:rPr>
      </w:r>
      <w:r/>
    </w:p>
    <w:p>
      <w:pPr>
        <w:pStyle w:val="911"/>
        <w:ind w:firstLine="480"/>
        <w:rPr>
          <w:rFonts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highlight w:val="none"/>
        </w:rPr>
      </w:r>
      <w:r/>
    </w:p>
    <w:p>
      <w:pPr>
        <w:pStyle w:val="911"/>
        <w:ind w:firstLine="480"/>
        <w:rPr>
          <w:rFonts w:ascii="宋体" w:hAnsi="宋体" w:cs="宋体"/>
          <w:color w:val="000000"/>
          <w:sz w:val="24"/>
          <w:szCs w:val="24"/>
          <w:highlight w:val="none"/>
        </w:rPr>
      </w:pPr>
      <w:r>
        <w:rPr>
          <w:rFonts w:hint="eastAsia" w:ascii="宋体" w:hAnsi="宋体"/>
          <w:b w:val="0"/>
          <w:bCs w:val="0"/>
          <w:color w:val="000000"/>
          <w:sz w:val="24"/>
          <w:szCs w:val="24"/>
          <w:highlight w:val="none"/>
          <w:u w:val="single"/>
        </w:rPr>
        <w:t xml:space="preserve">投标供应商须具备有效的</w:t>
      </w:r>
      <w:r>
        <w:rPr>
          <w:rFonts w:hint="eastAsia" w:ascii="宋体" w:hAnsi="宋体"/>
          <w:b w:val="0"/>
          <w:bCs w:val="0"/>
          <w:color w:val="000000"/>
          <w:sz w:val="24"/>
          <w:highlight w:val="none"/>
          <w:u w:val="single"/>
        </w:rPr>
        <w:t xml:space="preserve">城乡规划（国土空间规划）</w:t>
      </w:r>
      <w:r>
        <w:rPr>
          <w:rFonts w:hint="eastAsia" w:ascii="宋体" w:hAnsi="宋体"/>
          <w:b w:val="0"/>
          <w:bCs w:val="0"/>
          <w:color w:val="000000"/>
          <w:sz w:val="24"/>
          <w:szCs w:val="24"/>
          <w:highlight w:val="none"/>
          <w:u w:val="single"/>
        </w:rPr>
        <w:t xml:space="preserve">编制甲级资质。</w:t>
      </w:r>
      <w:r>
        <w:rPr>
          <w:highlight w:val="none"/>
        </w:rPr>
      </w:r>
      <w:r/>
    </w:p>
    <w:p>
      <w:pPr>
        <w:pStyle w:val="914"/>
        <w:ind w:firstLine="498"/>
        <w:spacing w:before="156" w:after="156" w:line="360" w:lineRule="auto"/>
        <w:rPr>
          <w:color w:val="000000"/>
          <w:highlight w:val="none"/>
        </w:rPr>
      </w:pPr>
      <w:r>
        <w:rPr>
          <w:rFonts w:hint="eastAsia"/>
          <w:color w:val="000000"/>
          <w:highlight w:val="none"/>
        </w:rPr>
        <w:t xml:space="preserve">三、获取招标文件</w:t>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r/>
    </w:p>
    <w:p>
      <w:pPr>
        <w:pStyle w:val="911"/>
        <w:ind w:firstLine="540"/>
        <w:spacing w:line="360" w:lineRule="auto"/>
        <w:rPr>
          <w:rFonts w:ascii="宋体" w:hAnsi="宋体" w:cs="宋体"/>
          <w:color w:val="000000"/>
          <w:sz w:val="24"/>
          <w:szCs w:val="24"/>
          <w:highlight w:val="none"/>
        </w:rPr>
      </w:pPr>
      <w:r>
        <w:rPr>
          <w:highlight w:val="none"/>
        </w:rPr>
      </w:r>
      <w:bookmarkStart w:id="22" w:name="_Toc38985266"/>
      <w:r>
        <w:rPr>
          <w:highlight w:val="none"/>
        </w:rPr>
      </w:r>
      <w:bookmarkStart w:id="23" w:name="_Toc28359082"/>
      <w:r>
        <w:rPr>
          <w:highlight w:val="none"/>
        </w:rPr>
      </w:r>
      <w:bookmarkStart w:id="24" w:name="_Toc28359005"/>
      <w:r>
        <w:rPr>
          <w:highlight w:val="none"/>
        </w:rPr>
      </w:r>
      <w:bookmarkStart w:id="25" w:name="_Toc35393624"/>
      <w:r>
        <w:rPr>
          <w:highlight w:val="none"/>
        </w:rPr>
      </w:r>
      <w:bookmarkStart w:id="26" w:name="_Toc35393793"/>
      <w:r>
        <w:rPr>
          <w:rFonts w:hint="eastAsia" w:ascii="宋体" w:hAnsi="宋体" w:cs="宋体"/>
          <w:color w:val="000000"/>
          <w:sz w:val="24"/>
          <w:szCs w:val="24"/>
          <w:highlight w:val="none"/>
        </w:rPr>
        <w:t xml:space="preserve">1.时间：</w:t>
      </w:r>
      <w:r>
        <w:rPr>
          <w:rFonts w:hint="eastAsia" w:ascii="宋体" w:hAnsi="宋体" w:cs="宋体"/>
          <w:color w:val="000000"/>
          <w:sz w:val="24"/>
          <w:szCs w:val="24"/>
          <w:highlight w:val="none"/>
        </w:rPr>
        <w:t xml:space="preserve">详见招标公告</w:t>
      </w:r>
      <w:r>
        <w:rPr>
          <w:rFonts w:hint="eastAsia" w:ascii="宋体" w:hAnsi="宋体" w:cs="宋体"/>
          <w:color w:val="000000"/>
          <w:sz w:val="24"/>
          <w:szCs w:val="24"/>
          <w:highlight w:val="none"/>
        </w:rPr>
        <w:t xml:space="preserve">。</w:t>
      </w:r>
      <w:r>
        <w:rPr>
          <w:highlight w:val="none"/>
        </w:rPr>
      </w:r>
      <w:r/>
    </w:p>
    <w:p>
      <w:pPr>
        <w:pStyle w:val="911"/>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w:t>
      </w:r>
      <w:r>
        <w:rPr>
          <w:rFonts w:hint="eastAsia" w:ascii="宋体" w:hAnsi="宋体"/>
          <w:color w:val="000000"/>
          <w:sz w:val="24"/>
          <w:szCs w:val="24"/>
          <w:highlight w:val="none"/>
        </w:rPr>
        <w:t xml:space="preserve">“常州市政府采购网”</w:t>
      </w:r>
      <w:r>
        <w:rPr>
          <w:rFonts w:hint="eastAsia" w:ascii="宋体" w:hAnsi="宋体" w:cs="宋体"/>
          <w:color w:val="000000"/>
          <w:sz w:val="24"/>
          <w:szCs w:val="24"/>
          <w:highlight w:val="none"/>
        </w:rPr>
        <w:t xml:space="preserve">自行免费下载招标文件。</w:t>
      </w:r>
      <w:r>
        <w:rPr>
          <w:highlight w:val="none"/>
        </w:rPr>
      </w:r>
      <w:r/>
    </w:p>
    <w:p>
      <w:pPr>
        <w:pStyle w:val="914"/>
        <w:ind w:firstLine="498"/>
        <w:spacing w:before="156" w:after="156" w:line="360" w:lineRule="auto"/>
        <w:rPr>
          <w:color w:val="000000"/>
          <w:highlight w:val="none"/>
        </w:rPr>
      </w:pPr>
      <w:r>
        <w:rPr>
          <w:highlight w:val="none"/>
        </w:rPr>
      </w:r>
      <w:bookmarkEnd w:id="22"/>
      <w:r>
        <w:rPr>
          <w:highlight w:val="none"/>
        </w:rPr>
      </w:r>
      <w:bookmarkEnd w:id="23"/>
      <w:r>
        <w:rPr>
          <w:highlight w:val="none"/>
        </w:rPr>
      </w:r>
      <w:bookmarkEnd w:id="24"/>
      <w:r>
        <w:rPr>
          <w:highlight w:val="none"/>
        </w:rPr>
      </w:r>
      <w:bookmarkEnd w:id="25"/>
      <w:r>
        <w:rPr>
          <w:highlight w:val="none"/>
        </w:rPr>
      </w:r>
      <w:bookmarkEnd w:id="26"/>
      <w:r>
        <w:rPr>
          <w:highlight w:val="none"/>
        </w:rPr>
      </w:r>
      <w:bookmarkStart w:id="27" w:name="_Toc35393625"/>
      <w:r>
        <w:rPr>
          <w:highlight w:val="none"/>
        </w:rPr>
      </w:r>
      <w:bookmarkStart w:id="28" w:name="_Toc28359084"/>
      <w:r>
        <w:rPr>
          <w:highlight w:val="none"/>
        </w:rPr>
      </w:r>
      <w:bookmarkStart w:id="29" w:name="_Toc28359007"/>
      <w:r>
        <w:rPr>
          <w:highlight w:val="none"/>
        </w:rPr>
      </w:r>
      <w:bookmarkStart w:id="30" w:name="_Toc35393794"/>
      <w:r>
        <w:rPr>
          <w:highlight w:val="none"/>
        </w:rPr>
      </w:r>
      <w:bookmarkStart w:id="31" w:name="_Toc38985267"/>
      <w:r>
        <w:rPr>
          <w:rFonts w:hint="eastAsia"/>
          <w:color w:val="000000"/>
          <w:highlight w:val="none"/>
        </w:rPr>
        <w:t xml:space="preserve">四、投标文件提交</w:t>
      </w:r>
      <w:r>
        <w:rPr>
          <w:highlight w:val="none"/>
        </w:rPr>
      </w:r>
      <w:r/>
    </w:p>
    <w:p>
      <w:pPr>
        <w:pStyle w:val="911"/>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w:t>
      </w:r>
      <w:r>
        <w:rPr>
          <w:rFonts w:hint="eastAsia" w:ascii="宋体" w:hAnsi="宋体" w:cs="宋体"/>
          <w:color w:val="000000"/>
          <w:sz w:val="24"/>
          <w:szCs w:val="24"/>
          <w:highlight w:val="none"/>
        </w:rPr>
        <w:t xml:space="preserve">详见招标公告</w:t>
      </w:r>
      <w:r>
        <w:rPr>
          <w:rFonts w:hint="eastAsia" w:ascii="宋体" w:hAnsi="宋体" w:cs="宋体"/>
          <w:color w:val="000000"/>
          <w:sz w:val="24"/>
          <w:szCs w:val="24"/>
          <w:highlight w:val="none"/>
        </w:rPr>
        <w:t xml:space="preserve">。</w:t>
      </w:r>
      <w:r>
        <w:rPr>
          <w:highlight w:val="none"/>
        </w:rPr>
      </w:r>
      <w:r/>
    </w:p>
    <w:p>
      <w:pPr>
        <w:pStyle w:val="911"/>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2.地点：苏采云政府采购一体化平台</w:t>
      </w:r>
      <w:r>
        <w:rPr>
          <w:highlight w:val="none"/>
        </w:rPr>
      </w:r>
      <w:r/>
    </w:p>
    <w:p>
      <w:pPr>
        <w:pStyle w:val="914"/>
        <w:ind w:firstLine="498"/>
        <w:spacing w:before="156" w:after="156" w:line="360" w:lineRule="auto"/>
        <w:rPr>
          <w:color w:val="000000"/>
          <w:highlight w:val="none"/>
        </w:rPr>
      </w:pPr>
      <w:r>
        <w:rPr>
          <w:rFonts w:hint="eastAsia"/>
          <w:color w:val="000000"/>
          <w:highlight w:val="none"/>
        </w:rPr>
        <w:t xml:space="preserve">五、公告期限</w:t>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r/>
    </w:p>
    <w:p>
      <w:pPr>
        <w:pStyle w:val="911"/>
        <w:ind w:firstLine="480"/>
        <w:rPr>
          <w:rFonts w:ascii="宋体" w:hAnsi="宋体" w:cs="宋体"/>
          <w:color w:val="000000"/>
          <w:sz w:val="24"/>
          <w:szCs w:val="24"/>
          <w:highlight w:val="none"/>
        </w:rPr>
      </w:pPr>
      <w:r>
        <w:rPr>
          <w:highlight w:val="none"/>
        </w:rPr>
      </w:r>
      <w:bookmarkStart w:id="32" w:name="_Toc35393626"/>
      <w:r>
        <w:rPr>
          <w:highlight w:val="none"/>
        </w:rPr>
      </w:r>
      <w:bookmarkStart w:id="33" w:name="_Toc35393795"/>
      <w:r>
        <w:rPr>
          <w:highlight w:val="none"/>
        </w:rPr>
      </w:r>
      <w:bookmarkStart w:id="34" w:name="_Toc38985268"/>
      <w:r>
        <w:rPr>
          <w:rFonts w:hint="eastAsia" w:ascii="宋体" w:hAnsi="宋体" w:cs="宋体"/>
          <w:color w:val="000000"/>
          <w:sz w:val="24"/>
          <w:szCs w:val="24"/>
          <w:highlight w:val="none"/>
        </w:rPr>
        <w:t xml:space="preserve">招标公告及招标文件公告期限为自本公告发布之日起5个工作日。</w:t>
      </w:r>
      <w:r>
        <w:rPr>
          <w:highlight w:val="none"/>
        </w:rPr>
      </w:r>
      <w:r/>
    </w:p>
    <w:p>
      <w:pPr>
        <w:pStyle w:val="914"/>
        <w:ind w:firstLine="498"/>
        <w:spacing w:before="156" w:after="156" w:line="360" w:lineRule="auto"/>
        <w:rPr>
          <w:color w:val="000000"/>
          <w:highlight w:val="none"/>
        </w:rPr>
      </w:pPr>
      <w:r>
        <w:rPr>
          <w:rFonts w:hint="eastAsia"/>
          <w:color w:val="000000"/>
          <w:highlight w:val="none"/>
        </w:rPr>
        <w:t xml:space="preserve">六、其他补充事宜</w:t>
      </w:r>
      <w:bookmarkEnd w:id="32"/>
      <w:r>
        <w:rPr>
          <w:highlight w:val="none"/>
        </w:rPr>
      </w:r>
      <w:bookmarkEnd w:id="33"/>
      <w:r>
        <w:rPr>
          <w:highlight w:val="none"/>
        </w:rPr>
      </w:r>
      <w:bookmarkEnd w:id="34"/>
      <w:r>
        <w:rPr>
          <w:highlight w:val="none"/>
        </w:rPr>
      </w:r>
      <w:r/>
    </w:p>
    <w:p>
      <w:pPr>
        <w:pStyle w:val="91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highlight w:val="none"/>
        </w:rPr>
      </w:r>
      <w:r/>
    </w:p>
    <w:p>
      <w:pPr>
        <w:pStyle w:val="914"/>
        <w:ind w:firstLine="498"/>
        <w:spacing w:before="156" w:after="156" w:line="360" w:lineRule="auto"/>
        <w:rPr>
          <w:color w:val="000000"/>
          <w:highlight w:val="none"/>
        </w:rPr>
      </w:pPr>
      <w:r>
        <w:rPr>
          <w:highlight w:val="none"/>
        </w:rPr>
      </w:r>
      <w:bookmarkStart w:id="35" w:name="_Toc28359085"/>
      <w:r>
        <w:rPr>
          <w:highlight w:val="none"/>
        </w:rPr>
      </w:r>
      <w:bookmarkStart w:id="36" w:name="_Toc35393796"/>
      <w:r>
        <w:rPr>
          <w:highlight w:val="none"/>
        </w:rPr>
      </w:r>
      <w:bookmarkStart w:id="37" w:name="_Toc38985269"/>
      <w:r>
        <w:rPr>
          <w:highlight w:val="none"/>
        </w:rPr>
      </w:r>
      <w:bookmarkStart w:id="38" w:name="_Toc28359008"/>
      <w:r>
        <w:rPr>
          <w:highlight w:val="none"/>
        </w:rPr>
      </w:r>
      <w:bookmarkStart w:id="39" w:name="_Toc35393627"/>
      <w:r>
        <w:rPr>
          <w:rFonts w:hint="eastAsia"/>
          <w:color w:val="000000"/>
          <w:highlight w:val="none"/>
        </w:rPr>
        <w:t xml:space="preserve">七、本次招标联系方式</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p>
    <w:p>
      <w:pPr>
        <w:pStyle w:val="911"/>
        <w:jc w:val="lef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highlight w:val="none"/>
        </w:rPr>
      </w:r>
      <w:r/>
    </w:p>
    <w:p>
      <w:pPr>
        <w:pStyle w:val="911"/>
        <w:ind w:left="1079" w:hanging="30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常州市自然资源和规划局</w:t>
      </w:r>
      <w:r>
        <w:rPr>
          <w:highlight w:val="none"/>
        </w:rPr>
      </w:r>
      <w:r/>
    </w:p>
    <w:p>
      <w:pPr>
        <w:pStyle w:val="911"/>
        <w:ind w:left="1079" w:hanging="30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常州市新北区太湖路103号</w:t>
      </w:r>
      <w:r>
        <w:rPr>
          <w:highlight w:val="none"/>
        </w:rPr>
      </w:r>
      <w:r/>
    </w:p>
    <w:p>
      <w:pPr>
        <w:pStyle w:val="911"/>
        <w:ind w:left="1079" w:hanging="30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李先生</w:t>
      </w:r>
      <w:r>
        <w:rPr>
          <w:highlight w:val="none"/>
        </w:rPr>
      </w:r>
      <w:r/>
    </w:p>
    <w:p>
      <w:pPr>
        <w:pStyle w:val="911"/>
        <w:ind w:left="1079" w:hanging="300"/>
        <w:jc w:val="left"/>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13813562866</w:t>
      </w:r>
      <w:bookmarkStart w:id="40" w:name="_Toc28359009"/>
      <w:r>
        <w:rPr>
          <w:highlight w:val="none"/>
        </w:rPr>
      </w:r>
      <w:bookmarkStart w:id="41" w:name="_Toc28359086"/>
      <w:r>
        <w:rPr>
          <w:highlight w:val="none"/>
        </w:rPr>
      </w:r>
      <w:r/>
    </w:p>
    <w:p>
      <w:pPr>
        <w:pStyle w:val="911"/>
        <w:ind w:left="1079" w:hanging="300"/>
        <w:jc w:val="left"/>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2.常州市政府采购中心信息</w:t>
      </w:r>
      <w:bookmarkEnd w:id="40"/>
      <w:r>
        <w:rPr>
          <w:highlight w:val="none"/>
        </w:rPr>
      </w:r>
      <w:bookmarkEnd w:id="41"/>
      <w:r>
        <w:rPr>
          <w:highlight w:val="none"/>
        </w:rPr>
      </w:r>
      <w:r/>
    </w:p>
    <w:p>
      <w:pPr>
        <w:pStyle w:val="911"/>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　址：常州市锦绣路2号常州市政务服务中心1-1号楼6楼</w:t>
      </w:r>
      <w:r>
        <w:rPr>
          <w:highlight w:val="none"/>
        </w:rPr>
      </w:r>
      <w:r/>
    </w:p>
    <w:p>
      <w:pPr>
        <w:pStyle w:val="911"/>
        <w:ind w:firstLine="720"/>
        <w:spacing w:line="360" w:lineRule="auto"/>
        <w:rPr>
          <w:rFonts w:ascii="宋体" w:hAnsi="宋体"/>
          <w:color w:val="000000"/>
          <w:sz w:val="24"/>
          <w:szCs w:val="24"/>
          <w:highlight w:val="none"/>
        </w:rPr>
      </w:pPr>
      <w:r>
        <w:rPr>
          <w:highlight w:val="none"/>
        </w:rPr>
      </w:r>
      <w:bookmarkStart w:id="42" w:name="_Toc28359010"/>
      <w:r>
        <w:rPr>
          <w:highlight w:val="none"/>
        </w:rPr>
      </w:r>
      <w:bookmarkStart w:id="43" w:name="_Toc28359087"/>
      <w:r>
        <w:rPr>
          <w:rFonts w:hint="eastAsia" w:ascii="宋体" w:hAnsi="宋体"/>
          <w:color w:val="000000"/>
          <w:sz w:val="24"/>
          <w:szCs w:val="24"/>
          <w:highlight w:val="none"/>
        </w:rPr>
        <w:t xml:space="preserve">采购文件相关联系人：卢先生              </w:t>
      </w:r>
      <w:r>
        <w:rPr>
          <w:highlight w:val="none"/>
        </w:rPr>
      </w:r>
      <w:r/>
    </w:p>
    <w:p>
      <w:pPr>
        <w:pStyle w:val="911"/>
        <w:ind w:firstLine="7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电  　话：0519-85588157</w:t>
      </w:r>
      <w:r>
        <w:rPr>
          <w:highlight w:val="none"/>
        </w:rPr>
      </w:r>
      <w:r/>
    </w:p>
    <w:p>
      <w:pPr>
        <w:pStyle w:val="911"/>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开标评审相关联系人：马女士             </w:t>
      </w:r>
      <w:r>
        <w:rPr>
          <w:highlight w:val="none"/>
        </w:rPr>
      </w:r>
      <w:r/>
    </w:p>
    <w:p>
      <w:pPr>
        <w:pStyle w:val="911"/>
        <w:ind w:firstLine="7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电  　话：0519-85588166</w:t>
      </w:r>
      <w:r>
        <w:rPr>
          <w:highlight w:val="none"/>
        </w:rPr>
      </w:r>
      <w:r/>
    </w:p>
    <w:p>
      <w:pPr>
        <w:pStyle w:val="911"/>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电子化招投标技术支持电话：0519-85588210</w:t>
      </w:r>
      <w:r>
        <w:rPr>
          <w:highlight w:val="none"/>
        </w:rPr>
      </w:r>
      <w:r/>
    </w:p>
    <w:p>
      <w:pPr>
        <w:pStyle w:val="911"/>
        <w:ind w:firstLine="720"/>
        <w:spacing w:line="360"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14"/>
        <w:ind w:firstLine="498"/>
        <w:spacing w:before="156" w:after="156" w:line="360" w:lineRule="auto"/>
        <w:rPr>
          <w:color w:val="000000"/>
          <w:highlight w:val="none"/>
        </w:rPr>
      </w:pPr>
      <w:r>
        <w:rPr>
          <w:highlight w:val="none"/>
        </w:rPr>
      </w:r>
      <w:bookmarkEnd w:id="42"/>
      <w:r>
        <w:rPr>
          <w:highlight w:val="none"/>
        </w:rPr>
      </w:r>
      <w:bookmarkEnd w:id="43"/>
      <w:r>
        <w:rPr>
          <w:rFonts w:hint="eastAsia"/>
          <w:color w:val="000000"/>
          <w:highlight w:val="none"/>
        </w:rPr>
        <w:t xml:space="preserve">八、其他</w:t>
      </w:r>
      <w:r>
        <w:rPr>
          <w:highlight w:val="none"/>
        </w:rPr>
      </w:r>
      <w:r/>
    </w:p>
    <w:p>
      <w:pPr>
        <w:pStyle w:val="911"/>
        <w:ind w:firstLine="480"/>
        <w:jc w:val="left"/>
        <w:spacing w:line="560" w:lineRule="exact"/>
        <w:tabs>
          <w:tab w:val="left" w:pos="900" w:leader="none"/>
        </w:tabs>
        <w:rPr>
          <w:rFonts w:hint="eastAsia" w:ascii="宋体" w:hAnsi="宋体"/>
          <w:bCs/>
          <w:color w:val="000000"/>
          <w:sz w:val="24"/>
          <w:szCs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bCs/>
          <w:color w:val="000000"/>
          <w:sz w:val="24"/>
          <w:szCs w:val="24"/>
          <w:highlight w:val="none"/>
        </w:rPr>
        <w:t xml:space="preserve"> 根据省财政厅《关于更换全省政府采购交易系统CA数字证书和电子签章的通知》（苏财购〔2023〕101号），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参与政府采购项目，需要更换CA数字证书和电子签章。具体办理指南和操作手册见链接：http://www.ccgp-jiangsu.gov.cn/jiangsu/zlxz/ee/ee3a4bc5a3454aa2b0d9312230633ce9.html。</w:t>
      </w:r>
      <w:r>
        <w:rPr>
          <w:highlight w:val="none"/>
        </w:rPr>
      </w:r>
      <w:r/>
    </w:p>
    <w:p>
      <w:pPr>
        <w:pStyle w:val="911"/>
        <w:ind w:firstLine="480"/>
        <w:spacing w:line="560" w:lineRule="exact"/>
        <w:tabs>
          <w:tab w:val="left" w:pos="900" w:leader="none"/>
        </w:tabs>
        <w:rPr>
          <w:rFonts w:hint="eastAsia" w:ascii="宋体" w:hAnsi="宋体"/>
          <w:color w:val="000000"/>
          <w:sz w:val="24"/>
          <w:szCs w:val="24"/>
          <w:highlight w:val="none"/>
        </w:rPr>
      </w:pPr>
      <w:r>
        <w:rPr>
          <w:rFonts w:hint="eastAsia" w:ascii="宋体" w:hAnsi="宋体"/>
          <w:bCs/>
          <w:color w:val="000000"/>
          <w:sz w:val="24"/>
          <w:szCs w:val="24"/>
          <w:highlight w:val="none"/>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highlight w:val="none"/>
        </w:rPr>
      </w:r>
      <w:r/>
    </w:p>
    <w:p>
      <w:pPr>
        <w:pStyle w:val="911"/>
        <w:ind w:firstLine="480"/>
        <w:spacing w:line="56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有关本次招标的事项若存在变动或修改，敬请及时关注常州市政府采购中心在“江苏政府采购网”</w:t>
      </w: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“常州市政府采购网”</w:t>
      </w:r>
      <w:r>
        <w:rPr>
          <w:rFonts w:hint="eastAsia" w:ascii="宋体" w:hAnsi="宋体"/>
          <w:bCs/>
          <w:color w:val="000000"/>
          <w:sz w:val="24"/>
          <w:szCs w:val="24"/>
          <w:highlight w:val="none"/>
        </w:rPr>
        <w:t xml:space="preserve">发布的更正公告。</w:t>
      </w:r>
      <w:r>
        <w:rPr>
          <w:highlight w:val="none"/>
        </w:rPr>
      </w:r>
      <w:r/>
    </w:p>
    <w:p>
      <w:pPr>
        <w:pStyle w:val="911"/>
        <w:ind w:firstLine="480"/>
        <w:spacing w:line="56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 本次招标不收取投标保证金。</w:t>
      </w:r>
      <w:r>
        <w:rPr>
          <w:highlight w:val="none"/>
        </w:rPr>
      </w:r>
      <w:r/>
    </w:p>
    <w:p>
      <w:pPr>
        <w:pStyle w:val="911"/>
        <w:ind w:firstLine="480"/>
        <w:spacing w:line="560"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right="840"/>
        <w:rPr>
          <w:rFonts w:hint="eastAsia" w:ascii="宋体" w:hAnsi="宋体"/>
          <w:color w:val="000000"/>
          <w:sz w:val="24"/>
          <w:szCs w:val="24"/>
          <w:highlight w:val="none"/>
        </w:rPr>
      </w:pPr>
      <w:r>
        <w:rPr>
          <w:rFonts w:ascii="宋体" w:hAnsi="宋体"/>
          <w:color w:val="000000"/>
          <w:sz w:val="24"/>
          <w:szCs w:val="24"/>
          <w:highlight w:val="none"/>
        </w:rPr>
        <w:br w:type="page" w:clear="all"/>
      </w:r>
      <w:r>
        <w:rPr>
          <w:highlight w:val="none"/>
        </w:rPr>
      </w:r>
      <w:r/>
    </w:p>
    <w:p>
      <w:pPr>
        <w:pStyle w:val="913"/>
        <w:ind w:firstLine="2429"/>
        <w:jc w:val="both"/>
        <w:rPr>
          <w:rFonts w:hint="eastAsia" w:ascii="黑体" w:eastAsia="黑体"/>
          <w:b w:val="0"/>
          <w:bCs w:val="0"/>
          <w:color w:val="000000"/>
          <w:highlight w:val="none"/>
        </w:rPr>
      </w:pPr>
      <w:r>
        <w:rPr>
          <w:highlight w:val="none"/>
        </w:rPr>
      </w:r>
      <w:bookmarkStart w:id="44" w:name="_Toc120614211"/>
      <w:r>
        <w:rPr>
          <w:rFonts w:hint="eastAsia" w:ascii="黑体" w:eastAsia="黑体"/>
          <w:color w:val="000000"/>
          <w:highlight w:val="none"/>
        </w:rPr>
        <w:t xml:space="preserve">第二章  </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44"/>
      <w:r>
        <w:rPr>
          <w:highlight w:val="none"/>
        </w:rPr>
      </w:r>
      <w:bookmarkStart w:id="45" w:name="_Toc513029202"/>
      <w:r>
        <w:rPr>
          <w:highlight w:val="none"/>
        </w:rPr>
      </w:r>
      <w:bookmarkStart w:id="46" w:name="_Toc16938518"/>
      <w:r>
        <w:rPr>
          <w:highlight w:val="none"/>
        </w:rPr>
      </w:r>
      <w:bookmarkStart w:id="47" w:name="_Toc20823274"/>
      <w:r>
        <w:rPr>
          <w:highlight w:val="none"/>
        </w:rPr>
      </w:r>
      <w:bookmarkStart w:id="48" w:name="_Toc120614213"/>
      <w:r>
        <w:rPr>
          <w:rFonts w:hint="eastAsia" w:ascii="黑体" w:eastAsia="黑体"/>
          <w:color w:val="000000"/>
          <w:highlight w:val="none"/>
        </w:rPr>
        <w:t xml:space="preserve">投标人须知</w:t>
      </w:r>
      <w:bookmarkEnd w:id="45"/>
      <w:r>
        <w:rPr>
          <w:highlight w:val="none"/>
        </w:rPr>
      </w:r>
      <w:bookmarkEnd w:id="46"/>
      <w:r>
        <w:rPr>
          <w:highlight w:val="none"/>
        </w:rPr>
      </w:r>
      <w:bookmarkEnd w:id="47"/>
      <w:r>
        <w:rPr>
          <w:highlight w:val="none"/>
        </w:rPr>
      </w:r>
      <w:bookmarkEnd w:id="48"/>
      <w:r>
        <w:rPr>
          <w:highlight w:val="none"/>
        </w:rPr>
      </w:r>
      <w:r/>
    </w:p>
    <w:p>
      <w:pPr>
        <w:pStyle w:val="914"/>
        <w:ind w:firstLine="498"/>
        <w:spacing w:before="156" w:after="156" w:line="360" w:lineRule="auto"/>
        <w:rPr>
          <w:rFonts w:hint="eastAsia"/>
          <w:color w:val="000000"/>
          <w:highlight w:val="none"/>
        </w:rPr>
      </w:pPr>
      <w:r>
        <w:rPr>
          <w:highlight w:val="none"/>
        </w:rPr>
      </w:r>
      <w:bookmarkStart w:id="49" w:name="_Toc20823275"/>
      <w:r>
        <w:rPr>
          <w:highlight w:val="none"/>
        </w:rPr>
      </w:r>
      <w:bookmarkStart w:id="50" w:name="_Toc120614214"/>
      <w:r>
        <w:rPr>
          <w:highlight w:val="none"/>
        </w:rPr>
      </w:r>
      <w:bookmarkStart w:id="51" w:name="_Toc16938519"/>
      <w:r>
        <w:rPr>
          <w:highlight w:val="none"/>
        </w:rPr>
      </w:r>
      <w:bookmarkStart w:id="52" w:name="_Toc513029203"/>
      <w:r>
        <w:rPr>
          <w:rFonts w:hint="eastAsia"/>
          <w:color w:val="000000"/>
          <w:highlight w:val="none"/>
        </w:rPr>
        <w:t xml:space="preserve">一、总则</w:t>
      </w:r>
      <w:bookmarkEnd w:id="49"/>
      <w:r>
        <w:rPr>
          <w:highlight w:val="none"/>
        </w:rPr>
      </w:r>
      <w:bookmarkEnd w:id="50"/>
      <w:r>
        <w:rPr>
          <w:highlight w:val="none"/>
        </w:rPr>
      </w:r>
      <w:bookmarkEnd w:id="51"/>
      <w:r>
        <w:rPr>
          <w:highlight w:val="none"/>
        </w:rPr>
      </w:r>
      <w:bookmarkEnd w:id="52"/>
      <w:r>
        <w:rPr>
          <w:highlight w:val="none"/>
        </w:rPr>
      </w:r>
      <w:r/>
    </w:p>
    <w:p>
      <w:pPr>
        <w:pStyle w:val="915"/>
        <w:ind w:firstLine="420"/>
        <w:spacing w:before="0" w:after="0" w:line="240" w:lineRule="auto"/>
        <w:rPr>
          <w:rFonts w:hint="eastAsia"/>
          <w:b w:val="0"/>
          <w:bCs w:val="0"/>
          <w:color w:val="000000"/>
          <w:highlight w:val="none"/>
        </w:rPr>
      </w:pPr>
      <w:r>
        <w:rPr>
          <w:highlight w:val="none"/>
        </w:rPr>
      </w:r>
      <w:bookmarkStart w:id="53" w:name="_Hlt16619475"/>
      <w:r>
        <w:rPr>
          <w:highlight w:val="none"/>
        </w:rPr>
      </w:r>
      <w:bookmarkEnd w:id="53"/>
      <w:r>
        <w:rPr>
          <w:highlight w:val="none"/>
        </w:rPr>
      </w:r>
      <w:bookmarkStart w:id="54" w:name="_Toc458694821"/>
      <w:r>
        <w:rPr>
          <w:highlight w:val="none"/>
        </w:rPr>
      </w:r>
      <w:bookmarkStart w:id="55" w:name="_Toc20823276"/>
      <w:r>
        <w:rPr>
          <w:highlight w:val="none"/>
        </w:rPr>
      </w:r>
      <w:bookmarkStart w:id="56" w:name="_Toc16938520"/>
      <w:r>
        <w:rPr>
          <w:highlight w:val="none"/>
        </w:rPr>
      </w:r>
      <w:bookmarkStart w:id="57" w:name="_Toc513029204"/>
      <w:r>
        <w:rPr>
          <w:rFonts w:hint="eastAsia"/>
          <w:b w:val="0"/>
          <w:bCs w:val="0"/>
          <w:color w:val="000000"/>
          <w:highlight w:val="none"/>
        </w:rPr>
        <w:t xml:space="preserve">1</w:t>
      </w:r>
      <w:bookmarkEnd w:id="54"/>
      <w:r>
        <w:rPr>
          <w:rFonts w:hint="eastAsia"/>
          <w:b w:val="0"/>
          <w:bCs w:val="0"/>
          <w:color w:val="000000"/>
          <w:highlight w:val="none"/>
        </w:rPr>
        <w:t xml:space="preserve">、招标方式</w:t>
      </w:r>
      <w:bookmarkEnd w:id="55"/>
      <w:r>
        <w:rPr>
          <w:highlight w:val="none"/>
        </w:rPr>
      </w:r>
      <w:bookmarkEnd w:id="56"/>
      <w:r>
        <w:rPr>
          <w:highlight w:val="none"/>
        </w:rPr>
      </w:r>
      <w:bookmarkEnd w:id="57"/>
      <w:r>
        <w:rPr>
          <w:highlight w:val="none"/>
        </w:rPr>
      </w:r>
      <w:r/>
    </w:p>
    <w:p>
      <w:pPr>
        <w:pStyle w:val="91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highlight w:val="none"/>
        </w:rPr>
      </w:r>
      <w:r/>
    </w:p>
    <w:p>
      <w:pPr>
        <w:pStyle w:val="915"/>
        <w:ind w:firstLine="420"/>
        <w:spacing w:before="0" w:after="0" w:line="240" w:lineRule="auto"/>
        <w:rPr>
          <w:rFonts w:hint="eastAsia"/>
          <w:b w:val="0"/>
          <w:bCs w:val="0"/>
          <w:color w:val="000000"/>
          <w:highlight w:val="none"/>
        </w:rPr>
      </w:pPr>
      <w:r>
        <w:rPr>
          <w:highlight w:val="none"/>
        </w:rPr>
      </w:r>
      <w:bookmarkStart w:id="58" w:name="_Toc16938521"/>
      <w:r>
        <w:rPr>
          <w:highlight w:val="none"/>
        </w:rPr>
      </w:r>
      <w:bookmarkStart w:id="59" w:name="_Toc20823277"/>
      <w:r>
        <w:rPr>
          <w:highlight w:val="none"/>
        </w:rPr>
      </w:r>
      <w:bookmarkStart w:id="60" w:name="_Toc513029205"/>
      <w:r>
        <w:rPr>
          <w:rFonts w:hint="eastAsia"/>
          <w:b w:val="0"/>
          <w:bCs w:val="0"/>
          <w:color w:val="000000"/>
          <w:highlight w:val="none"/>
        </w:rPr>
        <w:t xml:space="preserve">2、合格的投标人</w:t>
      </w:r>
      <w:bookmarkEnd w:id="58"/>
      <w:r>
        <w:rPr>
          <w:highlight w:val="none"/>
        </w:rPr>
      </w:r>
      <w:bookmarkEnd w:id="59"/>
      <w:r>
        <w:rPr>
          <w:highlight w:val="none"/>
        </w:rPr>
      </w:r>
      <w:bookmarkEnd w:id="60"/>
      <w:r>
        <w:rPr>
          <w:highlight w:val="none"/>
        </w:rPr>
      </w:r>
      <w:r/>
    </w:p>
    <w:p>
      <w:pPr>
        <w:pStyle w:val="911"/>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highlight w:val="none"/>
        </w:rPr>
      </w:r>
      <w:r/>
    </w:p>
    <w:p>
      <w:pPr>
        <w:pStyle w:val="911"/>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rPr>
          <w:highlight w:val="none"/>
        </w:rPr>
      </w:r>
      <w:r/>
    </w:p>
    <w:p>
      <w:pPr>
        <w:pStyle w:val="915"/>
        <w:ind w:firstLine="420"/>
        <w:spacing w:before="0" w:after="0" w:line="240" w:lineRule="auto"/>
        <w:rPr>
          <w:rFonts w:hint="eastAsia"/>
          <w:b w:val="0"/>
          <w:bCs w:val="0"/>
          <w:color w:val="000000"/>
          <w:highlight w:val="none"/>
        </w:rPr>
      </w:pPr>
      <w:r>
        <w:rPr>
          <w:highlight w:val="none"/>
        </w:rPr>
      </w:r>
      <w:bookmarkStart w:id="61" w:name="_Toc20823278"/>
      <w:r>
        <w:rPr>
          <w:highlight w:val="none"/>
        </w:rPr>
      </w:r>
      <w:bookmarkStart w:id="62" w:name="_Toc513029206"/>
      <w:r>
        <w:rPr>
          <w:highlight w:val="none"/>
        </w:rPr>
      </w:r>
      <w:bookmarkStart w:id="63" w:name="_Toc16938522"/>
      <w:r>
        <w:rPr>
          <w:rFonts w:hint="eastAsia"/>
          <w:b w:val="0"/>
          <w:bCs w:val="0"/>
          <w:color w:val="000000"/>
          <w:highlight w:val="none"/>
        </w:rPr>
        <w:t xml:space="preserve">3、适用法律</w:t>
      </w:r>
      <w:bookmarkEnd w:id="61"/>
      <w:r>
        <w:rPr>
          <w:highlight w:val="none"/>
        </w:rPr>
      </w:r>
      <w:bookmarkEnd w:id="62"/>
      <w:r>
        <w:rPr>
          <w:highlight w:val="none"/>
        </w:rPr>
      </w:r>
      <w:bookmarkEnd w:id="63"/>
      <w:r>
        <w:rPr>
          <w:highlight w:val="none"/>
        </w:rPr>
      </w:r>
      <w:r/>
    </w:p>
    <w:p>
      <w:pPr>
        <w:pStyle w:val="911"/>
        <w:ind w:firstLine="420"/>
        <w:spacing w:line="400" w:lineRule="exact"/>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rPr>
          <w:highlight w:val="none"/>
        </w:rPr>
      </w:r>
      <w:r/>
    </w:p>
    <w:p>
      <w:pPr>
        <w:pStyle w:val="915"/>
        <w:ind w:firstLine="420"/>
        <w:spacing w:before="0" w:after="0" w:line="240" w:lineRule="auto"/>
        <w:rPr>
          <w:rFonts w:hint="eastAsia"/>
          <w:b w:val="0"/>
          <w:bCs w:val="0"/>
          <w:color w:val="000000"/>
          <w:highlight w:val="none"/>
        </w:rPr>
      </w:pPr>
      <w:r>
        <w:rPr>
          <w:highlight w:val="none"/>
        </w:rPr>
      </w:r>
      <w:bookmarkStart w:id="64" w:name="_Toc16938523"/>
      <w:r>
        <w:rPr>
          <w:highlight w:val="none"/>
        </w:rPr>
      </w:r>
      <w:bookmarkStart w:id="65" w:name="_Toc20823279"/>
      <w:r>
        <w:rPr>
          <w:highlight w:val="none"/>
        </w:rPr>
      </w:r>
      <w:bookmarkStart w:id="66" w:name="_Toc462564067"/>
      <w:r>
        <w:rPr>
          <w:highlight w:val="none"/>
        </w:rPr>
      </w:r>
      <w:bookmarkStart w:id="67" w:name="_Toc513029207"/>
      <w:r>
        <w:rPr>
          <w:rFonts w:hint="eastAsia"/>
          <w:b w:val="0"/>
          <w:bCs w:val="0"/>
          <w:color w:val="000000"/>
          <w:highlight w:val="none"/>
        </w:rPr>
        <w:t xml:space="preserve">4、投标费用</w:t>
      </w:r>
      <w:bookmarkEnd w:id="64"/>
      <w:r>
        <w:rPr>
          <w:highlight w:val="none"/>
        </w:rPr>
      </w:r>
      <w:bookmarkEnd w:id="65"/>
      <w:r>
        <w:rPr>
          <w:highlight w:val="none"/>
        </w:rPr>
      </w:r>
      <w:bookmarkEnd w:id="66"/>
      <w:r>
        <w:rPr>
          <w:highlight w:val="none"/>
        </w:rPr>
      </w:r>
      <w:bookmarkEnd w:id="67"/>
      <w:r>
        <w:rPr>
          <w:highlight w:val="none"/>
        </w:rPr>
      </w:r>
      <w:r/>
    </w:p>
    <w:p>
      <w:pPr>
        <w:pStyle w:val="91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投标人应自行承担所有与参加投标有关的费用，无论投标过程中的做法和结果如何，常州市政府采购中心（以下简称采购中心）在任何情况下均无义务和责任承担这些费用。</w:t>
      </w:r>
      <w:r>
        <w:rPr>
          <w:highlight w:val="none"/>
        </w:rPr>
      </w:r>
      <w:r/>
    </w:p>
    <w:p>
      <w:pPr>
        <w:pStyle w:val="91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4.2本次招标采购中心和采购人不收取标书工本费与中标服务费。</w:t>
      </w:r>
      <w:r>
        <w:rPr>
          <w:highlight w:val="none"/>
        </w:rPr>
      </w:r>
      <w:r/>
    </w:p>
    <w:p>
      <w:pPr>
        <w:pStyle w:val="915"/>
        <w:ind w:firstLine="602"/>
        <w:spacing w:before="0" w:after="0" w:line="480" w:lineRule="exact"/>
        <w:rPr>
          <w:rFonts w:hint="eastAsia" w:ascii="黑体" w:hAnsi="宋体"/>
          <w:b w:val="0"/>
          <w:bCs w:val="0"/>
          <w:color w:val="000000"/>
          <w:highlight w:val="none"/>
        </w:rPr>
      </w:pPr>
      <w:r>
        <w:rPr>
          <w:rFonts w:hint="eastAsia" w:ascii="宋体" w:hAnsi="宋体"/>
          <w:color w:val="000000"/>
          <w:sz w:val="30"/>
          <w:highlight w:val="none"/>
        </w:rPr>
        <w:t xml:space="preserve">5、</w:t>
      </w:r>
      <w:r>
        <w:rPr>
          <w:rFonts w:hint="eastAsia" w:ascii="黑体" w:hAnsi="宋体"/>
          <w:b w:val="0"/>
          <w:bCs w:val="0"/>
          <w:color w:val="000000"/>
          <w:highlight w:val="none"/>
        </w:rPr>
        <w:t xml:space="preserve">招标文件的约束力</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highlight w:val="none"/>
        </w:rPr>
      </w:r>
      <w:r/>
    </w:p>
    <w:p>
      <w:pPr>
        <w:pStyle w:val="914"/>
        <w:ind w:firstLine="321"/>
        <w:spacing w:before="156" w:after="156" w:line="360" w:lineRule="auto"/>
        <w:rPr>
          <w:rFonts w:hint="eastAsia"/>
          <w:color w:val="000000"/>
          <w:highlight w:val="none"/>
        </w:rPr>
      </w:pPr>
      <w:r>
        <w:rPr>
          <w:highlight w:val="none"/>
        </w:rPr>
      </w:r>
      <w:bookmarkStart w:id="68" w:name="_Toc513029209"/>
      <w:r>
        <w:rPr>
          <w:highlight w:val="none"/>
        </w:rPr>
      </w:r>
      <w:bookmarkStart w:id="69" w:name="_Toc120614215"/>
      <w:r>
        <w:rPr>
          <w:highlight w:val="none"/>
        </w:rPr>
      </w:r>
      <w:bookmarkStart w:id="70" w:name="_Toc20823281"/>
      <w:r>
        <w:rPr>
          <w:highlight w:val="none"/>
        </w:rPr>
      </w:r>
      <w:bookmarkStart w:id="71" w:name="_Toc16938525"/>
      <w:r>
        <w:rPr>
          <w:rFonts w:hint="eastAsia"/>
          <w:color w:val="000000"/>
          <w:highlight w:val="none"/>
        </w:rPr>
        <w:t xml:space="preserve">二、招标文件</w:t>
      </w:r>
      <w:bookmarkEnd w:id="68"/>
      <w:r>
        <w:rPr>
          <w:highlight w:val="none"/>
        </w:rPr>
      </w:r>
      <w:bookmarkEnd w:id="69"/>
      <w:r>
        <w:rPr>
          <w:highlight w:val="none"/>
        </w:rPr>
      </w:r>
      <w:bookmarkEnd w:id="70"/>
      <w:r>
        <w:rPr>
          <w:highlight w:val="none"/>
        </w:rPr>
      </w:r>
      <w:bookmarkEnd w:id="71"/>
      <w:r>
        <w:rPr>
          <w:highlight w:val="none"/>
        </w:rPr>
      </w:r>
      <w:r/>
    </w:p>
    <w:p>
      <w:pPr>
        <w:pStyle w:val="915"/>
        <w:ind w:firstLine="420"/>
        <w:spacing w:before="0" w:after="0" w:line="240" w:lineRule="auto"/>
        <w:rPr>
          <w:rFonts w:hint="eastAsia"/>
          <w:b w:val="0"/>
          <w:bCs w:val="0"/>
          <w:color w:val="000000"/>
          <w:highlight w:val="none"/>
        </w:rPr>
      </w:pPr>
      <w:r>
        <w:rPr>
          <w:highlight w:val="none"/>
        </w:rPr>
      </w:r>
      <w:bookmarkStart w:id="72" w:name="_Toc16938526"/>
      <w:r>
        <w:rPr>
          <w:highlight w:val="none"/>
        </w:rPr>
      </w:r>
      <w:bookmarkStart w:id="73" w:name="_Toc20823282"/>
      <w:r>
        <w:rPr>
          <w:highlight w:val="none"/>
        </w:rPr>
      </w:r>
      <w:bookmarkStart w:id="74" w:name="_Toc513029210"/>
      <w:r>
        <w:rPr>
          <w:rFonts w:hint="eastAsia"/>
          <w:b w:val="0"/>
          <w:bCs w:val="0"/>
          <w:color w:val="000000"/>
          <w:highlight w:val="none"/>
        </w:rPr>
        <w:t xml:space="preserve">6、招标文件构成</w:t>
      </w:r>
      <w:bookmarkEnd w:id="72"/>
      <w:r>
        <w:rPr>
          <w:highlight w:val="none"/>
        </w:rPr>
      </w:r>
      <w:bookmarkEnd w:id="73"/>
      <w:r>
        <w:rPr>
          <w:highlight w:val="none"/>
        </w:rPr>
      </w:r>
      <w:bookmarkEnd w:id="74"/>
      <w:r>
        <w:rPr>
          <w:highlight w:val="none"/>
        </w:rPr>
      </w:r>
      <w:r/>
    </w:p>
    <w:p>
      <w:pPr>
        <w:pStyle w:val="91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招标文件由以下部分组成：</w:t>
      </w:r>
      <w:r>
        <w:rPr>
          <w:highlight w:val="none"/>
        </w:rPr>
      </w:r>
      <w:r/>
    </w:p>
    <w:p>
      <w:pPr>
        <w:pStyle w:val="911"/>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highlight w:val="none"/>
        </w:rPr>
      </w:r>
      <w:r/>
    </w:p>
    <w:p>
      <w:pPr>
        <w:pStyle w:val="911"/>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highlight w:val="none"/>
        </w:rPr>
      </w:r>
      <w:r/>
    </w:p>
    <w:p>
      <w:pPr>
        <w:pStyle w:val="911"/>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highlight w:val="none"/>
        </w:rPr>
      </w:r>
      <w:r/>
    </w:p>
    <w:p>
      <w:pPr>
        <w:pStyle w:val="911"/>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highlight w:val="none"/>
        </w:rPr>
      </w:r>
      <w:r/>
    </w:p>
    <w:p>
      <w:pPr>
        <w:pStyle w:val="911"/>
        <w:ind w:firstLine="360"/>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highlight w:val="none"/>
        </w:rPr>
      </w:r>
      <w:r/>
    </w:p>
    <w:p>
      <w:pPr>
        <w:pStyle w:val="911"/>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highlight w:val="none"/>
        </w:rPr>
      </w:r>
      <w:r/>
    </w:p>
    <w:p>
      <w:pPr>
        <w:pStyle w:val="91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请仔细检查招标文件是否齐全，如有缺漏请立即与采购中心联系解决。</w:t>
      </w:r>
      <w:r>
        <w:rPr>
          <w:highlight w:val="none"/>
        </w:rPr>
      </w:r>
      <w:r/>
    </w:p>
    <w:p>
      <w:pPr>
        <w:pStyle w:val="91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pStyle w:val="915"/>
        <w:ind w:firstLine="560"/>
        <w:spacing w:before="0" w:after="0" w:line="240" w:lineRule="auto"/>
        <w:rPr>
          <w:rFonts w:hint="eastAsia"/>
          <w:b w:val="0"/>
          <w:bCs w:val="0"/>
          <w:color w:val="000000"/>
          <w:highlight w:val="none"/>
        </w:rPr>
      </w:pPr>
      <w:r>
        <w:rPr>
          <w:highlight w:val="none"/>
        </w:rPr>
      </w:r>
      <w:bookmarkStart w:id="75" w:name="_Toc16938527"/>
      <w:r>
        <w:rPr>
          <w:highlight w:val="none"/>
        </w:rPr>
      </w:r>
      <w:bookmarkStart w:id="76" w:name="_Toc513029211"/>
      <w:r>
        <w:rPr>
          <w:highlight w:val="none"/>
        </w:rPr>
      </w:r>
      <w:bookmarkStart w:id="77" w:name="_Toc462564070"/>
      <w:r>
        <w:rPr>
          <w:highlight w:val="none"/>
        </w:rPr>
      </w:r>
      <w:bookmarkStart w:id="78" w:name="_Toc20823283"/>
      <w:r>
        <w:rPr>
          <w:rFonts w:hint="eastAsia"/>
          <w:b w:val="0"/>
          <w:bCs w:val="0"/>
          <w:color w:val="000000"/>
          <w:highlight w:val="none"/>
        </w:rPr>
        <w:t xml:space="preserve">7、招标文件的澄清</w:t>
      </w:r>
      <w:bookmarkEnd w:id="75"/>
      <w:r>
        <w:rPr>
          <w:highlight w:val="none"/>
        </w:rPr>
      </w:r>
      <w:bookmarkEnd w:id="76"/>
      <w:r>
        <w:rPr>
          <w:highlight w:val="none"/>
        </w:rPr>
      </w:r>
      <w:bookmarkEnd w:id="77"/>
      <w:r>
        <w:rPr>
          <w:highlight w:val="none"/>
        </w:rPr>
      </w:r>
      <w:bookmarkEnd w:id="78"/>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highlight w:val="none"/>
        </w:rPr>
        <w:t xml:space="preserve">按招标公告中的通讯地址，以书面形式通知采购中心。</w:t>
      </w:r>
      <w:r>
        <w:rPr>
          <w:highlight w:val="none"/>
        </w:rPr>
      </w:r>
      <w:r/>
    </w:p>
    <w:p>
      <w:pPr>
        <w:pStyle w:val="915"/>
        <w:ind w:firstLine="560"/>
        <w:spacing w:before="0" w:after="0" w:line="240" w:lineRule="auto"/>
        <w:rPr>
          <w:rFonts w:hint="eastAsia"/>
          <w:b w:val="0"/>
          <w:bCs w:val="0"/>
          <w:color w:val="000000"/>
          <w:highlight w:val="none"/>
        </w:rPr>
      </w:pPr>
      <w:r>
        <w:rPr>
          <w:highlight w:val="none"/>
        </w:rPr>
      </w:r>
      <w:bookmarkStart w:id="79" w:name="_Toc462564071"/>
      <w:r>
        <w:rPr>
          <w:highlight w:val="none"/>
        </w:rPr>
      </w:r>
      <w:bookmarkStart w:id="80" w:name="_Toc513029212"/>
      <w:r>
        <w:rPr>
          <w:highlight w:val="none"/>
        </w:rPr>
      </w:r>
      <w:bookmarkStart w:id="81" w:name="_Toc16938528"/>
      <w:r>
        <w:rPr>
          <w:highlight w:val="none"/>
        </w:rPr>
      </w:r>
      <w:bookmarkStart w:id="82" w:name="_Toc20823284"/>
      <w:r>
        <w:rPr>
          <w:rFonts w:hint="eastAsia"/>
          <w:b w:val="0"/>
          <w:bCs w:val="0"/>
          <w:color w:val="000000"/>
          <w:highlight w:val="none"/>
        </w:rPr>
        <w:t xml:space="preserve">8、招标文件的修改</w:t>
      </w:r>
      <w:bookmarkEnd w:id="79"/>
      <w:r>
        <w:rPr>
          <w:highlight w:val="none"/>
        </w:rPr>
      </w:r>
      <w:bookmarkEnd w:id="80"/>
      <w:r>
        <w:rPr>
          <w:highlight w:val="none"/>
        </w:rPr>
      </w:r>
      <w:bookmarkEnd w:id="81"/>
      <w:r>
        <w:rPr>
          <w:highlight w:val="none"/>
        </w:rPr>
      </w:r>
      <w:bookmarkEnd w:id="82"/>
      <w:r>
        <w:rPr>
          <w:highlight w:val="none"/>
        </w:rPr>
      </w:r>
      <w:r/>
    </w:p>
    <w:p>
      <w:pPr>
        <w:pStyle w:val="91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 在投标截止时间</w:t>
      </w:r>
      <w:r>
        <w:rPr>
          <w:rFonts w:hint="eastAsia" w:ascii="仿宋_GB2312" w:hAnsi="仿宋_GB2312"/>
          <w:color w:val="000000"/>
          <w:sz w:val="24"/>
          <w:highlight w:val="none"/>
        </w:rPr>
        <w:t xml:space="preserve">前</w:t>
      </w:r>
      <w:r>
        <w:rPr>
          <w:rFonts w:hint="eastAsia" w:ascii="宋体" w:hAnsi="宋体"/>
          <w:color w:val="000000"/>
          <w:sz w:val="24"/>
          <w:highlight w:val="none"/>
        </w:rPr>
        <w:t xml:space="preserve">，采购中心可以对招标文件进行修改。</w:t>
      </w:r>
      <w:r>
        <w:rPr>
          <w:highlight w:val="none"/>
        </w:rPr>
      </w:r>
      <w:r/>
    </w:p>
    <w:p>
      <w:pPr>
        <w:pStyle w:val="911"/>
        <w:ind w:firstLine="480"/>
        <w:spacing w:line="500" w:lineRule="exact"/>
        <w:rPr>
          <w:rFonts w:hint="eastAsia" w:ascii="宋体" w:hAnsi="Arial"/>
          <w:color w:val="000000"/>
          <w:sz w:val="28"/>
          <w:highlight w:val="none"/>
        </w:rPr>
      </w:pPr>
      <w:r>
        <w:rPr>
          <w:rFonts w:hint="eastAsia" w:ascii="宋体" w:hAnsi="宋体"/>
          <w:bCs/>
          <w:color w:val="000000"/>
          <w:sz w:val="24"/>
          <w:highlight w:val="none"/>
        </w:rPr>
        <w:t xml:space="preserve">8.2 </w:t>
      </w:r>
      <w:r>
        <w:rPr>
          <w:rFonts w:hint="eastAsia" w:ascii="宋体" w:hAnsi="宋体"/>
          <w:color w:val="000000"/>
          <w:sz w:val="24"/>
          <w:highlight w:val="none"/>
        </w:rPr>
        <w:t xml:space="preserve">采购中心</w:t>
      </w:r>
      <w:r>
        <w:rPr>
          <w:rFonts w:hint="eastAsia" w:ascii="宋体" w:hAnsi="宋体"/>
          <w:color w:val="000000"/>
          <w:sz w:val="24"/>
          <w:szCs w:val="24"/>
          <w:highlight w:val="none"/>
        </w:rPr>
        <w:t xml:space="preserve">有权按照法定的要求</w:t>
      </w:r>
      <w:r>
        <w:rPr>
          <w:rFonts w:hint="eastAsia" w:ascii="宋体" w:hAnsi="宋体"/>
          <w:color w:val="000000"/>
          <w:sz w:val="24"/>
          <w:highlight w:val="none"/>
        </w:rPr>
        <w:t xml:space="preserve">推迟投标截止日期和开标日期。</w:t>
      </w:r>
      <w:r>
        <w:rPr>
          <w:highlight w:val="none"/>
        </w:rPr>
      </w:r>
      <w:r/>
    </w:p>
    <w:p>
      <w:pPr>
        <w:pStyle w:val="91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8.3 </w:t>
      </w:r>
      <w:r>
        <w:rPr>
          <w:rFonts w:hint="eastAsia" w:ascii="宋体" w:hAnsi="宋体"/>
          <w:color w:val="000000"/>
          <w:sz w:val="24"/>
          <w:highlight w:val="none"/>
        </w:rPr>
        <w:t xml:space="preserve">招标文件的修改将在江苏政府采购网、常州市政府采购网公布，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highlight w:val="none"/>
        </w:rPr>
        <w:t xml:space="preserve">并对投标人具有约束力。</w:t>
      </w:r>
      <w:r>
        <w:rPr>
          <w:highlight w:val="none"/>
        </w:rPr>
      </w:r>
      <w:r/>
    </w:p>
    <w:p>
      <w:pPr>
        <w:pStyle w:val="914"/>
        <w:ind w:firstLine="482"/>
        <w:spacing w:before="156" w:after="156" w:line="360" w:lineRule="auto"/>
        <w:rPr>
          <w:rFonts w:hint="eastAsia"/>
          <w:color w:val="000000"/>
          <w:highlight w:val="none"/>
        </w:rPr>
      </w:pPr>
      <w:r>
        <w:rPr>
          <w:highlight w:val="none"/>
        </w:rPr>
      </w:r>
      <w:bookmarkStart w:id="83" w:name="_Toc462564072"/>
      <w:r>
        <w:rPr>
          <w:highlight w:val="none"/>
        </w:rPr>
      </w:r>
      <w:bookmarkStart w:id="84" w:name="_Toc120614216"/>
      <w:r>
        <w:rPr>
          <w:highlight w:val="none"/>
        </w:rPr>
      </w:r>
      <w:bookmarkStart w:id="85" w:name="_Toc513029213"/>
      <w:r>
        <w:rPr>
          <w:highlight w:val="none"/>
        </w:rPr>
      </w:r>
      <w:bookmarkStart w:id="86" w:name="_Toc20823285"/>
      <w:r>
        <w:rPr>
          <w:highlight w:val="none"/>
        </w:rPr>
      </w:r>
      <w:bookmarkStart w:id="87" w:name="_Toc16938529"/>
      <w:r>
        <w:rPr>
          <w:rFonts w:hint="eastAsia"/>
          <w:color w:val="000000"/>
          <w:highlight w:val="none"/>
        </w:rPr>
        <w:t xml:space="preserve">三、投标文件的编制</w:t>
      </w:r>
      <w:bookmarkEnd w:id="83"/>
      <w:r>
        <w:rPr>
          <w:highlight w:val="none"/>
        </w:rPr>
      </w:r>
      <w:bookmarkEnd w:id="84"/>
      <w:r>
        <w:rPr>
          <w:highlight w:val="none"/>
        </w:rPr>
      </w:r>
      <w:bookmarkEnd w:id="85"/>
      <w:r>
        <w:rPr>
          <w:highlight w:val="none"/>
        </w:rPr>
      </w:r>
      <w:bookmarkEnd w:id="86"/>
      <w:r>
        <w:rPr>
          <w:highlight w:val="none"/>
        </w:rPr>
      </w:r>
      <w:bookmarkEnd w:id="87"/>
      <w:r>
        <w:rPr>
          <w:highlight w:val="none"/>
        </w:rPr>
      </w:r>
      <w:r/>
    </w:p>
    <w:p>
      <w:pPr>
        <w:pStyle w:val="915"/>
        <w:ind w:firstLine="560"/>
        <w:spacing w:before="0" w:after="0" w:line="240" w:lineRule="auto"/>
        <w:rPr>
          <w:rFonts w:hint="eastAsia"/>
          <w:bCs w:val="0"/>
          <w:color w:val="000000"/>
          <w:highlight w:val="none"/>
        </w:rPr>
      </w:pPr>
      <w:r>
        <w:rPr>
          <w:highlight w:val="none"/>
        </w:rPr>
      </w:r>
      <w:bookmarkStart w:id="88" w:name="_Toc513029214"/>
      <w:r>
        <w:rPr>
          <w:highlight w:val="none"/>
        </w:rPr>
      </w:r>
      <w:bookmarkStart w:id="89" w:name="_Toc16938530"/>
      <w:r>
        <w:rPr>
          <w:highlight w:val="none"/>
        </w:rPr>
      </w:r>
      <w:bookmarkStart w:id="90" w:name="_Toc462564073"/>
      <w:r>
        <w:rPr>
          <w:highlight w:val="none"/>
        </w:rPr>
      </w:r>
      <w:bookmarkStart w:id="91" w:name="_Toc20823286"/>
      <w:r>
        <w:rPr>
          <w:rFonts w:hint="eastAsia"/>
          <w:b w:val="0"/>
          <w:bCs w:val="0"/>
          <w:color w:val="000000"/>
          <w:highlight w:val="none"/>
        </w:rPr>
        <w:t xml:space="preserve">9、投标文件的语言及度量衡单位</w:t>
      </w:r>
      <w:bookmarkEnd w:id="88"/>
      <w:r>
        <w:rPr>
          <w:highlight w:val="none"/>
        </w:rPr>
      </w:r>
      <w:bookmarkEnd w:id="89"/>
      <w:r>
        <w:rPr>
          <w:highlight w:val="none"/>
        </w:rPr>
      </w:r>
      <w:bookmarkEnd w:id="90"/>
      <w:r>
        <w:rPr>
          <w:highlight w:val="none"/>
        </w:rPr>
      </w:r>
      <w:bookmarkEnd w:id="91"/>
      <w:r>
        <w:rPr>
          <w:highlight w:val="none"/>
        </w:rPr>
      </w:r>
      <w:r/>
    </w:p>
    <w:p>
      <w:pPr>
        <w:pStyle w:val="91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投标人提交的投标文件以及投标人与采购中心就有关投标的所有来往通知、函件和文件均应使用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highlight w:val="none"/>
        </w:rPr>
      </w:r>
      <w:r/>
    </w:p>
    <w:p>
      <w:pPr>
        <w:pStyle w:val="91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 除技术性能另有规定外，投标文件所使用的度量衡单位，均须采用国家法定计量单位。</w:t>
      </w:r>
      <w:r>
        <w:rPr>
          <w:highlight w:val="none"/>
        </w:rPr>
      </w:r>
      <w:r/>
    </w:p>
    <w:p>
      <w:pPr>
        <w:pStyle w:val="915"/>
        <w:ind w:firstLine="420"/>
        <w:spacing w:before="0" w:after="0" w:line="240" w:lineRule="auto"/>
        <w:rPr>
          <w:rFonts w:hint="eastAsia"/>
          <w:b w:val="0"/>
          <w:bCs w:val="0"/>
          <w:color w:val="000000"/>
          <w:highlight w:val="none"/>
        </w:rPr>
      </w:pPr>
      <w:r>
        <w:rPr>
          <w:highlight w:val="none"/>
        </w:rPr>
      </w:r>
      <w:bookmarkStart w:id="92" w:name="_Toc20823287"/>
      <w:r>
        <w:rPr>
          <w:highlight w:val="none"/>
        </w:rPr>
      </w:r>
      <w:bookmarkStart w:id="93" w:name="_Toc16938531"/>
      <w:r>
        <w:rPr>
          <w:highlight w:val="none"/>
        </w:rPr>
      </w:r>
      <w:bookmarkStart w:id="94" w:name="_Toc462564074"/>
      <w:r>
        <w:rPr>
          <w:highlight w:val="none"/>
        </w:rPr>
      </w:r>
      <w:bookmarkStart w:id="95" w:name="_Toc513029215"/>
      <w:r>
        <w:rPr>
          <w:rFonts w:hint="eastAsia"/>
          <w:b w:val="0"/>
          <w:bCs w:val="0"/>
          <w:color w:val="000000"/>
          <w:highlight w:val="none"/>
        </w:rPr>
        <w:t xml:space="preserve">10、投标文件构成</w:t>
      </w:r>
      <w:bookmarkEnd w:id="92"/>
      <w:r>
        <w:rPr>
          <w:highlight w:val="none"/>
        </w:rPr>
      </w:r>
      <w:bookmarkEnd w:id="93"/>
      <w:r>
        <w:rPr>
          <w:highlight w:val="none"/>
        </w:rPr>
      </w:r>
      <w:bookmarkEnd w:id="94"/>
      <w:r>
        <w:rPr>
          <w:highlight w:val="none"/>
        </w:rPr>
      </w:r>
      <w:bookmarkEnd w:id="95"/>
      <w:r>
        <w:rPr>
          <w:highlight w:val="none"/>
        </w:rPr>
      </w:r>
      <w:r/>
    </w:p>
    <w:p>
      <w:pPr>
        <w:pStyle w:val="911"/>
        <w:ind w:firstLine="48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10.1</w:t>
      </w:r>
      <w:r>
        <w:rPr>
          <w:rFonts w:ascii="宋体" w:hAnsi="宋体"/>
          <w:color w:val="000000"/>
          <w:sz w:val="24"/>
          <w:highlight w:val="none"/>
        </w:rPr>
        <w:t xml:space="preserve">本项目如划分采购包，投标人可以对本项目的其中一个采购包进行投标，也可同时对多个采购包进行投标。</w:t>
      </w:r>
      <w:r>
        <w:rPr>
          <w:rFonts w:ascii="宋体" w:hAnsi="宋体"/>
          <w:i/>
          <w:color w:val="000000"/>
          <w:sz w:val="24"/>
          <w:highlight w:val="none"/>
          <w:u w:val="single"/>
        </w:rPr>
        <w:t xml:space="preserve">投标人应当对所投采购包对应《采购需求》所列的全部内容进行投标，不得将一个采购包中的内容拆开投标，否则其对该采购包的投标将被认定为无效投标。</w:t>
      </w:r>
      <w:r>
        <w:rPr>
          <w:highlight w:val="none"/>
        </w:rPr>
      </w:r>
      <w:r/>
    </w:p>
    <w:p>
      <w:pPr>
        <w:pStyle w:val="91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10.2投标人编写的投标文件应包括资格证明文件、符合性证明文件、投标分项报价表、技术要求响应及偏离表、商务要求响应及偏离表、其他证明文件、投标函、开标一览表等部分。</w:t>
      </w:r>
      <w:r>
        <w:rPr>
          <w:highlight w:val="none"/>
        </w:rPr>
      </w:r>
      <w:r/>
    </w:p>
    <w:p>
      <w:pPr>
        <w:pStyle w:val="91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10.3如标书制作工具中格式和内容与“江苏政府采购网”</w:t>
      </w: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“常州市政府采购网”</w:t>
      </w:r>
      <w:r>
        <w:rPr>
          <w:rFonts w:hint="eastAsia" w:ascii="宋体" w:hAnsi="宋体"/>
          <w:color w:val="000000"/>
          <w:sz w:val="24"/>
          <w:highlight w:val="none"/>
        </w:rPr>
        <w:t xml:space="preserve">发布的招标文件不一致，请以“江苏政府采购网”</w:t>
      </w: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“常州市政府采购网”</w:t>
      </w:r>
      <w:r>
        <w:rPr>
          <w:rFonts w:hint="eastAsia" w:ascii="宋体" w:hAnsi="宋体"/>
          <w:color w:val="000000"/>
          <w:sz w:val="24"/>
          <w:highlight w:val="none"/>
        </w:rPr>
        <w:t xml:space="preserve">发布的招标文件为准。</w:t>
      </w:r>
      <w:r>
        <w:rPr>
          <w:highlight w:val="none"/>
        </w:rPr>
      </w:r>
      <w:r/>
    </w:p>
    <w:p>
      <w:pPr>
        <w:pStyle w:val="915"/>
        <w:ind w:firstLine="420"/>
        <w:spacing w:before="0" w:after="0" w:line="240" w:lineRule="auto"/>
        <w:rPr>
          <w:rFonts w:hint="eastAsia"/>
          <w:b w:val="0"/>
          <w:bCs w:val="0"/>
          <w:color w:val="000000"/>
          <w:highlight w:val="none"/>
        </w:rPr>
      </w:pPr>
      <w:r>
        <w:rPr>
          <w:highlight w:val="none"/>
        </w:rPr>
      </w:r>
      <w:bookmarkStart w:id="96" w:name="_Hlt26670360"/>
      <w:r>
        <w:rPr>
          <w:highlight w:val="none"/>
        </w:rPr>
      </w:r>
      <w:bookmarkEnd w:id="96"/>
      <w:r>
        <w:rPr>
          <w:highlight w:val="none"/>
        </w:rPr>
      </w:r>
      <w:bookmarkStart w:id="97" w:name="_Hlt26954838"/>
      <w:r>
        <w:rPr>
          <w:highlight w:val="none"/>
        </w:rPr>
      </w:r>
      <w:bookmarkEnd w:id="97"/>
      <w:r>
        <w:rPr>
          <w:highlight w:val="none"/>
        </w:rPr>
      </w:r>
      <w:bookmarkStart w:id="98" w:name="_Hlt26668975"/>
      <w:r>
        <w:rPr>
          <w:highlight w:val="none"/>
        </w:rPr>
      </w:r>
      <w:bookmarkEnd w:id="98"/>
      <w:r>
        <w:rPr>
          <w:highlight w:val="none"/>
        </w:rPr>
      </w:r>
      <w:bookmarkStart w:id="99" w:name="_Toc49090509"/>
      <w:r>
        <w:rPr>
          <w:highlight w:val="none"/>
        </w:rPr>
      </w:r>
      <w:bookmarkStart w:id="100" w:name="_Toc513029219"/>
      <w:r>
        <w:rPr>
          <w:highlight w:val="none"/>
        </w:rPr>
      </w:r>
      <w:bookmarkStart w:id="101" w:name="_Toc14577357"/>
      <w:r>
        <w:rPr>
          <w:highlight w:val="none"/>
        </w:rPr>
      </w:r>
      <w:bookmarkStart w:id="102" w:name="_Toc14577354"/>
      <w:r>
        <w:rPr>
          <w:highlight w:val="none"/>
        </w:rPr>
      </w:r>
      <w:bookmarkStart w:id="103" w:name="_Toc513029216"/>
      <w:r>
        <w:rPr>
          <w:highlight w:val="none"/>
        </w:rPr>
      </w:r>
      <w:bookmarkStart w:id="104" w:name="_Toc49090507"/>
      <w:r>
        <w:rPr>
          <w:rFonts w:hint="eastAsia"/>
          <w:b w:val="0"/>
          <w:bCs w:val="0"/>
          <w:color w:val="000000"/>
          <w:highlight w:val="none"/>
        </w:rPr>
        <w:t xml:space="preserve">11、证明投标人及投标标的符合招标文件规定的文件</w:t>
      </w:r>
      <w:bookmarkEnd w:id="99"/>
      <w:r>
        <w:rPr>
          <w:highlight w:val="none"/>
        </w:rPr>
      </w:r>
      <w:bookmarkEnd w:id="100"/>
      <w:r>
        <w:rPr>
          <w:highlight w:val="none"/>
        </w:rPr>
      </w:r>
      <w:bookmarkEnd w:id="101"/>
      <w:r>
        <w:rPr>
          <w:highlight w:val="none"/>
        </w:rPr>
      </w:r>
      <w:r/>
    </w:p>
    <w:p>
      <w:pPr>
        <w:pStyle w:val="911"/>
        <w:spacing w:line="480" w:lineRule="exact"/>
        <w:rPr>
          <w:rFonts w:hint="eastAsia" w:ascii="宋体" w:hAnsi="宋体"/>
          <w:color w:val="000000"/>
          <w:sz w:val="24"/>
          <w:szCs w:val="24"/>
          <w:highlight w:val="none"/>
        </w:rPr>
      </w:pPr>
      <w:r>
        <w:rPr>
          <w:highlight w:val="none"/>
        </w:rPr>
      </w:r>
      <w:bookmarkEnd w:id="102"/>
      <w:r>
        <w:rPr>
          <w:highlight w:val="none"/>
        </w:rPr>
      </w:r>
      <w:bookmarkEnd w:id="103"/>
      <w:r>
        <w:rPr>
          <w:highlight w:val="none"/>
        </w:rPr>
      </w:r>
      <w:bookmarkEnd w:id="104"/>
      <w:r>
        <w:rPr>
          <w:highlight w:val="none"/>
        </w:rPr>
      </w:r>
      <w:bookmarkStart w:id="105" w:name="_Toc14577355"/>
      <w:r>
        <w:rPr>
          <w:highlight w:val="none"/>
        </w:rPr>
      </w:r>
      <w:bookmarkStart w:id="106" w:name="_Toc49090508"/>
      <w:r>
        <w:rPr>
          <w:rFonts w:hint="eastAsia" w:ascii="宋体" w:hAnsi="宋体"/>
          <w:color w:val="000000"/>
          <w:sz w:val="24"/>
          <w:szCs w:val="24"/>
          <w:highlight w:val="none"/>
        </w:rPr>
        <w:t xml:space="preserve">    11.1 投标人应按照法律、法规、规章和规范性文件以及招标文件要求提交证明文件，证明其及投标标的符合招标文件规定。</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highlight w:val="none"/>
        </w:rPr>
      </w:r>
      <w:r/>
    </w:p>
    <w:p>
      <w:pPr>
        <w:pStyle w:val="915"/>
        <w:ind w:firstLine="420"/>
        <w:spacing w:before="0" w:after="0" w:line="240" w:lineRule="auto"/>
        <w:rPr>
          <w:rFonts w:hint="eastAsia"/>
          <w:b w:val="0"/>
          <w:bCs w:val="0"/>
          <w:color w:val="000000"/>
          <w:highlight w:val="none"/>
        </w:rPr>
      </w:pPr>
      <w:r>
        <w:rPr>
          <w:rFonts w:hint="eastAsia"/>
          <w:b w:val="0"/>
          <w:bCs w:val="0"/>
          <w:color w:val="000000"/>
          <w:highlight w:val="none"/>
        </w:rPr>
        <w:t xml:space="preserve">12、投标分项报价</w:t>
      </w:r>
      <w:bookmarkEnd w:id="105"/>
      <w:r>
        <w:rPr>
          <w:highlight w:val="none"/>
        </w:rPr>
      </w:r>
      <w:bookmarkStart w:id="107" w:name="_Hlt26670373"/>
      <w:r>
        <w:rPr>
          <w:highlight w:val="none"/>
        </w:rPr>
      </w:r>
      <w:bookmarkEnd w:id="107"/>
      <w:r>
        <w:rPr>
          <w:rFonts w:hint="eastAsia"/>
          <w:b w:val="0"/>
          <w:bCs w:val="0"/>
          <w:color w:val="000000"/>
          <w:highlight w:val="none"/>
        </w:rPr>
        <w:t xml:space="preserve">表</w:t>
      </w:r>
      <w:bookmarkEnd w:id="106"/>
      <w:r>
        <w:rPr>
          <w:highlight w:val="none"/>
        </w:rPr>
      </w:r>
      <w:r/>
    </w:p>
    <w:p>
      <w:pPr>
        <w:pStyle w:val="91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 投</w:t>
      </w:r>
      <w:bookmarkStart w:id="108" w:name="_Hlt26954840"/>
      <w:r>
        <w:rPr>
          <w:highlight w:val="none"/>
        </w:rPr>
      </w:r>
      <w:bookmarkEnd w:id="108"/>
      <w:r>
        <w:rPr>
          <w:rFonts w:hint="eastAsia" w:ascii="宋体" w:hAnsi="宋体"/>
          <w:color w:val="000000"/>
          <w:sz w:val="24"/>
          <w:highlight w:val="none"/>
        </w:rPr>
        <w:t xml:space="preserve">标人应按照招标文件规定格式填报投标分项报价表</w:t>
      </w:r>
      <w:bookmarkStart w:id="109" w:name="_Hlt26670399"/>
      <w:r>
        <w:rPr>
          <w:highlight w:val="none"/>
        </w:rPr>
      </w:r>
      <w:bookmarkEnd w:id="109"/>
      <w:r>
        <w:rPr>
          <w:rFonts w:hint="eastAsia" w:ascii="宋体" w:hAnsi="宋体"/>
          <w:color w:val="000000"/>
          <w:sz w:val="24"/>
          <w:highlight w:val="none"/>
        </w:rPr>
        <w:t xml:space="preserve">。</w:t>
      </w:r>
      <w:r>
        <w:rPr>
          <w:highlight w:val="none"/>
        </w:rPr>
      </w:r>
      <w:r/>
    </w:p>
    <w:p>
      <w:pPr>
        <w:pStyle w:val="91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highlight w:val="none"/>
        </w:rPr>
      </w:r>
      <w:r/>
    </w:p>
    <w:p>
      <w:pPr>
        <w:pStyle w:val="915"/>
        <w:ind w:firstLine="420"/>
        <w:spacing w:before="0" w:after="0" w:line="240" w:lineRule="auto"/>
        <w:rPr>
          <w:rFonts w:hint="eastAsia"/>
          <w:b w:val="0"/>
          <w:bCs w:val="0"/>
          <w:color w:val="000000"/>
          <w:highlight w:val="none"/>
        </w:rPr>
      </w:pPr>
      <w:r>
        <w:rPr>
          <w:highlight w:val="none"/>
        </w:rPr>
      </w:r>
      <w:bookmarkStart w:id="110" w:name="_Hlt26670486"/>
      <w:r>
        <w:rPr>
          <w:highlight w:val="none"/>
        </w:rPr>
      </w:r>
      <w:bookmarkEnd w:id="110"/>
      <w:r>
        <w:rPr>
          <w:highlight w:val="none"/>
        </w:rPr>
      </w:r>
      <w:bookmarkStart w:id="111" w:name="_Hlt26670425"/>
      <w:r>
        <w:rPr>
          <w:highlight w:val="none"/>
        </w:rPr>
      </w:r>
      <w:bookmarkEnd w:id="111"/>
      <w:r>
        <w:rPr>
          <w:highlight w:val="none"/>
        </w:rPr>
      </w:r>
      <w:bookmarkStart w:id="112" w:name="_Hlt26954846"/>
      <w:r>
        <w:rPr>
          <w:highlight w:val="none"/>
        </w:rPr>
      </w:r>
      <w:bookmarkEnd w:id="112"/>
      <w:r>
        <w:rPr>
          <w:highlight w:val="none"/>
        </w:rPr>
      </w:r>
      <w:bookmarkStart w:id="113" w:name="_Hlt26954848"/>
      <w:r>
        <w:rPr>
          <w:highlight w:val="none"/>
        </w:rPr>
      </w:r>
      <w:bookmarkEnd w:id="113"/>
      <w:r>
        <w:rPr>
          <w:highlight w:val="none"/>
        </w:rPr>
      </w:r>
      <w:bookmarkStart w:id="114" w:name="_Hlt26670403"/>
      <w:r>
        <w:rPr>
          <w:highlight w:val="none"/>
        </w:rPr>
      </w:r>
      <w:bookmarkEnd w:id="114"/>
      <w:r>
        <w:rPr>
          <w:highlight w:val="none"/>
        </w:rPr>
      </w:r>
      <w:bookmarkStart w:id="115" w:name="_Hlt26954844"/>
      <w:r>
        <w:rPr>
          <w:highlight w:val="none"/>
        </w:rPr>
      </w:r>
      <w:bookmarkEnd w:id="115"/>
      <w:r>
        <w:rPr>
          <w:highlight w:val="none"/>
        </w:rPr>
      </w:r>
      <w:bookmarkStart w:id="116" w:name="_Hlt26668983"/>
      <w:r>
        <w:rPr>
          <w:highlight w:val="none"/>
        </w:rPr>
      </w:r>
      <w:bookmarkEnd w:id="116"/>
      <w:r>
        <w:rPr>
          <w:highlight w:val="none"/>
        </w:rPr>
      </w:r>
      <w:bookmarkStart w:id="117" w:name="_Hlt26954731"/>
      <w:r>
        <w:rPr>
          <w:highlight w:val="none"/>
        </w:rPr>
      </w:r>
      <w:bookmarkEnd w:id="117"/>
      <w:r>
        <w:rPr>
          <w:highlight w:val="none"/>
        </w:rPr>
      </w:r>
      <w:bookmarkStart w:id="118" w:name="_Hlt26670482"/>
      <w:r>
        <w:rPr>
          <w:highlight w:val="none"/>
        </w:rPr>
      </w:r>
      <w:bookmarkEnd w:id="118"/>
      <w:r>
        <w:rPr>
          <w:highlight w:val="none"/>
        </w:rPr>
      </w:r>
      <w:bookmarkStart w:id="119" w:name="_Hlt26954842"/>
      <w:r>
        <w:rPr>
          <w:highlight w:val="none"/>
        </w:rPr>
      </w:r>
      <w:bookmarkEnd w:id="119"/>
      <w:r>
        <w:rPr>
          <w:rFonts w:hint="eastAsia"/>
          <w:b w:val="0"/>
          <w:bCs w:val="0"/>
          <w:color w:val="000000"/>
          <w:highlight w:val="none"/>
        </w:rPr>
        <w:t xml:space="preserve">13、技术要求响应及偏离表、商务要求响应及偏离表</w:t>
      </w:r>
      <w:r>
        <w:rPr>
          <w:highlight w:val="none"/>
        </w:rPr>
      </w:r>
      <w:r/>
    </w:p>
    <w:p>
      <w:pPr>
        <w:pStyle w:val="911"/>
        <w:ind w:firstLine="480"/>
        <w:spacing w:line="500" w:lineRule="exact"/>
        <w:rPr>
          <w:rFonts w:hint="eastAsia" w:ascii="宋体" w:hAnsi="Arial" w:cs="宋体"/>
          <w:color w:val="000000"/>
          <w:sz w:val="24"/>
          <w:highlight w:val="none"/>
        </w:rPr>
      </w:pP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rPr>
          <w:highlight w:val="none"/>
        </w:rPr>
      </w:r>
      <w:r/>
    </w:p>
    <w:p>
      <w:pPr>
        <w:pStyle w:val="911"/>
        <w:ind w:firstLine="480"/>
        <w:spacing w:line="500" w:lineRule="exact"/>
        <w:tabs>
          <w:tab w:val="left" w:pos="1035" w:leader="none"/>
        </w:tabs>
        <w:rPr>
          <w:rFonts w:ascii="宋体" w:hAnsi="Arial" w:cs="宋体"/>
          <w:color w:val="000000"/>
          <w:sz w:val="24"/>
          <w:highlight w:val="none"/>
        </w:rPr>
      </w:pPr>
      <w:r>
        <w:rPr>
          <w:rFonts w:hint="eastAsia" w:ascii="宋体" w:hAnsi="Arial" w:cs="宋体"/>
          <w:color w:val="000000"/>
          <w:sz w:val="24"/>
          <w:highlight w:val="none"/>
          <w:lang w:val="zh-CN"/>
        </w:rPr>
        <w:t xml:space="preserve">13.2 投标人可在投标文件中提供认为需要的其他技术文件或说明。</w:t>
      </w:r>
      <w:r>
        <w:rPr>
          <w:highlight w:val="none"/>
        </w:rPr>
      </w:r>
      <w:r/>
    </w:p>
    <w:p>
      <w:pPr>
        <w:pStyle w:val="915"/>
        <w:ind w:firstLine="420"/>
        <w:spacing w:before="0" w:after="0" w:line="240" w:lineRule="auto"/>
        <w:rPr>
          <w:rFonts w:hint="eastAsia"/>
          <w:b w:val="0"/>
          <w:bCs w:val="0"/>
          <w:color w:val="000000"/>
          <w:highlight w:val="none"/>
        </w:rPr>
      </w:pPr>
      <w:r>
        <w:rPr>
          <w:highlight w:val="none"/>
        </w:rPr>
      </w:r>
      <w:bookmarkStart w:id="120" w:name="_Toc14577359"/>
      <w:r>
        <w:rPr>
          <w:highlight w:val="none"/>
        </w:rPr>
      </w:r>
      <w:bookmarkStart w:id="121" w:name="_Toc49090510"/>
      <w:r>
        <w:rPr>
          <w:rFonts w:hint="eastAsia"/>
          <w:b w:val="0"/>
          <w:bCs w:val="0"/>
          <w:color w:val="000000"/>
          <w:highlight w:val="none"/>
        </w:rPr>
        <w:t xml:space="preserve">14、投标函和开标一览表</w:t>
      </w:r>
      <w:r>
        <w:rPr>
          <w:highlight w:val="none"/>
        </w:rPr>
      </w:r>
      <w:r/>
    </w:p>
    <w:p>
      <w:pPr>
        <w:pStyle w:val="91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14.1</w:t>
      </w:r>
      <w:r>
        <w:rPr>
          <w:rFonts w:hint="eastAsia" w:ascii="宋体" w:hAnsi="宋体"/>
          <w:color w:val="000000"/>
          <w:sz w:val="24"/>
          <w:highlight w:val="none"/>
        </w:rPr>
        <w:t xml:space="preserve"> 投标人应按照招标文件中提供的格式完整、正确填写投标函、开标一览表。</w:t>
      </w:r>
      <w:r>
        <w:rPr>
          <w:highlight w:val="none"/>
        </w:rPr>
      </w:r>
      <w:r/>
    </w:p>
    <w:p>
      <w:pPr>
        <w:pStyle w:val="91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14.2</w:t>
      </w:r>
      <w:r>
        <w:rPr>
          <w:rFonts w:hint="eastAsia" w:ascii="宋体" w:hAnsi="宋体"/>
          <w:color w:val="000000"/>
          <w:sz w:val="24"/>
          <w:highlight w:val="none"/>
        </w:rPr>
        <w:t xml:space="preserve"> 对于采用货币报价的项目，</w:t>
      </w:r>
      <w:r>
        <w:rPr>
          <w:rFonts w:hint="eastAsia" w:ascii="宋体" w:hAnsi="宋体"/>
          <w:bCs/>
          <w:color w:val="000000"/>
          <w:sz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highlight w:val="none"/>
        </w:rPr>
        <w:t xml:space="preserve">，但评标时按开标一览表中价格为准</w:t>
      </w:r>
      <w:r>
        <w:rPr>
          <w:rFonts w:hint="eastAsia" w:ascii="宋体" w:hAnsi="宋体"/>
          <w:b/>
          <w:bCs/>
          <w:color w:val="000000"/>
          <w:sz w:val="24"/>
          <w:highlight w:val="none"/>
        </w:rPr>
        <w:t xml:space="preserve">。</w:t>
      </w:r>
      <w:r>
        <w:rPr>
          <w:highlight w:val="none"/>
        </w:rPr>
      </w:r>
      <w:r/>
    </w:p>
    <w:p>
      <w:pPr>
        <w:pStyle w:val="915"/>
        <w:ind w:firstLine="420"/>
        <w:spacing w:before="0" w:after="0" w:line="240" w:lineRule="auto"/>
        <w:rPr>
          <w:rFonts w:hint="eastAsia"/>
          <w:b w:val="0"/>
          <w:bCs w:val="0"/>
          <w:color w:val="000000"/>
          <w:highlight w:val="none"/>
        </w:rPr>
      </w:pPr>
      <w:r>
        <w:rPr>
          <w:highlight w:val="none"/>
        </w:rPr>
      </w:r>
      <w:bookmarkEnd w:id="120"/>
      <w:r>
        <w:rPr>
          <w:highlight w:val="none"/>
        </w:rPr>
      </w:r>
      <w:bookmarkEnd w:id="121"/>
      <w:r>
        <w:rPr>
          <w:highlight w:val="none"/>
        </w:rPr>
      </w:r>
      <w:bookmarkStart w:id="122" w:name="_Hlt26954734"/>
      <w:r>
        <w:rPr>
          <w:highlight w:val="none"/>
        </w:rPr>
      </w:r>
      <w:bookmarkEnd w:id="122"/>
      <w:r>
        <w:rPr>
          <w:highlight w:val="none"/>
        </w:rPr>
      </w:r>
      <w:bookmarkStart w:id="123" w:name="_Hlt26954850"/>
      <w:r>
        <w:rPr>
          <w:highlight w:val="none"/>
        </w:rPr>
      </w:r>
      <w:bookmarkEnd w:id="123"/>
      <w:r>
        <w:rPr>
          <w:highlight w:val="none"/>
        </w:rPr>
      </w:r>
      <w:bookmarkStart w:id="124" w:name="_Hlt26670489"/>
      <w:r>
        <w:rPr>
          <w:highlight w:val="none"/>
        </w:rPr>
      </w:r>
      <w:bookmarkEnd w:id="124"/>
      <w:r>
        <w:rPr>
          <w:highlight w:val="none"/>
        </w:rPr>
      </w:r>
      <w:bookmarkStart w:id="125" w:name="_Toc14577360"/>
      <w:r>
        <w:rPr>
          <w:highlight w:val="none"/>
        </w:rPr>
      </w:r>
      <w:bookmarkStart w:id="126" w:name="_Toc49090511"/>
      <w:r>
        <w:rPr>
          <w:rFonts w:hint="eastAsia"/>
          <w:b w:val="0"/>
          <w:bCs w:val="0"/>
          <w:color w:val="000000"/>
          <w:highlight w:val="none"/>
        </w:rPr>
        <w:t xml:space="preserve">15、投标有效期</w:t>
      </w:r>
      <w:bookmarkEnd w:id="125"/>
      <w:r>
        <w:rPr>
          <w:highlight w:val="none"/>
        </w:rPr>
      </w:r>
      <w:bookmarkEnd w:id="126"/>
      <w:r>
        <w:rPr>
          <w:highlight w:val="none"/>
        </w:rPr>
      </w:r>
      <w:r/>
    </w:p>
    <w:p>
      <w:pPr>
        <w:pStyle w:val="91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 投标有效期为采购中心规定的开标之日后</w:t>
      </w:r>
      <w:r>
        <w:rPr>
          <w:rFonts w:hint="eastAsia" w:ascii="仿宋_GB2312" w:hAnsi="仿宋_GB2312"/>
          <w:b/>
          <w:color w:val="000000"/>
          <w:sz w:val="24"/>
          <w:highlight w:val="none"/>
          <w:u w:val="single"/>
        </w:rPr>
        <w:t xml:space="preserve">六十（60）天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highlight w:val="none"/>
        </w:rPr>
      </w:r>
      <w:r/>
    </w:p>
    <w:p>
      <w:pPr>
        <w:pStyle w:val="915"/>
        <w:ind w:firstLine="420"/>
        <w:spacing w:before="0" w:after="0" w:line="240" w:lineRule="auto"/>
        <w:rPr>
          <w:rFonts w:hint="eastAsia"/>
          <w:b w:val="0"/>
          <w:bCs w:val="0"/>
          <w:color w:val="000000"/>
          <w:highlight w:val="none"/>
        </w:rPr>
      </w:pPr>
      <w:r>
        <w:rPr>
          <w:rFonts w:hint="eastAsia"/>
          <w:b w:val="0"/>
          <w:bCs w:val="0"/>
          <w:color w:val="000000"/>
          <w:highlight w:val="none"/>
        </w:rPr>
        <w:t xml:space="preserve">16、投标有效期的延长</w:t>
      </w:r>
      <w:r>
        <w:rPr>
          <w:highlight w:val="none"/>
        </w:rPr>
      </w:r>
      <w:r/>
    </w:p>
    <w:p>
      <w:pPr>
        <w:pStyle w:val="91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highlight w:val="none"/>
        </w:rPr>
      </w:r>
      <w:r/>
    </w:p>
    <w:p>
      <w:pPr>
        <w:pStyle w:val="914"/>
        <w:ind w:firstLine="482"/>
        <w:spacing w:before="156" w:after="156" w:line="360" w:lineRule="auto"/>
        <w:rPr>
          <w:rFonts w:hint="eastAsia"/>
          <w:color w:val="000000"/>
          <w:highlight w:val="none"/>
        </w:rPr>
      </w:pPr>
      <w:r>
        <w:rPr>
          <w:highlight w:val="none"/>
        </w:rPr>
      </w:r>
      <w:bookmarkStart w:id="127" w:name="_Hlt26954852"/>
      <w:r>
        <w:rPr>
          <w:highlight w:val="none"/>
        </w:rPr>
      </w:r>
      <w:bookmarkEnd w:id="127"/>
      <w:r>
        <w:rPr>
          <w:highlight w:val="none"/>
        </w:rPr>
      </w:r>
      <w:bookmarkStart w:id="128" w:name="_Hlt26954739"/>
      <w:r>
        <w:rPr>
          <w:highlight w:val="none"/>
        </w:rPr>
      </w:r>
      <w:bookmarkEnd w:id="128"/>
      <w:r>
        <w:rPr>
          <w:highlight w:val="none"/>
        </w:rPr>
      </w:r>
      <w:bookmarkStart w:id="129" w:name="_Toc120614217"/>
      <w:r>
        <w:rPr>
          <w:highlight w:val="none"/>
        </w:rPr>
      </w:r>
      <w:bookmarkStart w:id="130" w:name="_Toc20823296"/>
      <w:r>
        <w:rPr>
          <w:highlight w:val="none"/>
        </w:rPr>
      </w:r>
      <w:bookmarkStart w:id="131" w:name="_Toc513029224"/>
      <w:r>
        <w:rPr>
          <w:highlight w:val="none"/>
        </w:rPr>
      </w:r>
      <w:bookmarkStart w:id="132" w:name="_Toc16938540"/>
      <w:r>
        <w:rPr>
          <w:rFonts w:hint="eastAsia"/>
          <w:color w:val="000000"/>
          <w:highlight w:val="none"/>
        </w:rPr>
        <w:t xml:space="preserve">四、投标文件的递交</w:t>
      </w:r>
      <w:bookmarkEnd w:id="129"/>
      <w:r>
        <w:rPr>
          <w:highlight w:val="none"/>
        </w:rPr>
      </w:r>
      <w:bookmarkEnd w:id="130"/>
      <w:r>
        <w:rPr>
          <w:highlight w:val="none"/>
        </w:rPr>
      </w:r>
      <w:bookmarkEnd w:id="131"/>
      <w:r>
        <w:rPr>
          <w:highlight w:val="none"/>
        </w:rPr>
      </w:r>
      <w:bookmarkEnd w:id="132"/>
      <w:r>
        <w:rPr>
          <w:highlight w:val="none"/>
        </w:rPr>
      </w:r>
      <w:r/>
    </w:p>
    <w:p>
      <w:pPr>
        <w:pStyle w:val="915"/>
        <w:ind w:firstLine="560"/>
        <w:spacing w:before="0" w:after="0" w:line="240" w:lineRule="auto"/>
        <w:rPr>
          <w:rFonts w:hint="eastAsia" w:ascii="黑体"/>
          <w:b w:val="0"/>
          <w:bCs w:val="0"/>
          <w:color w:val="000000"/>
          <w:highlight w:val="none"/>
        </w:rPr>
      </w:pPr>
      <w:r>
        <w:rPr>
          <w:highlight w:val="none"/>
        </w:rPr>
      </w:r>
      <w:bookmarkStart w:id="133" w:name="_Toc20823297"/>
      <w:r>
        <w:rPr>
          <w:highlight w:val="none"/>
        </w:rPr>
      </w:r>
      <w:bookmarkStart w:id="134" w:name="_Toc462564084"/>
      <w:r>
        <w:rPr>
          <w:highlight w:val="none"/>
        </w:rPr>
      </w:r>
      <w:bookmarkStart w:id="135" w:name="_Toc16938541"/>
      <w:r>
        <w:rPr>
          <w:highlight w:val="none"/>
        </w:rPr>
      </w:r>
      <w:bookmarkStart w:id="136" w:name="_Toc513029225"/>
      <w:r>
        <w:rPr>
          <w:rFonts w:hint="eastAsia"/>
          <w:b w:val="0"/>
          <w:bCs w:val="0"/>
          <w:color w:val="000000"/>
          <w:highlight w:val="none"/>
        </w:rPr>
        <w:t xml:space="preserve">17、</w:t>
      </w:r>
      <w:r>
        <w:rPr>
          <w:rFonts w:hint="eastAsia" w:ascii="黑体"/>
          <w:b w:val="0"/>
          <w:bCs w:val="0"/>
          <w:color w:val="000000"/>
          <w:highlight w:val="none"/>
        </w:rPr>
        <w:t xml:space="preserve">投标文件</w:t>
      </w:r>
      <w:bookmarkEnd w:id="133"/>
      <w:r>
        <w:rPr>
          <w:highlight w:val="none"/>
        </w:rPr>
      </w:r>
      <w:bookmarkEnd w:id="134"/>
      <w:r>
        <w:rPr>
          <w:highlight w:val="none"/>
        </w:rPr>
      </w:r>
      <w:bookmarkEnd w:id="135"/>
      <w:r>
        <w:rPr>
          <w:highlight w:val="none"/>
        </w:rPr>
      </w:r>
      <w:bookmarkEnd w:id="136"/>
      <w:r>
        <w:rPr>
          <w:rFonts w:hint="eastAsia" w:ascii="黑体"/>
          <w:b w:val="0"/>
          <w:bCs w:val="0"/>
          <w:color w:val="000000"/>
          <w:highlight w:val="none"/>
        </w:rPr>
        <w:t xml:space="preserve">的递交</w:t>
      </w:r>
      <w:r>
        <w:rPr>
          <w:highlight w:val="none"/>
        </w:rPr>
      </w:r>
      <w:r/>
    </w:p>
    <w:p>
      <w:pPr>
        <w:pStyle w:val="91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 电子投标文件的递交</w:t>
      </w:r>
      <w:r>
        <w:rPr>
          <w:highlight w:val="none"/>
        </w:rPr>
      </w:r>
      <w:r/>
    </w:p>
    <w:p>
      <w:pPr>
        <w:pStyle w:val="1022"/>
        <w:ind w:left="525"/>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7" w:name="_Toc513029226"/>
      <w:r>
        <w:rPr>
          <w:highlight w:val="none"/>
        </w:rPr>
      </w:r>
      <w:bookmarkStart w:id="138" w:name="_Toc16938542"/>
      <w:r>
        <w:rPr>
          <w:highlight w:val="none"/>
        </w:rPr>
      </w:r>
      <w:bookmarkStart w:id="139" w:name="_Toc20823298"/>
      <w:r>
        <w:rPr>
          <w:highlight w:val="none"/>
        </w:rPr>
      </w:r>
      <w:r/>
    </w:p>
    <w:p>
      <w:pPr>
        <w:pStyle w:val="915"/>
        <w:ind w:firstLine="420"/>
        <w:rPr>
          <w:rFonts w:hint="eastAsia"/>
          <w:b w:val="0"/>
          <w:color w:val="000000"/>
          <w:highlight w:val="none"/>
        </w:rPr>
      </w:pPr>
      <w:r>
        <w:rPr>
          <w:rFonts w:hint="eastAsia"/>
          <w:b w:val="0"/>
          <w:color w:val="000000"/>
          <w:highlight w:val="none"/>
        </w:rPr>
        <w:t xml:space="preserve">18、投标截止</w:t>
      </w:r>
      <w:bookmarkEnd w:id="137"/>
      <w:r>
        <w:rPr>
          <w:highlight w:val="none"/>
        </w:rPr>
      </w:r>
      <w:bookmarkEnd w:id="138"/>
      <w:r>
        <w:rPr>
          <w:highlight w:val="none"/>
        </w:rPr>
      </w:r>
      <w:bookmarkEnd w:id="139"/>
      <w:r>
        <w:rPr>
          <w:rFonts w:hint="eastAsia"/>
          <w:b w:val="0"/>
          <w:color w:val="000000"/>
          <w:highlight w:val="none"/>
        </w:rPr>
        <w:t xml:space="preserve">时间</w:t>
      </w:r>
      <w:r>
        <w:rPr>
          <w:highlight w:val="none"/>
        </w:rPr>
      </w:r>
      <w:r/>
    </w:p>
    <w:p>
      <w:pPr>
        <w:pStyle w:val="911"/>
        <w:ind w:firstLine="480"/>
        <w:spacing w:line="500" w:lineRule="exact"/>
        <w:rPr>
          <w:rFonts w:hint="eastAsia" w:ascii="宋体" w:hAnsi="宋体"/>
          <w:bCs/>
          <w:i/>
          <w:color w:val="000000"/>
          <w:sz w:val="24"/>
          <w:highlight w:val="none"/>
          <w:u w:val="single"/>
        </w:rPr>
      </w:pPr>
      <w:r>
        <w:rPr>
          <w:rFonts w:hint="eastAsia" w:ascii="宋体" w:hAnsi="宋体"/>
          <w:i/>
          <w:color w:val="000000"/>
          <w:sz w:val="24"/>
          <w:highlight w:val="none"/>
          <w:u w:val="single"/>
        </w:rPr>
        <w:t xml:space="preserve">18.1</w:t>
      </w:r>
      <w:r>
        <w:rPr>
          <w:rFonts w:hint="eastAsia" w:ascii="宋体" w:hAnsi="宋体"/>
          <w:bCs/>
          <w:i/>
          <w:color w:val="000000"/>
          <w:sz w:val="24"/>
          <w:highlight w:val="none"/>
          <w:u w:val="single"/>
        </w:rPr>
        <w:t xml:space="preserve"> 投标人上传电子投标文件的时间不得迟于招标公告中规定的投标截止时间。</w:t>
      </w:r>
      <w:r>
        <w:rPr>
          <w:highlight w:val="none"/>
        </w:rPr>
      </w:r>
      <w:r/>
    </w:p>
    <w:p>
      <w:pPr>
        <w:pStyle w:val="91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投标人应充分考虑到网络环境、网络带宽等风险因素，如因投标人自身原因造成的电子投标文件上传不成功的按照本招标文件第二章第26.1.2条 规定做无效投标处理。</w:t>
      </w:r>
      <w:r>
        <w:rPr>
          <w:highlight w:val="none"/>
        </w:rPr>
      </w:r>
      <w:r/>
    </w:p>
    <w:p>
      <w:pPr>
        <w:pStyle w:val="91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highlight w:val="none"/>
        </w:rPr>
      </w:r>
      <w:r/>
    </w:p>
    <w:p>
      <w:pPr>
        <w:pStyle w:val="915"/>
        <w:ind w:firstLine="420"/>
        <w:spacing w:before="0" w:after="0" w:line="240" w:lineRule="auto"/>
        <w:rPr>
          <w:rFonts w:hint="eastAsia"/>
          <w:b w:val="0"/>
          <w:bCs w:val="0"/>
          <w:color w:val="000000"/>
          <w:highlight w:val="none"/>
        </w:rPr>
      </w:pPr>
      <w:r>
        <w:rPr>
          <w:highlight w:val="none"/>
        </w:rPr>
      </w:r>
      <w:bookmarkStart w:id="140" w:name="_Toc20823299"/>
      <w:r>
        <w:rPr>
          <w:highlight w:val="none"/>
        </w:rPr>
      </w:r>
      <w:bookmarkStart w:id="141" w:name="_Toc16938543"/>
      <w:r>
        <w:rPr>
          <w:highlight w:val="none"/>
        </w:rPr>
      </w:r>
      <w:bookmarkStart w:id="142" w:name="_Toc513029227"/>
      <w:r>
        <w:rPr>
          <w:rFonts w:hint="eastAsia"/>
          <w:b w:val="0"/>
          <w:bCs w:val="0"/>
          <w:color w:val="000000"/>
          <w:highlight w:val="none"/>
        </w:rPr>
        <w:t xml:space="preserve">19、投标文件</w:t>
      </w:r>
      <w:bookmarkEnd w:id="140"/>
      <w:r>
        <w:rPr>
          <w:highlight w:val="none"/>
        </w:rPr>
      </w:r>
      <w:bookmarkEnd w:id="141"/>
      <w:r>
        <w:rPr>
          <w:highlight w:val="none"/>
        </w:rPr>
      </w:r>
      <w:bookmarkEnd w:id="142"/>
      <w:r>
        <w:rPr>
          <w:rFonts w:hint="eastAsia"/>
          <w:b w:val="0"/>
          <w:bCs w:val="0"/>
          <w:color w:val="000000"/>
          <w:highlight w:val="none"/>
        </w:rPr>
        <w:t xml:space="preserve">的拒收</w:t>
      </w:r>
      <w:r>
        <w:rPr>
          <w:highlight w:val="none"/>
        </w:rPr>
      </w:r>
      <w:r/>
    </w:p>
    <w:p>
      <w:pPr>
        <w:pStyle w:val="91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采购中心拒绝接收在其规定的投标截止时间后上传的任何投标文件。</w:t>
      </w:r>
      <w:r>
        <w:rPr>
          <w:highlight w:val="none"/>
        </w:rPr>
      </w:r>
      <w:r/>
    </w:p>
    <w:p>
      <w:pPr>
        <w:pStyle w:val="915"/>
        <w:ind w:firstLine="420"/>
        <w:spacing w:before="0" w:after="0" w:line="240" w:lineRule="auto"/>
        <w:rPr>
          <w:rFonts w:hint="eastAsia"/>
          <w:b w:val="0"/>
          <w:bCs w:val="0"/>
          <w:color w:val="000000"/>
          <w:highlight w:val="none"/>
        </w:rPr>
      </w:pPr>
      <w:r>
        <w:rPr>
          <w:highlight w:val="none"/>
        </w:rPr>
      </w:r>
      <w:bookmarkStart w:id="143" w:name="_Toc16938544"/>
      <w:r>
        <w:rPr>
          <w:highlight w:val="none"/>
        </w:rPr>
      </w:r>
      <w:bookmarkStart w:id="144" w:name="_Toc20823300"/>
      <w:r>
        <w:rPr>
          <w:highlight w:val="none"/>
        </w:rPr>
      </w:r>
      <w:bookmarkStart w:id="145" w:name="_Toc513029228"/>
      <w:r>
        <w:rPr>
          <w:rFonts w:hint="eastAsia"/>
          <w:b w:val="0"/>
          <w:bCs w:val="0"/>
          <w:color w:val="000000"/>
          <w:highlight w:val="none"/>
        </w:rPr>
        <w:t xml:space="preserve">20、投标文件的撤回和修改</w:t>
      </w:r>
      <w:bookmarkEnd w:id="143"/>
      <w:r>
        <w:rPr>
          <w:highlight w:val="none"/>
        </w:rPr>
      </w:r>
      <w:bookmarkEnd w:id="144"/>
      <w:r>
        <w:rPr>
          <w:highlight w:val="none"/>
        </w:rPr>
      </w:r>
      <w:bookmarkEnd w:id="145"/>
      <w:r>
        <w:rPr>
          <w:highlight w:val="none"/>
        </w:rPr>
      </w:r>
      <w:r/>
    </w:p>
    <w:p>
      <w:pPr>
        <w:pStyle w:val="91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20.1 投标文件的撤回</w:t>
      </w:r>
      <w:r>
        <w:rPr>
          <w:highlight w:val="none"/>
        </w:rPr>
      </w:r>
      <w:r/>
    </w:p>
    <w:p>
      <w:pPr>
        <w:pStyle w:val="91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20.1.1 电子投标文件的撤回</w:t>
      </w:r>
      <w:r>
        <w:rPr>
          <w:highlight w:val="none"/>
        </w:rPr>
      </w:r>
      <w:r/>
    </w:p>
    <w:p>
      <w:pPr>
        <w:pStyle w:val="91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 投标文件的修改</w:t>
      </w:r>
      <w:r>
        <w:rPr>
          <w:highlight w:val="none"/>
        </w:rPr>
      </w:r>
      <w:r/>
    </w:p>
    <w:p>
      <w:pPr>
        <w:pStyle w:val="91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highlight w:val="none"/>
        </w:rPr>
      </w:r>
      <w:r/>
    </w:p>
    <w:p>
      <w:pPr>
        <w:pStyle w:val="91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 在投标截止时间之后，投标人不得对其电子投标文件作任何修改。</w:t>
      </w:r>
      <w:r>
        <w:rPr>
          <w:highlight w:val="none"/>
        </w:rPr>
      </w:r>
      <w:r/>
    </w:p>
    <w:p>
      <w:pPr>
        <w:pStyle w:val="91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 在投标截止时间至招标文件中规定的投标有效期满之间的这段时间内，投标人不得撤回其投标。</w:t>
      </w:r>
      <w:r>
        <w:rPr>
          <w:highlight w:val="none"/>
        </w:rPr>
      </w:r>
      <w:r/>
    </w:p>
    <w:p>
      <w:pPr>
        <w:pStyle w:val="914"/>
        <w:ind w:firstLine="482"/>
        <w:spacing w:before="156" w:after="156" w:line="360" w:lineRule="auto"/>
        <w:rPr>
          <w:rFonts w:hint="eastAsia"/>
          <w:color w:val="000000"/>
          <w:highlight w:val="none"/>
        </w:rPr>
      </w:pPr>
      <w:r>
        <w:rPr>
          <w:highlight w:val="none"/>
        </w:rPr>
      </w:r>
      <w:bookmarkStart w:id="146" w:name="_Toc16938545"/>
      <w:r>
        <w:rPr>
          <w:highlight w:val="none"/>
        </w:rPr>
      </w:r>
      <w:bookmarkStart w:id="147" w:name="_Toc120614218"/>
      <w:r>
        <w:rPr>
          <w:highlight w:val="none"/>
        </w:rPr>
      </w:r>
      <w:bookmarkStart w:id="148" w:name="_Toc20823301"/>
      <w:r>
        <w:rPr>
          <w:highlight w:val="none"/>
        </w:rPr>
      </w:r>
      <w:bookmarkStart w:id="149" w:name="_Toc513029229"/>
      <w:r>
        <w:rPr>
          <w:rFonts w:hint="eastAsia"/>
          <w:color w:val="000000"/>
          <w:highlight w:val="none"/>
        </w:rPr>
        <w:t xml:space="preserve">五、开标与评标</w:t>
      </w:r>
      <w:bookmarkEnd w:id="146"/>
      <w:r>
        <w:rPr>
          <w:highlight w:val="none"/>
        </w:rPr>
      </w:r>
      <w:bookmarkEnd w:id="147"/>
      <w:r>
        <w:rPr>
          <w:highlight w:val="none"/>
        </w:rPr>
      </w:r>
      <w:bookmarkEnd w:id="148"/>
      <w:r>
        <w:rPr>
          <w:highlight w:val="none"/>
        </w:rPr>
      </w:r>
      <w:bookmarkEnd w:id="149"/>
      <w:r>
        <w:rPr>
          <w:highlight w:val="none"/>
        </w:rPr>
      </w:r>
      <w:r/>
    </w:p>
    <w:p>
      <w:pPr>
        <w:pStyle w:val="915"/>
        <w:ind w:firstLine="420"/>
        <w:spacing w:before="0" w:after="0" w:line="240" w:lineRule="auto"/>
        <w:rPr>
          <w:rFonts w:hint="eastAsia"/>
          <w:b w:val="0"/>
          <w:bCs w:val="0"/>
          <w:color w:val="000000"/>
          <w:highlight w:val="none"/>
        </w:rPr>
      </w:pPr>
      <w:r>
        <w:rPr>
          <w:highlight w:val="none"/>
        </w:rPr>
      </w:r>
      <w:bookmarkStart w:id="150" w:name="_Toc513029230"/>
      <w:r>
        <w:rPr>
          <w:highlight w:val="none"/>
        </w:rPr>
      </w:r>
      <w:bookmarkStart w:id="151" w:name="_Toc20823302"/>
      <w:r>
        <w:rPr>
          <w:highlight w:val="none"/>
        </w:rPr>
      </w:r>
      <w:bookmarkStart w:id="152" w:name="_Toc16938546"/>
      <w:r>
        <w:rPr>
          <w:rFonts w:hint="eastAsia"/>
          <w:b w:val="0"/>
          <w:bCs w:val="0"/>
          <w:color w:val="000000"/>
          <w:highlight w:val="none"/>
        </w:rPr>
        <w:t xml:space="preserve">21、开标</w:t>
      </w:r>
      <w:bookmarkEnd w:id="150"/>
      <w:r>
        <w:rPr>
          <w:highlight w:val="none"/>
        </w:rPr>
      </w:r>
      <w:bookmarkEnd w:id="151"/>
      <w:r>
        <w:rPr>
          <w:highlight w:val="none"/>
        </w:rPr>
      </w:r>
      <w:bookmarkEnd w:id="152"/>
      <w:r>
        <w:rPr>
          <w:highlight w:val="none"/>
        </w:rPr>
      </w:r>
      <w:r/>
    </w:p>
    <w:p>
      <w:pPr>
        <w:pStyle w:val="911"/>
        <w:ind w:firstLine="360"/>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 采购中心将在招标公告中规定的时间和地点组织公开开标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21.2</w:t>
      </w:r>
      <w:r>
        <w:rPr>
          <w:rFonts w:hint="eastAsia" w:ascii="宋体" w:hAnsi="宋体"/>
          <w:color w:val="000000"/>
          <w:sz w:val="24"/>
          <w:szCs w:val="24"/>
          <w:highlight w:val="none"/>
        </w:rPr>
        <w:t xml:space="preserve">开标仪式由采购中心组织。苏采云系统将自动对</w:t>
      </w:r>
      <w:r>
        <w:rPr>
          <w:rFonts w:ascii="宋体" w:hAnsi="宋体"/>
          <w:color w:val="000000"/>
          <w:sz w:val="24"/>
          <w:szCs w:val="24"/>
          <w:highlight w:val="none"/>
        </w:rPr>
        <w:t xml:space="preserve">项目进行开标，并</w:t>
      </w:r>
      <w:r>
        <w:rPr>
          <w:rFonts w:hint="eastAsia" w:ascii="宋体" w:hAnsi="宋体"/>
          <w:color w:val="000000"/>
          <w:sz w:val="24"/>
          <w:szCs w:val="24"/>
          <w:highlight w:val="none"/>
        </w:rPr>
        <w:t xml:space="preserve">宣布各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rPr>
          <w:highlight w:val="none"/>
        </w:rPr>
      </w:r>
      <w:r/>
    </w:p>
    <w:p>
      <w:pPr>
        <w:pStyle w:val="911"/>
        <w:ind w:firstLine="480"/>
        <w:spacing w:line="500" w:lineRule="exact"/>
        <w:rPr>
          <w:rFonts w:hint="eastAsia" w:ascii="宋体" w:hAnsi="宋体"/>
          <w:color w:val="000000"/>
          <w:sz w:val="24"/>
          <w:szCs w:val="24"/>
          <w:highlight w:val="none"/>
        </w:rPr>
      </w:pPr>
      <w:r>
        <w:rPr>
          <w:rFonts w:hint="eastAsia" w:ascii="宋体" w:hAnsi="宋体"/>
          <w:bCs/>
          <w:color w:val="000000"/>
          <w:sz w:val="24"/>
          <w:highlight w:val="none"/>
        </w:rPr>
        <w:t xml:space="preserve">21.3投标人在开标过程中涉及到的投标文件解密、开标结果确认等工作，应按照《操作手册》规定执行。</w:t>
      </w:r>
      <w:r>
        <w:rPr>
          <w:highlight w:val="none"/>
        </w:rPr>
      </w:r>
      <w:r/>
    </w:p>
    <w:p>
      <w:pPr>
        <w:pStyle w:val="91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21.4投标人如果对开标过程和开标记录有疑义，应当根据《操作手册》规定提出，如 苏采云系统中《开标记录表》宣布后5分钟内未提出的，视同认可开标结果。</w:t>
      </w:r>
      <w:r>
        <w:rPr>
          <w:highlight w:val="none"/>
        </w:rPr>
      </w:r>
      <w:r/>
    </w:p>
    <w:p>
      <w:pPr>
        <w:pStyle w:val="915"/>
        <w:ind w:firstLine="420"/>
        <w:spacing w:before="0" w:after="0" w:line="240" w:lineRule="auto"/>
        <w:rPr>
          <w:rFonts w:hint="eastAsia"/>
          <w:b w:val="0"/>
          <w:bCs w:val="0"/>
          <w:color w:val="000000"/>
          <w:highlight w:val="none"/>
        </w:rPr>
      </w:pPr>
      <w:r>
        <w:rPr>
          <w:highlight w:val="none"/>
        </w:rPr>
      </w:r>
      <w:bookmarkStart w:id="153" w:name="_Toc513029231"/>
      <w:r>
        <w:rPr>
          <w:highlight w:val="none"/>
        </w:rPr>
      </w:r>
      <w:bookmarkStart w:id="154" w:name="_Toc16938547"/>
      <w:r>
        <w:rPr>
          <w:highlight w:val="none"/>
        </w:rPr>
      </w:r>
      <w:bookmarkStart w:id="155" w:name="_Toc20823303"/>
      <w:r>
        <w:rPr>
          <w:rFonts w:hint="eastAsia"/>
          <w:b w:val="0"/>
          <w:bCs w:val="0"/>
          <w:color w:val="000000"/>
          <w:highlight w:val="none"/>
        </w:rPr>
        <w:t xml:space="preserve">22、评标委员会</w:t>
      </w:r>
      <w:r>
        <w:rPr>
          <w:highlight w:val="none"/>
        </w:rPr>
      </w:r>
      <w:r/>
    </w:p>
    <w:p>
      <w:pPr>
        <w:pStyle w:val="911"/>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开标后，采购中心将立即组织评标委员会（以下简称评委会）进行评标。</w:t>
      </w:r>
      <w:r>
        <w:rPr>
          <w:highlight w:val="none"/>
        </w:rPr>
      </w:r>
      <w:r/>
    </w:p>
    <w:p>
      <w:pPr>
        <w:pStyle w:val="911"/>
        <w:spacing w:line="48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22.2 评委会由采购人代表和有关技术、经济等方面的专家组成，且人员构成符合政府采购有关规定。</w:t>
      </w:r>
      <w:r>
        <w:rPr>
          <w:highlight w:val="none"/>
        </w:rPr>
      </w:r>
      <w:r/>
    </w:p>
    <w:p>
      <w:pPr>
        <w:pStyle w:val="911"/>
        <w:spacing w:line="48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22.3评委会独立工作，负责评审所有投标文件并确定中标侯选人。</w:t>
      </w:r>
      <w:r>
        <w:rPr>
          <w:highlight w:val="none"/>
        </w:rPr>
      </w:r>
      <w:r/>
    </w:p>
    <w:p>
      <w:pPr>
        <w:pStyle w:val="915"/>
        <w:ind w:firstLine="420"/>
        <w:spacing w:before="0" w:after="0" w:line="240" w:lineRule="auto"/>
        <w:rPr>
          <w:rFonts w:hint="eastAsia" w:ascii="黑体"/>
          <w:b w:val="0"/>
          <w:bCs w:val="0"/>
          <w:color w:val="000000"/>
          <w:highlight w:val="none"/>
        </w:rPr>
      </w:pPr>
      <w:r>
        <w:rPr>
          <w:rFonts w:hint="eastAsia" w:ascii="黑体"/>
          <w:b w:val="0"/>
          <w:bCs w:val="0"/>
          <w:color w:val="000000"/>
          <w:highlight w:val="none"/>
        </w:rPr>
        <w:t xml:space="preserve">23、评标过程的保密与公正</w:t>
      </w:r>
      <w:r>
        <w:rPr>
          <w:highlight w:val="none"/>
        </w:rPr>
      </w:r>
      <w:r/>
    </w:p>
    <w:p>
      <w:pPr>
        <w:pStyle w:val="911"/>
        <w:ind w:firstLine="480"/>
        <w:spacing w:line="500" w:lineRule="exact"/>
        <w:rPr>
          <w:rFonts w:hint="eastAsia" w:ascii="宋体" w:hAnsi="宋体"/>
          <w:bCs/>
          <w:color w:val="000000"/>
          <w:sz w:val="24"/>
          <w:highlight w:val="none"/>
        </w:rPr>
      </w:pPr>
      <w:r>
        <w:rPr>
          <w:highlight w:val="none"/>
        </w:rPr>
      </w:r>
      <w:bookmarkEnd w:id="153"/>
      <w:r>
        <w:rPr>
          <w:highlight w:val="none"/>
        </w:rPr>
      </w:r>
      <w:bookmarkEnd w:id="154"/>
      <w:r>
        <w:rPr>
          <w:highlight w:val="none"/>
        </w:rPr>
      </w:r>
      <w:bookmarkEnd w:id="155"/>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凡是与审查、澄清、评价和比较投标的有关资料以及授标建议等，采购人、评委、采购中心均不得向投标人或与评标无关的其他人员透露。</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采购中心和评标委员会不向未中标的投标人解释未中标原因，也不公布评标过程中的相关细节。</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23.4 采用综合评分法的项目，未中标的投标人可于中标结果公告期限届满之日起通过苏采云系统查看自己的评审得分及排序情况。</w:t>
      </w:r>
      <w:r>
        <w:rPr>
          <w:highlight w:val="none"/>
        </w:rPr>
      </w:r>
      <w:r/>
    </w:p>
    <w:p>
      <w:pPr>
        <w:pStyle w:val="915"/>
        <w:ind w:firstLine="420"/>
        <w:spacing w:before="0" w:after="0" w:line="240" w:lineRule="auto"/>
        <w:rPr>
          <w:rFonts w:hint="eastAsia"/>
          <w:b w:val="0"/>
          <w:bCs w:val="0"/>
          <w:color w:val="000000"/>
          <w:highlight w:val="none"/>
        </w:rPr>
      </w:pPr>
      <w:r>
        <w:rPr>
          <w:highlight w:val="none"/>
        </w:rPr>
      </w:r>
      <w:bookmarkStart w:id="156" w:name="_Toc20823304"/>
      <w:r>
        <w:rPr>
          <w:highlight w:val="none"/>
        </w:rPr>
      </w:r>
      <w:bookmarkStart w:id="157" w:name="_Toc513029232"/>
      <w:r>
        <w:rPr>
          <w:highlight w:val="none"/>
        </w:rPr>
      </w:r>
      <w:bookmarkStart w:id="158" w:name="_Toc16938548"/>
      <w:r>
        <w:rPr>
          <w:rFonts w:hint="eastAsia"/>
          <w:b w:val="0"/>
          <w:bCs w:val="0"/>
          <w:color w:val="000000"/>
          <w:highlight w:val="none"/>
        </w:rPr>
        <w:t xml:space="preserve">24、投标文件的澄清</w:t>
      </w:r>
      <w:bookmarkEnd w:id="156"/>
      <w:r>
        <w:rPr>
          <w:highlight w:val="none"/>
        </w:rPr>
      </w:r>
      <w:bookmarkEnd w:id="157"/>
      <w:r>
        <w:rPr>
          <w:highlight w:val="none"/>
        </w:rPr>
      </w:r>
      <w:bookmarkEnd w:id="158"/>
      <w:r>
        <w:rPr>
          <w:highlight w:val="none"/>
        </w:rPr>
      </w:r>
      <w:r/>
    </w:p>
    <w:p>
      <w:pPr>
        <w:pStyle w:val="911"/>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r/>
    </w:p>
    <w:p>
      <w:pPr>
        <w:pStyle w:val="911"/>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24.3 接到评委会澄清、说明和补正要求的投标人如未按规定做出澄清、说明和补正，其风险由投标人自行承担。</w:t>
      </w:r>
      <w:r>
        <w:rPr>
          <w:highlight w:val="none"/>
        </w:rPr>
      </w:r>
      <w:r/>
    </w:p>
    <w:p>
      <w:pPr>
        <w:pStyle w:val="915"/>
        <w:ind w:firstLine="420"/>
        <w:spacing w:before="0" w:after="0" w:line="240" w:lineRule="auto"/>
        <w:rPr>
          <w:rFonts w:hint="eastAsia"/>
          <w:b w:val="0"/>
          <w:bCs w:val="0"/>
          <w:color w:val="000000"/>
          <w:highlight w:val="none"/>
        </w:rPr>
      </w:pPr>
      <w:r>
        <w:rPr>
          <w:highlight w:val="none"/>
        </w:rPr>
      </w:r>
      <w:bookmarkStart w:id="159" w:name="_Toc20823305"/>
      <w:r>
        <w:rPr>
          <w:highlight w:val="none"/>
        </w:rPr>
      </w:r>
      <w:bookmarkStart w:id="160" w:name="_Toc16938549"/>
      <w:r>
        <w:rPr>
          <w:highlight w:val="none"/>
        </w:rPr>
      </w:r>
      <w:bookmarkStart w:id="161" w:name="_Toc513029233"/>
      <w:r>
        <w:rPr>
          <w:rFonts w:hint="eastAsia"/>
          <w:b w:val="0"/>
          <w:bCs w:val="0"/>
          <w:color w:val="000000"/>
          <w:highlight w:val="none"/>
        </w:rPr>
        <w:t xml:space="preserve">25、对投标文件的初审</w:t>
      </w:r>
      <w:bookmarkEnd w:id="159"/>
      <w:r>
        <w:rPr>
          <w:highlight w:val="none"/>
        </w:rPr>
      </w:r>
      <w:bookmarkEnd w:id="160"/>
      <w:r>
        <w:rPr>
          <w:highlight w:val="none"/>
        </w:rPr>
      </w:r>
      <w:bookmarkEnd w:id="161"/>
      <w:r>
        <w:rPr>
          <w:highlight w:val="none"/>
        </w:rPr>
      </w:r>
      <w:r/>
    </w:p>
    <w:p>
      <w:pPr>
        <w:pStyle w:val="911"/>
        <w:ind w:firstLine="480"/>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highlight w:val="none"/>
        </w:rPr>
      </w:r>
      <w:r/>
    </w:p>
    <w:p>
      <w:pPr>
        <w:pStyle w:val="911"/>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25.1.1 资格审查：依据法律法规和招标文件的规定，由采购人对投标文件中的资格证明文件进行审查。资格审查的结论，采购人以书面形式向评委会进行反馈。</w:t>
      </w:r>
      <w:r>
        <w:rPr>
          <w:highlight w:val="none"/>
        </w:rPr>
      </w:r>
      <w:r/>
    </w:p>
    <w:p>
      <w:pPr>
        <w:pStyle w:val="911"/>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采购人在进行资格性审查的同时，将在“信用中国”网站（www.creditchina.gov.cn）查询投标人的信用记录，以确定投标人是否具备投标资格,查询结果留存并归档。</w:t>
      </w:r>
      <w:r>
        <w:rPr>
          <w:highlight w:val="none"/>
        </w:rPr>
      </w:r>
      <w:r/>
    </w:p>
    <w:p>
      <w:pPr>
        <w:pStyle w:val="911"/>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highlight w:val="none"/>
        </w:rPr>
      </w:r>
      <w:r/>
    </w:p>
    <w:p>
      <w:pPr>
        <w:pStyle w:val="911"/>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rPr>
          <w:highlight w:val="none"/>
        </w:rPr>
      </w:r>
      <w:r/>
    </w:p>
    <w:p>
      <w:pPr>
        <w:pStyle w:val="911"/>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 未通过资格审查或符合性审查的投标人，采购中心将在</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w:t>
      </w:r>
      <w:r>
        <w:rPr>
          <w:rFonts w:hint="eastAsia" w:ascii="宋体" w:hAnsi="宋体"/>
          <w:bCs/>
          <w:color w:val="000000"/>
          <w:sz w:val="24"/>
          <w:highlight w:val="none"/>
        </w:rPr>
        <w:t xml:space="preserve">采购</w:t>
      </w:r>
      <w:r>
        <w:rPr>
          <w:rFonts w:ascii="宋体" w:hAnsi="宋体"/>
          <w:bCs/>
          <w:color w:val="000000"/>
          <w:sz w:val="24"/>
          <w:highlight w:val="none"/>
        </w:rPr>
        <w:t xml:space="preserve">中心将不再告知未通过资格审查和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highlight w:val="none"/>
        </w:rPr>
      </w:r>
      <w:r/>
    </w:p>
    <w:p>
      <w:pPr>
        <w:pStyle w:val="911"/>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p>
    <w:p>
      <w:pPr>
        <w:pStyle w:val="911"/>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none"/>
        </w:rPr>
      </w:r>
      <w:r/>
    </w:p>
    <w:p>
      <w:pPr>
        <w:pStyle w:val="911"/>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.3如果投标文件实质上没有响应招标文件的要求，评委会将予以拒绝，投标人不得通过修改或撤销不合要求的偏离或保留而使其投标成为实质性响应的投标。</w:t>
      </w:r>
      <w:r>
        <w:rPr>
          <w:highlight w:val="none"/>
        </w:rPr>
      </w:r>
      <w:r/>
    </w:p>
    <w:p>
      <w:pPr>
        <w:pStyle w:val="911"/>
        <w:ind w:firstLine="480"/>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highlight w:val="none"/>
        </w:rPr>
      </w:r>
      <w:r/>
    </w:p>
    <w:p>
      <w:pPr>
        <w:pStyle w:val="911"/>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highlight w:val="none"/>
        </w:rPr>
      </w:r>
      <w:r/>
    </w:p>
    <w:p>
      <w:pPr>
        <w:pStyle w:val="911"/>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highlight w:val="none"/>
        </w:rPr>
      </w:r>
      <w:r/>
    </w:p>
    <w:p>
      <w:pPr>
        <w:pStyle w:val="911"/>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highlight w:val="none"/>
        </w:rPr>
      </w:r>
      <w:r/>
    </w:p>
    <w:p>
      <w:pPr>
        <w:pStyle w:val="911"/>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highlight w:val="none"/>
        </w:rPr>
      </w:r>
      <w:r/>
    </w:p>
    <w:p>
      <w:pPr>
        <w:pStyle w:val="911"/>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highlight w:val="none"/>
        </w:rPr>
      </w:r>
      <w:r/>
    </w:p>
    <w:p>
      <w:pPr>
        <w:pStyle w:val="911"/>
        <w:ind w:firstLine="480"/>
        <w:spacing w:line="46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color w:val="000000"/>
          <w:sz w:val="24"/>
          <w:highlight w:val="none"/>
        </w:rPr>
        <w:t xml:space="preserve"> </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调整后的价格应对投标人具有约束力。如果投标人不接受修正后的价格，则其投标将被拒绝。</w:t>
      </w:r>
      <w:r>
        <w:rPr>
          <w:highlight w:val="none"/>
        </w:rPr>
      </w:r>
      <w:r/>
    </w:p>
    <w:p>
      <w:pPr>
        <w:pStyle w:val="911"/>
        <w:ind w:firstLine="420"/>
        <w:spacing w:line="460" w:lineRule="exact"/>
        <w:rPr>
          <w:rFonts w:hint="eastAsia" w:ascii="宋体" w:hAnsi="宋体"/>
          <w:color w:val="000000"/>
          <w:sz w:val="24"/>
          <w:highlight w:val="none"/>
        </w:rPr>
      </w:pPr>
      <w:r>
        <w:rPr>
          <w:highlight w:val="none"/>
        </w:rPr>
      </w:r>
      <w:bookmarkStart w:id="162" w:name="_Toc20823306"/>
      <w:r>
        <w:rPr>
          <w:highlight w:val="none"/>
        </w:rPr>
      </w:r>
      <w:bookmarkStart w:id="163" w:name="_Toc513029234"/>
      <w:r>
        <w:rPr>
          <w:highlight w:val="none"/>
        </w:rPr>
      </w:r>
      <w:bookmarkStart w:id="164" w:name="_Toc16938550"/>
      <w:r>
        <w:rPr>
          <w:rFonts w:hint="eastAsia" w:ascii="宋体" w:hAnsi="宋体"/>
          <w:color w:val="000000"/>
          <w:sz w:val="24"/>
          <w:highlight w:val="none"/>
        </w:rPr>
        <w:t xml:space="preserve">25.6投标人在开、评标全过程中应保持通讯畅通，及时登录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并安排专人与采购中心及评标委员会联系。</w:t>
      </w:r>
      <w:r>
        <w:rPr>
          <w:highlight w:val="none"/>
        </w:rPr>
      </w:r>
      <w:r/>
    </w:p>
    <w:p>
      <w:pPr>
        <w:pStyle w:val="915"/>
        <w:ind w:firstLine="420"/>
        <w:spacing w:before="0" w:after="0" w:line="240" w:lineRule="auto"/>
        <w:rPr>
          <w:rFonts w:hint="eastAsia"/>
          <w:b w:val="0"/>
          <w:bCs w:val="0"/>
          <w:color w:val="000000"/>
          <w:highlight w:val="none"/>
        </w:rPr>
      </w:pPr>
      <w:r>
        <w:rPr>
          <w:rFonts w:hint="eastAsia"/>
          <w:b w:val="0"/>
          <w:bCs w:val="0"/>
          <w:color w:val="000000"/>
          <w:highlight w:val="none"/>
        </w:rPr>
        <w:t xml:space="preserve">26、</w:t>
      </w:r>
      <w:bookmarkEnd w:id="162"/>
      <w:r>
        <w:rPr>
          <w:highlight w:val="none"/>
        </w:rPr>
      </w:r>
      <w:bookmarkEnd w:id="163"/>
      <w:r>
        <w:rPr>
          <w:highlight w:val="none"/>
        </w:rPr>
      </w:r>
      <w:bookmarkEnd w:id="164"/>
      <w:r>
        <w:rPr>
          <w:rFonts w:hint="eastAsia"/>
          <w:b w:val="0"/>
          <w:bCs w:val="0"/>
          <w:color w:val="000000"/>
          <w:highlight w:val="none"/>
        </w:rPr>
        <w:t xml:space="preserve">无效投标条款和废标条款</w:t>
      </w:r>
      <w:r>
        <w:rPr>
          <w:highlight w:val="none"/>
        </w:rPr>
      </w:r>
      <w:r/>
    </w:p>
    <w:p>
      <w:pPr>
        <w:pStyle w:val="911"/>
        <w:ind w:left="479"/>
        <w:spacing w:line="440" w:lineRule="exact"/>
        <w:rPr>
          <w:rFonts w:hint="eastAsia" w:ascii="宋体" w:hAnsi="宋体"/>
          <w:bCs/>
          <w:color w:val="000000"/>
          <w:sz w:val="24"/>
          <w:highlight w:val="none"/>
        </w:rPr>
      </w:pPr>
      <w:r>
        <w:rPr>
          <w:highlight w:val="none"/>
        </w:rPr>
      </w:r>
      <w:bookmarkStart w:id="165" w:name="_Toc16938551"/>
      <w:r>
        <w:rPr>
          <w:highlight w:val="none"/>
        </w:rPr>
      </w:r>
      <w:bookmarkStart w:id="166" w:name="_Toc20823307"/>
      <w:r>
        <w:rPr>
          <w:highlight w:val="none"/>
        </w:rPr>
      </w:r>
      <w:bookmarkStart w:id="167" w:name="_Toc513029235"/>
      <w:r>
        <w:rPr>
          <w:rFonts w:hint="eastAsia" w:ascii="宋体" w:hAnsi="宋体"/>
          <w:bCs/>
          <w:color w:val="000000"/>
          <w:sz w:val="24"/>
          <w:highlight w:val="none"/>
        </w:rPr>
        <w:t xml:space="preserve">26.1无效投标条款</w:t>
      </w:r>
      <w:r>
        <w:rPr>
          <w:highlight w:val="none"/>
        </w:rPr>
      </w:r>
      <w:r/>
    </w:p>
    <w:p>
      <w:pPr>
        <w:pStyle w:val="911"/>
        <w:ind w:firstLine="480"/>
        <w:spacing w:line="44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规定的时间内未成功解密电子投标文件的。</w:t>
      </w:r>
      <w:r>
        <w:rPr>
          <w:highlight w:val="none"/>
        </w:rPr>
      </w:r>
      <w:r/>
    </w:p>
    <w:p>
      <w:pPr>
        <w:pStyle w:val="91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26.1.2 投标人未按照招标文件要求上传电子投标文件的。</w:t>
      </w:r>
      <w:r>
        <w:rPr>
          <w:highlight w:val="none"/>
        </w:rPr>
      </w:r>
      <w:r/>
    </w:p>
    <w:p>
      <w:pPr>
        <w:pStyle w:val="911"/>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26.1.3同一投标人提交两个（含两个）以上不同的投标报价的。</w:t>
      </w:r>
      <w:r>
        <w:rPr>
          <w:highlight w:val="none"/>
        </w:rPr>
      </w:r>
      <w:r/>
    </w:p>
    <w:p>
      <w:pPr>
        <w:pStyle w:val="911"/>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26.1.4投标人不具备招标文件中规定资格要求的。</w:t>
      </w:r>
      <w:r>
        <w:rPr>
          <w:highlight w:val="none"/>
        </w:rPr>
      </w:r>
      <w:r/>
    </w:p>
    <w:p>
      <w:pPr>
        <w:pStyle w:val="91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26.1.5投标人的报价超过了采购预算或最高限价的。</w:t>
      </w:r>
      <w:r>
        <w:rPr>
          <w:highlight w:val="none"/>
        </w:rPr>
      </w:r>
      <w:r/>
    </w:p>
    <w:p>
      <w:pPr>
        <w:pStyle w:val="911"/>
        <w:ind w:firstLine="480"/>
        <w:spacing w:line="44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26.1.6未通过符合性审查的。</w:t>
      </w:r>
      <w:r>
        <w:rPr>
          <w:highlight w:val="none"/>
        </w:rPr>
      </w:r>
      <w:r/>
    </w:p>
    <w:p>
      <w:pPr>
        <w:pStyle w:val="911"/>
        <w:ind w:firstLine="360"/>
        <w:spacing w:line="44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 26.1.7不符合招标文件中规定的实质性要求和条件的</w:t>
      </w:r>
      <w:r>
        <w:rPr>
          <w:rFonts w:hint="eastAsia" w:ascii="宋体" w:hAnsi="宋体"/>
          <w:b/>
          <w:bCs/>
          <w:color w:val="000000"/>
          <w:sz w:val="24"/>
          <w:highlight w:val="none"/>
        </w:rPr>
        <w:t xml:space="preserve">（</w:t>
      </w:r>
      <w:r>
        <w:rPr>
          <w:rFonts w:hint="eastAsia" w:ascii="宋体" w:hAnsi="宋体"/>
          <w:b/>
          <w:bCs/>
          <w:i/>
          <w:color w:val="000000"/>
          <w:sz w:val="24"/>
          <w:highlight w:val="none"/>
          <w:u w:val="single"/>
        </w:rPr>
        <w:t xml:space="preserve">本招标文件中斜体且有下划线部分的、或者加“★”号的、或者以文字说明属于实质性要求的内容均为实质性要求和条件）。</w:t>
      </w:r>
      <w:r>
        <w:rPr>
          <w:highlight w:val="none"/>
        </w:rPr>
      </w:r>
      <w:r/>
    </w:p>
    <w:p>
      <w:pPr>
        <w:pStyle w:val="91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pStyle w:val="91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26.1.9 投标文件含有采购人不能接受的附加条件的。</w:t>
      </w:r>
      <w:r>
        <w:rPr>
          <w:highlight w:val="none"/>
        </w:rPr>
      </w:r>
      <w:r/>
    </w:p>
    <w:p>
      <w:pPr>
        <w:pStyle w:val="91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26.1.10</w:t>
      </w:r>
      <w:r>
        <w:rPr>
          <w:rFonts w:ascii="宋体" w:hAnsi="宋体"/>
          <w:bCs/>
          <w:color w:val="000000"/>
          <w:sz w:val="24"/>
          <w:highlight w:val="none"/>
        </w:rPr>
        <w:t xml:space="preserve">投标（响应）供应商</w:t>
      </w:r>
      <w:r>
        <w:rPr>
          <w:rFonts w:hint="eastAsia" w:ascii="宋体" w:hAnsi="宋体"/>
          <w:bCs/>
          <w:color w:val="000000"/>
          <w:sz w:val="24"/>
          <w:highlight w:val="none"/>
        </w:rPr>
        <w:t xml:space="preserve">出现相关文件</w:t>
      </w:r>
      <w:r>
        <w:rPr>
          <w:rFonts w:ascii="宋体" w:hAnsi="宋体"/>
          <w:bCs/>
          <w:color w:val="000000"/>
          <w:sz w:val="24"/>
          <w:highlight w:val="none"/>
        </w:rPr>
        <w:t xml:space="preserve">规定</w:t>
      </w:r>
      <w:r>
        <w:rPr>
          <w:rFonts w:hint="eastAsia" w:ascii="宋体" w:hAnsi="宋体"/>
          <w:bCs/>
          <w:color w:val="000000"/>
          <w:sz w:val="24"/>
          <w:highlight w:val="none"/>
        </w:rPr>
        <w:t xml:space="preserve">的异常低价情形的，</w:t>
      </w:r>
      <w:r>
        <w:rPr>
          <w:rFonts w:ascii="宋体" w:hAnsi="宋体"/>
          <w:bCs/>
          <w:color w:val="000000"/>
          <w:sz w:val="24"/>
          <w:highlight w:val="none"/>
        </w:rPr>
        <w:t xml:space="preserve">评标委员会（评审小组）</w:t>
      </w:r>
      <w:r>
        <w:rPr>
          <w:rFonts w:hint="eastAsia" w:ascii="宋体" w:hAnsi="宋体"/>
          <w:bCs/>
          <w:color w:val="000000"/>
          <w:sz w:val="24"/>
          <w:highlight w:val="none"/>
        </w:rPr>
        <w:t xml:space="preserve">将通过苏采云系统要求其在合理的时间内提供</w:t>
      </w:r>
      <w:r>
        <w:rPr>
          <w:rFonts w:ascii="宋体" w:hAnsi="宋体"/>
          <w:bCs/>
          <w:color w:val="000000"/>
          <w:sz w:val="24"/>
          <w:highlight w:val="none"/>
        </w:rPr>
        <w:t xml:space="preserve">书面说明及相关证明材料</w:t>
      </w:r>
      <w:r>
        <w:rPr>
          <w:rFonts w:hint="eastAsia" w:ascii="宋体" w:hAnsi="宋体"/>
          <w:bCs/>
          <w:color w:val="000000"/>
          <w:sz w:val="24"/>
          <w:highlight w:val="none"/>
        </w:rPr>
        <w:t xml:space="preserve">；供应商不能证明其报价合理性的，</w:t>
      </w:r>
      <w:r>
        <w:rPr>
          <w:rFonts w:ascii="宋体" w:hAnsi="宋体"/>
          <w:bCs/>
          <w:color w:val="000000"/>
          <w:sz w:val="24"/>
          <w:highlight w:val="none"/>
        </w:rPr>
        <w:t xml:space="preserve">评标委员会（评审小组）</w:t>
      </w:r>
      <w:r>
        <w:rPr>
          <w:rFonts w:hint="eastAsia" w:ascii="宋体" w:hAnsi="宋体"/>
          <w:bCs/>
          <w:color w:val="000000"/>
          <w:sz w:val="24"/>
          <w:highlight w:val="none"/>
        </w:rPr>
        <w:t xml:space="preserve">应当将其作为无效响应处理。</w:t>
      </w:r>
      <w:r>
        <w:rPr>
          <w:highlight w:val="none"/>
        </w:rPr>
      </w:r>
      <w:r/>
    </w:p>
    <w:p>
      <w:pPr>
        <w:pStyle w:val="91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26.1.11 投标文件未按照招标文件要求加盖CA</w:t>
      </w:r>
      <w:r>
        <w:rPr>
          <w:rFonts w:ascii="宋体" w:hAnsi="宋体"/>
          <w:bCs/>
          <w:color w:val="000000"/>
          <w:sz w:val="24"/>
          <w:highlight w:val="none"/>
        </w:rPr>
        <w:t xml:space="preserve">电子公章的</w:t>
      </w:r>
      <w:r>
        <w:rPr>
          <w:rFonts w:hint="eastAsia" w:ascii="宋体" w:hAnsi="宋体"/>
          <w:bCs/>
          <w:color w:val="000000"/>
          <w:sz w:val="24"/>
          <w:highlight w:val="none"/>
        </w:rPr>
        <w:t xml:space="preserve">。</w:t>
      </w:r>
      <w:r>
        <w:rPr>
          <w:highlight w:val="none"/>
        </w:rPr>
      </w:r>
      <w:r/>
    </w:p>
    <w:p>
      <w:pPr>
        <w:pStyle w:val="91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26.1.12其他法律、法规及本招标文件规定的属无效投标的情形。</w:t>
      </w:r>
      <w:r>
        <w:rPr>
          <w:highlight w:val="none"/>
        </w:rPr>
      </w:r>
      <w:r/>
    </w:p>
    <w:p>
      <w:pPr>
        <w:pStyle w:val="911"/>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highlight w:val="none"/>
        </w:rPr>
      </w:r>
      <w:r/>
    </w:p>
    <w:p>
      <w:pPr>
        <w:pStyle w:val="911"/>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w:t>
      </w:r>
      <w:r>
        <w:rPr>
          <w:highlight w:val="none"/>
        </w:rPr>
      </w:r>
      <w:r/>
    </w:p>
    <w:p>
      <w:pPr>
        <w:pStyle w:val="911"/>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rPr>
          <w:highlight w:val="none"/>
        </w:rPr>
      </w:r>
      <w:r/>
    </w:p>
    <w:p>
      <w:pPr>
        <w:pStyle w:val="911"/>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highlight w:val="none"/>
        </w:rPr>
      </w:r>
      <w:r/>
    </w:p>
    <w:p>
      <w:pPr>
        <w:pStyle w:val="911"/>
        <w:ind w:left="479"/>
        <w:spacing w:line="44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highlight w:val="none"/>
        </w:rPr>
      </w:r>
      <w:r/>
    </w:p>
    <w:p>
      <w:pPr>
        <w:pStyle w:val="911"/>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color w:val="000000"/>
          <w:sz w:val="24"/>
          <w:szCs w:val="24"/>
          <w:highlight w:val="none"/>
        </w:rPr>
        <w:t xml:space="preserve">苏采云系统</w:t>
      </w:r>
      <w:r>
        <w:rPr>
          <w:rFonts w:ascii="宋体" w:hAnsi="宋体"/>
          <w:bCs/>
          <w:color w:val="000000"/>
          <w:sz w:val="24"/>
          <w:highlight w:val="none"/>
        </w:rPr>
        <w:t xml:space="preserve">系统故障原因造成开标不成功</w:t>
      </w:r>
      <w:r>
        <w:rPr>
          <w:rFonts w:hint="eastAsia" w:ascii="宋体" w:hAnsi="宋体"/>
          <w:bCs/>
          <w:color w:val="000000"/>
          <w:sz w:val="24"/>
          <w:highlight w:val="none"/>
        </w:rPr>
        <w:t xml:space="preserve">的</w:t>
      </w:r>
      <w:r>
        <w:rPr>
          <w:rFonts w:ascii="宋体" w:hAnsi="宋体"/>
          <w:bCs/>
          <w:color w:val="000000"/>
          <w:sz w:val="24"/>
          <w:highlight w:val="none"/>
        </w:rPr>
        <w:t xml:space="preserve">。</w:t>
      </w:r>
      <w:r>
        <w:rPr>
          <w:highlight w:val="none"/>
        </w:rPr>
      </w:r>
      <w:r/>
    </w:p>
    <w:p>
      <w:pPr>
        <w:pStyle w:val="911"/>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highlight w:val="none"/>
        </w:rPr>
      </w:r>
      <w:r/>
    </w:p>
    <w:p>
      <w:pPr>
        <w:pStyle w:val="91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highlight w:val="none"/>
        </w:rPr>
      </w:r>
      <w:r/>
    </w:p>
    <w:p>
      <w:pPr>
        <w:pStyle w:val="914"/>
        <w:ind w:firstLine="482"/>
        <w:spacing w:before="156" w:after="156" w:line="360" w:lineRule="auto"/>
        <w:rPr>
          <w:rFonts w:hint="eastAsia"/>
          <w:color w:val="000000"/>
          <w:highlight w:val="none"/>
        </w:rPr>
      </w:pPr>
      <w:r>
        <w:rPr>
          <w:highlight w:val="none"/>
        </w:rPr>
      </w:r>
      <w:bookmarkStart w:id="168" w:name="_Toc120614219"/>
      <w:r>
        <w:rPr>
          <w:rFonts w:hint="eastAsia"/>
          <w:color w:val="000000"/>
          <w:highlight w:val="none"/>
        </w:rPr>
        <w:t xml:space="preserve">六、</w:t>
      </w:r>
      <w:bookmarkEnd w:id="165"/>
      <w:r>
        <w:rPr>
          <w:highlight w:val="none"/>
        </w:rPr>
      </w:r>
      <w:bookmarkEnd w:id="166"/>
      <w:r>
        <w:rPr>
          <w:highlight w:val="none"/>
        </w:rPr>
      </w:r>
      <w:bookmarkEnd w:id="167"/>
      <w:r>
        <w:rPr>
          <w:rFonts w:hint="eastAsia"/>
          <w:color w:val="000000"/>
          <w:highlight w:val="none"/>
        </w:rPr>
        <w:t xml:space="preserve">定标</w:t>
      </w:r>
      <w:bookmarkEnd w:id="168"/>
      <w:r>
        <w:rPr>
          <w:highlight w:val="none"/>
        </w:rPr>
      </w:r>
      <w:r/>
    </w:p>
    <w:p>
      <w:pPr>
        <w:pStyle w:val="915"/>
        <w:ind w:firstLine="600"/>
        <w:spacing w:before="0" w:after="0" w:line="240" w:lineRule="auto"/>
        <w:rPr>
          <w:rFonts w:hint="eastAsia" w:ascii="黑体" w:hAnsi="宋体" w:cs="Times New Roman"/>
          <w:b w:val="0"/>
          <w:color w:val="000000"/>
          <w:sz w:val="30"/>
          <w:szCs w:val="30"/>
          <w:highlight w:val="none"/>
        </w:rPr>
      </w:pPr>
      <w:r>
        <w:rPr>
          <w:highlight w:val="none"/>
        </w:rPr>
      </w:r>
      <w:bookmarkStart w:id="169" w:name="_Toc513029238"/>
      <w:r>
        <w:rPr>
          <w:highlight w:val="none"/>
        </w:rPr>
      </w:r>
      <w:bookmarkStart w:id="170" w:name="_Toc16938554"/>
      <w:r>
        <w:rPr>
          <w:highlight w:val="none"/>
        </w:rPr>
      </w:r>
      <w:bookmarkStart w:id="171" w:name="_Toc20823310"/>
      <w:r>
        <w:rPr>
          <w:rFonts w:hint="eastAsia" w:ascii="黑体" w:hAnsi="宋体" w:cs="Times New Roman"/>
          <w:b w:val="0"/>
          <w:color w:val="000000"/>
          <w:sz w:val="30"/>
          <w:szCs w:val="30"/>
          <w:highlight w:val="none"/>
        </w:rPr>
        <w:t xml:space="preserve">27、</w:t>
      </w:r>
      <w:bookmarkEnd w:id="169"/>
      <w:r>
        <w:rPr>
          <w:rFonts w:hint="eastAsia" w:ascii="黑体" w:hAnsi="宋体" w:cs="Times New Roman"/>
          <w:b w:val="0"/>
          <w:color w:val="000000"/>
          <w:sz w:val="30"/>
          <w:szCs w:val="30"/>
          <w:highlight w:val="none"/>
        </w:rPr>
        <w:t xml:space="preserve">确定</w:t>
      </w:r>
      <w:bookmarkEnd w:id="170"/>
      <w:r>
        <w:rPr>
          <w:highlight w:val="none"/>
        </w:rPr>
      </w:r>
      <w:bookmarkEnd w:id="171"/>
      <w:r>
        <w:rPr>
          <w:rFonts w:hint="eastAsia" w:ascii="黑体" w:hAnsi="宋体" w:cs="Times New Roman"/>
          <w:b w:val="0"/>
          <w:color w:val="000000"/>
          <w:sz w:val="30"/>
          <w:szCs w:val="30"/>
          <w:highlight w:val="none"/>
        </w:rPr>
        <w:t xml:space="preserve">中标单位</w:t>
      </w:r>
      <w:r>
        <w:rPr>
          <w:highlight w:val="none"/>
        </w:rPr>
      </w:r>
      <w:r/>
    </w:p>
    <w:p>
      <w:pPr>
        <w:pStyle w:val="91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27.1中标候选人的选取原则和数量见招标文件第五章规定。 </w:t>
      </w:r>
      <w:r>
        <w:rPr>
          <w:highlight w:val="none"/>
        </w:rPr>
      </w:r>
      <w:r/>
    </w:p>
    <w:p>
      <w:pPr>
        <w:pStyle w:val="911"/>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27.2 采购人应根据评委会推荐的中标候选人按顺序确定中标人，中标候选人并列的，由采购人依法确定。</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采购中心将在“江苏政府采购网、常州市政府采购网”发布中标公告，公告期限为1个工作日。</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若有充分证据证明，中标人出现下列情况之一的，一经查实，将被取消中标资格：</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27.4.2向采购人、采购中心行贿或者提供其他不正当利益的。</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highlight w:val="none"/>
        </w:rPr>
      </w:r>
      <w:r/>
    </w:p>
    <w:p>
      <w:pPr>
        <w:pStyle w:val="911"/>
        <w:ind w:firstLine="480"/>
        <w:spacing w:line="480" w:lineRule="exact"/>
        <w:rPr>
          <w:rFonts w:ascii="宋体" w:hAnsi="宋体"/>
          <w:color w:val="000000"/>
          <w:sz w:val="24"/>
          <w:szCs w:val="24"/>
          <w:highlight w:val="none"/>
        </w:rPr>
      </w:pPr>
      <w:r>
        <w:rPr>
          <w:highlight w:val="none"/>
        </w:rPr>
      </w:r>
      <w:bookmarkStart w:id="172"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highlight w:val="none"/>
        </w:rPr>
      </w:r>
      <w:r/>
    </w:p>
    <w:p>
      <w:pPr>
        <w:pStyle w:val="915"/>
        <w:ind w:firstLine="600"/>
        <w:spacing w:before="0" w:after="0" w:line="240" w:lineRule="auto"/>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28、质疑处理</w:t>
      </w:r>
      <w:bookmarkEnd w:id="172"/>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提出质疑的供应商应当是参与所质疑项目采购活动的供应商。潜在供应商依法获取其可质疑的采购文件的，可以对采购文件提出质疑。</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highlight w:val="none"/>
        </w:rPr>
      </w:r>
      <w:r/>
    </w:p>
    <w:p>
      <w:pPr>
        <w:pStyle w:val="911"/>
        <w:ind w:firstLine="480"/>
        <w:spacing w:line="48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28.2.1</w:t>
      </w:r>
      <w:r>
        <w:rPr>
          <w:rFonts w:hAnsi="宋体" w:cs="宋体"/>
          <w:color w:val="000000"/>
          <w:sz w:val="24"/>
          <w:szCs w:val="24"/>
          <w:highlight w:val="none"/>
        </w:rPr>
        <w:t xml:space="preserve">对可以质疑的采购文件提出质疑的，为收到采购文件之日或者采购文件公告期限届满之日；</w:t>
      </w:r>
      <w:r>
        <w:rPr>
          <w:highlight w:val="none"/>
        </w:rPr>
      </w:r>
      <w:r/>
    </w:p>
    <w:p>
      <w:pPr>
        <w:pStyle w:val="911"/>
        <w:ind w:firstLine="480"/>
        <w:spacing w:line="48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28.2.2</w:t>
      </w:r>
      <w:r>
        <w:rPr>
          <w:rFonts w:hAnsi="宋体" w:cs="宋体"/>
          <w:color w:val="000000"/>
          <w:sz w:val="24"/>
          <w:szCs w:val="24"/>
          <w:highlight w:val="none"/>
        </w:rPr>
        <w:t xml:space="preserve">对采购过程提出质疑的，为各采购程序环节结束之日；</w:t>
      </w:r>
      <w:r>
        <w:rPr>
          <w:highlight w:val="none"/>
        </w:rPr>
      </w:r>
      <w:r/>
    </w:p>
    <w:p>
      <w:pPr>
        <w:pStyle w:val="911"/>
        <w:ind w:firstLine="480"/>
        <w:spacing w:line="48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28.2.3</w:t>
      </w:r>
      <w:r>
        <w:rPr>
          <w:rFonts w:hAnsi="宋体" w:cs="宋体"/>
          <w:color w:val="000000"/>
          <w:sz w:val="24"/>
          <w:szCs w:val="24"/>
          <w:highlight w:val="none"/>
        </w:rPr>
        <w:t xml:space="preserve">对中标或者成交结果提出质疑的，为中标或者成交结果公告期限届满之日。</w:t>
      </w:r>
      <w:r>
        <w:rPr>
          <w:highlight w:val="none"/>
        </w:rPr>
      </w:r>
      <w:r/>
    </w:p>
    <w:p>
      <w:pPr>
        <w:pStyle w:val="911"/>
        <w:ind w:firstLine="480"/>
        <w:spacing w:line="480" w:lineRule="exact"/>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r/>
    </w:p>
    <w:p>
      <w:pPr>
        <w:pStyle w:val="911"/>
        <w:ind w:firstLine="480"/>
        <w:spacing w:line="480" w:lineRule="exact"/>
        <w:rPr>
          <w:rFonts w:ascii="宋体" w:hAnsi="宋体"/>
          <w:b/>
          <w:color w:val="000000"/>
          <w:sz w:val="24"/>
          <w:szCs w:val="24"/>
          <w:highlight w:val="none"/>
        </w:rPr>
      </w:pPr>
      <w:r>
        <w:rPr>
          <w:rFonts w:hint="eastAsia" w:ascii="宋体" w:hAnsi="宋体"/>
          <w:color w:val="000000"/>
          <w:sz w:val="24"/>
          <w:szCs w:val="24"/>
          <w:highlight w:val="none"/>
        </w:rPr>
        <w:t xml:space="preserve">28.4供应商（含</w:t>
      </w:r>
      <w:r>
        <w:rPr>
          <w:rFonts w:ascii="宋体" w:hAnsi="宋体"/>
          <w:color w:val="000000"/>
          <w:sz w:val="24"/>
          <w:szCs w:val="24"/>
          <w:highlight w:val="none"/>
        </w:rPr>
        <w:t xml:space="preserve">潜在供应商）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审查结果、</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供应商对除</w:t>
      </w:r>
      <w:r>
        <w:rPr>
          <w:rFonts w:ascii="宋体" w:hAnsi="宋体"/>
          <w:color w:val="000000"/>
          <w:sz w:val="24"/>
          <w:szCs w:val="24"/>
          <w:highlight w:val="none"/>
        </w:rPr>
        <w:t xml:space="preserve">上述事项以外其他事项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、质疑请向采购中心提出，由采购中心</w:t>
      </w:r>
      <w:r>
        <w:rPr>
          <w:rFonts w:hint="eastAsia" w:ascii="宋体" w:hAnsi="宋体"/>
          <w:color w:val="000000"/>
          <w:sz w:val="24"/>
          <w:szCs w:val="24"/>
          <w:highlight w:val="none"/>
        </w:rPr>
        <w:t xml:space="preserve">负责</w:t>
      </w:r>
      <w:r>
        <w:rPr>
          <w:rFonts w:ascii="宋体" w:hAnsi="宋体"/>
          <w:color w:val="000000"/>
          <w:sz w:val="24"/>
          <w:szCs w:val="24"/>
          <w:highlight w:val="none"/>
        </w:rPr>
        <w:t xml:space="preserve">答复。</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采购中心及采购人只接收以纸质原件形式送达的质疑,建议外地供应商尽量通过邮寄方式提交质疑（采购人和采购中心不接受未填写快递运单的快件）。</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采购人和采购中心质疑接收联系方式见第一章投标邀请。</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 未参加投标活动的供应商或在投标活动中自身权益未受到损害的供应商所提出的质疑。</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highlight w:val="none"/>
        </w:rPr>
      </w:r>
      <w:r/>
    </w:p>
    <w:p>
      <w:pPr>
        <w:pStyle w:val="911"/>
        <w:ind w:firstLine="468"/>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highlight w:val="none"/>
        </w:rPr>
      </w:r>
      <w:r/>
    </w:p>
    <w:p>
      <w:pPr>
        <w:pStyle w:val="915"/>
        <w:ind w:firstLine="600"/>
        <w:spacing w:before="0" w:after="0" w:line="240" w:lineRule="auto"/>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29、中标通知书</w:t>
      </w:r>
      <w:r>
        <w:rPr>
          <w:highlight w:val="none"/>
        </w:rPr>
      </w:r>
      <w:r/>
    </w:p>
    <w:p>
      <w:pPr>
        <w:pStyle w:val="911"/>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none"/>
        </w:rPr>
      </w:r>
      <w:r/>
    </w:p>
    <w:p>
      <w:pPr>
        <w:pStyle w:val="911"/>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highlight w:val="none"/>
        </w:rPr>
      </w:r>
      <w:r/>
    </w:p>
    <w:p>
      <w:pPr>
        <w:pStyle w:val="914"/>
        <w:spacing w:before="156" w:after="156" w:line="360" w:lineRule="auto"/>
        <w:rPr>
          <w:rFonts w:hint="eastAsia"/>
          <w:color w:val="000000"/>
          <w:highlight w:val="none"/>
        </w:rPr>
      </w:pPr>
      <w:r>
        <w:rPr>
          <w:highlight w:val="none"/>
        </w:rPr>
      </w:r>
      <w:bookmarkStart w:id="173" w:name="_Toc120614220"/>
      <w:r>
        <w:rPr>
          <w:highlight w:val="none"/>
        </w:rPr>
      </w:r>
      <w:bookmarkStart w:id="174" w:name="_Toc513029236"/>
      <w:r>
        <w:rPr>
          <w:highlight w:val="none"/>
        </w:rPr>
      </w:r>
      <w:bookmarkStart w:id="175" w:name="_Toc20823308"/>
      <w:r>
        <w:rPr>
          <w:highlight w:val="none"/>
        </w:rPr>
      </w:r>
      <w:bookmarkStart w:id="176" w:name="_Toc16938552"/>
      <w:r>
        <w:rPr>
          <w:rFonts w:hint="eastAsia"/>
          <w:color w:val="000000"/>
          <w:highlight w:val="none"/>
        </w:rPr>
        <w:t xml:space="preserve">七、授予合同</w:t>
      </w:r>
      <w:bookmarkEnd w:id="173"/>
      <w:r>
        <w:rPr>
          <w:highlight w:val="none"/>
        </w:rPr>
      </w:r>
      <w:r/>
    </w:p>
    <w:p>
      <w:pPr>
        <w:pStyle w:val="915"/>
        <w:ind w:firstLine="600"/>
        <w:spacing w:before="0" w:after="0" w:line="240" w:lineRule="auto"/>
        <w:rPr>
          <w:rFonts w:hint="eastAsia" w:ascii="黑体" w:hAnsi="宋体" w:cs="Times New Roman"/>
          <w:b w:val="0"/>
          <w:color w:val="000000"/>
          <w:sz w:val="30"/>
          <w:szCs w:val="30"/>
          <w:highlight w:val="none"/>
        </w:rPr>
      </w:pPr>
      <w:r>
        <w:rPr>
          <w:highlight w:val="none"/>
        </w:rPr>
      </w:r>
      <w:bookmarkEnd w:id="174"/>
      <w:r>
        <w:rPr>
          <w:highlight w:val="none"/>
        </w:rPr>
      </w:r>
      <w:bookmarkEnd w:id="175"/>
      <w:r>
        <w:rPr>
          <w:highlight w:val="none"/>
        </w:rPr>
      </w:r>
      <w:bookmarkEnd w:id="176"/>
      <w:r>
        <w:rPr>
          <w:highlight w:val="none"/>
        </w:rPr>
      </w:r>
      <w:bookmarkStart w:id="177" w:name="_Toc20823309"/>
      <w:r>
        <w:rPr>
          <w:highlight w:val="none"/>
        </w:rPr>
      </w:r>
      <w:bookmarkStart w:id="178" w:name="_Toc513029237"/>
      <w:r>
        <w:rPr>
          <w:highlight w:val="none"/>
        </w:rPr>
      </w:r>
      <w:bookmarkStart w:id="179" w:name="_Toc16938553"/>
      <w:r>
        <w:rPr>
          <w:rFonts w:hint="eastAsia" w:ascii="黑体" w:hAnsi="宋体" w:cs="Times New Roman"/>
          <w:b w:val="0"/>
          <w:color w:val="000000"/>
          <w:sz w:val="30"/>
          <w:szCs w:val="30"/>
          <w:highlight w:val="none"/>
        </w:rPr>
        <w:t xml:space="preserve">30. 签订合同</w:t>
      </w:r>
      <w:r>
        <w:rPr>
          <w:highlight w:val="none"/>
        </w:rPr>
      </w:r>
      <w:r/>
    </w:p>
    <w:p>
      <w:pPr>
        <w:pStyle w:val="911"/>
        <w:ind w:firstLine="60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.l中标人应当在中标通知书发出之日起三十日内，按照招标文件确定的事项与采购人签订政府采购合同。</w:t>
      </w:r>
      <w:r>
        <w:rPr>
          <w:highlight w:val="none"/>
        </w:rPr>
      </w:r>
      <w:r/>
    </w:p>
    <w:p>
      <w:pPr>
        <w:pStyle w:val="911"/>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highlight w:val="none"/>
        </w:rPr>
      </w:r>
      <w:r/>
    </w:p>
    <w:p>
      <w:pPr>
        <w:pStyle w:val="915"/>
        <w:ind w:firstLine="600"/>
        <w:spacing w:before="0" w:after="0" w:line="240" w:lineRule="auto"/>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31、服务（包含与服务相关的货物）的追加</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highlight w:val="none"/>
        </w:rPr>
      </w:r>
      <w:r/>
    </w:p>
    <w:p>
      <w:pPr>
        <w:pStyle w:val="915"/>
        <w:ind w:firstLine="600"/>
        <w:spacing w:before="0" w:after="0" w:line="240" w:lineRule="auto"/>
        <w:rPr>
          <w:rFonts w:hint="eastAsia" w:ascii="黑体" w:hAnsi="宋体" w:cs="Times New Roman"/>
          <w:b w:val="0"/>
          <w:color w:val="000000"/>
          <w:sz w:val="30"/>
          <w:szCs w:val="30"/>
          <w:highlight w:val="none"/>
        </w:rPr>
      </w:pPr>
      <w:r>
        <w:rPr>
          <w:highlight w:val="none"/>
        </w:rPr>
      </w:r>
      <w:bookmarkEnd w:id="177"/>
      <w:r>
        <w:rPr>
          <w:highlight w:val="none"/>
        </w:rPr>
      </w:r>
      <w:bookmarkEnd w:id="178"/>
      <w:r>
        <w:rPr>
          <w:highlight w:val="none"/>
        </w:rPr>
      </w:r>
      <w:bookmarkEnd w:id="179"/>
      <w:r>
        <w:rPr>
          <w:highlight w:val="none"/>
        </w:rPr>
      </w:r>
      <w:bookmarkStart w:id="180" w:name="_Toc120614221"/>
      <w:r>
        <w:rPr>
          <w:highlight w:val="none"/>
        </w:rPr>
      </w:r>
      <w:bookmarkStart w:id="181" w:name="_Toc16938558"/>
      <w:r>
        <w:rPr>
          <w:highlight w:val="none"/>
        </w:rPr>
      </w:r>
      <w:bookmarkStart w:id="182" w:name="_Toc479757207"/>
      <w:r>
        <w:rPr>
          <w:highlight w:val="none"/>
        </w:rPr>
      </w:r>
      <w:bookmarkStart w:id="183" w:name="_Toc20823314"/>
      <w:r>
        <w:rPr>
          <w:highlight w:val="none"/>
        </w:rPr>
      </w:r>
      <w:bookmarkStart w:id="184" w:name="_Toc513029242"/>
      <w:r>
        <w:rPr>
          <w:rFonts w:hint="eastAsia" w:ascii="黑体" w:hAnsi="宋体" w:cs="Times New Roman"/>
          <w:b w:val="0"/>
          <w:color w:val="000000"/>
          <w:sz w:val="30"/>
          <w:szCs w:val="30"/>
          <w:highlight w:val="none"/>
        </w:rPr>
        <w:t xml:space="preserve">32、需要执行的政府采购政策（包括但不限于）</w:t>
      </w:r>
      <w:r>
        <w:rPr>
          <w:highlight w:val="none"/>
        </w:rPr>
      </w:r>
      <w:r/>
    </w:p>
    <w:p>
      <w:pPr>
        <w:pStyle w:val="911"/>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32.1履约资金扶持政策</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中标人可凭政府采购合同办理融资贷款，详情请见江苏政府采购网“政采贷”专栏。</w:t>
      </w:r>
      <w:r>
        <w:rPr>
          <w:highlight w:val="none"/>
        </w:rPr>
      </w:r>
      <w:r/>
    </w:p>
    <w:p>
      <w:pPr>
        <w:pStyle w:val="911"/>
        <w:ind w:firstLine="482"/>
        <w:spacing w:line="480" w:lineRule="exact"/>
        <w:tabs>
          <w:tab w:val="left" w:pos="1381" w:leader="none"/>
        </w:tabs>
        <w:rPr>
          <w:rFonts w:ascii="宋体" w:hAnsi="宋体"/>
          <w:b/>
          <w:color w:val="000000"/>
          <w:sz w:val="24"/>
          <w:szCs w:val="24"/>
          <w:highlight w:val="none"/>
        </w:rPr>
      </w:pPr>
      <w:r>
        <w:rPr>
          <w:rFonts w:hint="eastAsia" w:ascii="宋体" w:hAnsi="宋体"/>
          <w:b/>
          <w:color w:val="000000"/>
          <w:sz w:val="24"/>
          <w:szCs w:val="24"/>
          <w:highlight w:val="none"/>
        </w:rPr>
        <w:t xml:space="preserve">32.2</w:t>
      </w:r>
      <w:r>
        <w:rPr>
          <w:rFonts w:ascii="宋体" w:hAnsi="宋体"/>
          <w:b/>
          <w:color w:val="000000"/>
          <w:sz w:val="24"/>
          <w:szCs w:val="24"/>
          <w:highlight w:val="none"/>
        </w:rPr>
        <w:t xml:space="preserve">进口产品</w:t>
      </w:r>
      <w:r>
        <w:rPr>
          <w:highlight w:val="none"/>
        </w:rPr>
      </w:r>
      <w:r/>
    </w:p>
    <w:p>
      <w:pPr>
        <w:pStyle w:val="911"/>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highlight w:val="none"/>
        </w:rPr>
      </w:r>
      <w:r/>
    </w:p>
    <w:p>
      <w:pPr>
        <w:pStyle w:val="911"/>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32.3</w:t>
      </w:r>
      <w:r>
        <w:rPr>
          <w:rFonts w:ascii="宋体" w:hAnsi="宋体"/>
          <w:b/>
          <w:color w:val="000000"/>
          <w:sz w:val="24"/>
          <w:szCs w:val="24"/>
          <w:highlight w:val="none"/>
        </w:rPr>
        <w:t xml:space="preserve">中小企业、监狱企业及残疾人福利性单位</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32.3.1</w:t>
      </w:r>
      <w:r>
        <w:rPr>
          <w:rFonts w:ascii="宋体" w:hAnsi="宋体"/>
          <w:color w:val="000000"/>
          <w:sz w:val="24"/>
          <w:szCs w:val="24"/>
          <w:highlight w:val="none"/>
        </w:rPr>
        <w:t xml:space="preserve">中小企业定义：</w:t>
      </w:r>
      <w:r>
        <w:rPr>
          <w:highlight w:val="none"/>
        </w:rPr>
      </w:r>
      <w:r/>
    </w:p>
    <w:p>
      <w:pPr>
        <w:pStyle w:val="911"/>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中小企业是</w:t>
      </w:r>
      <w:r>
        <w:rPr>
          <w:rFonts w:ascii="宋体" w:hAnsi="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32.3.2</w:t>
      </w:r>
      <w:r>
        <w:rPr>
          <w:rFonts w:ascii="宋体" w:hAnsi="宋体"/>
          <w:color w:val="000000"/>
          <w:sz w:val="24"/>
          <w:szCs w:val="24"/>
          <w:highlight w:val="none"/>
        </w:rPr>
        <w:t xml:space="preserve">供应商提供的货物、工程或者服务符合下列情形的，享受中小企业扶持政策：</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32.3.2.1</w:t>
      </w:r>
      <w:r>
        <w:rPr>
          <w:rFonts w:ascii="宋体" w:hAnsi="宋体"/>
          <w:color w:val="000000"/>
          <w:sz w:val="24"/>
          <w:szCs w:val="24"/>
          <w:highlight w:val="none"/>
        </w:rPr>
        <w:t xml:space="preserve">在货物采购项目中，货物由中小企业制造，即货物由中小企业生产且使用该中小企业商号或者注册商标；</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32.3.2.2</w:t>
      </w:r>
      <w:r>
        <w:rPr>
          <w:rFonts w:ascii="宋体" w:hAnsi="宋体"/>
          <w:color w:val="000000"/>
          <w:sz w:val="24"/>
          <w:szCs w:val="24"/>
          <w:highlight w:val="none"/>
        </w:rPr>
        <w:t xml:space="preserve">在工程采购项目中，工程由中小企业承建，即工程施工单位为中小企业；</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32.3.2.3</w:t>
      </w:r>
      <w:r>
        <w:rPr>
          <w:rFonts w:ascii="宋体" w:hAnsi="宋体"/>
          <w:color w:val="000000"/>
          <w:sz w:val="24"/>
          <w:szCs w:val="24"/>
          <w:highlight w:val="none"/>
        </w:rPr>
        <w:t xml:space="preserve">在服务采购项目中，服务由中小企业承接，即提供服务的人员为中小企业依照《中华人民共和国劳动</w:t>
      </w:r>
      <w:r>
        <w:rPr>
          <w:rFonts w:hint="eastAsia" w:ascii="宋体" w:hAnsi="宋体"/>
          <w:color w:val="000000"/>
          <w:sz w:val="24"/>
          <w:szCs w:val="24"/>
          <w:highlight w:val="none"/>
        </w:rPr>
        <w:t xml:space="preserve">合同法</w:t>
      </w:r>
      <w:r>
        <w:rPr>
          <w:rFonts w:ascii="宋体" w:hAnsi="宋体"/>
          <w:color w:val="000000"/>
          <w:sz w:val="24"/>
          <w:szCs w:val="24"/>
          <w:highlight w:val="none"/>
        </w:rPr>
        <w:t xml:space="preserve">》订立劳动合同的从业人员。</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32.3.3</w:t>
      </w:r>
      <w:r>
        <w:rPr>
          <w:rFonts w:ascii="宋体" w:hAnsi="宋体"/>
          <w:color w:val="000000"/>
          <w:sz w:val="24"/>
          <w:szCs w:val="24"/>
          <w:highlight w:val="none"/>
        </w:rPr>
        <w:t xml:space="preserve">在货物采购项目中，供应商提供的货物既有中小企业制造货物，也有大型企业制造货物的，不享受中小企业扶持政策。</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32.3.4</w:t>
      </w:r>
      <w:r>
        <w:rPr>
          <w:rFonts w:ascii="宋体" w:hAnsi="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32.3.5</w:t>
      </w:r>
      <w:r>
        <w:rPr>
          <w:rFonts w:ascii="宋体" w:hAnsi="宋体"/>
          <w:color w:val="000000"/>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w:t>
      </w:r>
      <w:r>
        <w:rPr>
          <w:rFonts w:ascii="宋体" w:hAnsi="宋体"/>
          <w:color w:val="000000"/>
          <w:sz w:val="24"/>
          <w:szCs w:val="24"/>
          <w:highlight w:val="none"/>
        </w:rPr>
        <w:t xml:space="preserve">残疾人福利单位定义：享受政府采购支持政策的残疾人福利性单位应当同时满足以下条件：</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32.3.6.1</w:t>
      </w:r>
      <w:r>
        <w:rPr>
          <w:rFonts w:ascii="宋体" w:hAnsi="宋体"/>
          <w:color w:val="000000"/>
          <w:sz w:val="24"/>
          <w:szCs w:val="24"/>
          <w:highlight w:val="none"/>
        </w:rPr>
        <w:t xml:space="preserve">安置的残疾人占本单位在职职工人数的比例不低于25%（含25%），并且安置的残疾人人数不少于10 人（含10 人）；</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32.3.6.2</w:t>
      </w:r>
      <w:r>
        <w:rPr>
          <w:rFonts w:ascii="宋体" w:hAnsi="宋体"/>
          <w:color w:val="000000"/>
          <w:sz w:val="24"/>
          <w:szCs w:val="24"/>
          <w:highlight w:val="none"/>
        </w:rPr>
        <w:t xml:space="preserve">依法与安置的每位残疾人签订了一年以上（含一年）的劳动合同或服务协议；</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32.3.6.3</w:t>
      </w:r>
      <w:r>
        <w:rPr>
          <w:rFonts w:ascii="宋体" w:hAnsi="宋体"/>
          <w:color w:val="000000"/>
          <w:sz w:val="24"/>
          <w:szCs w:val="24"/>
          <w:highlight w:val="none"/>
        </w:rPr>
        <w:t xml:space="preserve">为安置的每位残疾人按月足额缴纳了基本养老保险、基本医疗保险、失业保险、工伤保险和生育保险等社会保险费；</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32.3.6.4</w:t>
      </w:r>
      <w:r>
        <w:rPr>
          <w:rFonts w:ascii="宋体" w:hAnsi="宋体"/>
          <w:color w:val="000000"/>
          <w:sz w:val="24"/>
          <w:szCs w:val="24"/>
          <w:highlight w:val="none"/>
        </w:rPr>
        <w:t xml:space="preserve">通过银行等金融机构向安置的每位残疾人，按月支付了不低于单位所在区县适用的经省级人民政府批准的月最低工资标准的工资；</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32.3.6.5</w:t>
      </w:r>
      <w:r>
        <w:rPr>
          <w:rFonts w:ascii="宋体" w:hAnsi="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32.3.6.6</w:t>
      </w:r>
      <w:r>
        <w:rPr>
          <w:rFonts w:ascii="宋体" w:hAnsi="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32.3.7</w:t>
      </w:r>
      <w:r>
        <w:rPr>
          <w:rFonts w:ascii="宋体" w:hAnsi="宋体"/>
          <w:color w:val="000000"/>
          <w:sz w:val="24"/>
          <w:szCs w:val="24"/>
          <w:highlight w:val="none"/>
        </w:rPr>
        <w:t xml:space="preserve">本项目是否专门面向中小企业预留采购份额见第一章《投标邀请》。</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32.3.8</w:t>
      </w:r>
      <w:r>
        <w:rPr>
          <w:rFonts w:ascii="宋体" w:hAnsi="宋体"/>
          <w:color w:val="000000"/>
          <w:sz w:val="24"/>
          <w:szCs w:val="24"/>
          <w:highlight w:val="none"/>
        </w:rPr>
        <w:t xml:space="preserve">采购标的对应的中小企业划分标准所属行业见第四章《</w:t>
      </w:r>
      <w:r>
        <w:rPr>
          <w:rFonts w:hint="eastAsia" w:ascii="宋体" w:hAnsi="宋体"/>
          <w:color w:val="000000"/>
          <w:sz w:val="24"/>
          <w:szCs w:val="24"/>
          <w:highlight w:val="none"/>
        </w:rPr>
        <w:t xml:space="preserve">采购需求</w:t>
      </w:r>
      <w:r>
        <w:rPr>
          <w:rFonts w:ascii="宋体" w:hAnsi="宋体"/>
          <w:color w:val="000000"/>
          <w:sz w:val="24"/>
          <w:szCs w:val="24"/>
          <w:highlight w:val="none"/>
        </w:rPr>
        <w:t xml:space="preserve">》。</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32.3.9</w:t>
      </w:r>
      <w:r>
        <w:rPr>
          <w:rFonts w:ascii="宋体" w:hAnsi="宋体"/>
          <w:color w:val="000000"/>
          <w:sz w:val="24"/>
          <w:szCs w:val="24"/>
          <w:highlight w:val="none"/>
        </w:rPr>
        <w:t xml:space="preserve">小微企业价格评审优惠的政策调整：见第</w:t>
      </w:r>
      <w:r>
        <w:rPr>
          <w:rFonts w:hint="eastAsia" w:ascii="宋体" w:hAnsi="宋体"/>
          <w:color w:val="000000"/>
          <w:sz w:val="24"/>
          <w:szCs w:val="24"/>
          <w:highlight w:val="none"/>
        </w:rPr>
        <w:t xml:space="preserve">五</w:t>
      </w:r>
      <w:r>
        <w:rPr>
          <w:rFonts w:ascii="宋体" w:hAnsi="宋体"/>
          <w:color w:val="000000"/>
          <w:sz w:val="24"/>
          <w:szCs w:val="24"/>
          <w:highlight w:val="none"/>
        </w:rPr>
        <w:t xml:space="preserve">章《评标方法和评标标准》。</w:t>
      </w:r>
      <w:r>
        <w:rPr>
          <w:highlight w:val="none"/>
        </w:rPr>
      </w:r>
      <w:r/>
    </w:p>
    <w:p>
      <w:pPr>
        <w:pStyle w:val="911"/>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32.4</w:t>
      </w:r>
      <w:r>
        <w:rPr>
          <w:rFonts w:ascii="宋体" w:hAnsi="宋体"/>
          <w:b/>
          <w:color w:val="000000"/>
          <w:sz w:val="24"/>
          <w:szCs w:val="24"/>
          <w:highlight w:val="none"/>
        </w:rPr>
        <w:t xml:space="preserve">政府采购节能产品、环境标志产品</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32.4.1</w:t>
      </w:r>
      <w:r>
        <w:rPr>
          <w:rFonts w:ascii="宋体" w:hAnsi="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32.4.2</w:t>
      </w:r>
      <w:r>
        <w:rPr>
          <w:rFonts w:ascii="宋体" w:hAnsi="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32.4.2</w:t>
      </w:r>
      <w:r>
        <w:rPr>
          <w:rFonts w:ascii="宋体" w:hAnsi="宋体"/>
          <w:b/>
          <w:color w:val="000000"/>
          <w:sz w:val="24"/>
          <w:szCs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32.4.2</w:t>
      </w:r>
      <w:r>
        <w:rPr>
          <w:rFonts w:ascii="宋体" w:hAnsi="宋体"/>
          <w:color w:val="000000"/>
          <w:sz w:val="24"/>
          <w:szCs w:val="24"/>
          <w:highlight w:val="none"/>
        </w:rPr>
        <w:t xml:space="preserve">非政府强制采购的节能产品或环境标志产品，依据品目清单和认证证书实施政府优先采购。优先采购的具体规定见第</w:t>
      </w:r>
      <w:r>
        <w:rPr>
          <w:rFonts w:hint="eastAsia" w:ascii="宋体" w:hAnsi="宋体"/>
          <w:color w:val="000000"/>
          <w:sz w:val="24"/>
          <w:szCs w:val="24"/>
          <w:highlight w:val="none"/>
        </w:rPr>
        <w:t xml:space="preserve">五</w:t>
      </w:r>
      <w:r>
        <w:rPr>
          <w:rFonts w:ascii="宋体" w:hAnsi="宋体"/>
          <w:color w:val="000000"/>
          <w:sz w:val="24"/>
          <w:szCs w:val="24"/>
          <w:highlight w:val="none"/>
        </w:rPr>
        <w:t xml:space="preserve">章《评标方法和评标标准》（如涉及）。</w:t>
      </w:r>
      <w:r>
        <w:rPr>
          <w:highlight w:val="none"/>
        </w:rPr>
      </w:r>
      <w:r/>
    </w:p>
    <w:p>
      <w:pPr>
        <w:pStyle w:val="911"/>
        <w:ind w:firstLine="482"/>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32.5绿色包装</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依据</w:t>
      </w:r>
      <w:r>
        <w:rPr>
          <w:rFonts w:ascii="宋体" w:hAnsi="宋体"/>
          <w:color w:val="000000"/>
          <w:sz w:val="24"/>
          <w:szCs w:val="24"/>
          <w:highlight w:val="none"/>
        </w:rPr>
        <w:t xml:space="preserve">《关于印发〈商品包装政府采购需求标准（试行）〉、〈快递包装政府采购需求标准（试行）〉的通知》（财办库〔2020〕123号）</w:t>
      </w:r>
      <w:r>
        <w:rPr>
          <w:rFonts w:hint="eastAsia" w:ascii="宋体" w:hAnsi="宋体"/>
          <w:color w:val="000000"/>
          <w:sz w:val="24"/>
          <w:szCs w:val="24"/>
          <w:highlight w:val="none"/>
        </w:rPr>
        <w:t xml:space="preserve">文件</w:t>
      </w:r>
      <w:r>
        <w:rPr>
          <w:rFonts w:ascii="宋体" w:hAnsi="宋体"/>
          <w:color w:val="000000"/>
          <w:sz w:val="24"/>
          <w:szCs w:val="24"/>
          <w:highlight w:val="none"/>
        </w:rPr>
        <w:t xml:space="preserve">精神</w:t>
      </w:r>
      <w:r>
        <w:rPr>
          <w:rFonts w:hint="eastAsia" w:ascii="宋体" w:hAnsi="宋体"/>
          <w:color w:val="000000"/>
          <w:sz w:val="24"/>
          <w:szCs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highlight w:val="none"/>
        </w:rPr>
      </w:r>
      <w:r/>
    </w:p>
    <w:p>
      <w:pPr>
        <w:pStyle w:val="911"/>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32.6</w:t>
      </w:r>
      <w:r>
        <w:rPr>
          <w:rFonts w:ascii="宋体" w:hAnsi="宋体"/>
          <w:b/>
          <w:color w:val="000000"/>
          <w:sz w:val="24"/>
          <w:szCs w:val="24"/>
          <w:highlight w:val="none"/>
        </w:rPr>
        <w:t xml:space="preserve">支持乡村产业振兴管理</w:t>
      </w:r>
      <w:r>
        <w:rPr>
          <w:highlight w:val="none"/>
        </w:rPr>
      </w:r>
      <w:r/>
    </w:p>
    <w:p>
      <w:pPr>
        <w:pStyle w:val="911"/>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color w:val="000000"/>
          <w:sz w:val="24"/>
          <w:szCs w:val="24"/>
          <w:highlight w:val="none"/>
        </w:rPr>
        <w:t xml:space="preserve">四</w:t>
      </w:r>
      <w:r>
        <w:rPr>
          <w:rFonts w:ascii="宋体" w:hAnsi="宋体"/>
          <w:color w:val="000000"/>
          <w:sz w:val="24"/>
          <w:szCs w:val="24"/>
          <w:highlight w:val="none"/>
        </w:rPr>
        <w:t xml:space="preserve">章《采购需求》（如涉及）。</w:t>
      </w:r>
      <w:r>
        <w:rPr>
          <w:highlight w:val="none"/>
        </w:rPr>
      </w:r>
      <w:r/>
    </w:p>
    <w:p>
      <w:pPr>
        <w:pStyle w:val="911"/>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32.7</w:t>
      </w:r>
      <w:r>
        <w:rPr>
          <w:rFonts w:ascii="宋体" w:hAnsi="宋体"/>
          <w:b/>
          <w:color w:val="000000"/>
          <w:sz w:val="24"/>
          <w:szCs w:val="24"/>
          <w:highlight w:val="none"/>
        </w:rPr>
        <w:t xml:space="preserve">正版软件</w:t>
      </w:r>
      <w:r>
        <w:rPr>
          <w:highlight w:val="none"/>
        </w:rPr>
      </w:r>
      <w:r/>
    </w:p>
    <w:p>
      <w:pPr>
        <w:pStyle w:val="911"/>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32.7.1</w:t>
      </w:r>
      <w:r>
        <w:rPr>
          <w:rFonts w:ascii="宋体" w:hAnsi="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highlight w:val="none"/>
        </w:rPr>
      </w:r>
      <w:r/>
    </w:p>
    <w:p>
      <w:pPr>
        <w:pStyle w:val="911"/>
        <w:ind w:firstLine="482"/>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32.8政府采购创新产品政策</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highlight w:val="none"/>
        </w:rPr>
      </w:r>
      <w:r/>
    </w:p>
    <w:p>
      <w:pPr>
        <w:pStyle w:val="911"/>
        <w:ind w:firstLine="482"/>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32.9绿色数据中心政策 </w:t>
      </w:r>
      <w:r>
        <w:rPr>
          <w:highlight w:val="none"/>
        </w:rPr>
      </w:r>
      <w:r/>
    </w:p>
    <w:p>
      <w:pPr>
        <w:pStyle w:val="91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依据《绿色数据中心政府采购需求标准（试行）》（财办库〔2023〕7号）文件精神，采购</w:t>
      </w:r>
      <w:r>
        <w:rPr>
          <w:rFonts w:hint="eastAsia" w:ascii="宋体" w:hAnsi="宋体"/>
          <w:color w:val="000000"/>
          <w:sz w:val="24"/>
          <w:szCs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highlight w:val="none"/>
        </w:rPr>
      </w:r>
      <w:r/>
    </w:p>
    <w:p>
      <w:pPr>
        <w:pStyle w:val="911"/>
        <w:ind w:firstLine="482"/>
        <w:spacing w:line="479" w:lineRule="atLeast"/>
        <w:rPr>
          <w:rFonts w:ascii="宋体" w:hAnsi="宋体" w:cs="宋体"/>
          <w:color w:val="000000"/>
          <w:sz w:val="24"/>
          <w:szCs w:val="24"/>
          <w:highlight w:val="none"/>
        </w:rPr>
      </w:pPr>
      <w:r>
        <w:rPr>
          <w:color w:val="000000"/>
          <w:highlight w:val="none"/>
        </w:rPr>
        <w:t xml:space="preserve"> </w:t>
      </w:r>
      <w:r>
        <w:rPr>
          <w:rFonts w:hint="eastAsia" w:ascii="宋体" w:hAnsi="宋体" w:cs="宋体"/>
          <w:b/>
          <w:bCs/>
          <w:color w:val="000000"/>
          <w:sz w:val="24"/>
          <w:szCs w:val="24"/>
          <w:highlight w:val="none"/>
        </w:rPr>
        <w:t xml:space="preserve">32.10履约保证金相关政策</w:t>
      </w:r>
      <w:r>
        <w:rPr>
          <w:highlight w:val="none"/>
        </w:rPr>
      </w:r>
      <w:r/>
    </w:p>
    <w:p>
      <w:pPr>
        <w:pStyle w:val="911"/>
        <w:ind w:firstLine="480"/>
        <w:spacing w:line="479"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highlight w:val="none"/>
        </w:rPr>
      </w:r>
      <w:r/>
    </w:p>
    <w:p>
      <w:pPr>
        <w:pStyle w:val="911"/>
        <w:ind w:firstLine="480"/>
        <w:spacing w:line="479"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highlight w:val="none"/>
        </w:rPr>
      </w:r>
      <w:r/>
    </w:p>
    <w:p>
      <w:pPr>
        <w:pStyle w:val="911"/>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11"/>
        <w:rPr>
          <w:color w:val="000000"/>
          <w:highlight w:val="none"/>
        </w:rPr>
      </w:pPr>
      <w:r>
        <w:rPr>
          <w:color w:val="000000"/>
          <w:highlight w:val="none"/>
        </w:rPr>
      </w:r>
      <w:r>
        <w:rPr>
          <w:highlight w:val="none"/>
        </w:rPr>
      </w:r>
      <w:r/>
    </w:p>
    <w:p>
      <w:pPr>
        <w:pStyle w:val="959"/>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color w:val="000000"/>
          <w:highlight w:val="none"/>
        </w:rPr>
      </w:pPr>
      <w:r>
        <w:rPr>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color w:val="000000"/>
          <w:highlight w:val="none"/>
        </w:rPr>
      </w:pPr>
      <w:r>
        <w:rPr>
          <w:color w:val="000000"/>
          <w:highlight w:val="none"/>
        </w:rPr>
      </w:r>
      <w:r>
        <w:rPr>
          <w:highlight w:val="none"/>
        </w:rPr>
      </w:r>
      <w:r/>
    </w:p>
    <w:p>
      <w:pPr>
        <w:pStyle w:val="911"/>
        <w:rPr>
          <w:color w:val="000000"/>
          <w:highlight w:val="none"/>
        </w:rPr>
      </w:pPr>
      <w:r>
        <w:rPr>
          <w:color w:val="000000"/>
          <w:highlight w:val="none"/>
        </w:rPr>
      </w:r>
      <w:r>
        <w:rPr>
          <w:highlight w:val="none"/>
        </w:rPr>
      </w:r>
      <w:r/>
    </w:p>
    <w:p>
      <w:pPr>
        <w:pStyle w:val="911"/>
        <w:rPr>
          <w:color w:val="000000"/>
          <w:highlight w:val="none"/>
        </w:rPr>
      </w:pPr>
      <w:r>
        <w:rPr>
          <w:color w:val="000000"/>
          <w:highlight w:val="none"/>
        </w:rPr>
      </w:r>
      <w:r>
        <w:rPr>
          <w:highlight w:val="none"/>
        </w:rPr>
      </w:r>
      <w:r/>
    </w:p>
    <w:p>
      <w:pPr>
        <w:pStyle w:val="912"/>
        <w:rPr>
          <w:rFonts w:hint="eastAsia" w:ascii="黑体" w:eastAsia="黑体"/>
          <w:bCs/>
          <w:color w:val="000000"/>
          <w:sz w:val="44"/>
          <w:highlight w:val="none"/>
        </w:rPr>
      </w:pPr>
      <w:r>
        <w:rPr>
          <w:rFonts w:hint="eastAsia" w:ascii="黑体" w:eastAsia="黑体"/>
          <w:bCs/>
          <w:color w:val="000000"/>
          <w:sz w:val="44"/>
          <w:highlight w:val="none"/>
        </w:rPr>
        <w:t xml:space="preserve">第三章  合同</w:t>
      </w:r>
      <w:bookmarkEnd w:id="180"/>
      <w:r>
        <w:rPr>
          <w:highlight w:val="none"/>
        </w:rPr>
      </w:r>
      <w:bookmarkEnd w:id="181"/>
      <w:r>
        <w:rPr>
          <w:highlight w:val="none"/>
        </w:rPr>
      </w:r>
      <w:bookmarkEnd w:id="182"/>
      <w:r>
        <w:rPr>
          <w:highlight w:val="none"/>
        </w:rPr>
      </w:r>
      <w:bookmarkEnd w:id="183"/>
      <w:r>
        <w:rPr>
          <w:highlight w:val="none"/>
        </w:rPr>
      </w:r>
      <w:bookmarkEnd w:id="184"/>
      <w:r>
        <w:rPr>
          <w:rFonts w:hint="eastAsia" w:ascii="黑体" w:eastAsia="黑体"/>
          <w:bCs/>
          <w:color w:val="000000"/>
          <w:sz w:val="44"/>
          <w:highlight w:val="none"/>
        </w:rPr>
        <w:t xml:space="preserve">文本</w:t>
      </w:r>
      <w:r>
        <w:rPr>
          <w:highlight w:val="none"/>
        </w:rPr>
      </w:r>
      <w:r/>
    </w:p>
    <w:p>
      <w:pPr>
        <w:pStyle w:val="911"/>
        <w:ind w:firstLine="480"/>
        <w:spacing w:line="500" w:lineRule="exact"/>
        <w:rPr>
          <w:rFonts w:hint="eastAsia" w:ascii="宋体" w:hAnsi="宋体"/>
          <w:bCs/>
          <w:color w:val="000000"/>
          <w:sz w:val="24"/>
          <w:highlight w:val="none"/>
        </w:rPr>
      </w:pPr>
      <w:r>
        <w:rPr>
          <w:highlight w:val="none"/>
        </w:rPr>
      </w:r>
      <w:bookmarkStart w:id="185" w:name="_Toc20823315"/>
      <w:r>
        <w:rPr>
          <w:highlight w:val="none"/>
        </w:rPr>
      </w:r>
      <w:bookmarkStart w:id="186" w:name="_Toc16938559"/>
      <w:r>
        <w:rPr>
          <w:highlight w:val="none"/>
        </w:rPr>
      </w:r>
      <w:bookmarkStart w:id="187" w:name="_Toc513029243"/>
      <w:r>
        <w:rPr>
          <w:rFonts w:hint="eastAsia" w:ascii="宋体" w:hAnsi="宋体"/>
          <w:bCs/>
          <w:color w:val="000000"/>
          <w:sz w:val="24"/>
          <w:highlight w:val="none"/>
        </w:rPr>
        <w:t xml:space="preserve">以下为中标后签定本项目合同的通用条款，中标人不得提出实质性的修改。</w:t>
      </w:r>
      <w:r>
        <w:rPr>
          <w:highlight w:val="none"/>
        </w:rPr>
      </w:r>
      <w:r/>
    </w:p>
    <w:p>
      <w:pPr>
        <w:pStyle w:val="911"/>
        <w:ind w:firstLine="640"/>
        <w:spacing w:line="500" w:lineRule="exact"/>
        <w:rPr>
          <w:rFonts w:hint="eastAsia" w:ascii="宋体" w:hAnsi="宋体"/>
          <w:bCs/>
          <w:color w:val="000000"/>
          <w:sz w:val="32"/>
          <w:szCs w:val="32"/>
          <w:highlight w:val="none"/>
        </w:rPr>
      </w:pPr>
      <w:r>
        <w:rPr>
          <w:rFonts w:hint="eastAsia" w:ascii="宋体" w:hAnsi="宋体"/>
          <w:bCs/>
          <w:color w:val="000000"/>
          <w:sz w:val="32"/>
          <w:szCs w:val="32"/>
          <w:highlight w:val="none"/>
        </w:rPr>
      </w:r>
      <w:r>
        <w:rPr>
          <w:highlight w:val="none"/>
        </w:rPr>
      </w:r>
      <w:r/>
    </w:p>
    <w:p>
      <w:pPr>
        <w:pStyle w:val="911"/>
        <w:jc w:val="center"/>
        <w:spacing w:before="156" w:after="156"/>
        <w:rPr>
          <w:rFonts w:ascii="宋体" w:hAnsi="宋体"/>
          <w:b/>
          <w:bCs/>
          <w:color w:val="000000"/>
          <w:sz w:val="30"/>
          <w:szCs w:val="20"/>
          <w:highlight w:val="none"/>
        </w:rPr>
        <w:outlineLvl w:val="0"/>
      </w:pPr>
      <w:r>
        <w:rPr>
          <w:rFonts w:hint="eastAsia" w:ascii="宋体" w:hAnsi="宋体"/>
          <w:b/>
          <w:color w:val="000000"/>
          <w:sz w:val="30"/>
          <w:highlight w:val="none"/>
        </w:rPr>
        <w:t xml:space="preserve">常州市政府采购合同（服务）（合同编号）</w:t>
      </w:r>
      <w:r>
        <w:rPr>
          <w:highlight w:val="none"/>
        </w:rPr>
      </w:r>
      <w:r/>
    </w:p>
    <w:p>
      <w:pPr>
        <w:pStyle w:val="966"/>
        <w:spacing w:before="120" w:after="120"/>
        <w:rPr>
          <w:rFonts w:hAnsi="宋体"/>
          <w:color w:val="000000"/>
          <w:sz w:val="24"/>
          <w:szCs w:val="24"/>
          <w:highlight w:val="none"/>
        </w:rPr>
      </w:pPr>
      <w:r>
        <w:rPr>
          <w:rFonts w:hAnsi="宋体"/>
          <w:color w:val="000000"/>
          <w:sz w:val="24"/>
          <w:szCs w:val="24"/>
          <w:highlight w:val="none"/>
        </w:rPr>
        <w:t xml:space="preserve">项目名称：                                       项目编号：</w:t>
      </w:r>
      <w:r>
        <w:rPr>
          <w:highlight w:val="none"/>
        </w:rPr>
      </w:r>
      <w:r/>
    </w:p>
    <w:p>
      <w:pPr>
        <w:pStyle w:val="966"/>
        <w:spacing w:before="120" w:after="120"/>
        <w:rPr>
          <w:rFonts w:hAnsi="宋体"/>
          <w:color w:val="000000"/>
          <w:sz w:val="24"/>
          <w:szCs w:val="24"/>
          <w:highlight w:val="none"/>
        </w:rPr>
      </w:pPr>
      <w:r>
        <w:rPr>
          <w:rFonts w:hAnsi="宋体"/>
          <w:color w:val="000000"/>
          <w:sz w:val="24"/>
          <w:szCs w:val="24"/>
          <w:highlight w:val="none"/>
        </w:rPr>
        <w:t xml:space="preserve">甲方：（买方）_________</w:t>
      </w:r>
      <w:r>
        <w:rPr>
          <w:highlight w:val="none"/>
        </w:rPr>
      </w:r>
      <w:r/>
    </w:p>
    <w:p>
      <w:pPr>
        <w:pStyle w:val="966"/>
        <w:spacing w:before="120" w:after="120"/>
        <w:rPr>
          <w:rFonts w:hint="eastAsia" w:hAnsi="宋体"/>
          <w:color w:val="000000"/>
          <w:sz w:val="24"/>
          <w:szCs w:val="24"/>
          <w:highlight w:val="none"/>
        </w:rPr>
      </w:pPr>
      <w:r>
        <w:rPr>
          <w:rFonts w:hAnsi="宋体"/>
          <w:color w:val="000000"/>
          <w:sz w:val="24"/>
          <w:szCs w:val="24"/>
          <w:highlight w:val="none"/>
        </w:rPr>
        <w:t xml:space="preserve">乙方：（卖方）_________</w:t>
      </w:r>
      <w:r>
        <w:rPr>
          <w:highlight w:val="none"/>
        </w:rPr>
      </w:r>
      <w:r/>
    </w:p>
    <w:p>
      <w:pPr>
        <w:pStyle w:val="966"/>
        <w:spacing w:before="120" w:after="120"/>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rPr>
        <w:t xml:space="preserve">常州市政府采购中心</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highlight w:val="none"/>
        </w:rPr>
      </w:r>
      <w:r/>
    </w:p>
    <w:p>
      <w:pPr>
        <w:pStyle w:val="966"/>
        <w:spacing w:before="120" w:after="120"/>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highlight w:val="none"/>
        </w:rPr>
      </w:r>
      <w:r/>
    </w:p>
    <w:p>
      <w:pPr>
        <w:pStyle w:val="966"/>
        <w:spacing w:before="120" w:after="120"/>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highlight w:val="none"/>
        </w:rPr>
      </w:r>
      <w:r/>
    </w:p>
    <w:p>
      <w:pPr>
        <w:pStyle w:val="966"/>
        <w:spacing w:before="120" w:after="120"/>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highlight w:val="none"/>
        </w:rPr>
      </w:r>
      <w:r/>
    </w:p>
    <w:p>
      <w:pPr>
        <w:pStyle w:val="966"/>
        <w:spacing w:before="120" w:after="120"/>
        <w:rPr>
          <w:rFonts w:hint="eastAsia" w:hAnsi="宋体"/>
          <w:color w:val="000000"/>
          <w:sz w:val="24"/>
          <w:szCs w:val="24"/>
          <w:highlight w:val="none"/>
        </w:rPr>
      </w:pPr>
      <w:r>
        <w:rPr>
          <w:rFonts w:hint="eastAsia" w:hAnsi="宋体"/>
          <w:color w:val="000000"/>
          <w:sz w:val="24"/>
          <w:szCs w:val="24"/>
          <w:highlight w:val="none"/>
        </w:rPr>
        <w:t xml:space="preserve">1.3 标的数量（规模）：</w:t>
      </w:r>
      <w:r>
        <w:rPr>
          <w:highlight w:val="none"/>
        </w:rPr>
      </w:r>
      <w:r/>
    </w:p>
    <w:p>
      <w:pPr>
        <w:pStyle w:val="966"/>
        <w:spacing w:before="120" w:after="120"/>
        <w:rPr>
          <w:rFonts w:hint="eastAsia" w:hAnsi="宋体"/>
          <w:color w:val="000000"/>
          <w:sz w:val="24"/>
          <w:szCs w:val="24"/>
          <w:highlight w:val="none"/>
        </w:rPr>
      </w:pPr>
      <w:r>
        <w:rPr>
          <w:rFonts w:hint="eastAsia" w:hAnsi="宋体"/>
          <w:color w:val="000000"/>
          <w:sz w:val="24"/>
          <w:szCs w:val="24"/>
          <w:highlight w:val="none"/>
        </w:rPr>
        <w:t xml:space="preserve">1.4 履行时间（期限）：</w:t>
      </w:r>
      <w:r>
        <w:rPr>
          <w:highlight w:val="none"/>
        </w:rPr>
      </w:r>
      <w:r/>
    </w:p>
    <w:p>
      <w:pPr>
        <w:pStyle w:val="966"/>
        <w:spacing w:before="120" w:after="120"/>
        <w:rPr>
          <w:rFonts w:hAnsi="宋体"/>
          <w:color w:val="000000"/>
          <w:sz w:val="24"/>
          <w:szCs w:val="24"/>
          <w:highlight w:val="none"/>
        </w:rPr>
      </w:pPr>
      <w:r>
        <w:rPr>
          <w:rFonts w:hint="eastAsia" w:hAnsi="宋体"/>
          <w:color w:val="000000"/>
          <w:sz w:val="24"/>
          <w:szCs w:val="24"/>
          <w:highlight w:val="none"/>
        </w:rPr>
        <w:t xml:space="preserve">1.5 履行地点：</w:t>
      </w:r>
      <w:r>
        <w:rPr>
          <w:highlight w:val="none"/>
        </w:rPr>
      </w:r>
      <w:r/>
    </w:p>
    <w:p>
      <w:pPr>
        <w:pStyle w:val="966"/>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6履行方式：</w:t>
      </w:r>
      <w:r>
        <w:rPr>
          <w:highlight w:val="none"/>
        </w:rPr>
      </w:r>
      <w:r/>
    </w:p>
    <w:p>
      <w:pPr>
        <w:pStyle w:val="966"/>
        <w:spacing w:before="120" w:after="120"/>
        <w:rPr>
          <w:rFonts w:hAnsi="宋体"/>
          <w:b/>
          <w:color w:val="000000"/>
          <w:sz w:val="24"/>
          <w:szCs w:val="24"/>
          <w:highlight w:val="none"/>
        </w:rPr>
      </w:pPr>
      <w:r>
        <w:rPr>
          <w:rFonts w:hAnsi="宋体"/>
          <w:b/>
          <w:color w:val="000000"/>
          <w:sz w:val="24"/>
          <w:szCs w:val="24"/>
          <w:highlight w:val="none"/>
        </w:rPr>
        <w:t xml:space="preserve">二、合同金额</w:t>
      </w:r>
      <w:r>
        <w:rPr>
          <w:highlight w:val="none"/>
        </w:rPr>
      </w:r>
      <w:r/>
    </w:p>
    <w:p>
      <w:pPr>
        <w:pStyle w:val="966"/>
        <w:ind w:left="410" w:hanging="410"/>
        <w:spacing w:before="120" w:after="120"/>
        <w:rPr>
          <w:rFonts w:hAnsi="宋体"/>
          <w:color w:val="000000"/>
          <w:sz w:val="24"/>
          <w:szCs w:val="24"/>
          <w:highlight w:val="none"/>
        </w:rPr>
      </w:pPr>
      <w:r>
        <w:rPr>
          <w:rFonts w:hAnsi="宋体"/>
          <w:color w:val="000000"/>
          <w:sz w:val="24"/>
          <w:szCs w:val="24"/>
          <w:highlight w:val="none"/>
        </w:rPr>
        <w:t xml:space="preserve">2.1 本合同金额为（大写）：____________________________________</w:t>
      </w:r>
      <w:r>
        <w:rPr>
          <w:rFonts w:hint="eastAsia" w:hAnsi="宋体"/>
          <w:color w:val="000000"/>
          <w:sz w:val="24"/>
          <w:szCs w:val="24"/>
          <w:highlight w:val="none"/>
        </w:rPr>
        <w:t xml:space="preserve">圆</w:t>
      </w:r>
      <w:r>
        <w:rPr>
          <w:rFonts w:hAnsi="宋体"/>
          <w:color w:val="000000"/>
          <w:sz w:val="24"/>
          <w:szCs w:val="24"/>
          <w:highlight w:val="none"/>
        </w:rPr>
        <w:t xml:space="preserve">（_______________元）人民币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rPr>
          <w:highlight w:val="none"/>
        </w:rPr>
      </w:r>
      <w:r/>
    </w:p>
    <w:p>
      <w:pPr>
        <w:pStyle w:val="966"/>
        <w:spacing w:before="120" w:after="120"/>
        <w:rPr>
          <w:rFonts w:hAnsi="宋体"/>
          <w:b/>
          <w:color w:val="000000"/>
          <w:sz w:val="24"/>
          <w:szCs w:val="24"/>
          <w:highlight w:val="none"/>
        </w:rPr>
      </w:pPr>
      <w:r>
        <w:rPr>
          <w:rFonts w:hAnsi="宋体"/>
          <w:b/>
          <w:color w:val="000000"/>
          <w:sz w:val="24"/>
          <w:szCs w:val="24"/>
          <w:highlight w:val="none"/>
        </w:rPr>
        <w:t xml:space="preserve">三、技术资料</w:t>
      </w:r>
      <w:r>
        <w:rPr>
          <w:highlight w:val="none"/>
        </w:rPr>
      </w:r>
      <w:r/>
    </w:p>
    <w:p>
      <w:pPr>
        <w:pStyle w:val="966"/>
        <w:ind w:left="410" w:hanging="410"/>
        <w:spacing w:before="120" w:after="120"/>
        <w:rPr>
          <w:rFonts w:hint="eastAsia"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rPr>
          <w:highlight w:val="none"/>
        </w:rPr>
      </w:r>
      <w:r/>
    </w:p>
    <w:p>
      <w:pPr>
        <w:pStyle w:val="966"/>
        <w:ind w:left="410" w:hanging="410"/>
        <w:spacing w:before="120" w:after="120"/>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r/>
    </w:p>
    <w:p>
      <w:pPr>
        <w:pStyle w:val="966"/>
        <w:ind w:left="412" w:hanging="412"/>
        <w:spacing w:before="120" w:after="120"/>
        <w:rPr>
          <w:rFonts w:hAnsi="宋体"/>
          <w:b/>
          <w:color w:val="000000"/>
          <w:sz w:val="24"/>
          <w:szCs w:val="24"/>
          <w:highlight w:val="none"/>
        </w:rPr>
      </w:pPr>
      <w:r>
        <w:rPr>
          <w:rFonts w:hAnsi="宋体"/>
          <w:b/>
          <w:color w:val="000000"/>
          <w:sz w:val="24"/>
          <w:szCs w:val="24"/>
          <w:highlight w:val="none"/>
        </w:rPr>
        <w:t xml:space="preserve">四、知识产权</w:t>
      </w:r>
      <w:r>
        <w:rPr>
          <w:highlight w:val="none"/>
        </w:rPr>
      </w:r>
      <w:r/>
    </w:p>
    <w:p>
      <w:pPr>
        <w:pStyle w:val="966"/>
        <w:ind w:left="408" w:hanging="408"/>
        <w:spacing w:before="120" w:after="120"/>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highlight w:val="none"/>
        </w:rPr>
      </w:r>
      <w:r/>
    </w:p>
    <w:p>
      <w:pPr>
        <w:pStyle w:val="966"/>
        <w:spacing w:before="120" w:after="120"/>
        <w:rPr>
          <w:rFonts w:hAnsi="宋体"/>
          <w:color w:val="000000"/>
          <w:sz w:val="24"/>
          <w:szCs w:val="24"/>
          <w:highlight w:val="none"/>
          <w:u w:val="single"/>
        </w:rPr>
      </w:pPr>
      <w:r>
        <w:rPr>
          <w:rFonts w:hAnsi="宋体"/>
          <w:b/>
          <w:color w:val="000000"/>
          <w:sz w:val="24"/>
          <w:szCs w:val="24"/>
          <w:highlight w:val="none"/>
        </w:rPr>
        <w:t xml:space="preserve">五、产权担保</w:t>
      </w:r>
      <w:r>
        <w:rPr>
          <w:highlight w:val="none"/>
        </w:rPr>
      </w:r>
      <w:r/>
    </w:p>
    <w:p>
      <w:pPr>
        <w:pStyle w:val="966"/>
        <w:ind w:left="408" w:hanging="408"/>
        <w:spacing w:before="120" w:after="120"/>
        <w:rPr>
          <w:rFonts w:hAnsi="宋体"/>
          <w:color w:val="000000"/>
          <w:sz w:val="24"/>
          <w:szCs w:val="24"/>
          <w:highlight w:val="none"/>
          <w:u w:val="single"/>
        </w:rPr>
      </w:pPr>
      <w:r>
        <w:rPr>
          <w:rFonts w:hAnsi="宋体"/>
          <w:color w:val="000000"/>
          <w:sz w:val="24"/>
          <w:szCs w:val="24"/>
          <w:highlight w:val="none"/>
        </w:rPr>
        <w:t xml:space="preserve">5.1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rPr>
          <w:highlight w:val="none"/>
        </w:rPr>
      </w:r>
      <w:r/>
    </w:p>
    <w:p>
      <w:pPr>
        <w:pStyle w:val="966"/>
        <w:ind w:left="410" w:hanging="410"/>
        <w:spacing w:before="120" w:after="120"/>
        <w:rPr>
          <w:rFonts w:hAnsi="宋体"/>
          <w:b/>
          <w:color w:val="000000"/>
          <w:sz w:val="24"/>
          <w:szCs w:val="24"/>
          <w:highlight w:val="none"/>
        </w:rPr>
      </w:pPr>
      <w:r>
        <w:rPr>
          <w:rFonts w:hAnsi="宋体"/>
          <w:b/>
          <w:color w:val="000000"/>
          <w:sz w:val="24"/>
          <w:szCs w:val="24"/>
          <w:highlight w:val="none"/>
        </w:rPr>
        <w:t xml:space="preserve">六、履约保证金</w:t>
      </w:r>
      <w:r>
        <w:rPr>
          <w:highlight w:val="none"/>
        </w:rPr>
      </w:r>
      <w:r/>
    </w:p>
    <w:p>
      <w:pPr>
        <w:pStyle w:val="966"/>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本项目</w:t>
      </w:r>
      <w:r>
        <w:rPr>
          <w:rFonts w:hint="eastAsia" w:hAnsi="宋体"/>
          <w:color w:val="000000"/>
          <w:sz w:val="24"/>
          <w:szCs w:val="24"/>
          <w:highlight w:val="none"/>
          <w:u w:val="single"/>
        </w:rPr>
        <w:t xml:space="preserve">不收取</w:t>
      </w:r>
      <w:r>
        <w:rPr>
          <w:rFonts w:hint="eastAsia" w:hAnsi="宋体"/>
          <w:color w:val="000000"/>
          <w:sz w:val="24"/>
          <w:szCs w:val="24"/>
          <w:highlight w:val="none"/>
        </w:rPr>
        <w:t xml:space="preserve">履约保证金。</w:t>
      </w:r>
      <w:r>
        <w:rPr>
          <w:highlight w:val="none"/>
        </w:rPr>
      </w:r>
      <w:r/>
    </w:p>
    <w:p>
      <w:pPr>
        <w:pStyle w:val="966"/>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6.1 </w:t>
      </w:r>
      <w:r>
        <w:rPr>
          <w:rFonts w:hAnsi="宋体"/>
          <w:color w:val="000000"/>
          <w:sz w:val="24"/>
          <w:szCs w:val="24"/>
          <w:highlight w:val="none"/>
        </w:rPr>
        <w:t xml:space="preserve">乙方交纳人民币</w:t>
      </w:r>
      <w:r>
        <w:rPr>
          <w:rFonts w:hint="eastAsia" w:hAnsi="宋体"/>
          <w:color w:val="000000"/>
          <w:sz w:val="24"/>
          <w:szCs w:val="24"/>
          <w:highlight w:val="none"/>
        </w:rPr>
        <w:t xml:space="preserve">/</w:t>
      </w:r>
      <w:r>
        <w:rPr>
          <w:rFonts w:hAnsi="宋体"/>
          <w:color w:val="000000"/>
          <w:sz w:val="24"/>
          <w:szCs w:val="24"/>
          <w:highlight w:val="none"/>
        </w:rPr>
        <w:t xml:space="preserve">元作为本合同的履约保证金。（不得超过合同金额的5%）。供应商可以自主选择以支票、汇票、本票、保函（保险）等非现金形式</w:t>
      </w:r>
      <w:r>
        <w:rPr>
          <w:rFonts w:hint="eastAsia" w:hAnsi="宋体"/>
          <w:color w:val="000000"/>
          <w:sz w:val="24"/>
          <w:szCs w:val="24"/>
          <w:highlight w:val="none"/>
        </w:rPr>
        <w:t xml:space="preserve">交纳</w:t>
      </w:r>
      <w:r>
        <w:rPr>
          <w:rFonts w:hAnsi="宋体"/>
          <w:color w:val="000000"/>
          <w:sz w:val="24"/>
          <w:szCs w:val="24"/>
          <w:highlight w:val="none"/>
        </w:rPr>
        <w:t xml:space="preserve">或提交，按照省市有关文件精神，鼓励优先采用电子履约保函（保险）形式。</w:t>
      </w:r>
      <w:r>
        <w:rPr>
          <w:highlight w:val="none"/>
        </w:rPr>
      </w:r>
      <w:r/>
    </w:p>
    <w:p>
      <w:pPr>
        <w:pStyle w:val="966"/>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6.2合同履行结束后，甲方应及时退还交纳的履约保证金。</w:t>
      </w:r>
      <w:r>
        <w:rPr>
          <w:highlight w:val="none"/>
        </w:rPr>
      </w:r>
      <w:r/>
    </w:p>
    <w:p>
      <w:pPr>
        <w:pStyle w:val="966"/>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6.2.1履约保证金退还方式：</w:t>
      </w:r>
      <w:r>
        <w:rPr>
          <w:highlight w:val="none"/>
        </w:rPr>
      </w:r>
      <w:r/>
    </w:p>
    <w:p>
      <w:pPr>
        <w:pStyle w:val="966"/>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6.2.2履约保证金退还时间：</w:t>
      </w:r>
      <w:r>
        <w:rPr>
          <w:highlight w:val="none"/>
        </w:rPr>
      </w:r>
      <w:r/>
    </w:p>
    <w:p>
      <w:pPr>
        <w:pStyle w:val="966"/>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6.2.3履约保证金退还条件：</w:t>
      </w:r>
      <w:r>
        <w:rPr>
          <w:highlight w:val="none"/>
        </w:rPr>
      </w:r>
      <w:r/>
    </w:p>
    <w:p>
      <w:pPr>
        <w:pStyle w:val="966"/>
        <w:ind w:left="408" w:hanging="408"/>
        <w:spacing w:before="120" w:after="120"/>
        <w:rPr>
          <w:rFonts w:hAnsi="宋体"/>
          <w:color w:val="000000"/>
          <w:sz w:val="24"/>
          <w:szCs w:val="24"/>
          <w:highlight w:val="none"/>
        </w:rPr>
      </w:pPr>
      <w:r>
        <w:rPr>
          <w:rFonts w:hint="eastAsia" w:hAnsi="宋体"/>
          <w:color w:val="000000"/>
          <w:sz w:val="24"/>
          <w:szCs w:val="24"/>
          <w:highlight w:val="none"/>
        </w:rPr>
        <w:t xml:space="preserve">6.2.4履约保证金不予退还的情形：</w:t>
      </w:r>
      <w:r>
        <w:rPr>
          <w:highlight w:val="none"/>
        </w:rPr>
      </w:r>
      <w:r/>
    </w:p>
    <w:p>
      <w:pPr>
        <w:pStyle w:val="911"/>
        <w:spacing w:before="156" w:after="156"/>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highlight w:val="none"/>
        </w:rPr>
      </w:r>
      <w:r/>
    </w:p>
    <w:p>
      <w:pPr>
        <w:pStyle w:val="911"/>
        <w:spacing w:before="156" w:after="156"/>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highlight w:val="none"/>
        </w:rPr>
      </w:r>
      <w:r/>
    </w:p>
    <w:p>
      <w:pPr>
        <w:pStyle w:val="911"/>
        <w:spacing w:before="156" w:after="156"/>
        <w:rPr>
          <w:rFonts w:hint="eastAsia" w:ascii="宋体" w:hAnsi="宋体"/>
          <w:color w:val="000000"/>
          <w:sz w:val="24"/>
          <w:szCs w:val="24"/>
          <w:highlight w:val="none"/>
        </w:rPr>
      </w:pPr>
      <w:r>
        <w:rPr>
          <w:rFonts w:hint="eastAsia" w:ascii="宋体" w:hAnsi="宋体"/>
          <w:color w:val="000000"/>
          <w:sz w:val="24"/>
          <w:szCs w:val="24"/>
          <w:highlight w:val="none"/>
        </w:rPr>
        <w:t xml:space="preserve">7.2乙方应当按照投标文件中提供的分包意向协议履行合同。</w:t>
      </w:r>
      <w:r>
        <w:rPr>
          <w:highlight w:val="none"/>
        </w:rPr>
      </w:r>
      <w:r/>
    </w:p>
    <w:p>
      <w:pPr>
        <w:pStyle w:val="911"/>
        <w:spacing w:before="156" w:after="156"/>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highlight w:val="none"/>
        </w:rPr>
      </w:r>
      <w:r/>
    </w:p>
    <w:p>
      <w:pPr>
        <w:pStyle w:val="966"/>
        <w:spacing w:before="120" w:after="120"/>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highlight w:val="none"/>
        </w:rPr>
      </w:r>
      <w:r/>
    </w:p>
    <w:p>
      <w:pPr>
        <w:ind w:left="0" w:right="0" w:firstLine="0"/>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8.1分期付款：合同签订后，甲方向乙方支付合同总价款的</w:t>
      </w:r>
      <w:r>
        <w:rPr>
          <w:rFonts w:ascii="Times New Roman" w:hAnsi="Times New Roman" w:eastAsia="Times New Roman" w:cs="Times New Roman"/>
          <w:color w:val="000000"/>
          <w:sz w:val="24"/>
          <w:highlight w:val="yellow"/>
        </w:rPr>
        <w:t xml:space="preserve">40</w:t>
      </w:r>
      <w:r>
        <w:rPr>
          <w:rFonts w:ascii="SimSun" w:hAnsi="SimSun" w:eastAsia="SimSun" w:cs="SimSun"/>
          <w:color w:val="000000"/>
          <w:sz w:val="24"/>
          <w:highlight w:val="yellow"/>
        </w:rPr>
        <w:t xml:space="preserve">％作为项目预付款，自收到发票后</w:t>
      </w:r>
      <w:r>
        <w:rPr>
          <w:rFonts w:ascii="Times New Roman" w:hAnsi="Times New Roman" w:eastAsia="Times New Roman" w:cs="Times New Roman"/>
          <w:color w:val="000000"/>
          <w:sz w:val="24"/>
          <w:highlight w:val="yellow"/>
        </w:rPr>
        <w:t xml:space="preserve">10</w:t>
      </w:r>
      <w:r>
        <w:rPr>
          <w:rFonts w:ascii="SimSun" w:hAnsi="SimSun" w:eastAsia="SimSun" w:cs="SimSun"/>
          <w:color w:val="000000"/>
          <w:sz w:val="24"/>
          <w:highlight w:val="yellow"/>
        </w:rPr>
        <w:t xml:space="preserve">个工作日内支付；项目初步验收通过后，甲方向乙方支付合同总价款的</w:t>
      </w:r>
      <w:r>
        <w:rPr>
          <w:rFonts w:ascii="Times New Roman" w:hAnsi="Times New Roman" w:eastAsia="Times New Roman" w:cs="Times New Roman"/>
          <w:color w:val="000000"/>
          <w:sz w:val="24"/>
          <w:highlight w:val="yellow"/>
        </w:rPr>
        <w:t xml:space="preserve">50</w:t>
      </w:r>
      <w:r>
        <w:rPr>
          <w:rFonts w:ascii="SimSun" w:hAnsi="SimSun" w:eastAsia="SimSun" w:cs="SimSun"/>
          <w:color w:val="000000"/>
          <w:sz w:val="24"/>
          <w:highlight w:val="yellow"/>
        </w:rPr>
        <w:t xml:space="preserve">％，自收到发票后</w:t>
      </w:r>
      <w:r>
        <w:rPr>
          <w:rFonts w:ascii="Times New Roman" w:hAnsi="Times New Roman" w:eastAsia="Times New Roman" w:cs="Times New Roman"/>
          <w:color w:val="000000"/>
          <w:sz w:val="24"/>
          <w:highlight w:val="yellow"/>
        </w:rPr>
        <w:t xml:space="preserve">10</w:t>
      </w:r>
      <w:r>
        <w:rPr>
          <w:rFonts w:ascii="SimSun" w:hAnsi="SimSun" w:eastAsia="SimSun" w:cs="SimSun"/>
          <w:color w:val="000000"/>
          <w:sz w:val="24"/>
          <w:highlight w:val="yellow"/>
        </w:rPr>
        <w:t xml:space="preserve">个工作日内支付；项目最终验收通过后，甲方向乙方支付合同总价款的</w:t>
      </w:r>
      <w:r>
        <w:rPr>
          <w:rFonts w:ascii="Times New Roman" w:hAnsi="Times New Roman" w:eastAsia="Times New Roman" w:cs="Times New Roman"/>
          <w:color w:val="000000"/>
          <w:sz w:val="24"/>
          <w:highlight w:val="yellow"/>
        </w:rPr>
        <w:t xml:space="preserve">10</w:t>
      </w:r>
      <w:r>
        <w:rPr>
          <w:rFonts w:ascii="SimSun" w:hAnsi="SimSun" w:eastAsia="SimSun" w:cs="SimSun"/>
          <w:color w:val="000000"/>
          <w:sz w:val="24"/>
          <w:highlight w:val="yellow"/>
        </w:rPr>
        <w:t xml:space="preserve">％，自收到发票后</w:t>
      </w:r>
      <w:r>
        <w:rPr>
          <w:rFonts w:ascii="Times New Roman" w:hAnsi="Times New Roman" w:eastAsia="Times New Roman" w:cs="Times New Roman"/>
          <w:color w:val="000000"/>
          <w:sz w:val="24"/>
          <w:highlight w:val="yellow"/>
        </w:rPr>
        <w:t xml:space="preserve">10</w:t>
      </w:r>
      <w:r>
        <w:rPr>
          <w:rFonts w:ascii="SimSun" w:hAnsi="SimSun" w:eastAsia="SimSun" w:cs="SimSun"/>
          <w:color w:val="000000"/>
          <w:sz w:val="24"/>
          <w:highlight w:val="yellow"/>
        </w:rPr>
        <w:t xml:space="preserve">个工作日内支付。</w:t>
      </w:r>
      <w:r>
        <w:rPr>
          <w:rFonts w:ascii="Times New Roman" w:hAnsi="Times New Roman" w:eastAsia="Times New Roman" w:cs="Times New Roman"/>
          <w:sz w:val="22"/>
        </w:rPr>
      </w:r>
      <w:r/>
    </w:p>
    <w:p>
      <w:pPr>
        <w:pStyle w:val="911"/>
        <w:spacing w:before="156" w:after="156"/>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highlight w:val="none"/>
        </w:rPr>
      </w:r>
      <w:r/>
    </w:p>
    <w:p>
      <w:pPr>
        <w:pStyle w:val="911"/>
        <w:spacing w:before="156" w:after="156"/>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highlight w:val="none"/>
        </w:rPr>
      </w:r>
      <w:r/>
    </w:p>
    <w:p>
      <w:pPr>
        <w:pStyle w:val="966"/>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highlight w:val="none"/>
        </w:rPr>
      </w:r>
      <w:r/>
    </w:p>
    <w:p>
      <w:pPr>
        <w:pStyle w:val="966"/>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10.1 甲方依法组织履约验收工作。</w:t>
      </w:r>
      <w:r>
        <w:rPr>
          <w:highlight w:val="none"/>
        </w:rPr>
      </w:r>
      <w:r/>
    </w:p>
    <w:p>
      <w:pPr>
        <w:pStyle w:val="966"/>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r/>
    </w:p>
    <w:p>
      <w:pPr>
        <w:pStyle w:val="966"/>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10.3 对于实际使用人和甲方分离的项目，甲方邀请实际使用人参与验收。</w:t>
      </w:r>
      <w:r>
        <w:rPr>
          <w:highlight w:val="none"/>
        </w:rPr>
      </w:r>
      <w:r/>
    </w:p>
    <w:p>
      <w:pPr>
        <w:pStyle w:val="966"/>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10.4 如有必要，甲方邀请参加本项目的其他供应商或第三方专业机构及专家参与验收，相关意见将作为验收书的参考资料。</w:t>
      </w:r>
      <w:r>
        <w:rPr>
          <w:highlight w:val="none"/>
        </w:rPr>
      </w:r>
      <w:r/>
    </w:p>
    <w:p>
      <w:pPr>
        <w:pStyle w:val="966"/>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none"/>
        </w:rPr>
      </w:r>
      <w:r/>
    </w:p>
    <w:p>
      <w:pPr>
        <w:pStyle w:val="966"/>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highlight w:val="none"/>
        </w:rPr>
      </w:r>
      <w:r/>
    </w:p>
    <w:p>
      <w:pPr>
        <w:pStyle w:val="966"/>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、违约责任</w:t>
      </w:r>
      <w:r>
        <w:rPr>
          <w:highlight w:val="none"/>
        </w:rPr>
      </w:r>
      <w:r/>
    </w:p>
    <w:p>
      <w:pPr>
        <w:pStyle w:val="966"/>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w:t>
      </w:r>
      <w:r>
        <w:rPr>
          <w:highlight w:val="none"/>
        </w:rPr>
      </w:r>
      <w:r/>
    </w:p>
    <w:p>
      <w:pPr>
        <w:pStyle w:val="966"/>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支付手续的,甲方应按逾期付款总额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每日向乙方支付违约金。</w:t>
      </w:r>
      <w:r>
        <w:rPr>
          <w:highlight w:val="none"/>
        </w:rPr>
      </w:r>
      <w:r/>
    </w:p>
    <w:p>
      <w:pPr>
        <w:pStyle w:val="966"/>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的违约金，如造成甲方损失超过违约金的，超出部分由乙方继续承担赔偿责任。 </w:t>
      </w:r>
      <w:r>
        <w:rPr>
          <w:highlight w:val="none"/>
        </w:rPr>
      </w:r>
      <w:r/>
    </w:p>
    <w:p>
      <w:pPr>
        <w:pStyle w:val="966"/>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不符合合同规定及招标文件规定标准的，甲方有权</w:t>
      </w:r>
      <w:r>
        <w:rPr>
          <w:rFonts w:hint="eastAsia" w:hAnsi="宋体"/>
          <w:color w:val="000000"/>
          <w:sz w:val="24"/>
          <w:szCs w:val="24"/>
          <w:highlight w:val="none"/>
        </w:rPr>
        <w:t xml:space="preserve">拒绝接受服务</w:t>
      </w:r>
      <w:r>
        <w:rPr>
          <w:rFonts w:hAnsi="宋体"/>
          <w:color w:val="000000"/>
          <w:sz w:val="24"/>
          <w:szCs w:val="24"/>
          <w:highlight w:val="none"/>
        </w:rPr>
        <w:t xml:space="preserve">，</w:t>
      </w:r>
      <w:r>
        <w:rPr>
          <w:rFonts w:hint="eastAsia" w:hAnsi="宋体"/>
          <w:color w:val="000000"/>
          <w:sz w:val="24"/>
          <w:szCs w:val="24"/>
          <w:highlight w:val="none"/>
        </w:rPr>
        <w:t xml:space="preserve">并</w:t>
      </w:r>
      <w:r>
        <w:rPr>
          <w:rFonts w:hAnsi="宋体"/>
          <w:color w:val="000000"/>
          <w:sz w:val="24"/>
          <w:szCs w:val="24"/>
          <w:highlight w:val="none"/>
        </w:rPr>
        <w:t xml:space="preserve">可单方面解除合同。</w:t>
      </w:r>
      <w:r>
        <w:rPr>
          <w:highlight w:val="none"/>
        </w:rPr>
      </w:r>
      <w:r/>
    </w:p>
    <w:p>
      <w:pPr>
        <w:pStyle w:val="966"/>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、不可抗力事件处理</w:t>
      </w:r>
      <w:r>
        <w:rPr>
          <w:highlight w:val="none"/>
        </w:rPr>
      </w:r>
      <w:r/>
    </w:p>
    <w:p>
      <w:pPr>
        <w:pStyle w:val="966"/>
        <w:ind w:left="480" w:hanging="48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.1 在合同有效期内，任何一方因不可抗力事件导致不能履行合同，则合同履行期可延长，其延长期与不可抗力影响</w:t>
      </w:r>
      <w:r>
        <w:rPr>
          <w:rFonts w:hint="eastAsia" w:hAnsi="宋体"/>
          <w:color w:val="000000"/>
          <w:sz w:val="24"/>
          <w:szCs w:val="24"/>
          <w:highlight w:val="none"/>
        </w:rPr>
        <w:t xml:space="preserve"> </w:t>
      </w:r>
      <w:r>
        <w:rPr>
          <w:rFonts w:hAnsi="宋体"/>
          <w:color w:val="000000"/>
          <w:sz w:val="24"/>
          <w:szCs w:val="24"/>
          <w:highlight w:val="none"/>
        </w:rPr>
        <w:t xml:space="preserve">期相同。</w:t>
      </w:r>
      <w:r>
        <w:rPr>
          <w:highlight w:val="none"/>
        </w:rPr>
      </w:r>
      <w:r/>
    </w:p>
    <w:p>
      <w:pPr>
        <w:pStyle w:val="966"/>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.2 不可抗力事件发生后，应立即通知对方，并寄送有关权威机构出具的证明。</w:t>
      </w:r>
      <w:r>
        <w:rPr>
          <w:highlight w:val="none"/>
        </w:rPr>
      </w:r>
      <w:r/>
    </w:p>
    <w:p>
      <w:pPr>
        <w:pStyle w:val="966"/>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.3 不可抗力事件延续120天以上，双方应通过友好协商，确定是否继续履行合同。</w:t>
      </w:r>
      <w:r>
        <w:rPr>
          <w:highlight w:val="none"/>
        </w:rPr>
      </w:r>
      <w:r/>
    </w:p>
    <w:p>
      <w:pPr>
        <w:pStyle w:val="966"/>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highlight w:val="none"/>
        </w:rPr>
      </w:r>
      <w:r/>
    </w:p>
    <w:p>
      <w:pPr>
        <w:pStyle w:val="966"/>
        <w:spacing w:before="120" w:after="120"/>
        <w:rPr>
          <w:rFonts w:hint="eastAsia" w:hAnsi="宋体"/>
          <w:color w:val="000000"/>
          <w:sz w:val="24"/>
          <w:szCs w:val="24"/>
          <w:highlight w:val="none"/>
        </w:rPr>
      </w:pPr>
      <w:r>
        <w:rPr>
          <w:rFonts w:hint="eastAsia" w:hAnsi="宋体"/>
          <w:color w:val="000000"/>
          <w:sz w:val="24"/>
          <w:szCs w:val="24"/>
          <w:highlight w:val="none"/>
        </w:rPr>
        <w:t xml:space="preserve">13.1双方在签订、履行合同中所发生的一切争议，应通过友好协商解决。如协商不成，由甲方住所地人民法院管辖。</w:t>
      </w:r>
      <w:r>
        <w:rPr>
          <w:highlight w:val="none"/>
        </w:rPr>
      </w:r>
      <w:r/>
    </w:p>
    <w:p>
      <w:pPr>
        <w:pStyle w:val="966"/>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、合同生效及其它</w:t>
      </w:r>
      <w:r>
        <w:rPr>
          <w:highlight w:val="none"/>
        </w:rPr>
      </w:r>
      <w:r/>
    </w:p>
    <w:p>
      <w:pPr>
        <w:pStyle w:val="966"/>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.1 合同经双方法定代表人或授权委托代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rPr>
          <w:highlight w:val="none"/>
        </w:rPr>
      </w:r>
      <w:r/>
    </w:p>
    <w:p>
      <w:pPr>
        <w:pStyle w:val="966"/>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.2本合同未尽事宜，遵照</w:t>
      </w:r>
      <w:r>
        <w:rPr>
          <w:rFonts w:hint="eastAsia" w:hAnsi="宋体"/>
          <w:color w:val="000000"/>
          <w:sz w:val="24"/>
          <w:szCs w:val="24"/>
          <w:highlight w:val="none"/>
        </w:rPr>
        <w:t xml:space="preserve">《民法典》、《政府采购法》</w:t>
      </w:r>
      <w:r>
        <w:rPr>
          <w:rFonts w:hAnsi="宋体"/>
          <w:color w:val="000000"/>
          <w:sz w:val="24"/>
          <w:szCs w:val="24"/>
          <w:highlight w:val="none"/>
        </w:rPr>
        <w:t xml:space="preserve">有关条文执行。</w:t>
      </w:r>
      <w:r>
        <w:rPr>
          <w:highlight w:val="none"/>
        </w:rPr>
      </w:r>
      <w:r/>
    </w:p>
    <w:p>
      <w:pPr>
        <w:pStyle w:val="966"/>
        <w:ind w:left="480" w:hanging="48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w:t>
      </w:r>
      <w:r>
        <w:rPr>
          <w:rFonts w:hint="eastAsia" w:hAnsi="宋体"/>
          <w:color w:val="000000"/>
          <w:sz w:val="24"/>
          <w:szCs w:val="24"/>
          <w:highlight w:val="none"/>
        </w:rPr>
        <w:t xml:space="preserve">3</w:t>
      </w:r>
      <w:r>
        <w:rPr>
          <w:rFonts w:hAnsi="宋体"/>
          <w:color w:val="000000"/>
          <w:sz w:val="24"/>
          <w:szCs w:val="24"/>
          <w:highlight w:val="none"/>
        </w:rPr>
        <w:t xml:space="preserve"> 本合同正本一式</w:t>
      </w:r>
      <w:r>
        <w:rPr>
          <w:rFonts w:hint="eastAsia" w:hAnsi="宋体"/>
          <w:color w:val="000000"/>
          <w:sz w:val="24"/>
          <w:szCs w:val="24"/>
          <w:highlight w:val="none"/>
        </w:rPr>
        <w:t xml:space="preserve">两</w:t>
      </w:r>
      <w:r>
        <w:rPr>
          <w:rFonts w:hAnsi="宋体"/>
          <w:color w:val="000000"/>
          <w:sz w:val="24"/>
          <w:szCs w:val="24"/>
          <w:highlight w:val="none"/>
        </w:rPr>
        <w:t xml:space="preserve">份，具有同等法律效力，甲</w:t>
      </w:r>
      <w:r>
        <w:rPr>
          <w:rFonts w:hint="eastAsia" w:hAnsi="宋体"/>
          <w:color w:val="000000"/>
          <w:sz w:val="24"/>
          <w:szCs w:val="24"/>
          <w:highlight w:val="none"/>
        </w:rPr>
        <w:t xml:space="preserve">方、</w:t>
      </w:r>
      <w:r>
        <w:rPr>
          <w:rFonts w:hAnsi="宋体"/>
          <w:color w:val="000000"/>
          <w:sz w:val="24"/>
          <w:szCs w:val="24"/>
          <w:highlight w:val="none"/>
        </w:rPr>
        <w:t xml:space="preserve">乙方各执一份。</w:t>
      </w:r>
      <w:r>
        <w:rPr>
          <w:highlight w:val="none"/>
        </w:rPr>
      </w:r>
      <w:r/>
    </w:p>
    <w:p>
      <w:pPr>
        <w:pStyle w:val="966"/>
        <w:ind w:left="480" w:hanging="480"/>
        <w:spacing w:before="120" w:after="120" w:line="0" w:lineRule="atLeast"/>
        <w:rPr>
          <w:rFonts w:hAnsi="宋体"/>
          <w:color w:val="000000"/>
          <w:sz w:val="24"/>
          <w:szCs w:val="24"/>
          <w:highlight w:val="none"/>
        </w:rPr>
      </w:pPr>
      <w:r>
        <w:rPr>
          <w:rFonts w:hAnsi="宋体"/>
          <w:color w:val="000000"/>
          <w:sz w:val="24"/>
          <w:szCs w:val="24"/>
          <w:highlight w:val="none"/>
        </w:rPr>
        <w:t xml:space="preserve">  甲方：                        乙方： </w:t>
      </w:r>
      <w:r>
        <w:rPr>
          <w:highlight w:val="none"/>
        </w:rPr>
      </w:r>
      <w:r/>
    </w:p>
    <w:p>
      <w:pPr>
        <w:pStyle w:val="966"/>
        <w:spacing w:before="120" w:after="120" w:line="0" w:lineRule="atLeast"/>
        <w:rPr>
          <w:rFonts w:hAnsi="宋体"/>
          <w:color w:val="000000"/>
          <w:sz w:val="24"/>
          <w:szCs w:val="24"/>
          <w:highlight w:val="none"/>
        </w:rPr>
      </w:pPr>
      <w:r>
        <w:rPr>
          <w:rFonts w:hAnsi="宋体"/>
          <w:color w:val="000000"/>
          <w:sz w:val="24"/>
          <w:szCs w:val="24"/>
          <w:highlight w:val="none"/>
        </w:rPr>
        <w:t xml:space="preserve">  地址：                       </w:t>
      </w:r>
      <w:r>
        <w:rPr>
          <w:rFonts w:hint="eastAsia" w:hAnsi="宋体"/>
          <w:color w:val="000000"/>
          <w:sz w:val="24"/>
          <w:szCs w:val="24"/>
          <w:highlight w:val="none"/>
        </w:rPr>
        <w:t xml:space="preserve"> </w:t>
      </w:r>
      <w:r>
        <w:rPr>
          <w:rFonts w:hAnsi="宋体"/>
          <w:color w:val="000000"/>
          <w:sz w:val="24"/>
          <w:szCs w:val="24"/>
          <w:highlight w:val="none"/>
        </w:rPr>
        <w:t xml:space="preserve">地址： </w:t>
      </w:r>
      <w:r>
        <w:rPr>
          <w:highlight w:val="none"/>
        </w:rPr>
      </w:r>
      <w:r/>
    </w:p>
    <w:p>
      <w:pPr>
        <w:pStyle w:val="966"/>
        <w:spacing w:before="120" w:after="120" w:line="0" w:lineRule="atLeast"/>
        <w:rPr>
          <w:rFonts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w:t>
      </w:r>
      <w:r>
        <w:rPr>
          <w:highlight w:val="none"/>
        </w:rPr>
      </w:r>
      <w:r/>
    </w:p>
    <w:p>
      <w:pPr>
        <w:pStyle w:val="966"/>
        <w:ind w:firstLine="240"/>
        <w:spacing w:before="120" w:after="120" w:line="0" w:lineRule="atLeast"/>
        <w:rPr>
          <w:rFonts w:hint="eastAsia"/>
          <w:color w:val="000000"/>
          <w:highlight w:val="none"/>
        </w:rPr>
      </w:pPr>
      <w:r>
        <w:rPr>
          <w:rFonts w:hint="eastAsia" w:hAnsi="宋体"/>
          <w:color w:val="000000"/>
          <w:sz w:val="24"/>
          <w:szCs w:val="24"/>
          <w:highlight w:val="none"/>
        </w:rPr>
        <w:t xml:space="preserve">联系电话：                    联系电话：          </w:t>
      </w:r>
      <w:r>
        <w:rPr>
          <w:highlight w:val="none"/>
        </w:rPr>
      </w:r>
      <w:r/>
    </w:p>
    <w:p>
      <w:pPr>
        <w:pStyle w:val="966"/>
        <w:jc w:val="center"/>
        <w:spacing w:before="120" w:after="120" w:line="0" w:lineRule="atLeast"/>
        <w:rPr>
          <w:rFonts w:hint="eastAsia" w:ascii="黑体" w:eastAsia="黑体"/>
          <w:bCs/>
          <w:color w:val="000000"/>
          <w:sz w:val="44"/>
          <w:highlight w:val="none"/>
        </w:rPr>
      </w:pPr>
      <w:r>
        <w:rPr>
          <w:rFonts w:hint="eastAsia"/>
          <w:color w:val="000000"/>
          <w:highlight w:val="none"/>
        </w:rPr>
        <w:t xml:space="preserve">                                          </w:t>
      </w:r>
      <w:r>
        <w:rPr>
          <w:color w:val="000000"/>
          <w:highlight w:val="none"/>
        </w:rPr>
        <w:t xml:space="preserve">签订日期：      年  </w:t>
      </w:r>
      <w:r>
        <w:rPr>
          <w:rFonts w:hint="eastAsia"/>
          <w:color w:val="000000"/>
          <w:highlight w:val="none"/>
        </w:rPr>
        <w:t xml:space="preserve">  </w:t>
      </w:r>
      <w:r>
        <w:rPr>
          <w:color w:val="000000"/>
          <w:highlight w:val="none"/>
        </w:rPr>
        <w:t xml:space="preserve">月  </w:t>
      </w:r>
      <w:r>
        <w:rPr>
          <w:rFonts w:hint="eastAsia"/>
          <w:color w:val="000000"/>
          <w:highlight w:val="none"/>
        </w:rPr>
        <w:t xml:space="preserve"> </w:t>
      </w:r>
      <w:r>
        <w:rPr>
          <w:color w:val="000000"/>
          <w:highlight w:val="none"/>
        </w:rPr>
        <w:t xml:space="preserve">日</w:t>
      </w:r>
      <w:bookmarkEnd w:id="185"/>
      <w:r>
        <w:rPr>
          <w:highlight w:val="none"/>
        </w:rPr>
      </w:r>
      <w:bookmarkEnd w:id="186"/>
      <w:r>
        <w:rPr>
          <w:highlight w:val="none"/>
        </w:rPr>
      </w:r>
      <w:bookmarkEnd w:id="187"/>
      <w:r>
        <w:rPr>
          <w:highlight w:val="none"/>
        </w:rPr>
      </w:r>
      <w:bookmarkStart w:id="188" w:name="_Hlt16619369"/>
      <w:r>
        <w:rPr>
          <w:highlight w:val="none"/>
        </w:rPr>
      </w:r>
      <w:bookmarkEnd w:id="188"/>
      <w:r>
        <w:rPr>
          <w:highlight w:val="none"/>
        </w:rPr>
      </w:r>
      <w:bookmarkStart w:id="189" w:name="_Toc49090575"/>
      <w:r>
        <w:rPr>
          <w:highlight w:val="none"/>
        </w:rPr>
      </w:r>
      <w:bookmarkStart w:id="190" w:name="_Toc26554093"/>
      <w:r>
        <w:rPr>
          <w:highlight w:val="none"/>
        </w:rPr>
      </w:r>
      <w:bookmarkStart w:id="191" w:name="_Toc120614281"/>
      <w:r>
        <w:rPr>
          <w:highlight w:val="none"/>
        </w:rPr>
      </w:r>
      <w:bookmarkStart w:id="192" w:name="_Toc479757211"/>
      <w:r>
        <w:rPr>
          <w:highlight w:val="none"/>
        </w:rPr>
      </w:r>
      <w:bookmarkStart w:id="193" w:name="_Toc462564139"/>
      <w:r>
        <w:rPr>
          <w:highlight w:val="none"/>
        </w:rPr>
      </w:r>
      <w:r/>
    </w:p>
    <w:p>
      <w:pPr>
        <w:pStyle w:val="966"/>
        <w:jc w:val="center"/>
        <w:spacing w:before="120" w:after="120" w:line="0" w:lineRule="atLeast"/>
        <w:rPr>
          <w:rFonts w:hint="eastAsia" w:ascii="黑体" w:eastAsia="黑体"/>
          <w:bCs/>
          <w:color w:val="000000"/>
          <w:sz w:val="44"/>
          <w:highlight w:val="none"/>
        </w:rPr>
      </w:pPr>
      <w:r>
        <w:rPr>
          <w:rFonts w:hint="eastAsia" w:ascii="黑体" w:eastAsia="黑体"/>
          <w:bCs/>
          <w:color w:val="000000"/>
          <w:sz w:val="44"/>
          <w:highlight w:val="none"/>
        </w:rPr>
      </w:r>
      <w:r>
        <w:rPr>
          <w:highlight w:val="none"/>
        </w:rPr>
      </w:r>
      <w:r/>
    </w:p>
    <w:p>
      <w:pPr>
        <w:pStyle w:val="966"/>
        <w:jc w:val="center"/>
        <w:spacing w:before="120" w:after="120" w:line="0" w:lineRule="atLeast"/>
        <w:rPr>
          <w:rFonts w:hint="eastAsia" w:ascii="黑体" w:eastAsia="黑体"/>
          <w:bCs/>
          <w:color w:val="000000"/>
          <w:sz w:val="44"/>
          <w:highlight w:val="none"/>
        </w:rPr>
      </w:pPr>
      <w:r>
        <w:rPr>
          <w:rFonts w:hint="eastAsia" w:ascii="黑体" w:eastAsia="黑体"/>
          <w:bCs/>
          <w:color w:val="000000"/>
          <w:sz w:val="44"/>
          <w:highlight w:val="none"/>
        </w:rPr>
      </w:r>
      <w:r>
        <w:rPr>
          <w:highlight w:val="none"/>
        </w:rPr>
      </w:r>
      <w:r/>
    </w:p>
    <w:p>
      <w:pPr>
        <w:pStyle w:val="966"/>
        <w:jc w:val="center"/>
        <w:spacing w:before="120" w:after="120" w:line="0" w:lineRule="atLeast"/>
        <w:rPr>
          <w:rFonts w:hint="eastAsia" w:ascii="黑体" w:eastAsia="黑体"/>
          <w:bCs/>
          <w:color w:val="000000"/>
          <w:sz w:val="44"/>
          <w:highlight w:val="none"/>
        </w:rPr>
      </w:pPr>
      <w:r>
        <w:rPr>
          <w:rFonts w:hint="eastAsia" w:ascii="黑体" w:eastAsia="黑体"/>
          <w:bCs/>
          <w:color w:val="000000"/>
          <w:sz w:val="44"/>
          <w:highlight w:val="none"/>
        </w:rPr>
      </w:r>
      <w:r>
        <w:rPr>
          <w:highlight w:val="none"/>
        </w:rPr>
      </w:r>
      <w:r/>
    </w:p>
    <w:p>
      <w:pPr>
        <w:pStyle w:val="966"/>
        <w:jc w:val="center"/>
        <w:spacing w:before="120" w:after="120" w:line="0" w:lineRule="atLeast"/>
        <w:rPr>
          <w:rFonts w:hint="eastAsia" w:ascii="黑体" w:eastAsia="黑体"/>
          <w:bCs/>
          <w:color w:val="000000"/>
          <w:sz w:val="44"/>
          <w:highlight w:val="none"/>
        </w:rPr>
      </w:pPr>
      <w:r>
        <w:rPr>
          <w:rFonts w:hint="eastAsia" w:ascii="黑体" w:eastAsia="黑体"/>
          <w:bCs/>
          <w:color w:val="000000"/>
          <w:sz w:val="44"/>
          <w:highlight w:val="none"/>
        </w:rPr>
      </w:r>
      <w:r>
        <w:rPr>
          <w:highlight w:val="none"/>
        </w:rPr>
      </w:r>
      <w:r/>
    </w:p>
    <w:p>
      <w:pPr>
        <w:pStyle w:val="966"/>
        <w:jc w:val="center"/>
        <w:spacing w:before="120" w:after="120" w:line="0" w:lineRule="atLeast"/>
        <w:rPr>
          <w:rFonts w:hint="eastAsia" w:ascii="黑体" w:eastAsia="黑体"/>
          <w:bCs/>
          <w:color w:val="000000"/>
          <w:sz w:val="44"/>
          <w:highlight w:val="none"/>
        </w:rPr>
      </w:pPr>
      <w:r>
        <w:rPr>
          <w:rFonts w:hint="eastAsia" w:ascii="黑体" w:eastAsia="黑体"/>
          <w:bCs/>
          <w:color w:val="000000"/>
          <w:sz w:val="44"/>
          <w:highlight w:val="none"/>
        </w:rPr>
      </w:r>
      <w:r>
        <w:rPr>
          <w:highlight w:val="none"/>
        </w:rPr>
      </w:r>
      <w:r/>
    </w:p>
    <w:p>
      <w:pPr>
        <w:pStyle w:val="966"/>
        <w:jc w:val="center"/>
        <w:spacing w:before="120" w:after="120" w:line="0" w:lineRule="atLeast"/>
        <w:rPr>
          <w:rFonts w:hint="eastAsia" w:ascii="黑体" w:eastAsia="黑体"/>
          <w:bCs/>
          <w:color w:val="000000"/>
          <w:sz w:val="44"/>
          <w:highlight w:val="none"/>
        </w:rPr>
      </w:pPr>
      <w:r>
        <w:rPr>
          <w:rFonts w:hint="eastAsia" w:ascii="黑体" w:eastAsia="黑体"/>
          <w:bCs/>
          <w:color w:val="000000"/>
          <w:sz w:val="44"/>
          <w:highlight w:val="none"/>
        </w:rPr>
      </w:r>
      <w:r>
        <w:rPr>
          <w:highlight w:val="none"/>
        </w:rPr>
      </w:r>
      <w:r/>
    </w:p>
    <w:p>
      <w:pPr>
        <w:pStyle w:val="966"/>
        <w:jc w:val="center"/>
        <w:spacing w:before="120" w:after="120" w:line="0" w:lineRule="atLeast"/>
        <w:rPr>
          <w:rFonts w:hint="eastAsia" w:ascii="黑体" w:eastAsia="黑体"/>
          <w:bCs/>
          <w:color w:val="000000"/>
          <w:sz w:val="44"/>
          <w:highlight w:val="none"/>
        </w:rPr>
      </w:pPr>
      <w:r>
        <w:rPr>
          <w:rFonts w:hint="eastAsia" w:ascii="黑体" w:eastAsia="黑体"/>
          <w:bCs/>
          <w:color w:val="000000"/>
          <w:sz w:val="44"/>
          <w:highlight w:val="none"/>
        </w:rPr>
      </w:r>
      <w:r>
        <w:rPr>
          <w:highlight w:val="none"/>
        </w:rPr>
      </w:r>
      <w:r/>
    </w:p>
    <w:p>
      <w:pPr>
        <w:pStyle w:val="966"/>
        <w:jc w:val="center"/>
        <w:spacing w:before="120" w:after="120" w:line="0" w:lineRule="atLeast"/>
        <w:rPr>
          <w:rFonts w:hint="eastAsia" w:ascii="黑体" w:eastAsia="黑体"/>
          <w:bCs/>
          <w:color w:val="000000"/>
          <w:sz w:val="44"/>
          <w:highlight w:val="none"/>
        </w:rPr>
      </w:pPr>
      <w:r>
        <w:rPr>
          <w:rFonts w:hint="eastAsia" w:ascii="黑体" w:eastAsia="黑体"/>
          <w:bCs/>
          <w:color w:val="000000"/>
          <w:sz w:val="44"/>
          <w:highlight w:val="none"/>
        </w:rPr>
      </w:r>
      <w:r>
        <w:rPr>
          <w:highlight w:val="none"/>
        </w:rPr>
      </w:r>
      <w:r/>
    </w:p>
    <w:p>
      <w:pPr>
        <w:pStyle w:val="966"/>
        <w:jc w:val="center"/>
        <w:spacing w:before="120" w:after="120" w:line="0" w:lineRule="atLeast"/>
        <w:rPr>
          <w:rFonts w:hint="eastAsia" w:ascii="黑体" w:eastAsia="黑体"/>
          <w:bCs/>
          <w:color w:val="000000"/>
          <w:sz w:val="44"/>
          <w:highlight w:val="none"/>
        </w:rPr>
      </w:pPr>
      <w:r>
        <w:rPr>
          <w:rFonts w:hint="eastAsia" w:ascii="黑体" w:eastAsia="黑体"/>
          <w:bCs/>
          <w:color w:val="000000"/>
          <w:sz w:val="44"/>
          <w:highlight w:val="none"/>
        </w:rPr>
      </w:r>
      <w:r>
        <w:rPr>
          <w:highlight w:val="none"/>
        </w:rPr>
      </w:r>
      <w:r/>
    </w:p>
    <w:p>
      <w:pPr>
        <w:pStyle w:val="966"/>
        <w:jc w:val="center"/>
        <w:spacing w:before="120" w:after="120" w:line="0" w:lineRule="atLeast"/>
        <w:rPr>
          <w:rFonts w:hint="eastAsia" w:hAnsi="宋体"/>
          <w:color w:val="000000"/>
          <w:sz w:val="24"/>
          <w:highlight w:val="none"/>
        </w:rPr>
      </w:pPr>
      <w:r>
        <w:rPr>
          <w:rFonts w:hint="eastAsia"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2"/>
        <w:rPr>
          <w:rFonts w:hint="eastAsia" w:ascii="黑体" w:eastAsia="黑体"/>
          <w:b/>
          <w:bCs/>
          <w:color w:val="000000"/>
          <w:sz w:val="44"/>
          <w:highlight w:val="none"/>
        </w:rPr>
      </w:pPr>
      <w:r>
        <w:rPr>
          <w:rFonts w:hint="eastAsia" w:ascii="黑体" w:eastAsia="黑体"/>
          <w:b/>
          <w:bCs/>
          <w:color w:val="000000"/>
          <w:sz w:val="44"/>
          <w:highlight w:val="none"/>
        </w:rPr>
        <w:t xml:space="preserve">第四章 采购需求</w:t>
      </w:r>
      <w:r>
        <w:rPr>
          <w:highlight w:val="none"/>
        </w:rPr>
      </w:r>
      <w:r/>
    </w:p>
    <w:p>
      <w:pPr>
        <w:pStyle w:val="1009"/>
        <w:numPr>
          <w:ilvl w:val="0"/>
          <w:numId w:val="5"/>
        </w:numPr>
        <w:jc w:val="both"/>
        <w:widowControl w:val="off"/>
        <w:rPr>
          <w:rFonts w:ascii="Times New Roman" w:hAnsi="Times New Roman"/>
          <w:b/>
          <w:color w:val="000000"/>
          <w:highlight w:val="none"/>
        </w:rPr>
      </w:pPr>
      <w:r>
        <w:rPr>
          <w:rFonts w:ascii="Times New Roman" w:hAnsi="Times New Roman"/>
          <w:b/>
          <w:color w:val="000000"/>
          <w:highlight w:val="none"/>
        </w:rPr>
        <w:t xml:space="preserve">采购标的</w:t>
      </w:r>
      <w:r>
        <w:rPr>
          <w:highlight w:val="none"/>
        </w:rPr>
      </w:r>
      <w:r/>
    </w:p>
    <w:p>
      <w:pPr>
        <w:pStyle w:val="911"/>
        <w:rPr>
          <w:rFonts w:hint="eastAsia"/>
          <w:bCs/>
          <w:color w:val="000000"/>
          <w:sz w:val="24"/>
          <w:highlight w:val="none"/>
        </w:rPr>
      </w:pPr>
      <w:r>
        <w:rPr>
          <w:bCs/>
          <w:color w:val="000000"/>
          <w:sz w:val="24"/>
          <w:highlight w:val="none"/>
        </w:rPr>
        <w:t xml:space="preserve">1.</w:t>
      </w:r>
      <w:r>
        <w:rPr>
          <w:rFonts w:hint="eastAsia"/>
          <w:bCs/>
          <w:color w:val="000000"/>
          <w:sz w:val="24"/>
          <w:highlight w:val="none"/>
        </w:rPr>
        <w:t xml:space="preserve">项目名称：</w:t>
      </w:r>
      <w:r>
        <w:rPr>
          <w:bCs/>
          <w:color w:val="000000"/>
          <w:sz w:val="24"/>
          <w:highlight w:val="none"/>
        </w:rPr>
        <w:t xml:space="preserve"> </w:t>
      </w:r>
      <w:r>
        <w:rPr>
          <w:rFonts w:hint="eastAsia"/>
          <w:color w:val="000000"/>
          <w:sz w:val="24"/>
          <w:szCs w:val="24"/>
          <w:highlight w:val="none"/>
        </w:rPr>
        <w:t xml:space="preserve">国土空间专项规划TIM模型应用</w:t>
      </w:r>
      <w:r>
        <w:rPr>
          <w:highlight w:val="none"/>
        </w:rPr>
      </w:r>
      <w:r/>
    </w:p>
    <w:p>
      <w:pPr>
        <w:pStyle w:val="911"/>
        <w:rPr>
          <w:rFonts w:ascii="宋体" w:hAnsi="宋体"/>
          <w:color w:val="000000"/>
          <w:sz w:val="24"/>
          <w:highlight w:val="none"/>
        </w:rPr>
      </w:pPr>
      <w:r>
        <w:rPr>
          <w:rFonts w:hint="eastAsia" w:ascii="宋体" w:hAnsi="宋体"/>
          <w:color w:val="000000"/>
          <w:sz w:val="24"/>
          <w:highlight w:val="none"/>
        </w:rPr>
        <w:t xml:space="preserve">2.预算金额：</w:t>
      </w:r>
      <w:r>
        <w:rPr>
          <w:rFonts w:ascii="宋体" w:hAnsi="宋体"/>
          <w:color w:val="000000"/>
          <w:sz w:val="24"/>
          <w:highlight w:val="none"/>
        </w:rPr>
        <w:t xml:space="preserve"> </w:t>
      </w:r>
      <w:r>
        <w:rPr>
          <w:rFonts w:hint="eastAsia"/>
          <w:color w:val="000000"/>
          <w:sz w:val="24"/>
          <w:szCs w:val="24"/>
          <w:highlight w:val="none"/>
        </w:rPr>
        <w:t xml:space="preserve">70 </w:t>
      </w:r>
      <w:r>
        <w:rPr>
          <w:color w:val="000000"/>
          <w:sz w:val="24"/>
          <w:szCs w:val="24"/>
          <w:highlight w:val="none"/>
        </w:rPr>
        <w:t xml:space="preserve">万元</w:t>
      </w:r>
      <w:r>
        <w:rPr>
          <w:highlight w:val="none"/>
        </w:rPr>
      </w:r>
      <w:r/>
    </w:p>
    <w:p>
      <w:pPr>
        <w:pStyle w:val="911"/>
        <w:rPr>
          <w:rFonts w:ascii="宋体" w:hAnsi="宋体"/>
          <w:color w:val="000000"/>
          <w:sz w:val="24"/>
          <w:highlight w:val="none"/>
        </w:rPr>
      </w:pPr>
      <w:r>
        <w:rPr>
          <w:rFonts w:hint="eastAsia" w:ascii="宋体" w:hAnsi="宋体"/>
          <w:color w:val="000000"/>
          <w:sz w:val="24"/>
          <w:highlight w:val="none"/>
        </w:rPr>
        <w:t xml:space="preserve">3.最高限价：</w:t>
      </w:r>
      <w:r>
        <w:rPr>
          <w:rFonts w:hint="eastAsia"/>
          <w:color w:val="000000"/>
          <w:sz w:val="24"/>
          <w:szCs w:val="24"/>
          <w:highlight w:val="none"/>
        </w:rPr>
        <w:t xml:space="preserve">70 </w:t>
      </w:r>
      <w:r>
        <w:rPr>
          <w:color w:val="000000"/>
          <w:sz w:val="24"/>
          <w:szCs w:val="24"/>
          <w:highlight w:val="none"/>
        </w:rPr>
        <w:t xml:space="preserve">万元</w:t>
      </w:r>
      <w:r>
        <w:rPr>
          <w:highlight w:val="none"/>
        </w:rPr>
      </w:r>
      <w:r/>
    </w:p>
    <w:p>
      <w:pPr>
        <w:pStyle w:val="911"/>
        <w:rPr>
          <w:rFonts w:ascii="宋体" w:hAnsi="宋体" w:cs="宋体"/>
          <w:color w:val="000000"/>
          <w:sz w:val="24"/>
          <w:highlight w:val="none"/>
        </w:rPr>
      </w:pPr>
      <w:r>
        <w:rPr>
          <w:rFonts w:hint="eastAsia" w:ascii="宋体" w:hAnsi="宋体"/>
          <w:color w:val="000000"/>
          <w:sz w:val="24"/>
          <w:highlight w:val="none"/>
        </w:rPr>
        <w:t xml:space="preserve">4.采购项目概况（简介）：</w:t>
      </w:r>
      <w:r>
        <w:rPr>
          <w:rFonts w:hint="eastAsia" w:ascii="宋体" w:hAnsi="宋体" w:cs="宋体"/>
          <w:color w:val="000000"/>
          <w:sz w:val="24"/>
          <w:highlight w:val="none"/>
        </w:rPr>
        <w:t xml:space="preserve"> </w:t>
      </w:r>
      <w:r>
        <w:rPr>
          <w:highlight w:val="none"/>
        </w:rPr>
      </w:r>
      <w:r/>
    </w:p>
    <w:p>
      <w:pPr>
        <w:pStyle w:val="911"/>
        <w:rPr>
          <w:rFonts w:ascii="宋体" w:hAnsi="宋体"/>
          <w:color w:val="000000"/>
          <w:sz w:val="24"/>
          <w:highlight w:val="none"/>
          <w:u w:val="single"/>
        </w:rPr>
      </w:pPr>
      <w:r>
        <w:rPr>
          <w:rFonts w:hint="eastAsia"/>
          <w:color w:val="000000"/>
          <w:sz w:val="24"/>
          <w:szCs w:val="24"/>
          <w:highlight w:val="none"/>
        </w:rPr>
        <w:t xml:space="preserve">本项目依托常州市国土空间基础信息平台和国土空间规划“一张图”实施监督信息系统，建设国土空间专项规划TIM模型应用，重点构建国土空间专项规划底线管控依据库和审查规则库，实现专项规划编制成果的自动化底线管控审查、冲突图斑识别与结论生成。</w:t>
      </w:r>
      <w:r>
        <w:rPr>
          <w:highlight w:val="none"/>
        </w:rPr>
      </w:r>
      <w:r/>
    </w:p>
    <w:p>
      <w:pPr>
        <w:pStyle w:val="911"/>
        <w:rPr>
          <w:rFonts w:hint="eastAsia" w:ascii="宋体" w:hAnsi="宋体"/>
          <w:color w:val="000000"/>
          <w:sz w:val="24"/>
          <w:highlight w:val="none"/>
        </w:rPr>
      </w:pPr>
      <w:r>
        <w:rPr>
          <w:rFonts w:hint="eastAsia" w:ascii="宋体" w:hAnsi="宋体"/>
          <w:color w:val="000000"/>
          <w:sz w:val="24"/>
          <w:highlight w:val="none"/>
        </w:rPr>
        <w:t xml:space="preserve">5.合同履行期限：</w:t>
      </w:r>
      <w:r>
        <w:rPr>
          <w:color w:val="000000"/>
          <w:sz w:val="24"/>
          <w:szCs w:val="24"/>
          <w:highlight w:val="none"/>
        </w:rPr>
        <w:t xml:space="preserve">合同签订之日起至验收结束后2年。</w:t>
      </w:r>
      <w:r>
        <w:rPr>
          <w:highlight w:val="none"/>
        </w:rPr>
      </w:r>
      <w:r/>
    </w:p>
    <w:p>
      <w:pPr>
        <w:pStyle w:val="911"/>
        <w:rPr>
          <w:rFonts w:hint="eastAsia" w:ascii="宋体" w:hAnsi="宋体"/>
          <w:color w:val="000000"/>
          <w:sz w:val="24"/>
          <w:highlight w:val="none"/>
        </w:rPr>
      </w:pPr>
      <w:r>
        <w:rPr>
          <w:rFonts w:hint="eastAsia" w:ascii="宋体" w:hAnsi="宋体"/>
          <w:color w:val="000000"/>
          <w:sz w:val="24"/>
          <w:highlight w:val="none"/>
        </w:rPr>
        <w:t xml:space="preserve">6.是/否接受联合体投标： </w:t>
      </w:r>
      <w:r>
        <w:rPr>
          <w:color w:val="000000"/>
          <w:sz w:val="24"/>
          <w:szCs w:val="24"/>
          <w:highlight w:val="none"/>
        </w:rPr>
        <w:t xml:space="preserve">否；</w:t>
      </w:r>
      <w:r>
        <w:rPr>
          <w:rFonts w:hint="eastAsia" w:ascii="宋体" w:hAnsi="宋体"/>
          <w:color w:val="000000"/>
          <w:sz w:val="24"/>
          <w:highlight w:val="none"/>
        </w:rPr>
        <w:t xml:space="preserve">         ；</w:t>
      </w:r>
      <w:r>
        <w:rPr>
          <w:highlight w:val="none"/>
        </w:rPr>
      </w:r>
      <w:r/>
    </w:p>
    <w:p>
      <w:pPr>
        <w:pStyle w:val="911"/>
        <w:rPr>
          <w:rFonts w:hint="eastAsia" w:ascii="宋体" w:hAnsi="宋体"/>
          <w:bCs/>
          <w:color w:val="000000"/>
          <w:sz w:val="24"/>
          <w:highlight w:val="none"/>
        </w:rPr>
      </w:pPr>
      <w:r>
        <w:rPr>
          <w:rFonts w:hint="eastAsia"/>
          <w:color w:val="000000"/>
          <w:sz w:val="24"/>
          <w:highlight w:val="none"/>
        </w:rPr>
        <w:t xml:space="preserve">7.</w:t>
      </w:r>
      <w:r>
        <w:rPr>
          <w:color w:val="000000"/>
          <w:sz w:val="24"/>
          <w:highlight w:val="none"/>
        </w:rPr>
        <w:t xml:space="preserve">是</w:t>
      </w:r>
      <w:r>
        <w:rPr>
          <w:rFonts w:hint="eastAsia"/>
          <w:color w:val="000000"/>
          <w:sz w:val="24"/>
          <w:highlight w:val="none"/>
        </w:rPr>
        <w:t xml:space="preserve">/</w:t>
      </w:r>
      <w:r>
        <w:rPr>
          <w:color w:val="000000"/>
          <w:sz w:val="24"/>
          <w:highlight w:val="none"/>
        </w:rPr>
        <w:t xml:space="preserve">否接受分支机构参与响应：</w:t>
      </w:r>
      <w:r>
        <w:rPr>
          <w:color w:val="000000"/>
          <w:sz w:val="24"/>
          <w:szCs w:val="24"/>
          <w:highlight w:val="none"/>
        </w:rPr>
        <w:t xml:space="preserve">否；</w:t>
      </w:r>
      <w:r>
        <w:rPr>
          <w:highlight w:val="none"/>
        </w:rPr>
      </w:r>
      <w:r/>
    </w:p>
    <w:p>
      <w:pPr>
        <w:pStyle w:val="911"/>
        <w:rPr>
          <w:rFonts w:hint="eastAsia"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是</w:t>
      </w:r>
      <w:r>
        <w:rPr>
          <w:rFonts w:hint="eastAsia" w:ascii="宋体" w:hAnsi="宋体"/>
          <w:color w:val="000000"/>
          <w:sz w:val="24"/>
          <w:highlight w:val="none"/>
        </w:rPr>
        <w:t xml:space="preserve">/</w:t>
      </w:r>
      <w:r>
        <w:rPr>
          <w:rFonts w:ascii="宋体" w:hAnsi="宋体"/>
          <w:color w:val="000000"/>
          <w:sz w:val="24"/>
          <w:highlight w:val="none"/>
        </w:rPr>
        <w:t xml:space="preserve">否属于政府购买服务：</w:t>
      </w:r>
      <w:r>
        <w:rPr>
          <w:rFonts w:hint="eastAsia"/>
          <w:color w:val="000000"/>
          <w:sz w:val="24"/>
          <w:szCs w:val="24"/>
          <w:highlight w:val="none"/>
        </w:rPr>
        <w:t xml:space="preserve">是</w:t>
      </w:r>
      <w:r>
        <w:rPr>
          <w:color w:val="000000"/>
          <w:sz w:val="24"/>
          <w:szCs w:val="24"/>
          <w:highlight w:val="none"/>
        </w:rPr>
        <w:t xml:space="preserve">；</w:t>
      </w:r>
      <w:r>
        <w:rPr>
          <w:highlight w:val="none"/>
        </w:rPr>
      </w:r>
      <w:r/>
    </w:p>
    <w:p>
      <w:pPr>
        <w:pStyle w:val="911"/>
        <w:rPr>
          <w:rFonts w:hint="eastAsia"/>
          <w:color w:val="000000"/>
          <w:sz w:val="24"/>
          <w:highlight w:val="none"/>
        </w:rPr>
      </w:pPr>
      <w:r>
        <w:rPr>
          <w:rFonts w:hint="eastAsia" w:ascii="宋体" w:hAnsi="宋体"/>
          <w:color w:val="000000"/>
          <w:sz w:val="24"/>
          <w:highlight w:val="none"/>
        </w:rPr>
        <w:t xml:space="preserve">9.</w:t>
      </w:r>
      <w:r>
        <w:rPr>
          <w:color w:val="000000"/>
          <w:sz w:val="24"/>
          <w:highlight w:val="none"/>
        </w:rPr>
        <w:t xml:space="preserve">是</w:t>
      </w:r>
      <w:r>
        <w:rPr>
          <w:rFonts w:hint="eastAsia"/>
          <w:color w:val="000000"/>
          <w:sz w:val="24"/>
          <w:highlight w:val="none"/>
        </w:rPr>
        <w:t xml:space="preserve">/</w:t>
      </w:r>
      <w:r>
        <w:rPr>
          <w:color w:val="000000"/>
          <w:sz w:val="24"/>
          <w:highlight w:val="none"/>
        </w:rPr>
        <w:t xml:space="preserve">否接受</w:t>
      </w:r>
      <w:r>
        <w:rPr>
          <w:rFonts w:hint="eastAsia"/>
          <w:color w:val="000000"/>
          <w:sz w:val="24"/>
          <w:highlight w:val="none"/>
        </w:rPr>
        <w:t xml:space="preserve">进口产品投标：</w:t>
      </w:r>
      <w:r>
        <w:rPr>
          <w:color w:val="000000"/>
          <w:sz w:val="24"/>
          <w:szCs w:val="24"/>
          <w:highlight w:val="none"/>
        </w:rPr>
        <w:t xml:space="preserve">否；</w:t>
      </w:r>
      <w:r>
        <w:rPr>
          <w:highlight w:val="none"/>
        </w:rPr>
      </w:r>
      <w:r/>
    </w:p>
    <w:p>
      <w:pPr>
        <w:pStyle w:val="911"/>
        <w:rPr>
          <w:rFonts w:hint="eastAsia"/>
          <w:color w:val="000000"/>
          <w:sz w:val="24"/>
          <w:highlight w:val="none"/>
        </w:rPr>
      </w:pPr>
      <w:r>
        <w:rPr>
          <w:rFonts w:hint="eastAsia"/>
          <w:color w:val="000000"/>
          <w:sz w:val="24"/>
          <w:highlight w:val="none"/>
        </w:rPr>
        <w:t xml:space="preserve">10.</w:t>
      </w:r>
      <w:r>
        <w:rPr>
          <w:color w:val="000000"/>
          <w:sz w:val="24"/>
          <w:highlight w:val="none"/>
        </w:rPr>
        <w:t xml:space="preserve"> </w:t>
      </w:r>
      <w:r>
        <w:rPr>
          <w:rFonts w:hint="eastAsia"/>
          <w:color w:val="000000"/>
          <w:sz w:val="24"/>
          <w:highlight w:val="none"/>
        </w:rPr>
        <w:t xml:space="preserve">是/否</w:t>
      </w:r>
      <w:r>
        <w:rPr>
          <w:color w:val="000000"/>
          <w:sz w:val="24"/>
          <w:highlight w:val="none"/>
        </w:rPr>
        <w:t xml:space="preserve">专门面向中小企业预留采购份额</w:t>
      </w:r>
      <w:r>
        <w:rPr>
          <w:rFonts w:hint="eastAsia"/>
          <w:color w:val="000000"/>
          <w:sz w:val="24"/>
          <w:highlight w:val="none"/>
        </w:rPr>
        <w:t xml:space="preserve">：</w:t>
      </w:r>
      <w:r>
        <w:rPr>
          <w:color w:val="000000"/>
          <w:sz w:val="24"/>
          <w:szCs w:val="24"/>
          <w:highlight w:val="none"/>
        </w:rPr>
        <w:t xml:space="preserve">否；</w:t>
      </w:r>
      <w:r>
        <w:rPr>
          <w:highlight w:val="none"/>
        </w:rPr>
      </w:r>
      <w:r/>
    </w:p>
    <w:p>
      <w:pPr>
        <w:pStyle w:val="911"/>
        <w:rPr>
          <w:rFonts w:ascii="宋体" w:hAnsi="宋体"/>
          <w:color w:val="000000"/>
          <w:sz w:val="24"/>
          <w:highlight w:val="none"/>
        </w:rPr>
      </w:pPr>
      <w:r>
        <w:rPr>
          <w:rFonts w:hint="eastAsia"/>
          <w:color w:val="000000"/>
          <w:sz w:val="24"/>
          <w:highlight w:val="none"/>
        </w:rPr>
        <w:t xml:space="preserve">11.本项目的特定资格要求：</w:t>
      </w:r>
      <w:r>
        <w:rPr>
          <w:rFonts w:hint="eastAsia" w:ascii="宋体" w:hAnsi="宋体"/>
          <w:color w:val="000000"/>
          <w:sz w:val="24"/>
          <w:szCs w:val="24"/>
          <w:highlight w:val="none"/>
          <w:u w:val="single"/>
        </w:rPr>
        <w:t xml:space="preserve">投标供应商须</w:t>
      </w:r>
      <w:r>
        <w:rPr>
          <w:rFonts w:hint="eastAsia"/>
          <w:color w:val="000000"/>
          <w:sz w:val="24"/>
          <w:szCs w:val="24"/>
          <w:highlight w:val="none"/>
        </w:rPr>
        <w:t xml:space="preserve">具备有效的</w:t>
      </w:r>
      <w:r>
        <w:rPr>
          <w:rFonts w:hint="eastAsia" w:ascii="宋体" w:hAnsi="宋体"/>
          <w:b/>
          <w:bCs/>
          <w:color w:val="000000"/>
          <w:sz w:val="24"/>
          <w:highlight w:val="none"/>
        </w:rPr>
        <w:t xml:space="preserve">城乡规划（国土空间规划）</w:t>
      </w:r>
      <w:r>
        <w:rPr>
          <w:rFonts w:hint="eastAsia"/>
          <w:color w:val="000000"/>
          <w:sz w:val="24"/>
          <w:szCs w:val="24"/>
          <w:highlight w:val="none"/>
        </w:rPr>
        <w:t xml:space="preserve">编制甲级资质</w:t>
      </w:r>
      <w:r>
        <w:rPr>
          <w:color w:val="000000"/>
          <w:sz w:val="24"/>
          <w:szCs w:val="24"/>
          <w:highlight w:val="none"/>
        </w:rPr>
        <w:t xml:space="preserve">；</w:t>
      </w:r>
      <w:r>
        <w:rPr>
          <w:rFonts w:hint="eastAsia" w:ascii="宋体" w:hAnsi="宋体"/>
          <w:color w:val="000000"/>
          <w:sz w:val="24"/>
          <w:highlight w:val="none"/>
        </w:rPr>
        <w:t xml:space="preserve"> </w:t>
      </w:r>
      <w:r>
        <w:rPr>
          <w:highlight w:val="none"/>
        </w:rPr>
      </w:r>
      <w:r/>
    </w:p>
    <w:p>
      <w:pPr>
        <w:pStyle w:val="911"/>
        <w:rPr>
          <w:rFonts w:hint="eastAsia" w:ascii="宋体" w:hAnsi="宋体"/>
          <w:bCs/>
          <w:color w:val="000000"/>
          <w:sz w:val="24"/>
          <w:highlight w:val="none"/>
        </w:rPr>
      </w:pPr>
      <w:r>
        <w:rPr>
          <w:rFonts w:hint="eastAsia" w:ascii="宋体" w:hAnsi="宋体"/>
          <w:bCs/>
          <w:color w:val="000000"/>
          <w:sz w:val="24"/>
          <w:highlight w:val="none"/>
        </w:rPr>
        <w:t xml:space="preserve">12.项目类别：</w:t>
      </w:r>
      <w:r>
        <w:rPr>
          <w:rFonts w:hint="eastAsia"/>
          <w:color w:val="000000"/>
          <w:sz w:val="24"/>
          <w:szCs w:val="24"/>
          <w:highlight w:val="none"/>
        </w:rPr>
        <w:t xml:space="preserve">服务类</w:t>
      </w:r>
      <w:r>
        <w:rPr>
          <w:color w:val="000000"/>
          <w:sz w:val="24"/>
          <w:szCs w:val="24"/>
          <w:highlight w:val="none"/>
        </w:rPr>
        <w:t xml:space="preserve">；</w:t>
      </w:r>
      <w:r>
        <w:rPr>
          <w:highlight w:val="none"/>
        </w:rPr>
      </w:r>
      <w:r/>
    </w:p>
    <w:p>
      <w:pPr>
        <w:pStyle w:val="911"/>
        <w:rPr>
          <w:rFonts w:hint="eastAsia" w:ascii="宋体" w:hAnsi="宋体"/>
          <w:bCs/>
          <w:color w:val="000000"/>
          <w:sz w:val="24"/>
          <w:highlight w:val="none"/>
        </w:rPr>
      </w:pPr>
      <w:r>
        <w:rPr>
          <w:rFonts w:hint="eastAsia" w:ascii="宋体" w:hAnsi="宋体"/>
          <w:bCs/>
          <w:color w:val="000000"/>
          <w:sz w:val="24"/>
          <w:highlight w:val="none"/>
        </w:rPr>
        <w:t xml:space="preserve">13.</w:t>
      </w:r>
      <w:r>
        <w:rPr>
          <w:rFonts w:ascii="宋体" w:hAnsi="宋体"/>
          <w:color w:val="000000"/>
          <w:sz w:val="24"/>
          <w:highlight w:val="none"/>
        </w:rPr>
        <w:t xml:space="preserve"> 是</w:t>
      </w:r>
      <w:r>
        <w:rPr>
          <w:rFonts w:hint="eastAsia" w:ascii="宋体" w:hAnsi="宋体"/>
          <w:color w:val="000000"/>
          <w:sz w:val="24"/>
          <w:highlight w:val="none"/>
        </w:rPr>
        <w:t xml:space="preserve">/</w:t>
      </w:r>
      <w:r>
        <w:rPr>
          <w:rFonts w:ascii="宋体" w:hAnsi="宋体"/>
          <w:color w:val="000000"/>
          <w:sz w:val="24"/>
          <w:highlight w:val="none"/>
        </w:rPr>
        <w:t xml:space="preserve">否</w:t>
      </w:r>
      <w:r>
        <w:rPr>
          <w:rFonts w:hint="eastAsia"/>
          <w:color w:val="000000"/>
          <w:sz w:val="24"/>
          <w:highlight w:val="none"/>
        </w:rPr>
        <w:t xml:space="preserve">包含产品采购</w:t>
      </w:r>
      <w:r>
        <w:rPr>
          <w:color w:val="000000"/>
          <w:sz w:val="24"/>
          <w:highlight w:val="none"/>
        </w:rPr>
        <w:t xml:space="preserve">：</w:t>
      </w:r>
      <w:r>
        <w:rPr>
          <w:rFonts w:hint="eastAsia"/>
          <w:color w:val="000000"/>
          <w:sz w:val="24"/>
          <w:highlight w:val="none"/>
        </w:rPr>
        <w:t xml:space="preserve">否</w:t>
      </w:r>
      <w:r>
        <w:rPr>
          <w:highlight w:val="none"/>
        </w:rPr>
      </w:r>
      <w:r/>
    </w:p>
    <w:p>
      <w:pPr>
        <w:pStyle w:val="911"/>
        <w:rPr>
          <w:rFonts w:ascii="宋体" w:hAnsi="宋体"/>
          <w:color w:val="000000"/>
          <w:sz w:val="24"/>
          <w:highlight w:val="none"/>
        </w:rPr>
      </w:pPr>
      <w:r>
        <w:rPr>
          <w:rFonts w:ascii="宋体" w:hAnsi="宋体"/>
          <w:color w:val="000000"/>
          <w:sz w:val="24"/>
          <w:highlight w:val="none"/>
        </w:rPr>
      </w:r>
      <w:r>
        <w:rPr>
          <w:highlight w:val="none"/>
        </w:rPr>
      </w:r>
      <w:r/>
    </w:p>
    <w:p>
      <w:pPr>
        <w:pStyle w:val="1009"/>
        <w:numPr>
          <w:ilvl w:val="0"/>
          <w:numId w:val="5"/>
        </w:numPr>
        <w:jc w:val="both"/>
        <w:widowControl w:val="off"/>
        <w:rPr>
          <w:rFonts w:ascii="Times New Roman" w:hAnsi="Times New Roman"/>
          <w:b/>
          <w:color w:val="000000"/>
          <w:highlight w:val="none"/>
        </w:rPr>
      </w:pPr>
      <w:r>
        <w:rPr>
          <w:rFonts w:ascii="Times New Roman" w:hAnsi="Times New Roman"/>
          <w:b/>
          <w:color w:val="000000"/>
          <w:highlight w:val="none"/>
          <w:lang w:eastAsia="zh-CN"/>
        </w:rPr>
        <w:t xml:space="preserve">商务要求</w:t>
      </w:r>
      <w:r>
        <w:rPr>
          <w:highlight w:val="none"/>
        </w:rPr>
      </w:r>
      <w:r/>
    </w:p>
    <w:p>
      <w:pPr>
        <w:pStyle w:val="911"/>
        <w:rPr>
          <w:i/>
          <w:color w:val="000000"/>
          <w:sz w:val="24"/>
          <w:highlight w:val="none"/>
        </w:rPr>
      </w:pPr>
      <w:r>
        <w:rPr>
          <w:color w:val="000000"/>
          <w:sz w:val="24"/>
          <w:highlight w:val="none"/>
        </w:rPr>
        <w:t xml:space="preserve">1. 交付（实施）的时间（期限）和地点（范围）</w:t>
      </w:r>
      <w:r>
        <w:rPr>
          <w:highlight w:val="none"/>
        </w:rPr>
      </w:r>
      <w:r/>
    </w:p>
    <w:p>
      <w:pPr>
        <w:pStyle w:val="911"/>
        <w:ind w:firstLine="420"/>
        <w:rPr>
          <w:i/>
          <w:color w:val="000000"/>
          <w:sz w:val="24"/>
          <w:highlight w:val="none"/>
        </w:rPr>
      </w:pPr>
      <w:r>
        <w:rPr>
          <w:color w:val="000000"/>
          <w:sz w:val="24"/>
          <w:szCs w:val="24"/>
          <w:highlight w:val="none"/>
        </w:rPr>
        <w:t xml:space="preserve">合同签订后即开始实施，根据实际进度要求完成开发后试运行。实施地点：常州市太湖东路103号1号楼，常州市自然资源和规划局。</w:t>
      </w:r>
      <w:r>
        <w:rPr>
          <w:highlight w:val="none"/>
        </w:rPr>
      </w:r>
      <w:r/>
    </w:p>
    <w:p>
      <w:pPr>
        <w:pStyle w:val="911"/>
        <w:rPr>
          <w:color w:val="000000"/>
          <w:sz w:val="24"/>
          <w:highlight w:val="none"/>
        </w:rPr>
      </w:pPr>
      <w:r>
        <w:rPr>
          <w:color w:val="000000"/>
          <w:sz w:val="24"/>
          <w:highlight w:val="none"/>
        </w:rPr>
        <w:t xml:space="preserve">2. 付款条件（进度和方式）</w:t>
      </w:r>
      <w:r>
        <w:rPr>
          <w:highlight w:val="none"/>
        </w:rPr>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w:t>
      </w:r>
      <w:r>
        <w:rPr>
          <w:rFonts w:ascii="SimSun" w:hAnsi="SimSun" w:eastAsia="SimSun" w:cs="SimSun"/>
          <w:color w:val="000000"/>
          <w:sz w:val="24"/>
          <w:highlight w:val="yellow"/>
        </w:rPr>
        <w:t xml:space="preserve">甲方向乙方支付合同总价款</w:t>
      </w:r>
      <w:r>
        <w:rPr>
          <w:rFonts w:ascii="SimSun" w:hAnsi="SimSun" w:eastAsia="SimSun" w:cs="SimSun"/>
          <w:color w:val="000000"/>
          <w:sz w:val="24"/>
        </w:rPr>
        <w:t xml:space="preserve">的</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rPr>
          <w:rFonts w:ascii="SimSun" w:hAnsi="SimSun" w:eastAsia="SimSun" w:cs="SimSun"/>
          <w:color w:val="000000"/>
          <w:sz w:val="24"/>
          <w:highlight w:val="yellow"/>
        </w:rPr>
        <w:t xml:space="preserve">作为项目预付款</w:t>
      </w:r>
      <w:r>
        <w:rPr>
          <w:rFonts w:ascii="SimSun" w:hAnsi="SimSun" w:eastAsia="SimSun" w:cs="SimSun"/>
          <w:color w:val="000000"/>
          <w:sz w:val="24"/>
        </w:rPr>
        <w:t xml:space="preserve">，自收到发票后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个工作日内支付；项目初步验收通过后，</w:t>
      </w:r>
      <w:r>
        <w:rPr>
          <w:rFonts w:ascii="SimSun" w:hAnsi="SimSun" w:eastAsia="SimSun" w:cs="SimSun"/>
          <w:color w:val="000000"/>
          <w:sz w:val="24"/>
          <w:highlight w:val="yellow"/>
        </w:rPr>
        <w:t xml:space="preserve">甲方向乙方支付合同总价款</w:t>
      </w:r>
      <w:r>
        <w:rPr>
          <w:rFonts w:ascii="SimSun" w:hAnsi="SimSun" w:eastAsia="SimSun" w:cs="SimSun"/>
          <w:color w:val="000000"/>
          <w:sz w:val="24"/>
        </w:rPr>
        <w:t xml:space="preserve">的</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％，自收到发票后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个工作日内支付；项目最终验收通过后，</w:t>
      </w:r>
      <w:r>
        <w:rPr>
          <w:rFonts w:ascii="SimSun" w:hAnsi="SimSun" w:eastAsia="SimSun" w:cs="SimSun"/>
          <w:color w:val="000000"/>
          <w:sz w:val="24"/>
          <w:highlight w:val="yellow"/>
        </w:rPr>
        <w:t xml:space="preserve">甲方向乙方支付合同总价款</w:t>
      </w:r>
      <w:r>
        <w:rPr>
          <w:rFonts w:ascii="SimSun" w:hAnsi="SimSun" w:eastAsia="SimSun" w:cs="SimSun"/>
          <w:color w:val="000000"/>
          <w:sz w:val="24"/>
        </w:rPr>
        <w:t xml:space="preserve">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％，自收到发票后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w:t>
      </w:r>
      <w:r>
        <w:rPr>
          <w:rFonts w:ascii="Times New Roman" w:hAnsi="Times New Roman" w:eastAsia="Times New Roman" w:cs="Times New Roman"/>
          <w:sz w:val="22"/>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采购人按合同的条款及时进行款项的支付，若因财政拨付周期或支付进度等问题导致逾期付款，则不承担违约责任。</w:t>
      </w:r>
      <w:r/>
    </w:p>
    <w:p>
      <w:pPr>
        <w:pStyle w:val="911"/>
        <w:ind w:firstLine="480"/>
        <w:spacing w:line="360" w:lineRule="auto"/>
        <w:rPr>
          <w:rFonts w:hint="eastAsia"/>
          <w:color w:val="000000"/>
          <w:sz w:val="24"/>
          <w:szCs w:val="24"/>
          <w:highlight w:val="none"/>
        </w:rPr>
      </w:pPr>
      <w:r>
        <w:rPr>
          <w:rFonts w:hint="eastAsia"/>
          <w:color w:val="000000"/>
          <w:sz w:val="24"/>
          <w:szCs w:val="24"/>
          <w:highlight w:val="none"/>
        </w:rPr>
      </w:r>
      <w:r/>
    </w:p>
    <w:p>
      <w:pPr>
        <w:pStyle w:val="911"/>
        <w:rPr>
          <w:rFonts w:hint="eastAsia"/>
          <w:color w:val="000000"/>
          <w:sz w:val="24"/>
          <w:highlight w:val="none"/>
        </w:rPr>
      </w:pPr>
      <w:r>
        <w:rPr>
          <w:color w:val="000000"/>
          <w:sz w:val="24"/>
          <w:highlight w:val="none"/>
        </w:rPr>
        <w:t xml:space="preserve">3. 包装和运输</w:t>
      </w:r>
      <w:r>
        <w:rPr>
          <w:highlight w:val="none"/>
        </w:rPr>
      </w:r>
      <w:r/>
    </w:p>
    <w:p>
      <w:pPr>
        <w:pStyle w:val="911"/>
        <w:ind w:firstLine="420"/>
        <w:rPr>
          <w:color w:val="000000"/>
          <w:sz w:val="24"/>
          <w:highlight w:val="none"/>
        </w:rPr>
      </w:pPr>
      <w:r>
        <w:rPr>
          <w:rFonts w:hint="eastAsia"/>
          <w:color w:val="000000"/>
          <w:sz w:val="24"/>
          <w:highlight w:val="none"/>
        </w:rPr>
        <w:t xml:space="preserve">无。</w:t>
      </w:r>
      <w:r>
        <w:rPr>
          <w:highlight w:val="none"/>
        </w:rPr>
      </w:r>
      <w:r/>
    </w:p>
    <w:p>
      <w:pPr>
        <w:pStyle w:val="911"/>
        <w:rPr>
          <w:color w:val="000000"/>
          <w:sz w:val="24"/>
          <w:highlight w:val="none"/>
        </w:rPr>
      </w:pPr>
      <w:r>
        <w:rPr>
          <w:color w:val="000000"/>
          <w:sz w:val="24"/>
          <w:highlight w:val="none"/>
        </w:rPr>
      </w:r>
      <w:r>
        <w:rPr>
          <w:highlight w:val="none"/>
        </w:rPr>
      </w:r>
      <w:r/>
    </w:p>
    <w:p>
      <w:pPr>
        <w:pStyle w:val="911"/>
        <w:rPr>
          <w:color w:val="000000"/>
          <w:sz w:val="24"/>
          <w:highlight w:val="none"/>
        </w:rPr>
      </w:pPr>
      <w:r>
        <w:rPr>
          <w:color w:val="000000"/>
          <w:sz w:val="24"/>
          <w:highlight w:val="none"/>
        </w:rPr>
        <w:t xml:space="preserve">4. 售后服务（质保期</w:t>
      </w:r>
      <w:r>
        <w:rPr>
          <w:rFonts w:hint="eastAsia"/>
          <w:color w:val="000000"/>
          <w:sz w:val="24"/>
          <w:highlight w:val="none"/>
        </w:rPr>
        <w:t xml:space="preserve">等</w:t>
      </w:r>
      <w:r>
        <w:rPr>
          <w:color w:val="000000"/>
          <w:sz w:val="24"/>
          <w:highlight w:val="none"/>
        </w:rPr>
        <w:t xml:space="preserve">）</w:t>
      </w:r>
      <w:r>
        <w:rPr>
          <w:highlight w:val="none"/>
        </w:rPr>
      </w:r>
      <w:r/>
    </w:p>
    <w:p>
      <w:pPr>
        <w:pStyle w:val="911"/>
        <w:ind w:firstLine="420"/>
        <w:rPr>
          <w:color w:val="000000"/>
          <w:sz w:val="24"/>
          <w:highlight w:val="none"/>
        </w:rPr>
      </w:pPr>
      <w:r>
        <w:rPr>
          <w:color w:val="000000"/>
          <w:sz w:val="24"/>
          <w:szCs w:val="24"/>
          <w:highlight w:val="none"/>
        </w:rPr>
        <w:t xml:space="preserve">验收结束后2年。</w:t>
      </w:r>
      <w:r>
        <w:rPr>
          <w:highlight w:val="none"/>
        </w:rPr>
      </w:r>
      <w:r/>
    </w:p>
    <w:p>
      <w:pPr>
        <w:pStyle w:val="911"/>
        <w:rPr>
          <w:rFonts w:hint="eastAsia"/>
          <w:color w:val="000000"/>
          <w:sz w:val="24"/>
          <w:highlight w:val="none"/>
        </w:rPr>
      </w:pPr>
      <w:r>
        <w:rPr>
          <w:color w:val="000000"/>
          <w:sz w:val="24"/>
          <w:highlight w:val="none"/>
        </w:rPr>
        <w:t xml:space="preserve">5. 保险</w:t>
      </w:r>
      <w:r>
        <w:rPr>
          <w:highlight w:val="none"/>
        </w:rPr>
      </w:r>
      <w:r/>
    </w:p>
    <w:p>
      <w:pPr>
        <w:pStyle w:val="911"/>
        <w:ind w:firstLine="420"/>
        <w:rPr>
          <w:color w:val="000000"/>
          <w:sz w:val="24"/>
          <w:highlight w:val="none"/>
        </w:rPr>
      </w:pPr>
      <w:r>
        <w:rPr>
          <w:rFonts w:hint="eastAsia"/>
          <w:color w:val="000000"/>
          <w:sz w:val="24"/>
          <w:highlight w:val="none"/>
        </w:rPr>
        <w:t xml:space="preserve">无。</w:t>
      </w:r>
      <w:r>
        <w:rPr>
          <w:highlight w:val="none"/>
        </w:rPr>
      </w:r>
      <w:r/>
    </w:p>
    <w:p>
      <w:pPr>
        <w:pStyle w:val="911"/>
        <w:rPr>
          <w:b/>
          <w:i/>
          <w:color w:val="000000"/>
          <w:sz w:val="24"/>
          <w:highlight w:val="none"/>
        </w:rPr>
      </w:pPr>
      <w:r>
        <w:rPr>
          <w:b/>
          <w:i/>
          <w:color w:val="000000"/>
          <w:sz w:val="24"/>
          <w:highlight w:val="none"/>
        </w:rPr>
      </w:r>
      <w:r>
        <w:rPr>
          <w:highlight w:val="none"/>
        </w:rPr>
      </w:r>
      <w:r/>
    </w:p>
    <w:p>
      <w:pPr>
        <w:pStyle w:val="1009"/>
        <w:numPr>
          <w:ilvl w:val="0"/>
          <w:numId w:val="5"/>
        </w:numPr>
        <w:jc w:val="both"/>
        <w:widowControl w:val="off"/>
        <w:rPr>
          <w:rFonts w:hint="eastAsia" w:ascii="Times New Roman" w:hAnsi="Times New Roman"/>
          <w:b/>
          <w:color w:val="000000"/>
          <w:highlight w:val="none"/>
        </w:rPr>
      </w:pPr>
      <w:r>
        <w:rPr>
          <w:rFonts w:ascii="Times New Roman" w:hAnsi="Times New Roman"/>
          <w:b/>
          <w:color w:val="000000"/>
          <w:highlight w:val="none"/>
        </w:rPr>
        <w:t xml:space="preserve">技术要求</w:t>
      </w:r>
      <w:r>
        <w:rPr>
          <w:highlight w:val="none"/>
        </w:rPr>
      </w:r>
      <w:r/>
    </w:p>
    <w:p>
      <w:pPr>
        <w:pStyle w:val="911"/>
        <w:ind w:firstLine="420"/>
        <w:rPr>
          <w:color w:val="000000"/>
          <w:sz w:val="24"/>
          <w:szCs w:val="24"/>
          <w:highlight w:val="none"/>
        </w:rPr>
      </w:pPr>
      <w:r>
        <w:rPr>
          <w:rFonts w:hint="eastAsia"/>
          <w:color w:val="000000"/>
          <w:sz w:val="24"/>
          <w:szCs w:val="24"/>
          <w:highlight w:val="none"/>
        </w:rPr>
        <w:t xml:space="preserve">2025年，市、县（区）级国土空间总体规划已批复并纳入常州市自然资源管理和国土空间规划“一张图”，相关专项规划编制正稳步推进。同年12月，《常州市国土空间专项规划管理办法》（常规委办发[2025]1号）正式出台，明确了国土空间专项规划编制、审批等相关要求。为落实上述规定，依托常州市国土空间基础信息平台和常州市国土空间规划“一张图”实施监督信息系统，推进国土空间专项规划TIM模型应用建设。</w:t>
      </w:r>
      <w:r>
        <w:rPr>
          <w:highlight w:val="none"/>
        </w:rPr>
      </w:r>
      <w:r/>
    </w:p>
    <w:p>
      <w:pPr>
        <w:pStyle w:val="911"/>
        <w:rPr>
          <w:color w:val="000000"/>
          <w:sz w:val="24"/>
          <w:highlight w:val="none"/>
        </w:rPr>
      </w:pPr>
      <w:r>
        <w:rPr>
          <w:color w:val="000000"/>
          <w:sz w:val="24"/>
          <w:highlight w:val="none"/>
        </w:rPr>
        <w:t xml:space="preserve">1. 基本要求</w:t>
      </w:r>
      <w:r>
        <w:rPr>
          <w:highlight w:val="none"/>
        </w:rPr>
      </w:r>
      <w:r/>
    </w:p>
    <w:p>
      <w:pPr>
        <w:pStyle w:val="911"/>
        <w:ind w:firstLine="480"/>
        <w:rPr>
          <w:color w:val="000000"/>
          <w:sz w:val="24"/>
          <w:highlight w:val="none"/>
        </w:rPr>
      </w:pPr>
      <w:r>
        <w:rPr>
          <w:color w:val="000000"/>
          <w:sz w:val="24"/>
          <w:highlight w:val="none"/>
        </w:rPr>
        <w:t xml:space="preserve">1.1 采购标的需实现的功能或者目标</w:t>
      </w:r>
      <w:r>
        <w:rPr>
          <w:highlight w:val="none"/>
        </w:rPr>
      </w:r>
      <w:r/>
    </w:p>
    <w:p>
      <w:pPr>
        <w:pStyle w:val="911"/>
        <w:ind w:firstLine="480"/>
        <w:rPr>
          <w:rFonts w:hint="eastAsia"/>
          <w:color w:val="000000"/>
          <w:sz w:val="24"/>
          <w:highlight w:val="none"/>
        </w:rPr>
      </w:pPr>
      <w:r>
        <w:rPr>
          <w:rFonts w:hint="eastAsia"/>
          <w:color w:val="000000"/>
          <w:sz w:val="24"/>
          <w:szCs w:val="24"/>
          <w:highlight w:val="none"/>
        </w:rPr>
        <w:t xml:space="preserve">国土空间专项规划TIM模型建设，将有助于提升专项规划审查精准度、缩短审查周期、强化规划协同、提升服务效能，有效支撑国土空间规划“一张图”深化建设；同时，推动跨部门业务协同，提升政务服务效能，助力城市全域数字化转型与智慧规划建设</w:t>
      </w:r>
      <w:r>
        <w:rPr>
          <w:color w:val="000000"/>
          <w:sz w:val="24"/>
          <w:szCs w:val="24"/>
          <w:highlight w:val="none"/>
        </w:rPr>
        <w:t xml:space="preserve">。</w:t>
      </w:r>
      <w:r>
        <w:rPr>
          <w:highlight w:val="none"/>
        </w:rPr>
      </w:r>
      <w:r/>
    </w:p>
    <w:p>
      <w:pPr>
        <w:pStyle w:val="911"/>
        <w:rPr>
          <w:color w:val="000000"/>
          <w:sz w:val="24"/>
          <w:highlight w:val="none"/>
        </w:rPr>
      </w:pPr>
      <w:r>
        <w:rPr>
          <w:color w:val="000000"/>
          <w:sz w:val="24"/>
          <w:highlight w:val="none"/>
        </w:rPr>
      </w:r>
      <w:r>
        <w:rPr>
          <w:highlight w:val="none"/>
        </w:rPr>
      </w:r>
      <w:r/>
    </w:p>
    <w:p>
      <w:pPr>
        <w:pStyle w:val="911"/>
        <w:rPr>
          <w:rFonts w:hint="eastAsia"/>
          <w:color w:val="000000"/>
          <w:sz w:val="24"/>
          <w:highlight w:val="none"/>
        </w:rPr>
      </w:pPr>
      <w:r>
        <w:rPr>
          <w:color w:val="000000"/>
          <w:sz w:val="24"/>
          <w:highlight w:val="none"/>
        </w:rPr>
        <w:t xml:space="preserve">2. 服务内容及要求/货物技术要求</w:t>
      </w:r>
      <w:r>
        <w:rPr>
          <w:highlight w:val="none"/>
        </w:rPr>
      </w:r>
      <w:r/>
    </w:p>
    <w:p>
      <w:pPr>
        <w:pStyle w:val="911"/>
        <w:ind w:firstLine="480"/>
        <w:widowControl/>
        <w:rPr>
          <w:b/>
          <w:bCs/>
          <w:color w:val="000000"/>
          <w:sz w:val="24"/>
          <w:szCs w:val="24"/>
          <w:highlight w:val="none"/>
        </w:rPr>
      </w:pPr>
      <w:r>
        <w:rPr>
          <w:color w:val="000000"/>
          <w:sz w:val="24"/>
          <w:highlight w:val="none"/>
        </w:rPr>
        <w:t xml:space="preserve">2.1</w:t>
      </w:r>
      <w:r>
        <w:rPr>
          <w:rFonts w:hint="eastAsia"/>
          <w:b/>
          <w:bCs/>
          <w:color w:val="000000"/>
          <w:sz w:val="24"/>
          <w:szCs w:val="24"/>
          <w:highlight w:val="none"/>
        </w:rPr>
        <w:t xml:space="preserve">智能管控依据数据库建设</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建立分图层、分类型、可追溯的底线管控依据数据库，支持数据版本管理，覆盖全市域并动态更新。</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2.1.1.数据汇集</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（1）汇集“三条控制线”（生态保护红线、永久基本农田、城镇开发边界）矢量数据及属性信息；</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（2）汇集市区两级国土空间总体规划成果（含控制线、用途分区、指标体系等）；</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（3）汇集截至签订项目合同后3个月内的基于新国土空间规划体系下的相关专项规划成果（按采购人指定清单）；</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2.1.2.标准化处理</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（1）按照常州市国土空间规划数据标准，对汇集数据进行坐标系统一、格式转换、属性映射、拓扑检查；</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（2）对非结构化文本（如管控指引、名录）进行结构化提取，形成可入库的表格字段。</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2.1.3.入库管理</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按图层（如生态红线、永久基本农田、规划分区）分类存储到GIS库中。</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2.1.4.更新管理</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针对截至签订项目合同后3个月内的基于新国土空间规划体系下的相关国土空间专项规划成果的更新，也提供对已入GIS库的成果的更新服务。</w:t>
      </w:r>
      <w:r>
        <w:rPr>
          <w:highlight w:val="none"/>
        </w:rPr>
      </w:r>
      <w:r/>
    </w:p>
    <w:p>
      <w:pPr>
        <w:pStyle w:val="911"/>
        <w:ind w:firstLine="480"/>
        <w:widowControl/>
        <w:rPr>
          <w:rFonts w:hint="eastAsia"/>
          <w:color w:val="000000"/>
          <w:sz w:val="24"/>
          <w:highlight w:val="none"/>
        </w:rPr>
      </w:pPr>
      <w:r>
        <w:rPr>
          <w:rFonts w:hint="eastAsia"/>
          <w:color w:val="000000"/>
          <w:sz w:val="24"/>
          <w:highlight w:val="none"/>
        </w:rPr>
      </w:r>
      <w:r>
        <w:rPr>
          <w:highlight w:val="none"/>
        </w:rPr>
      </w:r>
      <w:r/>
    </w:p>
    <w:p>
      <w:pPr>
        <w:pStyle w:val="911"/>
        <w:ind w:firstLine="480"/>
        <w:widowControl/>
        <w:rPr>
          <w:color w:val="000000"/>
          <w:sz w:val="24"/>
          <w:highlight w:val="none"/>
        </w:rPr>
      </w:pPr>
      <w:r>
        <w:rPr>
          <w:color w:val="000000"/>
          <w:sz w:val="24"/>
          <w:highlight w:val="none"/>
        </w:rPr>
        <w:t xml:space="preserve">2.2</w:t>
      </w:r>
      <w:r>
        <w:rPr>
          <w:rFonts w:hint="eastAsia"/>
          <w:b/>
          <w:bCs/>
          <w:color w:val="000000"/>
          <w:sz w:val="24"/>
          <w:szCs w:val="24"/>
          <w:highlight w:val="none"/>
        </w:rPr>
        <w:t xml:space="preserve">智能底线管控规则库建设</w:t>
      </w:r>
      <w:r>
        <w:rPr>
          <w:color w:val="000000"/>
          <w:sz w:val="24"/>
          <w:highlight w:val="none"/>
        </w:rPr>
        <w:t xml:space="preserve"> </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将人工审查要点转化为机器可执行的数字规则，涵盖空间叠加、属性判断、指标阈值、结构匹配、名录比对五类规则。</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2.2.1.规则梳理</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（1）按规划类型（总体规划、专项规划）、管控类别（控制线、用途、指标、名录）分类梳理；</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（2）按《常州市专项规划管理办法》审查要点进行补充。</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2.2.2.规则转化</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将自然语言规则（如“不得占用生态保护红线”）转换为逻辑表达式。</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2.2.3.规则测试</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提供测试样本数据，空间叠加、属性判断、指标阈值、结构匹配、名录比对个选择一个规则进行数据分析，验证规则是否可用。</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2.2.4.规则迭代</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在项目验收前，可根据实际业务需求，对规则进行调整。</w:t>
      </w:r>
      <w:r>
        <w:rPr>
          <w:highlight w:val="none"/>
        </w:rPr>
      </w:r>
      <w:r/>
    </w:p>
    <w:p>
      <w:pPr>
        <w:pStyle w:val="911"/>
        <w:ind w:firstLine="480"/>
        <w:widowControl/>
        <w:rPr>
          <w:color w:val="000000"/>
          <w:sz w:val="24"/>
          <w:highlight w:val="none"/>
        </w:rPr>
      </w:pPr>
      <w:r>
        <w:rPr>
          <w:color w:val="000000"/>
          <w:sz w:val="24"/>
          <w:highlight w:val="none"/>
        </w:rPr>
      </w:r>
      <w:r>
        <w:rPr>
          <w:highlight w:val="none"/>
        </w:rPr>
      </w:r>
      <w:r/>
    </w:p>
    <w:p>
      <w:pPr>
        <w:pStyle w:val="911"/>
        <w:ind w:firstLine="480"/>
        <w:widowControl/>
        <w:rPr>
          <w:color w:val="000000"/>
          <w:sz w:val="24"/>
          <w:highlight w:val="none"/>
        </w:rPr>
      </w:pPr>
      <w:r>
        <w:rPr>
          <w:color w:val="000000"/>
          <w:sz w:val="24"/>
          <w:highlight w:val="none"/>
        </w:rPr>
        <w:t xml:space="preserve">2.3</w:t>
      </w:r>
      <w:r>
        <w:rPr>
          <w:rFonts w:hint="eastAsia"/>
          <w:b/>
          <w:bCs/>
          <w:color w:val="000000"/>
          <w:sz w:val="24"/>
          <w:szCs w:val="24"/>
          <w:highlight w:val="none"/>
        </w:rPr>
        <w:t xml:space="preserve">智能合规性审查</w:t>
      </w:r>
      <w:r>
        <w:rPr>
          <w:color w:val="000000"/>
          <w:sz w:val="24"/>
          <w:highlight w:val="none"/>
        </w:rPr>
        <w:t xml:space="preserve">；</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自动应用底线控制规则库，对专项规划的控制线、用途、名录、指引等规划要素与市区两级总规传导落实情况进行合规性审查。自动识别国土空间专项规划中的各类要素情况，发现问题，指导成果的修改完善。</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2.3.1.用地属性传导审查</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（1）比对专项规划中每个地块的用地分类与规划分区的一致性，识别冲突图斑；</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（2）支持按行政区、规划单元汇总冲突面积。</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2.3.2.规划指标传导审查</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（1）核对专项规划中的约束性指标（如耕地保有量）是否突破总规上限；</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（2）自动计算差值，并标注超限指标项。</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2.3.3.规划结构传导审查</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（1） 审查专项规划的空间格局是否对接总规战略（主体功能区、规划分区）；</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（2）审查专项规划编制成果是否突破总规确定的永久基本农田、生态保护红线、城镇开发边界等三条控制线；</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w:t>
      </w:r>
      <w:r>
        <w:rPr>
          <w:color w:val="000000"/>
          <w:sz w:val="24"/>
          <w:szCs w:val="24"/>
          <w:highlight w:val="none"/>
        </w:rPr>
        <w:t xml:space="preserve">3</w:t>
      </w:r>
      <w:r>
        <w:rPr>
          <w:rFonts w:hint="eastAsia"/>
          <w:color w:val="000000"/>
          <w:sz w:val="24"/>
          <w:szCs w:val="24"/>
          <w:highlight w:val="none"/>
        </w:rPr>
        <w:t xml:space="preserve">）审查专项规划编制成果是否突破城市绿线、城市蓝线、城市黄线、城市紫线等城市控制线。</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2.3.4.名录传导审查</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（1）比对专项规划中的保护名录与总规名录是否一致；</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（2）识别新增、遗漏或名称不符的项目。</w:t>
      </w:r>
      <w:r>
        <w:rPr>
          <w:highlight w:val="none"/>
        </w:rPr>
      </w:r>
      <w:r/>
    </w:p>
    <w:p>
      <w:pPr>
        <w:pStyle w:val="911"/>
        <w:ind w:firstLine="480"/>
        <w:widowControl/>
        <w:rPr>
          <w:rFonts w:hint="eastAsia"/>
          <w:color w:val="000000"/>
          <w:sz w:val="24"/>
          <w:highlight w:val="none"/>
        </w:rPr>
      </w:pPr>
      <w:r>
        <w:rPr>
          <w:rFonts w:hint="eastAsia"/>
          <w:color w:val="000000"/>
          <w:sz w:val="24"/>
          <w:highlight w:val="none"/>
        </w:rPr>
      </w:r>
      <w:r>
        <w:rPr>
          <w:highlight w:val="none"/>
        </w:rPr>
      </w:r>
      <w:r/>
    </w:p>
    <w:p>
      <w:pPr>
        <w:pStyle w:val="911"/>
        <w:ind w:firstLine="480"/>
        <w:widowControl/>
        <w:rPr>
          <w:color w:val="000000"/>
          <w:sz w:val="24"/>
          <w:highlight w:val="none"/>
        </w:rPr>
      </w:pPr>
      <w:r>
        <w:rPr>
          <w:color w:val="000000"/>
          <w:sz w:val="24"/>
          <w:highlight w:val="none"/>
        </w:rPr>
        <w:t xml:space="preserve">2.4</w:t>
      </w:r>
      <w:r>
        <w:rPr>
          <w:rFonts w:hint="eastAsia"/>
          <w:b/>
          <w:bCs/>
          <w:color w:val="000000"/>
          <w:sz w:val="24"/>
          <w:szCs w:val="24"/>
          <w:highlight w:val="none"/>
        </w:rPr>
        <w:t xml:space="preserve">审查结果生成</w:t>
      </w:r>
      <w:r>
        <w:rPr>
          <w:color w:val="000000"/>
          <w:sz w:val="24"/>
          <w:highlight w:val="none"/>
        </w:rPr>
        <w:t xml:space="preserve">；</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审查完成后，自动生成图文一体的审查结论，辅助审查人员快速定位问题。</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2.4.1.审查结论自动汇总</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（1）将一次审查结果汇总输出，并合并为完整结论文档（支持Word、PDF格式）；</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（2）结论包含问题数量、问题清单。</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2.4.2.分类统计与图表</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（1）按问题类型（冲突、超限、缺失）统计，生成柱状图、饼图；</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（2）按空间区域（市、区、镇）统计冲突数量。</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2.4.3.合规性指标核算</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自动核算关键合规性指标，并对比阈值给出达标/不达标结论。</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2.4.4.空间冲突可视化</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（1）在地图上用高亮颜色标注冲突图斑，支持点击查看冲突原因；</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（2）支持图斑定位、缩放查看等交互操作。</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2.4.5.冲突原因自动分析与条款关联</w:t>
      </w:r>
      <w:r>
        <w:rPr>
          <w:highlight w:val="none"/>
        </w:rPr>
      </w:r>
      <w:r/>
    </w:p>
    <w:p>
      <w:pPr>
        <w:pStyle w:val="911"/>
        <w:ind w:firstLine="480"/>
        <w:widowControl/>
        <w:rPr>
          <w:rFonts w:hint="eastAsia"/>
          <w:color w:val="000000"/>
          <w:sz w:val="24"/>
          <w:highlight w:val="none"/>
        </w:rPr>
      </w:pPr>
      <w:r>
        <w:rPr>
          <w:rFonts w:hint="eastAsia"/>
          <w:color w:val="000000"/>
          <w:sz w:val="24"/>
          <w:szCs w:val="24"/>
          <w:highlight w:val="none"/>
        </w:rPr>
        <w:t xml:space="preserve">对每个冲突图斑，自动展示对应规则内容。</w:t>
      </w:r>
      <w:r>
        <w:rPr>
          <w:highlight w:val="none"/>
        </w:rPr>
      </w:r>
      <w:r/>
    </w:p>
    <w:p>
      <w:pPr>
        <w:pStyle w:val="911"/>
        <w:ind w:firstLine="480"/>
        <w:widowControl/>
        <w:rPr>
          <w:color w:val="000000"/>
          <w:sz w:val="24"/>
          <w:highlight w:val="none"/>
        </w:rPr>
      </w:pPr>
      <w:r>
        <w:rPr>
          <w:color w:val="000000"/>
          <w:sz w:val="24"/>
          <w:highlight w:val="none"/>
        </w:rPr>
        <w:t xml:space="preserve">2.5</w:t>
      </w:r>
      <w:r>
        <w:rPr>
          <w:rFonts w:hint="eastAsia"/>
          <w:b/>
          <w:bCs/>
          <w:color w:val="000000"/>
          <w:sz w:val="24"/>
          <w:szCs w:val="24"/>
          <w:highlight w:val="none"/>
        </w:rPr>
        <w:t xml:space="preserve">国产化适配要求</w:t>
      </w:r>
      <w:r>
        <w:rPr>
          <w:color w:val="000000"/>
          <w:sz w:val="24"/>
          <w:highlight w:val="none"/>
        </w:rPr>
        <w:t xml:space="preserve">。</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（1）系统应基于跨平台技术框架（如Java/.NET Core）开发，支持在国产服务器（鲲鹏、飞腾等）、国产操作系统（统信UOS、麒麟）、国产数据库（达梦、人大金仓）、国产中间件（东方通、金蝶）环境下稳定运行；</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（2）客户端需适配国产浏览器（奇安信、360等）及国产GIS基础软件（如超图SuperMap）；</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（3）项目实施期内配合采购人完成最终选定的国产软件清单适配对接工作</w:t>
      </w:r>
      <w:r>
        <w:rPr>
          <w:color w:val="000000"/>
          <w:sz w:val="24"/>
          <w:szCs w:val="24"/>
          <w:highlight w:val="none"/>
        </w:rPr>
        <w:t xml:space="preserve">。</w:t>
      </w:r>
      <w:r>
        <w:rPr>
          <w:highlight w:val="none"/>
        </w:rPr>
      </w:r>
      <w:r/>
    </w:p>
    <w:p>
      <w:pPr>
        <w:pStyle w:val="911"/>
        <w:ind w:firstLine="480"/>
        <w:widowControl/>
        <w:rPr>
          <w:rFonts w:hint="eastAsia"/>
          <w:color w:val="000000"/>
          <w:sz w:val="24"/>
          <w:highlight w:val="none"/>
        </w:rPr>
      </w:pPr>
      <w:r>
        <w:rPr>
          <w:rFonts w:hint="eastAsia"/>
          <w:color w:val="000000"/>
          <w:sz w:val="24"/>
          <w:highlight w:val="none"/>
        </w:rPr>
      </w:r>
      <w:r>
        <w:rPr>
          <w:highlight w:val="none"/>
        </w:rPr>
      </w:r>
      <w:r/>
    </w:p>
    <w:p>
      <w:pPr>
        <w:pStyle w:val="911"/>
        <w:ind w:firstLine="480"/>
        <w:widowControl/>
        <w:rPr>
          <w:b/>
          <w:bCs/>
          <w:color w:val="000000"/>
          <w:sz w:val="24"/>
          <w:szCs w:val="24"/>
          <w:highlight w:val="none"/>
        </w:rPr>
      </w:pPr>
      <w:r>
        <w:rPr>
          <w:rFonts w:hint="eastAsia"/>
          <w:color w:val="000000"/>
          <w:sz w:val="24"/>
          <w:highlight w:val="none"/>
        </w:rPr>
        <w:t xml:space="preserve">2.6</w:t>
      </w:r>
      <w:r>
        <w:rPr>
          <w:rFonts w:hint="eastAsia"/>
          <w:b/>
          <w:bCs/>
          <w:color w:val="000000"/>
          <w:sz w:val="24"/>
          <w:szCs w:val="24"/>
          <w:highlight w:val="none"/>
        </w:rPr>
        <w:t xml:space="preserve">运行与安全</w:t>
      </w:r>
      <w:r>
        <w:rPr>
          <w:b/>
          <w:bCs/>
          <w:color w:val="000000"/>
          <w:sz w:val="24"/>
          <w:szCs w:val="24"/>
          <w:highlight w:val="none"/>
        </w:rPr>
        <w:t xml:space="preserve">要求</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（1）运行要求</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1）系统支持7×24小时连续运行，年平均故障时间≤12小时，平均故障修复时间≤60分钟；</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2）在并发用户数≥50个时，页面响应时间≤3秒，空间分析任务（如全市域重叠计算）完成时间≤5分钟。</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（2）安全要求</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1）身份验证采用常州市国土空间基础信息平台同一套用户权限管理、访问控制（基于角色的菜单/数据权限）、安全审计（操作日志记录与追溯）、剩余信息保护（缓存清除）、软件容错（异常捕获与恢复）；</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2）建设和运维期内如发生网络安全事件，中标方需免费整改并承担相应责任。</w:t>
      </w:r>
      <w:r>
        <w:rPr>
          <w:highlight w:val="none"/>
        </w:rPr>
      </w:r>
      <w:r/>
    </w:p>
    <w:p>
      <w:pPr>
        <w:pStyle w:val="911"/>
        <w:ind w:firstLine="482"/>
        <w:widowControl/>
        <w:rPr>
          <w:rFonts w:hint="eastAsia"/>
          <w:b/>
          <w:bCs/>
          <w:color w:val="000000"/>
          <w:sz w:val="24"/>
          <w:szCs w:val="24"/>
          <w:highlight w:val="none"/>
        </w:rPr>
      </w:pPr>
      <w:r>
        <w:rPr>
          <w:rFonts w:hint="eastAsia"/>
          <w:b/>
          <w:bCs/>
          <w:color w:val="000000"/>
          <w:sz w:val="24"/>
          <w:szCs w:val="24"/>
          <w:highlight w:val="none"/>
        </w:rPr>
      </w:r>
      <w:r>
        <w:rPr>
          <w:highlight w:val="none"/>
        </w:rPr>
      </w:r>
      <w:r/>
    </w:p>
    <w:p>
      <w:pPr>
        <w:pStyle w:val="911"/>
        <w:ind w:firstLine="482"/>
        <w:widowControl/>
        <w:rPr>
          <w:b/>
          <w:bCs/>
          <w:color w:val="000000"/>
          <w:sz w:val="24"/>
          <w:szCs w:val="24"/>
          <w:highlight w:val="none"/>
        </w:rPr>
      </w:pPr>
      <w:r>
        <w:rPr>
          <w:rFonts w:hint="eastAsia"/>
          <w:b/>
          <w:bCs/>
          <w:color w:val="000000"/>
          <w:sz w:val="24"/>
          <w:szCs w:val="24"/>
          <w:highlight w:val="none"/>
        </w:rPr>
        <w:t xml:space="preserve">2.7</w:t>
      </w:r>
      <w:r>
        <w:rPr>
          <w:b/>
          <w:bCs/>
          <w:color w:val="000000"/>
          <w:sz w:val="24"/>
          <w:szCs w:val="24"/>
          <w:highlight w:val="none"/>
        </w:rPr>
        <w:t xml:space="preserve">工期要求</w:t>
      </w:r>
      <w:r>
        <w:rPr>
          <w:highlight w:val="none"/>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自合同签订之日起10日内召开项目启动会，启动开发工作；</w:t>
      </w:r>
      <w:r>
        <w:rPr>
          <w:rFonts w:ascii="SimSun" w:hAnsi="SimSun" w:eastAsia="SimSun" w:cs="SimSun"/>
          <w:color w:val="000000"/>
          <w:sz w:val="24"/>
          <w:highlight w:val="yellow"/>
        </w:rPr>
        <w:t xml:space="preserve">合同签订后6个月内完成系统开发</w:t>
      </w:r>
      <w:r>
        <w:rPr>
          <w:rFonts w:ascii="SimSun" w:hAnsi="SimSun" w:eastAsia="SimSun" w:cs="SimSun"/>
          <w:color w:val="000000"/>
          <w:sz w:val="24"/>
        </w:rPr>
        <w:t xml:space="preserve">、测试及部署，进入试运行；</w:t>
      </w:r>
      <w:r>
        <w:rPr>
          <w:rFonts w:ascii="SimSun" w:hAnsi="SimSun" w:eastAsia="SimSun" w:cs="SimSun"/>
          <w:color w:val="000000"/>
          <w:sz w:val="24"/>
          <w:highlight w:val="yellow"/>
        </w:rPr>
        <w:t xml:space="preserve">总建设周期不超过9个月</w:t>
      </w:r>
      <w:r>
        <w:rPr>
          <w:rFonts w:ascii="SimSun" w:hAnsi="SimSun" w:eastAsia="SimSun" w:cs="SimSun"/>
          <w:color w:val="000000"/>
          <w:sz w:val="24"/>
        </w:rPr>
        <w:t xml:space="preserve">，验收通过后进入2年免费维护期。</w:t>
      </w:r>
      <w:r/>
    </w:p>
    <w:p>
      <w:pPr>
        <w:pStyle w:val="911"/>
        <w:ind w:firstLine="482"/>
        <w:widowControl/>
        <w:rPr>
          <w:b/>
          <w:bCs/>
          <w:color w:val="000000"/>
          <w:sz w:val="24"/>
          <w:szCs w:val="24"/>
          <w:highlight w:val="none"/>
        </w:rPr>
      </w:pPr>
      <w:r>
        <w:rPr>
          <w:rFonts w:hint="eastAsia"/>
          <w:b/>
          <w:bCs/>
          <w:color w:val="000000"/>
          <w:sz w:val="24"/>
          <w:szCs w:val="24"/>
          <w:highlight w:val="none"/>
        </w:rPr>
        <w:t xml:space="preserve">2.8 </w:t>
      </w:r>
      <w:r>
        <w:rPr>
          <w:b/>
          <w:bCs/>
          <w:color w:val="000000"/>
          <w:sz w:val="24"/>
          <w:szCs w:val="24"/>
          <w:highlight w:val="none"/>
        </w:rPr>
        <w:t xml:space="preserve">成果要求</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（1）数据库：管控依据数据库一套</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（2）软件系统：国土空间专项规划TIM模型应用系统一套、本项目开发的应用源代码、数据库脚本、部署安装包和部署手册；</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（3）文档资料：项目设计方案、底线管控规则清单一套、数据库设计说明书、系统测试报告、用户使用手册、项目总结报告</w:t>
      </w:r>
      <w:r>
        <w:rPr>
          <w:color w:val="000000"/>
          <w:sz w:val="24"/>
          <w:szCs w:val="24"/>
          <w:highlight w:val="none"/>
        </w:rPr>
        <w:t xml:space="preserve">。</w:t>
      </w:r>
      <w:r>
        <w:rPr>
          <w:highlight w:val="none"/>
        </w:rPr>
      </w:r>
      <w:r/>
    </w:p>
    <w:p>
      <w:pPr>
        <w:pStyle w:val="911"/>
        <w:ind w:firstLine="482"/>
        <w:widowControl/>
        <w:rPr>
          <w:rFonts w:hint="eastAsia"/>
          <w:b/>
          <w:bCs/>
          <w:color w:val="000000"/>
          <w:sz w:val="24"/>
          <w:szCs w:val="24"/>
          <w:highlight w:val="none"/>
        </w:rPr>
      </w:pPr>
      <w:r>
        <w:rPr>
          <w:rFonts w:hint="eastAsia"/>
          <w:b/>
          <w:bCs/>
          <w:color w:val="000000"/>
          <w:sz w:val="24"/>
          <w:szCs w:val="24"/>
          <w:highlight w:val="none"/>
        </w:rPr>
        <w:t xml:space="preserve">2.9 人员配置要求</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投标人须配备具有规划或土地相关专业高级及以上技术职称，或持有注册城乡规划师执行资格的专业技术人员，并提供相应人员名单及有效的职称资质证明文件</w:t>
      </w:r>
      <w:r>
        <w:rPr>
          <w:color w:val="000000"/>
          <w:sz w:val="24"/>
          <w:szCs w:val="24"/>
          <w:highlight w:val="none"/>
        </w:rPr>
        <w:t xml:space="preserve">。</w:t>
      </w:r>
      <w:r>
        <w:rPr>
          <w:highlight w:val="none"/>
        </w:rPr>
      </w:r>
      <w:r/>
    </w:p>
    <w:p>
      <w:pPr>
        <w:pStyle w:val="1009"/>
        <w:ind w:firstLine="424"/>
        <w:rPr>
          <w:rFonts w:ascii="Times New Roman" w:hAnsi="Times New Roman"/>
          <w:color w:val="000000"/>
          <w:highlight w:val="none"/>
        </w:rPr>
      </w:pPr>
      <w:r>
        <w:rPr>
          <w:rFonts w:ascii="Times New Roman" w:hAnsi="Times New Roman"/>
          <w:color w:val="000000"/>
          <w:highlight w:val="none"/>
          <w:lang w:eastAsia="zh-CN"/>
        </w:rPr>
      </w:r>
      <w:r>
        <w:rPr>
          <w:highlight w:val="none"/>
        </w:rPr>
      </w:r>
      <w:r/>
    </w:p>
    <w:p>
      <w:pPr>
        <w:pStyle w:val="911"/>
        <w:rPr>
          <w:color w:val="000000"/>
          <w:sz w:val="24"/>
          <w:highlight w:val="none"/>
        </w:rPr>
      </w:pPr>
      <w:r>
        <w:rPr>
          <w:color w:val="000000"/>
          <w:sz w:val="24"/>
          <w:highlight w:val="none"/>
        </w:rPr>
        <w:t xml:space="preserve">3. 验收标准</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（1）验收标准：以双方确认的需求规格说明书为依据，所有功能点均实现且测试通过，试运行期间无重大缺陷；</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（2）验收程序：中标方提交验收申请及全部成果，由业主单位向市数据局申请组织验收；</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（3）若验收未通过，中标方须在限定时间内无偿修改到位，超期则按合同约定承担违约责任；</w:t>
      </w:r>
      <w:r>
        <w:rPr>
          <w:highlight w:val="none"/>
        </w:rPr>
      </w:r>
      <w:r/>
    </w:p>
    <w:p>
      <w:pPr>
        <w:pStyle w:val="911"/>
        <w:ind w:firstLine="480"/>
        <w:spacing w:line="360" w:lineRule="auto"/>
        <w:rPr>
          <w:color w:val="000000"/>
          <w:sz w:val="24"/>
          <w:szCs w:val="24"/>
          <w:highlight w:val="none"/>
        </w:rPr>
      </w:pPr>
      <w:r>
        <w:rPr>
          <w:rFonts w:hint="eastAsia"/>
          <w:color w:val="000000"/>
          <w:sz w:val="24"/>
          <w:szCs w:val="24"/>
          <w:highlight w:val="none"/>
        </w:rPr>
        <w:t xml:space="preserve">（4）免费维护期内，中标方需提供7×24小时技术支持热线，紧急故障响应时间≤30分钟，一般故障≤4小时修复；每季度提供一次巡检报告，每年提供一次系统优化建议。</w:t>
      </w:r>
      <w:r>
        <w:rPr>
          <w:highlight w:val="none"/>
        </w:rPr>
      </w:r>
      <w:r/>
    </w:p>
    <w:p>
      <w:pPr>
        <w:pStyle w:val="911"/>
        <w:rPr>
          <w:rFonts w:hint="eastAsia"/>
          <w:i/>
          <w:iCs/>
          <w:color w:val="000000"/>
          <w:sz w:val="24"/>
          <w:highlight w:val="none"/>
        </w:rPr>
      </w:pPr>
      <w:r>
        <w:rPr>
          <w:rFonts w:hint="eastAsia"/>
          <w:i/>
          <w:iCs/>
          <w:color w:val="000000"/>
          <w:sz w:val="24"/>
          <w:highlight w:val="none"/>
        </w:rPr>
      </w:r>
      <w:r>
        <w:rPr>
          <w:highlight w:val="none"/>
        </w:rPr>
      </w:r>
      <w:r/>
    </w:p>
    <w:p>
      <w:pPr>
        <w:pStyle w:val="911"/>
        <w:ind w:firstLine="482"/>
        <w:widowControl/>
        <w:rPr>
          <w:b/>
          <w:color w:val="000000"/>
          <w:sz w:val="24"/>
          <w:highlight w:val="none"/>
        </w:rPr>
      </w:pPr>
      <w:r>
        <w:rPr>
          <w:b/>
          <w:color w:val="000000"/>
          <w:sz w:val="24"/>
          <w:highlight w:val="none"/>
        </w:rPr>
      </w:r>
      <w:r>
        <w:rPr>
          <w:highlight w:val="none"/>
        </w:rPr>
      </w:r>
      <w:r/>
    </w:p>
    <w:p>
      <w:pPr>
        <w:pStyle w:val="911"/>
        <w:rPr>
          <w:color w:val="000000"/>
          <w:sz w:val="24"/>
          <w:highlight w:val="none"/>
        </w:rPr>
      </w:pPr>
      <w:r>
        <w:rPr>
          <w:color w:val="000000"/>
          <w:sz w:val="24"/>
          <w:highlight w:val="none"/>
        </w:rPr>
        <w:t xml:space="preserve">4. 其他要求</w:t>
      </w:r>
      <w:r>
        <w:rPr>
          <w:highlight w:val="none"/>
        </w:rPr>
      </w:r>
      <w:r/>
    </w:p>
    <w:p>
      <w:pPr>
        <w:pStyle w:val="1009"/>
        <w:rPr>
          <w:rFonts w:hint="eastAsia" w:ascii="Times New Roman" w:hAnsi="Times New Roman"/>
          <w:color w:val="000000"/>
          <w:highlight w:val="none"/>
        </w:rPr>
      </w:pPr>
      <w:r>
        <w:rPr>
          <w:rFonts w:hint="eastAsia"/>
          <w:color w:val="000000"/>
          <w:highlight w:val="none"/>
          <w:lang w:eastAsia="zh-CN"/>
        </w:rPr>
        <w:t xml:space="preserve">无。</w:t>
      </w:r>
      <w:r>
        <w:rPr>
          <w:highlight w:val="none"/>
        </w:rPr>
      </w:r>
      <w:r/>
    </w:p>
    <w:p>
      <w:pPr>
        <w:pStyle w:val="911"/>
        <w:rPr>
          <w:rFonts w:hint="eastAsia"/>
          <w:i/>
          <w:color w:val="000000"/>
          <w:sz w:val="28"/>
          <w:szCs w:val="28"/>
          <w:highlight w:val="none"/>
          <w:u w:val="single"/>
        </w:rPr>
      </w:pPr>
      <w:r>
        <w:rPr>
          <w:rFonts w:hint="eastAsia"/>
          <w:i/>
          <w:color w:val="000000"/>
          <w:sz w:val="28"/>
          <w:szCs w:val="28"/>
          <w:highlight w:val="none"/>
          <w:u w:val="single"/>
        </w:rPr>
      </w:r>
      <w:r>
        <w:rPr>
          <w:highlight w:val="none"/>
        </w:rPr>
      </w:r>
      <w:r/>
    </w:p>
    <w:p>
      <w:pPr>
        <w:pStyle w:val="911"/>
        <w:rPr>
          <w:rFonts w:hint="eastAsia"/>
          <w:b/>
          <w:color w:val="000000"/>
          <w:sz w:val="28"/>
          <w:szCs w:val="28"/>
          <w:highlight w:val="none"/>
        </w:rPr>
      </w:pPr>
      <w:r>
        <w:rPr>
          <w:rFonts w:hint="eastAsia"/>
          <w:color w:val="000000"/>
          <w:sz w:val="28"/>
          <w:szCs w:val="28"/>
          <w:highlight w:val="none"/>
        </w:rPr>
        <w:t xml:space="preserve">5. </w:t>
      </w:r>
      <w:r>
        <w:rPr>
          <w:rFonts w:hint="eastAsia"/>
          <w:b/>
          <w:color w:val="000000"/>
          <w:sz w:val="28"/>
          <w:szCs w:val="28"/>
          <w:highlight w:val="none"/>
        </w:rPr>
        <w:t xml:space="preserve">实质性要求</w:t>
      </w:r>
      <w:r>
        <w:rPr>
          <w:highlight w:val="none"/>
        </w:rPr>
      </w:r>
      <w:r/>
    </w:p>
    <w:p>
      <w:pPr>
        <w:pStyle w:val="1009"/>
        <w:rPr>
          <w:rFonts w:hint="eastAsia" w:ascii="Times New Roman" w:hAnsi="Times New Roman"/>
          <w:color w:val="000000"/>
          <w:highlight w:val="none"/>
        </w:rPr>
      </w:pPr>
      <w:r>
        <w:rPr>
          <w:rFonts w:hint="eastAsia"/>
          <w:color w:val="000000"/>
          <w:highlight w:val="none"/>
          <w:lang w:eastAsia="zh-CN"/>
        </w:rPr>
        <w:t xml:space="preserve">无。</w:t>
      </w:r>
      <w:r>
        <w:rPr>
          <w:highlight w:val="none"/>
        </w:rPr>
      </w:r>
      <w:r/>
    </w:p>
    <w:p>
      <w:pPr>
        <w:pStyle w:val="911"/>
        <w:rPr>
          <w:rFonts w:hint="eastAsia"/>
          <w:color w:val="000000"/>
          <w:sz w:val="24"/>
          <w:highlight w:val="none"/>
        </w:rPr>
      </w:pPr>
      <w:r>
        <w:rPr>
          <w:rFonts w:hint="eastAsia"/>
          <w:color w:val="000000"/>
          <w:sz w:val="24"/>
          <w:highlight w:val="none"/>
        </w:rPr>
      </w:r>
      <w:r>
        <w:rPr>
          <w:highlight w:val="none"/>
        </w:rPr>
      </w:r>
      <w:r/>
    </w:p>
    <w:p>
      <w:pPr>
        <w:pStyle w:val="911"/>
        <w:rPr>
          <w:rFonts w:hint="eastAsia"/>
          <w:color w:val="000000"/>
          <w:sz w:val="24"/>
          <w:highlight w:val="none"/>
        </w:rPr>
      </w:pPr>
      <w:r>
        <w:rPr>
          <w:rFonts w:hint="eastAsia"/>
          <w:color w:val="000000"/>
          <w:sz w:val="24"/>
          <w:highlight w:val="none"/>
        </w:rPr>
        <w:t xml:space="preserve">6. 样品</w:t>
      </w:r>
      <w:r>
        <w:rPr>
          <w:highlight w:val="none"/>
        </w:rPr>
      </w:r>
      <w:r/>
    </w:p>
    <w:p>
      <w:pPr>
        <w:pStyle w:val="1009"/>
        <w:rPr>
          <w:rFonts w:hint="eastAsia" w:ascii="Times New Roman" w:hAnsi="Times New Roman"/>
          <w:color w:val="000000"/>
          <w:highlight w:val="none"/>
        </w:rPr>
      </w:pPr>
      <w:r>
        <w:rPr>
          <w:rFonts w:hint="eastAsia"/>
          <w:color w:val="000000"/>
          <w:highlight w:val="none"/>
          <w:lang w:eastAsia="zh-CN"/>
        </w:rPr>
        <w:t xml:space="preserve">无。</w:t>
      </w:r>
      <w:r>
        <w:rPr>
          <w:highlight w:val="none"/>
        </w:rPr>
      </w:r>
      <w:r/>
    </w:p>
    <w:p>
      <w:pPr>
        <w:pStyle w:val="911"/>
        <w:rPr>
          <w:rFonts w:hint="eastAsia"/>
          <w:color w:val="000000"/>
          <w:sz w:val="24"/>
          <w:highlight w:val="none"/>
        </w:rPr>
      </w:pPr>
      <w:r>
        <w:rPr>
          <w:rFonts w:hint="eastAsia"/>
          <w:color w:val="000000"/>
          <w:sz w:val="24"/>
          <w:highlight w:val="none"/>
        </w:rPr>
        <w:t xml:space="preserve">7. 演示</w:t>
      </w:r>
      <w:r>
        <w:rPr>
          <w:highlight w:val="none"/>
        </w:rPr>
      </w:r>
      <w:r/>
    </w:p>
    <w:p>
      <w:pPr>
        <w:pStyle w:val="1009"/>
        <w:rPr>
          <w:rFonts w:hint="eastAsia" w:ascii="Times New Roman" w:hAnsi="Times New Roman"/>
          <w:color w:val="000000"/>
          <w:highlight w:val="none"/>
        </w:rPr>
      </w:pPr>
      <w:r>
        <w:rPr>
          <w:rFonts w:hint="eastAsia"/>
          <w:color w:val="000000"/>
          <w:highlight w:val="none"/>
          <w:lang w:eastAsia="zh-CN"/>
        </w:rPr>
        <w:t xml:space="preserve">无。</w:t>
      </w:r>
      <w:r>
        <w:rPr>
          <w:highlight w:val="none"/>
        </w:rPr>
      </w:r>
      <w:r/>
    </w:p>
    <w:p>
      <w:pPr>
        <w:pStyle w:val="911"/>
        <w:rPr>
          <w:rFonts w:hint="eastAsia" w:ascii="宋体" w:hAnsi="宋体"/>
          <w:color w:val="000000"/>
          <w:sz w:val="24"/>
          <w:highlight w:val="none"/>
        </w:rPr>
      </w:pPr>
      <w:r>
        <w:rPr>
          <w:rFonts w:hint="eastAsia" w:ascii="宋体" w:hAnsi="宋体"/>
          <w:color w:val="000000"/>
          <w:sz w:val="24"/>
          <w:highlight w:val="none"/>
        </w:rPr>
        <w:t xml:space="preserve">8.采购标的对应的中小企业划分标准所属行业一览表</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640"/>
        <w:gridCol w:w="3827"/>
      </w:tblGrid>
      <w:tr>
        <w:trPr>
          <w:cantSplit/>
        </w:trPr>
        <w:tc>
          <w:tcPr>
            <w:tcW w:w="928" w:type="dxa"/>
            <w:vAlign w:val="center"/>
            <w:textDirection w:val="lrTb"/>
            <w:noWrap w:val="false"/>
          </w:tcPr>
          <w:p>
            <w:pPr>
              <w:pStyle w:val="911"/>
              <w:jc w:val="center"/>
              <w:rPr>
                <w:rFonts w:ascii="宋体" w:hAnsi="宋体"/>
                <w:color w:val="000000"/>
                <w:sz w:val="24"/>
                <w:highlight w:val="none"/>
              </w:rPr>
            </w:pPr>
            <w:r>
              <w:rPr>
                <w:rFonts w:hint="eastAsia" w:ascii="宋体" w:hAnsi="宋体"/>
                <w:color w:val="000000"/>
                <w:sz w:val="24"/>
                <w:highlight w:val="none"/>
              </w:rPr>
              <w:t xml:space="preserve">序号</w:t>
            </w:r>
            <w:r>
              <w:rPr>
                <w:highlight w:val="none"/>
              </w:rPr>
            </w:r>
            <w:r/>
          </w:p>
        </w:tc>
        <w:tc>
          <w:tcPr>
            <w:tcW w:w="3640" w:type="dxa"/>
            <w:vAlign w:val="center"/>
            <w:textDirection w:val="lrTb"/>
            <w:noWrap w:val="false"/>
          </w:tcPr>
          <w:p>
            <w:pPr>
              <w:pStyle w:val="911"/>
              <w:jc w:val="center"/>
              <w:rPr>
                <w:rFonts w:ascii="宋体" w:hAnsi="宋体"/>
                <w:color w:val="000000"/>
                <w:sz w:val="24"/>
                <w:highlight w:val="none"/>
              </w:rPr>
            </w:pPr>
            <w:r>
              <w:rPr>
                <w:rFonts w:hint="eastAsia" w:ascii="宋体" w:hAnsi="宋体"/>
                <w:color w:val="000000"/>
                <w:sz w:val="24"/>
                <w:highlight w:val="none"/>
              </w:rPr>
              <w:t xml:space="preserve">采购</w:t>
            </w:r>
            <w:r>
              <w:rPr>
                <w:rFonts w:ascii="宋体" w:hAnsi="宋体"/>
                <w:color w:val="000000"/>
                <w:sz w:val="24"/>
                <w:highlight w:val="none"/>
              </w:rPr>
              <w:t xml:space="preserve">标的</w:t>
            </w:r>
            <w:r>
              <w:rPr>
                <w:highlight w:val="none"/>
              </w:rPr>
            </w:r>
            <w:r/>
          </w:p>
        </w:tc>
        <w:tc>
          <w:tcPr>
            <w:tcW w:w="3827" w:type="dxa"/>
            <w:vAlign w:val="center"/>
            <w:textDirection w:val="lrTb"/>
            <w:noWrap w:val="false"/>
          </w:tcPr>
          <w:p>
            <w:pPr>
              <w:pStyle w:val="911"/>
              <w:jc w:val="center"/>
              <w:rPr>
                <w:rFonts w:ascii="宋体" w:hAnsi="宋体"/>
                <w:color w:val="000000"/>
                <w:sz w:val="24"/>
                <w:highlight w:val="none"/>
              </w:rPr>
            </w:pPr>
            <w:r>
              <w:rPr>
                <w:rFonts w:hint="eastAsia" w:ascii="宋体" w:hAnsi="宋体"/>
                <w:color w:val="000000"/>
                <w:sz w:val="24"/>
                <w:highlight w:val="none"/>
              </w:rPr>
              <w:t xml:space="preserve">对应中</w:t>
            </w:r>
            <w:r>
              <w:rPr>
                <w:rFonts w:ascii="宋体" w:hAnsi="宋体"/>
                <w:color w:val="000000"/>
                <w:sz w:val="24"/>
                <w:highlight w:val="none"/>
              </w:rPr>
              <w:t xml:space="preserve">小企业划分标准所属行业</w:t>
            </w:r>
            <w:r>
              <w:rPr>
                <w:highlight w:val="none"/>
              </w:rPr>
            </w:r>
            <w:r/>
          </w:p>
        </w:tc>
      </w:tr>
      <w:tr>
        <w:trPr>
          <w:cantSplit/>
          <w:trHeight w:val="291"/>
        </w:trPr>
        <w:tc>
          <w:tcPr>
            <w:tcW w:w="928" w:type="dxa"/>
            <w:vAlign w:val="top"/>
            <w:textDirection w:val="lrTb"/>
            <w:noWrap w:val="false"/>
          </w:tcPr>
          <w:p>
            <w:pPr>
              <w:pStyle w:val="911"/>
              <w:jc w:val="center"/>
              <w:rPr>
                <w:rFonts w:ascii="宋体" w:hAnsi="宋体"/>
                <w:color w:val="000000"/>
                <w:sz w:val="24"/>
                <w:highlight w:val="none"/>
              </w:rPr>
            </w:pPr>
            <w:r>
              <w:rPr>
                <w:rFonts w:hint="eastAsia" w:ascii="宋体" w:hAnsi="宋体"/>
                <w:color w:val="000000"/>
                <w:sz w:val="24"/>
                <w:highlight w:val="none"/>
              </w:rPr>
              <w:t xml:space="preserve">1</w:t>
            </w:r>
            <w:r>
              <w:rPr>
                <w:highlight w:val="none"/>
              </w:rPr>
            </w:r>
            <w:r/>
          </w:p>
        </w:tc>
        <w:tc>
          <w:tcPr>
            <w:tcW w:w="3640" w:type="dxa"/>
            <w:vAlign w:val="top"/>
            <w:textDirection w:val="lrTb"/>
            <w:noWrap w:val="false"/>
          </w:tcPr>
          <w:p>
            <w:pPr>
              <w:pStyle w:val="911"/>
              <w:jc w:val="center"/>
              <w:rPr>
                <w:rFonts w:ascii="宋体" w:hAnsi="宋体"/>
                <w:color w:val="000000"/>
                <w:sz w:val="24"/>
                <w:highlight w:val="none"/>
              </w:rPr>
            </w:pPr>
            <w:r>
              <w:rPr>
                <w:rFonts w:hint="eastAsia" w:ascii="宋体" w:hAnsi="宋体"/>
                <w:color w:val="000000"/>
                <w:sz w:val="24"/>
                <w:highlight w:val="none"/>
              </w:rPr>
              <w:t xml:space="preserve">国土空间专项规划TIM模型应用</w:t>
            </w:r>
            <w:r>
              <w:rPr>
                <w:highlight w:val="none"/>
              </w:rPr>
            </w:r>
            <w:r/>
          </w:p>
        </w:tc>
        <w:tc>
          <w:tcPr>
            <w:tcW w:w="3827" w:type="dxa"/>
            <w:vAlign w:val="top"/>
            <w:textDirection w:val="lrTb"/>
            <w:noWrap w:val="false"/>
          </w:tcPr>
          <w:p>
            <w:pPr>
              <w:pStyle w:val="911"/>
              <w:jc w:val="center"/>
              <w:rPr>
                <w:rFonts w:ascii="宋体" w:hAnsi="宋体"/>
                <w:color w:val="000000"/>
                <w:sz w:val="24"/>
                <w:highlight w:val="none"/>
              </w:rPr>
            </w:pPr>
            <w:r>
              <w:rPr>
                <w:rFonts w:hint="eastAsia" w:ascii="宋体" w:hAnsi="宋体"/>
                <w:color w:val="000000"/>
                <w:sz w:val="24"/>
                <w:highlight w:val="none"/>
              </w:rPr>
              <w:t xml:space="preserve">其他未列明行业</w:t>
            </w:r>
            <w:r>
              <w:rPr>
                <w:highlight w:val="none"/>
              </w:rPr>
            </w:r>
            <w:r/>
          </w:p>
        </w:tc>
      </w:tr>
    </w:tbl>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2"/>
        <w:rPr>
          <w:rFonts w:hint="eastAsia" w:ascii="黑体" w:eastAsia="黑体"/>
          <w:bCs/>
          <w:color w:val="000000"/>
          <w:sz w:val="44"/>
          <w:highlight w:val="none"/>
        </w:rPr>
      </w:pPr>
      <w:r>
        <w:rPr>
          <w:rFonts w:hint="eastAsia" w:ascii="黑体" w:eastAsia="黑体"/>
          <w:bCs/>
          <w:color w:val="000000"/>
          <w:sz w:val="44"/>
          <w:highlight w:val="none"/>
        </w:rPr>
        <w:t xml:space="preserve">第五章  </w:t>
      </w:r>
      <w:r>
        <w:rPr>
          <w:rFonts w:hint="eastAsia" w:ascii="黑体" w:eastAsia="黑体"/>
          <w:b/>
          <w:bCs/>
          <w:color w:val="000000"/>
          <w:sz w:val="44"/>
          <w:highlight w:val="none"/>
        </w:rPr>
        <w:t xml:space="preserve">评标方法与评标标准</w:t>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1002"/>
        <w:ind w:firstLine="439"/>
        <w:rPr>
          <w:rFonts w:hint="eastAsia" w:cs="Arial"/>
          <w:color w:val="000000"/>
          <w:highlight w:val="none"/>
        </w:rPr>
      </w:pPr>
      <w:r>
        <w:rPr>
          <w:rFonts w:cs="Arial"/>
          <w:color w:val="000000"/>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color w:val="000000"/>
          <w:highlight w:val="none"/>
        </w:rPr>
        <w:t xml:space="preserve">。本项目分包选取一名中标候选人。</w:t>
      </w:r>
      <w:r>
        <w:rPr>
          <w:highlight w:val="none"/>
        </w:rPr>
      </w:r>
      <w:r/>
    </w:p>
    <w:p>
      <w:pPr>
        <w:pStyle w:val="1002"/>
        <w:ind w:firstLine="441"/>
        <w:rPr>
          <w:rFonts w:hint="eastAsia" w:ascii="宋体" w:hAnsi="宋体"/>
          <w:b/>
          <w:color w:val="000000"/>
          <w:highlight w:val="none"/>
        </w:rPr>
      </w:pPr>
      <w:r>
        <w:rPr>
          <w:rFonts w:hint="eastAsia" w:ascii="宋体" w:hAnsi="宋体"/>
          <w:b/>
          <w:color w:val="000000"/>
          <w:highlight w:val="none"/>
        </w:rPr>
        <w:t xml:space="preserve">政府采购政策功能落实</w:t>
      </w:r>
      <w:r>
        <w:rPr>
          <w:highlight w:val="none"/>
        </w:rPr>
      </w:r>
      <w:r/>
    </w:p>
    <w:p>
      <w:pPr>
        <w:pStyle w:val="1002"/>
        <w:spacing w:line="0" w:lineRule="atLeast"/>
        <w:rPr>
          <w:rFonts w:hint="eastAsia" w:ascii="宋体" w:hAnsi="宋体"/>
          <w:color w:val="000000"/>
          <w:highlight w:val="none"/>
        </w:rPr>
      </w:pPr>
      <w:r>
        <w:rPr>
          <w:rFonts w:hint="eastAsia" w:ascii="宋体" w:hAnsi="宋体"/>
          <w:color w:val="000000"/>
          <w:highlight w:val="none"/>
        </w:rPr>
        <w:t xml:space="preserve">1、小微型企业价格扣除</w:t>
      </w:r>
      <w:r>
        <w:rPr>
          <w:highlight w:val="none"/>
        </w:rPr>
      </w:r>
      <w:r/>
    </w:p>
    <w:p>
      <w:pPr>
        <w:pStyle w:val="1002"/>
        <w:ind w:firstLine="360"/>
        <w:spacing w:line="0" w:lineRule="atLeast"/>
        <w:rPr>
          <w:rFonts w:hint="eastAsia" w:ascii="宋体" w:hAnsi="宋体"/>
          <w:color w:val="000000"/>
          <w:highlight w:val="none"/>
        </w:rPr>
      </w:pPr>
      <w:r>
        <w:rPr>
          <w:rFonts w:hint="eastAsia" w:ascii="宋体" w:hAnsi="宋体"/>
          <w:color w:val="000000"/>
          <w:highlight w:val="none"/>
        </w:rPr>
        <w:t xml:space="preserve">（1）本项目对小型和微型企业提供的服务给予</w:t>
      </w:r>
      <w:r>
        <w:rPr>
          <w:rFonts w:hint="eastAsia" w:ascii="宋体" w:hAnsi="宋体"/>
          <w:color w:val="000000"/>
          <w:highlight w:val="none"/>
          <w:u w:val="single"/>
        </w:rPr>
        <w:t xml:space="preserve">20%</w:t>
      </w:r>
      <w:r>
        <w:rPr>
          <w:rFonts w:hint="eastAsia" w:ascii="宋体" w:hAnsi="宋体"/>
          <w:color w:val="000000"/>
          <w:highlight w:val="none"/>
        </w:rPr>
        <w:t xml:space="preserve">的扣除价格，用扣除后的价格参与评审。</w:t>
      </w:r>
      <w:r>
        <w:rPr>
          <w:highlight w:val="none"/>
        </w:rPr>
      </w:r>
      <w:r/>
    </w:p>
    <w:p>
      <w:pPr>
        <w:pStyle w:val="1002"/>
        <w:ind w:firstLine="360"/>
        <w:spacing w:line="0" w:lineRule="atLeast"/>
        <w:rPr>
          <w:rFonts w:hint="eastAsia" w:ascii="宋体" w:hAnsi="宋体"/>
          <w:color w:val="000000"/>
          <w:highlight w:val="none"/>
        </w:rPr>
      </w:pPr>
      <w:r>
        <w:rPr>
          <w:rFonts w:hint="eastAsia" w:ascii="宋体" w:hAnsi="宋体"/>
          <w:color w:val="000000"/>
          <w:highlight w:val="none"/>
        </w:rPr>
        <w:t xml:space="preserve">（2）供应商需按照采购文件的要求提供相应的《小微企业声明函》。</w:t>
      </w:r>
      <w:r>
        <w:rPr>
          <w:highlight w:val="none"/>
        </w:rPr>
      </w:r>
      <w:r/>
    </w:p>
    <w:p>
      <w:pPr>
        <w:pStyle w:val="1002"/>
        <w:ind w:firstLine="360"/>
        <w:spacing w:line="0" w:lineRule="atLeast"/>
        <w:rPr>
          <w:rFonts w:hint="eastAsia" w:ascii="宋体" w:hAnsi="宋体"/>
          <w:color w:val="000000"/>
          <w:highlight w:val="none"/>
        </w:rPr>
      </w:pPr>
      <w:r>
        <w:rPr>
          <w:rFonts w:hint="eastAsia" w:ascii="宋体" w:hAnsi="宋体"/>
          <w:color w:val="000000"/>
          <w:highlight w:val="none"/>
        </w:rPr>
        <w:t xml:space="preserve">（3）企业标准请参照《关于印发中小企业划型标准规定的通知》（工信部联企业[2011]300号）文件规定自行填写。</w:t>
      </w:r>
      <w:r>
        <w:rPr>
          <w:highlight w:val="none"/>
        </w:rPr>
      </w:r>
      <w:r/>
    </w:p>
    <w:p>
      <w:pPr>
        <w:pStyle w:val="1002"/>
        <w:spacing w:line="0" w:lineRule="atLeast"/>
        <w:rPr>
          <w:rFonts w:hint="eastAsia" w:ascii="宋体" w:hAnsi="宋体"/>
          <w:color w:val="000000"/>
          <w:highlight w:val="none"/>
        </w:rPr>
      </w:pPr>
      <w:r>
        <w:rPr>
          <w:rFonts w:hint="eastAsia" w:ascii="宋体" w:hAnsi="宋体"/>
          <w:color w:val="000000"/>
          <w:highlight w:val="none"/>
        </w:rPr>
        <w:t xml:space="preserve">2、残疾人福利单位价格扣除</w:t>
      </w:r>
      <w:r>
        <w:rPr>
          <w:highlight w:val="none"/>
        </w:rPr>
      </w:r>
      <w:r/>
    </w:p>
    <w:p>
      <w:pPr>
        <w:pStyle w:val="1002"/>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（1）本项目对残疾人福利性单位视同小型、微型企业，给予</w:t>
      </w:r>
      <w:r>
        <w:rPr>
          <w:rFonts w:hint="eastAsia" w:ascii="宋体" w:hAnsi="宋体"/>
          <w:color w:val="000000"/>
          <w:highlight w:val="none"/>
          <w:u w:val="single"/>
        </w:rPr>
        <w:t xml:space="preserve">20%</w:t>
      </w:r>
      <w:r>
        <w:rPr>
          <w:rFonts w:hint="eastAsia" w:ascii="宋体" w:hAnsi="宋体"/>
          <w:color w:val="000000"/>
          <w:highlight w:val="none"/>
        </w:rPr>
        <w:t xml:space="preserve">的价格扣除，用扣除后的价格参与评审。</w:t>
      </w:r>
      <w:r>
        <w:rPr>
          <w:highlight w:val="none"/>
        </w:rPr>
      </w:r>
      <w:r/>
    </w:p>
    <w:p>
      <w:pPr>
        <w:pStyle w:val="1002"/>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（2）残疾人福利单位需按照采购文件的要求提供《残疾人福利性单位声明函》。</w:t>
      </w:r>
      <w:r>
        <w:rPr>
          <w:highlight w:val="none"/>
        </w:rPr>
      </w:r>
      <w:r/>
    </w:p>
    <w:p>
      <w:pPr>
        <w:pStyle w:val="1002"/>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（3）残疾人福利单位标准请参照《关于促进残疾人就业政府采购政策的通知》（财库〔2017〕141号）。</w:t>
      </w:r>
      <w:r>
        <w:rPr>
          <w:highlight w:val="none"/>
        </w:rPr>
      </w:r>
      <w:r/>
    </w:p>
    <w:p>
      <w:pPr>
        <w:pStyle w:val="1002"/>
        <w:spacing w:line="0" w:lineRule="atLeast"/>
        <w:rPr>
          <w:rFonts w:hint="eastAsia" w:ascii="宋体" w:hAnsi="宋体"/>
          <w:color w:val="000000"/>
          <w:highlight w:val="none"/>
        </w:rPr>
      </w:pPr>
      <w:r>
        <w:rPr>
          <w:rFonts w:hint="eastAsia" w:ascii="宋体" w:hAnsi="宋体"/>
          <w:color w:val="000000"/>
          <w:highlight w:val="none"/>
        </w:rPr>
        <w:t xml:space="preserve">3、监狱和戒毒企业价格扣除</w:t>
      </w:r>
      <w:r>
        <w:rPr>
          <w:highlight w:val="none"/>
        </w:rPr>
      </w:r>
      <w:r/>
    </w:p>
    <w:p>
      <w:pPr>
        <w:pStyle w:val="1002"/>
        <w:spacing w:line="0" w:lineRule="atLeast"/>
        <w:rPr>
          <w:rFonts w:hint="eastAsia" w:ascii="宋体" w:hAnsi="宋体"/>
          <w:color w:val="000000"/>
          <w:highlight w:val="none"/>
        </w:rPr>
      </w:pPr>
      <w:r>
        <w:rPr>
          <w:rFonts w:hint="eastAsia" w:ascii="宋体" w:hAnsi="宋体"/>
          <w:color w:val="000000"/>
          <w:highlight w:val="none"/>
        </w:rPr>
        <w:t xml:space="preserve">（1）本项目对监狱和戒毒企业（简称监狱企业）视同小型、微型企业，给予</w:t>
      </w:r>
      <w:r>
        <w:rPr>
          <w:rFonts w:hint="eastAsia" w:ascii="宋体" w:hAnsi="宋体"/>
          <w:color w:val="000000"/>
          <w:highlight w:val="none"/>
          <w:u w:val="single"/>
        </w:rPr>
        <w:t xml:space="preserve">20%</w:t>
      </w:r>
      <w:r>
        <w:rPr>
          <w:rFonts w:hint="eastAsia" w:ascii="宋体" w:hAnsi="宋体"/>
          <w:color w:val="000000"/>
          <w:highlight w:val="none"/>
        </w:rPr>
        <w:t xml:space="preserve">的价格扣除，用扣除后的价格参与评审。</w:t>
      </w:r>
      <w:r>
        <w:rPr>
          <w:highlight w:val="none"/>
        </w:rPr>
      </w:r>
      <w:r/>
    </w:p>
    <w:p>
      <w:pPr>
        <w:pStyle w:val="1002"/>
        <w:spacing w:line="0" w:lineRule="atLeast"/>
        <w:rPr>
          <w:rFonts w:hint="eastAsia" w:ascii="宋体" w:hAnsi="宋体"/>
          <w:color w:val="000000"/>
          <w:highlight w:val="none"/>
        </w:rPr>
      </w:pPr>
      <w:r>
        <w:rPr>
          <w:rFonts w:hint="eastAsia" w:ascii="宋体" w:hAnsi="宋体"/>
          <w:color w:val="000000"/>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highlight w:val="none"/>
        </w:rPr>
        <w:t xml:space="preserve">供应商如不提供上述证明文件，价格将不做相应扣除</w:t>
      </w:r>
      <w:r>
        <w:rPr>
          <w:rFonts w:hint="eastAsia" w:ascii="宋体" w:hAnsi="宋体"/>
          <w:color w:val="000000"/>
          <w:highlight w:val="none"/>
        </w:rPr>
        <w:t xml:space="preserve">。</w:t>
      </w:r>
      <w:r>
        <w:rPr>
          <w:highlight w:val="none"/>
        </w:rPr>
      </w:r>
      <w:r/>
    </w:p>
    <w:p>
      <w:pPr>
        <w:pStyle w:val="1002"/>
        <w:spacing w:line="0" w:lineRule="atLeast"/>
        <w:rPr>
          <w:rFonts w:hint="eastAsia" w:ascii="宋体" w:hAnsi="宋体"/>
          <w:color w:val="000000"/>
          <w:highlight w:val="none"/>
        </w:rPr>
      </w:pPr>
      <w:r>
        <w:rPr>
          <w:rFonts w:hint="eastAsia" w:ascii="宋体" w:hAnsi="宋体"/>
          <w:color w:val="000000"/>
          <w:highlight w:val="none"/>
        </w:rPr>
        <w:t xml:space="preserve">（3）监狱企业标准请参照《关于政府采购支持监狱企业发展有关问题的通知》（</w:t>
      </w:r>
      <w:r>
        <w:rPr>
          <w:rFonts w:ascii="宋体" w:hAnsi="宋体"/>
          <w:color w:val="000000"/>
          <w:highlight w:val="none"/>
        </w:rPr>
        <w:t xml:space="preserve">财库[2014]68号</w:t>
      </w:r>
      <w:r>
        <w:rPr>
          <w:rFonts w:hint="eastAsia" w:ascii="宋体" w:hAnsi="宋体"/>
          <w:color w:val="000000"/>
          <w:highlight w:val="none"/>
        </w:rPr>
        <w:t xml:space="preserve">）。</w:t>
      </w:r>
      <w:r>
        <w:rPr>
          <w:highlight w:val="none"/>
        </w:rPr>
      </w:r>
      <w:r/>
    </w:p>
    <w:p>
      <w:pPr>
        <w:pStyle w:val="1002"/>
        <w:spacing w:line="400" w:lineRule="exact"/>
        <w:rPr>
          <w:rFonts w:hint="eastAsia" w:ascii="宋体" w:hAnsi="宋体"/>
          <w:color w:val="000000"/>
          <w:highlight w:val="none"/>
        </w:rPr>
      </w:pPr>
      <w:r>
        <w:rPr>
          <w:rFonts w:hint="eastAsia" w:ascii="宋体" w:hAnsi="宋体"/>
          <w:color w:val="000000"/>
          <w:highlight w:val="none"/>
        </w:rPr>
        <w:t xml:space="preserve">4、残疾人福利单位、监狱企业属于小型、微型企业的，不重复享受政策。</w:t>
      </w:r>
      <w:r>
        <w:rPr>
          <w:highlight w:val="none"/>
        </w:rPr>
      </w:r>
      <w:r/>
    </w:p>
    <w:p>
      <w:pPr>
        <w:pStyle w:val="1002"/>
        <w:spacing w:line="400" w:lineRule="exact"/>
        <w:rPr>
          <w:rFonts w:hint="eastAsia" w:ascii="宋体" w:hAnsi="宋体"/>
          <w:color w:val="000000"/>
          <w:highlight w:val="none"/>
        </w:rPr>
      </w:pPr>
      <w:r>
        <w:rPr>
          <w:rFonts w:hint="eastAsia" w:ascii="宋体" w:hAnsi="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highlight w:val="none"/>
          <w:u w:val="single"/>
        </w:rPr>
        <w:t xml:space="preserve">6%</w:t>
      </w:r>
      <w:r>
        <w:rPr>
          <w:rFonts w:hint="eastAsia" w:ascii="宋体" w:hAnsi="宋体"/>
          <w:color w:val="000000"/>
          <w:highlight w:val="none"/>
        </w:rPr>
        <w:t xml:space="preserve">的价格扣除，用扣除后的价格参与评审。</w:t>
      </w:r>
      <w:r>
        <w:rPr>
          <w:highlight w:val="none"/>
        </w:rPr>
      </w:r>
      <w:r/>
    </w:p>
    <w:p>
      <w:pPr>
        <w:pStyle w:val="1002"/>
        <w:spacing w:line="400" w:lineRule="exact"/>
        <w:rPr>
          <w:rFonts w:hint="eastAsia" w:ascii="宋体" w:hAnsi="宋体"/>
          <w:color w:val="000000"/>
          <w:highlight w:val="none"/>
        </w:rPr>
      </w:pPr>
      <w:r>
        <w:rPr>
          <w:rFonts w:hint="eastAsia" w:ascii="宋体" w:hAnsi="宋体"/>
          <w:color w:val="000000"/>
          <w:highlight w:val="none"/>
        </w:rPr>
        <w:t xml:space="preserve">6、联合体各方均为小型、微型企业（残疾人福利单位、监狱企业）的，联合体享受</w:t>
      </w:r>
      <w:r>
        <w:rPr>
          <w:rFonts w:hint="eastAsia" w:ascii="宋体" w:hAnsi="宋体"/>
          <w:color w:val="000000"/>
          <w:highlight w:val="none"/>
          <w:u w:val="single"/>
        </w:rPr>
        <w:t xml:space="preserve">20%</w:t>
      </w:r>
      <w:r>
        <w:rPr>
          <w:rFonts w:hint="eastAsia" w:ascii="宋体" w:hAnsi="宋体"/>
          <w:color w:val="000000"/>
          <w:highlight w:val="none"/>
        </w:rPr>
        <w:t xml:space="preserve">价格扣除，用扣除后的价格参与评审。</w:t>
      </w:r>
      <w:r>
        <w:rPr>
          <w:highlight w:val="none"/>
        </w:rPr>
      </w:r>
      <w:r/>
    </w:p>
    <w:p>
      <w:pPr>
        <w:pStyle w:val="1002"/>
        <w:ind w:firstLine="482"/>
        <w:spacing w:line="0" w:lineRule="atLeast"/>
        <w:rPr>
          <w:rFonts w:hint="eastAsia" w:cs="Arial"/>
          <w:b/>
          <w:color w:val="000000"/>
          <w:highlight w:val="none"/>
        </w:rPr>
      </w:pPr>
      <w:r>
        <w:rPr>
          <w:rFonts w:hint="eastAsia" w:ascii="宋体" w:hAnsi="宋体"/>
          <w:b/>
          <w:color w:val="000000"/>
          <w:highlight w:val="none"/>
        </w:rPr>
        <w:t xml:space="preserve">7、</w:t>
      </w:r>
      <w:r>
        <w:rPr>
          <w:rFonts w:hint="eastAsia" w:cs="Arial"/>
          <w:b/>
          <w:color w:val="000000"/>
          <w:highlight w:val="none"/>
        </w:rPr>
        <w:t xml:space="preserve">本项目属于服务类项目且不包含产品采购，不享受本国产品扣除。</w:t>
      </w:r>
      <w:r>
        <w:rPr>
          <w:highlight w:val="none"/>
        </w:rPr>
      </w:r>
      <w:r/>
    </w:p>
    <w:p>
      <w:pPr>
        <w:pStyle w:val="1002"/>
        <w:spacing w:line="0" w:lineRule="atLeast"/>
        <w:rPr>
          <w:rFonts w:hint="eastAsia" w:ascii="宋体" w:hAnsi="宋体"/>
          <w:color w:val="000000"/>
          <w:highlight w:val="none"/>
        </w:rPr>
      </w:pPr>
      <w:r>
        <w:rPr>
          <w:rFonts w:hint="eastAsia" w:ascii="宋体" w:hAnsi="宋体"/>
          <w:color w:val="000000"/>
          <w:highlight w:val="none"/>
        </w:rPr>
      </w:r>
      <w:r>
        <w:rPr>
          <w:highlight w:val="none"/>
        </w:rPr>
      </w:r>
      <w:r/>
    </w:p>
    <w:p>
      <w:pPr>
        <w:pStyle w:val="1002"/>
        <w:ind w:firstLine="482"/>
        <w:spacing w:line="0" w:lineRule="atLeast"/>
        <w:rPr>
          <w:rFonts w:ascii="宋体" w:hAnsi="宋体"/>
          <w:b/>
          <w:color w:val="000000"/>
          <w:highlight w:val="none"/>
        </w:rPr>
      </w:pPr>
      <w:r>
        <w:rPr>
          <w:rFonts w:hint="eastAsia" w:ascii="宋体" w:hAnsi="宋体"/>
          <w:b/>
          <w:color w:val="000000"/>
          <w:highlight w:val="none"/>
        </w:rPr>
        <w:t xml:space="preserve">评标方法与评标标准</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110"/>
        <w:gridCol w:w="3352"/>
        <w:gridCol w:w="714"/>
        <w:gridCol w:w="656"/>
        <w:gridCol w:w="831"/>
        <w:gridCol w:w="820"/>
      </w:tblGrid>
      <w:tr>
        <w:trPr>
          <w:trHeight w:val="336"/>
        </w:trPr>
        <w:tc>
          <w:tcPr>
            <w:tcMar>
              <w:left w:w="108" w:type="dxa"/>
              <w:top w:w="0" w:type="dxa"/>
              <w:right w:w="108" w:type="dxa"/>
              <w:bottom w:w="0" w:type="dxa"/>
            </w:tcMar>
            <w:tcW w:w="65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b/>
                <w:bCs/>
                <w:color w:val="000000"/>
                <w:highlight w:val="none"/>
              </w:rPr>
              <w:t xml:space="preserve">序号</w:t>
            </w:r>
            <w:r>
              <w:rPr>
                <w:highlight w:val="none"/>
              </w:rPr>
            </w:r>
            <w:r/>
          </w:p>
        </w:tc>
        <w:tc>
          <w:tcPr>
            <w:tcMar>
              <w:left w:w="108" w:type="dxa"/>
              <w:top w:w="0" w:type="dxa"/>
              <w:right w:w="108" w:type="dxa"/>
              <w:bottom w:w="0" w:type="dxa"/>
            </w:tcMar>
            <w:tcW w:w="1110"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评分因素</w:t>
            </w:r>
            <w:r>
              <w:rPr>
                <w:highlight w:val="none"/>
              </w:rPr>
            </w:r>
            <w:r/>
          </w:p>
        </w:tc>
        <w:tc>
          <w:tcPr>
            <w:tcMar>
              <w:left w:w="108" w:type="dxa"/>
              <w:top w:w="0" w:type="dxa"/>
              <w:right w:w="108" w:type="dxa"/>
              <w:bottom w:w="0" w:type="dxa"/>
            </w:tcMar>
            <w:tcW w:w="3352"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b/>
                <w:bCs/>
                <w:color w:val="000000"/>
                <w:highlight w:val="none"/>
              </w:rPr>
              <w:t xml:space="preserve">评分标准</w:t>
            </w:r>
            <w:r>
              <w:rPr>
                <w:highlight w:val="none"/>
              </w:rPr>
            </w:r>
            <w:r/>
          </w:p>
        </w:tc>
        <w:tc>
          <w:tcPr>
            <w:tcMar>
              <w:left w:w="108" w:type="dxa"/>
              <w:top w:w="0" w:type="dxa"/>
              <w:right w:w="108" w:type="dxa"/>
              <w:bottom w:w="0" w:type="dxa"/>
            </w:tcMar>
            <w:tcW w:w="714"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最低分值</w:t>
            </w:r>
            <w:r>
              <w:rPr>
                <w:highlight w:val="none"/>
              </w:rPr>
            </w:r>
            <w:r/>
          </w:p>
        </w:tc>
        <w:tc>
          <w:tcPr>
            <w:tcMar>
              <w:left w:w="108" w:type="dxa"/>
              <w:top w:w="0" w:type="dxa"/>
              <w:right w:w="108" w:type="dxa"/>
              <w:bottom w:w="0" w:type="dxa"/>
            </w:tcMar>
            <w:tcW w:w="656"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b/>
                <w:bCs/>
                <w:color w:val="000000"/>
                <w:highlight w:val="none"/>
              </w:rPr>
              <w:t xml:space="preserve">最高分值</w:t>
            </w:r>
            <w:r>
              <w:rPr>
                <w:highlight w:val="none"/>
              </w:rPr>
            </w:r>
            <w:r/>
          </w:p>
        </w:tc>
        <w:tc>
          <w:tcPr>
            <w:tcMar>
              <w:left w:w="108" w:type="dxa"/>
              <w:top w:w="0" w:type="dxa"/>
              <w:right w:w="108" w:type="dxa"/>
              <w:bottom w:w="0" w:type="dxa"/>
            </w:tcMar>
            <w:tcW w:w="831"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r>
            <w:r>
              <w:rPr>
                <w:highlight w:val="none"/>
              </w:rPr>
            </w:r>
            <w:r/>
          </w:p>
        </w:tc>
        <w:tc>
          <w:tcPr>
            <w:tcMar>
              <w:left w:w="108" w:type="dxa"/>
              <w:top w:w="0" w:type="dxa"/>
              <w:right w:w="108" w:type="dxa"/>
              <w:bottom w:w="0" w:type="dxa"/>
            </w:tcMar>
            <w:tcW w:w="820"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r>
            <w:r>
              <w:rPr>
                <w:highlight w:val="none"/>
              </w:rPr>
            </w:r>
            <w:r/>
          </w:p>
        </w:tc>
      </w:tr>
      <w:tr>
        <w:trPr>
          <w:trHeight w:val="420"/>
        </w:trPr>
        <w:tc>
          <w:tcPr>
            <w:tcMar>
              <w:left w:w="108" w:type="dxa"/>
              <w:top w:w="0" w:type="dxa"/>
              <w:right w:w="108" w:type="dxa"/>
              <w:bottom w:w="0" w:type="dxa"/>
            </w:tcMar>
            <w:tcW w:w="65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b/>
                <w:bCs/>
                <w:color w:val="000000"/>
                <w:highlight w:val="none"/>
              </w:rPr>
              <w:t xml:space="preserve">1</w:t>
            </w:r>
            <w:r>
              <w:rPr>
                <w:highlight w:val="none"/>
              </w:rPr>
            </w:r>
            <w:r/>
          </w:p>
        </w:tc>
        <w:tc>
          <w:tcPr>
            <w:tcMar>
              <w:left w:w="108" w:type="dxa"/>
              <w:top w:w="0" w:type="dxa"/>
              <w:right w:w="108" w:type="dxa"/>
              <w:bottom w:w="0" w:type="dxa"/>
            </w:tcMar>
            <w:tcW w:w="1110" w:type="dxa"/>
            <w:vAlign w:val="center"/>
            <w:textDirection w:val="lrTb"/>
            <w:noWrap w:val="false"/>
          </w:tcPr>
          <w:p>
            <w:pPr>
              <w:pStyle w:val="911"/>
              <w:jc w:val="left"/>
              <w:widowControl/>
              <w:rPr>
                <w:rFonts w:hint="eastAsia" w:ascii="宋体" w:hAnsi="宋体" w:cs="宋体"/>
                <w:color w:val="000000"/>
                <w:highlight w:val="none"/>
              </w:rPr>
            </w:pPr>
            <w:r>
              <w:rPr>
                <w:rFonts w:hint="eastAsia" w:ascii="宋体" w:hAnsi="宋体" w:cs="宋体"/>
                <w:color w:val="000000"/>
                <w:highlight w:val="none"/>
              </w:rPr>
              <w:t xml:space="preserve">价格分</w:t>
            </w:r>
            <w:r>
              <w:rPr>
                <w:highlight w:val="none"/>
              </w:rPr>
            </w:r>
            <w:r/>
          </w:p>
        </w:tc>
        <w:tc>
          <w:tcPr>
            <w:tcMar>
              <w:left w:w="108" w:type="dxa"/>
              <w:top w:w="0" w:type="dxa"/>
              <w:right w:w="108" w:type="dxa"/>
              <w:bottom w:w="0" w:type="dxa"/>
            </w:tcMar>
            <w:tcW w:w="3352" w:type="dxa"/>
            <w:vAlign w:val="center"/>
            <w:textDirection w:val="lrTb"/>
            <w:noWrap w:val="false"/>
          </w:tcPr>
          <w:p>
            <w:pPr>
              <w:pStyle w:val="911"/>
              <w:jc w:val="left"/>
              <w:widowControl/>
              <w:rPr>
                <w:rFonts w:hint="eastAsia" w:ascii="宋体" w:hAnsi="宋体" w:cs="宋体"/>
                <w:color w:val="000000"/>
                <w:highlight w:val="none"/>
              </w:rPr>
            </w:pPr>
            <w:r>
              <w:rPr>
                <w:rFonts w:hint="eastAsia" w:ascii="宋体" w:hAnsi="宋体" w:cs="宋体"/>
                <w:b/>
                <w:bCs/>
                <w:color w:val="000000"/>
                <w:sz w:val="18"/>
                <w:szCs w:val="18"/>
                <w:highlight w:val="none"/>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投标报价得分=(评标基准价／投标报价)×价格权重×100。</w:t>
            </w:r>
            <w:r>
              <w:rPr>
                <w:highlight w:val="none"/>
              </w:rPr>
            </w:r>
            <w:r/>
          </w:p>
        </w:tc>
        <w:tc>
          <w:tcPr>
            <w:tcMar>
              <w:left w:w="108" w:type="dxa"/>
              <w:top w:w="0" w:type="dxa"/>
              <w:right w:w="108" w:type="dxa"/>
              <w:bottom w:w="0" w:type="dxa"/>
            </w:tcMar>
            <w:tcW w:w="714"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0</w:t>
            </w:r>
            <w:r>
              <w:rPr>
                <w:highlight w:val="none"/>
              </w:rPr>
            </w:r>
            <w:r/>
          </w:p>
        </w:tc>
        <w:tc>
          <w:tcPr>
            <w:tcMar>
              <w:left w:w="108" w:type="dxa"/>
              <w:top w:w="0" w:type="dxa"/>
              <w:right w:w="108" w:type="dxa"/>
              <w:bottom w:w="0" w:type="dxa"/>
            </w:tcMar>
            <w:tcW w:w="656"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10</w:t>
            </w:r>
            <w:r>
              <w:rPr>
                <w:highlight w:val="none"/>
              </w:rPr>
            </w:r>
            <w:r/>
          </w:p>
        </w:tc>
        <w:tc>
          <w:tcPr>
            <w:tcMar>
              <w:left w:w="108" w:type="dxa"/>
              <w:top w:w="0" w:type="dxa"/>
              <w:right w:w="108" w:type="dxa"/>
              <w:bottom w:w="0" w:type="dxa"/>
            </w:tcMar>
            <w:tcW w:w="831"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Mar>
              <w:left w:w="108" w:type="dxa"/>
              <w:top w:w="0" w:type="dxa"/>
              <w:right w:w="108" w:type="dxa"/>
              <w:bottom w:w="0" w:type="dxa"/>
            </w:tcMar>
            <w:tcW w:w="82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r>
      <w:tr>
        <w:trPr>
          <w:trHeight w:val="51"/>
        </w:trPr>
        <w:tc>
          <w:tcPr>
            <w:tcMar>
              <w:left w:w="108" w:type="dxa"/>
              <w:top w:w="0" w:type="dxa"/>
              <w:right w:w="108" w:type="dxa"/>
              <w:bottom w:w="0" w:type="dxa"/>
            </w:tcMar>
            <w:tcW w:w="650"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序号</w:t>
            </w:r>
            <w:r>
              <w:rPr>
                <w:highlight w:val="none"/>
              </w:rPr>
            </w:r>
            <w:r/>
          </w:p>
        </w:tc>
        <w:tc>
          <w:tcPr>
            <w:tcMar>
              <w:left w:w="108" w:type="dxa"/>
              <w:top w:w="0" w:type="dxa"/>
              <w:right w:w="108" w:type="dxa"/>
              <w:bottom w:w="0" w:type="dxa"/>
            </w:tcMar>
            <w:tcW w:w="1110"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评分因素</w:t>
            </w:r>
            <w:r>
              <w:rPr>
                <w:highlight w:val="none"/>
              </w:rPr>
            </w:r>
            <w:r/>
          </w:p>
        </w:tc>
        <w:tc>
          <w:tcPr>
            <w:tcMar>
              <w:left w:w="108" w:type="dxa"/>
              <w:top w:w="0" w:type="dxa"/>
              <w:right w:w="108" w:type="dxa"/>
              <w:bottom w:w="0" w:type="dxa"/>
            </w:tcMar>
            <w:tcW w:w="3352"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评分标准和评审材料</w:t>
            </w:r>
            <w:r>
              <w:rPr>
                <w:highlight w:val="none"/>
              </w:rPr>
            </w:r>
            <w:r/>
          </w:p>
        </w:tc>
        <w:tc>
          <w:tcPr>
            <w:tcMar>
              <w:left w:w="57" w:type="dxa"/>
              <w:top w:w="0" w:type="dxa"/>
              <w:right w:w="57" w:type="dxa"/>
              <w:bottom w:w="0" w:type="dxa"/>
            </w:tcMar>
            <w:tcW w:w="714"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最低分值</w:t>
            </w:r>
            <w:r>
              <w:rPr>
                <w:highlight w:val="none"/>
              </w:rPr>
            </w:r>
            <w:r/>
          </w:p>
        </w:tc>
        <w:tc>
          <w:tcPr>
            <w:tcMar>
              <w:left w:w="57" w:type="dxa"/>
              <w:top w:w="0" w:type="dxa"/>
              <w:right w:w="57" w:type="dxa"/>
              <w:bottom w:w="0" w:type="dxa"/>
            </w:tcMar>
            <w:tcW w:w="656"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最高分值</w:t>
            </w:r>
            <w:r>
              <w:rPr>
                <w:highlight w:val="none"/>
              </w:rPr>
            </w:r>
            <w:r/>
          </w:p>
        </w:tc>
        <w:tc>
          <w:tcPr>
            <w:tcMar>
              <w:left w:w="57" w:type="dxa"/>
              <w:top w:w="0" w:type="dxa"/>
              <w:right w:w="57" w:type="dxa"/>
              <w:bottom w:w="0" w:type="dxa"/>
            </w:tcMar>
            <w:tcW w:w="831"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是否暗标评审</w:t>
            </w:r>
            <w:r>
              <w:rPr>
                <w:highlight w:val="none"/>
              </w:rPr>
            </w:r>
            <w:r/>
          </w:p>
        </w:tc>
        <w:tc>
          <w:tcPr>
            <w:tcMar>
              <w:left w:w="57" w:type="dxa"/>
              <w:top w:w="0" w:type="dxa"/>
              <w:right w:w="57" w:type="dxa"/>
              <w:bottom w:w="0" w:type="dxa"/>
            </w:tcMar>
            <w:tcW w:w="820"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是否客观分</w:t>
            </w:r>
            <w:r>
              <w:rPr>
                <w:highlight w:val="none"/>
              </w:rPr>
            </w:r>
            <w:r/>
          </w:p>
        </w:tc>
      </w:tr>
      <w:tr>
        <w:trPr>
          <w:trHeight w:val="50"/>
        </w:trPr>
        <w:tc>
          <w:tcPr>
            <w:tcMar>
              <w:left w:w="108" w:type="dxa"/>
              <w:top w:w="0" w:type="dxa"/>
              <w:right w:w="108" w:type="dxa"/>
              <w:bottom w:w="0" w:type="dxa"/>
            </w:tcMar>
            <w:tcW w:w="650"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r>
            <w:r>
              <w:rPr>
                <w:highlight w:val="none"/>
              </w:rPr>
            </w:r>
            <w:r/>
          </w:p>
        </w:tc>
        <w:tc>
          <w:tcPr>
            <w:tcMar>
              <w:left w:w="108" w:type="dxa"/>
              <w:top w:w="0" w:type="dxa"/>
              <w:right w:w="108" w:type="dxa"/>
              <w:bottom w:w="0" w:type="dxa"/>
            </w:tcMar>
            <w:tcW w:w="1110"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技术分(主观分)</w:t>
            </w:r>
            <w:r>
              <w:rPr>
                <w:highlight w:val="none"/>
              </w:rPr>
            </w:r>
            <w:r/>
          </w:p>
        </w:tc>
        <w:tc>
          <w:tcPr>
            <w:tcMar>
              <w:left w:w="108" w:type="dxa"/>
              <w:top w:w="0" w:type="dxa"/>
              <w:right w:w="108" w:type="dxa"/>
              <w:bottom w:w="0" w:type="dxa"/>
            </w:tcMar>
            <w:tcW w:w="3352"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sz w:val="18"/>
                <w:szCs w:val="18"/>
                <w:highlight w:val="none"/>
              </w:rPr>
              <w:t xml:space="preserve">下列（2.1-2</w:t>
            </w:r>
            <w:r>
              <w:rPr>
                <w:rFonts w:ascii="宋体" w:hAnsi="宋体" w:cs="宋体"/>
                <w:b/>
                <w:bCs/>
                <w:color w:val="000000"/>
                <w:sz w:val="18"/>
                <w:szCs w:val="18"/>
                <w:highlight w:val="none"/>
              </w:rPr>
              <w:t xml:space="preserve">.</w:t>
            </w:r>
            <w:r>
              <w:rPr>
                <w:rFonts w:hint="eastAsia" w:ascii="宋体" w:hAnsi="宋体" w:cs="宋体"/>
                <w:b/>
                <w:bCs/>
                <w:color w:val="000000"/>
                <w:sz w:val="18"/>
                <w:szCs w:val="18"/>
                <w:highlight w:val="none"/>
              </w:rPr>
              <w:t xml:space="preserve">8）评分项属于暗标评审项，各投标人（供应商）提供评审材料（含样品）中不能出现投标人（供应商）的名称、标志、标记以及其它能够体现投标人（供应商）的信息，否则所有暗标评审项目均不得分。</w:t>
            </w:r>
            <w:r>
              <w:rPr>
                <w:highlight w:val="none"/>
              </w:rPr>
            </w:r>
            <w:r/>
          </w:p>
        </w:tc>
        <w:tc>
          <w:tcPr>
            <w:tcMar>
              <w:left w:w="108" w:type="dxa"/>
              <w:top w:w="0" w:type="dxa"/>
              <w:right w:w="108" w:type="dxa"/>
              <w:bottom w:w="0" w:type="dxa"/>
            </w:tcMar>
            <w:tcW w:w="714"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0</w:t>
            </w:r>
            <w:r>
              <w:rPr>
                <w:highlight w:val="none"/>
              </w:rPr>
            </w:r>
            <w:r/>
          </w:p>
        </w:tc>
        <w:tc>
          <w:tcPr>
            <w:tcMar>
              <w:left w:w="108" w:type="dxa"/>
              <w:top w:w="0" w:type="dxa"/>
              <w:right w:w="108" w:type="dxa"/>
              <w:bottom w:w="0" w:type="dxa"/>
            </w:tcMar>
            <w:tcW w:w="656"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40</w:t>
            </w:r>
            <w:r>
              <w:rPr>
                <w:highlight w:val="none"/>
              </w:rPr>
            </w:r>
            <w:r/>
          </w:p>
        </w:tc>
        <w:tc>
          <w:tcPr>
            <w:tcMar>
              <w:left w:w="108" w:type="dxa"/>
              <w:top w:w="0" w:type="dxa"/>
              <w:right w:w="108" w:type="dxa"/>
              <w:bottom w:w="0" w:type="dxa"/>
            </w:tcMar>
            <w:tcW w:w="831"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r>
            <w:r>
              <w:rPr>
                <w:highlight w:val="none"/>
              </w:rPr>
            </w:r>
            <w:r/>
          </w:p>
        </w:tc>
        <w:tc>
          <w:tcPr>
            <w:tcMar>
              <w:left w:w="108" w:type="dxa"/>
              <w:top w:w="0" w:type="dxa"/>
              <w:right w:w="108" w:type="dxa"/>
              <w:bottom w:w="0" w:type="dxa"/>
            </w:tcMar>
            <w:tcW w:w="820"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r>
            <w:r>
              <w:rPr>
                <w:highlight w:val="none"/>
              </w:rPr>
            </w:r>
            <w:r/>
          </w:p>
        </w:tc>
      </w:tr>
      <w:tr>
        <w:trPr>
          <w:trHeight w:val="420"/>
        </w:trPr>
        <w:tc>
          <w:tcPr>
            <w:tcMar>
              <w:left w:w="108" w:type="dxa"/>
              <w:top w:w="0" w:type="dxa"/>
              <w:right w:w="108" w:type="dxa"/>
              <w:bottom w:w="0" w:type="dxa"/>
            </w:tcMar>
            <w:tcW w:w="65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b/>
                <w:bCs/>
                <w:color w:val="000000"/>
                <w:highlight w:val="none"/>
              </w:rPr>
              <w:t xml:space="preserve">2.1</w:t>
            </w:r>
            <w:r>
              <w:rPr>
                <w:highlight w:val="none"/>
              </w:rPr>
            </w:r>
            <w:r/>
          </w:p>
        </w:tc>
        <w:tc>
          <w:tcPr>
            <w:tcMar>
              <w:left w:w="108" w:type="dxa"/>
              <w:top w:w="0" w:type="dxa"/>
              <w:right w:w="108" w:type="dxa"/>
              <w:bottom w:w="0" w:type="dxa"/>
            </w:tcMar>
            <w:tcW w:w="1110" w:type="dxa"/>
            <w:vAlign w:val="center"/>
            <w:textDirection w:val="lrTb"/>
            <w:noWrap w:val="false"/>
          </w:tcPr>
          <w:p>
            <w:pPr>
              <w:pStyle w:val="911"/>
              <w:jc w:val="left"/>
              <w:widowControl/>
              <w:rPr>
                <w:rFonts w:hint="eastAsia" w:ascii="宋体" w:hAnsi="宋体" w:cs="宋体"/>
                <w:color w:val="000000"/>
                <w:highlight w:val="none"/>
              </w:rPr>
            </w:pPr>
            <w:r>
              <w:rPr>
                <w:rFonts w:hint="eastAsia" w:ascii="宋体" w:hAnsi="宋体"/>
                <w:b/>
                <w:bCs/>
                <w:color w:val="000000"/>
                <w:highlight w:val="none"/>
              </w:rPr>
              <w:t xml:space="preserve">项目分析方案</w:t>
            </w:r>
            <w:r>
              <w:rPr>
                <w:highlight w:val="none"/>
              </w:rPr>
            </w:r>
            <w:r/>
          </w:p>
        </w:tc>
        <w:tc>
          <w:tcPr>
            <w:tcMar>
              <w:left w:w="108" w:type="dxa"/>
              <w:top w:w="0" w:type="dxa"/>
              <w:right w:w="108" w:type="dxa"/>
              <w:bottom w:w="0" w:type="dxa"/>
            </w:tcMar>
            <w:tcW w:w="3352" w:type="dxa"/>
            <w:vAlign w:val="center"/>
            <w:textDirection w:val="lrTb"/>
            <w:noWrap w:val="false"/>
          </w:tcPr>
          <w:p>
            <w:pPr>
              <w:pStyle w:val="1007"/>
              <w:ind w:firstLine="0"/>
              <w:jc w:val="left"/>
              <w:spacing w:line="340" w:lineRule="exact"/>
              <w:rPr>
                <w:rFonts w:hint="eastAsia" w:ascii="宋体" w:hAnsi="宋体"/>
                <w:color w:val="000000"/>
                <w:highlight w:val="none"/>
              </w:rPr>
            </w:pPr>
            <w:r>
              <w:rPr>
                <w:rFonts w:hint="eastAsia" w:ascii="宋体" w:hAnsi="宋体"/>
                <w:color w:val="000000"/>
                <w:highlight w:val="none"/>
              </w:rPr>
              <w:t xml:space="preserve">投标人提供</w:t>
            </w:r>
            <w:r>
              <w:rPr>
                <w:rFonts w:hint="eastAsia" w:ascii="宋体" w:hAnsi="宋体"/>
                <w:color w:val="000000"/>
                <w:highlight w:val="none"/>
                <w:lang w:val="zh-CN"/>
              </w:rPr>
              <w:t xml:space="preserve">项目</w:t>
            </w:r>
            <w:r>
              <w:rPr>
                <w:rFonts w:hint="eastAsia" w:ascii="宋体" w:hAnsi="宋体"/>
                <w:color w:val="000000"/>
                <w:highlight w:val="none"/>
              </w:rPr>
              <w:t xml:space="preserve">分析</w:t>
            </w:r>
            <w:r>
              <w:rPr>
                <w:rFonts w:hint="eastAsia" w:ascii="宋体" w:hAnsi="宋体"/>
                <w:color w:val="000000"/>
                <w:highlight w:val="none"/>
                <w:lang w:val="zh-CN"/>
              </w:rPr>
              <w:t xml:space="preserve">方案，</w:t>
            </w:r>
            <w:r>
              <w:rPr>
                <w:rFonts w:hint="eastAsia" w:ascii="宋体" w:hAnsi="宋体"/>
                <w:color w:val="000000"/>
                <w:highlight w:val="none"/>
              </w:rPr>
              <w:t xml:space="preserve">包括</w:t>
            </w:r>
            <w:r>
              <w:rPr>
                <w:rFonts w:hint="eastAsia" w:ascii="宋体" w:hAnsi="宋体"/>
                <w:color w:val="000000"/>
                <w:highlight w:val="none"/>
                <w:lang w:val="zh-CN"/>
              </w:rPr>
              <w:t xml:space="preserve">建设背景、目标任务、总体建设思路描述等。</w:t>
            </w:r>
            <w:r>
              <w:rPr>
                <w:highlight w:val="none"/>
              </w:rPr>
            </w:r>
            <w:r/>
          </w:p>
          <w:p>
            <w:pPr>
              <w:pStyle w:val="911"/>
              <w:jc w:val="left"/>
              <w:widowControl/>
              <w:rPr>
                <w:rFonts w:hint="eastAsia" w:ascii="宋体" w:hAnsi="宋体" w:cs="宋体"/>
                <w:color w:val="000000"/>
                <w:highlight w:val="none"/>
              </w:rPr>
            </w:pPr>
            <w:r>
              <w:rPr>
                <w:rFonts w:hint="eastAsia" w:ascii="宋体" w:hAnsi="宋体" w:cs="宋体"/>
                <w:color w:val="000000"/>
                <w:highlight w:val="none"/>
              </w:rPr>
              <w:t xml:space="preserve">专家根据提供的项目分析方案进行评分。建设背景合理、目标任务明确、总体建设思路清晰的得4分；建设背景较合理、目标任务较明确、总体建设思路较清晰的得3分；建设背景欠合理、目标任务、总体建设思路描述欠佳的得2分；不明确、不合理、不清晰的得1分，未提供不得分。此项最高得</w:t>
            </w:r>
            <w:r>
              <w:rPr>
                <w:rFonts w:ascii="宋体" w:hAnsi="宋体" w:cs="宋体"/>
                <w:color w:val="000000"/>
                <w:highlight w:val="none"/>
              </w:rPr>
              <w:t xml:space="preserve">4</w:t>
            </w:r>
            <w:r>
              <w:rPr>
                <w:rFonts w:hint="eastAsia" w:ascii="宋体" w:hAnsi="宋体" w:cs="宋体"/>
                <w:color w:val="000000"/>
                <w:highlight w:val="none"/>
              </w:rPr>
              <w:t xml:space="preserve">分。</w:t>
            </w:r>
            <w:r>
              <w:rPr>
                <w:highlight w:val="none"/>
              </w:rPr>
            </w:r>
            <w:r/>
          </w:p>
        </w:tc>
        <w:tc>
          <w:tcPr>
            <w:tcMar>
              <w:left w:w="108" w:type="dxa"/>
              <w:top w:w="0" w:type="dxa"/>
              <w:right w:w="108" w:type="dxa"/>
              <w:bottom w:w="0" w:type="dxa"/>
            </w:tcMar>
            <w:tcW w:w="714"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0</w:t>
            </w:r>
            <w:r>
              <w:rPr>
                <w:highlight w:val="none"/>
              </w:rPr>
            </w:r>
            <w:r/>
          </w:p>
        </w:tc>
        <w:tc>
          <w:tcPr>
            <w:tcMar>
              <w:left w:w="108" w:type="dxa"/>
              <w:top w:w="0" w:type="dxa"/>
              <w:right w:w="108" w:type="dxa"/>
              <w:bottom w:w="0" w:type="dxa"/>
            </w:tcMar>
            <w:tcW w:w="656"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rPr>
                <w:highlight w:val="none"/>
              </w:rPr>
            </w:r>
            <w:r/>
          </w:p>
        </w:tc>
        <w:tc>
          <w:tcPr>
            <w:tcMar>
              <w:left w:w="108" w:type="dxa"/>
              <w:top w:w="0" w:type="dxa"/>
              <w:right w:w="108" w:type="dxa"/>
              <w:bottom w:w="0" w:type="dxa"/>
            </w:tcMar>
            <w:tcW w:w="831"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是</w:t>
            </w:r>
            <w:r>
              <w:rPr>
                <w:highlight w:val="none"/>
              </w:rPr>
            </w:r>
            <w:r/>
          </w:p>
        </w:tc>
        <w:tc>
          <w:tcPr>
            <w:tcMar>
              <w:left w:w="108" w:type="dxa"/>
              <w:top w:w="0" w:type="dxa"/>
              <w:right w:w="108" w:type="dxa"/>
              <w:bottom w:w="0" w:type="dxa"/>
            </w:tcMar>
            <w:tcW w:w="82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否</w:t>
            </w:r>
            <w:r>
              <w:rPr>
                <w:highlight w:val="none"/>
              </w:rPr>
            </w:r>
            <w:r/>
          </w:p>
        </w:tc>
      </w:tr>
      <w:tr>
        <w:trPr>
          <w:trHeight w:val="420"/>
        </w:trPr>
        <w:tc>
          <w:tcPr>
            <w:tcMar>
              <w:left w:w="108" w:type="dxa"/>
              <w:top w:w="0" w:type="dxa"/>
              <w:right w:w="108" w:type="dxa"/>
              <w:bottom w:w="0" w:type="dxa"/>
            </w:tcMar>
            <w:tcW w:w="65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b/>
                <w:bCs/>
                <w:color w:val="000000"/>
                <w:highlight w:val="none"/>
              </w:rPr>
              <w:t xml:space="preserve">2.2</w:t>
            </w:r>
            <w:r>
              <w:rPr>
                <w:highlight w:val="none"/>
              </w:rPr>
            </w:r>
            <w:r/>
          </w:p>
        </w:tc>
        <w:tc>
          <w:tcPr>
            <w:tcMar>
              <w:left w:w="108" w:type="dxa"/>
              <w:top w:w="0" w:type="dxa"/>
              <w:right w:w="108" w:type="dxa"/>
              <w:bottom w:w="0" w:type="dxa"/>
            </w:tcMar>
            <w:tcW w:w="1110" w:type="dxa"/>
            <w:vAlign w:val="center"/>
            <w:textDirection w:val="lrTb"/>
            <w:noWrap w:val="false"/>
          </w:tcPr>
          <w:p>
            <w:pPr>
              <w:pStyle w:val="911"/>
              <w:jc w:val="left"/>
              <w:widowControl/>
              <w:rPr>
                <w:rFonts w:hint="eastAsia" w:ascii="宋体" w:hAnsi="宋体" w:cs="宋体"/>
                <w:color w:val="000000"/>
                <w:highlight w:val="none"/>
              </w:rPr>
            </w:pPr>
            <w:r>
              <w:rPr>
                <w:rFonts w:hint="eastAsia" w:ascii="宋体" w:hAnsi="宋体"/>
                <w:b/>
                <w:bCs/>
                <w:color w:val="000000"/>
                <w:highlight w:val="none"/>
              </w:rPr>
              <w:t xml:space="preserve">项目重点难点分析方案</w:t>
            </w:r>
            <w:r>
              <w:rPr>
                <w:highlight w:val="none"/>
              </w:rPr>
            </w:r>
            <w:r/>
          </w:p>
        </w:tc>
        <w:tc>
          <w:tcPr>
            <w:tcMar>
              <w:left w:w="108" w:type="dxa"/>
              <w:top w:w="0" w:type="dxa"/>
              <w:right w:w="108" w:type="dxa"/>
              <w:bottom w:w="0" w:type="dxa"/>
            </w:tcMar>
            <w:tcW w:w="3352" w:type="dxa"/>
            <w:vAlign w:val="center"/>
            <w:textDirection w:val="lrTb"/>
            <w:noWrap w:val="false"/>
          </w:tcPr>
          <w:p>
            <w:pPr>
              <w:pStyle w:val="1007"/>
              <w:ind w:firstLine="0"/>
              <w:jc w:val="left"/>
              <w:spacing w:line="340" w:lineRule="exact"/>
              <w:rPr>
                <w:rFonts w:hint="eastAsia" w:ascii="宋体" w:hAnsi="宋体"/>
                <w:color w:val="000000"/>
                <w:highlight w:val="none"/>
              </w:rPr>
            </w:pPr>
            <w:r>
              <w:rPr>
                <w:rFonts w:hint="eastAsia" w:ascii="宋体" w:hAnsi="宋体"/>
                <w:color w:val="000000"/>
                <w:highlight w:val="none"/>
              </w:rPr>
              <w:t xml:space="preserve">投标人提供</w:t>
            </w:r>
            <w:r>
              <w:rPr>
                <w:rFonts w:hint="eastAsia" w:ascii="宋体" w:hAnsi="宋体"/>
                <w:color w:val="000000"/>
                <w:highlight w:val="none"/>
                <w:lang w:val="zh-CN"/>
              </w:rPr>
              <w:t xml:space="preserve">项目</w:t>
            </w:r>
            <w:r>
              <w:rPr>
                <w:rFonts w:hint="eastAsia" w:ascii="宋体" w:hAnsi="宋体"/>
                <w:color w:val="000000"/>
                <w:highlight w:val="none"/>
              </w:rPr>
              <w:t xml:space="preserve">重难点分析</w:t>
            </w:r>
            <w:r>
              <w:rPr>
                <w:rFonts w:hint="eastAsia" w:ascii="宋体" w:hAnsi="宋体"/>
                <w:color w:val="000000"/>
                <w:highlight w:val="none"/>
                <w:lang w:val="zh-CN"/>
              </w:rPr>
              <w:t xml:space="preserve">方案，</w:t>
            </w:r>
            <w:r>
              <w:rPr>
                <w:rFonts w:hint="eastAsia" w:ascii="宋体" w:hAnsi="宋体"/>
                <w:color w:val="000000"/>
                <w:highlight w:val="none"/>
              </w:rPr>
              <w:t xml:space="preserve">包括项目重点难点分析、明确并提出合理有效的建议。</w:t>
            </w:r>
            <w:r>
              <w:rPr>
                <w:highlight w:val="none"/>
              </w:rPr>
            </w:r>
            <w:r/>
          </w:p>
          <w:p>
            <w:pPr>
              <w:pStyle w:val="911"/>
              <w:jc w:val="left"/>
              <w:widowControl/>
              <w:rPr>
                <w:rFonts w:hint="eastAsia" w:ascii="宋体" w:hAnsi="宋体" w:cs="宋体"/>
                <w:color w:val="000000"/>
                <w:highlight w:val="none"/>
              </w:rPr>
            </w:pPr>
            <w:r>
              <w:rPr>
                <w:rFonts w:hint="eastAsia" w:ascii="宋体" w:hAnsi="宋体" w:cs="宋体"/>
                <w:color w:val="000000"/>
                <w:highlight w:val="none"/>
              </w:rPr>
              <w:t xml:space="preserve">专家根据提供的项目重难点分析方案进行评分。项目重点难点分析清晰、提出的建议合理有效的得4分；项目重点难点分析较清晰、提出的建议较合理有效的得3分；重难点和建议描述欠佳的得2分；不合理、不清晰的得1分，未提供不得分。此项最高得</w:t>
            </w:r>
            <w:r>
              <w:rPr>
                <w:rFonts w:ascii="宋体" w:hAnsi="宋体" w:cs="宋体"/>
                <w:color w:val="000000"/>
                <w:highlight w:val="none"/>
              </w:rPr>
              <w:t xml:space="preserve">4</w:t>
            </w:r>
            <w:r>
              <w:rPr>
                <w:rFonts w:hint="eastAsia" w:ascii="宋体" w:hAnsi="宋体" w:cs="宋体"/>
                <w:color w:val="000000"/>
                <w:highlight w:val="none"/>
              </w:rPr>
              <w:t xml:space="preserve">分。</w:t>
            </w:r>
            <w:r>
              <w:rPr>
                <w:highlight w:val="none"/>
              </w:rPr>
            </w:r>
            <w:r/>
          </w:p>
        </w:tc>
        <w:tc>
          <w:tcPr>
            <w:tcMar>
              <w:left w:w="108" w:type="dxa"/>
              <w:top w:w="0" w:type="dxa"/>
              <w:right w:w="108" w:type="dxa"/>
              <w:bottom w:w="0" w:type="dxa"/>
            </w:tcMar>
            <w:tcW w:w="714"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0</w:t>
            </w:r>
            <w:r>
              <w:rPr>
                <w:highlight w:val="none"/>
              </w:rPr>
            </w:r>
            <w:r/>
          </w:p>
        </w:tc>
        <w:tc>
          <w:tcPr>
            <w:tcMar>
              <w:left w:w="108" w:type="dxa"/>
              <w:top w:w="0" w:type="dxa"/>
              <w:right w:w="108" w:type="dxa"/>
              <w:bottom w:w="0" w:type="dxa"/>
            </w:tcMar>
            <w:tcW w:w="656"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rPr>
                <w:highlight w:val="none"/>
              </w:rPr>
            </w:r>
            <w:r/>
          </w:p>
        </w:tc>
        <w:tc>
          <w:tcPr>
            <w:tcMar>
              <w:left w:w="108" w:type="dxa"/>
              <w:top w:w="0" w:type="dxa"/>
              <w:right w:w="108" w:type="dxa"/>
              <w:bottom w:w="0" w:type="dxa"/>
            </w:tcMar>
            <w:tcW w:w="831"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是</w:t>
            </w:r>
            <w:r>
              <w:rPr>
                <w:highlight w:val="none"/>
              </w:rPr>
            </w:r>
            <w:r/>
          </w:p>
        </w:tc>
        <w:tc>
          <w:tcPr>
            <w:tcMar>
              <w:left w:w="108" w:type="dxa"/>
              <w:top w:w="0" w:type="dxa"/>
              <w:right w:w="108" w:type="dxa"/>
              <w:bottom w:w="0" w:type="dxa"/>
            </w:tcMar>
            <w:tcW w:w="82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否</w:t>
            </w:r>
            <w:r>
              <w:rPr>
                <w:highlight w:val="none"/>
              </w:rPr>
            </w:r>
            <w:r/>
          </w:p>
        </w:tc>
      </w:tr>
      <w:tr>
        <w:trPr>
          <w:trHeight w:val="420"/>
        </w:trPr>
        <w:tc>
          <w:tcPr>
            <w:tcMar>
              <w:left w:w="108" w:type="dxa"/>
              <w:top w:w="0" w:type="dxa"/>
              <w:right w:w="108" w:type="dxa"/>
              <w:bottom w:w="0" w:type="dxa"/>
            </w:tcMar>
            <w:tcW w:w="65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b/>
                <w:bCs/>
                <w:color w:val="000000"/>
                <w:highlight w:val="none"/>
              </w:rPr>
              <w:t xml:space="preserve">2.3</w:t>
            </w:r>
            <w:r>
              <w:rPr>
                <w:highlight w:val="none"/>
              </w:rPr>
            </w:r>
            <w:r/>
          </w:p>
        </w:tc>
        <w:tc>
          <w:tcPr>
            <w:tcMar>
              <w:left w:w="108" w:type="dxa"/>
              <w:top w:w="0" w:type="dxa"/>
              <w:right w:w="108" w:type="dxa"/>
              <w:bottom w:w="0" w:type="dxa"/>
            </w:tcMar>
            <w:tcW w:w="1110" w:type="dxa"/>
            <w:vAlign w:val="center"/>
            <w:textDirection w:val="lrTb"/>
            <w:noWrap w:val="false"/>
          </w:tcPr>
          <w:p>
            <w:pPr>
              <w:pStyle w:val="911"/>
              <w:jc w:val="left"/>
              <w:widowControl/>
              <w:rPr>
                <w:rFonts w:hint="eastAsia" w:ascii="宋体" w:hAnsi="宋体" w:cs="宋体"/>
                <w:color w:val="000000"/>
                <w:highlight w:val="none"/>
              </w:rPr>
            </w:pPr>
            <w:r>
              <w:rPr>
                <w:rFonts w:hint="eastAsia" w:ascii="宋体" w:hAnsi="宋体" w:cs="宋体"/>
                <w:b/>
                <w:bCs/>
                <w:color w:val="000000"/>
                <w:highlight w:val="none"/>
              </w:rPr>
              <w:t xml:space="preserve">智能管控依据数据库方案</w:t>
            </w:r>
            <w:r>
              <w:rPr>
                <w:highlight w:val="none"/>
              </w:rPr>
            </w:r>
            <w:r/>
          </w:p>
        </w:tc>
        <w:tc>
          <w:tcPr>
            <w:tcMar>
              <w:left w:w="108" w:type="dxa"/>
              <w:top w:w="0" w:type="dxa"/>
              <w:right w:w="108" w:type="dxa"/>
              <w:bottom w:w="0" w:type="dxa"/>
            </w:tcMar>
            <w:tcW w:w="3352" w:type="dxa"/>
            <w:vAlign w:val="top"/>
            <w:textDirection w:val="lrTb"/>
            <w:noWrap w:val="false"/>
          </w:tcPr>
          <w:p>
            <w:pPr>
              <w:pStyle w:val="911"/>
              <w:jc w:val="left"/>
              <w:widowControl/>
              <w:rPr>
                <w:rFonts w:hint="eastAsia" w:ascii="宋体" w:hAnsi="宋体" w:cs="宋体"/>
                <w:color w:val="000000"/>
                <w:highlight w:val="none"/>
              </w:rPr>
            </w:pPr>
            <w:r>
              <w:rPr>
                <w:rFonts w:hint="eastAsia" w:ascii="宋体" w:hAnsi="宋体" w:cs="宋体"/>
                <w:color w:val="000000"/>
                <w:highlight w:val="none"/>
              </w:rPr>
              <w:t xml:space="preserve">投标人提供智能管控依据数据库方案，包括实现坐标转换、标准化处理、入库管理、更新管理等功能。</w:t>
            </w:r>
            <w:r>
              <w:rPr>
                <w:highlight w:val="none"/>
              </w:rPr>
            </w:r>
            <w:r/>
          </w:p>
          <w:p>
            <w:pPr>
              <w:pStyle w:val="911"/>
              <w:jc w:val="left"/>
              <w:widowControl/>
              <w:rPr>
                <w:rFonts w:hint="eastAsia" w:ascii="宋体" w:hAnsi="宋体" w:cs="宋体"/>
                <w:color w:val="000000"/>
                <w:highlight w:val="none"/>
              </w:rPr>
            </w:pPr>
            <w:r>
              <w:rPr>
                <w:rFonts w:hint="eastAsia" w:ascii="宋体" w:hAnsi="宋体" w:cs="宋体"/>
                <w:color w:val="000000"/>
                <w:highlight w:val="none"/>
              </w:rPr>
              <w:t xml:space="preserve">专家根据提供的智能管控依据数据库方案进行评分。智能管控数据库方案需求明确、设计完善、功能齐全的得6分；需求明确、设计较完善、功能较齐全的得5分；需求较明确、设计较完善、功能较齐全的得4分；需求、设计、功能描述合理的得3分；需求、设计、功能描述欠佳的得2分；不明确、不合理、不清晰的得1分，未提供不得分。此项最高得6分。</w:t>
            </w:r>
            <w:r>
              <w:rPr>
                <w:highlight w:val="none"/>
              </w:rPr>
            </w:r>
            <w:r/>
          </w:p>
        </w:tc>
        <w:tc>
          <w:tcPr>
            <w:tcMar>
              <w:left w:w="108" w:type="dxa"/>
              <w:top w:w="0" w:type="dxa"/>
              <w:right w:w="108" w:type="dxa"/>
              <w:bottom w:w="0" w:type="dxa"/>
            </w:tcMar>
            <w:tcW w:w="714"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0</w:t>
            </w:r>
            <w:r>
              <w:rPr>
                <w:highlight w:val="none"/>
              </w:rPr>
            </w:r>
            <w:r/>
          </w:p>
        </w:tc>
        <w:tc>
          <w:tcPr>
            <w:tcMar>
              <w:left w:w="108" w:type="dxa"/>
              <w:top w:w="0" w:type="dxa"/>
              <w:right w:w="108" w:type="dxa"/>
              <w:bottom w:w="0" w:type="dxa"/>
            </w:tcMar>
            <w:tcW w:w="656"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6</w:t>
            </w:r>
            <w:r>
              <w:rPr>
                <w:highlight w:val="none"/>
              </w:rPr>
            </w:r>
            <w:r/>
          </w:p>
        </w:tc>
        <w:tc>
          <w:tcPr>
            <w:tcMar>
              <w:left w:w="108" w:type="dxa"/>
              <w:top w:w="0" w:type="dxa"/>
              <w:right w:w="108" w:type="dxa"/>
              <w:bottom w:w="0" w:type="dxa"/>
            </w:tcMar>
            <w:tcW w:w="831"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是</w:t>
            </w:r>
            <w:r>
              <w:rPr>
                <w:highlight w:val="none"/>
              </w:rPr>
            </w:r>
            <w:r/>
          </w:p>
        </w:tc>
        <w:tc>
          <w:tcPr>
            <w:tcMar>
              <w:left w:w="108" w:type="dxa"/>
              <w:top w:w="0" w:type="dxa"/>
              <w:right w:w="108" w:type="dxa"/>
              <w:bottom w:w="0" w:type="dxa"/>
            </w:tcMar>
            <w:tcW w:w="82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否</w:t>
            </w:r>
            <w:r>
              <w:rPr>
                <w:highlight w:val="none"/>
              </w:rPr>
            </w:r>
            <w:r/>
          </w:p>
        </w:tc>
      </w:tr>
      <w:tr>
        <w:trPr>
          <w:trHeight w:val="420"/>
        </w:trPr>
        <w:tc>
          <w:tcPr>
            <w:tcMar>
              <w:left w:w="108" w:type="dxa"/>
              <w:top w:w="0" w:type="dxa"/>
              <w:right w:w="108" w:type="dxa"/>
              <w:bottom w:w="0" w:type="dxa"/>
            </w:tcMar>
            <w:tcW w:w="650"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2</w:t>
            </w:r>
            <w:r>
              <w:rPr>
                <w:rFonts w:ascii="宋体" w:hAnsi="宋体" w:cs="宋体"/>
                <w:b/>
                <w:bCs/>
                <w:color w:val="000000"/>
                <w:highlight w:val="none"/>
              </w:rPr>
              <w:t xml:space="preserve">.4</w:t>
            </w:r>
            <w:r>
              <w:rPr>
                <w:highlight w:val="none"/>
              </w:rPr>
            </w:r>
            <w:r/>
          </w:p>
        </w:tc>
        <w:tc>
          <w:tcPr>
            <w:tcMar>
              <w:left w:w="108" w:type="dxa"/>
              <w:top w:w="0" w:type="dxa"/>
              <w:right w:w="108" w:type="dxa"/>
              <w:bottom w:w="0" w:type="dxa"/>
            </w:tcMar>
            <w:tcW w:w="1110" w:type="dxa"/>
            <w:vAlign w:val="center"/>
            <w:textDirection w:val="lrTb"/>
            <w:noWrap w:val="false"/>
          </w:tcPr>
          <w:p>
            <w:pPr>
              <w:pStyle w:val="911"/>
              <w:jc w:val="left"/>
              <w:widowControl/>
              <w:rPr>
                <w:rFonts w:hint="eastAsia" w:ascii="宋体" w:hAnsi="宋体" w:cs="宋体"/>
                <w:color w:val="000000"/>
                <w:highlight w:val="none"/>
              </w:rPr>
            </w:pPr>
            <w:r>
              <w:rPr>
                <w:rFonts w:hint="eastAsia" w:ascii="宋体" w:hAnsi="宋体" w:cs="宋体"/>
                <w:b/>
                <w:bCs/>
                <w:color w:val="000000"/>
                <w:highlight w:val="none"/>
              </w:rPr>
              <w:t xml:space="preserve">智能底线管控规则库方案</w:t>
            </w:r>
            <w:r>
              <w:rPr>
                <w:highlight w:val="none"/>
              </w:rPr>
            </w:r>
            <w:r/>
          </w:p>
        </w:tc>
        <w:tc>
          <w:tcPr>
            <w:tcMar>
              <w:left w:w="108" w:type="dxa"/>
              <w:top w:w="0" w:type="dxa"/>
              <w:right w:w="108" w:type="dxa"/>
              <w:bottom w:w="0" w:type="dxa"/>
            </w:tcMar>
            <w:tcW w:w="3352" w:type="dxa"/>
            <w:vAlign w:val="top"/>
            <w:textDirection w:val="lrTb"/>
            <w:noWrap w:val="false"/>
          </w:tcPr>
          <w:p>
            <w:pPr>
              <w:pStyle w:val="911"/>
              <w:jc w:val="left"/>
              <w:widowControl/>
              <w:rPr>
                <w:rFonts w:hint="eastAsia" w:ascii="宋体" w:hAnsi="宋体" w:cs="宋体"/>
                <w:color w:val="000000"/>
                <w:highlight w:val="none"/>
              </w:rPr>
            </w:pPr>
            <w:r>
              <w:rPr>
                <w:rFonts w:hint="eastAsia" w:ascii="宋体" w:hAnsi="宋体" w:cs="宋体"/>
                <w:color w:val="000000"/>
                <w:highlight w:val="none"/>
              </w:rPr>
              <w:t xml:space="preserve">投标人提供智能底线管控规则库方案，包括将</w:t>
            </w:r>
            <w:r>
              <w:rPr>
                <w:rFonts w:hint="eastAsia" w:ascii="宋体" w:hAnsi="宋体" w:cs="宋体"/>
                <w:color w:val="000000"/>
                <w:sz w:val="22"/>
                <w:highlight w:val="none"/>
              </w:rPr>
              <w:t xml:space="preserve">规则梳理、规则转化、规则测试和规则迭代</w:t>
            </w:r>
            <w:r>
              <w:rPr>
                <w:rFonts w:hint="eastAsia" w:ascii="宋体" w:hAnsi="宋体" w:cs="宋体"/>
                <w:color w:val="000000"/>
                <w:highlight w:val="none"/>
              </w:rPr>
              <w:t xml:space="preserve">。</w:t>
            </w:r>
            <w:r>
              <w:rPr>
                <w:highlight w:val="none"/>
              </w:rPr>
            </w:r>
            <w:r/>
          </w:p>
          <w:p>
            <w:pPr>
              <w:pStyle w:val="911"/>
              <w:jc w:val="left"/>
              <w:widowControl/>
              <w:rPr>
                <w:rFonts w:hint="eastAsia" w:ascii="宋体" w:hAnsi="宋体" w:cs="宋体"/>
                <w:color w:val="000000"/>
                <w:highlight w:val="none"/>
              </w:rPr>
            </w:pPr>
            <w:r>
              <w:rPr>
                <w:rFonts w:hint="eastAsia" w:ascii="宋体" w:hAnsi="宋体" w:cs="宋体"/>
                <w:color w:val="000000"/>
                <w:highlight w:val="none"/>
              </w:rPr>
              <w:t xml:space="preserve">专家根据提供的智能底线管控规则库方案进行评分。规则梳理齐全、规则转化清晰、规则测试完整和规则迭代合理的得6分；规则梳理齐全、规则转化清晰、规则测试较完整和规则迭代较合理的得5分；规则梳理较齐全、规则转化较高效、规则测试较完整和规则迭代较合理的得4分；规则梳理、规则转化、规则测试和规则迭代描述合理的得3分；规则梳理、规则转化、规则测试和规则迭代描述欠佳的得2分；规则梳理缺失、规则转化低效、规则测试缺失和规则迭代不合理的得1分，未提供则本项不得分。此项最高得6分。</w:t>
            </w:r>
            <w:r>
              <w:rPr>
                <w:highlight w:val="none"/>
              </w:rPr>
            </w:r>
            <w:r/>
          </w:p>
        </w:tc>
        <w:tc>
          <w:tcPr>
            <w:tcMar>
              <w:left w:w="108" w:type="dxa"/>
              <w:top w:w="0" w:type="dxa"/>
              <w:right w:w="108" w:type="dxa"/>
              <w:bottom w:w="0" w:type="dxa"/>
            </w:tcMar>
            <w:tcW w:w="714"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0</w:t>
            </w:r>
            <w:r>
              <w:rPr>
                <w:highlight w:val="none"/>
              </w:rPr>
            </w:r>
            <w:r/>
          </w:p>
        </w:tc>
        <w:tc>
          <w:tcPr>
            <w:tcMar>
              <w:left w:w="108" w:type="dxa"/>
              <w:top w:w="0" w:type="dxa"/>
              <w:right w:w="108" w:type="dxa"/>
              <w:bottom w:w="0" w:type="dxa"/>
            </w:tcMar>
            <w:tcW w:w="656"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6</w:t>
            </w:r>
            <w:r>
              <w:rPr>
                <w:highlight w:val="none"/>
              </w:rPr>
            </w:r>
            <w:r/>
          </w:p>
        </w:tc>
        <w:tc>
          <w:tcPr>
            <w:tcMar>
              <w:left w:w="108" w:type="dxa"/>
              <w:top w:w="0" w:type="dxa"/>
              <w:right w:w="108" w:type="dxa"/>
              <w:bottom w:w="0" w:type="dxa"/>
            </w:tcMar>
            <w:tcW w:w="831"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是</w:t>
            </w:r>
            <w:r>
              <w:rPr>
                <w:highlight w:val="none"/>
              </w:rPr>
            </w:r>
            <w:r/>
          </w:p>
        </w:tc>
        <w:tc>
          <w:tcPr>
            <w:tcMar>
              <w:left w:w="108" w:type="dxa"/>
              <w:top w:w="0" w:type="dxa"/>
              <w:right w:w="108" w:type="dxa"/>
              <w:bottom w:w="0" w:type="dxa"/>
            </w:tcMar>
            <w:tcW w:w="82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否</w:t>
            </w:r>
            <w:r>
              <w:rPr>
                <w:highlight w:val="none"/>
              </w:rPr>
            </w:r>
            <w:r/>
          </w:p>
        </w:tc>
      </w:tr>
      <w:tr>
        <w:trPr>
          <w:trHeight w:val="420"/>
        </w:trPr>
        <w:tc>
          <w:tcPr>
            <w:tcMar>
              <w:left w:w="108" w:type="dxa"/>
              <w:top w:w="0" w:type="dxa"/>
              <w:right w:w="108" w:type="dxa"/>
              <w:bottom w:w="0" w:type="dxa"/>
            </w:tcMar>
            <w:tcW w:w="650"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2</w:t>
            </w:r>
            <w:r>
              <w:rPr>
                <w:rFonts w:ascii="宋体" w:hAnsi="宋体" w:cs="宋体"/>
                <w:b/>
                <w:bCs/>
                <w:color w:val="000000"/>
                <w:highlight w:val="none"/>
              </w:rPr>
              <w:t xml:space="preserve">.5</w:t>
            </w:r>
            <w:r>
              <w:rPr>
                <w:highlight w:val="none"/>
              </w:rPr>
            </w:r>
            <w:r/>
          </w:p>
        </w:tc>
        <w:tc>
          <w:tcPr>
            <w:tcMar>
              <w:left w:w="108" w:type="dxa"/>
              <w:top w:w="0" w:type="dxa"/>
              <w:right w:w="108" w:type="dxa"/>
              <w:bottom w:w="0" w:type="dxa"/>
            </w:tcMar>
            <w:tcW w:w="1110" w:type="dxa"/>
            <w:vAlign w:val="center"/>
            <w:textDirection w:val="lrTb"/>
            <w:noWrap w:val="false"/>
          </w:tcPr>
          <w:p>
            <w:pPr>
              <w:pStyle w:val="911"/>
              <w:jc w:val="left"/>
              <w:widowControl/>
              <w:rPr>
                <w:rFonts w:hint="eastAsia" w:ascii="宋体" w:hAnsi="宋体" w:cs="宋体"/>
                <w:color w:val="000000"/>
                <w:highlight w:val="none"/>
              </w:rPr>
            </w:pPr>
            <w:r>
              <w:rPr>
                <w:rFonts w:hint="eastAsia" w:ascii="宋体" w:hAnsi="宋体" w:cs="宋体"/>
                <w:b/>
                <w:bCs/>
                <w:color w:val="000000"/>
                <w:highlight w:val="none"/>
              </w:rPr>
              <w:t xml:space="preserve">智能合规性审查方案</w:t>
            </w:r>
            <w:r>
              <w:rPr>
                <w:highlight w:val="none"/>
              </w:rPr>
            </w:r>
            <w:r/>
          </w:p>
        </w:tc>
        <w:tc>
          <w:tcPr>
            <w:tcMar>
              <w:left w:w="108" w:type="dxa"/>
              <w:top w:w="0" w:type="dxa"/>
              <w:right w:w="108" w:type="dxa"/>
              <w:bottom w:w="0" w:type="dxa"/>
            </w:tcMar>
            <w:tcW w:w="3352" w:type="dxa"/>
            <w:vAlign w:val="top"/>
            <w:textDirection w:val="lrTb"/>
            <w:noWrap w:val="false"/>
          </w:tcPr>
          <w:p>
            <w:pPr>
              <w:pStyle w:val="911"/>
              <w:jc w:val="left"/>
              <w:widowControl/>
              <w:rPr>
                <w:rFonts w:hint="eastAsia" w:ascii="宋体" w:hAnsi="宋体" w:cs="宋体"/>
                <w:color w:val="000000"/>
                <w:highlight w:val="none"/>
              </w:rPr>
            </w:pPr>
            <w:r>
              <w:rPr>
                <w:rFonts w:hint="eastAsia" w:ascii="宋体" w:hAnsi="宋体" w:cs="宋体"/>
                <w:color w:val="000000"/>
                <w:highlight w:val="none"/>
              </w:rPr>
              <w:t xml:space="preserve">投标人提供智能合规性审查方案，包括</w:t>
            </w:r>
            <w:r>
              <w:rPr>
                <w:rFonts w:hint="eastAsia" w:ascii="宋体" w:hAnsi="宋体" w:cs="宋体"/>
                <w:color w:val="000000"/>
                <w:sz w:val="22"/>
                <w:highlight w:val="none"/>
              </w:rPr>
              <w:t xml:space="preserve">用地属性传导审查、规划指标传导审查、规划结构传导审查和名录传导审查</w:t>
            </w:r>
            <w:r>
              <w:rPr>
                <w:rFonts w:hint="eastAsia" w:ascii="宋体" w:hAnsi="宋体" w:cs="宋体"/>
                <w:color w:val="000000"/>
                <w:highlight w:val="none"/>
              </w:rPr>
              <w:t xml:space="preserve">。</w:t>
            </w:r>
            <w:r>
              <w:rPr>
                <w:highlight w:val="none"/>
              </w:rPr>
            </w:r>
            <w:r/>
          </w:p>
          <w:p>
            <w:pPr>
              <w:pStyle w:val="911"/>
              <w:jc w:val="left"/>
              <w:widowControl/>
              <w:rPr>
                <w:rFonts w:hint="eastAsia" w:ascii="宋体" w:hAnsi="宋体" w:cs="宋体"/>
                <w:color w:val="000000"/>
                <w:highlight w:val="none"/>
              </w:rPr>
            </w:pPr>
            <w:r>
              <w:rPr>
                <w:rFonts w:hint="eastAsia" w:ascii="宋体" w:hAnsi="宋体" w:cs="宋体"/>
                <w:color w:val="000000"/>
                <w:highlight w:val="none"/>
              </w:rPr>
              <w:t xml:space="preserve">专家根据提供的智能合规性审查方案进行评分。智能合规性审查的审查内容齐全、功能先进的得6分；审查内容齐全、功能较先进的得5分；审查内容较齐全、功能较先进的得4分；审查内容及功能一般的得3分；审查内容缺失、功能薄弱的得2分；审查内容缺失严重、功能落后的得1分；未提供则本项不得分。此项最高得6分。</w:t>
            </w:r>
            <w:r>
              <w:rPr>
                <w:highlight w:val="none"/>
              </w:rPr>
            </w:r>
            <w:r/>
          </w:p>
        </w:tc>
        <w:tc>
          <w:tcPr>
            <w:tcMar>
              <w:left w:w="108" w:type="dxa"/>
              <w:top w:w="0" w:type="dxa"/>
              <w:right w:w="108" w:type="dxa"/>
              <w:bottom w:w="0" w:type="dxa"/>
            </w:tcMar>
            <w:tcW w:w="714"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0</w:t>
            </w:r>
            <w:r>
              <w:rPr>
                <w:highlight w:val="none"/>
              </w:rPr>
            </w:r>
            <w:r/>
          </w:p>
        </w:tc>
        <w:tc>
          <w:tcPr>
            <w:tcMar>
              <w:left w:w="108" w:type="dxa"/>
              <w:top w:w="0" w:type="dxa"/>
              <w:right w:w="108" w:type="dxa"/>
              <w:bottom w:w="0" w:type="dxa"/>
            </w:tcMar>
            <w:tcW w:w="656"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6</w:t>
            </w:r>
            <w:r>
              <w:rPr>
                <w:highlight w:val="none"/>
              </w:rPr>
            </w:r>
            <w:r/>
          </w:p>
        </w:tc>
        <w:tc>
          <w:tcPr>
            <w:tcMar>
              <w:left w:w="108" w:type="dxa"/>
              <w:top w:w="0" w:type="dxa"/>
              <w:right w:w="108" w:type="dxa"/>
              <w:bottom w:w="0" w:type="dxa"/>
            </w:tcMar>
            <w:tcW w:w="831"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是</w:t>
            </w:r>
            <w:r>
              <w:rPr>
                <w:highlight w:val="none"/>
              </w:rPr>
            </w:r>
            <w:r/>
          </w:p>
        </w:tc>
        <w:tc>
          <w:tcPr>
            <w:tcMar>
              <w:left w:w="108" w:type="dxa"/>
              <w:top w:w="0" w:type="dxa"/>
              <w:right w:w="108" w:type="dxa"/>
              <w:bottom w:w="0" w:type="dxa"/>
            </w:tcMar>
            <w:tcW w:w="82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否</w:t>
            </w:r>
            <w:r>
              <w:rPr>
                <w:highlight w:val="none"/>
              </w:rPr>
            </w:r>
            <w:r/>
          </w:p>
        </w:tc>
      </w:tr>
      <w:tr>
        <w:trPr>
          <w:trHeight w:val="420"/>
        </w:trPr>
        <w:tc>
          <w:tcPr>
            <w:tcMar>
              <w:left w:w="108" w:type="dxa"/>
              <w:top w:w="0" w:type="dxa"/>
              <w:right w:w="108" w:type="dxa"/>
              <w:bottom w:w="0" w:type="dxa"/>
            </w:tcMar>
            <w:tcW w:w="650"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2.6</w:t>
            </w:r>
            <w:r>
              <w:rPr>
                <w:highlight w:val="none"/>
              </w:rPr>
            </w:r>
            <w:r/>
          </w:p>
        </w:tc>
        <w:tc>
          <w:tcPr>
            <w:tcMar>
              <w:left w:w="108" w:type="dxa"/>
              <w:top w:w="0" w:type="dxa"/>
              <w:right w:w="108" w:type="dxa"/>
              <w:bottom w:w="0" w:type="dxa"/>
            </w:tcMar>
            <w:tcW w:w="1110" w:type="dxa"/>
            <w:vAlign w:val="center"/>
            <w:textDirection w:val="lrTb"/>
            <w:noWrap w:val="false"/>
          </w:tcPr>
          <w:p>
            <w:pPr>
              <w:pStyle w:val="911"/>
              <w:jc w:val="left"/>
              <w:widowControl/>
              <w:rPr>
                <w:rFonts w:hint="eastAsia" w:ascii="宋体" w:hAnsi="宋体" w:cs="宋体"/>
                <w:color w:val="000000"/>
                <w:highlight w:val="none"/>
              </w:rPr>
            </w:pPr>
            <w:r>
              <w:rPr>
                <w:rFonts w:hint="eastAsia" w:ascii="宋体" w:hAnsi="宋体" w:cs="宋体"/>
                <w:b/>
                <w:bCs/>
                <w:color w:val="000000"/>
                <w:highlight w:val="none"/>
              </w:rPr>
              <w:t xml:space="preserve">审查结果生成方案</w:t>
            </w:r>
            <w:r>
              <w:rPr>
                <w:highlight w:val="none"/>
              </w:rPr>
            </w:r>
            <w:r/>
          </w:p>
        </w:tc>
        <w:tc>
          <w:tcPr>
            <w:tcMar>
              <w:left w:w="108" w:type="dxa"/>
              <w:top w:w="0" w:type="dxa"/>
              <w:right w:w="108" w:type="dxa"/>
              <w:bottom w:w="0" w:type="dxa"/>
            </w:tcMar>
            <w:tcW w:w="3352" w:type="dxa"/>
            <w:vAlign w:val="top"/>
            <w:textDirection w:val="lrTb"/>
            <w:noWrap w:val="false"/>
          </w:tcPr>
          <w:p>
            <w:pPr>
              <w:pStyle w:val="911"/>
              <w:jc w:val="left"/>
              <w:widowControl/>
              <w:rPr>
                <w:rFonts w:hint="eastAsia" w:ascii="宋体" w:hAnsi="宋体" w:cs="宋体"/>
                <w:color w:val="000000"/>
                <w:highlight w:val="none"/>
              </w:rPr>
            </w:pPr>
            <w:r>
              <w:rPr>
                <w:rFonts w:hint="eastAsia" w:ascii="宋体" w:hAnsi="宋体" w:cs="宋体"/>
                <w:color w:val="000000"/>
                <w:highlight w:val="none"/>
              </w:rPr>
              <w:t xml:space="preserve">投标人提供审查结果生成方案，包括自动生成国土空间专项规划审查结论，明确“通过”“不通过”的审查意见，并同步在空间地图上可视化展示冲突图斑情况——用不同颜色标注冲突区域，同时附带冲突原因说明。</w:t>
            </w:r>
            <w:r>
              <w:rPr>
                <w:highlight w:val="none"/>
              </w:rPr>
            </w:r>
            <w:r/>
          </w:p>
          <w:p>
            <w:pPr>
              <w:pStyle w:val="911"/>
              <w:jc w:val="left"/>
              <w:widowControl/>
              <w:rPr>
                <w:rFonts w:hint="eastAsia" w:ascii="宋体" w:hAnsi="宋体" w:cs="宋体"/>
                <w:color w:val="000000"/>
                <w:highlight w:val="none"/>
              </w:rPr>
            </w:pPr>
            <w:r>
              <w:rPr>
                <w:rFonts w:hint="eastAsia" w:ascii="宋体" w:hAnsi="宋体" w:cs="宋体"/>
                <w:color w:val="000000"/>
                <w:highlight w:val="none"/>
              </w:rPr>
              <w:t xml:space="preserve">专家根据提供的审查结果生成方案进行评分。审查结论生成便捷、审查意见清晰、冲突标注明显的得6分；审查结论生成便捷、审查意见较清晰、冲突标注较明显的得5分；审查结论生成较高效、审查意见较清晰、冲突标注较明显的得4分；审查结论生成较高效、审查意见模糊、冲突标注缺失的得3分；审查结论生成低效、审查意见模糊、冲突标注缺失的得2分；审查结论生成困难、审查意见缺失、冲突标注缺失的得1分，未提供则本项不得分。此项最高得6分。</w:t>
            </w:r>
            <w:r>
              <w:rPr>
                <w:highlight w:val="none"/>
              </w:rPr>
            </w:r>
            <w:r/>
          </w:p>
        </w:tc>
        <w:tc>
          <w:tcPr>
            <w:tcMar>
              <w:left w:w="108" w:type="dxa"/>
              <w:top w:w="0" w:type="dxa"/>
              <w:right w:w="108" w:type="dxa"/>
              <w:bottom w:w="0" w:type="dxa"/>
            </w:tcMar>
            <w:tcW w:w="714"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0</w:t>
            </w:r>
            <w:r>
              <w:rPr>
                <w:highlight w:val="none"/>
              </w:rPr>
            </w:r>
            <w:r/>
          </w:p>
        </w:tc>
        <w:tc>
          <w:tcPr>
            <w:tcMar>
              <w:left w:w="108" w:type="dxa"/>
              <w:top w:w="0" w:type="dxa"/>
              <w:right w:w="108" w:type="dxa"/>
              <w:bottom w:w="0" w:type="dxa"/>
            </w:tcMar>
            <w:tcW w:w="656"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6</w:t>
            </w:r>
            <w:r>
              <w:rPr>
                <w:highlight w:val="none"/>
              </w:rPr>
            </w:r>
            <w:r/>
          </w:p>
        </w:tc>
        <w:tc>
          <w:tcPr>
            <w:tcMar>
              <w:left w:w="108" w:type="dxa"/>
              <w:top w:w="0" w:type="dxa"/>
              <w:right w:w="108" w:type="dxa"/>
              <w:bottom w:w="0" w:type="dxa"/>
            </w:tcMar>
            <w:tcW w:w="831"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是</w:t>
            </w:r>
            <w:r>
              <w:rPr>
                <w:highlight w:val="none"/>
              </w:rPr>
            </w:r>
            <w:r/>
          </w:p>
        </w:tc>
        <w:tc>
          <w:tcPr>
            <w:tcMar>
              <w:left w:w="108" w:type="dxa"/>
              <w:top w:w="0" w:type="dxa"/>
              <w:right w:w="108" w:type="dxa"/>
              <w:bottom w:w="0" w:type="dxa"/>
            </w:tcMar>
            <w:tcW w:w="82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否</w:t>
            </w:r>
            <w:r>
              <w:rPr>
                <w:highlight w:val="none"/>
              </w:rPr>
            </w:r>
            <w:r/>
          </w:p>
        </w:tc>
      </w:tr>
      <w:tr>
        <w:trPr>
          <w:trHeight w:val="420"/>
        </w:trPr>
        <w:tc>
          <w:tcPr>
            <w:tcMar>
              <w:left w:w="108" w:type="dxa"/>
              <w:top w:w="0" w:type="dxa"/>
              <w:right w:w="108" w:type="dxa"/>
              <w:bottom w:w="0" w:type="dxa"/>
            </w:tcMar>
            <w:tcW w:w="650"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2.7</w:t>
            </w:r>
            <w:r>
              <w:rPr>
                <w:highlight w:val="none"/>
              </w:rPr>
            </w:r>
            <w:r/>
          </w:p>
        </w:tc>
        <w:tc>
          <w:tcPr>
            <w:tcMar>
              <w:left w:w="108" w:type="dxa"/>
              <w:top w:w="0" w:type="dxa"/>
              <w:right w:w="108" w:type="dxa"/>
              <w:bottom w:w="0" w:type="dxa"/>
            </w:tcMar>
            <w:tcW w:w="1110" w:type="dxa"/>
            <w:vAlign w:val="center"/>
            <w:textDirection w:val="lrTb"/>
            <w:noWrap w:val="false"/>
          </w:tcPr>
          <w:p>
            <w:pPr>
              <w:pStyle w:val="911"/>
              <w:jc w:val="left"/>
              <w:widowControl/>
              <w:rPr>
                <w:rFonts w:hint="eastAsia" w:ascii="宋体" w:hAnsi="宋体" w:cs="宋体"/>
                <w:color w:val="000000"/>
                <w:highlight w:val="none"/>
              </w:rPr>
            </w:pPr>
            <w:r>
              <w:rPr>
                <w:rFonts w:hint="eastAsia" w:ascii="宋体" w:hAnsi="宋体" w:cs="宋体"/>
                <w:b/>
                <w:bCs/>
                <w:color w:val="000000"/>
                <w:highlight w:val="none"/>
              </w:rPr>
              <w:t xml:space="preserve">质量管理方案</w:t>
            </w:r>
            <w:r>
              <w:rPr>
                <w:highlight w:val="none"/>
              </w:rPr>
            </w:r>
            <w:r/>
          </w:p>
        </w:tc>
        <w:tc>
          <w:tcPr>
            <w:tcMar>
              <w:left w:w="108" w:type="dxa"/>
              <w:top w:w="0" w:type="dxa"/>
              <w:right w:w="108" w:type="dxa"/>
              <w:bottom w:w="0" w:type="dxa"/>
            </w:tcMar>
            <w:tcW w:w="3352" w:type="dxa"/>
            <w:vAlign w:val="center"/>
            <w:textDirection w:val="lrTb"/>
            <w:noWrap w:val="false"/>
          </w:tcPr>
          <w:p>
            <w:pPr>
              <w:pStyle w:val="911"/>
              <w:jc w:val="left"/>
              <w:widowControl/>
              <w:rPr>
                <w:rFonts w:hint="eastAsia" w:ascii="宋体" w:hAnsi="宋体" w:cs="宋体"/>
                <w:color w:val="000000"/>
                <w:highlight w:val="none"/>
              </w:rPr>
            </w:pPr>
            <w:r>
              <w:rPr>
                <w:rFonts w:hint="eastAsia" w:ascii="宋体" w:hAnsi="宋体" w:cs="宋体"/>
                <w:color w:val="000000"/>
                <w:highlight w:val="none"/>
              </w:rPr>
              <w:t xml:space="preserve">投标人提供质量管理方案，包括质量保证体系、质量保证措施等。</w:t>
            </w:r>
            <w:r>
              <w:rPr>
                <w:highlight w:val="none"/>
              </w:rPr>
            </w:r>
            <w:r/>
          </w:p>
          <w:p>
            <w:pPr>
              <w:pStyle w:val="911"/>
              <w:jc w:val="left"/>
              <w:widowControl/>
              <w:rPr>
                <w:rFonts w:hint="eastAsia" w:ascii="宋体" w:hAnsi="宋体"/>
                <w:color w:val="000000"/>
                <w:highlight w:val="none"/>
              </w:rPr>
            </w:pPr>
            <w:r>
              <w:rPr>
                <w:rFonts w:hint="eastAsia" w:ascii="宋体" w:hAnsi="宋体" w:cs="宋体"/>
                <w:color w:val="000000"/>
                <w:highlight w:val="none"/>
              </w:rPr>
              <w:t xml:space="preserve">专家根据提供的质量管理方案进行评分。质量保证体系、质量控制措施科学、可行、合理的得4分；质量保证体系、质量控制措施较科学、可行、合理的得3分；科学性、可行性、合理性欠佳的得2分；不科学、不可行、不合理的得1分，未提供不得分。此项最高得4分。</w:t>
            </w:r>
            <w:r>
              <w:rPr>
                <w:highlight w:val="none"/>
              </w:rPr>
            </w:r>
            <w:r/>
          </w:p>
        </w:tc>
        <w:tc>
          <w:tcPr>
            <w:tcMar>
              <w:left w:w="108" w:type="dxa"/>
              <w:top w:w="0" w:type="dxa"/>
              <w:right w:w="108" w:type="dxa"/>
              <w:bottom w:w="0" w:type="dxa"/>
            </w:tcMar>
            <w:tcW w:w="714"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0</w:t>
            </w:r>
            <w:r>
              <w:rPr>
                <w:highlight w:val="none"/>
              </w:rPr>
            </w:r>
            <w:r/>
          </w:p>
        </w:tc>
        <w:tc>
          <w:tcPr>
            <w:tcMar>
              <w:left w:w="108" w:type="dxa"/>
              <w:top w:w="0" w:type="dxa"/>
              <w:right w:w="108" w:type="dxa"/>
              <w:bottom w:w="0" w:type="dxa"/>
            </w:tcMar>
            <w:tcW w:w="656"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rPr>
                <w:highlight w:val="none"/>
              </w:rPr>
            </w:r>
            <w:r/>
          </w:p>
        </w:tc>
        <w:tc>
          <w:tcPr>
            <w:tcMar>
              <w:left w:w="108" w:type="dxa"/>
              <w:top w:w="0" w:type="dxa"/>
              <w:right w:w="108" w:type="dxa"/>
              <w:bottom w:w="0" w:type="dxa"/>
            </w:tcMar>
            <w:tcW w:w="831"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是</w:t>
            </w:r>
            <w:r>
              <w:rPr>
                <w:highlight w:val="none"/>
              </w:rPr>
            </w:r>
            <w:r/>
          </w:p>
        </w:tc>
        <w:tc>
          <w:tcPr>
            <w:tcMar>
              <w:left w:w="108" w:type="dxa"/>
              <w:top w:w="0" w:type="dxa"/>
              <w:right w:w="108" w:type="dxa"/>
              <w:bottom w:w="0" w:type="dxa"/>
            </w:tcMar>
            <w:tcW w:w="82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否</w:t>
            </w:r>
            <w:r>
              <w:rPr>
                <w:highlight w:val="none"/>
              </w:rPr>
            </w:r>
            <w:r/>
          </w:p>
        </w:tc>
      </w:tr>
      <w:tr>
        <w:trPr>
          <w:trHeight w:val="420"/>
        </w:trPr>
        <w:tc>
          <w:tcPr>
            <w:tcMar>
              <w:left w:w="108" w:type="dxa"/>
              <w:top w:w="0" w:type="dxa"/>
              <w:right w:w="108" w:type="dxa"/>
              <w:bottom w:w="0" w:type="dxa"/>
            </w:tcMar>
            <w:tcW w:w="650"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2.8</w:t>
            </w:r>
            <w:r>
              <w:rPr>
                <w:highlight w:val="none"/>
              </w:rPr>
            </w:r>
            <w:r/>
          </w:p>
        </w:tc>
        <w:tc>
          <w:tcPr>
            <w:tcMar>
              <w:left w:w="108" w:type="dxa"/>
              <w:top w:w="0" w:type="dxa"/>
              <w:right w:w="108" w:type="dxa"/>
              <w:bottom w:w="0" w:type="dxa"/>
            </w:tcMar>
            <w:tcW w:w="1110" w:type="dxa"/>
            <w:vAlign w:val="center"/>
            <w:textDirection w:val="lrTb"/>
            <w:noWrap w:val="false"/>
          </w:tcPr>
          <w:p>
            <w:pPr>
              <w:pStyle w:val="911"/>
              <w:jc w:val="left"/>
              <w:widowControl/>
              <w:rPr>
                <w:rFonts w:hint="eastAsia" w:ascii="宋体" w:hAnsi="宋体" w:cs="宋体"/>
                <w:color w:val="000000"/>
                <w:highlight w:val="none"/>
              </w:rPr>
            </w:pPr>
            <w:r>
              <w:rPr>
                <w:rFonts w:hint="eastAsia" w:ascii="宋体" w:hAnsi="宋体" w:cs="宋体"/>
                <w:b/>
                <w:bCs/>
                <w:color w:val="000000"/>
                <w:highlight w:val="none"/>
              </w:rPr>
              <w:t xml:space="preserve">售后服务方案</w:t>
            </w:r>
            <w:r>
              <w:rPr>
                <w:highlight w:val="none"/>
              </w:rPr>
            </w:r>
            <w:r/>
          </w:p>
        </w:tc>
        <w:tc>
          <w:tcPr>
            <w:tcMar>
              <w:left w:w="108" w:type="dxa"/>
              <w:top w:w="0" w:type="dxa"/>
              <w:right w:w="108" w:type="dxa"/>
              <w:bottom w:w="0" w:type="dxa"/>
            </w:tcMar>
            <w:tcW w:w="3352" w:type="dxa"/>
            <w:vAlign w:val="center"/>
            <w:textDirection w:val="lrTb"/>
            <w:noWrap w:val="false"/>
          </w:tcPr>
          <w:p>
            <w:pPr>
              <w:pStyle w:val="911"/>
              <w:jc w:val="left"/>
              <w:widowControl/>
              <w:rPr>
                <w:rFonts w:hint="eastAsia" w:ascii="宋体" w:hAnsi="宋体" w:cs="宋体"/>
                <w:color w:val="000000"/>
                <w:highlight w:val="none"/>
              </w:rPr>
            </w:pPr>
            <w:r>
              <w:rPr>
                <w:rFonts w:hint="eastAsia" w:ascii="宋体" w:hAnsi="宋体" w:cs="宋体"/>
                <w:color w:val="000000"/>
                <w:highlight w:val="none"/>
              </w:rPr>
              <w:t xml:space="preserve">投标人提供质量管理方案，包括服务承诺、服务体系、服务内容、技术支持方式、服务响应时间以及应急响应措施等。</w:t>
            </w:r>
            <w:r>
              <w:rPr>
                <w:highlight w:val="none"/>
              </w:rPr>
            </w:r>
            <w:r/>
          </w:p>
          <w:p>
            <w:pPr>
              <w:pStyle w:val="911"/>
              <w:jc w:val="left"/>
              <w:widowControl/>
              <w:rPr>
                <w:rFonts w:hint="eastAsia" w:ascii="宋体" w:hAnsi="宋体" w:cs="宋体"/>
                <w:color w:val="000000"/>
                <w:highlight w:val="none"/>
              </w:rPr>
            </w:pPr>
            <w:r>
              <w:rPr>
                <w:rFonts w:hint="eastAsia" w:ascii="宋体" w:hAnsi="宋体" w:cs="宋体"/>
                <w:color w:val="000000"/>
                <w:highlight w:val="none"/>
              </w:rPr>
              <w:t xml:space="preserve">售后服务方案、服务承诺内容切实有效，服务响应及时，技术支持体系完备的得4分；售后服务方案、服务承诺内容较切实有效，服务响应及时，技术支持体系较完备的得3分；售后服务方案、服务承诺内容有效性欠佳，服务响应及时，技术支持体系完备性欠佳的得1分；未提供不得分。此项最高得</w:t>
            </w:r>
            <w:r>
              <w:rPr>
                <w:rFonts w:ascii="宋体" w:hAnsi="宋体" w:cs="宋体"/>
                <w:color w:val="000000"/>
                <w:highlight w:val="none"/>
              </w:rPr>
              <w:t xml:space="preserve">4</w:t>
            </w:r>
            <w:r>
              <w:rPr>
                <w:rFonts w:hint="eastAsia" w:ascii="宋体" w:hAnsi="宋体" w:cs="宋体"/>
                <w:color w:val="000000"/>
                <w:highlight w:val="none"/>
              </w:rPr>
              <w:t xml:space="preserve">分。</w:t>
            </w:r>
            <w:r>
              <w:rPr>
                <w:highlight w:val="none"/>
              </w:rPr>
            </w:r>
            <w:r/>
          </w:p>
        </w:tc>
        <w:tc>
          <w:tcPr>
            <w:tcMar>
              <w:left w:w="108" w:type="dxa"/>
              <w:top w:w="0" w:type="dxa"/>
              <w:right w:w="108" w:type="dxa"/>
              <w:bottom w:w="0" w:type="dxa"/>
            </w:tcMar>
            <w:tcW w:w="714"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0</w:t>
            </w:r>
            <w:r>
              <w:rPr>
                <w:highlight w:val="none"/>
              </w:rPr>
            </w:r>
            <w:r/>
          </w:p>
        </w:tc>
        <w:tc>
          <w:tcPr>
            <w:tcMar>
              <w:left w:w="108" w:type="dxa"/>
              <w:top w:w="0" w:type="dxa"/>
              <w:right w:w="108" w:type="dxa"/>
              <w:bottom w:w="0" w:type="dxa"/>
            </w:tcMar>
            <w:tcW w:w="656"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rPr>
                <w:highlight w:val="none"/>
              </w:rPr>
            </w:r>
            <w:r/>
          </w:p>
        </w:tc>
        <w:tc>
          <w:tcPr>
            <w:tcMar>
              <w:left w:w="108" w:type="dxa"/>
              <w:top w:w="0" w:type="dxa"/>
              <w:right w:w="108" w:type="dxa"/>
              <w:bottom w:w="0" w:type="dxa"/>
            </w:tcMar>
            <w:tcW w:w="831"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是</w:t>
            </w:r>
            <w:r>
              <w:rPr>
                <w:highlight w:val="none"/>
              </w:rPr>
            </w:r>
            <w:r/>
          </w:p>
        </w:tc>
        <w:tc>
          <w:tcPr>
            <w:tcMar>
              <w:left w:w="108" w:type="dxa"/>
              <w:top w:w="0" w:type="dxa"/>
              <w:right w:w="108" w:type="dxa"/>
              <w:bottom w:w="0" w:type="dxa"/>
            </w:tcMar>
            <w:tcW w:w="82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否</w:t>
            </w:r>
            <w:r>
              <w:rPr>
                <w:highlight w:val="none"/>
              </w:rPr>
            </w:r>
            <w:r/>
          </w:p>
        </w:tc>
      </w:tr>
      <w:tr>
        <w:trPr>
          <w:trHeight w:val="420"/>
        </w:trPr>
        <w:tc>
          <w:tcPr>
            <w:tcMar>
              <w:left w:w="108" w:type="dxa"/>
              <w:top w:w="0" w:type="dxa"/>
              <w:right w:w="108" w:type="dxa"/>
              <w:bottom w:w="0" w:type="dxa"/>
            </w:tcMar>
            <w:tcW w:w="650"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r>
            <w:r>
              <w:rPr>
                <w:highlight w:val="none"/>
              </w:rPr>
            </w:r>
            <w:r/>
          </w:p>
        </w:tc>
        <w:tc>
          <w:tcPr>
            <w:tcMar>
              <w:left w:w="108" w:type="dxa"/>
              <w:top w:w="0" w:type="dxa"/>
              <w:right w:w="108" w:type="dxa"/>
              <w:bottom w:w="0" w:type="dxa"/>
            </w:tcMar>
            <w:tcW w:w="1110" w:type="dxa"/>
            <w:vAlign w:val="center"/>
            <w:textDirection w:val="lrTb"/>
            <w:noWrap w:val="false"/>
          </w:tcPr>
          <w:p>
            <w:pPr>
              <w:pStyle w:val="911"/>
              <w:jc w:val="center"/>
              <w:widowControl/>
              <w:rPr>
                <w:rFonts w:hint="eastAsia" w:ascii="宋体" w:hAnsi="宋体"/>
                <w:color w:val="000000"/>
                <w:highlight w:val="none"/>
              </w:rPr>
            </w:pPr>
            <w:r>
              <w:rPr>
                <w:rFonts w:hint="eastAsia" w:ascii="宋体" w:hAnsi="宋体" w:cs="宋体"/>
                <w:b/>
                <w:bCs/>
                <w:color w:val="000000"/>
                <w:highlight w:val="none"/>
              </w:rPr>
              <w:t xml:space="preserve">商务分(客观分)</w:t>
            </w:r>
            <w:r>
              <w:rPr>
                <w:highlight w:val="none"/>
              </w:rPr>
            </w:r>
            <w:r/>
          </w:p>
        </w:tc>
        <w:tc>
          <w:tcPr>
            <w:tcMar>
              <w:left w:w="108" w:type="dxa"/>
              <w:top w:w="0" w:type="dxa"/>
              <w:right w:w="108" w:type="dxa"/>
              <w:bottom w:w="0" w:type="dxa"/>
            </w:tcMar>
            <w:tcW w:w="3352" w:type="dxa"/>
            <w:vAlign w:val="center"/>
            <w:textDirection w:val="lrTb"/>
            <w:noWrap w:val="false"/>
          </w:tcPr>
          <w:p>
            <w:pPr>
              <w:pStyle w:val="911"/>
              <w:jc w:val="center"/>
              <w:widowControl/>
              <w:rPr>
                <w:rFonts w:hint="eastAsia" w:ascii="宋体" w:hAnsi="宋体"/>
                <w:color w:val="000000"/>
                <w:highlight w:val="none"/>
              </w:rPr>
            </w:pPr>
            <w:r>
              <w:rPr>
                <w:rFonts w:hint="eastAsia" w:ascii="宋体" w:hAnsi="宋体"/>
                <w:color w:val="000000"/>
                <w:highlight w:val="none"/>
              </w:rPr>
            </w:r>
            <w:r>
              <w:rPr>
                <w:highlight w:val="none"/>
              </w:rPr>
            </w:r>
            <w:r/>
          </w:p>
        </w:tc>
        <w:tc>
          <w:tcPr>
            <w:tcMar>
              <w:left w:w="108" w:type="dxa"/>
              <w:top w:w="0" w:type="dxa"/>
              <w:right w:w="108" w:type="dxa"/>
              <w:bottom w:w="0" w:type="dxa"/>
            </w:tcMar>
            <w:tcW w:w="714"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0</w:t>
            </w:r>
            <w:r>
              <w:rPr>
                <w:highlight w:val="none"/>
              </w:rPr>
            </w:r>
            <w:r/>
          </w:p>
        </w:tc>
        <w:tc>
          <w:tcPr>
            <w:tcMar>
              <w:left w:w="108" w:type="dxa"/>
              <w:top w:w="0" w:type="dxa"/>
              <w:right w:w="108" w:type="dxa"/>
              <w:bottom w:w="0" w:type="dxa"/>
            </w:tcMar>
            <w:tcW w:w="656"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olor w:val="000000"/>
                <w:highlight w:val="none"/>
              </w:rPr>
              <w:t xml:space="preserve">50</w:t>
            </w:r>
            <w:r>
              <w:rPr>
                <w:highlight w:val="none"/>
              </w:rPr>
            </w:r>
            <w:r/>
          </w:p>
        </w:tc>
        <w:tc>
          <w:tcPr>
            <w:tcMar>
              <w:left w:w="108" w:type="dxa"/>
              <w:top w:w="0" w:type="dxa"/>
              <w:right w:w="108" w:type="dxa"/>
              <w:bottom w:w="0" w:type="dxa"/>
            </w:tcMar>
            <w:tcW w:w="831"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c>
          <w:tcPr>
            <w:tcMar>
              <w:left w:w="108" w:type="dxa"/>
              <w:top w:w="0" w:type="dxa"/>
              <w:right w:w="108" w:type="dxa"/>
              <w:bottom w:w="0" w:type="dxa"/>
            </w:tcMar>
            <w:tcW w:w="82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r>
      <w:tr>
        <w:trPr>
          <w:trHeight w:val="420"/>
        </w:trPr>
        <w:tc>
          <w:tcPr>
            <w:tcMar>
              <w:left w:w="108" w:type="dxa"/>
              <w:top w:w="0" w:type="dxa"/>
              <w:right w:w="108" w:type="dxa"/>
              <w:bottom w:w="0" w:type="dxa"/>
            </w:tcMar>
            <w:tcW w:w="65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b/>
                <w:bCs/>
                <w:color w:val="000000"/>
                <w:highlight w:val="none"/>
              </w:rPr>
              <w:t xml:space="preserve">3.1</w:t>
            </w:r>
            <w:r>
              <w:rPr>
                <w:highlight w:val="none"/>
              </w:rPr>
            </w:r>
            <w:r/>
          </w:p>
        </w:tc>
        <w:tc>
          <w:tcPr>
            <w:tcMar>
              <w:left w:w="108" w:type="dxa"/>
              <w:top w:w="0" w:type="dxa"/>
              <w:right w:w="108" w:type="dxa"/>
              <w:bottom w:w="0" w:type="dxa"/>
            </w:tcMar>
            <w:tcW w:w="1110" w:type="dxa"/>
            <w:vAlign w:val="center"/>
            <w:textDirection w:val="lrTb"/>
            <w:noWrap w:val="false"/>
          </w:tcPr>
          <w:p>
            <w:pPr>
              <w:pStyle w:val="911"/>
              <w:jc w:val="left"/>
              <w:widowControl/>
              <w:rPr>
                <w:rFonts w:hint="eastAsia" w:ascii="宋体" w:hAnsi="宋体" w:cs="宋体"/>
                <w:b/>
                <w:bCs/>
                <w:color w:val="000000"/>
                <w:highlight w:val="none"/>
              </w:rPr>
            </w:pPr>
            <w:r>
              <w:rPr>
                <w:rFonts w:hint="eastAsia" w:ascii="宋体" w:hAnsi="宋体" w:cs="宋体"/>
                <w:b/>
                <w:color w:val="000000"/>
                <w:highlight w:val="none"/>
              </w:rPr>
              <w:t xml:space="preserve">项目负责人要求</w:t>
            </w:r>
            <w:r>
              <w:rPr>
                <w:highlight w:val="none"/>
              </w:rPr>
            </w:r>
            <w:r/>
          </w:p>
        </w:tc>
        <w:tc>
          <w:tcPr>
            <w:tcMar>
              <w:left w:w="108" w:type="dxa"/>
              <w:top w:w="0" w:type="dxa"/>
              <w:right w:w="108" w:type="dxa"/>
              <w:bottom w:w="0" w:type="dxa"/>
            </w:tcMar>
            <w:tcW w:w="3352" w:type="dxa"/>
            <w:vAlign w:val="center"/>
            <w:textDirection w:val="lrTb"/>
            <w:noWrap w:val="false"/>
          </w:tcPr>
          <w:p>
            <w:pPr>
              <w:pStyle w:val="911"/>
              <w:jc w:val="left"/>
              <w:widowControl/>
              <w:rPr>
                <w:rFonts w:hint="eastAsia" w:ascii="宋体" w:hAnsi="宋体" w:cs="宋体"/>
                <w:bCs/>
                <w:color w:val="000000"/>
                <w:highlight w:val="none"/>
              </w:rPr>
            </w:pPr>
            <w:r>
              <w:rPr>
                <w:rFonts w:hint="eastAsia" w:ascii="宋体" w:hAnsi="宋体" w:cs="宋体"/>
                <w:bCs/>
                <w:color w:val="000000"/>
                <w:highlight w:val="none"/>
              </w:rPr>
              <w:t xml:space="preserve">具备正高级(或研究员级高级)城市规划师职称，或正高级规划师职称的，得3分；具有注册城乡规划师执业资格的，得3分。此项最高得6分，没有不得分。</w:t>
            </w:r>
            <w:r>
              <w:rPr>
                <w:highlight w:val="none"/>
              </w:rPr>
            </w:r>
            <w:r/>
          </w:p>
          <w:p>
            <w:pPr>
              <w:pStyle w:val="911"/>
              <w:jc w:val="left"/>
              <w:widowControl/>
              <w:rPr>
                <w:rFonts w:hint="eastAsia" w:ascii="宋体" w:hAnsi="宋体" w:cs="宋体"/>
                <w:color w:val="000000"/>
                <w:highlight w:val="none"/>
              </w:rPr>
            </w:pPr>
            <w:r>
              <w:rPr>
                <w:rFonts w:hint="eastAsia" w:ascii="宋体" w:hAnsi="宋体" w:cs="宋体"/>
                <w:b/>
                <w:bCs/>
                <w:color w:val="000000"/>
                <w:highlight w:val="none"/>
              </w:rPr>
              <w:t xml:space="preserve">评审材料：须为投标单位正式员工。提供开标前最近一个月投标单位为其缴纳的社保证明扫描件和相应证书，并加盖投标人公章。未提供的或资料不全的或无效的不得分。</w:t>
            </w:r>
            <w:r>
              <w:rPr>
                <w:highlight w:val="none"/>
              </w:rPr>
            </w:r>
            <w:r/>
          </w:p>
        </w:tc>
        <w:tc>
          <w:tcPr>
            <w:tcMar>
              <w:left w:w="108" w:type="dxa"/>
              <w:top w:w="0" w:type="dxa"/>
              <w:right w:w="108" w:type="dxa"/>
              <w:bottom w:w="0" w:type="dxa"/>
            </w:tcMar>
            <w:tcW w:w="714"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0</w:t>
            </w:r>
            <w:r>
              <w:rPr>
                <w:highlight w:val="none"/>
              </w:rPr>
            </w:r>
            <w:r/>
          </w:p>
        </w:tc>
        <w:tc>
          <w:tcPr>
            <w:tcMar>
              <w:left w:w="108" w:type="dxa"/>
              <w:top w:w="0" w:type="dxa"/>
              <w:right w:w="108" w:type="dxa"/>
              <w:bottom w:w="0" w:type="dxa"/>
            </w:tcMar>
            <w:tcW w:w="656"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6</w:t>
            </w:r>
            <w:r>
              <w:rPr>
                <w:highlight w:val="none"/>
              </w:rPr>
            </w:r>
            <w:r/>
          </w:p>
        </w:tc>
        <w:tc>
          <w:tcPr>
            <w:tcMar>
              <w:left w:w="108" w:type="dxa"/>
              <w:top w:w="0" w:type="dxa"/>
              <w:right w:w="108" w:type="dxa"/>
              <w:bottom w:w="0" w:type="dxa"/>
            </w:tcMar>
            <w:tcW w:w="831"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否</w:t>
            </w:r>
            <w:r>
              <w:rPr>
                <w:highlight w:val="none"/>
              </w:rPr>
            </w:r>
            <w:r/>
          </w:p>
        </w:tc>
        <w:tc>
          <w:tcPr>
            <w:tcMar>
              <w:left w:w="108" w:type="dxa"/>
              <w:top w:w="0" w:type="dxa"/>
              <w:right w:w="108" w:type="dxa"/>
              <w:bottom w:w="0" w:type="dxa"/>
            </w:tcMar>
            <w:tcW w:w="82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是</w:t>
            </w:r>
            <w:r>
              <w:rPr>
                <w:highlight w:val="none"/>
              </w:rPr>
            </w:r>
            <w:r/>
          </w:p>
        </w:tc>
      </w:tr>
      <w:tr>
        <w:trPr>
          <w:trHeight w:val="420"/>
        </w:trPr>
        <w:tc>
          <w:tcPr>
            <w:tcMar>
              <w:left w:w="108" w:type="dxa"/>
              <w:top w:w="0" w:type="dxa"/>
              <w:right w:w="108" w:type="dxa"/>
              <w:bottom w:w="0" w:type="dxa"/>
            </w:tcMar>
            <w:tcW w:w="65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b/>
                <w:bCs/>
                <w:color w:val="000000"/>
                <w:highlight w:val="none"/>
              </w:rPr>
              <w:t xml:space="preserve">3.</w:t>
            </w:r>
            <w:r>
              <w:rPr>
                <w:rFonts w:ascii="宋体" w:hAnsi="宋体" w:cs="宋体"/>
                <w:b/>
                <w:bCs/>
                <w:color w:val="000000"/>
                <w:highlight w:val="none"/>
              </w:rPr>
              <w:t xml:space="preserve">2</w:t>
            </w:r>
            <w:r>
              <w:rPr>
                <w:highlight w:val="none"/>
              </w:rPr>
            </w:r>
            <w:r/>
          </w:p>
        </w:tc>
        <w:tc>
          <w:tcPr>
            <w:tcMar>
              <w:left w:w="108" w:type="dxa"/>
              <w:top w:w="0" w:type="dxa"/>
              <w:right w:w="108" w:type="dxa"/>
              <w:bottom w:w="0" w:type="dxa"/>
            </w:tcMar>
            <w:tcW w:w="1110" w:type="dxa"/>
            <w:vAlign w:val="center"/>
            <w:textDirection w:val="lrTb"/>
            <w:noWrap w:val="false"/>
          </w:tcPr>
          <w:p>
            <w:pPr>
              <w:pStyle w:val="911"/>
              <w:jc w:val="left"/>
              <w:widowControl/>
              <w:rPr>
                <w:rFonts w:hint="eastAsia" w:ascii="宋体" w:hAnsi="宋体" w:cs="宋体"/>
                <w:color w:val="000000"/>
                <w:highlight w:val="none"/>
              </w:rPr>
            </w:pPr>
            <w:r>
              <w:rPr>
                <w:rFonts w:hint="eastAsia" w:ascii="宋体" w:hAnsi="宋体" w:cs="宋体"/>
                <w:b/>
                <w:color w:val="000000"/>
                <w:highlight w:val="none"/>
              </w:rPr>
              <w:t xml:space="preserve">项目团队成员要求</w:t>
            </w:r>
            <w:r>
              <w:rPr>
                <w:highlight w:val="none"/>
              </w:rPr>
            </w:r>
            <w:r/>
          </w:p>
        </w:tc>
        <w:tc>
          <w:tcPr>
            <w:tcMar>
              <w:left w:w="108" w:type="dxa"/>
              <w:top w:w="0" w:type="dxa"/>
              <w:right w:w="108" w:type="dxa"/>
              <w:bottom w:w="0" w:type="dxa"/>
            </w:tcMar>
            <w:tcW w:w="3352" w:type="dxa"/>
            <w:vAlign w:val="center"/>
            <w:textDirection w:val="lrTb"/>
            <w:noWrap w:val="false"/>
          </w:tcPr>
          <w:p>
            <w:pPr>
              <w:pStyle w:val="911"/>
              <w:jc w:val="left"/>
              <w:widowControl/>
              <w:rPr>
                <w:rFonts w:hint="eastAsia" w:ascii="宋体" w:hAnsi="宋体" w:cs="宋体"/>
                <w:bCs/>
                <w:color w:val="000000"/>
                <w:highlight w:val="none"/>
              </w:rPr>
            </w:pPr>
            <w:r>
              <w:rPr>
                <w:rFonts w:hint="eastAsia" w:ascii="宋体" w:hAnsi="宋体" w:cs="宋体"/>
                <w:bCs/>
                <w:color w:val="000000"/>
                <w:highlight w:val="none"/>
              </w:rPr>
              <w:t xml:space="preserve">具有土地（或国土）专业或城市（或城乡）规划专业高级及以上职称证书的人员，每人得2分，此项最高得6分；具有注册城乡规划师执业资格的人员，每人得2分，此项最高得8分。上述两类人员不重复计分（同一人同时符合多项条件时，仅计一次，不重复累加），均不符合者不得分。</w:t>
            </w:r>
            <w:r>
              <w:rPr>
                <w:highlight w:val="none"/>
              </w:rPr>
            </w:r>
            <w:r/>
          </w:p>
          <w:p>
            <w:pPr>
              <w:pStyle w:val="911"/>
              <w:jc w:val="left"/>
              <w:widowControl/>
              <w:rPr>
                <w:rFonts w:hint="eastAsia" w:ascii="宋体" w:hAnsi="宋体" w:cs="宋体"/>
                <w:color w:val="000000"/>
                <w:highlight w:val="none"/>
              </w:rPr>
            </w:pPr>
            <w:r>
              <w:rPr>
                <w:rFonts w:hint="eastAsia" w:ascii="宋体" w:hAnsi="宋体" w:cs="宋体"/>
                <w:b/>
                <w:bCs/>
                <w:color w:val="000000"/>
                <w:highlight w:val="none"/>
              </w:rPr>
              <w:t xml:space="preserve">评审材料：须为投标单位正式员工。提供开标前最近一个月投标单位为其缴纳的社保证明扫描件和相应证书，并加盖投标人公章。未提供的或资料不全的或无效的不得分。</w:t>
            </w:r>
            <w:r>
              <w:rPr>
                <w:highlight w:val="none"/>
              </w:rPr>
            </w:r>
            <w:r/>
          </w:p>
        </w:tc>
        <w:tc>
          <w:tcPr>
            <w:tcMar>
              <w:left w:w="108" w:type="dxa"/>
              <w:top w:w="0" w:type="dxa"/>
              <w:right w:w="108" w:type="dxa"/>
              <w:bottom w:w="0" w:type="dxa"/>
            </w:tcMar>
            <w:tcW w:w="714"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0</w:t>
            </w:r>
            <w:r>
              <w:rPr>
                <w:highlight w:val="none"/>
              </w:rPr>
            </w:r>
            <w:r/>
          </w:p>
        </w:tc>
        <w:tc>
          <w:tcPr>
            <w:tcMar>
              <w:left w:w="108" w:type="dxa"/>
              <w:top w:w="0" w:type="dxa"/>
              <w:right w:w="108" w:type="dxa"/>
              <w:bottom w:w="0" w:type="dxa"/>
            </w:tcMar>
            <w:tcW w:w="656"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14</w:t>
            </w:r>
            <w:r>
              <w:rPr>
                <w:highlight w:val="none"/>
              </w:rPr>
            </w:r>
            <w:r/>
          </w:p>
        </w:tc>
        <w:tc>
          <w:tcPr>
            <w:tcMar>
              <w:left w:w="108" w:type="dxa"/>
              <w:top w:w="0" w:type="dxa"/>
              <w:right w:w="108" w:type="dxa"/>
              <w:bottom w:w="0" w:type="dxa"/>
            </w:tcMar>
            <w:tcW w:w="831"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否</w:t>
            </w:r>
            <w:r>
              <w:rPr>
                <w:highlight w:val="none"/>
              </w:rPr>
            </w:r>
            <w:r/>
          </w:p>
        </w:tc>
        <w:tc>
          <w:tcPr>
            <w:tcMar>
              <w:left w:w="108" w:type="dxa"/>
              <w:top w:w="0" w:type="dxa"/>
              <w:right w:w="108" w:type="dxa"/>
              <w:bottom w:w="0" w:type="dxa"/>
            </w:tcMar>
            <w:tcW w:w="82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是</w:t>
            </w:r>
            <w:r>
              <w:rPr>
                <w:highlight w:val="none"/>
              </w:rPr>
            </w:r>
            <w:r/>
          </w:p>
        </w:tc>
      </w:tr>
      <w:tr>
        <w:trPr>
          <w:trHeight w:val="420"/>
        </w:trPr>
        <w:tc>
          <w:tcPr>
            <w:tcMar>
              <w:left w:w="108" w:type="dxa"/>
              <w:top w:w="0" w:type="dxa"/>
              <w:right w:w="108" w:type="dxa"/>
              <w:bottom w:w="0" w:type="dxa"/>
            </w:tcMar>
            <w:tcW w:w="65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b/>
                <w:bCs/>
                <w:color w:val="000000"/>
                <w:highlight w:val="none"/>
              </w:rPr>
              <w:t xml:space="preserve">3.</w:t>
            </w:r>
            <w:r>
              <w:rPr>
                <w:rFonts w:ascii="宋体" w:hAnsi="宋体" w:cs="宋体"/>
                <w:b/>
                <w:bCs/>
                <w:color w:val="000000"/>
                <w:highlight w:val="none"/>
              </w:rPr>
              <w:t xml:space="preserve">3</w:t>
            </w:r>
            <w:r>
              <w:rPr>
                <w:highlight w:val="none"/>
              </w:rPr>
            </w:r>
            <w:r/>
          </w:p>
        </w:tc>
        <w:tc>
          <w:tcPr>
            <w:tcMar>
              <w:left w:w="108" w:type="dxa"/>
              <w:top w:w="0" w:type="dxa"/>
              <w:right w:w="108" w:type="dxa"/>
              <w:bottom w:w="0" w:type="dxa"/>
            </w:tcMar>
            <w:tcW w:w="1110" w:type="dxa"/>
            <w:vAlign w:val="center"/>
            <w:textDirection w:val="lrTb"/>
            <w:noWrap w:val="false"/>
          </w:tcPr>
          <w:p>
            <w:pPr>
              <w:pStyle w:val="911"/>
              <w:jc w:val="left"/>
              <w:widowControl/>
              <w:rPr>
                <w:rFonts w:hint="eastAsia" w:ascii="宋体" w:hAnsi="宋体" w:cs="宋体"/>
                <w:b/>
                <w:color w:val="000000"/>
                <w:highlight w:val="none"/>
              </w:rPr>
            </w:pPr>
            <w:r>
              <w:rPr>
                <w:rFonts w:hint="eastAsia" w:ascii="宋体" w:hAnsi="宋体" w:cs="宋体"/>
                <w:b/>
                <w:color w:val="000000"/>
                <w:highlight w:val="none"/>
              </w:rPr>
              <w:t xml:space="preserve">投标人业绩</w:t>
            </w:r>
            <w:r>
              <w:rPr>
                <w:highlight w:val="none"/>
              </w:rPr>
            </w:r>
            <w:r/>
          </w:p>
          <w:p>
            <w:pPr>
              <w:pStyle w:val="911"/>
              <w:jc w:val="left"/>
              <w:widowControl/>
              <w:rPr>
                <w:rFonts w:hint="eastAsia" w:ascii="宋体" w:hAnsi="宋体" w:cs="宋体"/>
                <w:b/>
                <w:bCs/>
                <w:color w:val="000000"/>
                <w:highlight w:val="none"/>
              </w:rPr>
            </w:pPr>
            <w:r>
              <w:rPr>
                <w:rFonts w:hint="eastAsia" w:ascii="宋体" w:hAnsi="宋体" w:cs="宋体"/>
                <w:b/>
                <w:bCs/>
                <w:color w:val="000000"/>
                <w:highlight w:val="none"/>
              </w:rPr>
            </w:r>
            <w:r>
              <w:rPr>
                <w:highlight w:val="none"/>
              </w:rPr>
            </w:r>
            <w:r/>
          </w:p>
        </w:tc>
        <w:tc>
          <w:tcPr>
            <w:tcMar>
              <w:left w:w="108" w:type="dxa"/>
              <w:top w:w="0" w:type="dxa"/>
              <w:right w:w="108" w:type="dxa"/>
              <w:bottom w:w="0" w:type="dxa"/>
            </w:tcMar>
            <w:tcW w:w="3352" w:type="dxa"/>
            <w:vAlign w:val="center"/>
            <w:textDirection w:val="lrTb"/>
            <w:noWrap w:val="false"/>
          </w:tcPr>
          <w:p>
            <w:pPr>
              <w:pStyle w:val="911"/>
              <w:jc w:val="left"/>
              <w:widowControl/>
              <w:rPr>
                <w:rFonts w:hint="eastAsia" w:ascii="宋体" w:hAnsi="宋体" w:cs="宋体"/>
                <w:bCs/>
                <w:color w:val="000000"/>
                <w:highlight w:val="none"/>
              </w:rPr>
            </w:pPr>
            <w:r>
              <w:rPr>
                <w:rFonts w:hint="eastAsia" w:ascii="宋体" w:hAnsi="宋体" w:cs="宋体"/>
                <w:bCs/>
                <w:color w:val="000000"/>
                <w:highlight w:val="none"/>
              </w:rPr>
              <w:t xml:space="preserve">自2023年1月1日起至投标截止之日止（以合同签订时间为准），投标人每承担过一项专项规划业绩，得3分，此项最高得18分。</w:t>
            </w:r>
            <w:r>
              <w:rPr>
                <w:highlight w:val="none"/>
              </w:rPr>
            </w:r>
            <w:r/>
          </w:p>
          <w:p>
            <w:pPr>
              <w:pStyle w:val="911"/>
              <w:jc w:val="left"/>
              <w:widowControl/>
              <w:rPr>
                <w:rFonts w:hint="eastAsia" w:ascii="宋体" w:hAnsi="宋体" w:cs="宋体"/>
                <w:color w:val="000000"/>
                <w:highlight w:val="none"/>
              </w:rPr>
            </w:pPr>
            <w:r>
              <w:rPr>
                <w:rFonts w:hint="eastAsia" w:ascii="宋体" w:hAnsi="宋体" w:cs="宋体"/>
                <w:b/>
                <w:bCs/>
                <w:color w:val="000000"/>
                <w:highlight w:val="none"/>
              </w:rPr>
              <w:t xml:space="preserve">评审材料：提供完整合同扫描件并加盖投标人公章，未提供的或资料不全的或无效的不得分。</w:t>
            </w:r>
            <w:r>
              <w:rPr>
                <w:highlight w:val="none"/>
              </w:rPr>
            </w:r>
            <w:r/>
          </w:p>
        </w:tc>
        <w:tc>
          <w:tcPr>
            <w:tcMar>
              <w:left w:w="108" w:type="dxa"/>
              <w:top w:w="0" w:type="dxa"/>
              <w:right w:w="108" w:type="dxa"/>
              <w:bottom w:w="0" w:type="dxa"/>
            </w:tcMar>
            <w:tcW w:w="714"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0</w:t>
            </w:r>
            <w:r>
              <w:rPr>
                <w:highlight w:val="none"/>
              </w:rPr>
            </w:r>
            <w:r/>
          </w:p>
        </w:tc>
        <w:tc>
          <w:tcPr>
            <w:tcMar>
              <w:left w:w="108" w:type="dxa"/>
              <w:top w:w="0" w:type="dxa"/>
              <w:right w:w="108" w:type="dxa"/>
              <w:bottom w:w="0" w:type="dxa"/>
            </w:tcMar>
            <w:tcW w:w="656" w:type="dxa"/>
            <w:vAlign w:val="center"/>
            <w:textDirection w:val="lrTb"/>
            <w:noWrap w:val="false"/>
          </w:tcPr>
          <w:p>
            <w:pPr>
              <w:pStyle w:val="911"/>
              <w:jc w:val="center"/>
              <w:widowControl/>
              <w:rPr>
                <w:rFonts w:hint="eastAsia" w:ascii="宋体" w:hAnsi="宋体" w:cs="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8</w:t>
            </w:r>
            <w:r>
              <w:rPr>
                <w:highlight w:val="none"/>
              </w:rPr>
            </w:r>
            <w:r/>
          </w:p>
        </w:tc>
        <w:tc>
          <w:tcPr>
            <w:tcMar>
              <w:left w:w="108" w:type="dxa"/>
              <w:top w:w="0" w:type="dxa"/>
              <w:right w:w="108" w:type="dxa"/>
              <w:bottom w:w="0" w:type="dxa"/>
            </w:tcMar>
            <w:tcW w:w="831"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否</w:t>
            </w:r>
            <w:r>
              <w:rPr>
                <w:highlight w:val="none"/>
              </w:rPr>
            </w:r>
            <w:r/>
          </w:p>
        </w:tc>
        <w:tc>
          <w:tcPr>
            <w:tcMar>
              <w:left w:w="108" w:type="dxa"/>
              <w:top w:w="0" w:type="dxa"/>
              <w:right w:w="108" w:type="dxa"/>
              <w:bottom w:w="0" w:type="dxa"/>
            </w:tcMar>
            <w:tcW w:w="82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是</w:t>
            </w:r>
            <w:r>
              <w:rPr>
                <w:highlight w:val="none"/>
              </w:rPr>
            </w:r>
            <w:r/>
          </w:p>
        </w:tc>
      </w:tr>
      <w:tr>
        <w:trPr>
          <w:trHeight w:val="420"/>
        </w:trPr>
        <w:tc>
          <w:tcPr>
            <w:tcMar>
              <w:left w:w="108" w:type="dxa"/>
              <w:top w:w="0" w:type="dxa"/>
              <w:right w:w="108" w:type="dxa"/>
              <w:bottom w:w="0" w:type="dxa"/>
            </w:tcMar>
            <w:tcW w:w="650"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3</w:t>
            </w:r>
            <w:r>
              <w:rPr>
                <w:rFonts w:ascii="宋体" w:hAnsi="宋体" w:cs="宋体"/>
                <w:b/>
                <w:bCs/>
                <w:color w:val="000000"/>
                <w:highlight w:val="none"/>
              </w:rPr>
              <w:t xml:space="preserve">.4</w:t>
            </w:r>
            <w:r>
              <w:rPr>
                <w:highlight w:val="none"/>
              </w:rPr>
            </w:r>
            <w:r/>
          </w:p>
        </w:tc>
        <w:tc>
          <w:tcPr>
            <w:tcMar>
              <w:left w:w="108" w:type="dxa"/>
              <w:top w:w="0" w:type="dxa"/>
              <w:right w:w="108" w:type="dxa"/>
              <w:bottom w:w="0" w:type="dxa"/>
            </w:tcMar>
            <w:tcW w:w="1110" w:type="dxa"/>
            <w:vAlign w:val="center"/>
            <w:textDirection w:val="lrTb"/>
            <w:noWrap w:val="false"/>
          </w:tcPr>
          <w:p>
            <w:pPr>
              <w:pStyle w:val="911"/>
              <w:jc w:val="left"/>
              <w:widowControl/>
              <w:rPr>
                <w:rFonts w:hint="eastAsia" w:ascii="宋体" w:hAnsi="宋体" w:cs="宋体"/>
                <w:color w:val="000000"/>
                <w:highlight w:val="none"/>
              </w:rPr>
            </w:pPr>
            <w:r>
              <w:rPr>
                <w:rFonts w:hint="eastAsia" w:ascii="宋体" w:hAnsi="宋体" w:cs="宋体"/>
                <w:b/>
                <w:bCs/>
                <w:color w:val="000000"/>
                <w:highlight w:val="none"/>
              </w:rPr>
              <w:t xml:space="preserve">软件著作权登记证书</w:t>
            </w:r>
            <w:r>
              <w:rPr>
                <w:highlight w:val="none"/>
              </w:rPr>
            </w:r>
            <w:r/>
          </w:p>
        </w:tc>
        <w:tc>
          <w:tcPr>
            <w:tcMar>
              <w:left w:w="108" w:type="dxa"/>
              <w:top w:w="0" w:type="dxa"/>
              <w:right w:w="108" w:type="dxa"/>
              <w:bottom w:w="0" w:type="dxa"/>
            </w:tcMar>
            <w:tcW w:w="3352" w:type="dxa"/>
            <w:vAlign w:val="center"/>
            <w:textDirection w:val="lrTb"/>
            <w:noWrap w:val="false"/>
          </w:tcPr>
          <w:p>
            <w:pPr>
              <w:pStyle w:val="911"/>
              <w:jc w:val="left"/>
              <w:widowControl/>
              <w:rPr>
                <w:rFonts w:hint="eastAsia" w:ascii="宋体" w:hAnsi="宋体" w:cs="宋体"/>
                <w:color w:val="000000"/>
                <w:highlight w:val="none"/>
              </w:rPr>
            </w:pPr>
            <w:r>
              <w:rPr>
                <w:rFonts w:hint="eastAsia" w:ascii="宋体" w:hAnsi="宋体" w:cs="宋体"/>
                <w:color w:val="000000"/>
                <w:highlight w:val="none"/>
              </w:rPr>
              <w:t xml:space="preserve">投标人持有模型相关的计算机软件著作权登记证书的，每项得2分，此项最高得4分。</w:t>
            </w:r>
            <w:r>
              <w:rPr>
                <w:highlight w:val="none"/>
              </w:rPr>
            </w:r>
            <w:r/>
          </w:p>
          <w:p>
            <w:pPr>
              <w:pStyle w:val="911"/>
              <w:jc w:val="left"/>
              <w:widowControl/>
              <w:rPr>
                <w:rFonts w:hint="eastAsia" w:ascii="宋体" w:hAnsi="宋体" w:cs="宋体"/>
                <w:color w:val="000000"/>
                <w:highlight w:val="none"/>
              </w:rPr>
            </w:pPr>
            <w:r>
              <w:rPr>
                <w:rFonts w:hint="eastAsia" w:ascii="宋体" w:hAnsi="宋体" w:cs="宋体"/>
                <w:b/>
                <w:bCs/>
                <w:color w:val="000000"/>
                <w:highlight w:val="none"/>
              </w:rPr>
              <w:t xml:space="preserve">评审材料：提供证书扫描件并加盖投标人公章，未提供的或无效的不得分。</w:t>
            </w:r>
            <w:r>
              <w:rPr>
                <w:highlight w:val="none"/>
              </w:rPr>
            </w:r>
            <w:r/>
          </w:p>
        </w:tc>
        <w:tc>
          <w:tcPr>
            <w:tcMar>
              <w:left w:w="108" w:type="dxa"/>
              <w:top w:w="0" w:type="dxa"/>
              <w:right w:w="108" w:type="dxa"/>
              <w:bottom w:w="0" w:type="dxa"/>
            </w:tcMar>
            <w:tcW w:w="714"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0</w:t>
            </w:r>
            <w:r>
              <w:rPr>
                <w:highlight w:val="none"/>
              </w:rPr>
            </w:r>
            <w:r/>
          </w:p>
        </w:tc>
        <w:tc>
          <w:tcPr>
            <w:tcMar>
              <w:left w:w="108" w:type="dxa"/>
              <w:top w:w="0" w:type="dxa"/>
              <w:right w:w="108" w:type="dxa"/>
              <w:bottom w:w="0" w:type="dxa"/>
            </w:tcMar>
            <w:tcW w:w="656"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rPr>
                <w:highlight w:val="none"/>
              </w:rPr>
            </w:r>
            <w:r/>
          </w:p>
        </w:tc>
        <w:tc>
          <w:tcPr>
            <w:tcMar>
              <w:left w:w="108" w:type="dxa"/>
              <w:top w:w="0" w:type="dxa"/>
              <w:right w:w="108" w:type="dxa"/>
              <w:bottom w:w="0" w:type="dxa"/>
            </w:tcMar>
            <w:tcW w:w="831"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否</w:t>
            </w:r>
            <w:r>
              <w:rPr>
                <w:highlight w:val="none"/>
              </w:rPr>
            </w:r>
            <w:r/>
          </w:p>
        </w:tc>
        <w:tc>
          <w:tcPr>
            <w:tcMar>
              <w:left w:w="108" w:type="dxa"/>
              <w:top w:w="0" w:type="dxa"/>
              <w:right w:w="108" w:type="dxa"/>
              <w:bottom w:w="0" w:type="dxa"/>
            </w:tcMar>
            <w:tcW w:w="82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是</w:t>
            </w:r>
            <w:r>
              <w:rPr>
                <w:highlight w:val="none"/>
              </w:rPr>
            </w:r>
            <w:r/>
          </w:p>
        </w:tc>
      </w:tr>
      <w:tr>
        <w:trPr>
          <w:trHeight w:val="420"/>
        </w:trPr>
        <w:tc>
          <w:tcPr>
            <w:tcMar>
              <w:left w:w="108" w:type="dxa"/>
              <w:top w:w="0" w:type="dxa"/>
              <w:right w:w="108" w:type="dxa"/>
              <w:bottom w:w="0" w:type="dxa"/>
            </w:tcMar>
            <w:tcW w:w="650" w:type="dxa"/>
            <w:vAlign w:val="center"/>
            <w:textDirection w:val="lrTb"/>
            <w:noWrap w:val="false"/>
          </w:tcPr>
          <w:p>
            <w:pPr>
              <w:pStyle w:val="911"/>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3.</w:t>
            </w:r>
            <w:r>
              <w:rPr>
                <w:rFonts w:ascii="宋体" w:hAnsi="宋体" w:cs="宋体"/>
                <w:b/>
                <w:bCs/>
                <w:color w:val="000000"/>
                <w:highlight w:val="none"/>
              </w:rPr>
              <w:t xml:space="preserve">5</w:t>
            </w:r>
            <w:r>
              <w:rPr>
                <w:highlight w:val="none"/>
              </w:rPr>
            </w:r>
            <w:r/>
          </w:p>
        </w:tc>
        <w:tc>
          <w:tcPr>
            <w:tcMar>
              <w:left w:w="108" w:type="dxa"/>
              <w:top w:w="0" w:type="dxa"/>
              <w:right w:w="108" w:type="dxa"/>
              <w:bottom w:w="0" w:type="dxa"/>
            </w:tcMar>
            <w:tcW w:w="1110" w:type="dxa"/>
            <w:vAlign w:val="center"/>
            <w:textDirection w:val="lrTb"/>
            <w:noWrap w:val="false"/>
          </w:tcPr>
          <w:p>
            <w:pPr>
              <w:pStyle w:val="1020"/>
              <w:spacing w:before="0" w:after="0"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管理体系</w:t>
            </w:r>
            <w:r>
              <w:rPr>
                <w:highlight w:val="none"/>
              </w:rPr>
            </w:r>
            <w:r/>
          </w:p>
        </w:tc>
        <w:tc>
          <w:tcPr>
            <w:tcMar>
              <w:left w:w="108" w:type="dxa"/>
              <w:top w:w="0" w:type="dxa"/>
              <w:right w:w="108" w:type="dxa"/>
              <w:bottom w:w="0" w:type="dxa"/>
            </w:tcMar>
            <w:tcW w:w="3352" w:type="dxa"/>
            <w:vAlign w:val="center"/>
            <w:textDirection w:val="lrTb"/>
            <w:noWrap w:val="false"/>
          </w:tcPr>
          <w:p>
            <w:pPr>
              <w:pStyle w:val="911"/>
              <w:jc w:val="left"/>
              <w:widowControl/>
              <w:rPr>
                <w:rFonts w:hint="eastAsia" w:ascii="宋体" w:hAnsi="宋体" w:cs="宋体"/>
                <w:color w:val="000000"/>
                <w:highlight w:val="none"/>
              </w:rPr>
            </w:pPr>
            <w:r>
              <w:rPr>
                <w:rFonts w:hint="eastAsia" w:ascii="宋体" w:hAnsi="宋体" w:cs="宋体"/>
                <w:color w:val="000000"/>
                <w:highlight w:val="none"/>
              </w:rPr>
              <w:t xml:space="preserve">投标人具备有效期内的质量管理体系、环境管理体系、职业健康安全管理体系及信息安全管理体系四项认证证书的，每具备其中一项得</w:t>
            </w:r>
            <w:r>
              <w:rPr>
                <w:rFonts w:ascii="宋体" w:hAnsi="宋体" w:cs="宋体"/>
                <w:color w:val="000000"/>
                <w:highlight w:val="none"/>
              </w:rPr>
              <w:t xml:space="preserve">2</w:t>
            </w:r>
            <w:r>
              <w:rPr>
                <w:rFonts w:hint="eastAsia" w:ascii="宋体" w:hAnsi="宋体" w:cs="宋体"/>
                <w:color w:val="000000"/>
                <w:highlight w:val="none"/>
              </w:rPr>
              <w:t xml:space="preserve">分，此项最高得8分；均不具备者不得分。</w:t>
            </w:r>
            <w:r>
              <w:rPr>
                <w:highlight w:val="none"/>
              </w:rPr>
            </w:r>
            <w:r/>
          </w:p>
          <w:p>
            <w:pPr>
              <w:pStyle w:val="1020"/>
              <w:spacing w:before="0" w:after="0" w:line="240" w:lineRule="auto"/>
              <w:rPr>
                <w:color w:val="000000"/>
                <w:sz w:val="21"/>
                <w:szCs w:val="21"/>
                <w:highlight w:val="none"/>
              </w:rPr>
            </w:pPr>
            <w:r>
              <w:rPr>
                <w:rFonts w:hint="eastAsia" w:ascii="宋体" w:hAnsi="宋体" w:cs="宋体"/>
                <w:color w:val="000000"/>
                <w:sz w:val="21"/>
                <w:szCs w:val="21"/>
                <w:highlight w:val="none"/>
              </w:rPr>
              <w:t xml:space="preserve">提供有效认证证书扫描件并加盖公章，不提供不得分。</w:t>
            </w:r>
            <w:r>
              <w:rPr>
                <w:highlight w:val="none"/>
              </w:rPr>
            </w:r>
            <w:r/>
          </w:p>
        </w:tc>
        <w:tc>
          <w:tcPr>
            <w:tcMar>
              <w:left w:w="108" w:type="dxa"/>
              <w:top w:w="0" w:type="dxa"/>
              <w:right w:w="108" w:type="dxa"/>
              <w:bottom w:w="0" w:type="dxa"/>
            </w:tcMar>
            <w:tcW w:w="714"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0</w:t>
            </w:r>
            <w:r>
              <w:rPr>
                <w:highlight w:val="none"/>
              </w:rPr>
            </w:r>
            <w:r/>
          </w:p>
        </w:tc>
        <w:tc>
          <w:tcPr>
            <w:tcMar>
              <w:left w:w="108" w:type="dxa"/>
              <w:top w:w="0" w:type="dxa"/>
              <w:right w:w="108" w:type="dxa"/>
              <w:bottom w:w="0" w:type="dxa"/>
            </w:tcMar>
            <w:tcW w:w="656" w:type="dxa"/>
            <w:vAlign w:val="center"/>
            <w:textDirection w:val="lrTb"/>
            <w:noWrap w:val="false"/>
          </w:tcPr>
          <w:p>
            <w:pPr>
              <w:pStyle w:val="911"/>
              <w:jc w:val="center"/>
              <w:widowControl/>
              <w:rPr>
                <w:rFonts w:hint="eastAsia" w:ascii="宋体" w:hAnsi="宋体" w:cs="宋体"/>
                <w:color w:val="000000"/>
                <w:highlight w:val="none"/>
              </w:rPr>
            </w:pPr>
            <w:r>
              <w:rPr>
                <w:rFonts w:ascii="宋体" w:hAnsi="宋体" w:cs="宋体"/>
                <w:color w:val="000000"/>
                <w:highlight w:val="none"/>
              </w:rPr>
              <w:t xml:space="preserve">8</w:t>
            </w:r>
            <w:r>
              <w:rPr>
                <w:highlight w:val="none"/>
              </w:rPr>
            </w:r>
            <w:r/>
          </w:p>
        </w:tc>
        <w:tc>
          <w:tcPr>
            <w:tcMar>
              <w:left w:w="108" w:type="dxa"/>
              <w:top w:w="0" w:type="dxa"/>
              <w:right w:w="108" w:type="dxa"/>
              <w:bottom w:w="0" w:type="dxa"/>
            </w:tcMar>
            <w:tcW w:w="831"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否</w:t>
            </w:r>
            <w:r>
              <w:rPr>
                <w:highlight w:val="none"/>
              </w:rPr>
            </w:r>
            <w:r/>
          </w:p>
        </w:tc>
        <w:tc>
          <w:tcPr>
            <w:tcMar>
              <w:left w:w="108" w:type="dxa"/>
              <w:top w:w="0" w:type="dxa"/>
              <w:right w:w="108" w:type="dxa"/>
              <w:bottom w:w="0" w:type="dxa"/>
            </w:tcMar>
            <w:tcW w:w="820" w:type="dxa"/>
            <w:vAlign w:val="center"/>
            <w:textDirection w:val="lrTb"/>
            <w:noWrap w:val="false"/>
          </w:tcPr>
          <w:p>
            <w:pPr>
              <w:pStyle w:val="911"/>
              <w:jc w:val="center"/>
              <w:widowControl/>
              <w:rPr>
                <w:rFonts w:hint="eastAsia" w:ascii="宋体" w:hAnsi="宋体" w:cs="宋体"/>
                <w:color w:val="000000"/>
                <w:highlight w:val="none"/>
              </w:rPr>
            </w:pPr>
            <w:r>
              <w:rPr>
                <w:rFonts w:hint="eastAsia" w:ascii="宋体" w:hAnsi="宋体" w:cs="宋体"/>
                <w:color w:val="000000"/>
                <w:highlight w:val="none"/>
              </w:rPr>
              <w:t xml:space="preserve">是</w:t>
            </w:r>
            <w:r>
              <w:rPr>
                <w:highlight w:val="none"/>
              </w:rPr>
            </w:r>
            <w:r/>
          </w:p>
        </w:tc>
      </w:tr>
    </w:tbl>
    <w:p>
      <w:pPr>
        <w:pStyle w:val="1002"/>
        <w:ind w:firstLine="482"/>
        <w:spacing w:line="0" w:lineRule="atLeast"/>
        <w:rPr>
          <w:rFonts w:hint="eastAsia" w:ascii="宋体" w:hAnsi="宋体"/>
          <w:b/>
          <w:color w:val="000000"/>
          <w:highlight w:val="none"/>
        </w:rPr>
      </w:pPr>
      <w:r>
        <w:rPr>
          <w:rFonts w:hint="eastAsia" w:ascii="宋体" w:hAnsi="宋体"/>
          <w:b/>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rPr>
          <w:color w:val="000000"/>
          <w:highlight w:val="none"/>
        </w:rPr>
      </w:pPr>
      <w:r>
        <w:rPr>
          <w:color w:val="000000"/>
          <w:highlight w:val="none"/>
        </w:rPr>
      </w:r>
      <w:r>
        <w:rPr>
          <w:highlight w:val="none"/>
        </w:rPr>
      </w:r>
      <w:r/>
    </w:p>
    <w:p>
      <w:pPr>
        <w:pStyle w:val="911"/>
        <w:rPr>
          <w:color w:val="000000"/>
          <w:highlight w:val="none"/>
        </w:rPr>
      </w:pPr>
      <w:r>
        <w:rPr>
          <w:color w:val="000000"/>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2"/>
        <w:rPr>
          <w:rFonts w:hint="eastAsia" w:ascii="黑体" w:eastAsia="黑体"/>
          <w:bCs/>
          <w:color w:val="000000"/>
          <w:sz w:val="44"/>
          <w:highlight w:val="none"/>
        </w:rPr>
      </w:pPr>
      <w:r>
        <w:rPr>
          <w:rFonts w:hint="eastAsia" w:ascii="黑体" w:eastAsia="黑体"/>
          <w:bCs/>
          <w:color w:val="000000"/>
          <w:sz w:val="44"/>
          <w:highlight w:val="none"/>
        </w:rPr>
        <w:t xml:space="preserve">第六章  投标</w:t>
      </w:r>
      <w:bookmarkEnd w:id="189"/>
      <w:r>
        <w:rPr>
          <w:highlight w:val="none"/>
        </w:rPr>
      </w:r>
      <w:bookmarkEnd w:id="190"/>
      <w:r>
        <w:rPr>
          <w:highlight w:val="none"/>
        </w:rPr>
      </w:r>
      <w:bookmarkEnd w:id="191"/>
      <w:r>
        <w:rPr>
          <w:rFonts w:hint="eastAsia" w:ascii="黑体" w:eastAsia="黑体"/>
          <w:bCs/>
          <w:color w:val="000000"/>
          <w:sz w:val="44"/>
          <w:highlight w:val="none"/>
        </w:rPr>
        <w:t xml:space="preserve">文件格式 </w:t>
      </w:r>
      <w:r>
        <w:rPr>
          <w:highlight w:val="none"/>
        </w:rPr>
      </w:r>
      <w:r/>
    </w:p>
    <w:p>
      <w:pPr>
        <w:pStyle w:val="911"/>
        <w:jc w:val="center"/>
        <w:rPr>
          <w:rFonts w:hint="eastAsia" w:ascii="宋体" w:hAnsi="宋体"/>
          <w:b/>
          <w:color w:val="000000"/>
          <w:sz w:val="72"/>
          <w:highlight w:val="none"/>
        </w:rPr>
      </w:pPr>
      <w:r>
        <w:rPr>
          <w:highlight w:val="none"/>
        </w:rPr>
      </w:r>
      <w:bookmarkStart w:id="194" w:name="_Toc26554094"/>
      <w:r>
        <w:rPr>
          <w:highlight w:val="none"/>
        </w:rPr>
      </w:r>
      <w:bookmarkStart w:id="195" w:name="_Toc120614282"/>
      <w:r>
        <w:rPr>
          <w:highlight w:val="none"/>
        </w:rPr>
      </w:r>
      <w:bookmarkStart w:id="196" w:name="_Toc49090576"/>
      <w:r>
        <w:rPr>
          <w:highlight w:val="none"/>
        </w:rPr>
      </w:r>
      <w:bookmarkStart w:id="197" w:name="_Hlt26671244"/>
      <w:r>
        <w:rPr>
          <w:highlight w:val="none"/>
        </w:rPr>
      </w:r>
      <w:bookmarkEnd w:id="197"/>
      <w:r>
        <w:rPr>
          <w:highlight w:val="none"/>
        </w:rPr>
      </w:r>
      <w:bookmarkStart w:id="198" w:name="_Hlt26955039"/>
      <w:r>
        <w:rPr>
          <w:highlight w:val="none"/>
        </w:rPr>
      </w:r>
      <w:bookmarkEnd w:id="198"/>
      <w:r>
        <w:rPr>
          <w:highlight w:val="none"/>
        </w:rPr>
      </w:r>
      <w:r/>
    </w:p>
    <w:p>
      <w:pPr>
        <w:pStyle w:val="911"/>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highlight w:val="none"/>
        </w:rPr>
      </w:r>
      <w:r/>
    </w:p>
    <w:p>
      <w:pPr>
        <w:pStyle w:val="911"/>
        <w:jc w:val="center"/>
        <w:rPr>
          <w:rFonts w:hint="eastAsia" w:ascii="宋体" w:hAnsi="宋体"/>
          <w:b/>
          <w:color w:val="000000"/>
          <w:sz w:val="72"/>
          <w:highlight w:val="none"/>
        </w:rPr>
      </w:pPr>
      <w:r>
        <w:rPr>
          <w:rFonts w:hint="eastAsia" w:ascii="宋体" w:hAnsi="宋体"/>
          <w:b/>
          <w:color w:val="000000"/>
          <w:sz w:val="72"/>
          <w:highlight w:val="none"/>
        </w:rPr>
      </w:r>
      <w:r>
        <w:rPr>
          <w:highlight w:val="none"/>
        </w:rPr>
      </w:r>
      <w:r/>
    </w:p>
    <w:p>
      <w:pPr>
        <w:pStyle w:val="911"/>
        <w:jc w:val="center"/>
        <w:rPr>
          <w:rFonts w:hint="eastAsia" w:ascii="宋体" w:hAnsi="宋体"/>
          <w:b/>
          <w:color w:val="000000"/>
          <w:sz w:val="72"/>
          <w:highlight w:val="none"/>
        </w:rPr>
      </w:pPr>
      <w:r>
        <w:rPr>
          <w:rFonts w:hint="eastAsia" w:ascii="宋体" w:hAnsi="宋体"/>
          <w:b/>
          <w:color w:val="000000"/>
          <w:sz w:val="72"/>
          <w:highlight w:val="none"/>
        </w:rPr>
      </w:r>
      <w:r>
        <w:rPr>
          <w:highlight w:val="none"/>
        </w:rPr>
      </w:r>
      <w:r/>
    </w:p>
    <w:p>
      <w:pPr>
        <w:pStyle w:val="911"/>
        <w:jc w:val="center"/>
        <w:rPr>
          <w:rFonts w:hint="eastAsia" w:ascii="宋体" w:hAnsi="宋体"/>
          <w:b/>
          <w:color w:val="000000"/>
          <w:sz w:val="36"/>
          <w:highlight w:val="none"/>
        </w:rPr>
      </w:pPr>
      <w:r>
        <w:rPr>
          <w:rFonts w:hint="eastAsia" w:ascii="宋体" w:hAnsi="宋体"/>
          <w:b/>
          <w:color w:val="000000"/>
          <w:sz w:val="36"/>
          <w:highlight w:val="none"/>
        </w:rPr>
      </w:r>
      <w:r>
        <w:rPr>
          <w:highlight w:val="none"/>
        </w:rPr>
      </w:r>
      <w:r/>
    </w:p>
    <w:p>
      <w:pPr>
        <w:pStyle w:val="911"/>
        <w:jc w:val="center"/>
        <w:rPr>
          <w:rFonts w:hint="eastAsia" w:ascii="宋体" w:hAnsi="宋体"/>
          <w:b/>
          <w:color w:val="000000"/>
          <w:sz w:val="36"/>
          <w:highlight w:val="none"/>
        </w:rPr>
      </w:pPr>
      <w:r>
        <w:rPr>
          <w:rFonts w:hint="eastAsia" w:ascii="宋体" w:hAnsi="宋体"/>
          <w:b/>
          <w:color w:val="000000"/>
          <w:sz w:val="36"/>
          <w:highlight w:val="none"/>
        </w:rPr>
      </w:r>
      <w:r>
        <w:rPr>
          <w:highlight w:val="none"/>
        </w:rPr>
      </w:r>
      <w:r/>
    </w:p>
    <w:p>
      <w:pPr>
        <w:pStyle w:val="911"/>
        <w:jc w:val="center"/>
        <w:rPr>
          <w:rFonts w:hint="eastAsia" w:ascii="宋体" w:hAnsi="宋体"/>
          <w:b/>
          <w:color w:val="000000"/>
          <w:sz w:val="36"/>
          <w:highlight w:val="none"/>
        </w:rPr>
      </w:pPr>
      <w:r>
        <w:rPr>
          <w:rFonts w:hint="eastAsia" w:ascii="宋体" w:hAnsi="宋体"/>
          <w:b/>
          <w:color w:val="000000"/>
          <w:sz w:val="36"/>
          <w:highlight w:val="none"/>
        </w:rPr>
      </w:r>
      <w:r>
        <w:rPr>
          <w:highlight w:val="none"/>
        </w:rPr>
      </w:r>
      <w:r/>
    </w:p>
    <w:p>
      <w:pPr>
        <w:pStyle w:val="911"/>
        <w:ind w:firstLine="1084"/>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highlight w:val="none"/>
        </w:rPr>
      </w:r>
      <w:r/>
    </w:p>
    <w:p>
      <w:pPr>
        <w:pStyle w:val="911"/>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highlight w:val="none"/>
        </w:rPr>
      </w:r>
      <w:r/>
    </w:p>
    <w:p>
      <w:pPr>
        <w:pStyle w:val="911"/>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（加盖CA电子公章）</w:t>
      </w:r>
      <w:r>
        <w:rPr>
          <w:highlight w:val="none"/>
        </w:rPr>
      </w:r>
      <w:r/>
    </w:p>
    <w:p>
      <w:pPr>
        <w:pStyle w:val="911"/>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highlight w:val="none"/>
        </w:rPr>
      </w:r>
      <w:r/>
    </w:p>
    <w:p>
      <w:pPr>
        <w:pStyle w:val="91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11"/>
        <w:spacing w:line="440" w:lineRule="exact"/>
        <w:rPr>
          <w:rFonts w:ascii="宋体" w:hAnsi="宋体"/>
          <w:color w:val="000000"/>
          <w:highlight w:val="none"/>
        </w:rPr>
      </w:pPr>
      <w:r>
        <w:rPr>
          <w:rFonts w:ascii="宋体" w:hAnsi="宋体"/>
          <w:color w:val="000000"/>
          <w:highlight w:val="none"/>
        </w:rPr>
      </w:r>
      <w:r>
        <w:rPr>
          <w:highlight w:val="none"/>
        </w:rPr>
      </w:r>
      <w:r/>
    </w:p>
    <w:p>
      <w:pPr>
        <w:pStyle w:val="911"/>
        <w:ind w:firstLine="1084"/>
        <w:rPr>
          <w:rFonts w:ascii="宋体" w:hAnsi="宋体"/>
          <w:b/>
          <w:bCs/>
          <w:color w:val="000000"/>
          <w:sz w:val="32"/>
          <w:szCs w:val="32"/>
          <w:highlight w:val="none"/>
        </w:rPr>
      </w:pPr>
      <w:r>
        <w:rPr>
          <w:rFonts w:ascii="宋体" w:hAnsi="宋体"/>
          <w:b/>
          <w:color w:val="000000"/>
          <w:sz w:val="36"/>
          <w:highlight w:val="none"/>
          <w:u w:val="single"/>
        </w:rPr>
        <w:br w:type="page" w:clear="all"/>
      </w:r>
      <w:r>
        <w:rPr>
          <w:highlight w:val="none"/>
        </w:rPr>
      </w:r>
      <w:r/>
    </w:p>
    <w:p>
      <w:pPr>
        <w:pStyle w:val="91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投标文件主要格式目录</w:t>
      </w:r>
      <w:r>
        <w:rPr>
          <w:highlight w:val="none"/>
        </w:rPr>
      </w:r>
      <w:r/>
    </w:p>
    <w:p>
      <w:pPr>
        <w:pStyle w:val="91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rPr>
          <w:highlight w:val="none"/>
        </w:rPr>
      </w:r>
      <w:r/>
    </w:p>
    <w:p>
      <w:pPr>
        <w:pStyle w:val="911"/>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一、投标人资格声明函</w:t>
      </w:r>
      <w:r>
        <w:rPr>
          <w:highlight w:val="none"/>
        </w:rPr>
      </w:r>
      <w:r/>
    </w:p>
    <w:p>
      <w:pPr>
        <w:pStyle w:val="911"/>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二、特定资格要求的证明文件（如果本项目设置特定资格要求，则需要提供）</w:t>
      </w:r>
      <w:r>
        <w:rPr>
          <w:highlight w:val="none"/>
        </w:rPr>
      </w:r>
      <w:r/>
    </w:p>
    <w:p>
      <w:pPr>
        <w:pStyle w:val="911"/>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三、法人授权书</w:t>
      </w:r>
      <w:r>
        <w:rPr>
          <w:highlight w:val="none"/>
        </w:rPr>
      </w:r>
      <w:r/>
    </w:p>
    <w:p>
      <w:pPr>
        <w:pStyle w:val="911"/>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四、投标函</w:t>
      </w:r>
      <w:r>
        <w:rPr>
          <w:highlight w:val="none"/>
        </w:rPr>
      </w:r>
      <w:r/>
    </w:p>
    <w:p>
      <w:pPr>
        <w:pStyle w:val="91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五、小微企业声明函</w:t>
      </w:r>
      <w:r>
        <w:rPr>
          <w:highlight w:val="none"/>
        </w:rPr>
      </w:r>
      <w:r/>
    </w:p>
    <w:p>
      <w:pPr>
        <w:pStyle w:val="91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六、残疾人福利性单位声明函或监狱企业证明</w:t>
      </w:r>
      <w:r>
        <w:rPr>
          <w:highlight w:val="none"/>
        </w:rPr>
      </w:r>
      <w:r/>
    </w:p>
    <w:p>
      <w:pPr>
        <w:pStyle w:val="91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七、联合体协议</w:t>
      </w:r>
      <w:r>
        <w:rPr>
          <w:highlight w:val="none"/>
        </w:rPr>
      </w:r>
      <w:r/>
    </w:p>
    <w:p>
      <w:pPr>
        <w:pStyle w:val="911"/>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八、投标分项报价表</w:t>
      </w:r>
      <w:r>
        <w:rPr>
          <w:highlight w:val="none"/>
        </w:rPr>
      </w:r>
      <w:r/>
    </w:p>
    <w:p>
      <w:pPr>
        <w:pStyle w:val="911"/>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九、技术要求响应及偏离表</w:t>
      </w:r>
      <w:r>
        <w:rPr>
          <w:highlight w:val="none"/>
        </w:rPr>
      </w:r>
      <w:r/>
    </w:p>
    <w:p>
      <w:pPr>
        <w:pStyle w:val="911"/>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十、商务要求响应及偏离表</w:t>
      </w:r>
      <w:r>
        <w:rPr>
          <w:highlight w:val="none"/>
        </w:rPr>
      </w:r>
      <w:r/>
    </w:p>
    <w:p>
      <w:pPr>
        <w:pStyle w:val="911"/>
        <w:ind w:firstLine="480"/>
        <w:spacing w:line="440" w:lineRule="exact"/>
        <w:rPr>
          <w:rFonts w:ascii="宋体" w:hAnsi="宋体"/>
          <w:i/>
          <w:color w:val="000000"/>
          <w:sz w:val="24"/>
          <w:highlight w:val="none"/>
          <w:u w:val="single"/>
        </w:rPr>
      </w:pPr>
      <w:r>
        <w:rPr>
          <w:rFonts w:hint="eastAsia" w:ascii="宋体" w:hAnsi="宋体"/>
          <w:i/>
          <w:color w:val="000000"/>
          <w:sz w:val="24"/>
          <w:highlight w:val="none"/>
          <w:u w:val="single"/>
        </w:rPr>
        <w:t xml:space="preserve">十一、开标一览表</w:t>
      </w:r>
      <w:r>
        <w:rPr>
          <w:highlight w:val="none"/>
        </w:rPr>
      </w:r>
      <w:r/>
    </w:p>
    <w:p>
      <w:pPr>
        <w:pStyle w:val="911"/>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11"/>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11"/>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11"/>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11"/>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1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11"/>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11"/>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11"/>
        <w:ind w:firstLine="480"/>
        <w:spacing w:line="440" w:lineRule="exact"/>
        <w:rPr>
          <w:rFonts w:ascii="宋体" w:hAnsi="宋体"/>
          <w:color w:val="000000"/>
          <w:sz w:val="24"/>
          <w:highlight w:val="none"/>
        </w:rPr>
      </w:pPr>
      <w:r>
        <w:rPr>
          <w:rFonts w:ascii="宋体" w:hAnsi="宋体"/>
          <w:color w:val="000000"/>
          <w:sz w:val="24"/>
          <w:highlight w:val="none"/>
        </w:rPr>
      </w:r>
      <w:r>
        <w:rPr>
          <w:highlight w:val="none"/>
        </w:rPr>
      </w:r>
      <w:r/>
    </w:p>
    <w:p>
      <w:pPr>
        <w:pStyle w:val="911"/>
        <w:rPr>
          <w:rFonts w:ascii="黑体" w:hAnsi="黑体" w:eastAsia="黑体"/>
          <w:i/>
          <w:color w:val="000000"/>
          <w:sz w:val="32"/>
          <w:szCs w:val="32"/>
          <w:highlight w:val="none"/>
          <w:u w:val="single"/>
        </w:rPr>
      </w:pPr>
      <w:r>
        <w:rPr>
          <w:highlight w:val="none"/>
        </w:rPr>
      </w:r>
      <w:bookmarkEnd w:id="194"/>
      <w:r>
        <w:rPr>
          <w:highlight w:val="none"/>
        </w:rPr>
      </w:r>
      <w:bookmarkEnd w:id="195"/>
      <w:r>
        <w:rPr>
          <w:highlight w:val="none"/>
        </w:rPr>
      </w:r>
      <w:bookmarkEnd w:id="196"/>
      <w:r>
        <w:rPr>
          <w:highlight w:val="none"/>
        </w:rPr>
      </w:r>
      <w:bookmarkStart w:id="199" w:name="_Toc120614284"/>
      <w:r>
        <w:rPr>
          <w:rFonts w:hint="eastAsia" w:ascii="黑体" w:hAnsi="黑体" w:eastAsia="黑体"/>
          <w:i/>
          <w:color w:val="000000"/>
          <w:sz w:val="32"/>
          <w:szCs w:val="32"/>
          <w:highlight w:val="none"/>
          <w:u w:val="single"/>
        </w:rPr>
        <w:t xml:space="preserve">一、投标人</w:t>
      </w:r>
      <w:r>
        <w:rPr>
          <w:rFonts w:ascii="黑体" w:hAnsi="黑体" w:eastAsia="黑体"/>
          <w:i/>
          <w:color w:val="000000"/>
          <w:sz w:val="32"/>
          <w:szCs w:val="32"/>
          <w:highlight w:val="none"/>
          <w:u w:val="single"/>
        </w:rPr>
        <w:t xml:space="preserve">资格声明</w:t>
      </w:r>
      <w:r>
        <w:rPr>
          <w:rFonts w:hint="eastAsia" w:ascii="黑体" w:hAnsi="黑体" w:eastAsia="黑体"/>
          <w:i/>
          <w:color w:val="000000"/>
          <w:sz w:val="32"/>
          <w:szCs w:val="32"/>
          <w:highlight w:val="none"/>
          <w:u w:val="single"/>
        </w:rPr>
        <w:t xml:space="preserve">函</w:t>
      </w:r>
      <w:r>
        <w:rPr>
          <w:highlight w:val="none"/>
        </w:rPr>
      </w:r>
      <w:r/>
    </w:p>
    <w:p>
      <w:pPr>
        <w:pStyle w:val="911"/>
        <w:jc w:val="center"/>
        <w:spacing w:before="156"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rPr>
          <w:highlight w:val="none"/>
        </w:rPr>
      </w:r>
      <w:r/>
    </w:p>
    <w:p>
      <w:pPr>
        <w:pStyle w:val="911"/>
        <w:jc w:val="center"/>
        <w:spacing w:before="156" w:line="360" w:lineRule="auto"/>
        <w:widowControl/>
        <w:rPr>
          <w:rFonts w:ascii="宋体" w:hAnsi="宋体" w:cs="宋体"/>
          <w:color w:val="000000"/>
          <w:highlight w:val="none"/>
        </w:rPr>
      </w:pPr>
      <w:r>
        <w:rPr>
          <w:rFonts w:hint="eastAsia" w:ascii="宋体" w:hAnsi="宋体" w:cs="宋体"/>
          <w:b/>
          <w:color w:val="000000"/>
          <w:sz w:val="28"/>
          <w:szCs w:val="28"/>
          <w:highlight w:val="none"/>
        </w:rPr>
        <w:t xml:space="preserve">投标人资格声明函</w:t>
      </w:r>
      <w:r>
        <w:rPr>
          <w:highlight w:val="none"/>
        </w:rPr>
      </w:r>
      <w:r/>
    </w:p>
    <w:p>
      <w:pPr>
        <w:pStyle w:val="959"/>
        <w:ind w:firstLine="480"/>
        <w:spacing w:line="460" w:lineRule="exact"/>
        <w:rPr>
          <w:color w:val="000000"/>
          <w:highlight w:val="none"/>
        </w:rPr>
      </w:pPr>
      <w:r>
        <w:rPr>
          <w:color w:val="000000"/>
          <w:highlight w:val="none"/>
        </w:rPr>
      </w:r>
      <w:r>
        <w:rPr>
          <w:highlight w:val="none"/>
        </w:rPr>
      </w:r>
      <w:r/>
    </w:p>
    <w:p>
      <w:pPr>
        <w:pStyle w:val="959"/>
        <w:ind w:firstLine="480"/>
        <w:spacing w:line="460" w:lineRule="exact"/>
        <w:rPr>
          <w:color w:val="000000"/>
          <w:highlight w:val="none"/>
        </w:rPr>
      </w:pPr>
      <w:r>
        <w:rPr>
          <w:rFonts w:hint="eastAsia"/>
          <w:color w:val="000000"/>
          <w:highlight w:val="none"/>
        </w:rPr>
        <w:t xml:space="preserve">致：常州市政府采购中心</w:t>
      </w:r>
      <w:r>
        <w:rPr>
          <w:highlight w:val="none"/>
        </w:rPr>
      </w:r>
      <w:r/>
    </w:p>
    <w:p>
      <w:pPr>
        <w:pStyle w:val="959"/>
        <w:ind w:firstLine="840"/>
        <w:spacing w:line="460" w:lineRule="exact"/>
        <w:rPr>
          <w:color w:val="000000"/>
          <w:highlight w:val="none"/>
          <w:u w:val="single"/>
        </w:rPr>
      </w:pPr>
      <w:r>
        <w:rPr>
          <w:rFonts w:hint="eastAsia"/>
          <w:color w:val="000000"/>
          <w:highlight w:val="none"/>
          <w:u w:val="single"/>
        </w:rPr>
        <w:t xml:space="preserve">（采购人名称）</w:t>
      </w:r>
      <w:r>
        <w:rPr>
          <w:highlight w:val="none"/>
        </w:rPr>
      </w:r>
      <w:r/>
    </w:p>
    <w:p>
      <w:pPr>
        <w:pStyle w:val="959"/>
        <w:ind w:firstLine="480"/>
        <w:spacing w:line="460" w:lineRule="exact"/>
        <w:rPr>
          <w:color w:val="000000"/>
          <w:highlight w:val="none"/>
        </w:rPr>
      </w:pPr>
      <w:r>
        <w:rPr>
          <w:color w:val="000000"/>
          <w:highlight w:val="none"/>
        </w:rPr>
      </w:r>
      <w:r>
        <w:rPr>
          <w:highlight w:val="none"/>
        </w:rPr>
      </w:r>
      <w:r/>
    </w:p>
    <w:p>
      <w:pPr>
        <w:pStyle w:val="959"/>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highlight w:val="none"/>
        </w:rPr>
      </w:r>
      <w:r/>
    </w:p>
    <w:p>
      <w:pPr>
        <w:pStyle w:val="959"/>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i/>
          <w:color w:val="000000"/>
          <w:highlight w:val="none"/>
          <w:u w:val="single"/>
        </w:rPr>
        <w:t xml:space="preserve">（如属于分公司经总公司授权参与项目，由总公司承担民事责任的，需提供总公司项目授权书）</w:t>
      </w:r>
      <w:r>
        <w:rPr>
          <w:rFonts w:hint="eastAsia"/>
          <w:color w:val="000000"/>
          <w:highlight w:val="none"/>
        </w:rPr>
        <w:t xml:space="preserve">。</w:t>
      </w:r>
      <w:r>
        <w:rPr>
          <w:highlight w:val="none"/>
        </w:rPr>
      </w:r>
      <w:r/>
    </w:p>
    <w:p>
      <w:pPr>
        <w:pStyle w:val="959"/>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highlight w:val="none"/>
        </w:rPr>
      </w:r>
      <w:r/>
    </w:p>
    <w:p>
      <w:pPr>
        <w:pStyle w:val="959"/>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highlight w:val="none"/>
        </w:rPr>
      </w:r>
      <w:r/>
    </w:p>
    <w:p>
      <w:pPr>
        <w:pStyle w:val="959"/>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highlight w:val="none"/>
        </w:rPr>
      </w:r>
      <w:r/>
    </w:p>
    <w:p>
      <w:pPr>
        <w:pStyle w:val="959"/>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highlight w:val="none"/>
        </w:rPr>
      </w:r>
      <w:r/>
    </w:p>
    <w:p>
      <w:pPr>
        <w:pStyle w:val="959"/>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highlight w:val="none"/>
        </w:rPr>
      </w:r>
      <w:r/>
    </w:p>
    <w:p>
      <w:pPr>
        <w:pStyle w:val="959"/>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959"/>
        <w:ind w:firstLine="480"/>
        <w:spacing w:line="460" w:lineRule="exact"/>
        <w:rPr>
          <w:color w:val="000000"/>
          <w:highlight w:val="none"/>
        </w:rPr>
      </w:pPr>
      <w:r>
        <w:rPr>
          <w:rFonts w:hint="eastAsia"/>
          <w:color w:val="000000"/>
          <w:highlight w:val="none"/>
        </w:rPr>
        <w:t xml:space="preserve">六、我单位具备法律、行政法规规定的其他条件。</w:t>
      </w:r>
      <w:r>
        <w:rPr>
          <w:highlight w:val="none"/>
        </w:rPr>
      </w:r>
      <w:r/>
    </w:p>
    <w:p>
      <w:pPr>
        <w:pStyle w:val="959"/>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highlight w:val="none"/>
        </w:rPr>
      </w:r>
      <w:r/>
    </w:p>
    <w:p>
      <w:pPr>
        <w:pStyle w:val="959"/>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highlight w:val="none"/>
        </w:rPr>
      </w:r>
      <w:r/>
    </w:p>
    <w:p>
      <w:pPr>
        <w:pStyle w:val="959"/>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highlight w:val="none"/>
        </w:rPr>
      </w:r>
      <w:r/>
    </w:p>
    <w:p>
      <w:pPr>
        <w:pStyle w:val="959"/>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highlight w:val="none"/>
        </w:rPr>
      </w:r>
      <w:r/>
    </w:p>
    <w:p>
      <w:pPr>
        <w:pStyle w:val="959"/>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highlight w:val="none"/>
        </w:rPr>
      </w:r>
      <w:r/>
    </w:p>
    <w:p>
      <w:pPr>
        <w:pStyle w:val="959"/>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highlight w:val="none"/>
        </w:rPr>
      </w:r>
      <w:r/>
    </w:p>
    <w:p>
      <w:pPr>
        <w:pStyle w:val="959"/>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highlight w:val="none"/>
        </w:rPr>
      </w:r>
      <w:r/>
    </w:p>
    <w:p>
      <w:pPr>
        <w:pStyle w:val="959"/>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highlight w:val="none"/>
        </w:rPr>
      </w:r>
      <w:r/>
    </w:p>
    <w:p>
      <w:pPr>
        <w:pStyle w:val="959"/>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highlight w:val="none"/>
        </w:rPr>
      </w:r>
      <w:r/>
    </w:p>
    <w:p>
      <w:pPr>
        <w:pStyle w:val="959"/>
        <w:ind w:firstLine="480"/>
        <w:spacing w:line="460" w:lineRule="exact"/>
        <w:rPr>
          <w:color w:val="000000"/>
          <w:highlight w:val="none"/>
        </w:rPr>
      </w:pPr>
      <w:r>
        <w:rPr>
          <w:color w:val="000000"/>
          <w:highlight w:val="none"/>
        </w:rPr>
      </w:r>
      <w:r>
        <w:rPr>
          <w:highlight w:val="none"/>
        </w:rPr>
      </w:r>
      <w:r/>
    </w:p>
    <w:p>
      <w:pPr>
        <w:pStyle w:val="959"/>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highlight w:val="none"/>
        </w:rPr>
      </w:r>
      <w:r/>
    </w:p>
    <w:p>
      <w:pPr>
        <w:pStyle w:val="959"/>
        <w:ind w:firstLine="480"/>
        <w:spacing w:line="460" w:lineRule="exact"/>
        <w:rPr>
          <w:color w:val="000000"/>
          <w:highlight w:val="none"/>
        </w:rPr>
      </w:pPr>
      <w:r>
        <w:rPr>
          <w:color w:val="000000"/>
          <w:highlight w:val="none"/>
        </w:rPr>
      </w:r>
      <w:r>
        <w:rPr>
          <w:highlight w:val="none"/>
        </w:rPr>
      </w:r>
      <w:r/>
    </w:p>
    <w:p>
      <w:pPr>
        <w:pStyle w:val="959"/>
        <w:ind w:firstLine="480"/>
        <w:spacing w:line="460" w:lineRule="exact"/>
        <w:rPr>
          <w:color w:val="000000"/>
          <w:highlight w:val="none"/>
        </w:rPr>
      </w:pPr>
      <w:r>
        <w:rPr>
          <w:color w:val="000000"/>
          <w:highlight w:val="none"/>
        </w:rPr>
      </w:r>
      <w:r>
        <w:rPr>
          <w:highlight w:val="none"/>
        </w:rPr>
      </w:r>
      <w:r/>
    </w:p>
    <w:p>
      <w:pPr>
        <w:pStyle w:val="959"/>
        <w:ind w:firstLine="480"/>
        <w:spacing w:line="460" w:lineRule="exact"/>
        <w:rPr>
          <w:color w:val="000000"/>
          <w:highlight w:val="none"/>
        </w:rPr>
      </w:pPr>
      <w:r>
        <w:rPr>
          <w:rFonts w:hint="eastAsia"/>
          <w:color w:val="000000"/>
          <w:highlight w:val="none"/>
        </w:rPr>
        <w:t xml:space="preserve">                                            投标人：（加盖公章）</w:t>
      </w:r>
      <w:r>
        <w:rPr>
          <w:highlight w:val="none"/>
        </w:rPr>
      </w:r>
      <w:r/>
    </w:p>
    <w:p>
      <w:pPr>
        <w:pStyle w:val="959"/>
        <w:ind w:firstLine="480"/>
        <w:spacing w:line="460" w:lineRule="exact"/>
        <w:rPr>
          <w:color w:val="000000"/>
          <w:highlight w:val="none"/>
        </w:rPr>
      </w:pPr>
      <w:r>
        <w:rPr>
          <w:rFonts w:hint="eastAsia"/>
          <w:color w:val="000000"/>
          <w:highlight w:val="none"/>
        </w:rPr>
        <w:t xml:space="preserve">                                           法定代表人（或单位负责人）签字或盖章：</w:t>
      </w:r>
      <w:r>
        <w:rPr>
          <w:highlight w:val="none"/>
        </w:rPr>
      </w:r>
      <w:r/>
    </w:p>
    <w:p>
      <w:pPr>
        <w:pStyle w:val="959"/>
        <w:ind w:firstLine="4305"/>
        <w:spacing w:line="460" w:lineRule="exact"/>
        <w:rPr>
          <w:rFonts w:hint="eastAsia"/>
          <w:color w:val="000000"/>
          <w:highlight w:val="none"/>
        </w:rPr>
      </w:pPr>
      <w:r>
        <w:rPr>
          <w:rFonts w:hint="eastAsia"/>
          <w:color w:val="000000"/>
          <w:highlight w:val="none"/>
        </w:rPr>
        <w:t xml:space="preserve">日期：    年    月    日</w:t>
      </w:r>
      <w:r>
        <w:rPr>
          <w:highlight w:val="none"/>
        </w:rPr>
      </w:r>
      <w:r/>
    </w:p>
    <w:p>
      <w:pPr>
        <w:pStyle w:val="911"/>
        <w:spacing w:line="360" w:lineRule="auto"/>
        <w:rPr>
          <w:rFonts w:hint="eastAsia"/>
          <w:color w:val="000000"/>
          <w:sz w:val="24"/>
          <w:highlight w:val="none"/>
        </w:rPr>
      </w:pPr>
      <w:r>
        <w:rPr>
          <w:rFonts w:hint="eastAsia"/>
          <w:color w:val="000000"/>
          <w:sz w:val="24"/>
          <w:highlight w:val="none"/>
        </w:rPr>
      </w:r>
      <w:r>
        <w:rPr>
          <w:highlight w:val="none"/>
        </w:rPr>
      </w:r>
      <w:r/>
    </w:p>
    <w:p>
      <w:pPr>
        <w:pStyle w:val="911"/>
        <w:spacing w:line="360" w:lineRule="auto"/>
        <w:rPr>
          <w:rFonts w:hint="eastAsia"/>
          <w:color w:val="000000"/>
          <w:sz w:val="24"/>
          <w:highlight w:val="none"/>
        </w:rPr>
      </w:pPr>
      <w:r>
        <w:rPr>
          <w:rFonts w:hint="eastAsia"/>
          <w:color w:val="000000"/>
          <w:sz w:val="24"/>
          <w:highlight w:val="none"/>
        </w:rPr>
      </w:r>
      <w:r>
        <w:rPr>
          <w:highlight w:val="none"/>
        </w:rPr>
      </w:r>
      <w:r/>
    </w:p>
    <w:p>
      <w:pPr>
        <w:pStyle w:val="911"/>
        <w:spacing w:line="360" w:lineRule="auto"/>
        <w:rPr>
          <w:rFonts w:hint="eastAsia"/>
          <w:color w:val="000000"/>
          <w:sz w:val="24"/>
          <w:highlight w:val="none"/>
        </w:rPr>
      </w:pPr>
      <w:r>
        <w:rPr>
          <w:rFonts w:hint="eastAsia"/>
          <w:color w:val="000000"/>
          <w:sz w:val="24"/>
          <w:highlight w:val="none"/>
        </w:rPr>
      </w:r>
      <w:r>
        <w:rPr>
          <w:highlight w:val="none"/>
        </w:rPr>
      </w:r>
      <w:r/>
    </w:p>
    <w:p>
      <w:pPr>
        <w:pStyle w:val="911"/>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投标人承诺不实的，依据《政府采购法》第七十七条“提供虚假材料谋取中标、成交的”有关规定予以处理</w:t>
      </w:r>
      <w:r>
        <w:rPr>
          <w:color w:val="000000"/>
          <w:sz w:val="24"/>
          <w:highlight w:val="none"/>
        </w:rPr>
        <w:t xml:space="preserve">。</w:t>
      </w:r>
      <w:r>
        <w:rPr>
          <w:highlight w:val="none"/>
        </w:rPr>
      </w:r>
      <w:r/>
    </w:p>
    <w:p>
      <w:pPr>
        <w:pStyle w:val="911"/>
        <w:spacing w:line="360" w:lineRule="auto"/>
        <w:tabs>
          <w:tab w:val="left" w:pos="5580" w:leader="none"/>
        </w:tabs>
        <w:rPr>
          <w:color w:val="000000"/>
          <w:sz w:val="24"/>
          <w:highlight w:val="none"/>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color w:val="000000"/>
          <w:sz w:val="24"/>
          <w:highlight w:val="none"/>
        </w:rPr>
      </w:r>
      <w:r>
        <w:rPr>
          <w:highlight w:val="none"/>
        </w:rPr>
      </w:r>
      <w:r/>
    </w:p>
    <w:p>
      <w:pPr>
        <w:pStyle w:val="91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二、特定资格要求的证明文件</w:t>
      </w:r>
      <w:r>
        <w:rPr>
          <w:highlight w:val="none"/>
        </w:rPr>
      </w:r>
      <w:r/>
    </w:p>
    <w:p>
      <w:pPr>
        <w:pStyle w:val="911"/>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    如果本项目申请人的特定资格要求中要求提供的，必须提供。</w:t>
      </w:r>
      <w:r>
        <w:rPr>
          <w:highlight w:val="none"/>
        </w:rPr>
      </w:r>
      <w:r/>
    </w:p>
    <w:p>
      <w:pPr>
        <w:pStyle w:val="911"/>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11"/>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rPr>
          <w:highlight w:val="none"/>
        </w:rPr>
      </w:r>
      <w:r/>
    </w:p>
    <w:p>
      <w:pPr>
        <w:pStyle w:val="911"/>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rPr>
          <w:highlight w:val="none"/>
        </w:rPr>
      </w:r>
      <w:r/>
    </w:p>
    <w:p>
      <w:pPr>
        <w:pStyle w:val="911"/>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三、法人授权书</w:t>
      </w:r>
      <w:r>
        <w:rPr>
          <w:highlight w:val="none"/>
        </w:rPr>
      </w:r>
      <w:r/>
    </w:p>
    <w:p>
      <w:pPr>
        <w:pStyle w:val="100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本授权书声明：____________（投标人名称）授权________________（被授权人的姓名）为我方就JSZC-</w:t>
      </w:r>
      <w:r>
        <w:rPr>
          <w:rFonts w:hint="eastAsia"/>
          <w:color w:val="000000"/>
          <w:sz w:val="24"/>
          <w:szCs w:val="24"/>
          <w:highlight w:val="none"/>
          <w:u w:val="single"/>
        </w:rPr>
        <w:t xml:space="preserve">        </w:t>
      </w:r>
      <w:r>
        <w:rPr>
          <w:rFonts w:hint="eastAsia"/>
          <w:color w:val="000000"/>
          <w:sz w:val="24"/>
          <w:szCs w:val="24"/>
          <w:highlight w:val="none"/>
        </w:rPr>
        <w:t xml:space="preserve">号项目采购活动的合法代理人，以本单位名义全权处理一切与该项目采购有关的事务。</w:t>
      </w:r>
      <w:r>
        <w:rPr>
          <w:highlight w:val="none"/>
        </w:rPr>
      </w:r>
      <w:r/>
    </w:p>
    <w:p>
      <w:pPr>
        <w:pStyle w:val="100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highlight w:val="none"/>
        </w:rPr>
      </w:r>
      <w:r/>
    </w:p>
    <w:p>
      <w:pPr>
        <w:pStyle w:val="1000"/>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highlight w:val="none"/>
        </w:rPr>
      </w:r>
      <w:r/>
    </w:p>
    <w:p>
      <w:pPr>
        <w:pStyle w:val="1000"/>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highlight w:val="none"/>
        </w:rPr>
      </w:r>
      <w:r/>
    </w:p>
    <w:p>
      <w:pPr>
        <w:pStyle w:val="1000"/>
        <w:ind w:firstLine="1200"/>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highlight w:val="none"/>
        </w:rPr>
      </w:r>
      <w:r/>
    </w:p>
    <w:p>
      <w:pPr>
        <w:pStyle w:val="1000"/>
        <w:ind w:firstLine="480"/>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highlight w:val="none"/>
        </w:rPr>
      </w:r>
      <w:r/>
    </w:p>
    <w:p>
      <w:pPr>
        <w:pStyle w:val="1000"/>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      日期：</w:t>
      </w:r>
      <w:bookmarkStart w:id="200" w:name="_Hlt26671380"/>
      <w:r>
        <w:rPr>
          <w:highlight w:val="none"/>
        </w:rPr>
      </w:r>
      <w:bookmarkEnd w:id="200"/>
      <w:r>
        <w:rPr>
          <w:highlight w:val="none"/>
        </w:rPr>
      </w:r>
      <w:bookmarkStart w:id="201" w:name="_Hlt26955070"/>
      <w:r>
        <w:rPr>
          <w:highlight w:val="none"/>
        </w:rPr>
      </w:r>
      <w:bookmarkEnd w:id="201"/>
      <w:r>
        <w:rPr>
          <w:highlight w:val="none"/>
        </w:rPr>
      </w:r>
      <w:bookmarkStart w:id="202" w:name="_格式3__银行出具的资信证明"/>
      <w:r>
        <w:rPr>
          <w:highlight w:val="none"/>
        </w:rPr>
      </w:r>
      <w:bookmarkEnd w:id="202"/>
      <w:r>
        <w:rPr>
          <w:rFonts w:hint="eastAsia"/>
          <w:color w:val="000000"/>
          <w:sz w:val="24"/>
          <w:szCs w:val="24"/>
          <w:highlight w:val="none"/>
          <w:u w:val="single"/>
        </w:rPr>
        <w:t xml:space="preserve">                                         </w:t>
      </w:r>
      <w:r>
        <w:rPr>
          <w:highlight w:val="none"/>
        </w:rPr>
      </w:r>
      <w:r/>
    </w:p>
    <w:p>
      <w:pPr>
        <w:pStyle w:val="959"/>
        <w:rPr>
          <w:rFonts w:hint="eastAsia"/>
          <w:i/>
          <w:color w:val="000000"/>
          <w:sz w:val="24"/>
          <w:szCs w:val="24"/>
          <w:highlight w:val="none"/>
          <w:u w:val="single"/>
        </w:rPr>
      </w:pPr>
      <w:r>
        <w:rPr>
          <w:rFonts w:hint="eastAsia"/>
          <w:i/>
          <w:color w:val="000000"/>
          <w:sz w:val="24"/>
          <w:szCs w:val="24"/>
          <w:highlight w:val="none"/>
          <w:u w:val="single"/>
        </w:rPr>
      </w:r>
      <w:r>
        <w:rPr>
          <w:highlight w:val="none"/>
        </w:rPr>
      </w:r>
      <w:r/>
    </w:p>
    <w:p>
      <w:pPr>
        <w:pStyle w:val="959"/>
        <w:ind w:firstLine="0"/>
        <w:rPr>
          <w:rFonts w:hint="eastAsia"/>
          <w:color w:val="000000"/>
          <w:highlight w:val="none"/>
        </w:rPr>
      </w:pPr>
      <w:r>
        <w:rPr>
          <w:rFonts w:hint="eastAsia"/>
          <w:color w:val="000000"/>
          <w:highlight w:val="none"/>
        </w:rPr>
      </w:r>
      <w:r>
        <w:rPr>
          <w:highlight w:val="none"/>
        </w:rPr>
      </w:r>
      <w:r/>
    </w:p>
    <w:p>
      <w:pPr>
        <w:pStyle w:val="911"/>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rPr>
          <w:highlight w:val="none"/>
        </w:rPr>
      </w:r>
      <w:r/>
    </w:p>
    <w:p>
      <w:pPr>
        <w:pStyle w:val="911"/>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14"/>
        <w:rPr>
          <w:rFonts w:ascii="黑体" w:hAnsi="黑体" w:eastAsia="黑体"/>
          <w:bCs w:val="0"/>
          <w:i/>
          <w:color w:val="000000"/>
          <w:highlight w:val="none"/>
          <w:u w:val="single"/>
        </w:rPr>
      </w:pPr>
      <w:r>
        <w:rPr>
          <w:rFonts w:ascii="宋体" w:hAnsi="宋体"/>
          <w:bCs w:val="0"/>
          <w:color w:val="000000"/>
          <w:sz w:val="24"/>
          <w:highlight w:val="none"/>
        </w:rPr>
        <w:br w:type="page" w:clear="all"/>
      </w:r>
      <w:r>
        <w:rPr>
          <w:rFonts w:hint="eastAsia" w:ascii="黑体" w:hAnsi="黑体" w:eastAsia="黑体"/>
          <w:bCs w:val="0"/>
          <w:i/>
          <w:color w:val="000000"/>
          <w:highlight w:val="none"/>
          <w:u w:val="single"/>
        </w:rPr>
        <w:t xml:space="preserve">四、投标函</w:t>
      </w:r>
      <w:r>
        <w:rPr>
          <w:highlight w:val="none"/>
        </w:rPr>
      </w:r>
      <w:r/>
    </w:p>
    <w:p>
      <w:pPr>
        <w:pStyle w:val="1002"/>
        <w:ind w:firstLine="0"/>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致：常州市政府采购中心</w:t>
      </w:r>
      <w:r>
        <w:rPr>
          <w:highlight w:val="none"/>
        </w:rPr>
      </w:r>
      <w:r/>
    </w:p>
    <w:p>
      <w:pPr>
        <w:pStyle w:val="100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根据贵方的JSZC</w:t>
      </w:r>
      <w:r>
        <w:rPr>
          <w:rFonts w:ascii="宋体" w:hAnsi="宋体"/>
          <w:color w:val="000000"/>
          <w:szCs w:val="21"/>
          <w:highlight w:val="none"/>
        </w:rPr>
        <w:t xml:space="preserve">-***</w:t>
      </w:r>
      <w:r>
        <w:rPr>
          <w:rFonts w:hint="eastAsia" w:ascii="宋体" w:hAnsi="宋体"/>
          <w:color w:val="000000"/>
          <w:szCs w:val="21"/>
          <w:highlight w:val="none"/>
        </w:rPr>
        <w:t xml:space="preserve">号招标文件，正式授权下述</w:t>
      </w:r>
      <w:r>
        <w:rPr>
          <w:color w:val="000000"/>
          <w:highlight w:val="none"/>
        </w:rPr>
        <w:t xml:space="preserve">被授权人</w:t>
      </w:r>
      <w:r>
        <w:rPr>
          <w:rFonts w:hint="eastAsia" w:ascii="宋体" w:hAnsi="宋体"/>
          <w:color w:val="000000"/>
          <w:szCs w:val="21"/>
          <w:highlight w:val="none"/>
        </w:rPr>
        <w:t xml:space="preserve">______(姓名)代表我方______________（投标人的名称），全权处理本次项目投标的有关事宜。</w:t>
      </w:r>
      <w:r>
        <w:rPr>
          <w:highlight w:val="none"/>
        </w:rPr>
      </w:r>
      <w:r/>
    </w:p>
    <w:p>
      <w:pPr>
        <w:pStyle w:val="100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w:t>
      </w:r>
      <w:r>
        <w:rPr>
          <w:color w:val="000000"/>
          <w:highlight w:val="none"/>
        </w:rPr>
        <w:t xml:space="preserve">被授权人</w:t>
      </w:r>
      <w:r>
        <w:rPr>
          <w:rFonts w:hint="eastAsia" w:ascii="宋体" w:hAnsi="宋体"/>
          <w:color w:val="000000"/>
          <w:szCs w:val="21"/>
          <w:highlight w:val="none"/>
        </w:rPr>
        <w:t xml:space="preserve">兹宣布同意如下：</w:t>
      </w:r>
      <w:r>
        <w:rPr>
          <w:highlight w:val="none"/>
        </w:rPr>
      </w:r>
      <w:r/>
    </w:p>
    <w:p>
      <w:pPr>
        <w:pStyle w:val="100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highlight w:val="none"/>
        </w:rPr>
      </w:r>
      <w:r/>
    </w:p>
    <w:p>
      <w:pPr>
        <w:pStyle w:val="100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highlight w:val="none"/>
        </w:rPr>
      </w:r>
      <w:r/>
    </w:p>
    <w:p>
      <w:pPr>
        <w:pStyle w:val="100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highlight w:val="none"/>
        </w:rPr>
      </w:r>
      <w:r/>
    </w:p>
    <w:p>
      <w:pPr>
        <w:pStyle w:val="100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highlight w:val="none"/>
        </w:rPr>
      </w:r>
      <w:r/>
    </w:p>
    <w:p>
      <w:pPr>
        <w:pStyle w:val="1002"/>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highlight w:val="none"/>
        </w:rPr>
      </w:r>
      <w:r/>
    </w:p>
    <w:p>
      <w:pPr>
        <w:pStyle w:val="1002"/>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highlight w:val="none"/>
        </w:rPr>
      </w:r>
      <w:r/>
    </w:p>
    <w:p>
      <w:pPr>
        <w:pStyle w:val="1002"/>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rPr>
        <w:t xml:space="preserve">.与本投标有关的正式通讯地址为：</w:t>
      </w:r>
      <w:r>
        <w:rPr>
          <w:highlight w:val="none"/>
        </w:rPr>
      </w:r>
      <w:r/>
    </w:p>
    <w:p>
      <w:pPr>
        <w:pStyle w:val="1002"/>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highlight w:val="none"/>
        </w:rPr>
      </w:r>
      <w:r/>
    </w:p>
    <w:p>
      <w:pPr>
        <w:pStyle w:val="1002"/>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highlight w:val="none"/>
        </w:rPr>
      </w:r>
      <w:r/>
    </w:p>
    <w:p>
      <w:pPr>
        <w:pStyle w:val="1002"/>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highlight w:val="none"/>
        </w:rPr>
      </w:r>
      <w:r/>
    </w:p>
    <w:p>
      <w:pPr>
        <w:pStyle w:val="1002"/>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highlight w:val="none"/>
        </w:rPr>
      </w:r>
      <w:r/>
    </w:p>
    <w:p>
      <w:pPr>
        <w:pStyle w:val="1002"/>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投标人开户行：</w:t>
      </w:r>
      <w:r>
        <w:rPr>
          <w:highlight w:val="none"/>
        </w:rPr>
      </w:r>
      <w:r/>
    </w:p>
    <w:p>
      <w:pPr>
        <w:pStyle w:val="1002"/>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rPr>
          <w:highlight w:val="none"/>
        </w:rPr>
      </w:r>
      <w:r/>
    </w:p>
    <w:p>
      <w:pPr>
        <w:pStyle w:val="1002"/>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期：________年____月____日</w:t>
      </w:r>
      <w:r>
        <w:rPr>
          <w:highlight w:val="none"/>
        </w:rPr>
      </w:r>
      <w:r/>
    </w:p>
    <w:p>
      <w:pPr>
        <w:pStyle w:val="91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1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1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1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1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11"/>
        <w:jc w:val="center"/>
        <w:spacing w:line="4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rPr>
          <w:highlight w:val="none"/>
        </w:rPr>
      </w:r>
      <w:r/>
    </w:p>
    <w:p>
      <w:pPr>
        <w:pStyle w:val="911"/>
        <w:jc w:val="center"/>
        <w:spacing w:line="4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五、小微企业声明函（服务）（分包号：**）</w:t>
      </w:r>
      <w:r>
        <w:rPr>
          <w:highlight w:val="none"/>
        </w:rPr>
      </w:r>
      <w:r/>
    </w:p>
    <w:p>
      <w:pPr>
        <w:pStyle w:val="911"/>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highlight w:val="none"/>
          <w:u w:val="single"/>
        </w:rPr>
        <w:t xml:space="preserve">（采购单位名称）</w:t>
      </w:r>
      <w:r>
        <w:rPr>
          <w:rFonts w:hint="eastAsia" w:ascii="宋体" w:hAnsi="宋体"/>
          <w:color w:val="000000"/>
          <w:sz w:val="24"/>
          <w:szCs w:val="24"/>
          <w:highlight w:val="none"/>
        </w:rPr>
        <w:t xml:space="preserve">采购编号为</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（项目名称）（分包号：**）</w:t>
      </w:r>
      <w:r>
        <w:rPr>
          <w:rFonts w:hint="eastAsia" w:ascii="宋体" w:hAnsi="宋体"/>
          <w:color w:val="000000"/>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highlight w:val="none"/>
        </w:rPr>
      </w:r>
      <w:r/>
    </w:p>
    <w:p>
      <w:pPr>
        <w:pStyle w:val="911"/>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highlight w:val="none"/>
          <w:u w:val="single"/>
        </w:rPr>
        <w:t xml:space="preserve">其他未列明行业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（小型企业、微型企业）；</w:t>
      </w:r>
      <w:r>
        <w:rPr>
          <w:highlight w:val="none"/>
        </w:rPr>
      </w:r>
      <w:r/>
    </w:p>
    <w:p>
      <w:pPr>
        <w:pStyle w:val="911"/>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（小型企业、微型企业）；</w:t>
      </w:r>
      <w:r>
        <w:rPr>
          <w:highlight w:val="none"/>
        </w:rPr>
      </w:r>
      <w:r/>
    </w:p>
    <w:p>
      <w:pPr>
        <w:pStyle w:val="911"/>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highlight w:val="none"/>
        </w:rPr>
      </w:r>
      <w:r/>
    </w:p>
    <w:p>
      <w:pPr>
        <w:pStyle w:val="911"/>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911"/>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highlight w:val="none"/>
        </w:rPr>
      </w:r>
      <w:r/>
    </w:p>
    <w:p>
      <w:pPr>
        <w:pStyle w:val="911"/>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1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highlight w:val="none"/>
        </w:rPr>
      </w:r>
      <w:r/>
    </w:p>
    <w:p>
      <w:pPr>
        <w:pStyle w:val="911"/>
        <w:ind w:right="480" w:firstLine="540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highlight w:val="none"/>
        </w:rPr>
      </w:r>
      <w:r/>
    </w:p>
    <w:p>
      <w:pPr>
        <w:pStyle w:val="911"/>
        <w:ind w:firstLine="24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1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highlight w:val="none"/>
        </w:rPr>
      </w:r>
      <w:r/>
    </w:p>
    <w:p>
      <w:pPr>
        <w:pStyle w:val="911"/>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备注2：供应商如不提供此声明函，价格将不做相应扣除。</w:t>
      </w:r>
      <w:r>
        <w:rPr>
          <w:rFonts w:hint="eastAsia" w:ascii="宋体" w:hAnsi="宋体"/>
          <w:color w:val="000000"/>
          <w:sz w:val="24"/>
          <w:highlight w:val="none"/>
        </w:rPr>
        <w:t xml:space="preserve">中标人为小微企业的，此声明函将随中标结果同时公告，接受社会监督。</w:t>
      </w:r>
      <w:r>
        <w:rPr>
          <w:highlight w:val="none"/>
        </w:rPr>
      </w:r>
      <w:r/>
    </w:p>
    <w:p>
      <w:pPr>
        <w:pStyle w:val="911"/>
        <w:jc w:val="center"/>
        <w:spacing w:line="460" w:lineRule="exact"/>
        <w:rPr>
          <w:rFonts w:hint="eastAsia" w:ascii="黑体" w:hAnsi="黑体" w:eastAsia="黑体"/>
          <w:b/>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六、残疾人福利性单位声明函（分包号：**）</w:t>
      </w:r>
      <w:r>
        <w:rPr>
          <w:highlight w:val="none"/>
        </w:rPr>
      </w:r>
      <w:r/>
    </w:p>
    <w:p>
      <w:pPr>
        <w:pStyle w:val="911"/>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项目（分包号：**）采购活动由本单位提供服务。</w:t>
      </w:r>
      <w:r>
        <w:rPr>
          <w:highlight w:val="none"/>
        </w:rPr>
      </w:r>
      <w:r/>
    </w:p>
    <w:p>
      <w:pPr>
        <w:pStyle w:val="911"/>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highlight w:val="none"/>
        </w:rPr>
      </w:r>
      <w:r/>
    </w:p>
    <w:p>
      <w:pPr>
        <w:pStyle w:val="911"/>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（备注：1、供应商如不提供此声明函，价格将不做相应扣除。2、中标人为残疾人福利单位的，此声明函将随中标结果同时公告，接受社会监督）</w:t>
      </w:r>
      <w:r>
        <w:rPr>
          <w:highlight w:val="none"/>
        </w:rPr>
      </w:r>
      <w:r/>
    </w:p>
    <w:p>
      <w:pPr>
        <w:pStyle w:val="911"/>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rPr>
          <w:highlight w:val="none"/>
        </w:rPr>
      </w:r>
      <w:r/>
    </w:p>
    <w:p>
      <w:pPr>
        <w:pStyle w:val="911"/>
        <w:ind w:right="1560" w:firstLine="624"/>
        <w:jc w:val="center"/>
        <w:spacing w:line="588"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rPr>
          <w:highlight w:val="none"/>
        </w:rPr>
      </w:r>
      <w:r/>
    </w:p>
    <w:p>
      <w:pPr>
        <w:pStyle w:val="911"/>
        <w:ind w:right="1560" w:firstLine="480"/>
        <w:jc w:val="center"/>
        <w:spacing w:line="588"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highlight w:val="none"/>
        </w:rPr>
      </w:r>
      <w:r/>
    </w:p>
    <w:p>
      <w:pPr>
        <w:pStyle w:val="9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ind w:firstLine="643"/>
        <w:spacing w:line="588" w:lineRule="exact"/>
        <w:rPr>
          <w:rFonts w:ascii="宋体" w:hAnsi="宋体"/>
          <w:color w:val="000000"/>
          <w:sz w:val="24"/>
          <w:highlight w:val="none"/>
        </w:rPr>
      </w:pPr>
      <w:r>
        <w:rPr>
          <w:rFonts w:hint="eastAsia" w:ascii="黑体" w:hAnsi="黑体" w:eastAsia="黑体" w:cs="Arial"/>
          <w:b/>
          <w:color w:val="000000"/>
          <w:sz w:val="32"/>
          <w:szCs w:val="32"/>
          <w:highlight w:val="none"/>
        </w:rPr>
        <w:t xml:space="preserve">监狱企业证明文件</w:t>
      </w:r>
      <w:r>
        <w:rPr>
          <w:rFonts w:hint="eastAsia" w:ascii="黑体" w:hAnsi="黑体" w:eastAsia="黑体"/>
          <w:b/>
          <w:color w:val="000000"/>
          <w:sz w:val="32"/>
          <w:szCs w:val="32"/>
          <w:highlight w:val="none"/>
        </w:rPr>
        <w:t xml:space="preserve">。</w:t>
      </w:r>
      <w:r>
        <w:rPr>
          <w:rFonts w:hint="eastAsia" w:ascii="宋体" w:hAnsi="宋体"/>
          <w:color w:val="000000"/>
          <w:sz w:val="24"/>
          <w:highlight w:val="none"/>
        </w:rPr>
        <w:t xml:space="preserve">监狱企业须提供由省级以上监狱管理局、戒毒管理局（含新疆生产建设兵团）出具的属于监狱企业的证明文件。（备注：如是监狱企业的应提供，否则</w:t>
      </w:r>
      <w:r>
        <w:rPr>
          <w:rFonts w:hint="eastAsia" w:ascii="宋体" w:hAnsi="宋体"/>
          <w:color w:val="000000"/>
          <w:sz w:val="24"/>
          <w:szCs w:val="24"/>
          <w:highlight w:val="none"/>
        </w:rPr>
        <w:t xml:space="preserve">资格审查不予通过，作为无效投标。</w:t>
      </w:r>
      <w:r>
        <w:rPr>
          <w:rFonts w:hint="eastAsia" w:ascii="宋体" w:hAnsi="宋体"/>
          <w:color w:val="000000"/>
          <w:sz w:val="24"/>
          <w:highlight w:val="none"/>
        </w:rPr>
        <w:t xml:space="preserve">）</w:t>
      </w:r>
      <w:r>
        <w:rPr>
          <w:highlight w:val="none"/>
        </w:rPr>
      </w:r>
      <w:r/>
    </w:p>
    <w:p>
      <w:pPr>
        <w:pStyle w:val="9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七、联合体协议（参考格式）（分包号：**）</w:t>
      </w:r>
      <w:r>
        <w:rPr>
          <w:highlight w:val="none"/>
        </w:rPr>
      </w:r>
      <w:r/>
    </w:p>
    <w:p>
      <w:pPr>
        <w:pStyle w:val="911"/>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highlight w:val="none"/>
        </w:rPr>
      </w:r>
      <w:r/>
    </w:p>
    <w:p>
      <w:pPr>
        <w:pStyle w:val="911"/>
        <w:ind w:firstLine="645"/>
        <w:spacing w:line="56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自愿组成联合体，参加常州市政府采购中心组织的采购编号为</w:t>
      </w:r>
      <w:r>
        <w:rPr>
          <w:rFonts w:hint="eastAsia" w:ascii="宋体" w:hAnsi="宋体"/>
          <w:color w:val="000000"/>
          <w:sz w:val="24"/>
          <w:highlight w:val="none"/>
          <w:u w:val="single"/>
        </w:rPr>
        <w:t xml:space="preserve">（编号全称），（项目全称）</w:t>
      </w:r>
      <w:r>
        <w:rPr>
          <w:rFonts w:hint="eastAsia" w:ascii="宋体" w:hAnsi="宋体"/>
          <w:color w:val="000000"/>
          <w:sz w:val="24"/>
          <w:highlight w:val="none"/>
        </w:rPr>
        <w:t xml:space="preserve">项目（分包号：**）的政府采购活动，我联合体指定</w:t>
      </w:r>
      <w:r>
        <w:rPr>
          <w:rFonts w:hint="eastAsia" w:ascii="宋体" w:hAnsi="宋体"/>
          <w:color w:val="000000"/>
          <w:sz w:val="24"/>
          <w:highlight w:val="none"/>
          <w:u w:val="single"/>
        </w:rPr>
        <w:t xml:space="preserve">（供应商*）</w:t>
      </w:r>
      <w:r>
        <w:rPr>
          <w:rFonts w:hint="eastAsia" w:ascii="宋体" w:hAnsi="宋体"/>
          <w:color w:val="000000"/>
          <w:sz w:val="24"/>
          <w:highlight w:val="none"/>
        </w:rPr>
        <w:t xml:space="preserve">为牵头单位（牵头单位必须为联合体成员）。</w:t>
      </w:r>
      <w:r>
        <w:rPr>
          <w:highlight w:val="none"/>
        </w:rPr>
      </w:r>
      <w:r/>
    </w:p>
    <w:p>
      <w:pPr>
        <w:pStyle w:val="911"/>
        <w:ind w:firstLine="645"/>
        <w:spacing w:line="56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、若我们联合中标、成交，（供应商单位</w:t>
      </w:r>
      <w:r>
        <w:rPr>
          <w:rFonts w:ascii="宋体" w:hAnsi="宋体"/>
          <w:color w:val="000000"/>
          <w:sz w:val="24"/>
          <w:highlight w:val="none"/>
        </w:rPr>
        <w:t xml:space="preserve">1</w:t>
      </w:r>
      <w:r>
        <w:rPr>
          <w:rFonts w:hint="eastAsia" w:ascii="宋体" w:hAnsi="宋体"/>
          <w:color w:val="000000"/>
          <w:sz w:val="24"/>
          <w:highlight w:val="none"/>
        </w:rPr>
        <w:t xml:space="preserve">全称）实施项目中（工作内容）部分工作，并承担相应的责任。（供应商单位</w:t>
      </w:r>
      <w:r>
        <w:rPr>
          <w:rFonts w:ascii="宋体" w:hAnsi="宋体"/>
          <w:color w:val="000000"/>
          <w:sz w:val="24"/>
          <w:highlight w:val="none"/>
        </w:rPr>
        <w:t xml:space="preserve">2</w:t>
      </w:r>
      <w:r>
        <w:rPr>
          <w:rFonts w:hint="eastAsia" w:ascii="宋体" w:hAnsi="宋体"/>
          <w:color w:val="000000"/>
          <w:sz w:val="24"/>
          <w:highlight w:val="none"/>
        </w:rPr>
        <w:t xml:space="preserve">全称）实施项目中（工作内容）部分工作，并承担相应的责任……。（注：联合体中各供应商都应明示所承担的工作和相应的责任）。</w:t>
      </w:r>
      <w:r>
        <w:rPr>
          <w:highlight w:val="none"/>
        </w:rPr>
      </w:r>
      <w:r/>
    </w:p>
    <w:p>
      <w:pPr>
        <w:pStyle w:val="911"/>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（小型、微型企业/残疾人福利性单位/监狱企业全称）为</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（小型、微型企业/残疾人福利性单位/监狱企业）企业，且我们约定该公司/单位所承担的合同金额将占本项目合同总金额的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w:t>
      </w:r>
      <w:r>
        <w:rPr>
          <w:highlight w:val="none"/>
        </w:rPr>
      </w:r>
      <w:r/>
    </w:p>
    <w:p>
      <w:pPr>
        <w:pStyle w:val="91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ind w:firstLine="645"/>
        <w:spacing w:line="560" w:lineRule="exact"/>
        <w:rPr>
          <w:rFonts w:ascii="宋体" w:hAnsi="宋体"/>
          <w:color w:val="000000"/>
          <w:sz w:val="24"/>
          <w:highlight w:val="none"/>
        </w:rPr>
      </w:pPr>
      <w:r>
        <w:rPr>
          <w:rFonts w:hint="eastAsia" w:ascii="宋体" w:hAnsi="宋体"/>
          <w:color w:val="000000"/>
          <w:sz w:val="24"/>
          <w:highlight w:val="none"/>
        </w:rPr>
        <w:t xml:space="preserve">备注：本招标文件中要求加盖CA电子签章的地方，仅需加盖牵头单位的CA电子签章。</w:t>
      </w:r>
      <w:r>
        <w:rPr>
          <w:highlight w:val="none"/>
        </w:rPr>
      </w:r>
      <w:r/>
    </w:p>
    <w:p>
      <w:pPr>
        <w:pStyle w:val="911"/>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highlight w:val="none"/>
        </w:rPr>
      </w:r>
      <w:r/>
    </w:p>
    <w:p>
      <w:pPr>
        <w:pStyle w:val="911"/>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联合体中各供应商全称（公章）：</w:t>
      </w:r>
      <w:r>
        <w:rPr>
          <w:rFonts w:ascii="宋体" w:hAnsi="宋体"/>
          <w:color w:val="000000"/>
          <w:sz w:val="24"/>
          <w:highlight w:val="none"/>
        </w:rPr>
        <w:t xml:space="preserve">     </w:t>
      </w:r>
      <w:r>
        <w:rPr>
          <w:highlight w:val="none"/>
        </w:rPr>
      </w:r>
      <w:r/>
    </w:p>
    <w:p>
      <w:pPr>
        <w:pStyle w:val="911"/>
        <w:ind w:firstLine="645"/>
        <w:spacing w:line="560" w:lineRule="exact"/>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日期：</w:t>
      </w:r>
      <w:r>
        <w:rPr>
          <w:highlight w:val="none"/>
        </w:rPr>
      </w:r>
      <w:r/>
    </w:p>
    <w:p>
      <w:pPr>
        <w:pStyle w:val="91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11"/>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11"/>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11"/>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11"/>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11"/>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11"/>
        <w:rPr>
          <w:rFonts w:hint="eastAsia"/>
          <w:color w:val="000000"/>
          <w:highlight w:val="none"/>
        </w:rPr>
      </w:pPr>
      <w:r>
        <w:rPr>
          <w:rFonts w:hint="eastAsia"/>
          <w:color w:val="000000"/>
          <w:highlight w:val="none"/>
        </w:rPr>
      </w:r>
      <w:r>
        <w:rPr>
          <w:highlight w:val="none"/>
        </w:rPr>
      </w:r>
      <w:r/>
    </w:p>
    <w:p>
      <w:pPr>
        <w:pStyle w:val="911"/>
        <w:jc w:val="center"/>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t xml:space="preserve">八、投标分项报价表（分包号：**）</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1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1274" w:type="dxa"/>
            <w:vAlign w:val="center"/>
            <w:textDirection w:val="lrTb"/>
            <w:noWrap w:val="false"/>
          </w:tcPr>
          <w:p>
            <w:pPr>
              <w:pStyle w:val="91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服务名称</w:t>
            </w:r>
            <w:r>
              <w:rPr>
                <w:highlight w:val="none"/>
              </w:rPr>
            </w:r>
            <w:r/>
          </w:p>
        </w:tc>
        <w:tc>
          <w:tcPr>
            <w:tcW w:w="2139" w:type="dxa"/>
            <w:vAlign w:val="center"/>
            <w:textDirection w:val="lrTb"/>
            <w:noWrap w:val="false"/>
          </w:tcPr>
          <w:p>
            <w:pPr>
              <w:pStyle w:val="91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服务内容</w:t>
            </w:r>
            <w:r>
              <w:rPr>
                <w:highlight w:val="none"/>
              </w:rPr>
            </w:r>
            <w:r/>
          </w:p>
        </w:tc>
        <w:tc>
          <w:tcPr>
            <w:tcW w:w="924" w:type="dxa"/>
            <w:vAlign w:val="center"/>
            <w:textDirection w:val="lrTb"/>
            <w:noWrap w:val="false"/>
          </w:tcPr>
          <w:p>
            <w:pPr>
              <w:pStyle w:val="91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单位</w:t>
            </w:r>
            <w:r>
              <w:rPr>
                <w:highlight w:val="none"/>
              </w:rPr>
            </w:r>
            <w:r/>
          </w:p>
        </w:tc>
        <w:tc>
          <w:tcPr>
            <w:tcW w:w="777" w:type="dxa"/>
            <w:vAlign w:val="center"/>
            <w:textDirection w:val="lrTb"/>
            <w:noWrap w:val="false"/>
          </w:tcPr>
          <w:p>
            <w:pPr>
              <w:pStyle w:val="91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数量</w:t>
            </w:r>
            <w:r>
              <w:rPr>
                <w:highlight w:val="none"/>
              </w:rPr>
            </w:r>
            <w:r/>
          </w:p>
        </w:tc>
        <w:tc>
          <w:tcPr>
            <w:tcW w:w="992" w:type="dxa"/>
            <w:vAlign w:val="center"/>
            <w:textDirection w:val="lrTb"/>
            <w:noWrap w:val="false"/>
          </w:tcPr>
          <w:p>
            <w:pPr>
              <w:pStyle w:val="91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单价</w:t>
            </w:r>
            <w:r>
              <w:rPr>
                <w:highlight w:val="none"/>
              </w:rPr>
            </w:r>
            <w:r/>
          </w:p>
        </w:tc>
        <w:tc>
          <w:tcPr>
            <w:tcW w:w="1798" w:type="dxa"/>
            <w:vAlign w:val="center"/>
            <w:textDirection w:val="lrTb"/>
            <w:noWrap w:val="false"/>
          </w:tcPr>
          <w:p>
            <w:pPr>
              <w:pStyle w:val="91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总价</w:t>
            </w:r>
            <w:r>
              <w:rPr>
                <w:highlight w:val="none"/>
              </w:rPr>
            </w:r>
            <w:r/>
          </w:p>
        </w:tc>
      </w:tr>
      <w:tr>
        <w:trPr>
          <w:cantSplit/>
          <w:trHeight w:val="654"/>
        </w:trPr>
        <w:tc>
          <w:tcPr>
            <w:tcW w:w="948" w:type="dxa"/>
            <w:vAlign w:val="center"/>
            <w:textDirection w:val="lrTb"/>
            <w:noWrap w:val="false"/>
          </w:tcPr>
          <w:p>
            <w:pPr>
              <w:pStyle w:val="91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highlight w:val="none"/>
              </w:rPr>
            </w:r>
            <w:r/>
          </w:p>
        </w:tc>
        <w:tc>
          <w:tcPr>
            <w:tcW w:w="1274"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139"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924"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77"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992"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798"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cantSplit/>
          <w:trHeight w:val="654"/>
        </w:trPr>
        <w:tc>
          <w:tcPr>
            <w:tcW w:w="948" w:type="dxa"/>
            <w:vAlign w:val="center"/>
            <w:textDirection w:val="lrTb"/>
            <w:noWrap w:val="false"/>
          </w:tcPr>
          <w:p>
            <w:pPr>
              <w:pStyle w:val="91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1274"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139"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924"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77"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992"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798"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cantSplit/>
          <w:trHeight w:val="654"/>
        </w:trPr>
        <w:tc>
          <w:tcPr>
            <w:tcW w:w="948" w:type="dxa"/>
            <w:vAlign w:val="center"/>
            <w:textDirection w:val="lrTb"/>
            <w:noWrap w:val="false"/>
          </w:tcPr>
          <w:p>
            <w:pPr>
              <w:pStyle w:val="91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rPr>
                <w:highlight w:val="none"/>
              </w:rPr>
            </w:r>
            <w:r/>
          </w:p>
        </w:tc>
        <w:tc>
          <w:tcPr>
            <w:tcW w:w="1274"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139"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924"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77"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992"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798"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cantSplit/>
          <w:trHeight w:val="654"/>
        </w:trPr>
        <w:tc>
          <w:tcPr>
            <w:tcW w:w="948"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1274"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2139"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924"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77"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992"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798" w:type="dxa"/>
            <w:vAlign w:val="center"/>
            <w:textDirection w:val="lrTb"/>
            <w:noWrap w:val="false"/>
          </w:tcPr>
          <w:p>
            <w:pPr>
              <w:pStyle w:val="911"/>
              <w:jc w:val="center"/>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cantSplit/>
          <w:trHeight w:val="734"/>
        </w:trPr>
        <w:tc>
          <w:tcPr>
            <w:gridSpan w:val="6"/>
            <w:tcW w:w="7054" w:type="dxa"/>
            <w:vAlign w:val="center"/>
            <w:textDirection w:val="lrTb"/>
            <w:noWrap w:val="false"/>
          </w:tcPr>
          <w:p>
            <w:pPr>
              <w:pStyle w:val="91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highlight w:val="none"/>
              </w:rPr>
            </w:r>
            <w:r/>
          </w:p>
        </w:tc>
        <w:tc>
          <w:tcPr>
            <w:tcW w:w="1798" w:type="dxa"/>
            <w:vAlign w:val="top"/>
            <w:textDirection w:val="lrTb"/>
            <w:noWrap w:val="false"/>
          </w:tcPr>
          <w:p>
            <w:pPr>
              <w:pStyle w:val="911"/>
              <w:spacing w:line="0" w:lineRule="atLeast"/>
              <w:rPr>
                <w:rFonts w:ascii="宋体" w:hAnsi="宋体"/>
                <w:color w:val="000000"/>
                <w:sz w:val="24"/>
                <w:szCs w:val="24"/>
                <w:highlight w:val="none"/>
              </w:rPr>
            </w:pPr>
            <w:r>
              <w:rPr>
                <w:rFonts w:ascii="宋体" w:hAnsi="宋体"/>
                <w:color w:val="000000"/>
                <w:sz w:val="24"/>
                <w:szCs w:val="24"/>
                <w:highlight w:val="none"/>
              </w:rPr>
            </w:r>
            <w:r>
              <w:rPr>
                <w:highlight w:val="none"/>
              </w:rPr>
            </w:r>
            <w:r/>
          </w:p>
        </w:tc>
      </w:tr>
    </w:tbl>
    <w:p>
      <w:pPr>
        <w:pStyle w:val="911"/>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服务期限或者交付期：</w:t>
      </w:r>
      <w:r>
        <w:rPr>
          <w:rFonts w:hint="eastAsia" w:ascii="宋体" w:hAnsi="宋体"/>
          <w:color w:val="000000"/>
          <w:sz w:val="24"/>
          <w:szCs w:val="24"/>
          <w:highlight w:val="none"/>
          <w:u w:val="single"/>
        </w:rPr>
        <w:t xml:space="preserve">                                 </w:t>
      </w:r>
      <w:r>
        <w:rPr>
          <w:highlight w:val="none"/>
        </w:rPr>
      </w:r>
      <w:r/>
    </w:p>
    <w:p>
      <w:pPr>
        <w:pStyle w:val="911"/>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rPr>
          <w:highlight w:val="none"/>
        </w:rPr>
      </w:r>
      <w:r/>
    </w:p>
    <w:p>
      <w:pPr>
        <w:pStyle w:val="911"/>
        <w:rPr>
          <w:rFonts w:hint="eastAsia" w:ascii="宋体" w:hAnsi="宋体"/>
          <w:color w:val="000000"/>
          <w:sz w:val="24"/>
          <w:szCs w:val="24"/>
          <w:highlight w:val="none"/>
        </w:rPr>
      </w:pPr>
      <w:r>
        <w:rPr>
          <w:rFonts w:hint="eastAsia" w:ascii="宋体" w:hAnsi="宋体"/>
          <w:color w:val="000000"/>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highlight w:val="none"/>
        </w:rPr>
      </w:r>
      <w:r/>
    </w:p>
    <w:p>
      <w:pPr>
        <w:pStyle w:val="91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九、技术要求响应及偏离表（分包号：**）</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1"/>
              <w:jc w:val="left"/>
              <w:rPr>
                <w:b/>
                <w:color w:val="000000"/>
                <w:sz w:val="24"/>
                <w:highlight w:val="none"/>
              </w:rPr>
            </w:pPr>
            <w:r>
              <w:rPr>
                <w:rFonts w:hint="eastAsia"/>
                <w:b/>
                <w:color w:val="000000"/>
                <w:sz w:val="24"/>
                <w:highlight w:val="none"/>
              </w:rPr>
              <w:t xml:space="preserve">对本项目技术要求条款的偏离情况（请进行勾选）：</w:t>
            </w:r>
            <w:r>
              <w:rPr>
                <w:highlight w:val="none"/>
              </w:rPr>
            </w:r>
            <w:r/>
          </w:p>
          <w:p>
            <w:pPr>
              <w:pStyle w:val="911"/>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rPr>
                <w:highlight w:val="none"/>
              </w:rPr>
            </w:r>
            <w:r/>
          </w:p>
          <w:p>
            <w:pPr>
              <w:pStyle w:val="911"/>
              <w:rPr>
                <w:rFonts w:hint="eastAsia" w:ascii="宋体" w:hAnsi="宋体"/>
                <w:color w:val="000000"/>
                <w:sz w:val="24"/>
                <w:szCs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highlight w:val="none"/>
              </w:rPr>
            </w:r>
            <w:r/>
          </w:p>
        </w:tc>
      </w:tr>
      <w:tr>
        <w:trPr>
          <w:cantSplit/>
        </w:trPr>
        <w:tc>
          <w:tcPr>
            <w:tcW w:w="545" w:type="dxa"/>
            <w:vAlign w:val="center"/>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3291" w:type="dxa"/>
            <w:vAlign w:val="center"/>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highlight w:val="none"/>
              </w:rPr>
            </w:r>
            <w:r/>
          </w:p>
        </w:tc>
        <w:tc>
          <w:tcPr>
            <w:tcW w:w="2852" w:type="dxa"/>
            <w:vAlign w:val="center"/>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highlight w:val="none"/>
              </w:rPr>
            </w:r>
            <w:r/>
          </w:p>
        </w:tc>
        <w:tc>
          <w:tcPr>
            <w:tcW w:w="1308" w:type="dxa"/>
            <w:vAlign w:val="center"/>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w:t>
            </w:r>
            <w:r>
              <w:rPr>
                <w:highlight w:val="none"/>
              </w:rPr>
            </w:r>
            <w:r/>
          </w:p>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或偏离</w:t>
            </w:r>
            <w:r>
              <w:rPr>
                <w:highlight w:val="none"/>
              </w:rPr>
            </w:r>
            <w:r/>
          </w:p>
        </w:tc>
        <w:tc>
          <w:tcPr>
            <w:tcW w:w="1173" w:type="dxa"/>
            <w:vAlign w:val="center"/>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highlight w:val="none"/>
              </w:rPr>
            </w:r>
            <w:r/>
          </w:p>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highlight w:val="none"/>
              </w:rPr>
            </w:r>
            <w:r/>
          </w:p>
        </w:tc>
      </w:tr>
      <w:tr>
        <w:trPr>
          <w:cantSplit/>
          <w:trHeight w:val="640"/>
        </w:trPr>
        <w:tc>
          <w:tcPr>
            <w:tcW w:w="545"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291"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52"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08"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73"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291"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52"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08"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73"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291"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52"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08"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73"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291"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52"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08"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73"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291"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52"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08"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73"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291"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52"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08"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73"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291"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52"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08"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73"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291" w:type="dxa"/>
            <w:vAlign w:val="top"/>
            <w:textDirection w:val="lrTb"/>
            <w:noWrap w:val="false"/>
          </w:tcPr>
          <w:p>
            <w:pPr>
              <w:pStyle w:val="911"/>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2852"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08"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73"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bl>
    <w:p>
      <w:pPr>
        <w:pStyle w:val="911"/>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highlight w:val="none"/>
        </w:rPr>
      </w:r>
      <w:r/>
    </w:p>
    <w:p>
      <w:pPr>
        <w:pStyle w:val="911"/>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rPr>
          <w:highlight w:val="none"/>
        </w:rPr>
      </w:r>
      <w:r/>
    </w:p>
    <w:p>
      <w:pPr>
        <w:pStyle w:val="911"/>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rPr>
          <w:highlight w:val="none"/>
        </w:rPr>
      </w:r>
      <w:r/>
    </w:p>
    <w:p>
      <w:pPr>
        <w:pStyle w:val="911"/>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rPr>
          <w:highlight w:val="none"/>
        </w:rPr>
      </w:r>
      <w:r/>
    </w:p>
    <w:p>
      <w:pPr>
        <w:pStyle w:val="911"/>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rPr>
          <w:highlight w:val="none"/>
        </w:rPr>
      </w:r>
      <w:r/>
    </w:p>
    <w:p>
      <w:pPr>
        <w:pStyle w:val="911"/>
        <w:rPr>
          <w:rFonts w:hint="eastAsia" w:ascii="黑体" w:hAnsi="Arial" w:eastAsia="黑体"/>
          <w:color w:val="000000"/>
          <w:sz w:val="32"/>
          <w:highlight w:val="none"/>
        </w:rPr>
      </w:pPr>
      <w:r>
        <w:rPr>
          <w:rFonts w:hint="eastAsia" w:ascii="黑体" w:hAnsi="Arial" w:eastAsia="黑体"/>
          <w:color w:val="000000"/>
          <w:sz w:val="32"/>
          <w:highlight w:val="none"/>
        </w:rPr>
      </w:r>
      <w:r>
        <w:rPr>
          <w:highlight w:val="none"/>
        </w:rPr>
      </w:r>
      <w:r/>
    </w:p>
    <w:p>
      <w:pPr>
        <w:pStyle w:val="911"/>
        <w:rPr>
          <w:rFonts w:hint="eastAsia" w:ascii="黑体" w:hAnsi="Arial" w:eastAsia="黑体"/>
          <w:color w:val="000000"/>
          <w:sz w:val="32"/>
          <w:highlight w:val="none"/>
        </w:rPr>
      </w:pPr>
      <w:r>
        <w:rPr>
          <w:rFonts w:hint="eastAsia" w:ascii="黑体" w:hAnsi="Arial" w:eastAsia="黑体"/>
          <w:color w:val="000000"/>
          <w:sz w:val="32"/>
          <w:highlight w:val="none"/>
        </w:rPr>
      </w:r>
      <w:r>
        <w:rPr>
          <w:highlight w:val="none"/>
        </w:rPr>
      </w:r>
      <w:r/>
    </w:p>
    <w:p>
      <w:pPr>
        <w:pStyle w:val="911"/>
        <w:rPr>
          <w:rFonts w:hint="eastAsia" w:ascii="黑体" w:hAnsi="Arial" w:eastAsia="黑体"/>
          <w:color w:val="000000"/>
          <w:sz w:val="32"/>
          <w:highlight w:val="none"/>
        </w:rPr>
      </w:pPr>
      <w:r>
        <w:rPr>
          <w:rFonts w:hint="eastAsia" w:ascii="黑体" w:hAnsi="Arial" w:eastAsia="黑体"/>
          <w:color w:val="000000"/>
          <w:sz w:val="32"/>
          <w:highlight w:val="none"/>
        </w:rPr>
      </w:r>
      <w:r>
        <w:rPr>
          <w:highlight w:val="none"/>
        </w:rPr>
      </w:r>
      <w:r/>
    </w:p>
    <w:p>
      <w:pPr>
        <w:pStyle w:val="911"/>
        <w:rPr>
          <w:rFonts w:hint="eastAsia" w:ascii="黑体" w:hAnsi="Arial" w:eastAsia="黑体"/>
          <w:color w:val="000000"/>
          <w:sz w:val="32"/>
          <w:highlight w:val="none"/>
        </w:rPr>
      </w:pPr>
      <w:r>
        <w:rPr>
          <w:rFonts w:hint="eastAsia" w:ascii="黑体" w:hAnsi="Arial" w:eastAsia="黑体"/>
          <w:color w:val="000000"/>
          <w:sz w:val="32"/>
          <w:highlight w:val="none"/>
        </w:rPr>
      </w:r>
      <w:r>
        <w:rPr>
          <w:highlight w:val="none"/>
        </w:rPr>
      </w:r>
      <w:r/>
    </w:p>
    <w:p>
      <w:pPr>
        <w:pStyle w:val="911"/>
        <w:rPr>
          <w:rFonts w:hint="eastAsia" w:ascii="黑体" w:hAnsi="Arial" w:eastAsia="黑体"/>
          <w:color w:val="000000"/>
          <w:sz w:val="32"/>
          <w:highlight w:val="none"/>
        </w:rPr>
      </w:pPr>
      <w:r>
        <w:rPr>
          <w:rFonts w:hint="eastAsia" w:ascii="黑体" w:hAnsi="Arial" w:eastAsia="黑体"/>
          <w:color w:val="000000"/>
          <w:sz w:val="32"/>
          <w:highlight w:val="none"/>
        </w:rPr>
      </w:r>
      <w:r>
        <w:rPr>
          <w:highlight w:val="none"/>
        </w:rPr>
      </w:r>
      <w:r/>
    </w:p>
    <w:p>
      <w:pPr>
        <w:pStyle w:val="911"/>
        <w:jc w:val="center"/>
        <w:rPr>
          <w:rFonts w:hint="eastAsia" w:ascii="黑体" w:hAnsi="黑体" w:eastAsia="黑体"/>
          <w:b/>
          <w:color w:val="000000"/>
          <w:sz w:val="32"/>
          <w:szCs w:val="32"/>
          <w:highlight w:val="none"/>
        </w:rPr>
      </w:pPr>
      <w:r>
        <w:rPr>
          <w:highlight w:val="none"/>
        </w:rPr>
      </w:r>
      <w:bookmarkEnd w:id="199"/>
      <w:r>
        <w:rPr>
          <w:highlight w:val="none"/>
        </w:rPr>
      </w:r>
      <w:bookmarkStart w:id="203" w:name="_Hlt26955054"/>
      <w:r>
        <w:rPr>
          <w:highlight w:val="none"/>
        </w:rPr>
      </w:r>
      <w:bookmarkEnd w:id="203"/>
      <w:r>
        <w:rPr>
          <w:rFonts w:hint="eastAsia" w:ascii="黑体" w:hAnsi="黑体" w:eastAsia="黑体"/>
          <w:b/>
          <w:color w:val="000000"/>
          <w:sz w:val="32"/>
          <w:szCs w:val="32"/>
          <w:highlight w:val="none"/>
        </w:rPr>
        <w:t xml:space="preserve">十、商务要求响应及偏离表（分包号：**）</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1"/>
              <w:jc w:val="left"/>
              <w:rPr>
                <w:b/>
                <w:color w:val="000000"/>
                <w:sz w:val="24"/>
                <w:highlight w:val="none"/>
              </w:rPr>
            </w:pPr>
            <w:r>
              <w:rPr>
                <w:highlight w:val="none"/>
              </w:rPr>
            </w:r>
            <w:bookmarkStart w:id="204" w:name="_Hlt26671343"/>
            <w:r>
              <w:rPr>
                <w:highlight w:val="none"/>
              </w:rPr>
            </w:r>
            <w:bookmarkEnd w:id="204"/>
            <w:r>
              <w:rPr>
                <w:highlight w:val="none"/>
              </w:rPr>
            </w:r>
            <w:bookmarkStart w:id="205" w:name="_Hlt26955064"/>
            <w:r>
              <w:rPr>
                <w:highlight w:val="none"/>
              </w:rPr>
            </w:r>
            <w:bookmarkEnd w:id="205"/>
            <w:r>
              <w:rPr>
                <w:highlight w:val="none"/>
              </w:rPr>
            </w:r>
            <w:bookmarkStart w:id="206" w:name="_Hlt26609391"/>
            <w:r>
              <w:rPr>
                <w:highlight w:val="none"/>
              </w:rPr>
            </w:r>
            <w:bookmarkEnd w:id="206"/>
            <w:r>
              <w:rPr>
                <w:highlight w:val="none"/>
              </w:rPr>
            </w:r>
            <w:bookmarkStart w:id="207" w:name="_Hlt26782999"/>
            <w:r>
              <w:rPr>
                <w:highlight w:val="none"/>
              </w:rPr>
            </w:r>
            <w:bookmarkEnd w:id="207"/>
            <w:r>
              <w:rPr>
                <w:highlight w:val="none"/>
              </w:rPr>
            </w:r>
            <w:bookmarkStart w:id="208" w:name="_Hlt26955056"/>
            <w:r>
              <w:rPr>
                <w:highlight w:val="none"/>
              </w:rPr>
            </w:r>
            <w:bookmarkEnd w:id="208"/>
            <w:r>
              <w:rPr>
                <w:highlight w:val="none"/>
              </w:rPr>
            </w:r>
            <w:bookmarkStart w:id="209" w:name="_Hlt26671372"/>
            <w:r>
              <w:rPr>
                <w:highlight w:val="none"/>
              </w:rPr>
            </w:r>
            <w:bookmarkEnd w:id="209"/>
            <w:r>
              <w:rPr>
                <w:highlight w:val="none"/>
              </w:rPr>
            </w:r>
            <w:bookmarkStart w:id="210" w:name="_Hlt26580838"/>
            <w:r>
              <w:rPr>
                <w:highlight w:val="none"/>
              </w:rPr>
            </w:r>
            <w:bookmarkEnd w:id="210"/>
            <w:r>
              <w:rPr>
                <w:highlight w:val="none"/>
              </w:rPr>
            </w:r>
            <w:bookmarkStart w:id="211" w:name="_Hlt24879081"/>
            <w:r>
              <w:rPr>
                <w:highlight w:val="none"/>
              </w:rPr>
            </w:r>
            <w:bookmarkEnd w:id="211"/>
            <w:r>
              <w:rPr>
                <w:rFonts w:hint="eastAsia"/>
                <w:b/>
                <w:color w:val="000000"/>
                <w:sz w:val="24"/>
                <w:highlight w:val="none"/>
              </w:rPr>
              <w:t xml:space="preserve">对本项目商务要求条款的偏离情况（请进行勾选）：</w:t>
            </w:r>
            <w:r>
              <w:rPr>
                <w:highlight w:val="none"/>
              </w:rPr>
            </w:r>
            <w:r/>
          </w:p>
          <w:p>
            <w:pPr>
              <w:pStyle w:val="911"/>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rPr>
                <w:highlight w:val="none"/>
              </w:rPr>
            </w:r>
            <w:r/>
          </w:p>
          <w:p>
            <w:pPr>
              <w:pStyle w:val="911"/>
              <w:rPr>
                <w:rFonts w:hint="eastAsia" w:ascii="宋体" w:hAnsi="宋体"/>
                <w:color w:val="000000"/>
                <w:sz w:val="24"/>
                <w:szCs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highlight w:val="none"/>
              </w:rPr>
            </w:r>
            <w:r/>
          </w:p>
        </w:tc>
      </w:tr>
      <w:tr>
        <w:trPr>
          <w:cantSplit/>
        </w:trPr>
        <w:tc>
          <w:tcPr>
            <w:tcW w:w="545" w:type="dxa"/>
            <w:vAlign w:val="center"/>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highlight w:val="none"/>
              </w:rPr>
            </w:r>
            <w:r/>
          </w:p>
        </w:tc>
        <w:tc>
          <w:tcPr>
            <w:tcW w:w="3291" w:type="dxa"/>
            <w:vAlign w:val="center"/>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highlight w:val="none"/>
              </w:rPr>
            </w:r>
            <w:r/>
          </w:p>
        </w:tc>
        <w:tc>
          <w:tcPr>
            <w:tcW w:w="2852" w:type="dxa"/>
            <w:vAlign w:val="center"/>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highlight w:val="none"/>
              </w:rPr>
            </w:r>
            <w:r/>
          </w:p>
        </w:tc>
        <w:tc>
          <w:tcPr>
            <w:tcW w:w="1308" w:type="dxa"/>
            <w:vAlign w:val="center"/>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w:t>
            </w:r>
            <w:r>
              <w:rPr>
                <w:highlight w:val="none"/>
              </w:rPr>
            </w:r>
            <w:r/>
          </w:p>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或偏离</w:t>
            </w:r>
            <w:r>
              <w:rPr>
                <w:highlight w:val="none"/>
              </w:rPr>
            </w:r>
            <w:r/>
          </w:p>
        </w:tc>
        <w:tc>
          <w:tcPr>
            <w:tcW w:w="1173" w:type="dxa"/>
            <w:vAlign w:val="center"/>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highlight w:val="none"/>
              </w:rPr>
            </w:r>
            <w:r/>
          </w:p>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highlight w:val="none"/>
              </w:rPr>
            </w:r>
            <w:r/>
          </w:p>
        </w:tc>
      </w:tr>
      <w:tr>
        <w:trPr>
          <w:cantSplit/>
          <w:trHeight w:val="640"/>
        </w:trPr>
        <w:tc>
          <w:tcPr>
            <w:tcW w:w="545"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291"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52"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08"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73"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291"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52"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08"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73"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291"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52"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08"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73"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291"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52"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08"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73"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291"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52"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08"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73"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291"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52"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08"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73"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291"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2852"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08"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73"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r>
        <w:trPr>
          <w:cantSplit/>
          <w:trHeight w:val="640"/>
        </w:trPr>
        <w:tc>
          <w:tcPr>
            <w:tcW w:w="545"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3291" w:type="dxa"/>
            <w:vAlign w:val="top"/>
            <w:textDirection w:val="lrTb"/>
            <w:noWrap w:val="false"/>
          </w:tcPr>
          <w:p>
            <w:pPr>
              <w:pStyle w:val="911"/>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2852"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308"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c>
          <w:tcPr>
            <w:tcW w:w="1173" w:type="dxa"/>
            <w:vAlign w:val="top"/>
            <w:textDirection w:val="lrTb"/>
            <w:noWrap w:val="false"/>
          </w:tcPr>
          <w:p>
            <w:pPr>
              <w:pStyle w:val="911"/>
              <w:jc w:val="center"/>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tc>
      </w:tr>
    </w:tbl>
    <w:p>
      <w:pPr>
        <w:pStyle w:val="911"/>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highlight w:val="none"/>
        </w:rPr>
      </w:r>
      <w:r/>
    </w:p>
    <w:p>
      <w:pPr>
        <w:pStyle w:val="911"/>
        <w:spacing w:line="480" w:lineRule="auto"/>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11"/>
        <w:spacing w:line="480" w:lineRule="auto"/>
        <w:rPr>
          <w:rFonts w:hint="eastAsia" w:ascii="仿宋_GB2312" w:hAnsi="Arial"/>
          <w:color w:val="000000"/>
          <w:sz w:val="30"/>
          <w:highlight w:val="none"/>
        </w:rPr>
      </w:pPr>
      <w:r>
        <w:rPr>
          <w:rFonts w:hint="eastAsia" w:ascii="仿宋_GB2312" w:hAnsi="Arial"/>
          <w:color w:val="000000"/>
          <w:sz w:val="30"/>
          <w:highlight w:val="none"/>
        </w:rPr>
      </w:r>
      <w:r>
        <w:rPr>
          <w:highlight w:val="none"/>
        </w:rPr>
      </w:r>
      <w:r/>
    </w:p>
    <w:p>
      <w:pPr>
        <w:pStyle w:val="959"/>
        <w:ind w:firstLine="0"/>
        <w:rPr>
          <w:rFonts w:hint="eastAsia" w:ascii="宋体" w:hAnsi="宋体"/>
          <w:color w:val="000000"/>
          <w:sz w:val="24"/>
          <w:highlight w:val="none"/>
        </w:rPr>
      </w:pPr>
      <w:r>
        <w:rPr>
          <w:highlight w:val="none"/>
        </w:rPr>
      </w:r>
      <w:bookmarkStart w:id="212" w:name="_Hlt26955066"/>
      <w:r>
        <w:rPr>
          <w:highlight w:val="none"/>
        </w:rPr>
      </w:r>
      <w:bookmarkEnd w:id="212"/>
      <w:r>
        <w:rPr>
          <w:highlight w:val="none"/>
        </w:rPr>
      </w:r>
      <w:bookmarkStart w:id="213" w:name="_Hlt26671374"/>
      <w:r>
        <w:rPr>
          <w:highlight w:val="none"/>
        </w:rPr>
      </w:r>
      <w:bookmarkEnd w:id="213"/>
      <w:r>
        <w:rPr>
          <w:highlight w:val="none"/>
        </w:rPr>
      </w:r>
      <w:bookmarkStart w:id="214" w:name="_Hlt26609389"/>
      <w:r>
        <w:rPr>
          <w:highlight w:val="none"/>
        </w:rPr>
      </w:r>
      <w:bookmarkEnd w:id="214"/>
      <w:r>
        <w:rPr>
          <w:highlight w:val="none"/>
        </w:rPr>
      </w:r>
      <w:bookmarkStart w:id="215" w:name="_Toc462564146"/>
      <w:r>
        <w:rPr>
          <w:highlight w:val="none"/>
        </w:rPr>
      </w:r>
      <w:r/>
    </w:p>
    <w:p>
      <w:pPr>
        <w:pStyle w:val="911"/>
        <w:jc w:val="center"/>
        <w:rPr>
          <w:rFonts w:hint="eastAsia" w:ascii="黑体" w:hAnsi="黑体" w:eastAsia="黑体"/>
          <w:b/>
          <w:color w:val="000000"/>
          <w:sz w:val="32"/>
          <w:szCs w:val="32"/>
          <w:highlight w:val="none"/>
        </w:rPr>
      </w:pPr>
      <w:r>
        <w:rPr>
          <w:highlight w:val="none"/>
        </w:rPr>
      </w:r>
      <w:bookmarkEnd w:id="192"/>
      <w:r>
        <w:rPr>
          <w:highlight w:val="none"/>
        </w:rPr>
      </w:r>
      <w:bookmarkEnd w:id="193"/>
      <w:r>
        <w:rPr>
          <w:highlight w:val="none"/>
        </w:rPr>
      </w:r>
      <w:bookmarkEnd w:id="215"/>
      <w:r>
        <w:rPr>
          <w:highlight w:val="none"/>
        </w:rPr>
      </w:r>
      <w:bookmarkStart w:id="216" w:name="_格式2__法定代表人授权书"/>
      <w:r>
        <w:rPr>
          <w:highlight w:val="none"/>
        </w:rPr>
      </w:r>
      <w:bookmarkEnd w:id="216"/>
      <w:r>
        <w:rPr>
          <w:highlight w:val="none"/>
        </w:rPr>
      </w:r>
      <w:r/>
    </w:p>
    <w:p>
      <w:pPr>
        <w:pStyle w:val="911"/>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rPr>
          <w:highlight w:val="none"/>
        </w:rPr>
      </w:r>
      <w:r/>
    </w:p>
    <w:p>
      <w:pPr>
        <w:pStyle w:val="911"/>
        <w:rPr>
          <w:rFonts w:hint="eastAsia" w:eastAsia="仿宋_GB2312"/>
          <w:color w:val="000000"/>
          <w:sz w:val="24"/>
          <w:szCs w:val="20"/>
          <w:highlight w:val="none"/>
        </w:rPr>
      </w:pPr>
      <w:r>
        <w:rPr>
          <w:rFonts w:hint="eastAsia" w:ascii="黑体" w:hAnsi="黑体" w:eastAsia="黑体"/>
          <w:b/>
          <w:i/>
          <w:color w:val="000000"/>
          <w:sz w:val="32"/>
          <w:szCs w:val="32"/>
          <w:highlight w:val="none"/>
          <w:u w:val="single"/>
        </w:rPr>
        <w:t xml:space="preserve">十一、开标一览表</w:t>
      </w:r>
      <w:r>
        <w:rPr>
          <w:rFonts w:hint="eastAsia" w:ascii="黑体" w:hAnsi="黑体" w:eastAsia="黑体"/>
          <w:i/>
          <w:color w:val="000000"/>
          <w:sz w:val="32"/>
          <w:szCs w:val="32"/>
          <w:highlight w:val="none"/>
          <w:u w:val="single"/>
        </w:rPr>
        <w:t xml:space="preserve">（实质性格式）</w:t>
      </w:r>
      <w:r>
        <w:rPr>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highlight w:val="none"/>
        </w:rPr>
      </w:r>
      <w:r/>
    </w:p>
    <w:p>
      <w:pPr>
        <w:pStyle w:val="911"/>
        <w:ind w:firstLine="480"/>
        <w:rPr>
          <w:color w:val="000000"/>
          <w:sz w:val="24"/>
          <w:szCs w:val="24"/>
          <w:highlight w:val="none"/>
        </w:rPr>
      </w:pPr>
      <w:r>
        <w:rPr>
          <w:rFonts w:hint="eastAsia" w:ascii="宋体" w:hAnsi="宋体"/>
          <w:color w:val="000000"/>
          <w:sz w:val="24"/>
          <w:szCs w:val="24"/>
          <w:highlight w:val="none"/>
        </w:rPr>
        <w:t xml:space="preserve">项目名称：</w:t>
      </w:r>
      <w:r>
        <w:rPr>
          <w:highlight w:val="none"/>
        </w:rPr>
      </w:r>
      <w:r/>
    </w:p>
    <w:p>
      <w:pPr>
        <w:pStyle w:val="911"/>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1"/>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highlight w:val="none"/>
              </w:rPr>
            </w:r>
            <w:r/>
          </w:p>
        </w:tc>
      </w:tr>
      <w:tr>
        <w:trPr>
          <w:cantSplit/>
          <w:trHeight w:val="612"/>
        </w:trPr>
        <w:tc>
          <w:tcPr>
            <w:tcW w:w="8206" w:type="dxa"/>
            <w:vAlign w:val="center"/>
            <w:textDirection w:val="lrTb"/>
            <w:noWrap w:val="false"/>
          </w:tcPr>
          <w:p>
            <w:pPr>
              <w:pStyle w:val="1002"/>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                             （人民币：元）</w:t>
            </w:r>
            <w:r>
              <w:rPr>
                <w:highlight w:val="none"/>
              </w:rPr>
            </w:r>
            <w:r/>
          </w:p>
        </w:tc>
      </w:tr>
    </w:tbl>
    <w:p>
      <w:pPr>
        <w:pStyle w:val="911"/>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highlight w:val="none"/>
        </w:rPr>
      </w:r>
      <w:r/>
    </w:p>
    <w:p>
      <w:pPr>
        <w:pStyle w:val="911"/>
        <w:ind w:firstLine="480"/>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11"/>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11"/>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911"/>
        <w:spacing w:line="460" w:lineRule="exact"/>
        <w:rPr>
          <w:rFonts w:hint="eastAsia" w:ascii="宋体" w:hAnsi="宋体"/>
          <w:b/>
          <w:color w:val="000000"/>
          <w:sz w:val="24"/>
          <w:szCs w:val="24"/>
          <w:highlight w:val="none"/>
        </w:rPr>
      </w:pPr>
      <w:r>
        <w:rPr>
          <w:rFonts w:hint="eastAsia" w:ascii="黑体" w:hAnsi="黑体" w:eastAsia="黑体"/>
          <w:b/>
          <w:color w:val="000000"/>
          <w:sz w:val="32"/>
          <w:szCs w:val="32"/>
          <w:highlight w:val="none"/>
        </w:rPr>
        <w:t xml:space="preserve">十二、投标（响应）文件通用模版编制和评审要求</w:t>
      </w:r>
      <w:r>
        <w:rPr>
          <w:rFonts w:hint="eastAsia" w:ascii="宋体" w:hAnsi="宋体"/>
          <w:b/>
          <w:color w:val="000000"/>
          <w:sz w:val="24"/>
          <w:szCs w:val="24"/>
          <w:highlight w:val="none"/>
        </w:rPr>
        <w:t xml:space="preserve">（</w:t>
      </w:r>
      <w:r>
        <w:rPr>
          <w:rFonts w:hint="eastAsia" w:ascii="宋体" w:hAnsi="宋体" w:cs="宋体"/>
          <w:b/>
          <w:bCs/>
          <w:color w:val="000000"/>
          <w:sz w:val="24"/>
          <w:szCs w:val="24"/>
          <w:highlight w:val="none"/>
        </w:rPr>
        <w:t xml:space="preserve">本表为通用格式，项目采购文件可能会根据实际情况对栏目作出调整，按照制作工具显示的栏目编制</w:t>
      </w:r>
      <w:r>
        <w:rPr>
          <w:rFonts w:hint="eastAsia" w:ascii="宋体" w:hAnsi="宋体"/>
          <w:b/>
          <w:color w:val="000000"/>
          <w:sz w:val="24"/>
          <w:szCs w:val="24"/>
          <w:highlight w:val="none"/>
        </w:rPr>
        <w:t xml:space="preserve">）</w:t>
      </w:r>
      <w:r>
        <w:rPr>
          <w:highlight w:val="none"/>
        </w:rPr>
      </w:r>
      <w:r/>
    </w:p>
    <w:p>
      <w:pPr>
        <w:pStyle w:val="911"/>
        <w:spacing w:line="46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1"/>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highlight w:val="none"/>
              </w:rPr>
            </w:r>
            <w:r/>
          </w:p>
        </w:tc>
        <w:tc>
          <w:tcPr>
            <w:tcW w:w="2946" w:type="dxa"/>
            <w:vAlign w:val="center"/>
            <w:textDirection w:val="lrTb"/>
            <w:noWrap w:val="false"/>
          </w:tcPr>
          <w:p>
            <w:pPr>
              <w:pStyle w:val="911"/>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highlight w:val="none"/>
              </w:rPr>
            </w:r>
            <w:r/>
          </w:p>
        </w:tc>
        <w:tc>
          <w:tcPr>
            <w:tcW w:w="5321" w:type="dxa"/>
            <w:vAlign w:val="center"/>
            <w:textDirection w:val="lrTb"/>
            <w:noWrap w:val="false"/>
          </w:tcPr>
          <w:p>
            <w:pPr>
              <w:pStyle w:val="911"/>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highlight w:val="none"/>
              </w:rPr>
            </w:r>
            <w:r/>
          </w:p>
        </w:tc>
      </w:tr>
      <w:tr>
        <w:trPr>
          <w:trHeight w:val="540"/>
        </w:trPr>
        <w:tc>
          <w:tcPr>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highlight w:val="none"/>
              </w:rPr>
            </w:r>
            <w:r/>
          </w:p>
        </w:tc>
        <w:tc>
          <w:tcPr>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highlight w:val="none"/>
              </w:rPr>
            </w:r>
            <w:r/>
          </w:p>
        </w:tc>
        <w:tc>
          <w:tcPr>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
                <w:bCs/>
                <w:color w:val="000000"/>
                <w:highlight w:val="none"/>
              </w:rPr>
              <w:t xml:space="preserve">《投标（响应）文件格式》</w:t>
            </w:r>
            <w:r>
              <w:rPr>
                <w:rFonts w:hint="eastAsia" w:ascii="宋体" w:hAnsi="宋体" w:cs="宋体"/>
                <w:color w:val="000000"/>
                <w:highlight w:val="none"/>
              </w:rPr>
              <w:t xml:space="preserve">)</w:t>
            </w:r>
            <w:r>
              <w:rPr>
                <w:highlight w:val="none"/>
              </w:rPr>
            </w:r>
            <w:r/>
          </w:p>
        </w:tc>
      </w:tr>
      <w:tr>
        <w:trPr>
          <w:trHeight w:val="540"/>
        </w:trPr>
        <w:tc>
          <w:tcPr>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highlight w:val="none"/>
              </w:rPr>
            </w:r>
            <w:r/>
          </w:p>
        </w:tc>
        <w:tc>
          <w:tcPr>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highlight w:val="none"/>
              </w:rPr>
            </w:r>
            <w:r/>
          </w:p>
        </w:tc>
        <w:tc>
          <w:tcPr>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highlight w:val="none"/>
              </w:rPr>
            </w:r>
            <w:r/>
          </w:p>
        </w:tc>
      </w:tr>
      <w:tr>
        <w:trPr>
          <w:trHeight w:val="540"/>
        </w:trPr>
        <w:tc>
          <w:tcPr>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highlight w:val="none"/>
              </w:rPr>
            </w:r>
            <w:r/>
          </w:p>
        </w:tc>
        <w:tc>
          <w:tcPr>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highlight w:val="none"/>
              </w:rPr>
            </w:r>
            <w:r/>
          </w:p>
        </w:tc>
        <w:tc>
          <w:tcPr>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highlight w:val="none"/>
              </w:rPr>
            </w:r>
            <w:r/>
          </w:p>
        </w:tc>
      </w:tr>
      <w:tr>
        <w:trPr>
          <w:trHeight w:val="540"/>
        </w:trPr>
        <w:tc>
          <w:tcPr>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highlight w:val="none"/>
              </w:rPr>
            </w:r>
            <w:r/>
          </w:p>
        </w:tc>
        <w:tc>
          <w:tcPr>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highlight w:val="none"/>
              </w:rPr>
            </w:r>
            <w:r/>
          </w:p>
        </w:tc>
        <w:tc>
          <w:tcPr>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highlight w:val="none"/>
              </w:rPr>
            </w:r>
            <w:r/>
          </w:p>
        </w:tc>
      </w:tr>
      <w:tr>
        <w:trPr>
          <w:trHeight w:val="810"/>
        </w:trPr>
        <w:tc>
          <w:tcPr>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highlight w:val="none"/>
              </w:rPr>
            </w:r>
            <w:r/>
          </w:p>
        </w:tc>
        <w:tc>
          <w:tcPr>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highlight w:val="none"/>
              </w:rPr>
            </w:r>
            <w:r/>
          </w:p>
        </w:tc>
        <w:tc>
          <w:tcPr>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highlight w:val="none"/>
              </w:rPr>
            </w:r>
            <w:r/>
          </w:p>
        </w:tc>
      </w:tr>
      <w:tr>
        <w:trPr>
          <w:trHeight w:val="270"/>
        </w:trPr>
        <w:tc>
          <w:tcPr>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highlight w:val="none"/>
              </w:rPr>
            </w:r>
            <w:r/>
          </w:p>
        </w:tc>
        <w:tc>
          <w:tcPr>
            <w:shd w:val="clear" w:color="000000" w:fill="fafafa"/>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highlight w:val="none"/>
              </w:rPr>
            </w:r>
            <w:r/>
          </w:p>
        </w:tc>
        <w:tc>
          <w:tcPr>
            <w:shd w:val="clear" w:color="000000" w:fill="fafafa"/>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highlight w:val="none"/>
              </w:rPr>
            </w:r>
            <w:r/>
          </w:p>
        </w:tc>
      </w:tr>
      <w:tr>
        <w:trPr>
          <w:trHeight w:val="2160"/>
        </w:trPr>
        <w:tc>
          <w:tcPr>
            <w:shd w:val="clear" w:color="000000" w:fill="fafafa"/>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highlight w:val="none"/>
              </w:rPr>
            </w:r>
            <w:r/>
          </w:p>
        </w:tc>
        <w:tc>
          <w:tcPr>
            <w:shd w:val="clear" w:color="000000" w:fill="fafafa"/>
            <w:tcW w:w="2946" w:type="dxa"/>
            <w:vAlign w:val="center"/>
            <w:textDirection w:val="lrTb"/>
            <w:noWrap w:val="false"/>
          </w:tcPr>
          <w:p>
            <w:pPr>
              <w:pStyle w:val="911"/>
              <w:jc w:val="center"/>
              <w:rPr>
                <w:rFonts w:ascii="宋体" w:hAnsi="宋体" w:cs="宋体"/>
                <w:color w:val="000000"/>
                <w:sz w:val="24"/>
                <w:szCs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highlight w:val="none"/>
              </w:rPr>
            </w:r>
            <w:r/>
          </w:p>
        </w:tc>
        <w:tc>
          <w:tcPr>
            <w:shd w:val="clear" w:color="000000" w:fill="fafafa"/>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highlight w:val="none"/>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highlight w:val="none"/>
              </w:rPr>
            </w:r>
            <w:r/>
          </w:p>
        </w:tc>
        <w:tc>
          <w:tcPr>
            <w:shd w:val="clear" w:color="000000" w:fill="fafafa"/>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highlight w:val="none"/>
              </w:rPr>
            </w:r>
            <w:r/>
          </w:p>
        </w:tc>
        <w:tc>
          <w:tcPr>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highlight w:val="none"/>
              </w:rPr>
            </w:r>
            <w:r/>
          </w:p>
        </w:tc>
      </w:tr>
      <w:tr>
        <w:trPr>
          <w:trHeight w:val="810"/>
        </w:trPr>
        <w:tc>
          <w:tcPr>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highlight w:val="none"/>
              </w:rPr>
            </w:r>
            <w:r/>
          </w:p>
        </w:tc>
        <w:tc>
          <w:tcPr>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highlight w:val="none"/>
              </w:rPr>
            </w:r>
            <w:r/>
          </w:p>
        </w:tc>
        <w:tc>
          <w:tcPr>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highlight w:val="none"/>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highlight w:val="none"/>
              </w:rPr>
            </w:r>
            <w:r/>
          </w:p>
        </w:tc>
        <w:tc>
          <w:tcPr>
            <w:shd w:val="clear" w:color="000000" w:fill="fafafa"/>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highlight w:val="none"/>
              </w:rPr>
            </w:r>
            <w:r/>
          </w:p>
        </w:tc>
        <w:tc>
          <w:tcPr>
            <w:shd w:val="clear" w:color="000000" w:fill="fafafa"/>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highlight w:val="none"/>
              </w:rPr>
            </w:r>
            <w:r/>
          </w:p>
        </w:tc>
      </w:tr>
      <w:tr>
        <w:trPr>
          <w:trHeight w:val="270"/>
        </w:trPr>
        <w:tc>
          <w:tcPr>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r>
      <w:tr>
        <w:trPr>
          <w:trHeight w:val="540"/>
        </w:trPr>
        <w:tc>
          <w:tcPr>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highlight w:val="none"/>
              </w:rPr>
            </w:r>
            <w:r/>
          </w:p>
        </w:tc>
        <w:tc>
          <w:tcPr>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highlight w:val="none"/>
              </w:rPr>
            </w:r>
            <w:r/>
          </w:p>
        </w:tc>
      </w:tr>
      <w:tr>
        <w:trPr>
          <w:trHeight w:val="810"/>
        </w:trPr>
        <w:tc>
          <w:tcPr>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highlight w:val="none"/>
              </w:rPr>
            </w:r>
            <w:r/>
          </w:p>
        </w:tc>
        <w:tc>
          <w:tcPr>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由评委审查，无需供应商提供材料。开标一览表（响应一览表）投标报价（响应报价）未超过招标（采购）文件中规定的项目/采购包预算金额或者项目/采购包最高限价。</w:t>
            </w:r>
            <w:r>
              <w:rPr>
                <w:highlight w:val="none"/>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highlight w:val="none"/>
              </w:rPr>
            </w:r>
            <w:r/>
          </w:p>
        </w:tc>
        <w:tc>
          <w:tcPr>
            <w:shd w:val="clear" w:color="000000" w:fill="fafafa"/>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highlight w:val="none"/>
              </w:rPr>
            </w:r>
            <w:r/>
          </w:p>
        </w:tc>
      </w:tr>
      <w:tr>
        <w:trPr>
          <w:trHeight w:val="1080"/>
        </w:trPr>
        <w:tc>
          <w:tcPr>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报价符合性审查</w:t>
            </w:r>
            <w:r>
              <w:rPr>
                <w:highlight w:val="none"/>
              </w:rPr>
            </w:r>
            <w:r/>
          </w:p>
        </w:tc>
        <w:tc>
          <w:tcPr>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属于投标（响应）报价低于采购项目最高限价招标文件规定比例的，即</w:t>
            </w:r>
            <w:r>
              <w:rPr>
                <w:rFonts w:ascii="宋体" w:hAnsi="宋体" w:cs="宋体"/>
                <w:color w:val="000000"/>
                <w:highlight w:val="none"/>
              </w:rPr>
              <w:t xml:space="preserve">投标（响应）报价＜采购项目最高限价 × 招标文件预设比例，供应商可随投标（响应）文件一并提交相关书面说明及必要的证明材料</w:t>
            </w:r>
            <w:r>
              <w:rPr>
                <w:rFonts w:hint="eastAsia" w:ascii="宋体" w:hAnsi="宋体" w:cs="宋体"/>
                <w:color w:val="000000"/>
                <w:highlight w:val="none"/>
              </w:rPr>
              <w:t xml:space="preserve">。</w:t>
            </w:r>
            <w:r>
              <w:rPr>
                <w:highlight w:val="none"/>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highlight w:val="none"/>
              </w:rPr>
            </w:r>
            <w:r/>
          </w:p>
        </w:tc>
        <w:tc>
          <w:tcPr>
            <w:shd w:val="clear" w:color="000000" w:fill="fafafa"/>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由评委审查，无需供应商提供材料。不涉及报价修正，或投标（响应）文件报价出现前后不一致时，投标人（供应商）对修正后的报价予以确认。</w:t>
            </w:r>
            <w:r>
              <w:rPr>
                <w:highlight w:val="none"/>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highlight w:val="none"/>
              </w:rPr>
            </w:r>
            <w:r/>
          </w:p>
        </w:tc>
        <w:tc>
          <w:tcPr>
            <w:shd w:val="clear" w:color="000000" w:fill="fafafa"/>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由评委审查，无需供应商提供材料。按照招标（采购）文件要求签署、加盖公章的。</w:t>
            </w:r>
            <w:r>
              <w:rPr>
                <w:highlight w:val="none"/>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highlight w:val="none"/>
              </w:rPr>
            </w:r>
            <w:r/>
          </w:p>
        </w:tc>
        <w:tc>
          <w:tcPr>
            <w:shd w:val="clear" w:color="000000" w:fill="fafafa"/>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由评委审查，无需供应商提供材料。招标（采购）文件不接受进口产品投标的内容时，投标人（供应商）所投产品均为非进口产品。</w:t>
            </w:r>
            <w:r>
              <w:rPr>
                <w:highlight w:val="none"/>
              </w:rPr>
            </w:r>
            <w:r/>
          </w:p>
        </w:tc>
      </w:tr>
      <w:tr>
        <w:trPr>
          <w:trHeight w:val="540"/>
        </w:trPr>
        <w:tc>
          <w:tcPr>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highlight w:val="none"/>
              </w:rPr>
            </w:r>
            <w:r/>
          </w:p>
        </w:tc>
        <w:tc>
          <w:tcPr>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由评委审查，无需供应商提供材料。投标人（供应商）未将一个采购包中的内容拆开投标。</w:t>
            </w:r>
            <w:r>
              <w:rPr>
                <w:highlight w:val="none"/>
              </w:rPr>
            </w:r>
            <w:r/>
          </w:p>
        </w:tc>
      </w:tr>
      <w:tr>
        <w:trPr>
          <w:trHeight w:val="1350"/>
        </w:trPr>
        <w:tc>
          <w:tcPr>
            <w:shd w:val="clear" w:color="000000" w:fill="fafafa"/>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highlight w:val="none"/>
              </w:rPr>
            </w:r>
            <w:r/>
          </w:p>
        </w:tc>
        <w:tc>
          <w:tcPr>
            <w:shd w:val="clear" w:color="000000" w:fill="fafafa"/>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highlight w:val="none"/>
              </w:rPr>
            </w:r>
            <w:r/>
          </w:p>
        </w:tc>
      </w:tr>
      <w:tr>
        <w:trPr>
          <w:trHeight w:val="2430"/>
        </w:trPr>
        <w:tc>
          <w:tcPr>
            <w:shd w:val="clear" w:color="000000" w:fill="fafafa"/>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highlight w:val="none"/>
              </w:rPr>
            </w:r>
            <w:r/>
          </w:p>
        </w:tc>
        <w:tc>
          <w:tcPr>
            <w:shd w:val="clear" w:color="000000" w:fill="fafafa"/>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highlight w:val="none"/>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highlight w:val="none"/>
              </w:rPr>
            </w:r>
            <w:r/>
          </w:p>
        </w:tc>
        <w:tc>
          <w:tcPr>
            <w:shd w:val="clear" w:color="000000" w:fill="fafafa"/>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由评委审查，无需供应商提供材料。投标（响应）文件未含有采购人不能接受的附加条件的。</w:t>
            </w:r>
            <w:r>
              <w:rPr>
                <w:highlight w:val="none"/>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highlight w:val="none"/>
              </w:rPr>
            </w:r>
            <w:r/>
          </w:p>
        </w:tc>
        <w:tc>
          <w:tcPr>
            <w:shd w:val="clear" w:color="000000" w:fill="fafafa"/>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由评委审查，无需供应商提供材料。投标人（供应商）、投标（响应）文件不存在不符合法律、法规和招标（采购）文件规定的其他无效情形。</w:t>
            </w:r>
            <w:r>
              <w:rPr>
                <w:highlight w:val="none"/>
              </w:rPr>
            </w:r>
            <w:r/>
          </w:p>
        </w:tc>
      </w:tr>
      <w:tr>
        <w:trPr>
          <w:trHeight w:val="1080"/>
        </w:trPr>
        <w:tc>
          <w:tcPr>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highlight w:val="none"/>
              </w:rPr>
            </w:r>
            <w:r/>
          </w:p>
        </w:tc>
        <w:tc>
          <w:tcPr>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投标（响应）文件满足招标（采购）文件第四章《采购需求》中实质性条款（斜体且有下划线部分的、或者加“★”号的、或者以文字说明属于实质性要求的内容）要求的，在下列表单逐项提供相关证明材料。</w:t>
            </w:r>
            <w:r>
              <w:rPr>
                <w:highlight w:val="none"/>
              </w:rPr>
            </w:r>
            <w:r/>
          </w:p>
        </w:tc>
      </w:tr>
      <w:tr>
        <w:trPr>
          <w:trHeight w:val="270"/>
        </w:trPr>
        <w:tc>
          <w:tcPr>
            <w:shd w:val="clear" w:color="000000" w:fill="ffff00"/>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fff00"/>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实质性条款响应1</w:t>
            </w:r>
            <w:r>
              <w:rPr>
                <w:highlight w:val="none"/>
              </w:rPr>
            </w:r>
            <w:r/>
          </w:p>
        </w:tc>
        <w:tc>
          <w:tcPr>
            <w:shd w:val="clear" w:color="000000" w:fill="ffff00"/>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highlight w:val="none"/>
              </w:rPr>
            </w:r>
            <w:r/>
          </w:p>
        </w:tc>
      </w:tr>
      <w:tr>
        <w:trPr>
          <w:trHeight w:val="270"/>
        </w:trPr>
        <w:tc>
          <w:tcPr>
            <w:shd w:val="clear" w:color="000000" w:fill="ffff00"/>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fff00"/>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实质性条款响应2</w:t>
            </w:r>
            <w:r>
              <w:rPr>
                <w:highlight w:val="none"/>
              </w:rPr>
            </w:r>
            <w:r/>
          </w:p>
        </w:tc>
        <w:tc>
          <w:tcPr>
            <w:shd w:val="clear" w:color="000000" w:fill="ffff00"/>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highlight w:val="none"/>
              </w:rPr>
            </w:r>
            <w:r/>
          </w:p>
        </w:tc>
      </w:tr>
      <w:tr>
        <w:trPr>
          <w:trHeight w:val="270"/>
        </w:trPr>
        <w:tc>
          <w:tcPr>
            <w:shd w:val="clear" w:color="000000" w:fill="ffff00"/>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fff00"/>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w:t>
            </w:r>
            <w:r>
              <w:rPr>
                <w:highlight w:val="none"/>
              </w:rPr>
            </w:r>
            <w:r/>
          </w:p>
        </w:tc>
        <w:tc>
          <w:tcPr>
            <w:shd w:val="clear" w:color="000000" w:fill="ffff00"/>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highlight w:val="none"/>
              </w:rPr>
            </w:r>
            <w:r/>
          </w:p>
        </w:tc>
      </w:tr>
      <w:tr>
        <w:trPr>
          <w:trHeight w:val="270"/>
        </w:trPr>
        <w:tc>
          <w:tcPr>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报价</w:t>
            </w:r>
            <w:r>
              <w:rPr>
                <w:highlight w:val="none"/>
              </w:rPr>
            </w:r>
            <w:r/>
          </w:p>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审查　</w:t>
            </w:r>
            <w:r>
              <w:rPr>
                <w:highlight w:val="none"/>
              </w:rPr>
            </w:r>
            <w:r/>
          </w:p>
        </w:tc>
        <w:tc>
          <w:tcPr>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报价审查　</w:t>
            </w:r>
            <w:r>
              <w:rPr>
                <w:highlight w:val="none"/>
              </w:rPr>
            </w:r>
            <w:r/>
          </w:p>
        </w:tc>
        <w:tc>
          <w:tcPr>
            <w:tcW w:w="5321" w:type="dxa"/>
            <w:vAlign w:val="center"/>
            <w:textDirection w:val="lrTb"/>
            <w:noWrap w:val="false"/>
          </w:tcPr>
          <w:p>
            <w:pPr>
              <w:pStyle w:val="911"/>
              <w:ind w:firstLine="640"/>
              <w:shd w:val="clear" w:color="auto" w:fill="ffffff"/>
              <w:rPr>
                <w:rFonts w:cs="宋体"/>
                <w:color w:val="000000"/>
                <w:highlight w:val="none"/>
              </w:rPr>
            </w:pPr>
            <w:r>
              <w:rPr>
                <w:rFonts w:hint="eastAsia" w:cs="宋体"/>
                <w:color w:val="000000"/>
                <w:highlight w:val="none"/>
              </w:rPr>
              <w:t xml:space="preserve">由评委审查，报价合理的予以通过。</w:t>
            </w:r>
            <w:r>
              <w:rPr>
                <w:highlight w:val="none"/>
              </w:rPr>
            </w:r>
            <w:r/>
          </w:p>
          <w:p>
            <w:pPr>
              <w:pStyle w:val="911"/>
              <w:ind w:firstLine="640"/>
              <w:shd w:val="clear" w:color="auto" w:fill="ffffff"/>
              <w:rPr>
                <w:rFonts w:cs="宋体"/>
                <w:color w:val="000000"/>
                <w:highlight w:val="none"/>
              </w:rPr>
            </w:pPr>
            <w:r>
              <w:rPr>
                <w:rFonts w:hint="eastAsia" w:cs="宋体"/>
                <w:color w:val="000000"/>
                <w:highlight w:val="none"/>
              </w:rPr>
              <w:t xml:space="preserve">根据</w:t>
            </w:r>
            <w:r>
              <w:rPr>
                <w:rFonts w:cs="宋体"/>
                <w:color w:val="000000"/>
                <w:highlight w:val="none"/>
              </w:rPr>
              <w:t xml:space="preserve">财库〔2026〕2号</w:t>
            </w:r>
            <w:r>
              <w:rPr>
                <w:rFonts w:hint="eastAsia" w:cs="宋体"/>
                <w:color w:val="000000"/>
                <w:highlight w:val="none"/>
              </w:rPr>
              <w:t xml:space="preserve">文件规定，政府采购评审中出现下列情形之一的，评审委员会应当启动异常低价投标（响应）审查程序：1）投标（响应）报价低于全部通过符</w:t>
            </w:r>
            <w:r>
              <w:rPr>
                <w:rFonts w:hint="eastAsia" w:cs="宋体"/>
                <w:color w:val="000000"/>
                <w:highlight w:val="none"/>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highlight w:val="none"/>
              </w:rPr>
            </w:r>
            <w:r/>
          </w:p>
          <w:p>
            <w:pPr>
              <w:pStyle w:val="911"/>
              <w:ind w:firstLine="420"/>
              <w:rPr>
                <w:rFonts w:cs="宋体"/>
                <w:color w:val="000000"/>
                <w:highlight w:val="none"/>
              </w:rPr>
            </w:pPr>
            <w:r>
              <w:rPr>
                <w:rFonts w:hint="eastAsia" w:cs="宋体"/>
                <w:color w:val="000000"/>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000000"/>
                <w:highlight w:val="none"/>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highlight w:val="none"/>
              </w:rPr>
            </w:r>
            <w:r/>
          </w:p>
        </w:tc>
      </w:tr>
      <w:tr>
        <w:trPr>
          <w:trHeight w:val="540"/>
        </w:trPr>
        <w:tc>
          <w:tcPr>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highlight w:val="none"/>
              </w:rPr>
            </w:r>
            <w:r/>
          </w:p>
        </w:tc>
        <w:tc>
          <w:tcPr>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highlight w:val="none"/>
              </w:rPr>
            </w:r>
            <w:r/>
          </w:p>
        </w:tc>
      </w:tr>
      <w:tr>
        <w:trPr>
          <w:trHeight w:val="270"/>
        </w:trPr>
        <w:tc>
          <w:tcPr>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w:t>
            </w:r>
            <w:r>
              <w:rPr>
                <w:highlight w:val="none"/>
              </w:rPr>
            </w:r>
            <w:r/>
          </w:p>
        </w:tc>
        <w:tc>
          <w:tcPr>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highlight w:val="none"/>
              </w:rPr>
            </w:r>
            <w:r/>
          </w:p>
        </w:tc>
      </w:tr>
      <w:tr>
        <w:trPr>
          <w:trHeight w:val="270"/>
        </w:trPr>
        <w:tc>
          <w:tcPr>
            <w:tcW w:w="1089"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highlight w:val="none"/>
              </w:rPr>
            </w:r>
            <w:r/>
          </w:p>
        </w:tc>
        <w:tc>
          <w:tcPr>
            <w:tcW w:w="2946"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小微企业声明函</w:t>
            </w:r>
            <w:r>
              <w:rPr>
                <w:highlight w:val="none"/>
              </w:rPr>
            </w:r>
            <w:r/>
          </w:p>
        </w:tc>
        <w:tc>
          <w:tcPr>
            <w:tcW w:w="5321" w:type="dxa"/>
            <w:vAlign w:val="center"/>
            <w:textDirection w:val="lrTb"/>
            <w:noWrap w:val="false"/>
          </w:tcPr>
          <w:p>
            <w:pPr>
              <w:pStyle w:val="911"/>
              <w:jc w:val="center"/>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属于小微企业的提供符合招标（采购）文件要求的《小微企业声明函》或者《残疾人福利性单位声明函》或者监狱企业证明文件。(格式见《投标（响应）文件格式》)</w:t>
            </w:r>
            <w:r>
              <w:rPr>
                <w:highlight w:val="none"/>
              </w:rPr>
            </w:r>
            <w:r/>
          </w:p>
        </w:tc>
      </w:tr>
    </w:tbl>
    <w:p>
      <w:pPr>
        <w:pStyle w:val="91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highlight w:val="none"/>
        </w:rPr>
      </w:r>
      <w:r/>
    </w:p>
    <w:p>
      <w:pPr>
        <w:pStyle w:val="91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highlight w:val="none"/>
        </w:rPr>
      </w:r>
      <w:r/>
    </w:p>
    <w:p>
      <w:pPr>
        <w:pStyle w:val="91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highlight w:val="none"/>
        </w:rPr>
      </w:r>
      <w:r/>
    </w:p>
    <w:p>
      <w:pPr>
        <w:pStyle w:val="91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highlight w:val="none"/>
        </w:rPr>
      </w:r>
      <w:r/>
    </w:p>
    <w:p>
      <w:pPr>
        <w:pStyle w:val="91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highlight w:val="none"/>
        </w:rPr>
      </w:r>
      <w:r/>
    </w:p>
    <w:p>
      <w:pPr>
        <w:pStyle w:val="911"/>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highlight w:val="none"/>
        </w:rPr>
      </w:r>
      <w:r/>
    </w:p>
    <w:p>
      <w:pPr>
        <w:pStyle w:val="911"/>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highlight w:val="none"/>
        </w:rPr>
      </w:r>
      <w:r/>
    </w:p>
    <w:p>
      <w:pPr>
        <w:pStyle w:val="91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highlight w:val="none"/>
        </w:rPr>
      </w:r>
      <w:r/>
    </w:p>
    <w:p>
      <w:pPr>
        <w:pStyle w:val="91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highlight w:val="none"/>
        </w:rPr>
      </w:r>
      <w:r/>
    </w:p>
    <w:p>
      <w:pPr>
        <w:pStyle w:val="91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highlight w:val="none"/>
        </w:rPr>
      </w:r>
      <w:r/>
    </w:p>
    <w:p>
      <w:pPr>
        <w:pStyle w:val="91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highlight w:val="none"/>
        </w:rPr>
      </w:r>
      <w:r/>
    </w:p>
    <w:p>
      <w:pPr>
        <w:pStyle w:val="91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highlight w:val="none"/>
        </w:rPr>
      </w:r>
      <w:r/>
    </w:p>
    <w:p>
      <w:pPr>
        <w:pStyle w:val="91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highlight w:val="none"/>
        </w:rPr>
      </w:r>
      <w:r/>
    </w:p>
    <w:p>
      <w:pPr>
        <w:pStyle w:val="91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highlight w:val="none"/>
        </w:rPr>
      </w:r>
      <w:r/>
    </w:p>
    <w:p>
      <w:pPr>
        <w:pStyle w:val="91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highlight w:val="none"/>
        </w:rPr>
      </w:r>
      <w:r/>
    </w:p>
    <w:p>
      <w:pPr>
        <w:pStyle w:val="91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highlight w:val="none"/>
        </w:rPr>
      </w:r>
      <w:r/>
    </w:p>
    <w:p>
      <w:pPr>
        <w:pStyle w:val="91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highlight w:val="none"/>
        </w:rPr>
      </w:r>
      <w:r/>
    </w:p>
    <w:p>
      <w:pPr>
        <w:pStyle w:val="91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highlight w:val="none"/>
        </w:rPr>
      </w:r>
      <w:r/>
    </w:p>
    <w:p>
      <w:pPr>
        <w:pStyle w:val="91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highlight w:val="none"/>
        </w:rPr>
      </w:r>
      <w:r/>
    </w:p>
    <w:p>
      <w:pPr>
        <w:pStyle w:val="91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highlight w:val="none"/>
        </w:rPr>
      </w:r>
      <w:r/>
    </w:p>
    <w:p>
      <w:pPr>
        <w:pStyle w:val="91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highlight w:val="none"/>
        </w:rPr>
      </w:r>
      <w:r/>
    </w:p>
    <w:p>
      <w:pPr>
        <w:pStyle w:val="91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highlight w:val="none"/>
        </w:rPr>
      </w:r>
      <w:r/>
    </w:p>
    <w:p>
      <w:pPr>
        <w:pStyle w:val="91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highlight w:val="none"/>
        </w:rPr>
      </w:r>
      <w:r/>
    </w:p>
    <w:p>
      <w:pPr>
        <w:pStyle w:val="91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highlight w:val="none"/>
        </w:rPr>
      </w:r>
      <w:r/>
    </w:p>
    <w:p>
      <w:pPr>
        <w:pStyle w:val="91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highlight w:val="none"/>
        </w:rPr>
      </w:r>
      <w:r/>
    </w:p>
    <w:p>
      <w:pPr>
        <w:pStyle w:val="91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highlight w:val="none"/>
        </w:rPr>
      </w:r>
      <w:r/>
    </w:p>
    <w:p>
      <w:pPr>
        <w:pStyle w:val="911"/>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highlight w:val="none"/>
        </w:rPr>
      </w:r>
      <w:r/>
    </w:p>
    <w:p>
      <w:pPr>
        <w:pStyle w:val="91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highlight w:val="none"/>
        </w:rPr>
      </w:r>
      <w:r/>
    </w:p>
    <w:p>
      <w:pPr>
        <w:pStyle w:val="911"/>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highlight w:val="none"/>
        </w:rPr>
      </w:r>
      <w:r/>
    </w:p>
    <w:p>
      <w:pPr>
        <w:pStyle w:val="911"/>
        <w:rPr>
          <w:rFonts w:ascii="宋体" w:hAnsi="宋体"/>
          <w:color w:val="000000"/>
          <w:sz w:val="24"/>
          <w:szCs w:val="24"/>
          <w:highlight w:val="none"/>
        </w:rPr>
      </w:pPr>
      <w:r>
        <w:rPr>
          <w:rFonts w:hint="eastAsia" w:ascii="宋体" w:hAnsi="宋体"/>
          <w:color w:val="000000"/>
          <w:sz w:val="24"/>
          <w:szCs w:val="24"/>
          <w:highlight w:val="none"/>
        </w:rPr>
        <w:t xml:space="preserve">日期：    </w:t>
      </w:r>
      <w:r>
        <w:rPr>
          <w:highlight w:val="none"/>
        </w:rPr>
      </w:r>
      <w:r/>
    </w:p>
    <w:p>
      <w:pPr>
        <w:pStyle w:val="911"/>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pStyle w:val="911"/>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pStyle w:val="911"/>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pStyle w:val="911"/>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r>
      <w:r>
        <w:rPr>
          <w:highlight w:val="none"/>
        </w:rPr>
      </w:r>
      <w:r/>
    </w:p>
    <w:p>
      <w:pPr>
        <w:pStyle w:val="911"/>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highlight w:val="none"/>
        </w:rPr>
      </w:r>
      <w:r/>
    </w:p>
    <w:p>
      <w:pPr>
        <w:pStyle w:val="91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highlight w:val="none"/>
        </w:rPr>
      </w:r>
      <w:r/>
    </w:p>
    <w:p>
      <w:pPr>
        <w:pStyle w:val="91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highlight w:val="none"/>
        </w:rPr>
      </w:r>
      <w:r/>
    </w:p>
    <w:p>
      <w:pPr>
        <w:pStyle w:val="91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highlight w:val="none"/>
        </w:rPr>
      </w:r>
      <w:r/>
    </w:p>
    <w:p>
      <w:pPr>
        <w:pStyle w:val="91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highlight w:val="none"/>
        </w:rPr>
      </w:r>
      <w:r/>
    </w:p>
    <w:p>
      <w:pPr>
        <w:pStyle w:val="91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highlight w:val="none"/>
        </w:rPr>
      </w:r>
      <w:r/>
    </w:p>
    <w:p>
      <w:pPr>
        <w:pStyle w:val="911"/>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pStyle w:val="959"/>
        <w:rPr>
          <w:rFonts w:hint="eastAsia"/>
          <w:color w:val="000000"/>
          <w:sz w:val="24"/>
          <w:szCs w:val="24"/>
          <w:highlight w:val="none"/>
        </w:rPr>
      </w:pPr>
      <w:r>
        <w:rPr>
          <w:rFonts w:hint="eastAsia"/>
          <w:color w:val="000000"/>
          <w:sz w:val="24"/>
          <w:szCs w:val="24"/>
          <w:highlight w:val="none"/>
        </w:rPr>
      </w:r>
      <w:r>
        <w:rPr>
          <w:highlight w:val="none"/>
        </w:rPr>
      </w:r>
      <w:r/>
    </w:p>
    <w:p>
      <w:pPr>
        <w:pStyle w:val="959"/>
        <w:rPr>
          <w:color w:val="000000"/>
          <w:sz w:val="24"/>
          <w:szCs w:val="24"/>
          <w:highlight w:val="none"/>
        </w:rPr>
      </w:pPr>
      <w:r>
        <w:rPr>
          <w:color w:val="000000"/>
          <w:sz w:val="24"/>
          <w:szCs w:val="24"/>
          <w:highlight w:val="none"/>
        </w:rPr>
      </w:r>
      <w:r>
        <w:rPr>
          <w:highlight w:val="none"/>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27 -</w:t>
    </w:r>
    <w:r>
      <w:fldChar w:fldCharType="end"/>
    </w:r>
    <w:r/>
  </w:p>
  <w:p>
    <w:pPr>
      <w:pStyle w:val="995"/>
      <w:tabs>
        <w:tab w:val="center" w:pos="4153" w:leader="none"/>
        <w:tab w:val="left" w:pos="7119" w:leader="none"/>
        <w:tab w:val="right"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1 -</w:t>
    </w:r>
    <w:r>
      <w:fldChar w:fldCharType="end"/>
    </w:r>
    <w:r/>
  </w:p>
  <w:p>
    <w:pPr>
      <w:pStyle w:val="995"/>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55 -</w:t>
    </w:r>
    <w:r>
      <w:fldChar w:fldCharType="end"/>
    </w:r>
    <w:r/>
  </w:p>
  <w:p>
    <w:pPr>
      <w:pStyle w:val="995"/>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rPr>
        <w:rStyle w:val="940"/>
      </w:rPr>
      <w:framePr w:wrap="around" w:vAnchor="text" w:hAnchor="margin" w:xAlign="center" w:y="1"/>
    </w:pPr>
    <w:r>
      <w:fldChar w:fldCharType="begin"/>
    </w:r>
    <w:r>
      <w:rPr>
        <w:rStyle w:val="940"/>
      </w:rPr>
      <w:instrText xml:space="preserve">PAGE  </w:instrText>
    </w:r>
    <w:r>
      <w:fldChar w:fldCharType="separate"/>
    </w:r>
    <w:r>
      <w:rPr>
        <w:rStyle w:val="940"/>
      </w:rPr>
      <w:t xml:space="preserve">1</w:t>
    </w:r>
    <w:r>
      <w:fldChar w:fldCharType="end"/>
    </w:r>
    <w:r>
      <w:rPr>
        <w:rStyle w:val="940"/>
      </w:rPr>
    </w:r>
    <w:r/>
  </w:p>
  <w:p>
    <w:pPr>
      <w:pStyle w:val="99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10"/>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11"/>
        <w:ind w:left="500" w:hanging="500"/>
      </w:p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2">
    <w:multiLevelType w:val="hybridMultilevel"/>
    <w:lvl w:ilvl="0">
      <w:start w:val="1"/>
      <w:numFmt w:val="decimal"/>
      <w:pStyle w:val="1018"/>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9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11"/>
    <w:next w:val="911"/>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11"/>
    <w:next w:val="911"/>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11"/>
    <w:next w:val="911"/>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11"/>
    <w:next w:val="911"/>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11"/>
    <w:next w:val="911"/>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11"/>
    <w:next w:val="911"/>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11"/>
    <w:next w:val="911"/>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11"/>
    <w:next w:val="911"/>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11"/>
    <w:next w:val="911"/>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11"/>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rFonts w:ascii="Times New Roman" w:hAnsi="Times New Roman"/>
      <w:sz w:val="21"/>
      <w:szCs w:val="21"/>
      <w:lang w:val="en-US" w:eastAsia="zh-CN" w:bidi="ar-SA"/>
    </w:rPr>
  </w:style>
  <w:style w:type="paragraph" w:styleId="912">
    <w:name w:val="标题 1"/>
    <w:basedOn w:val="911"/>
    <w:next w:val="911"/>
    <w:link w:val="929"/>
    <w:qFormat/>
    <w:pPr>
      <w:jc w:val="center"/>
      <w:keepNext/>
      <w:outlineLvl w:val="0"/>
    </w:pPr>
    <w:rPr>
      <w:rFonts w:ascii="楷体_GB2312" w:eastAsia="楷体_GB2312"/>
      <w:sz w:val="28"/>
      <w:szCs w:val="28"/>
    </w:rPr>
  </w:style>
  <w:style w:type="paragraph" w:styleId="913">
    <w:name w:val="标题 2"/>
    <w:basedOn w:val="911"/>
    <w:next w:val="959"/>
    <w:link w:val="926"/>
    <w:qFormat/>
    <w:pPr>
      <w:jc w:val="center"/>
      <w:keepLines/>
      <w:keepNext/>
      <w:spacing w:before="260" w:after="260" w:line="416" w:lineRule="auto"/>
      <w:outlineLvl w:val="1"/>
    </w:pPr>
    <w:rPr>
      <w:rFonts w:ascii="Arial" w:hAnsi="Arial" w:eastAsia="幼圆" w:cs="Arial"/>
      <w:b/>
      <w:bCs/>
      <w:sz w:val="44"/>
      <w:szCs w:val="44"/>
    </w:rPr>
  </w:style>
  <w:style w:type="paragraph" w:styleId="914">
    <w:name w:val="标题 3"/>
    <w:basedOn w:val="911"/>
    <w:next w:val="959"/>
    <w:link w:val="942"/>
    <w:qFormat/>
    <w:pPr>
      <w:keepLines/>
      <w:keepNext/>
      <w:spacing w:before="260" w:after="260" w:line="416" w:lineRule="auto"/>
      <w:outlineLvl w:val="2"/>
    </w:pPr>
    <w:rPr>
      <w:b/>
      <w:bCs/>
      <w:sz w:val="32"/>
      <w:szCs w:val="32"/>
    </w:rPr>
  </w:style>
  <w:style w:type="paragraph" w:styleId="915">
    <w:name w:val="标题 4"/>
    <w:basedOn w:val="911"/>
    <w:next w:val="959"/>
    <w:link w:val="949"/>
    <w:qFormat/>
    <w:pPr>
      <w:keepLines/>
      <w:keepNext/>
      <w:spacing w:before="280" w:after="290" w:line="376" w:lineRule="auto"/>
      <w:outlineLvl w:val="3"/>
    </w:pPr>
    <w:rPr>
      <w:rFonts w:ascii="Arial" w:hAnsi="Arial" w:eastAsia="黑体" w:cs="Arial"/>
      <w:b/>
      <w:bCs/>
      <w:sz w:val="28"/>
      <w:szCs w:val="28"/>
    </w:rPr>
  </w:style>
  <w:style w:type="paragraph" w:styleId="916">
    <w:name w:val="标题 5"/>
    <w:basedOn w:val="911"/>
    <w:next w:val="959"/>
    <w:link w:val="950"/>
    <w:qFormat/>
    <w:pPr>
      <w:keepNext/>
      <w:outlineLvl w:val="4"/>
    </w:pPr>
    <w:rPr>
      <w:rFonts w:ascii="宋体"/>
      <w:color w:val="000000"/>
      <w:sz w:val="28"/>
      <w:szCs w:val="28"/>
    </w:rPr>
  </w:style>
  <w:style w:type="paragraph" w:styleId="917">
    <w:name w:val="标题 6"/>
    <w:basedOn w:val="911"/>
    <w:next w:val="911"/>
    <w:link w:val="952"/>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name w:val="标题 7"/>
    <w:basedOn w:val="911"/>
    <w:next w:val="911"/>
    <w:link w:val="928"/>
    <w:qFormat/>
    <w:pPr>
      <w:numPr>
        <w:ilvl w:val="6"/>
        <w:numId w:val="1"/>
      </w:numPr>
      <w:keepLines/>
      <w:keepNext/>
      <w:spacing w:before="240" w:after="64" w:line="320" w:lineRule="auto"/>
      <w:outlineLvl w:val="6"/>
    </w:pPr>
    <w:rPr>
      <w:b/>
      <w:bCs/>
      <w:sz w:val="24"/>
      <w:szCs w:val="24"/>
    </w:rPr>
  </w:style>
  <w:style w:type="paragraph" w:styleId="919">
    <w:name w:val="标题 8"/>
    <w:basedOn w:val="911"/>
    <w:next w:val="911"/>
    <w:link w:val="939"/>
    <w:qFormat/>
    <w:pPr>
      <w:numPr>
        <w:ilvl w:val="7"/>
        <w:numId w:val="1"/>
      </w:numPr>
      <w:keepLines/>
      <w:keepNext/>
      <w:spacing w:before="240" w:after="64" w:line="320" w:lineRule="auto"/>
      <w:outlineLvl w:val="7"/>
    </w:pPr>
    <w:rPr>
      <w:rFonts w:ascii="Arial" w:hAnsi="Arial" w:eastAsia="黑体"/>
      <w:sz w:val="24"/>
      <w:szCs w:val="24"/>
    </w:rPr>
  </w:style>
  <w:style w:type="paragraph" w:styleId="920">
    <w:name w:val="标题 9"/>
    <w:basedOn w:val="911"/>
    <w:next w:val="911"/>
    <w:link w:val="927"/>
    <w:qFormat/>
    <w:pPr>
      <w:numPr>
        <w:ilvl w:val="8"/>
        <w:numId w:val="1"/>
      </w:numPr>
      <w:keepLines/>
      <w:keepNext/>
      <w:spacing w:before="240" w:after="64" w:line="320" w:lineRule="auto"/>
      <w:outlineLvl w:val="8"/>
    </w:pPr>
    <w:rPr>
      <w:rFonts w:ascii="Arial" w:hAnsi="Arial" w:eastAsia="黑体"/>
    </w:rPr>
  </w:style>
  <w:style w:type="character" w:styleId="921">
    <w:name w:val="默认段落字体"/>
    <w:next w:val="921"/>
    <w:link w:val="911"/>
    <w:uiPriority w:val="1"/>
    <w:unhideWhenUsed/>
  </w:style>
  <w:style w:type="table" w:styleId="922">
    <w:name w:val="普通表格"/>
    <w:next w:val="922"/>
    <w:link w:val="911"/>
    <w:uiPriority w:val="99"/>
    <w:unhideWhenUsed/>
    <w:tblPr/>
  </w:style>
  <w:style w:type="character" w:styleId="923">
    <w:name w:val="列出段落 Char,Bullet List Char,numbered Char,FooterText Char,List Paragraph1 Char,Paragraphe de liste1 Char"/>
    <w:next w:val="923"/>
    <w:link w:val="1016"/>
    <w:rPr>
      <w:rFonts w:ascii="Calibri" w:hAnsi="Calibri"/>
      <w:sz w:val="24"/>
      <w:szCs w:val="24"/>
      <w:lang w:eastAsia="en-US" w:bidi="en-US"/>
    </w:rPr>
  </w:style>
  <w:style w:type="character" w:styleId="924">
    <w:name w:val="正文文本首行缩进 2 字符"/>
    <w:next w:val="924"/>
    <w:link w:val="964"/>
    <w:rPr>
      <w:rFonts w:ascii="宋体" w:hAnsi="宋体" w:eastAsia="宋体" w:cs="Times New Roman"/>
      <w:sz w:val="32"/>
      <w:szCs w:val="20"/>
    </w:rPr>
  </w:style>
  <w:style w:type="character" w:styleId="925">
    <w:name w:val="正文文本 2 字符"/>
    <w:next w:val="925"/>
    <w:link w:val="983"/>
    <w:rPr>
      <w:rFonts w:ascii="楷体_GB2312" w:hAnsi="Times New Roman" w:eastAsia="楷体_GB2312" w:cs="Times New Roman"/>
      <w:sz w:val="28"/>
      <w:szCs w:val="28"/>
    </w:rPr>
  </w:style>
  <w:style w:type="character" w:styleId="926">
    <w:name w:val="标题 2 字符"/>
    <w:next w:val="926"/>
    <w:link w:val="913"/>
    <w:rPr>
      <w:rFonts w:ascii="Arial" w:hAnsi="Arial" w:eastAsia="幼圆" w:cs="Arial"/>
      <w:b/>
      <w:bCs/>
      <w:sz w:val="44"/>
      <w:szCs w:val="44"/>
    </w:rPr>
  </w:style>
  <w:style w:type="character" w:styleId="927">
    <w:name w:val="标题 9 字符"/>
    <w:next w:val="927"/>
    <w:link w:val="920"/>
    <w:rPr>
      <w:rFonts w:ascii="Arial" w:hAnsi="Arial" w:eastAsia="黑体" w:cs="Times New Roman"/>
      <w:szCs w:val="21"/>
    </w:rPr>
  </w:style>
  <w:style w:type="character" w:styleId="928">
    <w:name w:val="标题 7 字符"/>
    <w:next w:val="928"/>
    <w:link w:val="918"/>
    <w:rPr>
      <w:rFonts w:ascii="Times New Roman" w:hAnsi="Times New Roman" w:eastAsia="宋体" w:cs="Times New Roman"/>
      <w:b/>
      <w:bCs/>
      <w:sz w:val="24"/>
      <w:szCs w:val="24"/>
    </w:rPr>
  </w:style>
  <w:style w:type="character" w:styleId="929">
    <w:name w:val="标题 1 字符"/>
    <w:next w:val="929"/>
    <w:link w:val="912"/>
    <w:rPr>
      <w:rFonts w:ascii="楷体_GB2312" w:hAnsi="Times New Roman" w:eastAsia="楷体_GB2312" w:cs="Times New Roman"/>
      <w:sz w:val="28"/>
      <w:szCs w:val="28"/>
    </w:rPr>
  </w:style>
  <w:style w:type="character" w:styleId="930">
    <w:name w:val="正文文本 字符"/>
    <w:next w:val="930"/>
    <w:link w:val="975"/>
    <w:rPr>
      <w:rFonts w:ascii="楷体_GB2312" w:hAnsi="Arial" w:eastAsia="楷体_GB2312" w:cs="Times New Roman"/>
      <w:sz w:val="28"/>
      <w:szCs w:val="28"/>
    </w:rPr>
  </w:style>
  <w:style w:type="character" w:styleId="931">
    <w:name w:val="已访问的超链接"/>
    <w:next w:val="931"/>
    <w:link w:val="911"/>
    <w:rPr>
      <w:color w:val="800080"/>
      <w:u w:val="single"/>
    </w:rPr>
  </w:style>
  <w:style w:type="character" w:styleId="932">
    <w:name w:val="标题 字符"/>
    <w:next w:val="932"/>
    <w:link w:val="960"/>
    <w:uiPriority w:val="10"/>
    <w:rPr>
      <w:rFonts w:ascii="Cambria" w:hAnsi="Cambria" w:cs="Times New Roman"/>
      <w:b/>
      <w:bCs/>
      <w:sz w:val="32"/>
      <w:szCs w:val="32"/>
    </w:rPr>
  </w:style>
  <w:style w:type="character" w:styleId="933">
    <w:name w:val="正文文本缩进 2 字符"/>
    <w:next w:val="933"/>
    <w:link w:val="993"/>
    <w:rPr>
      <w:rFonts w:ascii="Arial" w:hAnsi="Arial" w:eastAsia="仿宋_GB2312" w:cs="Arial"/>
      <w:sz w:val="32"/>
      <w:szCs w:val="32"/>
    </w:rPr>
  </w:style>
  <w:style w:type="character" w:styleId="934">
    <w:name w:val="正文文本 3 字符"/>
    <w:next w:val="934"/>
    <w:link w:val="998"/>
    <w:rPr>
      <w:rFonts w:ascii="仿宋_GB2312" w:hAnsi="Arial" w:eastAsia="仿宋_GB2312" w:cs="Times New Roman"/>
      <w:sz w:val="32"/>
      <w:szCs w:val="32"/>
    </w:rPr>
  </w:style>
  <w:style w:type="character" w:styleId="935">
    <w:name w:val="正文缩进 字符"/>
    <w:next w:val="935"/>
    <w:link w:val="959"/>
    <w:qFormat/>
    <w:rPr>
      <w:rFonts w:ascii="Times New Roman" w:hAnsi="Times New Roman" w:eastAsia="宋体" w:cs="Times New Roman"/>
      <w:szCs w:val="21"/>
    </w:rPr>
  </w:style>
  <w:style w:type="character" w:styleId="936">
    <w:name w:val="批注文字 字符"/>
    <w:next w:val="936"/>
    <w:link w:val="985"/>
    <w:uiPriority w:val="99"/>
    <w:qFormat/>
    <w:rPr>
      <w:rFonts w:ascii="Times New Roman" w:hAnsi="Times New Roman" w:eastAsia="宋体" w:cs="Times New Roman"/>
      <w:szCs w:val="21"/>
    </w:rPr>
  </w:style>
  <w:style w:type="character" w:styleId="937">
    <w:name w:val="要点"/>
    <w:next w:val="937"/>
    <w:link w:val="911"/>
    <w:qFormat/>
    <w:rPr>
      <w:b/>
      <w:bCs/>
    </w:rPr>
  </w:style>
  <w:style w:type="character" w:styleId="938">
    <w:name w:val="超链接"/>
    <w:next w:val="938"/>
    <w:link w:val="911"/>
    <w:rPr>
      <w:color w:val="0000ff"/>
      <w:u w:val="single"/>
    </w:rPr>
  </w:style>
  <w:style w:type="character" w:styleId="939">
    <w:name w:val="标题 8 字符"/>
    <w:next w:val="939"/>
    <w:link w:val="919"/>
    <w:rPr>
      <w:rFonts w:ascii="Arial" w:hAnsi="Arial" w:eastAsia="黑体" w:cs="Times New Roman"/>
      <w:sz w:val="24"/>
      <w:szCs w:val="24"/>
    </w:rPr>
  </w:style>
  <w:style w:type="character" w:styleId="940">
    <w:name w:val="页码"/>
    <w:next w:val="940"/>
    <w:link w:val="911"/>
  </w:style>
  <w:style w:type="character" w:styleId="941">
    <w:name w:val="font5 Char"/>
    <w:next w:val="941"/>
    <w:link w:val="911"/>
    <w:rPr>
      <w:rFonts w:ascii="宋体" w:hAnsi="宋体" w:eastAsia="宋体"/>
      <w:sz w:val="28"/>
      <w:szCs w:val="28"/>
      <w:lang w:val="en-US" w:eastAsia="zh-CN" w:bidi="ar-SA"/>
    </w:rPr>
  </w:style>
  <w:style w:type="character" w:styleId="942">
    <w:name w:val="标题 3 字符"/>
    <w:next w:val="942"/>
    <w:link w:val="914"/>
    <w:rPr>
      <w:rFonts w:ascii="Times New Roman" w:hAnsi="Times New Roman" w:eastAsia="宋体" w:cs="Times New Roman"/>
      <w:b/>
      <w:bCs/>
      <w:sz w:val="32"/>
      <w:szCs w:val="32"/>
    </w:rPr>
  </w:style>
  <w:style w:type="character" w:styleId="943">
    <w:name w:val="批注引用"/>
    <w:next w:val="943"/>
    <w:link w:val="911"/>
    <w:qFormat/>
    <w:rPr>
      <w:sz w:val="21"/>
      <w:szCs w:val="21"/>
    </w:rPr>
  </w:style>
  <w:style w:type="character" w:styleId="944">
    <w:name w:val="正文文本缩进 字符"/>
    <w:next w:val="944"/>
    <w:link w:val="997"/>
    <w:rPr>
      <w:rFonts w:ascii="楷体_GB2312" w:hAnsi="Times New Roman" w:eastAsia="楷体_GB2312" w:cs="Times New Roman"/>
      <w:sz w:val="32"/>
      <w:szCs w:val="32"/>
    </w:rPr>
  </w:style>
  <w:style w:type="character" w:styleId="945">
    <w:name w:val="页脚 字符"/>
    <w:next w:val="945"/>
    <w:link w:val="995"/>
    <w:uiPriority w:val="99"/>
    <w:rPr>
      <w:rFonts w:ascii="Times New Roman" w:hAnsi="Times New Roman" w:eastAsia="宋体" w:cs="Times New Roman"/>
      <w:sz w:val="18"/>
      <w:szCs w:val="18"/>
    </w:rPr>
  </w:style>
  <w:style w:type="character" w:styleId="946">
    <w:name w:val="正文文本缩进 3 字符"/>
    <w:next w:val="946"/>
    <w:link w:val="973"/>
    <w:rPr>
      <w:rFonts w:ascii="Arial" w:hAnsi="Arial" w:eastAsia="仿宋_GB2312" w:cs="Arial"/>
      <w:color w:val="ffff00"/>
      <w:sz w:val="32"/>
      <w:szCs w:val="32"/>
    </w:rPr>
  </w:style>
  <w:style w:type="character" w:styleId="947">
    <w:name w:val="文档结构图 字符"/>
    <w:next w:val="947"/>
    <w:link w:val="978"/>
    <w:semiHidden/>
    <w:rPr>
      <w:rFonts w:ascii="Times New Roman" w:hAnsi="Times New Roman" w:eastAsia="宋体" w:cs="Times New Roman"/>
      <w:szCs w:val="21"/>
      <w:shd w:val="clear" w:color="auto" w:fill="000080"/>
    </w:rPr>
  </w:style>
  <w:style w:type="character" w:styleId="948">
    <w:name w:val="页眉 字符"/>
    <w:next w:val="948"/>
    <w:link w:val="979"/>
    <w:rPr>
      <w:rFonts w:ascii="Times New Roman" w:hAnsi="Times New Roman" w:eastAsia="宋体" w:cs="Times New Roman"/>
      <w:sz w:val="18"/>
      <w:szCs w:val="18"/>
    </w:rPr>
  </w:style>
  <w:style w:type="character" w:styleId="949">
    <w:name w:val="标题 4 字符"/>
    <w:next w:val="949"/>
    <w:link w:val="915"/>
    <w:rPr>
      <w:rFonts w:ascii="Arial" w:hAnsi="Arial" w:eastAsia="黑体" w:cs="Arial"/>
      <w:b/>
      <w:bCs/>
      <w:sz w:val="28"/>
      <w:szCs w:val="28"/>
    </w:rPr>
  </w:style>
  <w:style w:type="character" w:styleId="950">
    <w:name w:val="标题 5 字符"/>
    <w:next w:val="950"/>
    <w:link w:val="916"/>
    <w:rPr>
      <w:rFonts w:ascii="宋体" w:hAnsi="Times New Roman" w:eastAsia="宋体" w:cs="Times New Roman"/>
      <w:color w:val="000000"/>
      <w:sz w:val="28"/>
      <w:szCs w:val="28"/>
    </w:rPr>
  </w:style>
  <w:style w:type="character" w:styleId="951">
    <w:name w:val="列表段落 字符"/>
    <w:next w:val="951"/>
    <w:link w:val="1009"/>
    <w:uiPriority w:val="34"/>
    <w:qFormat/>
    <w:rPr>
      <w:sz w:val="24"/>
      <w:szCs w:val="24"/>
      <w:lang w:eastAsia="en-US" w:bidi="en-US"/>
    </w:rPr>
  </w:style>
  <w:style w:type="character" w:styleId="952">
    <w:name w:val="标题 6 字符"/>
    <w:next w:val="952"/>
    <w:link w:val="917"/>
    <w:rPr>
      <w:rFonts w:ascii="Arial" w:hAnsi="Arial" w:eastAsia="黑体" w:cs="Times New Roman"/>
      <w:b/>
      <w:bCs/>
      <w:sz w:val="24"/>
      <w:szCs w:val="24"/>
    </w:rPr>
  </w:style>
  <w:style w:type="character" w:styleId="953">
    <w:name w:val="纯文本 字符"/>
    <w:next w:val="953"/>
    <w:link w:val="966"/>
    <w:rPr>
      <w:rFonts w:ascii="宋体" w:hAnsi="Courier New" w:eastAsia="宋体" w:cs="Courier New"/>
      <w:szCs w:val="21"/>
    </w:rPr>
  </w:style>
  <w:style w:type="character" w:styleId="954">
    <w:name w:val="日期 字符"/>
    <w:next w:val="954"/>
    <w:link w:val="980"/>
    <w:rPr>
      <w:rFonts w:ascii="Times New Roman" w:hAnsi="Times New Roman" w:eastAsia="宋体" w:cs="Times New Roman"/>
      <w:sz w:val="24"/>
      <w:szCs w:val="24"/>
    </w:rPr>
  </w:style>
  <w:style w:type="character" w:styleId="955">
    <w:name w:val="批注框文本 字符"/>
    <w:next w:val="955"/>
    <w:link w:val="970"/>
    <w:semiHidden/>
    <w:rPr>
      <w:rFonts w:ascii="Times New Roman" w:hAnsi="Times New Roman" w:eastAsia="宋体" w:cs="Times New Roman"/>
      <w:sz w:val="18"/>
      <w:szCs w:val="18"/>
    </w:rPr>
  </w:style>
  <w:style w:type="character" w:styleId="956">
    <w:name w:val="批注主题 字符"/>
    <w:next w:val="956"/>
    <w:link w:val="999"/>
    <w:semiHidden/>
    <w:rPr>
      <w:rFonts w:ascii="Times New Roman" w:hAnsi="Times New Roman" w:eastAsia="宋体" w:cs="Times New Roman"/>
      <w:b/>
      <w:bCs/>
      <w:szCs w:val="21"/>
    </w:rPr>
  </w:style>
  <w:style w:type="character" w:styleId="957">
    <w:name w:val="正文文本首行缩进 字符"/>
    <w:next w:val="957"/>
    <w:link w:val="981"/>
    <w:rPr>
      <w:rFonts w:ascii="仿宋_GB2312" w:hAnsi="Times New Roman" w:eastAsia="仿宋_GB2312" w:cs="Times New Roman"/>
      <w:sz w:val="30"/>
      <w:szCs w:val="30"/>
    </w:rPr>
  </w:style>
  <w:style w:type="character" w:styleId="958">
    <w:name w:val="二级目录 Char"/>
    <w:next w:val="958"/>
    <w:link w:val="1010"/>
    <w:rPr>
      <w:b/>
      <w:sz w:val="30"/>
      <w:szCs w:val="28"/>
    </w:rPr>
  </w:style>
  <w:style w:type="paragraph" w:styleId="959">
    <w:name w:val="正文缩进"/>
    <w:basedOn w:val="911"/>
    <w:next w:val="959"/>
    <w:link w:val="935"/>
    <w:uiPriority w:val="99"/>
    <w:pPr>
      <w:ind w:firstLine="420"/>
    </w:pPr>
  </w:style>
  <w:style w:type="paragraph" w:styleId="960">
    <w:name w:val="标题"/>
    <w:basedOn w:val="911"/>
    <w:next w:val="911"/>
    <w:link w:val="932"/>
    <w:uiPriority w:val="10"/>
    <w:qFormat/>
    <w:pPr>
      <w:jc w:val="center"/>
      <w:spacing w:before="240" w:after="60"/>
      <w:outlineLvl w:val="0"/>
    </w:pPr>
    <w:rPr>
      <w:rFonts w:ascii="Cambria" w:hAnsi="Cambria" w:cs="Times New Roman"/>
      <w:b/>
      <w:bCs/>
      <w:sz w:val="32"/>
      <w:szCs w:val="32"/>
    </w:rPr>
  </w:style>
  <w:style w:type="paragraph" w:styleId="961">
    <w:name w:val="Body Text(ch)"/>
    <w:basedOn w:val="911"/>
    <w:next w:val="975"/>
    <w:link w:val="911"/>
    <w:pPr>
      <w:spacing w:after="120"/>
    </w:pPr>
    <w:rPr>
      <w:rFonts w:ascii="宋体" w:hAnsi="Arial"/>
      <w:bCs/>
      <w:iCs/>
      <w:szCs w:val="24"/>
    </w:rPr>
  </w:style>
  <w:style w:type="paragraph" w:styleId="962">
    <w:name w:val="普通(网站)"/>
    <w:basedOn w:val="911"/>
    <w:next w:val="962"/>
    <w:link w:val="911"/>
    <w:uiPriority w:val="99"/>
    <w:pPr>
      <w:jc w:val="left"/>
      <w:spacing w:before="100" w:beforeAutospacing="1" w:after="100" w:afterAutospacing="1"/>
      <w:widowControl/>
    </w:pPr>
    <w:rPr>
      <w:rFonts w:ascii="宋体" w:hAnsi="宋体" w:cs="宋体"/>
      <w:sz w:val="24"/>
      <w:szCs w:val="24"/>
    </w:rPr>
  </w:style>
  <w:style w:type="paragraph" w:styleId="963">
    <w:name w:val="图表目录"/>
    <w:basedOn w:val="911"/>
    <w:next w:val="911"/>
    <w:link w:val="911"/>
    <w:semiHidden/>
    <w:pPr>
      <w:ind w:left="840" w:hanging="420"/>
    </w:pPr>
  </w:style>
  <w:style w:type="paragraph" w:styleId="964">
    <w:name w:val="正文首行缩进 2"/>
    <w:basedOn w:val="997"/>
    <w:next w:val="964"/>
    <w:link w:val="924"/>
    <w:pPr>
      <w:ind w:firstLine="420"/>
      <w:spacing w:line="360" w:lineRule="auto"/>
    </w:pPr>
    <w:rPr>
      <w:rFonts w:ascii="宋体" w:hAnsi="宋体" w:eastAsia="宋体"/>
      <w:sz w:val="21"/>
      <w:szCs w:val="20"/>
    </w:rPr>
  </w:style>
  <w:style w:type="paragraph" w:styleId="965">
    <w:name w:val=" Char Char Char Char Char Char Char Char Char Char"/>
    <w:basedOn w:val="911"/>
    <w:next w:val="965"/>
    <w:link w:val="911"/>
    <w:pPr>
      <w:spacing w:line="360" w:lineRule="auto"/>
    </w:pPr>
    <w:rPr>
      <w:sz w:val="24"/>
      <w:szCs w:val="20"/>
    </w:rPr>
  </w:style>
  <w:style w:type="paragraph" w:styleId="966">
    <w:name w:val="纯文本"/>
    <w:basedOn w:val="911"/>
    <w:next w:val="966"/>
    <w:link w:val="953"/>
    <w:qFormat/>
    <w:rPr>
      <w:rFonts w:ascii="宋体" w:hAnsi="Courier New" w:cs="Courier New"/>
    </w:rPr>
  </w:style>
  <w:style w:type="paragraph" w:styleId="967">
    <w:name w:val="普通 (Web)"/>
    <w:basedOn w:val="911"/>
    <w:next w:val="967"/>
    <w:link w:val="911"/>
    <w:pPr>
      <w:jc w:val="left"/>
      <w:spacing w:before="100" w:beforeAutospacing="1" w:after="100" w:afterAutospacing="1"/>
      <w:widowControl/>
    </w:pPr>
    <w:rPr>
      <w:rFonts w:ascii="宋体" w:hAnsi="宋体"/>
      <w:sz w:val="24"/>
      <w:szCs w:val="24"/>
    </w:rPr>
  </w:style>
  <w:style w:type="paragraph" w:styleId="968">
    <w:name w:val="列表 2"/>
    <w:basedOn w:val="911"/>
    <w:next w:val="968"/>
    <w:link w:val="911"/>
    <w:pPr>
      <w:ind w:left="100" w:hanging="200"/>
    </w:pPr>
  </w:style>
  <w:style w:type="paragraph" w:styleId="969">
    <w:name w:val="xl24"/>
    <w:basedOn w:val="911"/>
    <w:next w:val="969"/>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name w:val="批注框文本"/>
    <w:basedOn w:val="911"/>
    <w:next w:val="970"/>
    <w:link w:val="955"/>
    <w:semiHidden/>
    <w:rPr>
      <w:sz w:val="18"/>
      <w:szCs w:val="18"/>
    </w:rPr>
  </w:style>
  <w:style w:type="paragraph" w:styleId="971">
    <w:name w:val="目录 2"/>
    <w:basedOn w:val="911"/>
    <w:next w:val="911"/>
    <w:link w:val="911"/>
    <w:semiHidden/>
    <w:pPr>
      <w:ind w:left="210"/>
      <w:jc w:val="left"/>
    </w:pPr>
    <w:rPr>
      <w:smallCaps/>
      <w:szCs w:val="24"/>
    </w:rPr>
  </w:style>
  <w:style w:type="paragraph" w:styleId="972">
    <w:name w:val="xl26"/>
    <w:basedOn w:val="911"/>
    <w:next w:val="972"/>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3">
    <w:name w:val="正文文本缩进 3"/>
    <w:basedOn w:val="911"/>
    <w:next w:val="973"/>
    <w:link w:val="946"/>
    <w:pPr>
      <w:ind w:left="645" w:firstLine="645"/>
    </w:pPr>
    <w:rPr>
      <w:rFonts w:ascii="Arial" w:hAnsi="Arial" w:eastAsia="仿宋_GB2312" w:cs="Arial"/>
      <w:color w:val="ffff00"/>
      <w:sz w:val="32"/>
      <w:szCs w:val="32"/>
    </w:rPr>
  </w:style>
  <w:style w:type="paragraph" w:styleId="974">
    <w:name w:val="修订"/>
    <w:next w:val="974"/>
    <w:link w:val="911"/>
    <w:uiPriority w:val="99"/>
    <w:semiHidden/>
    <w:rPr>
      <w:rFonts w:ascii="Times New Roman" w:hAnsi="Times New Roman"/>
      <w:sz w:val="21"/>
      <w:szCs w:val="21"/>
      <w:lang w:val="en-US" w:eastAsia="zh-CN" w:bidi="ar-SA"/>
    </w:rPr>
  </w:style>
  <w:style w:type="paragraph" w:styleId="975">
    <w:name w:val="正文文本"/>
    <w:basedOn w:val="911"/>
    <w:next w:val="975"/>
    <w:link w:val="930"/>
    <w:rPr>
      <w:rFonts w:ascii="楷体_GB2312" w:hAnsi="Arial" w:eastAsia="楷体_GB2312"/>
      <w:sz w:val="28"/>
      <w:szCs w:val="28"/>
    </w:rPr>
  </w:style>
  <w:style w:type="paragraph" w:styleId="976">
    <w:name w:val="列表"/>
    <w:basedOn w:val="911"/>
    <w:next w:val="976"/>
    <w:link w:val="911"/>
    <w:pPr>
      <w:ind w:left="200" w:hanging="200"/>
    </w:pPr>
  </w:style>
  <w:style w:type="paragraph" w:styleId="977">
    <w:name w:val="目录 4"/>
    <w:basedOn w:val="911"/>
    <w:next w:val="911"/>
    <w:link w:val="911"/>
    <w:semiHidden/>
    <w:pPr>
      <w:ind w:left="630"/>
      <w:jc w:val="left"/>
    </w:pPr>
  </w:style>
  <w:style w:type="paragraph" w:styleId="978">
    <w:name w:val="文档结构图"/>
    <w:basedOn w:val="911"/>
    <w:next w:val="978"/>
    <w:link w:val="947"/>
    <w:semiHidden/>
    <w:pPr>
      <w:shd w:val="clear" w:color="auto" w:fill="000080"/>
    </w:pPr>
  </w:style>
  <w:style w:type="paragraph" w:styleId="979">
    <w:name w:val="页眉"/>
    <w:basedOn w:val="911"/>
    <w:next w:val="979"/>
    <w:link w:val="948"/>
    <w:pPr>
      <w:jc w:val="center"/>
      <w:tabs>
        <w:tab w:val="center" w:pos="4153" w:leader="none"/>
        <w:tab w:val="right" w:pos="8306" w:leader="none"/>
      </w:tabs>
      <w:pBdr>
        <w:bottom w:val="single" w:color="000000" w:sz="6" w:space="1"/>
      </w:pBdr>
    </w:pPr>
    <w:rPr>
      <w:sz w:val="18"/>
      <w:szCs w:val="18"/>
    </w:rPr>
  </w:style>
  <w:style w:type="paragraph" w:styleId="980">
    <w:name w:val="日期"/>
    <w:basedOn w:val="911"/>
    <w:next w:val="911"/>
    <w:link w:val="954"/>
    <w:rPr>
      <w:sz w:val="24"/>
      <w:szCs w:val="24"/>
    </w:rPr>
  </w:style>
  <w:style w:type="paragraph" w:styleId="981">
    <w:name w:val="正文首行缩进"/>
    <w:basedOn w:val="911"/>
    <w:next w:val="981"/>
    <w:link w:val="957"/>
    <w:pPr>
      <w:ind w:firstLine="200"/>
      <w:spacing w:line="360" w:lineRule="auto"/>
    </w:pPr>
    <w:rPr>
      <w:rFonts w:ascii="仿宋_GB2312" w:eastAsia="仿宋_GB2312"/>
      <w:sz w:val="30"/>
      <w:szCs w:val="30"/>
    </w:rPr>
  </w:style>
  <w:style w:type="paragraph" w:styleId="982">
    <w:name w:val="目录 3"/>
    <w:basedOn w:val="911"/>
    <w:next w:val="911"/>
    <w:link w:val="911"/>
    <w:semiHidden/>
    <w:pPr>
      <w:ind w:left="420"/>
      <w:jc w:val="left"/>
    </w:pPr>
    <w:rPr>
      <w:i/>
      <w:iCs/>
      <w:szCs w:val="24"/>
    </w:rPr>
  </w:style>
  <w:style w:type="paragraph" w:styleId="983">
    <w:name w:val="正文文本 2"/>
    <w:basedOn w:val="911"/>
    <w:next w:val="983"/>
    <w:link w:val="925"/>
    <w:pPr>
      <w:jc w:val="center"/>
      <w:widowControl/>
    </w:pPr>
    <w:rPr>
      <w:rFonts w:ascii="楷体_GB2312" w:eastAsia="楷体_GB2312"/>
      <w:sz w:val="28"/>
      <w:szCs w:val="28"/>
    </w:rPr>
  </w:style>
  <w:style w:type="paragraph" w:styleId="984">
    <w:name w:val="目录 6"/>
    <w:basedOn w:val="911"/>
    <w:next w:val="911"/>
    <w:link w:val="911"/>
    <w:semiHidden/>
    <w:pPr>
      <w:ind w:left="1050"/>
      <w:jc w:val="left"/>
    </w:pPr>
  </w:style>
  <w:style w:type="paragraph" w:styleId="985">
    <w:name w:val="批注文字"/>
    <w:basedOn w:val="911"/>
    <w:next w:val="985"/>
    <w:link w:val="936"/>
    <w:uiPriority w:val="99"/>
    <w:qFormat/>
    <w:pPr>
      <w:jc w:val="left"/>
    </w:pPr>
  </w:style>
  <w:style w:type="paragraph" w:styleId="986">
    <w:name w:val="目录 1"/>
    <w:basedOn w:val="911"/>
    <w:next w:val="911"/>
    <w:link w:val="911"/>
    <w:semiHidden/>
    <w:pPr>
      <w:jc w:val="left"/>
      <w:spacing w:before="120" w:after="120" w:line="400" w:lineRule="exact"/>
      <w:tabs>
        <w:tab w:val="right" w:pos="8720" w:leader="dot"/>
      </w:tabs>
    </w:pPr>
    <w:rPr>
      <w:rFonts w:ascii="宋体" w:hAnsi="宋体"/>
      <w:caps/>
      <w:sz w:val="24"/>
      <w:szCs w:val="24"/>
    </w:rPr>
  </w:style>
  <w:style w:type="paragraph" w:styleId="987">
    <w:name w:val="目录 8"/>
    <w:basedOn w:val="911"/>
    <w:next w:val="911"/>
    <w:link w:val="911"/>
    <w:semiHidden/>
    <w:pPr>
      <w:ind w:left="1470"/>
      <w:jc w:val="left"/>
    </w:pPr>
  </w:style>
  <w:style w:type="paragraph" w:styleId="988">
    <w:name w:val="列表 3"/>
    <w:basedOn w:val="911"/>
    <w:next w:val="988"/>
    <w:link w:val="911"/>
    <w:pPr>
      <w:ind w:left="100" w:hanging="200"/>
    </w:pPr>
  </w:style>
  <w:style w:type="paragraph" w:styleId="989">
    <w:name w:val="目录 7"/>
    <w:basedOn w:val="911"/>
    <w:next w:val="911"/>
    <w:link w:val="911"/>
    <w:semiHidden/>
    <w:pPr>
      <w:ind w:left="1260"/>
      <w:jc w:val="left"/>
    </w:pPr>
  </w:style>
  <w:style w:type="paragraph" w:styleId="990">
    <w:name w:val="目录 5"/>
    <w:basedOn w:val="911"/>
    <w:next w:val="911"/>
    <w:link w:val="911"/>
    <w:semiHidden/>
    <w:pPr>
      <w:ind w:left="840"/>
      <w:jc w:val="left"/>
    </w:pPr>
  </w:style>
  <w:style w:type="paragraph" w:styleId="991">
    <w:name w:val="目录 9"/>
    <w:basedOn w:val="911"/>
    <w:next w:val="911"/>
    <w:link w:val="911"/>
    <w:semiHidden/>
    <w:pPr>
      <w:ind w:left="1680"/>
      <w:jc w:val="left"/>
    </w:pPr>
  </w:style>
  <w:style w:type="paragraph" w:styleId="992">
    <w:name w:val=" Char Char Char Char Char Char Char Char"/>
    <w:basedOn w:val="911"/>
    <w:next w:val="992"/>
    <w:link w:val="911"/>
    <w:pPr>
      <w:jc w:val="left"/>
      <w:spacing w:after="160" w:line="240" w:lineRule="exact"/>
      <w:widowControl/>
    </w:pPr>
    <w:rPr>
      <w:rFonts w:ascii="Verdana" w:hAnsi="Verdana"/>
      <w:sz w:val="20"/>
      <w:szCs w:val="20"/>
      <w:lang w:eastAsia="en-US"/>
    </w:rPr>
  </w:style>
  <w:style w:type="paragraph" w:styleId="993">
    <w:name w:val="正文文本缩进 2"/>
    <w:basedOn w:val="911"/>
    <w:next w:val="993"/>
    <w:link w:val="933"/>
    <w:pPr>
      <w:ind w:left="630" w:firstLine="645"/>
    </w:pPr>
    <w:rPr>
      <w:rFonts w:ascii="Arial" w:hAnsi="Arial" w:eastAsia="仿宋_GB2312" w:cs="Arial"/>
      <w:sz w:val="32"/>
      <w:szCs w:val="32"/>
    </w:rPr>
  </w:style>
  <w:style w:type="paragraph" w:styleId="994">
    <w:name w:val="索引 1"/>
    <w:basedOn w:val="911"/>
    <w:next w:val="911"/>
    <w:link w:val="911"/>
    <w:semiHidden/>
    <w:pPr>
      <w:spacing w:line="240" w:lineRule="atLeast"/>
    </w:pPr>
    <w:rPr>
      <w:b/>
      <w:bCs/>
    </w:rPr>
  </w:style>
  <w:style w:type="paragraph" w:styleId="995">
    <w:name w:val="页脚"/>
    <w:basedOn w:val="911"/>
    <w:next w:val="995"/>
    <w:link w:val="945"/>
    <w:uiPriority w:val="99"/>
    <w:pPr>
      <w:jc w:val="left"/>
      <w:tabs>
        <w:tab w:val="center" w:pos="4153" w:leader="none"/>
        <w:tab w:val="right" w:pos="8306" w:leader="none"/>
      </w:tabs>
    </w:pPr>
    <w:rPr>
      <w:sz w:val="18"/>
      <w:szCs w:val="18"/>
    </w:rPr>
  </w:style>
  <w:style w:type="paragraph" w:styleId="996">
    <w:name w:val="xl29"/>
    <w:basedOn w:val="911"/>
    <w:next w:val="996"/>
    <w:link w:val="91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name w:val="正文文本缩进"/>
    <w:basedOn w:val="911"/>
    <w:next w:val="997"/>
    <w:link w:val="944"/>
    <w:pPr>
      <w:ind w:firstLine="645"/>
    </w:pPr>
    <w:rPr>
      <w:rFonts w:ascii="楷体_GB2312" w:eastAsia="楷体_GB2312"/>
      <w:sz w:val="32"/>
      <w:szCs w:val="32"/>
    </w:rPr>
  </w:style>
  <w:style w:type="paragraph" w:styleId="998">
    <w:name w:val="正文文本 3"/>
    <w:basedOn w:val="911"/>
    <w:next w:val="998"/>
    <w:link w:val="934"/>
    <w:rPr>
      <w:rFonts w:ascii="仿宋_GB2312" w:hAnsi="Arial" w:eastAsia="仿宋_GB2312"/>
      <w:sz w:val="32"/>
      <w:szCs w:val="32"/>
    </w:rPr>
  </w:style>
  <w:style w:type="paragraph" w:styleId="999">
    <w:name w:val="批注主题"/>
    <w:basedOn w:val="985"/>
    <w:next w:val="985"/>
    <w:link w:val="956"/>
    <w:semiHidden/>
    <w:rPr>
      <w:b/>
      <w:bCs/>
    </w:rPr>
  </w:style>
  <w:style w:type="paragraph" w:styleId="1000">
    <w:name w:val="Char"/>
    <w:basedOn w:val="911"/>
    <w:next w:val="1000"/>
    <w:link w:val="911"/>
    <w:pPr>
      <w:ind w:firstLine="200"/>
      <w:tabs>
        <w:tab w:val="left" w:pos="360" w:leader="none"/>
      </w:tabs>
    </w:pPr>
    <w:rPr>
      <w:sz w:val="28"/>
      <w:szCs w:val="30"/>
    </w:rPr>
  </w:style>
  <w:style w:type="paragraph" w:styleId="1001">
    <w:name w:val="table_lines"/>
    <w:basedOn w:val="911"/>
    <w:next w:val="1001"/>
    <w:link w:val="911"/>
    <w:pPr>
      <w:jc w:val="left"/>
      <w:widowControl/>
    </w:pPr>
    <w:rPr>
      <w:sz w:val="20"/>
      <w:szCs w:val="20"/>
      <w:lang w:val="de-DE" w:eastAsia="de-DE"/>
    </w:rPr>
  </w:style>
  <w:style w:type="paragraph" w:styleId="1002">
    <w:name w:val="普通正文"/>
    <w:basedOn w:val="911"/>
    <w:next w:val="1002"/>
    <w:link w:val="911"/>
    <w:pPr>
      <w:ind w:firstLine="480"/>
      <w:jc w:val="left"/>
      <w:spacing w:before="120" w:after="120" w:line="360" w:lineRule="auto"/>
    </w:pPr>
    <w:rPr>
      <w:rFonts w:ascii="Arial" w:hAnsi="Arial"/>
      <w:sz w:val="24"/>
      <w:szCs w:val="24"/>
    </w:rPr>
  </w:style>
  <w:style w:type="paragraph" w:styleId="1003">
    <w:name w:val="标题3"/>
    <w:basedOn w:val="911"/>
    <w:next w:val="911"/>
    <w:link w:val="911"/>
    <w:pPr>
      <w:ind w:firstLine="624"/>
      <w:spacing w:line="590" w:lineRule="atLeast"/>
    </w:pPr>
    <w:rPr>
      <w:rFonts w:ascii="方正黑体_GBK" w:eastAsia="方正黑体_GBK"/>
      <w:sz w:val="32"/>
      <w:szCs w:val="32"/>
    </w:rPr>
  </w:style>
  <w:style w:type="paragraph" w:styleId="1004">
    <w:name w:val="Char Char Char Char"/>
    <w:basedOn w:val="978"/>
    <w:next w:val="1004"/>
    <w:link w:val="911"/>
    <w:pPr>
      <w:spacing w:line="360" w:lineRule="auto"/>
    </w:pPr>
    <w:rPr>
      <w:rFonts w:ascii="Tahoma" w:hAnsi="Tahoma"/>
      <w:sz w:val="24"/>
      <w:szCs w:val="24"/>
    </w:rPr>
  </w:style>
  <w:style w:type="paragraph" w:styleId="1005">
    <w:name w:val="xl27"/>
    <w:basedOn w:val="911"/>
    <w:next w:val="1005"/>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name w:val="4"/>
    <w:basedOn w:val="911"/>
    <w:next w:val="973"/>
    <w:link w:val="911"/>
    <w:pPr>
      <w:ind w:firstLine="420"/>
      <w:spacing w:line="360" w:lineRule="auto"/>
    </w:pPr>
    <w:rPr>
      <w:color w:val="ff0000"/>
      <w:sz w:val="24"/>
      <w:szCs w:val="24"/>
    </w:rPr>
  </w:style>
  <w:style w:type="paragraph" w:styleId="1007">
    <w:name w:val="p15"/>
    <w:basedOn w:val="911"/>
    <w:next w:val="1007"/>
    <w:link w:val="911"/>
    <w:qFormat/>
    <w:pPr>
      <w:ind w:firstLine="420"/>
      <w:widowControl/>
    </w:pPr>
    <w:rPr>
      <w:rFonts w:ascii="Calibri" w:hAnsi="Calibri" w:cs="宋体"/>
    </w:rPr>
  </w:style>
  <w:style w:type="paragraph" w:styleId="1008">
    <w:name w:val=" Char Char Char Char"/>
    <w:basedOn w:val="978"/>
    <w:next w:val="1008"/>
    <w:link w:val="911"/>
    <w:pPr>
      <w:spacing w:line="360" w:lineRule="auto"/>
    </w:pPr>
    <w:rPr>
      <w:rFonts w:ascii="Tahoma" w:hAnsi="Tahoma"/>
      <w:sz w:val="24"/>
      <w:szCs w:val="24"/>
    </w:rPr>
  </w:style>
  <w:style w:type="paragraph" w:styleId="1009">
    <w:name w:val="列表段落"/>
    <w:basedOn w:val="911"/>
    <w:next w:val="1009"/>
    <w:link w:val="951"/>
    <w:uiPriority w:val="34"/>
    <w:qFormat/>
    <w:pPr>
      <w:contextualSpacing/>
      <w:ind w:left="720"/>
      <w:jc w:val="left"/>
      <w:widowControl/>
    </w:pPr>
    <w:rPr>
      <w:rFonts w:ascii="Calibri" w:hAnsi="Calibri"/>
      <w:sz w:val="24"/>
      <w:szCs w:val="24"/>
      <w:lang w:eastAsia="en-US" w:bidi="en-US"/>
    </w:rPr>
  </w:style>
  <w:style w:type="paragraph" w:styleId="1010">
    <w:name w:val="二级目录"/>
    <w:next w:val="911"/>
    <w:link w:val="958"/>
    <w:pPr>
      <w:numPr>
        <w:ilvl w:val="0"/>
        <w:numId w:val="2"/>
      </w:numPr>
      <w:tabs>
        <w:tab w:val="left" w:pos="907" w:leader="none"/>
        <w:tab w:val="left" w:pos="1145" w:leader="none"/>
      </w:tabs>
      <w:outlineLvl w:val="1"/>
    </w:pPr>
    <w:rPr>
      <w:b/>
      <w:sz w:val="30"/>
      <w:szCs w:val="28"/>
      <w:lang w:val="en-US" w:eastAsia="zh-CN" w:bidi="ar-SA"/>
    </w:rPr>
  </w:style>
  <w:style w:type="paragraph" w:styleId="1011">
    <w:name w:val="table_1stline"/>
    <w:basedOn w:val="911"/>
    <w:next w:val="1011"/>
    <w:link w:val="911"/>
    <w:pPr>
      <w:jc w:val="left"/>
      <w:spacing w:before="120"/>
      <w:widowControl/>
    </w:pPr>
    <w:rPr>
      <w:bCs/>
      <w:sz w:val="20"/>
      <w:szCs w:val="20"/>
      <w:lang w:val="de-DE" w:eastAsia="de-DE"/>
    </w:rPr>
  </w:style>
  <w:style w:type="paragraph" w:styleId="1012">
    <w:name w:val="xl25"/>
    <w:basedOn w:val="911"/>
    <w:next w:val="1012"/>
    <w:link w:val="9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name w:val="附录1"/>
    <w:next w:val="1013"/>
    <w:link w:val="91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4">
    <w:name w:val="font6"/>
    <w:basedOn w:val="911"/>
    <w:next w:val="1014"/>
    <w:link w:val="911"/>
    <w:pPr>
      <w:jc w:val="left"/>
      <w:spacing w:before="100" w:beforeAutospacing="1" w:after="100" w:afterAutospacing="1"/>
      <w:widowControl/>
    </w:pPr>
    <w:rPr>
      <w:rFonts w:hint="eastAsia" w:ascii="宋体" w:hAnsi="宋体"/>
      <w:sz w:val="28"/>
      <w:szCs w:val="28"/>
      <w:u w:val="single"/>
    </w:rPr>
  </w:style>
  <w:style w:type="paragraph" w:styleId="1015">
    <w:name w:val="xl28"/>
    <w:basedOn w:val="911"/>
    <w:next w:val="1015"/>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6">
    <w:name w:val="列出段落1"/>
    <w:basedOn w:val="911"/>
    <w:next w:val="1016"/>
    <w:link w:val="923"/>
    <w:qFormat/>
    <w:pPr>
      <w:contextualSpacing/>
      <w:ind w:left="720"/>
      <w:jc w:val="left"/>
      <w:widowControl/>
    </w:pPr>
    <w:rPr>
      <w:rFonts w:ascii="Calibri" w:hAnsi="Calibri" w:eastAsia="宋体" w:cs="Times New Roman"/>
      <w:sz w:val="24"/>
      <w:szCs w:val="24"/>
      <w:lang w:eastAsia="en-US" w:bidi="en-US"/>
    </w:rPr>
  </w:style>
  <w:style w:type="paragraph" w:styleId="1017">
    <w:name w:val="font5"/>
    <w:basedOn w:val="911"/>
    <w:next w:val="1017"/>
    <w:link w:val="911"/>
    <w:pPr>
      <w:jc w:val="left"/>
      <w:spacing w:before="100" w:beforeAutospacing="1" w:after="100" w:afterAutospacing="1"/>
      <w:widowControl/>
    </w:pPr>
    <w:rPr>
      <w:rFonts w:hint="eastAsia" w:ascii="宋体" w:hAnsi="宋体"/>
      <w:sz w:val="28"/>
      <w:szCs w:val="28"/>
    </w:rPr>
  </w:style>
  <w:style w:type="paragraph" w:styleId="1018">
    <w:name w:val="样式1"/>
    <w:basedOn w:val="911"/>
    <w:next w:val="1018"/>
    <w:link w:val="911"/>
    <w:pPr>
      <w:numPr>
        <w:ilvl w:val="0"/>
        <w:numId w:val="3"/>
      </w:numPr>
      <w:tabs>
        <w:tab w:val="left" w:pos="709" w:leader="none"/>
      </w:tabs>
    </w:pPr>
    <w:rPr>
      <w:rFonts w:ascii="宋体" w:hAnsi="宋体"/>
    </w:rPr>
  </w:style>
  <w:style w:type="paragraph" w:styleId="1019">
    <w:name w:val="xl30"/>
    <w:basedOn w:val="911"/>
    <w:next w:val="1019"/>
    <w:link w:val="911"/>
    <w:pPr>
      <w:jc w:val="center"/>
      <w:spacing w:before="100" w:beforeAutospacing="1" w:after="100" w:afterAutospacing="1"/>
      <w:widowControl/>
    </w:pPr>
    <w:rPr>
      <w:rFonts w:ascii="宋体" w:hAnsi="宋体"/>
      <w:b/>
      <w:bCs/>
      <w:sz w:val="36"/>
      <w:szCs w:val="36"/>
    </w:rPr>
  </w:style>
  <w:style w:type="paragraph" w:styleId="1020">
    <w:name w:val="标题 31"/>
    <w:basedOn w:val="911"/>
    <w:next w:val="911"/>
    <w:link w:val="911"/>
    <w:qFormat/>
    <w:pPr>
      <w:keepLines/>
      <w:keepNext/>
      <w:spacing w:before="260" w:after="260" w:line="416" w:lineRule="auto"/>
      <w:outlineLvl w:val="2"/>
    </w:pPr>
    <w:rPr>
      <w:rFonts w:ascii="Calibri" w:hAnsi="Calibri"/>
      <w:b/>
      <w:bCs/>
      <w:sz w:val="32"/>
      <w:szCs w:val="32"/>
    </w:rPr>
  </w:style>
  <w:style w:type="paragraph" w:styleId="1021">
    <w:name w:val=" Char"/>
    <w:basedOn w:val="978"/>
    <w:next w:val="1021"/>
    <w:link w:val="911"/>
    <w:rPr>
      <w:rFonts w:ascii="Tahoma" w:hAnsi="Tahoma"/>
      <w:sz w:val="24"/>
      <w:szCs w:val="24"/>
    </w:rPr>
  </w:style>
  <w:style w:type="paragraph" w:styleId="1022">
    <w:name w:val="无间隔"/>
    <w:next w:val="1022"/>
    <w:link w:val="911"/>
    <w:uiPriority w:val="99"/>
    <w:qFormat/>
    <w:pPr>
      <w:jc w:val="both"/>
      <w:widowControl w:val="off"/>
    </w:pPr>
    <w:rPr>
      <w:rFonts w:ascii="Times New Roman" w:hAnsi="Times New Roman"/>
      <w:sz w:val="21"/>
      <w:szCs w:val="21"/>
      <w:lang w:val="en-US" w:eastAsia="zh-CN" w:bidi="ar-SA"/>
    </w:rPr>
  </w:style>
  <w:style w:type="paragraph" w:styleId="1023">
    <w:name w:val="图标"/>
    <w:basedOn w:val="911"/>
    <w:next w:val="911"/>
    <w:link w:val="91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4">
    <w:name w:val="标题1"/>
    <w:basedOn w:val="911"/>
    <w:next w:val="911"/>
    <w:link w:val="91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name w:val="font7"/>
    <w:basedOn w:val="911"/>
    <w:next w:val="1025"/>
    <w:link w:val="911"/>
    <w:pPr>
      <w:jc w:val="left"/>
      <w:spacing w:before="100" w:beforeAutospacing="1" w:after="100" w:afterAutospacing="1"/>
      <w:widowControl/>
    </w:pPr>
    <w:rPr>
      <w:rFonts w:hint="eastAsia" w:ascii="宋体" w:hAnsi="宋体"/>
      <w:sz w:val="18"/>
      <w:szCs w:val="18"/>
    </w:rPr>
  </w:style>
  <w:style w:type="paragraph" w:styleId="1026">
    <w:name w:val="Char Char Char Char Char Char Char Char"/>
    <w:basedOn w:val="911"/>
    <w:next w:val="1026"/>
    <w:link w:val="911"/>
    <w:pPr>
      <w:jc w:val="left"/>
      <w:spacing w:after="160" w:line="240" w:lineRule="exact"/>
      <w:widowControl/>
    </w:pPr>
    <w:rPr>
      <w:rFonts w:ascii="Verdana" w:hAnsi="Verdana"/>
      <w:sz w:val="20"/>
      <w:szCs w:val="20"/>
      <w:lang w:eastAsia="en-US"/>
    </w:rPr>
  </w:style>
  <w:style w:type="table" w:styleId="1027">
    <w:name w:val="网格型"/>
    <w:basedOn w:val="922"/>
    <w:next w:val="1027"/>
    <w:link w:val="911"/>
    <w:pPr>
      <w:jc w:val="both"/>
      <w:widowControl w:val="off"/>
    </w:pPr>
    <w:rPr>
      <w:rFonts w:ascii="Times New Roman" w:hAnsi="Times New Roman" w:eastAsia="宋体" w:cs="Times New Roman"/>
      <w:sz w:val="20"/>
      <w:szCs w:val="20"/>
    </w:rPr>
    <w:tbl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卢翼</cp:lastModifiedBy>
  <cp:revision>6</cp:revision>
  <dcterms:created xsi:type="dcterms:W3CDTF">2024-07-29T06:57:00Z</dcterms:created>
  <dcterms:modified xsi:type="dcterms:W3CDTF">2026-08-21T01:49:12Z</dcterms:modified>
</cp:coreProperties>
</file>