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3"/>
        <w:ind w:firstLine="0"/>
        <w:spacing w:before="0" w:after="0" w:line="240" w:lineRule="auto"/>
        <w:rPr>
          <w:rFonts w:eastAsia="黑体"/>
          <w:b/>
          <w:bCs/>
          <w:sz w:val="84"/>
        </w:rPr>
      </w:pPr>
      <w:r>
        <w:rPr>
          <w:rFonts w:eastAsia="黑体"/>
          <w:b/>
          <w:bCs/>
          <w:sz w:val="84"/>
        </w:rPr>
      </w:r>
      <w:r/>
    </w:p>
    <w:p>
      <w:pPr>
        <w:pStyle w:val="1073"/>
        <w:ind w:firstLine="0"/>
        <w:jc w:val="center"/>
        <w:spacing w:before="0" w:after="0" w:line="240" w:lineRule="auto"/>
        <w:rPr>
          <w:rFonts w:eastAsia="黑体"/>
          <w:b/>
          <w:bCs/>
          <w:sz w:val="84"/>
        </w:rPr>
      </w:pPr>
      <w:r>
        <w:rPr>
          <w:rFonts w:hint="eastAsia" w:eastAsia="黑体"/>
          <w:b/>
          <w:bCs/>
          <w:sz w:val="84"/>
        </w:rPr>
        <w:t xml:space="preserve">招　标　文　件</w:t>
      </w:r>
      <w:r/>
    </w:p>
    <w:p>
      <w:pPr>
        <w:pStyle w:val="1073"/>
        <w:ind w:firstLine="2249"/>
        <w:spacing w:before="0" w:after="0" w:line="240" w:lineRule="auto"/>
        <w:rPr>
          <w:b/>
          <w:bCs/>
          <w:sz w:val="32"/>
        </w:rPr>
      </w:pPr>
      <w:r>
        <w:rPr>
          <w:b/>
          <w:bCs/>
          <w:sz w:val="32"/>
        </w:rPr>
      </w:r>
      <w:r/>
    </w:p>
    <w:p>
      <w:pPr>
        <w:pStyle w:val="1073"/>
        <w:ind w:firstLine="2249"/>
        <w:spacing w:before="0" w:after="0" w:line="240" w:lineRule="auto"/>
        <w:rPr>
          <w:b/>
          <w:bCs/>
          <w:sz w:val="32"/>
        </w:rPr>
      </w:pPr>
      <w:r>
        <w:rPr>
          <w:b/>
          <w:bCs/>
          <w:sz w:val="32"/>
        </w:rPr>
      </w:r>
      <w:r/>
    </w:p>
    <w:p>
      <w:pPr>
        <w:pStyle w:val="1073"/>
        <w:ind w:firstLine="643"/>
        <w:spacing w:before="0" w:after="0" w:line="240" w:lineRule="auto"/>
        <w:rPr>
          <w:b/>
          <w:bCs/>
          <w:sz w:val="32"/>
        </w:rPr>
      </w:pPr>
      <w:r>
        <w:rPr>
          <w:rFonts w:hint="eastAsia"/>
          <w:b/>
          <w:bCs/>
          <w:sz w:val="32"/>
        </w:rPr>
        <w:t xml:space="preserve">项目名称：常州市自然资源和规划局GIS基础软件</w:t>
      </w:r>
      <w:r/>
    </w:p>
    <w:p>
      <w:pPr>
        <w:ind w:firstLine="643"/>
        <w:rPr>
          <w:rFonts w:hint="eastAsia"/>
          <w:b/>
          <w:bCs/>
          <w:color w:val="ff0000"/>
          <w:sz w:val="32"/>
        </w:rPr>
      </w:pPr>
      <w:r>
        <w:rPr>
          <w:rFonts w:hint="eastAsia"/>
          <w:b/>
          <w:bCs/>
          <w:color w:val="ff0000"/>
          <w:sz w:val="32"/>
        </w:rPr>
      </w:r>
      <w:r/>
    </w:p>
    <w:p>
      <w:pPr>
        <w:ind w:firstLine="643"/>
        <w:rPr>
          <w:b/>
          <w:color w:val="ff0000"/>
          <w:sz w:val="30"/>
          <w:szCs w:val="30"/>
        </w:rPr>
      </w:pPr>
      <w:r>
        <w:rPr>
          <w:rFonts w:hint="eastAsia"/>
          <w:b/>
          <w:bCs/>
          <w:color w:val="ff0000"/>
          <w:sz w:val="32"/>
        </w:rPr>
        <w:t xml:space="preserve">项目编号：JSZC-320400-JZCG-G2026-0244</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rPr>
          <w:b/>
          <w:color w:val="ff0000"/>
          <w:sz w:val="30"/>
          <w:szCs w:val="30"/>
        </w:rPr>
      </w:pPr>
      <w:r>
        <w:rPr>
          <w:b/>
          <w:color w:val="ff0000"/>
          <w:sz w:val="30"/>
          <w:szCs w:val="30"/>
        </w:rPr>
      </w:r>
      <w:r/>
    </w:p>
    <w:p>
      <w:pPr>
        <w:pStyle w:val="810"/>
      </w:pPr>
      <w:r/>
      <w:r/>
    </w:p>
    <w:p>
      <w:pPr>
        <w:jc w:val="center"/>
        <w:rPr>
          <w:b/>
          <w:color w:val="ff0000"/>
          <w:sz w:val="24"/>
          <w:szCs w:val="24"/>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货物类项目，适用苏采云系统</w:t>
      </w:r>
      <w:r>
        <w:rPr>
          <w:b/>
          <w:color w:val="ff0000"/>
          <w:sz w:val="24"/>
          <w:szCs w:val="24"/>
        </w:rPr>
        <w:t xml:space="preserve">，</w:t>
      </w:r>
      <w:r>
        <w:rPr>
          <w:rFonts w:hint="eastAsia"/>
          <w:b/>
          <w:color w:val="ff0000"/>
          <w:sz w:val="24"/>
          <w:szCs w:val="24"/>
        </w:rPr>
        <w:t xml:space="preserve">非专门面向中小企业）</w:t>
      </w:r>
      <w:r/>
    </w:p>
    <w:p>
      <w:pPr>
        <w:pStyle w:val="1073"/>
        <w:ind w:firstLine="0"/>
        <w:spacing w:before="0" w:after="0" w:line="240" w:lineRule="auto"/>
        <w:rPr>
          <w:rFonts w:ascii="宋体" w:hAnsi="宋体"/>
        </w:rPr>
      </w:pPr>
      <w:r>
        <w:rPr>
          <w:rFonts w:ascii="宋体" w:hAnsi="宋体"/>
        </w:rPr>
      </w:r>
      <w:r/>
    </w:p>
    <w:p>
      <w:pPr>
        <w:pStyle w:val="1073"/>
        <w:ind w:firstLine="0"/>
        <w:spacing w:before="0" w:after="0" w:line="240" w:lineRule="auto"/>
        <w:rPr>
          <w:rFonts w:ascii="宋体" w:hAnsi="宋体"/>
        </w:rPr>
      </w:pPr>
      <w:r>
        <w:rPr>
          <w:rFonts w:ascii="宋体" w:hAnsi="宋体"/>
        </w:rPr>
      </w:r>
      <w:r/>
    </w:p>
    <w:p>
      <w:pPr>
        <w:pStyle w:val="1073"/>
        <w:ind w:firstLine="0"/>
        <w:spacing w:before="0" w:after="0" w:line="240" w:lineRule="auto"/>
        <w:rPr>
          <w:rFonts w:ascii="宋体" w:hAnsi="宋体"/>
        </w:rPr>
      </w:pPr>
      <w:r>
        <w:rPr>
          <w:rFonts w:ascii="宋体" w:hAnsi="宋体"/>
        </w:rPr>
      </w:r>
      <w:r/>
    </w:p>
    <w:p>
      <w:pPr>
        <w:pStyle w:val="1073"/>
        <w:ind w:firstLine="0"/>
        <w:spacing w:before="0" w:after="0" w:line="240" w:lineRule="auto"/>
        <w:rPr>
          <w:rFonts w:ascii="宋体" w:hAnsi="宋体"/>
        </w:rPr>
      </w:pPr>
      <w:r>
        <w:rPr>
          <w:rFonts w:ascii="宋体" w:hAnsi="宋体"/>
        </w:rPr>
      </w:r>
      <w:r/>
    </w:p>
    <w:p>
      <w:pPr>
        <w:pStyle w:val="1073"/>
        <w:ind w:firstLine="0"/>
        <w:spacing w:before="0" w:after="0" w:line="240" w:lineRule="auto"/>
        <w:rPr>
          <w:rFonts w:ascii="宋体" w:hAnsi="宋体"/>
        </w:rPr>
      </w:pPr>
      <w:r>
        <w:rPr>
          <w:rFonts w:ascii="宋体" w:hAnsi="宋体"/>
        </w:rPr>
      </w:r>
      <w:r/>
    </w:p>
    <w:p>
      <w:pPr>
        <w:pStyle w:val="1073"/>
        <w:ind w:firstLine="0"/>
        <w:spacing w:before="0" w:after="0" w:line="240" w:lineRule="auto"/>
        <w:rPr>
          <w:rFonts w:ascii="宋体" w:hAnsi="宋体"/>
        </w:rPr>
      </w:pPr>
      <w:r>
        <w:rPr>
          <w:rFonts w:ascii="宋体" w:hAnsi="宋体"/>
        </w:rPr>
      </w:r>
      <w:r/>
    </w:p>
    <w:p>
      <w:pPr>
        <w:pStyle w:val="1073"/>
        <w:ind w:firstLine="0"/>
        <w:spacing w:before="0" w:after="0" w:line="240" w:lineRule="auto"/>
        <w:rPr>
          <w:rFonts w:ascii="宋体" w:hAnsi="宋体"/>
        </w:rPr>
      </w:pPr>
      <w:r>
        <w:rPr>
          <w:rFonts w:ascii="宋体" w:hAnsi="宋体"/>
        </w:rPr>
      </w:r>
      <w:r/>
    </w:p>
    <w:p>
      <w:pPr>
        <w:pStyle w:val="1073"/>
        <w:ind w:firstLine="0"/>
        <w:spacing w:before="0" w:after="0" w:line="240" w:lineRule="auto"/>
        <w:rPr>
          <w:rFonts w:ascii="宋体" w:hAnsi="宋体"/>
        </w:rPr>
      </w:pPr>
      <w:r>
        <w:rPr>
          <w:rFonts w:ascii="宋体" w:hAnsi="宋体"/>
        </w:rPr>
      </w:r>
      <w:r/>
    </w:p>
    <w:p>
      <w:pPr>
        <w:pStyle w:val="1073"/>
        <w:ind w:firstLine="0"/>
        <w:spacing w:before="0" w:after="0" w:line="240" w:lineRule="auto"/>
        <w:rPr>
          <w:rFonts w:ascii="宋体" w:hAnsi="宋体"/>
        </w:rPr>
      </w:pPr>
      <w:r>
        <w:rPr>
          <w:rFonts w:ascii="宋体" w:hAnsi="宋体"/>
        </w:rPr>
      </w:r>
      <w:r/>
    </w:p>
    <w:p>
      <w:pPr>
        <w:pStyle w:val="1073"/>
        <w:ind w:firstLine="0"/>
        <w:spacing w:before="0" w:after="0" w:line="240" w:lineRule="auto"/>
        <w:rPr>
          <w:rFonts w:ascii="宋体" w:hAnsi="宋体"/>
        </w:rPr>
      </w:pPr>
      <w:r>
        <w:rPr>
          <w:rFonts w:ascii="宋体" w:hAnsi="宋体"/>
        </w:rPr>
      </w:r>
      <w:r/>
    </w:p>
    <w:p>
      <w:pPr>
        <w:pStyle w:val="1073"/>
        <w:ind w:firstLine="0"/>
        <w:spacing w:before="0" w:after="0" w:line="240" w:lineRule="auto"/>
        <w:rPr>
          <w:rFonts w:ascii="宋体" w:hAnsi="宋体"/>
        </w:rPr>
      </w:pPr>
      <w:r>
        <w:rPr>
          <w:rFonts w:ascii="宋体" w:hAnsi="宋体"/>
        </w:rPr>
      </w:r>
      <w:r/>
    </w:p>
    <w:p>
      <w:pPr>
        <w:pStyle w:val="1073"/>
        <w:ind w:firstLine="0"/>
        <w:spacing w:before="0" w:after="0" w:line="240" w:lineRule="auto"/>
        <w:rPr>
          <w:rFonts w:ascii="宋体" w:hAnsi="宋体"/>
        </w:rPr>
      </w:pPr>
      <w:r>
        <w:rPr>
          <w:rFonts w:ascii="宋体" w:hAnsi="宋体"/>
        </w:rPr>
      </w:r>
      <w:r/>
    </w:p>
    <w:p>
      <w:pPr>
        <w:pStyle w:val="1073"/>
        <w:ind w:firstLine="0"/>
        <w:jc w:val="center"/>
        <w:spacing w:before="0" w:after="0" w:line="240" w:lineRule="auto"/>
        <w:rPr>
          <w:b/>
          <w:bCs/>
          <w:sz w:val="32"/>
        </w:rPr>
      </w:pPr>
      <w:r>
        <w:rPr>
          <w:rFonts w:hint="eastAsia"/>
          <w:b/>
          <w:bCs/>
          <w:sz w:val="32"/>
        </w:rPr>
        <w:t xml:space="preserve">常州市政府采购中心</w:t>
      </w:r>
      <w:r/>
    </w:p>
    <w:p>
      <w:pPr>
        <w:pStyle w:val="1073"/>
        <w:ind w:firstLine="0"/>
        <w:jc w:val="center"/>
        <w:spacing w:before="0" w:after="0" w:line="240" w:lineRule="auto"/>
        <w:rPr>
          <w:b/>
          <w:bCs/>
          <w:sz w:val="32"/>
        </w:rPr>
      </w:pPr>
      <w:r>
        <w:rPr>
          <w:rFonts w:hint="eastAsia"/>
          <w:b/>
          <w:bCs/>
          <w:sz w:val="32"/>
        </w:rPr>
        <w:t xml:space="preserve">2026年8月10日</w:t>
      </w:r>
      <w:r/>
    </w:p>
    <w:p>
      <w:pPr>
        <w:pStyle w:val="1073"/>
        <w:ind w:firstLine="0"/>
        <w:spacing w:before="0" w:after="0" w:line="240" w:lineRule="auto"/>
        <w:rPr>
          <w:u w:val="single"/>
        </w:rPr>
      </w:pPr>
      <w:r>
        <w:rPr>
          <w:rFonts w:hint="eastAsia"/>
        </w:rPr>
        <w:t xml:space="preserve">                        </w:t>
      </w:r>
      <w:r/>
    </w:p>
    <w:p>
      <w:pPr>
        <w:pStyle w:val="1073"/>
        <w:ind w:firstLine="0"/>
        <w:jc w:val="center"/>
        <w:spacing w:before="0" w:after="0" w:line="240" w:lineRule="auto"/>
      </w:pPr>
      <w:r/>
      <w:r/>
    </w:p>
    <w:p>
      <w:pPr>
        <w:jc w:val="center"/>
        <w:rPr>
          <w:rFonts w:ascii="黑体" w:hAnsi="Arial" w:eastAsia="黑体"/>
          <w:b/>
          <w:sz w:val="44"/>
        </w:rPr>
        <w:outlineLvl w:val="0"/>
      </w:pPr>
      <w:r>
        <w:br w:type="page" w:clear="all"/>
      </w:r>
      <w:bookmarkStart w:id="0" w:name="_Toc120614210"/>
      <w:r/>
      <w:bookmarkStart w:id="1" w:name="_Toc20823272"/>
      <w:r/>
      <w:bookmarkStart w:id="2" w:name="_Toc16938516"/>
      <w:r/>
      <w:bookmarkStart w:id="3" w:name="_Toc479757206"/>
      <w:r/>
      <w:bookmarkStart w:id="4" w:name="_Toc513029200"/>
      <w:r/>
      <w:bookmarkStart w:id="5" w:name="_Toc523127445"/>
      <w:r>
        <w:rPr>
          <w:rFonts w:hint="eastAsia"/>
        </w:rPr>
        <w:t xml:space="preserve"> </w:t>
      </w:r>
      <w:r>
        <w:rPr>
          <w:rFonts w:hint="eastAsia" w:ascii="黑体" w:hAnsi="Arial" w:eastAsia="黑体"/>
          <w:b/>
          <w:sz w:val="44"/>
        </w:rPr>
        <w:t xml:space="preserve">总  目  录</w:t>
      </w:r>
      <w:r/>
    </w:p>
    <w:p>
      <w:pPr>
        <w:rPr>
          <w:rFonts w:ascii="仿宋_GB2312" w:hAnsi="Arial" w:eastAsia="仿宋_GB2312"/>
          <w:b/>
          <w:sz w:val="28"/>
        </w:rPr>
      </w:pPr>
      <w:r>
        <w:rPr>
          <w:rFonts w:ascii="仿宋_GB2312" w:hAnsi="Arial" w:eastAsia="仿宋_GB2312"/>
          <w:b/>
          <w:sz w:val="28"/>
        </w:rPr>
      </w:r>
      <w:r/>
    </w:p>
    <w:p>
      <w:pPr>
        <w:pStyle w:val="1075"/>
        <w:tabs>
          <w:tab w:val="right" w:pos="8306" w:leader="dot"/>
        </w:tabs>
        <w:rPr>
          <w:sz w:val="36"/>
          <w:szCs w:val="36"/>
        </w:rPr>
      </w:pPr>
      <w:r/>
      <w:bookmarkStart w:id="6" w:name="_Toc21907_WPSOffice_Type1"/>
      <w:r>
        <w:rPr>
          <w:sz w:val="36"/>
          <w:szCs w:val="36"/>
        </w:rPr>
        <w:fldChar w:fldCharType="begin"/>
      </w:r>
      <w:r>
        <w:rPr>
          <w:sz w:val="36"/>
          <w:szCs w:val="36"/>
        </w:rPr>
        <w:instrText xml:space="preserve"> HYPERLINK \l _Toc982_WPSOffice_Level1 </w:instrText>
      </w:r>
      <w:r>
        <w:rPr>
          <w:sz w:val="36"/>
          <w:szCs w:val="36"/>
        </w:rPr>
        <w:fldChar w:fldCharType="separate"/>
      </w:r>
      <w:r>
        <w:rPr>
          <w:rFonts w:hint="eastAsia" w:ascii="黑体" w:eastAsia="黑体"/>
          <w:sz w:val="36"/>
          <w:szCs w:val="36"/>
        </w:rPr>
        <w:t xml:space="preserve">第一章  投标邀请</w:t>
      </w:r>
      <w:r>
        <w:rPr>
          <w:sz w:val="36"/>
          <w:szCs w:val="36"/>
        </w:rPr>
        <w:tab/>
      </w:r>
      <w:bookmarkStart w:id="7" w:name="_Toc982_WPSOffice_Level1Page"/>
      <w:r>
        <w:rPr>
          <w:sz w:val="36"/>
          <w:szCs w:val="36"/>
        </w:rPr>
        <w:t xml:space="preserve">3</w:t>
      </w:r>
      <w:bookmarkEnd w:id="7"/>
      <w:r>
        <w:rPr>
          <w:sz w:val="36"/>
          <w:szCs w:val="36"/>
        </w:rPr>
        <w:fldChar w:fldCharType="end"/>
      </w:r>
      <w:r/>
    </w:p>
    <w:p>
      <w:pPr>
        <w:pStyle w:val="1075"/>
        <w:tabs>
          <w:tab w:val="right" w:pos="8306" w:leader="dot"/>
        </w:tabs>
        <w:rPr>
          <w:sz w:val="36"/>
          <w:szCs w:val="36"/>
        </w:rPr>
      </w:pPr>
      <w:r>
        <w:fldChar w:fldCharType="begin"/>
      </w:r>
      <w:r>
        <w:instrText xml:space="preserve"> HYPERLINK \l "_Toc20926_WPSOffice_Level1" </w:instrText>
      </w:r>
      <w:r>
        <w:fldChar w:fldCharType="separate"/>
      </w:r>
      <w:r>
        <w:rPr>
          <w:rFonts w:hint="eastAsia" w:ascii="黑体" w:eastAsia="黑体"/>
          <w:sz w:val="36"/>
          <w:szCs w:val="36"/>
        </w:rPr>
        <w:t xml:space="preserve">第二章  投标人须知</w:t>
      </w:r>
      <w:r>
        <w:rPr>
          <w:sz w:val="36"/>
          <w:szCs w:val="36"/>
        </w:rPr>
        <w:tab/>
      </w:r>
      <w:bookmarkStart w:id="8" w:name="_Toc20926_WPSOffice_Level1Page"/>
      <w:r>
        <w:rPr>
          <w:sz w:val="36"/>
          <w:szCs w:val="36"/>
        </w:rPr>
        <w:t xml:space="preserve">5</w:t>
      </w:r>
      <w:bookmarkEnd w:id="8"/>
      <w:r>
        <w:rPr>
          <w:sz w:val="36"/>
          <w:szCs w:val="36"/>
        </w:rPr>
        <w:fldChar w:fldCharType="end"/>
      </w:r>
      <w:r/>
    </w:p>
    <w:p>
      <w:pPr>
        <w:pStyle w:val="1075"/>
        <w:tabs>
          <w:tab w:val="right" w:pos="8306" w:leader="dot"/>
        </w:tabs>
        <w:rPr>
          <w:sz w:val="36"/>
          <w:szCs w:val="36"/>
        </w:rPr>
      </w:pPr>
      <w:r>
        <w:fldChar w:fldCharType="begin"/>
      </w:r>
      <w:r>
        <w:instrText xml:space="preserve"> HYPERLINK \l "_Toc19216_WPSOffice_Level1" </w:instrText>
      </w:r>
      <w:r>
        <w:fldChar w:fldCharType="separate"/>
      </w:r>
      <w:r>
        <w:rPr>
          <w:rFonts w:hint="eastAsia" w:ascii="黑体" w:eastAsia="黑体"/>
          <w:sz w:val="36"/>
          <w:szCs w:val="36"/>
        </w:rPr>
        <w:t xml:space="preserve">第三章  合同文本</w:t>
      </w:r>
      <w:r>
        <w:rPr>
          <w:sz w:val="36"/>
          <w:szCs w:val="36"/>
        </w:rPr>
        <w:tab/>
      </w:r>
      <w:bookmarkStart w:id="9" w:name="_Toc19216_WPSOffice_Level1Page"/>
      <w:r>
        <w:rPr>
          <w:sz w:val="36"/>
          <w:szCs w:val="36"/>
        </w:rPr>
        <w:t xml:space="preserve">17</w:t>
      </w:r>
      <w:bookmarkEnd w:id="9"/>
      <w:r>
        <w:rPr>
          <w:sz w:val="36"/>
          <w:szCs w:val="36"/>
        </w:rPr>
        <w:fldChar w:fldCharType="end"/>
      </w:r>
      <w:r/>
    </w:p>
    <w:p>
      <w:pPr>
        <w:pStyle w:val="1075"/>
        <w:tabs>
          <w:tab w:val="right" w:pos="8306" w:leader="dot"/>
        </w:tabs>
        <w:rPr>
          <w:sz w:val="36"/>
          <w:szCs w:val="36"/>
        </w:rPr>
      </w:pPr>
      <w:r>
        <w:fldChar w:fldCharType="begin"/>
      </w:r>
      <w:r>
        <w:instrText xml:space="preserve"> HYPERLINK \l "_Toc15400_WPSOffice_Level1" </w:instrText>
      </w:r>
      <w:r>
        <w:fldChar w:fldCharType="separate"/>
      </w:r>
      <w:r>
        <w:rPr>
          <w:rFonts w:hint="eastAsia" w:ascii="黑体" w:eastAsia="黑体"/>
          <w:sz w:val="36"/>
          <w:szCs w:val="36"/>
        </w:rPr>
        <w:t xml:space="preserve">第四章  采购需求</w:t>
      </w:r>
      <w:r>
        <w:rPr>
          <w:sz w:val="36"/>
          <w:szCs w:val="36"/>
        </w:rPr>
        <w:tab/>
      </w:r>
      <w:bookmarkStart w:id="10" w:name="_Toc15400_WPSOffice_Level1Page"/>
      <w:r>
        <w:rPr>
          <w:sz w:val="36"/>
          <w:szCs w:val="36"/>
        </w:rPr>
        <w:t xml:space="preserve">30</w:t>
      </w:r>
      <w:bookmarkEnd w:id="10"/>
      <w:r>
        <w:rPr>
          <w:sz w:val="36"/>
          <w:szCs w:val="36"/>
        </w:rPr>
        <w:fldChar w:fldCharType="end"/>
      </w:r>
      <w:r/>
    </w:p>
    <w:p>
      <w:pPr>
        <w:pStyle w:val="1075"/>
        <w:tabs>
          <w:tab w:val="right" w:pos="8306" w:leader="dot"/>
        </w:tabs>
        <w:rPr>
          <w:sz w:val="36"/>
          <w:szCs w:val="36"/>
        </w:rPr>
      </w:pPr>
      <w:r>
        <w:fldChar w:fldCharType="begin"/>
      </w:r>
      <w:r>
        <w:instrText xml:space="preserve"> HYPERLINK \l "_Toc32552_WPSOffice_Level1" </w:instrText>
      </w:r>
      <w:r>
        <w:fldChar w:fldCharType="separate"/>
      </w:r>
      <w:r>
        <w:rPr>
          <w:rFonts w:hint="eastAsia" w:ascii="黑体" w:eastAsia="黑体"/>
          <w:sz w:val="36"/>
          <w:szCs w:val="36"/>
        </w:rPr>
        <w:t xml:space="preserve">第五章  评标方法与评标标准</w:t>
      </w:r>
      <w:r>
        <w:rPr>
          <w:sz w:val="36"/>
          <w:szCs w:val="36"/>
        </w:rPr>
        <w:tab/>
      </w:r>
      <w:bookmarkStart w:id="11" w:name="_Toc32552_WPSOffice_Level1Page"/>
      <w:r>
        <w:rPr>
          <w:sz w:val="36"/>
          <w:szCs w:val="36"/>
        </w:rPr>
        <w:t xml:space="preserve">37</w:t>
      </w:r>
      <w:bookmarkEnd w:id="11"/>
      <w:r>
        <w:rPr>
          <w:sz w:val="36"/>
          <w:szCs w:val="36"/>
        </w:rPr>
        <w:fldChar w:fldCharType="end"/>
      </w:r>
      <w:r/>
    </w:p>
    <w:p>
      <w:pPr>
        <w:pStyle w:val="1075"/>
        <w:tabs>
          <w:tab w:val="right" w:pos="8306" w:leader="dot"/>
        </w:tabs>
        <w:rPr>
          <w:sz w:val="36"/>
          <w:szCs w:val="36"/>
        </w:rPr>
      </w:pPr>
      <w:r>
        <w:fldChar w:fldCharType="begin"/>
      </w:r>
      <w:r>
        <w:instrText xml:space="preserve"> HYPERLINK \l "_Toc11003_WPSOffice_Level1" </w:instrText>
      </w:r>
      <w:r>
        <w:fldChar w:fldCharType="separate"/>
      </w:r>
      <w:r>
        <w:rPr>
          <w:rFonts w:hint="eastAsia" w:ascii="黑体" w:eastAsia="黑体"/>
          <w:sz w:val="36"/>
          <w:szCs w:val="36"/>
        </w:rPr>
        <w:t xml:space="preserve">第六章  投标文件格式</w:t>
      </w:r>
      <w:r>
        <w:rPr>
          <w:sz w:val="36"/>
          <w:szCs w:val="36"/>
        </w:rPr>
        <w:tab/>
      </w:r>
      <w:bookmarkStart w:id="12" w:name="_Toc11003_WPSOffice_Level1Page"/>
      <w:r>
        <w:rPr>
          <w:sz w:val="36"/>
          <w:szCs w:val="36"/>
        </w:rPr>
        <w:t xml:space="preserve">42</w:t>
      </w:r>
      <w:bookmarkEnd w:id="12"/>
      <w:r>
        <w:rPr>
          <w:sz w:val="36"/>
          <w:szCs w:val="36"/>
        </w:rPr>
        <w:fldChar w:fldCharType="end"/>
      </w:r>
      <w:bookmarkEnd w:id="6"/>
      <w:r/>
    </w:p>
    <w:p>
      <w:pPr>
        <w:pStyle w:val="1075"/>
        <w:tabs>
          <w:tab w:val="right" w:pos="8306" w:leader="dot"/>
        </w:tabs>
        <w:rPr>
          <w:sz w:val="36"/>
          <w:szCs w:val="36"/>
        </w:rPr>
      </w:pPr>
      <w:r>
        <w:rPr>
          <w:sz w:val="36"/>
          <w:szCs w:val="36"/>
        </w:rPr>
      </w:r>
      <w:r/>
    </w:p>
    <w:p>
      <w:pPr>
        <w:pStyle w:val="1075"/>
        <w:tabs>
          <w:tab w:val="right" w:pos="8306" w:leader="dot"/>
        </w:tabs>
      </w:pPr>
      <w:r/>
      <w:r/>
    </w:p>
    <w:p>
      <w:r/>
      <w:r/>
    </w:p>
    <w:p>
      <w:r/>
      <w:r/>
    </w:p>
    <w:p>
      <w:r/>
      <w:r/>
    </w:p>
    <w:p>
      <w:pPr>
        <w:pStyle w:val="810"/>
      </w:pPr>
      <w:r/>
      <w:r/>
    </w:p>
    <w:p>
      <w:r/>
      <w:r/>
    </w:p>
    <w:p>
      <w:pPr>
        <w:pStyle w:val="810"/>
      </w:pPr>
      <w:r/>
      <w:r/>
    </w:p>
    <w:p>
      <w:r/>
      <w:r/>
    </w:p>
    <w:p>
      <w:pPr>
        <w:pStyle w:val="810"/>
      </w:pPr>
      <w:r/>
      <w:r/>
    </w:p>
    <w:p>
      <w:r/>
      <w:r/>
    </w:p>
    <w:p>
      <w:pPr>
        <w:pStyle w:val="810"/>
      </w:pPr>
      <w:r/>
      <w:r/>
    </w:p>
    <w:p>
      <w:r/>
      <w:r/>
    </w:p>
    <w:p>
      <w:pPr>
        <w:pStyle w:val="810"/>
      </w:pPr>
      <w:r/>
      <w:r/>
    </w:p>
    <w:p>
      <w:r/>
      <w:r/>
    </w:p>
    <w:p>
      <w:pPr>
        <w:pStyle w:val="810"/>
      </w:pPr>
      <w:r/>
      <w:r/>
    </w:p>
    <w:p>
      <w:r/>
      <w:r/>
    </w:p>
    <w:p>
      <w:pPr>
        <w:pStyle w:val="810"/>
      </w:pPr>
      <w:r/>
      <w:r/>
    </w:p>
    <w:p>
      <w:r/>
      <w:r/>
    </w:p>
    <w:p>
      <w:pPr>
        <w:pStyle w:val="810"/>
      </w:pPr>
      <w:r/>
      <w:r/>
    </w:p>
    <w:p>
      <w:r/>
      <w:r/>
    </w:p>
    <w:p>
      <w:pPr>
        <w:pStyle w:val="810"/>
      </w:pPr>
      <w:r/>
      <w:r/>
    </w:p>
    <w:p>
      <w:r/>
      <w:r/>
    </w:p>
    <w:p>
      <w:r/>
      <w:r/>
    </w:p>
    <w:p>
      <w:r/>
      <w:r/>
    </w:p>
    <w:p>
      <w:r/>
      <w:r/>
    </w:p>
    <w:p>
      <w:r/>
      <w:r/>
    </w:p>
    <w:p>
      <w:r/>
      <w:r/>
    </w:p>
    <w:p>
      <w:r/>
      <w:r/>
    </w:p>
    <w:p>
      <w:r/>
      <w:r/>
    </w:p>
    <w:p>
      <w:r/>
      <w:r/>
    </w:p>
    <w:p>
      <w:r/>
      <w:r/>
    </w:p>
    <w:p>
      <w:r/>
      <w:r/>
    </w:p>
    <w:p>
      <w:r/>
      <w:r/>
    </w:p>
    <w:p>
      <w:pPr>
        <w:pStyle w:val="799"/>
        <w:rPr>
          <w:rFonts w:ascii="黑体" w:eastAsia="黑体"/>
          <w:bCs/>
          <w:sz w:val="44"/>
          <w:szCs w:val="44"/>
        </w:rPr>
      </w:pPr>
      <w:r/>
      <w:bookmarkStart w:id="13" w:name="_Toc982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
    </w:p>
    <w:p>
      <w:pPr>
        <w:ind w:firstLine="480"/>
        <w:rPr>
          <w:rFonts w:ascii="宋体" w:hAnsi="宋体"/>
          <w:sz w:val="24"/>
          <w:szCs w:val="24"/>
        </w:rPr>
      </w:pPr>
      <w:r>
        <w:rPr>
          <w:rFonts w:hint="eastAsia" w:ascii="宋体" w:hAnsi="宋体"/>
          <w:sz w:val="24"/>
          <w:szCs w:val="24"/>
        </w:rPr>
        <w:t xml:space="preserve">受常州市自然资源和规划局的委托，常州市政府采购中心就常州市自然资源和规划局GIS基础软件(JSZC-320400-JZCG-G2026-0244)项目进行公开招标采购，欢迎符合条件的供应商投标。</w:t>
      </w:r>
      <w:r/>
    </w:p>
    <w:p>
      <w:pPr>
        <w:pStyle w:val="801"/>
        <w:ind w:firstLine="498"/>
        <w:spacing w:before="0" w:after="0" w:line="240" w:lineRule="auto"/>
      </w:pPr>
      <w:r/>
      <w:bookmarkStart w:id="14" w:name="_Toc28359002"/>
      <w:r/>
      <w:bookmarkStart w:id="15" w:name="_Toc28359079"/>
      <w:r/>
      <w:bookmarkStart w:id="16" w:name="_Toc35393790"/>
      <w:r/>
      <w:bookmarkStart w:id="17" w:name="_Toc38985263"/>
      <w:r/>
      <w:bookmarkStart w:id="18" w:name="_Toc35393621"/>
      <w:r/>
      <w:bookmarkStart w:id="19" w:name="_Hlk24379207"/>
      <w:r>
        <w:rPr>
          <w:rFonts w:hint="eastAsia"/>
        </w:rPr>
        <w:t xml:space="preserve">一、项目基本情况</w:t>
      </w:r>
      <w:bookmarkEnd w:id="14"/>
      <w:r/>
      <w:bookmarkEnd w:id="15"/>
      <w:r/>
      <w:bookmarkEnd w:id="16"/>
      <w:r/>
      <w:bookmarkEnd w:id="17"/>
      <w:r/>
      <w:bookmarkEnd w:id="18"/>
      <w:r/>
      <w:r/>
    </w:p>
    <w:p>
      <w:pPr>
        <w:ind w:firstLine="480"/>
        <w:rPr>
          <w:rFonts w:ascii="宋体" w:hAnsi="宋体"/>
          <w:sz w:val="24"/>
          <w:szCs w:val="24"/>
        </w:rPr>
      </w:pPr>
      <w:r>
        <w:rPr>
          <w:rFonts w:hint="eastAsia" w:ascii="宋体" w:hAnsi="宋体"/>
          <w:sz w:val="24"/>
          <w:szCs w:val="24"/>
        </w:rPr>
        <w:t xml:space="preserve">1.项目编号：JSZC-320400-JZCG-G2026-0244</w:t>
      </w:r>
      <w:r/>
    </w:p>
    <w:p>
      <w:pPr>
        <w:ind w:firstLine="480"/>
        <w:rPr>
          <w:rFonts w:ascii="宋体" w:hAnsi="宋体"/>
          <w:sz w:val="24"/>
          <w:szCs w:val="24"/>
        </w:rPr>
      </w:pPr>
      <w:r>
        <w:rPr>
          <w:rFonts w:hint="eastAsia" w:ascii="宋体" w:hAnsi="宋体"/>
          <w:sz w:val="24"/>
          <w:szCs w:val="24"/>
        </w:rPr>
        <w:t xml:space="preserve">2.项目名称：常州市自然资源和规划局GIS基础软件</w:t>
      </w:r>
      <w:bookmarkEnd w:id="19"/>
      <w:r/>
    </w:p>
    <w:p>
      <w:pPr>
        <w:ind w:firstLine="480"/>
        <w:rPr>
          <w:rFonts w:ascii="宋体" w:hAnsi="宋体"/>
          <w:sz w:val="24"/>
          <w:szCs w:val="24"/>
        </w:rPr>
      </w:pPr>
      <w:r>
        <w:rPr>
          <w:rFonts w:hint="eastAsia" w:ascii="宋体" w:hAnsi="宋体"/>
          <w:sz w:val="24"/>
          <w:szCs w:val="24"/>
        </w:rPr>
        <w:t xml:space="preserve">3.预算金额：224.92万元</w:t>
      </w:r>
      <w:r/>
    </w:p>
    <w:p>
      <w:pPr>
        <w:ind w:firstLine="480"/>
        <w:rPr>
          <w:rFonts w:ascii="宋体" w:hAnsi="宋体"/>
          <w:sz w:val="24"/>
          <w:szCs w:val="24"/>
        </w:rPr>
      </w:pPr>
      <w:r>
        <w:rPr>
          <w:rFonts w:hint="eastAsia" w:ascii="宋体" w:hAnsi="宋体"/>
          <w:sz w:val="24"/>
          <w:szCs w:val="24"/>
        </w:rPr>
        <w:t xml:space="preserve">4.本项目设定最高限价，最高限价为224.92万元。</w:t>
      </w:r>
      <w:r/>
    </w:p>
    <w:p>
      <w:pPr>
        <w:ind w:firstLine="480"/>
        <w:rPr>
          <w:rFonts w:ascii="宋体" w:hAnsi="宋体"/>
          <w:sz w:val="24"/>
          <w:szCs w:val="24"/>
          <w:u w:val="single"/>
        </w:rPr>
      </w:pPr>
      <w:r>
        <w:rPr>
          <w:rFonts w:hint="eastAsia" w:ascii="宋体" w:hAnsi="宋体"/>
          <w:sz w:val="24"/>
          <w:szCs w:val="24"/>
        </w:rPr>
        <w:t xml:space="preserve">5.采购需求（简介）：为全面保障全局数字化转型过程中的 GIS 空间数据应用需求，夯实空间数据底座与业务支撑能力，面向辖市（区）局（分局）和市局科室不断增长的数据生产、共享交换、分析应用与业务协同需求，采购适配的GIS产品与服务，形成稳定可用、可扩展、可持续的 GIS 能力体系，满足多场景、多部门、全流程空间数据应用与管理需要。</w:t>
      </w:r>
      <w:r>
        <w:rPr>
          <w:rFonts w:hint="eastAsia" w:ascii="宋体" w:hAnsi="宋体" w:cs="宋体"/>
          <w:sz w:val="24"/>
          <w:szCs w:val="24"/>
        </w:rPr>
        <w:t xml:space="preserve">（详细内容见本招标文件第四章） </w:t>
      </w:r>
      <w:r/>
    </w:p>
    <w:p>
      <w:pPr>
        <w:ind w:firstLine="480"/>
        <w:rPr>
          <w:rFonts w:ascii="宋体" w:hAnsi="宋体"/>
          <w:sz w:val="24"/>
          <w:szCs w:val="24"/>
          <w:u w:val="single"/>
        </w:rPr>
      </w:pPr>
      <w:r>
        <w:rPr>
          <w:rFonts w:hint="eastAsia" w:ascii="宋体" w:hAnsi="宋体"/>
          <w:sz w:val="24"/>
          <w:szCs w:val="24"/>
        </w:rPr>
        <w:t xml:space="preserve">6.合同履行期限：合同签订后60个工作日内完成供货、安装部署及调试。按采购人要求提供产品授权、使用培训，</w:t>
      </w:r>
      <w:r>
        <w:rPr>
          <w:rFonts w:hint="eastAsia" w:ascii="宋体" w:hAnsi="宋体"/>
          <w:sz w:val="24"/>
          <w:szCs w:val="24"/>
          <w:highlight w:val="yellow"/>
        </w:rPr>
        <w:t xml:space="preserve">并提供3年的免费质保期</w:t>
      </w:r>
      <w:r>
        <w:rPr>
          <w:rFonts w:hint="eastAsia" w:ascii="宋体" w:hAnsi="宋体"/>
          <w:sz w:val="24"/>
          <w:szCs w:val="24"/>
        </w:rPr>
        <w:t xml:space="preserve">。</w:t>
      </w:r>
      <w:r/>
    </w:p>
    <w:p>
      <w:pPr>
        <w:pStyle w:val="801"/>
        <w:ind w:firstLine="498"/>
        <w:spacing w:before="0" w:after="0" w:line="240" w:lineRule="auto"/>
      </w:pPr>
      <w:r/>
      <w:bookmarkStart w:id="20" w:name="_Toc38985264"/>
      <w:r/>
      <w:bookmarkStart w:id="21" w:name="_Toc28359003"/>
      <w:r/>
      <w:bookmarkStart w:id="22" w:name="_Toc35393622"/>
      <w:r/>
      <w:bookmarkStart w:id="23" w:name="_Toc28359080"/>
      <w:r/>
      <w:bookmarkStart w:id="24" w:name="_Toc35393791"/>
      <w:r>
        <w:rPr>
          <w:rFonts w:hint="eastAsia"/>
        </w:rPr>
        <w:t xml:space="preserve">二、申请人的资格要求：</w:t>
      </w:r>
      <w:bookmarkEnd w:id="20"/>
      <w:r/>
      <w:bookmarkEnd w:id="21"/>
      <w:r/>
      <w:bookmarkEnd w:id="22"/>
      <w:r/>
      <w:bookmarkEnd w:id="23"/>
      <w:r/>
      <w:bookmarkEnd w:id="24"/>
      <w:r/>
      <w:r/>
    </w:p>
    <w:p>
      <w:pPr>
        <w:ind w:firstLine="480"/>
        <w:rPr>
          <w:rFonts w:ascii="宋体" w:hAnsi="宋体"/>
          <w:sz w:val="24"/>
          <w:szCs w:val="24"/>
        </w:rPr>
      </w:pPr>
      <w:r/>
      <w:bookmarkStart w:id="25" w:name="_Toc28359004"/>
      <w:r/>
      <w:bookmarkStart w:id="26" w:name="_Toc35393792"/>
      <w:r/>
      <w:bookmarkStart w:id="27" w:name="_Toc35393623"/>
      <w:r/>
      <w:bookmarkStart w:id="28" w:name="_Toc38985265"/>
      <w:r/>
      <w:bookmarkStart w:id="29"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rPr>
          <w:rFonts w:ascii="宋体" w:hAnsi="宋体" w:cs="宋体"/>
          <w:sz w:val="24"/>
          <w:szCs w:val="24"/>
        </w:rPr>
      </w:pPr>
      <w:r>
        <w:rPr>
          <w:rFonts w:hint="eastAsia" w:ascii="宋体" w:hAnsi="宋体"/>
          <w:sz w:val="24"/>
          <w:szCs w:val="24"/>
        </w:rPr>
        <w:t xml:space="preserve">4.本项目不接受联合体投标。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cs="宋体"/>
          <w:sz w:val="24"/>
          <w:szCs w:val="24"/>
        </w:rPr>
      </w:pPr>
      <w:r>
        <w:rPr>
          <w:rFonts w:hint="eastAsia" w:ascii="宋体" w:hAnsi="宋体"/>
          <w:sz w:val="24"/>
          <w:szCs w:val="24"/>
        </w:rPr>
        <w:t xml:space="preserve">无</w:t>
      </w:r>
      <w:r/>
    </w:p>
    <w:p>
      <w:pPr>
        <w:pStyle w:val="801"/>
        <w:ind w:firstLine="498"/>
        <w:spacing w:before="0" w:after="0" w:line="240" w:lineRule="auto"/>
      </w:pPr>
      <w:r>
        <w:rPr>
          <w:rFonts w:hint="eastAsia"/>
        </w:rPr>
        <w:t xml:space="preserve">三、获取招标文件</w:t>
      </w:r>
      <w:bookmarkEnd w:id="25"/>
      <w:r/>
      <w:bookmarkEnd w:id="26"/>
      <w:r/>
      <w:bookmarkEnd w:id="27"/>
      <w:r/>
      <w:bookmarkEnd w:id="28"/>
      <w:r/>
      <w:bookmarkEnd w:id="29"/>
      <w:r/>
      <w:r/>
    </w:p>
    <w:p>
      <w:pPr>
        <w:ind w:firstLine="540"/>
        <w:rPr>
          <w:rFonts w:ascii="宋体" w:hAnsi="宋体" w:cs="宋体"/>
          <w:sz w:val="24"/>
          <w:szCs w:val="24"/>
        </w:rPr>
      </w:pPr>
      <w:r/>
      <w:bookmarkStart w:id="30" w:name="_Toc35393624"/>
      <w:r/>
      <w:bookmarkStart w:id="31" w:name="_Toc35393793"/>
      <w:r/>
      <w:bookmarkStart w:id="32" w:name="_Toc38985266"/>
      <w:r/>
      <w:bookmarkStart w:id="33" w:name="_Toc28359082"/>
      <w:r/>
      <w:bookmarkStart w:id="34"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30"/>
      <w:bookmarkEnd w:id="31"/>
      <w:bookmarkEnd w:id="32"/>
      <w:bookmarkEnd w:id="33"/>
      <w:bookmarkEnd w:id="34"/>
      <w:r/>
    </w:p>
    <w:p>
      <w:pPr>
        <w:pStyle w:val="801"/>
        <w:ind w:firstLine="498"/>
        <w:spacing w:before="0" w:after="0" w:line="240" w:lineRule="auto"/>
      </w:pPr>
      <w:r/>
      <w:bookmarkStart w:id="35" w:name="_Toc28359084"/>
      <w:r/>
      <w:bookmarkStart w:id="36" w:name="_Toc35393625"/>
      <w:r/>
      <w:bookmarkStart w:id="37" w:name="_Toc35393794"/>
      <w:r/>
      <w:bookmarkStart w:id="38" w:name="_Toc28359007"/>
      <w:r/>
      <w:bookmarkStart w:id="39" w:name="_Toc38985267"/>
      <w:r>
        <w:rPr>
          <w:rFonts w:hint="eastAsia"/>
        </w:rPr>
        <w:t xml:space="preserve">四、投标文件提交</w:t>
      </w:r>
      <w:r/>
    </w:p>
    <w:p>
      <w:pPr>
        <w:ind w:firstLine="540"/>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rPr>
          <w:rFonts w:ascii="宋体" w:hAnsi="宋体" w:cs="宋体"/>
          <w:sz w:val="24"/>
          <w:szCs w:val="24"/>
        </w:rPr>
      </w:pPr>
      <w:r>
        <w:rPr>
          <w:rFonts w:hint="eastAsia" w:ascii="宋体" w:hAnsi="宋体" w:cs="宋体"/>
          <w:sz w:val="24"/>
          <w:szCs w:val="24"/>
        </w:rPr>
        <w:t xml:space="preserve">2.地点：苏采云政府采购一体化平台</w:t>
      </w:r>
      <w:r/>
    </w:p>
    <w:p>
      <w:pPr>
        <w:pStyle w:val="801"/>
        <w:ind w:firstLine="498"/>
        <w:spacing w:before="0" w:after="0" w:line="240" w:lineRule="auto"/>
      </w:pPr>
      <w:r>
        <w:rPr>
          <w:rFonts w:hint="eastAsia"/>
        </w:rPr>
        <w:t xml:space="preserve">五、公告期限</w:t>
      </w:r>
      <w:bookmarkEnd w:id="35"/>
      <w:r/>
      <w:bookmarkEnd w:id="36"/>
      <w:r/>
      <w:bookmarkEnd w:id="37"/>
      <w:r/>
      <w:bookmarkEnd w:id="38"/>
      <w:r/>
      <w:bookmarkEnd w:id="39"/>
      <w:r/>
      <w:r/>
    </w:p>
    <w:p>
      <w:pPr>
        <w:ind w:firstLine="480"/>
        <w:rPr>
          <w:rFonts w:ascii="宋体" w:hAnsi="宋体" w:cs="宋体"/>
          <w:sz w:val="24"/>
          <w:szCs w:val="24"/>
        </w:rPr>
      </w:pPr>
      <w:r/>
      <w:bookmarkStart w:id="40" w:name="_Toc35393795"/>
      <w:r/>
      <w:bookmarkStart w:id="41" w:name="_Toc35393626"/>
      <w:r/>
      <w:bookmarkStart w:id="42" w:name="_Toc38985268"/>
      <w:r>
        <w:rPr>
          <w:rFonts w:hint="eastAsia" w:ascii="宋体" w:hAnsi="宋体" w:cs="宋体"/>
          <w:sz w:val="24"/>
          <w:szCs w:val="24"/>
        </w:rPr>
        <w:t xml:space="preserve">招标公告及招标文件公告期限为自本公告发布之日起5个工作日。</w:t>
      </w:r>
      <w:r/>
    </w:p>
    <w:p>
      <w:pPr>
        <w:pStyle w:val="801"/>
        <w:ind w:firstLine="498"/>
        <w:spacing w:before="0" w:after="0" w:line="240" w:lineRule="auto"/>
      </w:pPr>
      <w:r>
        <w:rPr>
          <w:rFonts w:hint="eastAsia"/>
        </w:rPr>
        <w:t xml:space="preserve">六、其他补充事宜</w:t>
      </w:r>
      <w:bookmarkEnd w:id="40"/>
      <w:r/>
      <w:bookmarkEnd w:id="41"/>
      <w:r/>
      <w:bookmarkEnd w:id="42"/>
      <w:r/>
      <w:r/>
    </w:p>
    <w:p>
      <w:pPr>
        <w:ind w:firstLine="480"/>
        <w:rPr>
          <w:rFonts w:ascii="宋体" w:hAnsi="宋体" w:cs="宋体"/>
          <w:sz w:val="24"/>
          <w:szCs w:val="24"/>
        </w:rPr>
      </w:pPr>
      <w:r>
        <w:rPr>
          <w:rFonts w:hint="eastAsia" w:ascii="宋体" w:hAnsi="宋体" w:cs="宋体"/>
          <w:sz w:val="24"/>
          <w:szCs w:val="24"/>
        </w:rPr>
        <w:t xml:space="preserve">无</w:t>
      </w:r>
      <w:r/>
    </w:p>
    <w:p>
      <w:pPr>
        <w:pStyle w:val="801"/>
        <w:ind w:firstLine="498"/>
        <w:spacing w:before="0" w:after="0" w:line="240" w:lineRule="auto"/>
      </w:pPr>
      <w:r/>
      <w:bookmarkStart w:id="43" w:name="_Toc38985269"/>
      <w:r/>
      <w:bookmarkStart w:id="44" w:name="_Toc28359008"/>
      <w:r/>
      <w:bookmarkStart w:id="45" w:name="_Toc35393796"/>
      <w:r/>
      <w:bookmarkStart w:id="46" w:name="_Toc35393627"/>
      <w:r/>
      <w:bookmarkStart w:id="47" w:name="_Toc28359085"/>
      <w:r>
        <w:rPr>
          <w:rFonts w:hint="eastAsia"/>
        </w:rPr>
        <w:t xml:space="preserve">七、本次招标联系方式</w:t>
      </w:r>
      <w:bookmarkEnd w:id="43"/>
      <w:r/>
      <w:bookmarkEnd w:id="44"/>
      <w:r/>
      <w:bookmarkEnd w:id="45"/>
      <w:r/>
      <w:bookmarkEnd w:id="46"/>
      <w:r/>
      <w:bookmarkEnd w:id="47"/>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firstLine="720"/>
        <w:rPr>
          <w:rFonts w:ascii="宋体" w:hAnsi="宋体"/>
          <w:sz w:val="24"/>
          <w:szCs w:val="24"/>
        </w:rPr>
      </w:pPr>
      <w:r/>
      <w:bookmarkStart w:id="48" w:name="_Toc28359086"/>
      <w:r/>
      <w:bookmarkStart w:id="49" w:name="_Toc28359009"/>
      <w:r>
        <w:rPr>
          <w:rFonts w:hint="eastAsia" w:ascii="宋体" w:hAnsi="宋体"/>
          <w:sz w:val="24"/>
          <w:szCs w:val="24"/>
        </w:rPr>
        <w:t xml:space="preserve">名    称：常州市自然资源和规划局</w:t>
      </w:r>
      <w:r/>
    </w:p>
    <w:p>
      <w:pPr>
        <w:ind w:firstLine="720"/>
        <w:rPr>
          <w:rFonts w:ascii="宋体" w:hAnsi="宋体"/>
          <w:sz w:val="24"/>
          <w:szCs w:val="24"/>
        </w:rPr>
      </w:pPr>
      <w:r>
        <w:rPr>
          <w:rFonts w:hint="eastAsia" w:ascii="宋体" w:hAnsi="宋体"/>
          <w:sz w:val="24"/>
          <w:szCs w:val="24"/>
        </w:rPr>
        <w:t xml:space="preserve">地    址：常州市太湖东路103号1号楼</w:t>
      </w:r>
      <w:r/>
    </w:p>
    <w:p>
      <w:pPr>
        <w:ind w:firstLine="720"/>
        <w:rPr>
          <w:rFonts w:ascii="宋体" w:hAnsi="宋体"/>
          <w:sz w:val="24"/>
          <w:szCs w:val="24"/>
        </w:rPr>
      </w:pPr>
      <w:r>
        <w:rPr>
          <w:rFonts w:hint="eastAsia" w:ascii="宋体" w:hAnsi="宋体"/>
          <w:sz w:val="24"/>
          <w:szCs w:val="24"/>
        </w:rPr>
        <w:t xml:space="preserve">联 系 人：王先生</w:t>
      </w:r>
      <w:r/>
    </w:p>
    <w:p>
      <w:pPr>
        <w:ind w:firstLine="720"/>
        <w:rPr>
          <w:rFonts w:ascii="宋体" w:hAnsi="宋体"/>
          <w:sz w:val="24"/>
          <w:szCs w:val="24"/>
        </w:rPr>
      </w:pPr>
      <w:r>
        <w:rPr>
          <w:rFonts w:hint="eastAsia" w:ascii="宋体" w:hAnsi="宋体"/>
          <w:sz w:val="24"/>
          <w:szCs w:val="24"/>
        </w:rPr>
        <w:t xml:space="preserve">联系方式：0519-88068253</w:t>
      </w:r>
      <w:r/>
    </w:p>
    <w:p>
      <w:pPr>
        <w:ind w:left="1079" w:hanging="300"/>
        <w:jc w:val="left"/>
        <w:rPr>
          <w:rFonts w:ascii="宋体" w:hAnsi="宋体"/>
          <w:sz w:val="24"/>
          <w:szCs w:val="24"/>
        </w:rPr>
      </w:pPr>
      <w:r>
        <w:rPr>
          <w:rFonts w:hint="eastAsia" w:ascii="宋体" w:hAnsi="宋体" w:cs="宋体"/>
          <w:sz w:val="24"/>
          <w:szCs w:val="24"/>
        </w:rPr>
        <w:t xml:space="preserve">2.常州市政府采购中心信息</w:t>
      </w:r>
      <w:bookmarkEnd w:id="48"/>
      <w:r/>
      <w:bookmarkEnd w:id="49"/>
      <w:r/>
      <w:r/>
    </w:p>
    <w:p>
      <w:pPr>
        <w:ind w:firstLine="720"/>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rPr>
          <w:rFonts w:ascii="宋体" w:hAnsi="宋体"/>
          <w:sz w:val="24"/>
          <w:szCs w:val="24"/>
        </w:rPr>
      </w:pPr>
      <w:r/>
      <w:bookmarkStart w:id="50" w:name="_Toc28359087"/>
      <w:r/>
      <w:bookmarkStart w:id="51" w:name="_Toc28359010"/>
      <w:r>
        <w:rPr>
          <w:rFonts w:hint="eastAsia" w:ascii="宋体" w:hAnsi="宋体"/>
          <w:sz w:val="24"/>
          <w:szCs w:val="24"/>
        </w:rPr>
        <w:t xml:space="preserve">采购文件相关联系人：施先生                </w:t>
      </w:r>
      <w:r/>
    </w:p>
    <w:p>
      <w:pPr>
        <w:ind w:firstLine="720"/>
        <w:rPr>
          <w:rFonts w:ascii="宋体" w:hAnsi="宋体"/>
          <w:sz w:val="24"/>
          <w:szCs w:val="24"/>
        </w:rPr>
      </w:pPr>
      <w:r>
        <w:rPr>
          <w:rFonts w:hint="eastAsia" w:ascii="宋体" w:hAnsi="宋体"/>
          <w:sz w:val="24"/>
          <w:szCs w:val="24"/>
        </w:rPr>
        <w:t xml:space="preserve">电  　话：0519-85588161</w:t>
      </w:r>
      <w:r/>
    </w:p>
    <w:p>
      <w:pPr>
        <w:ind w:firstLine="720"/>
        <w:rPr>
          <w:rFonts w:ascii="宋体" w:hAnsi="宋体"/>
          <w:sz w:val="24"/>
          <w:szCs w:val="24"/>
        </w:rPr>
      </w:pPr>
      <w:r>
        <w:rPr>
          <w:rFonts w:hint="eastAsia" w:ascii="宋体" w:hAnsi="宋体"/>
          <w:sz w:val="24"/>
          <w:szCs w:val="24"/>
        </w:rPr>
        <w:t xml:space="preserve">开标评审相关联系人：姚先生             </w:t>
      </w:r>
      <w:r/>
    </w:p>
    <w:p>
      <w:pPr>
        <w:ind w:firstLine="720"/>
        <w:rPr>
          <w:rFonts w:ascii="宋体" w:hAnsi="宋体"/>
          <w:sz w:val="24"/>
          <w:szCs w:val="24"/>
        </w:rPr>
      </w:pPr>
      <w:r>
        <w:rPr>
          <w:rFonts w:hint="eastAsia" w:ascii="宋体" w:hAnsi="宋体"/>
          <w:sz w:val="24"/>
          <w:szCs w:val="24"/>
        </w:rPr>
        <w:t xml:space="preserve">电  　话：0519-85588165</w:t>
      </w:r>
      <w:r/>
    </w:p>
    <w:p>
      <w:pPr>
        <w:ind w:firstLine="720"/>
        <w:rPr>
          <w:rFonts w:ascii="宋体" w:hAnsi="宋体"/>
          <w:sz w:val="24"/>
          <w:szCs w:val="24"/>
        </w:rPr>
      </w:pPr>
      <w:r>
        <w:rPr>
          <w:rFonts w:hint="eastAsia" w:ascii="宋体" w:hAnsi="宋体"/>
          <w:sz w:val="24"/>
          <w:szCs w:val="24"/>
        </w:rPr>
        <w:t xml:space="preserve">电子化招投标技术支持电话：0519-85588210</w:t>
      </w:r>
      <w:r/>
    </w:p>
    <w:p>
      <w:pPr>
        <w:ind w:firstLine="720"/>
        <w:rPr>
          <w:rFonts w:ascii="宋体" w:hAnsi="宋体"/>
          <w:sz w:val="24"/>
          <w:szCs w:val="24"/>
        </w:rPr>
      </w:pPr>
      <w:r>
        <w:rPr>
          <w:rFonts w:ascii="宋体" w:hAnsi="宋体"/>
          <w:sz w:val="24"/>
          <w:szCs w:val="24"/>
        </w:rPr>
      </w:r>
      <w:bookmarkEnd w:id="50"/>
      <w:bookmarkEnd w:id="51"/>
      <w:r/>
    </w:p>
    <w:p>
      <w:pPr>
        <w:pStyle w:val="801"/>
        <w:ind w:firstLine="498"/>
        <w:spacing w:before="0" w:after="0" w:line="240" w:lineRule="auto"/>
      </w:pPr>
      <w:r>
        <w:rPr>
          <w:rFonts w:hint="eastAsia"/>
        </w:rPr>
        <w:t xml:space="preserve">八、其他</w:t>
      </w:r>
      <w:r/>
    </w:p>
    <w:p>
      <w:pPr>
        <w:ind w:firstLine="480"/>
        <w:jc w:val="lef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pStyle w:val="810"/>
        <w:rPr>
          <w:rFonts w:ascii="宋体" w:hAnsi="宋体"/>
          <w:sz w:val="24"/>
          <w:szCs w:val="24"/>
        </w:rPr>
      </w:pPr>
      <w:r>
        <w:rPr>
          <w:rFonts w:ascii="宋体" w:hAnsi="宋体"/>
          <w:sz w:val="24"/>
          <w:szCs w:val="24"/>
        </w:rPr>
      </w:r>
      <w:r/>
    </w:p>
    <w:p>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pStyle w:val="799"/>
        <w:rPr>
          <w:rFonts w:ascii="黑体" w:eastAsia="黑体"/>
          <w:sz w:val="44"/>
          <w:szCs w:val="44"/>
        </w:rPr>
      </w:pPr>
      <w:r/>
      <w:bookmarkStart w:id="52" w:name="_Toc120614211"/>
      <w:r/>
      <w:bookmarkStart w:id="53" w:name="_Toc20926_WPSOffice_Level1"/>
      <w:r>
        <w:rPr>
          <w:rFonts w:hint="eastAsia" w:ascii="黑体" w:eastAsia="黑体"/>
          <w:sz w:val="44"/>
          <w:szCs w:val="44"/>
        </w:rPr>
        <w:t xml:space="preserve">第二章  </w:t>
      </w:r>
      <w:bookmarkEnd w:id="1"/>
      <w:r/>
      <w:bookmarkEnd w:id="2"/>
      <w:r/>
      <w:bookmarkEnd w:id="3"/>
      <w:r/>
      <w:bookmarkEnd w:id="4"/>
      <w:r/>
      <w:bookmarkEnd w:id="5"/>
      <w:r/>
      <w:bookmarkEnd w:id="52"/>
      <w:r/>
      <w:bookmarkStart w:id="54" w:name="_Toc120614213"/>
      <w:r/>
      <w:bookmarkStart w:id="55" w:name="_Toc16938518"/>
      <w:r/>
      <w:bookmarkStart w:id="56" w:name="_Toc20823274"/>
      <w:r/>
      <w:bookmarkStart w:id="57" w:name="_Toc513029202"/>
      <w:r>
        <w:rPr>
          <w:rFonts w:hint="eastAsia" w:ascii="黑体" w:eastAsia="黑体"/>
          <w:sz w:val="44"/>
          <w:szCs w:val="44"/>
        </w:rPr>
        <w:t xml:space="preserve">投标人须知</w:t>
      </w:r>
      <w:bookmarkEnd w:id="53"/>
      <w:r/>
      <w:bookmarkEnd w:id="54"/>
      <w:r/>
      <w:bookmarkEnd w:id="55"/>
      <w:r/>
      <w:bookmarkEnd w:id="56"/>
      <w:r/>
      <w:bookmarkEnd w:id="57"/>
      <w:r/>
      <w:r/>
    </w:p>
    <w:p>
      <w:pPr>
        <w:pStyle w:val="801"/>
        <w:ind w:firstLine="498"/>
        <w:spacing w:before="0" w:after="0" w:line="240" w:lineRule="auto"/>
      </w:pPr>
      <w:r/>
      <w:bookmarkStart w:id="58" w:name="_Toc16938519"/>
      <w:r/>
      <w:bookmarkStart w:id="59" w:name="_Toc20823275"/>
      <w:r/>
      <w:bookmarkStart w:id="60" w:name="_Toc513029203"/>
      <w:r/>
      <w:bookmarkStart w:id="61" w:name="_Toc120614214"/>
      <w:r>
        <w:rPr>
          <w:rFonts w:hint="eastAsia"/>
        </w:rPr>
        <w:t xml:space="preserve">一、总则</w:t>
      </w:r>
      <w:bookmarkEnd w:id="58"/>
      <w:r/>
      <w:bookmarkEnd w:id="59"/>
      <w:r/>
      <w:bookmarkEnd w:id="60"/>
      <w:r/>
      <w:bookmarkEnd w:id="61"/>
      <w:r/>
      <w:r/>
    </w:p>
    <w:p>
      <w:pPr>
        <w:pStyle w:val="802"/>
        <w:ind w:firstLine="420"/>
        <w:spacing w:before="0" w:after="0" w:line="240" w:lineRule="auto"/>
        <w:rPr>
          <w:b w:val="0"/>
          <w:bCs w:val="0"/>
        </w:rPr>
      </w:pPr>
      <w:r/>
      <w:bookmarkStart w:id="62" w:name="_Hlt16619475"/>
      <w:r/>
      <w:bookmarkEnd w:id="62"/>
      <w:r/>
      <w:bookmarkStart w:id="63" w:name="_Toc458694821"/>
      <w:r/>
      <w:bookmarkStart w:id="64" w:name="_Toc16938520"/>
      <w:r/>
      <w:bookmarkStart w:id="65" w:name="_Toc20823276"/>
      <w:r/>
      <w:bookmarkStart w:id="66" w:name="_Toc513029204"/>
      <w:r>
        <w:rPr>
          <w:rFonts w:hint="eastAsia"/>
          <w:b w:val="0"/>
          <w:bCs w:val="0"/>
        </w:rPr>
        <w:t xml:space="preserve">1</w:t>
      </w:r>
      <w:bookmarkEnd w:id="63"/>
      <w:r>
        <w:rPr>
          <w:rFonts w:hint="eastAsia"/>
          <w:b w:val="0"/>
          <w:bCs w:val="0"/>
        </w:rPr>
        <w:t xml:space="preserve">、招标方式</w:t>
      </w:r>
      <w:bookmarkEnd w:id="64"/>
      <w:r/>
      <w:bookmarkEnd w:id="65"/>
      <w:r/>
      <w:bookmarkEnd w:id="66"/>
      <w:r/>
      <w:r/>
    </w:p>
    <w:p>
      <w:pPr>
        <w:ind w:firstLine="480"/>
        <w:rPr>
          <w:rFonts w:ascii="宋体" w:hAnsi="宋体"/>
          <w:sz w:val="24"/>
        </w:rPr>
      </w:pPr>
      <w:r>
        <w:rPr>
          <w:rFonts w:hint="eastAsia" w:ascii="宋体" w:hAnsi="宋体"/>
          <w:sz w:val="24"/>
        </w:rPr>
        <w:t xml:space="preserve">1.1 本次招标采取公开招标方式，本招标文件仅适用于招标公告中所述项目。</w:t>
      </w:r>
      <w:r/>
    </w:p>
    <w:p>
      <w:pPr>
        <w:pStyle w:val="802"/>
        <w:ind w:firstLine="420"/>
        <w:spacing w:before="0" w:after="0" w:line="240" w:lineRule="auto"/>
        <w:rPr>
          <w:b w:val="0"/>
          <w:bCs w:val="0"/>
        </w:rPr>
      </w:pPr>
      <w:r/>
      <w:bookmarkStart w:id="67" w:name="_Toc20823277"/>
      <w:r/>
      <w:bookmarkStart w:id="68" w:name="_Toc513029205"/>
      <w:r/>
      <w:bookmarkStart w:id="69" w:name="_Toc16938521"/>
      <w:r>
        <w:rPr>
          <w:rFonts w:hint="eastAsia"/>
          <w:b w:val="0"/>
          <w:bCs w:val="0"/>
        </w:rPr>
        <w:t xml:space="preserve">2、合格的投标人</w:t>
      </w:r>
      <w:bookmarkEnd w:id="67"/>
      <w:r/>
      <w:bookmarkEnd w:id="68"/>
      <w:r/>
      <w:bookmarkEnd w:id="69"/>
      <w:r/>
      <w:r/>
    </w:p>
    <w:p>
      <w:pPr>
        <w:ind w:firstLine="480"/>
        <w:rPr>
          <w:rFonts w:ascii="宋体" w:hAnsi="宋体"/>
          <w:sz w:val="24"/>
          <w:szCs w:val="24"/>
        </w:rPr>
      </w:pPr>
      <w:r>
        <w:rPr>
          <w:rFonts w:hint="eastAsia" w:ascii="宋体" w:hAnsi="宋体"/>
          <w:sz w:val="24"/>
          <w:szCs w:val="24"/>
        </w:rPr>
        <w:t xml:space="preserve">2.1满足招标公告中供应商的资格要求的规定。</w:t>
      </w:r>
      <w:r/>
    </w:p>
    <w:p>
      <w:pPr>
        <w:ind w:firstLine="480"/>
        <w:rPr>
          <w:rFonts w:ascii="宋体" w:hAnsi="宋体"/>
          <w:sz w:val="24"/>
          <w:szCs w:val="24"/>
        </w:rPr>
      </w:pPr>
      <w:r>
        <w:rPr>
          <w:rFonts w:hint="eastAsia" w:ascii="宋体" w:hAnsi="宋体"/>
          <w:sz w:val="24"/>
          <w:szCs w:val="24"/>
        </w:rPr>
        <w:t xml:space="preserve">2.2 满足本文件实质性要求和条件的规定。</w:t>
      </w:r>
      <w:r/>
    </w:p>
    <w:p>
      <w:pPr>
        <w:pStyle w:val="802"/>
        <w:ind w:firstLine="420"/>
        <w:spacing w:before="0" w:after="0" w:line="240" w:lineRule="auto"/>
        <w:rPr>
          <w:b w:val="0"/>
          <w:bCs w:val="0"/>
        </w:rPr>
      </w:pPr>
      <w:r/>
      <w:bookmarkStart w:id="70" w:name="_Toc513029206"/>
      <w:r/>
      <w:bookmarkStart w:id="71" w:name="_Toc20823278"/>
      <w:r/>
      <w:bookmarkStart w:id="72" w:name="_Toc16938522"/>
      <w:r>
        <w:rPr>
          <w:rFonts w:hint="eastAsia"/>
          <w:b w:val="0"/>
          <w:bCs w:val="0"/>
        </w:rPr>
        <w:t xml:space="preserve">3、适用法律</w:t>
      </w:r>
      <w:bookmarkEnd w:id="70"/>
      <w:r/>
      <w:bookmarkEnd w:id="71"/>
      <w:r/>
      <w:bookmarkEnd w:id="72"/>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02"/>
        <w:ind w:firstLine="420"/>
        <w:spacing w:before="0" w:after="0" w:line="240" w:lineRule="auto"/>
        <w:rPr>
          <w:b w:val="0"/>
          <w:bCs w:val="0"/>
        </w:rPr>
      </w:pPr>
      <w:r/>
      <w:bookmarkStart w:id="73" w:name="_Toc16938523"/>
      <w:r/>
      <w:bookmarkStart w:id="74" w:name="_Toc513029207"/>
      <w:r/>
      <w:bookmarkStart w:id="75" w:name="_Toc462564067"/>
      <w:r/>
      <w:bookmarkStart w:id="76" w:name="_Toc20823279"/>
      <w:r>
        <w:rPr>
          <w:rFonts w:hint="eastAsia"/>
          <w:b w:val="0"/>
          <w:bCs w:val="0"/>
        </w:rPr>
        <w:t xml:space="preserve">4、投标费用</w:t>
      </w:r>
      <w:bookmarkEnd w:id="73"/>
      <w:r/>
      <w:bookmarkEnd w:id="74"/>
      <w:r/>
      <w:bookmarkEnd w:id="75"/>
      <w:r/>
      <w:bookmarkEnd w:id="76"/>
      <w:r/>
      <w:r/>
    </w:p>
    <w:p>
      <w:pPr>
        <w:ind w:firstLine="480"/>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rPr>
          <w:rFonts w:ascii="宋体" w:hAnsi="宋体"/>
          <w:sz w:val="24"/>
        </w:rPr>
      </w:pPr>
      <w:r>
        <w:rPr>
          <w:rFonts w:hint="eastAsia" w:ascii="宋体" w:hAnsi="宋体"/>
          <w:sz w:val="24"/>
        </w:rPr>
        <w:t xml:space="preserve">4.2本次招标采购中心和采购人不收取标书工本费与中标服务费。</w:t>
      </w:r>
      <w:r/>
    </w:p>
    <w:p>
      <w:pPr>
        <w:pStyle w:val="802"/>
        <w:ind w:firstLine="602"/>
        <w:spacing w:before="0" w:after="0" w:line="240" w:lineRule="auto"/>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01"/>
        <w:ind w:firstLine="321"/>
        <w:spacing w:before="0" w:after="0" w:line="240" w:lineRule="auto"/>
      </w:pPr>
      <w:r/>
      <w:bookmarkStart w:id="77" w:name="_Toc513029209"/>
      <w:r/>
      <w:bookmarkStart w:id="78" w:name="_Toc20823281"/>
      <w:r/>
      <w:bookmarkStart w:id="79" w:name="_Toc120614215"/>
      <w:r/>
      <w:bookmarkStart w:id="80" w:name="_Toc16938525"/>
      <w:r>
        <w:rPr>
          <w:rFonts w:hint="eastAsia"/>
        </w:rPr>
        <w:t xml:space="preserve">二、招标文件</w:t>
      </w:r>
      <w:bookmarkEnd w:id="77"/>
      <w:r/>
      <w:bookmarkEnd w:id="78"/>
      <w:r/>
      <w:bookmarkEnd w:id="79"/>
      <w:r/>
      <w:bookmarkEnd w:id="80"/>
      <w:r/>
      <w:r/>
    </w:p>
    <w:p>
      <w:pPr>
        <w:pStyle w:val="802"/>
        <w:ind w:firstLine="420"/>
        <w:spacing w:before="0" w:after="0" w:line="240" w:lineRule="auto"/>
        <w:rPr>
          <w:b w:val="0"/>
          <w:bCs w:val="0"/>
        </w:rPr>
      </w:pPr>
      <w:r/>
      <w:bookmarkStart w:id="81" w:name="_Toc20823282"/>
      <w:r/>
      <w:bookmarkStart w:id="82" w:name="_Toc16938526"/>
      <w:r/>
      <w:bookmarkStart w:id="83" w:name="_Toc513029210"/>
      <w:r>
        <w:rPr>
          <w:rFonts w:hint="eastAsia"/>
          <w:b w:val="0"/>
          <w:bCs w:val="0"/>
        </w:rPr>
        <w:t xml:space="preserve">6、招标文件构成</w:t>
      </w:r>
      <w:bookmarkEnd w:id="81"/>
      <w:r/>
      <w:bookmarkEnd w:id="82"/>
      <w:r/>
      <w:bookmarkEnd w:id="83"/>
      <w:r/>
      <w:r/>
    </w:p>
    <w:p>
      <w:pPr>
        <w:ind w:firstLine="480"/>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rPr>
          <w:rFonts w:ascii="宋体" w:hAnsi="宋体"/>
          <w:sz w:val="24"/>
          <w:szCs w:val="24"/>
        </w:rPr>
      </w:pPr>
      <w:r>
        <w:rPr>
          <w:rFonts w:hint="eastAsia" w:ascii="宋体" w:hAnsi="宋体"/>
          <w:sz w:val="24"/>
          <w:szCs w:val="24"/>
        </w:rPr>
        <w:t xml:space="preserve">（2）投标人须知</w:t>
      </w:r>
      <w:r/>
    </w:p>
    <w:p>
      <w:pPr>
        <w:ind w:firstLine="360"/>
        <w:rPr>
          <w:rFonts w:ascii="宋体" w:hAnsi="宋体"/>
          <w:sz w:val="24"/>
          <w:szCs w:val="24"/>
        </w:rPr>
      </w:pPr>
      <w:r>
        <w:rPr>
          <w:rFonts w:hint="eastAsia" w:ascii="宋体" w:hAnsi="宋体"/>
          <w:sz w:val="24"/>
          <w:szCs w:val="24"/>
        </w:rPr>
        <w:t xml:space="preserve">（3）合同文本</w:t>
      </w:r>
      <w:r/>
    </w:p>
    <w:p>
      <w:pPr>
        <w:ind w:firstLine="360"/>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rPr>
          <w:rFonts w:ascii="宋体" w:hAnsi="宋体"/>
          <w:sz w:val="24"/>
          <w:szCs w:val="24"/>
        </w:rPr>
      </w:pPr>
      <w:r>
        <w:rPr>
          <w:rFonts w:hint="eastAsia" w:ascii="宋体" w:hAnsi="宋体"/>
          <w:sz w:val="24"/>
          <w:szCs w:val="24"/>
        </w:rPr>
        <w:t xml:space="preserve">（6）投标文件格式</w:t>
      </w:r>
      <w:r/>
    </w:p>
    <w:p>
      <w:pPr>
        <w:ind w:firstLine="480"/>
        <w:rPr>
          <w:rFonts w:ascii="宋体" w:hAnsi="宋体"/>
          <w:sz w:val="24"/>
        </w:rPr>
      </w:pPr>
      <w:r>
        <w:rPr>
          <w:rFonts w:hint="eastAsia" w:ascii="宋体" w:hAnsi="宋体"/>
          <w:sz w:val="24"/>
        </w:rPr>
        <w:t xml:space="preserve">请仔细检查招标文件是否齐全，如有缺漏请立即与采购中心联系解决。</w:t>
      </w:r>
      <w:r/>
    </w:p>
    <w:p>
      <w:pPr>
        <w:ind w:firstLine="480"/>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2"/>
        <w:ind w:firstLine="560"/>
        <w:spacing w:before="0" w:after="0" w:line="240" w:lineRule="auto"/>
        <w:rPr>
          <w:b w:val="0"/>
          <w:bCs w:val="0"/>
        </w:rPr>
      </w:pPr>
      <w:r/>
      <w:bookmarkStart w:id="84" w:name="_Toc462564070"/>
      <w:r/>
      <w:bookmarkStart w:id="85" w:name="_Toc16938527"/>
      <w:r/>
      <w:bookmarkStart w:id="86" w:name="_Toc20823283"/>
      <w:r/>
      <w:bookmarkStart w:id="87" w:name="_Toc513029211"/>
      <w:r>
        <w:rPr>
          <w:rFonts w:hint="eastAsia"/>
          <w:b w:val="0"/>
          <w:bCs w:val="0"/>
        </w:rPr>
        <w:t xml:space="preserve">7、招标文件的澄清</w:t>
      </w:r>
      <w:bookmarkEnd w:id="84"/>
      <w:r/>
      <w:bookmarkEnd w:id="85"/>
      <w:r/>
      <w:bookmarkEnd w:id="86"/>
      <w:r/>
      <w:bookmarkEnd w:id="87"/>
      <w:r/>
      <w:r/>
    </w:p>
    <w:p>
      <w:pPr>
        <w:ind w:firstLine="480"/>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02"/>
        <w:ind w:firstLine="560"/>
        <w:spacing w:before="0" w:after="0" w:line="240" w:lineRule="auto"/>
        <w:rPr>
          <w:b w:val="0"/>
          <w:bCs w:val="0"/>
        </w:rPr>
      </w:pPr>
      <w:r/>
      <w:bookmarkStart w:id="88" w:name="_Toc462564071"/>
      <w:r/>
      <w:bookmarkStart w:id="89" w:name="_Toc513029212"/>
      <w:r/>
      <w:bookmarkStart w:id="90" w:name="_Toc20823284"/>
      <w:r/>
      <w:bookmarkStart w:id="91" w:name="_Toc16938528"/>
      <w:r>
        <w:rPr>
          <w:rFonts w:hint="eastAsia"/>
          <w:b w:val="0"/>
          <w:bCs w:val="0"/>
        </w:rPr>
        <w:t xml:space="preserve">8、招标文件的修改</w:t>
      </w:r>
      <w:bookmarkEnd w:id="88"/>
      <w:r/>
      <w:bookmarkEnd w:id="89"/>
      <w:r/>
      <w:bookmarkEnd w:id="90"/>
      <w:r/>
      <w:bookmarkEnd w:id="91"/>
      <w:r/>
      <w:r/>
    </w:p>
    <w:p>
      <w:pPr>
        <w:ind w:firstLine="480"/>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01"/>
        <w:ind w:firstLine="482"/>
        <w:spacing w:before="0" w:after="0" w:line="240" w:lineRule="auto"/>
      </w:pPr>
      <w:r/>
      <w:bookmarkStart w:id="92" w:name="_Toc462564072"/>
      <w:r/>
      <w:bookmarkStart w:id="93" w:name="_Toc513029213"/>
      <w:r/>
      <w:bookmarkStart w:id="94" w:name="_Toc20823285"/>
      <w:r/>
      <w:bookmarkStart w:id="95" w:name="_Toc16938529"/>
      <w:r/>
      <w:bookmarkStart w:id="96" w:name="_Toc120614216"/>
      <w:r>
        <w:rPr>
          <w:rFonts w:hint="eastAsia"/>
        </w:rPr>
        <w:t xml:space="preserve">三、投标文件的编制</w:t>
      </w:r>
      <w:bookmarkEnd w:id="92"/>
      <w:r/>
      <w:bookmarkEnd w:id="93"/>
      <w:r/>
      <w:bookmarkEnd w:id="94"/>
      <w:r/>
      <w:bookmarkEnd w:id="95"/>
      <w:r/>
      <w:bookmarkEnd w:id="96"/>
      <w:r/>
      <w:r/>
    </w:p>
    <w:p>
      <w:pPr>
        <w:pStyle w:val="802"/>
        <w:ind w:firstLine="560"/>
        <w:spacing w:before="0" w:after="0" w:line="240" w:lineRule="auto"/>
        <w:rPr>
          <w:bCs w:val="0"/>
        </w:rPr>
      </w:pPr>
      <w:r/>
      <w:bookmarkStart w:id="97" w:name="_Toc462564073"/>
      <w:r/>
      <w:bookmarkStart w:id="98" w:name="_Toc20823286"/>
      <w:r/>
      <w:bookmarkStart w:id="99" w:name="_Toc513029214"/>
      <w:r/>
      <w:bookmarkStart w:id="100" w:name="_Toc16938530"/>
      <w:r>
        <w:rPr>
          <w:rFonts w:hint="eastAsia"/>
          <w:b w:val="0"/>
          <w:bCs w:val="0"/>
        </w:rPr>
        <w:t xml:space="preserve">9、投标文件的语言及度量衡单位</w:t>
      </w:r>
      <w:bookmarkEnd w:id="97"/>
      <w:r/>
      <w:bookmarkEnd w:id="98"/>
      <w:r/>
      <w:bookmarkEnd w:id="99"/>
      <w:r/>
      <w:bookmarkEnd w:id="100"/>
      <w:r/>
      <w:r/>
    </w:p>
    <w:p>
      <w:pPr>
        <w:ind w:firstLine="480"/>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02"/>
        <w:ind w:firstLine="420"/>
        <w:spacing w:before="0" w:after="0" w:line="240" w:lineRule="auto"/>
        <w:rPr>
          <w:b w:val="0"/>
          <w:bCs w:val="0"/>
        </w:rPr>
      </w:pPr>
      <w:r/>
      <w:bookmarkStart w:id="101" w:name="_Toc513029215"/>
      <w:r/>
      <w:bookmarkStart w:id="102" w:name="_Toc16938531"/>
      <w:r/>
      <w:bookmarkStart w:id="103" w:name="_Toc462564074"/>
      <w:r/>
      <w:bookmarkStart w:id="104" w:name="_Toc20823287"/>
      <w:r>
        <w:rPr>
          <w:rFonts w:hint="eastAsia"/>
          <w:b w:val="0"/>
          <w:bCs w:val="0"/>
        </w:rPr>
        <w:t xml:space="preserve">10、投标文件构成</w:t>
      </w:r>
      <w:bookmarkEnd w:id="101"/>
      <w:r/>
      <w:bookmarkEnd w:id="102"/>
      <w:r/>
      <w:bookmarkEnd w:id="103"/>
      <w:r/>
      <w:bookmarkEnd w:id="104"/>
      <w:r/>
      <w:r/>
    </w:p>
    <w:p>
      <w:pPr>
        <w:ind w:firstLine="480"/>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02"/>
        <w:ind w:firstLine="420"/>
        <w:spacing w:before="0" w:after="0" w:line="240" w:lineRule="auto"/>
        <w:rPr>
          <w:b w:val="0"/>
          <w:bCs w:val="0"/>
        </w:rPr>
      </w:pPr>
      <w:r/>
      <w:bookmarkStart w:id="105" w:name="_Hlt26670360"/>
      <w:r/>
      <w:bookmarkEnd w:id="105"/>
      <w:r/>
      <w:bookmarkStart w:id="106" w:name="_Hlt26668975"/>
      <w:r/>
      <w:bookmarkEnd w:id="106"/>
      <w:r/>
      <w:bookmarkStart w:id="107" w:name="_Hlt26954838"/>
      <w:r/>
      <w:bookmarkEnd w:id="107"/>
      <w:r/>
      <w:bookmarkStart w:id="108" w:name="_Toc14577357"/>
      <w:r/>
      <w:bookmarkStart w:id="109" w:name="_Toc513029219"/>
      <w:r/>
      <w:bookmarkStart w:id="110" w:name="_Toc49090509"/>
      <w:r/>
      <w:bookmarkStart w:id="111" w:name="_Toc49090507"/>
      <w:r/>
      <w:bookmarkStart w:id="112" w:name="_Toc513029216"/>
      <w:r/>
      <w:bookmarkStart w:id="113" w:name="_Toc14577354"/>
      <w:r>
        <w:rPr>
          <w:rFonts w:hint="eastAsia"/>
          <w:b w:val="0"/>
          <w:bCs w:val="0"/>
        </w:rPr>
        <w:t xml:space="preserve">11、证明投标人及投标标的符合招标文件规定的文件</w:t>
      </w:r>
      <w:bookmarkEnd w:id="108"/>
      <w:r/>
      <w:bookmarkEnd w:id="109"/>
      <w:r/>
      <w:bookmarkEnd w:id="110"/>
      <w:r/>
      <w:bookmarkEnd w:id="111"/>
      <w:bookmarkEnd w:id="112"/>
      <w:bookmarkEnd w:id="113"/>
      <w:r/>
    </w:p>
    <w:p>
      <w:pPr>
        <w:rPr>
          <w:rFonts w:ascii="宋体" w:hAnsi="宋体"/>
          <w:sz w:val="24"/>
          <w:szCs w:val="24"/>
        </w:rPr>
      </w:pPr>
      <w:r/>
      <w:bookmarkStart w:id="114" w:name="_Toc14577355"/>
      <w:r/>
      <w:bookmarkStart w:id="11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02"/>
        <w:ind w:firstLine="420"/>
        <w:spacing w:before="0" w:after="0" w:line="240" w:lineRule="auto"/>
        <w:rPr>
          <w:b w:val="0"/>
          <w:bCs w:val="0"/>
        </w:rPr>
      </w:pPr>
      <w:r>
        <w:rPr>
          <w:rFonts w:hint="eastAsia"/>
          <w:b w:val="0"/>
          <w:bCs w:val="0"/>
        </w:rPr>
        <w:t xml:space="preserve">12、投标分项报价</w:t>
      </w:r>
      <w:bookmarkEnd w:id="114"/>
      <w:r/>
      <w:bookmarkStart w:id="116" w:name="_Hlt26670373"/>
      <w:r/>
      <w:bookmarkEnd w:id="116"/>
      <w:r>
        <w:rPr>
          <w:rFonts w:hint="eastAsia"/>
          <w:b w:val="0"/>
          <w:bCs w:val="0"/>
        </w:rPr>
        <w:t xml:space="preserve">表</w:t>
      </w:r>
      <w:bookmarkEnd w:id="115"/>
      <w:r/>
      <w:r/>
    </w:p>
    <w:p>
      <w:pPr>
        <w:ind w:firstLine="480"/>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p>
    <w:p>
      <w:pPr>
        <w:ind w:firstLine="480"/>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02"/>
        <w:ind w:firstLine="420"/>
        <w:spacing w:before="0" w:after="0" w:line="240" w:lineRule="auto"/>
        <w:rPr>
          <w:b w:val="0"/>
          <w:bCs w:val="0"/>
        </w:rPr>
      </w:pPr>
      <w:r/>
      <w:bookmarkStart w:id="119" w:name="_Hlt26670482"/>
      <w:r/>
      <w:bookmarkEnd w:id="119"/>
      <w:r/>
      <w:bookmarkStart w:id="120" w:name="_Hlt26954842"/>
      <w:r/>
      <w:bookmarkEnd w:id="120"/>
      <w:r/>
      <w:bookmarkStart w:id="121" w:name="_Hlt26670425"/>
      <w:r/>
      <w:bookmarkEnd w:id="121"/>
      <w:r/>
      <w:bookmarkStart w:id="122" w:name="_Hlt26670486"/>
      <w:r/>
      <w:bookmarkEnd w:id="122"/>
      <w:r/>
      <w:bookmarkStart w:id="123" w:name="_Hlt26954848"/>
      <w:r/>
      <w:bookmarkEnd w:id="123"/>
      <w:r/>
      <w:bookmarkStart w:id="124" w:name="_Hlt26668983"/>
      <w:r/>
      <w:bookmarkEnd w:id="124"/>
      <w:r/>
      <w:bookmarkStart w:id="125" w:name="_Hlt26670403"/>
      <w:r/>
      <w:bookmarkEnd w:id="125"/>
      <w:r/>
      <w:bookmarkStart w:id="126" w:name="_Hlt26954846"/>
      <w:r/>
      <w:bookmarkEnd w:id="126"/>
      <w:r/>
      <w:bookmarkStart w:id="127" w:name="_Hlt26954731"/>
      <w:r/>
      <w:bookmarkEnd w:id="127"/>
      <w:r/>
      <w:bookmarkStart w:id="128" w:name="_Hlt26954844"/>
      <w:r/>
      <w:bookmarkEnd w:id="128"/>
      <w:r>
        <w:rPr>
          <w:rFonts w:hint="eastAsia"/>
          <w:b w:val="0"/>
          <w:bCs w:val="0"/>
        </w:rPr>
        <w:t xml:space="preserve">13.1、技术要求响应及偏离表、商务要求响应及偏离表</w:t>
      </w:r>
      <w:r/>
    </w:p>
    <w:p>
      <w:pPr>
        <w:ind w:firstLine="480"/>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ind w:firstLine="480"/>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p>
    <w:p>
      <w:pPr>
        <w:ind w:firstLine="480"/>
        <w:tabs>
          <w:tab w:val="left" w:pos="1035" w:leader="none"/>
        </w:tabs>
        <w:rPr>
          <w:rFonts w:ascii="宋体" w:hAnsi="Arial" w:cs="宋体"/>
          <w:sz w:val="24"/>
        </w:rPr>
      </w:pPr>
      <w:r>
        <w:rPr>
          <w:rFonts w:ascii="宋体" w:hAnsi="Arial" w:cs="宋体"/>
          <w:sz w:val="24"/>
        </w:rPr>
      </w:r>
      <w:r/>
    </w:p>
    <w:p>
      <w:pPr>
        <w:pStyle w:val="802"/>
        <w:ind w:firstLine="420"/>
        <w:spacing w:before="0" w:after="0" w:line="240" w:lineRule="auto"/>
        <w:rPr>
          <w:b w:val="0"/>
          <w:bCs w:val="0"/>
        </w:rPr>
      </w:pPr>
      <w:r/>
      <w:bookmarkStart w:id="129" w:name="_Toc49090510"/>
      <w:r/>
      <w:bookmarkStart w:id="130" w:name="_Toc14577359"/>
      <w:r>
        <w:rPr>
          <w:rFonts w:hint="eastAsia"/>
          <w:b w:val="0"/>
          <w:bCs w:val="0"/>
        </w:rPr>
        <w:t xml:space="preserve">14、投标函和开标一览表</w:t>
      </w:r>
      <w:r/>
    </w:p>
    <w:p>
      <w:pPr>
        <w:ind w:firstLine="480"/>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9"/>
      <w:bookmarkEnd w:id="130"/>
      <w:r/>
    </w:p>
    <w:p>
      <w:pPr>
        <w:pStyle w:val="802"/>
        <w:ind w:firstLine="420"/>
        <w:spacing w:before="0" w:after="0" w:line="240" w:lineRule="auto"/>
        <w:rPr>
          <w:b w:val="0"/>
          <w:bCs w:val="0"/>
        </w:rPr>
      </w:pPr>
      <w:r/>
      <w:bookmarkStart w:id="131" w:name="_Hlt26954850"/>
      <w:r/>
      <w:bookmarkEnd w:id="131"/>
      <w:r/>
      <w:bookmarkStart w:id="132" w:name="_Hlt26670489"/>
      <w:r/>
      <w:bookmarkEnd w:id="132"/>
      <w:r/>
      <w:bookmarkStart w:id="133" w:name="_Hlt26954734"/>
      <w:r/>
      <w:bookmarkEnd w:id="133"/>
      <w:r/>
      <w:bookmarkStart w:id="134" w:name="_Toc49090511"/>
      <w:r/>
      <w:bookmarkStart w:id="135" w:name="_Toc14577360"/>
      <w:r>
        <w:rPr>
          <w:rFonts w:hint="eastAsia"/>
          <w:b w:val="0"/>
          <w:bCs w:val="0"/>
        </w:rPr>
        <w:t xml:space="preserve">15、投标有效期</w:t>
      </w:r>
      <w:bookmarkEnd w:id="134"/>
      <w:r/>
      <w:bookmarkEnd w:id="135"/>
      <w:r/>
      <w:r/>
    </w:p>
    <w:p>
      <w:pPr>
        <w:ind w:firstLine="480"/>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02"/>
        <w:ind w:firstLine="420"/>
        <w:spacing w:before="0" w:after="0" w:line="240" w:lineRule="auto"/>
        <w:rPr>
          <w:b w:val="0"/>
          <w:bCs w:val="0"/>
        </w:rPr>
      </w:pPr>
      <w:r>
        <w:rPr>
          <w:rFonts w:hint="eastAsia"/>
          <w:b w:val="0"/>
          <w:bCs w:val="0"/>
        </w:rPr>
        <w:t xml:space="preserve">16、投标有效期的延长</w:t>
      </w:r>
      <w:r/>
    </w:p>
    <w:p>
      <w:pPr>
        <w:ind w:firstLine="480"/>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01"/>
        <w:ind w:firstLine="482"/>
        <w:spacing w:before="0" w:after="0" w:line="240" w:lineRule="auto"/>
      </w:pPr>
      <w:r/>
      <w:bookmarkStart w:id="136" w:name="_Hlt26954739"/>
      <w:r/>
      <w:bookmarkEnd w:id="136"/>
      <w:r/>
      <w:bookmarkStart w:id="137" w:name="_Hlt26954852"/>
      <w:r/>
      <w:bookmarkEnd w:id="137"/>
      <w:r/>
      <w:bookmarkStart w:id="138" w:name="_Toc16938540"/>
      <w:r/>
      <w:bookmarkStart w:id="139" w:name="_Toc513029224"/>
      <w:r/>
      <w:bookmarkStart w:id="140" w:name="_Toc20823296"/>
      <w:r/>
      <w:bookmarkStart w:id="141" w:name="_Toc120614217"/>
      <w:r>
        <w:rPr>
          <w:rFonts w:hint="eastAsia"/>
        </w:rPr>
        <w:t xml:space="preserve">四、投标文件的递交</w:t>
      </w:r>
      <w:bookmarkEnd w:id="138"/>
      <w:r/>
      <w:bookmarkEnd w:id="139"/>
      <w:r/>
      <w:bookmarkEnd w:id="140"/>
      <w:r/>
      <w:bookmarkEnd w:id="141"/>
      <w:r/>
      <w:r/>
    </w:p>
    <w:p>
      <w:pPr>
        <w:pStyle w:val="802"/>
        <w:ind w:firstLine="560"/>
        <w:spacing w:before="0" w:after="0" w:line="240" w:lineRule="auto"/>
        <w:rPr>
          <w:rFonts w:ascii="黑体"/>
          <w:b w:val="0"/>
          <w:bCs w:val="0"/>
        </w:rPr>
      </w:pPr>
      <w:r/>
      <w:bookmarkStart w:id="142" w:name="_Toc462564084"/>
      <w:r/>
      <w:bookmarkStart w:id="143" w:name="_Toc513029225"/>
      <w:r/>
      <w:bookmarkStart w:id="144" w:name="_Toc16938541"/>
      <w:r/>
      <w:bookmarkStart w:id="145" w:name="_Toc20823297"/>
      <w:r>
        <w:rPr>
          <w:rFonts w:hint="eastAsia"/>
          <w:b w:val="0"/>
          <w:bCs w:val="0"/>
        </w:rPr>
        <w:t xml:space="preserve">17、</w:t>
      </w:r>
      <w:r>
        <w:rPr>
          <w:rFonts w:hint="eastAsia" w:ascii="黑体"/>
          <w:b w:val="0"/>
          <w:bCs w:val="0"/>
        </w:rPr>
        <w:t xml:space="preserve">投标文件</w:t>
      </w:r>
      <w:bookmarkEnd w:id="142"/>
      <w:r/>
      <w:bookmarkEnd w:id="143"/>
      <w:r/>
      <w:bookmarkEnd w:id="144"/>
      <w:r/>
      <w:bookmarkEnd w:id="145"/>
      <w:r>
        <w:rPr>
          <w:rFonts w:hint="eastAsia" w:ascii="黑体"/>
          <w:b w:val="0"/>
          <w:bCs w:val="0"/>
        </w:rPr>
        <w:t xml:space="preserve">的递交</w:t>
      </w:r>
      <w:r/>
    </w:p>
    <w:p>
      <w:pPr>
        <w:ind w:firstLine="480"/>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63"/>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6" w:name="_Toc513029226"/>
      <w:r/>
      <w:bookmarkStart w:id="147" w:name="_Toc16938542"/>
      <w:r/>
      <w:bookmarkStart w:id="148" w:name="_Toc20823298"/>
      <w:r/>
      <w:r/>
    </w:p>
    <w:p>
      <w:pPr>
        <w:pStyle w:val="802"/>
        <w:ind w:firstLine="420"/>
        <w:spacing w:before="0" w:after="0" w:line="240" w:lineRule="auto"/>
        <w:rPr>
          <w:b w:val="0"/>
        </w:rPr>
      </w:pPr>
      <w:r>
        <w:rPr>
          <w:rFonts w:hint="eastAsia"/>
          <w:b w:val="0"/>
        </w:rPr>
        <w:t xml:space="preserve">18、投标截止</w:t>
      </w:r>
      <w:bookmarkEnd w:id="146"/>
      <w:r/>
      <w:bookmarkEnd w:id="147"/>
      <w:r/>
      <w:bookmarkEnd w:id="148"/>
      <w:r>
        <w:rPr>
          <w:rFonts w:hint="eastAsia"/>
          <w:b w:val="0"/>
        </w:rPr>
        <w:t xml:space="preserve">时间</w:t>
      </w:r>
      <w:r/>
    </w:p>
    <w:p>
      <w:pPr>
        <w:ind w:firstLine="480"/>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02"/>
        <w:ind w:firstLine="420"/>
        <w:spacing w:before="0" w:after="0" w:line="240" w:lineRule="auto"/>
        <w:rPr>
          <w:b w:val="0"/>
          <w:bCs w:val="0"/>
        </w:rPr>
      </w:pPr>
      <w:r/>
      <w:bookmarkStart w:id="149" w:name="_Toc513029227"/>
      <w:r/>
      <w:bookmarkStart w:id="150" w:name="_Toc20823299"/>
      <w:r/>
      <w:bookmarkStart w:id="151" w:name="_Toc16938543"/>
      <w:r>
        <w:rPr>
          <w:rFonts w:hint="eastAsia"/>
          <w:b w:val="0"/>
          <w:bCs w:val="0"/>
        </w:rPr>
        <w:t xml:space="preserve">19、投标文件</w:t>
      </w:r>
      <w:bookmarkEnd w:id="149"/>
      <w:r/>
      <w:bookmarkEnd w:id="150"/>
      <w:r/>
      <w:bookmarkEnd w:id="151"/>
      <w:r>
        <w:rPr>
          <w:rFonts w:hint="eastAsia"/>
          <w:b w:val="0"/>
          <w:bCs w:val="0"/>
        </w:rPr>
        <w:t xml:space="preserve">的拒收</w:t>
      </w:r>
      <w:r/>
    </w:p>
    <w:p>
      <w:pPr>
        <w:ind w:firstLine="480"/>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02"/>
        <w:ind w:firstLine="420"/>
        <w:spacing w:before="0" w:after="0" w:line="240" w:lineRule="auto"/>
        <w:rPr>
          <w:b w:val="0"/>
          <w:bCs w:val="0"/>
        </w:rPr>
      </w:pPr>
      <w:r/>
      <w:bookmarkStart w:id="152" w:name="_Toc16938544"/>
      <w:r/>
      <w:bookmarkStart w:id="153" w:name="_Toc513029228"/>
      <w:r/>
      <w:bookmarkStart w:id="154" w:name="_Toc20823300"/>
      <w:r>
        <w:rPr>
          <w:rFonts w:hint="eastAsia"/>
          <w:b w:val="0"/>
          <w:bCs w:val="0"/>
        </w:rPr>
        <w:t xml:space="preserve">20、投标文件的撤回和修改</w:t>
      </w:r>
      <w:bookmarkEnd w:id="152"/>
      <w:r/>
      <w:bookmarkEnd w:id="153"/>
      <w:r/>
      <w:bookmarkEnd w:id="154"/>
      <w:r/>
      <w:r/>
    </w:p>
    <w:p>
      <w:pPr>
        <w:ind w:firstLine="480"/>
        <w:rPr>
          <w:rFonts w:ascii="宋体" w:hAnsi="宋体"/>
          <w:sz w:val="24"/>
        </w:rPr>
      </w:pPr>
      <w:r>
        <w:rPr>
          <w:rFonts w:hint="eastAsia" w:ascii="宋体" w:hAnsi="宋体"/>
          <w:sz w:val="24"/>
        </w:rPr>
        <w:t xml:space="preserve">20.1 投标文件的撤回</w:t>
      </w:r>
      <w:r/>
    </w:p>
    <w:p>
      <w:pPr>
        <w:ind w:firstLine="480"/>
        <w:rPr>
          <w:rFonts w:ascii="宋体" w:hAnsi="宋体"/>
          <w:sz w:val="24"/>
        </w:rPr>
      </w:pPr>
      <w:r>
        <w:rPr>
          <w:rFonts w:hint="eastAsia" w:ascii="宋体" w:hAnsi="宋体"/>
          <w:sz w:val="24"/>
        </w:rPr>
        <w:t xml:space="preserve">20.1.1 电子投标文件的撤回</w:t>
      </w:r>
      <w:r/>
    </w:p>
    <w:p>
      <w:pPr>
        <w:ind w:firstLine="480"/>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rPr>
          <w:rFonts w:ascii="宋体" w:hAnsi="宋体"/>
          <w:sz w:val="24"/>
          <w:szCs w:val="24"/>
        </w:rPr>
      </w:pPr>
      <w:r>
        <w:rPr>
          <w:rFonts w:hint="eastAsia" w:ascii="宋体" w:hAnsi="宋体"/>
          <w:sz w:val="24"/>
          <w:szCs w:val="24"/>
        </w:rPr>
        <w:t xml:space="preserve">20.2 投标文件的修改</w:t>
      </w:r>
      <w:r/>
    </w:p>
    <w:p>
      <w:pPr>
        <w:ind w:firstLine="480"/>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01"/>
        <w:ind w:firstLine="482"/>
        <w:spacing w:before="0" w:after="0" w:line="240" w:lineRule="auto"/>
      </w:pPr>
      <w:r/>
      <w:bookmarkStart w:id="155" w:name="_Toc16938545"/>
      <w:r/>
      <w:bookmarkStart w:id="156" w:name="_Toc20823301"/>
      <w:r/>
      <w:bookmarkStart w:id="157" w:name="_Toc120614218"/>
      <w:r/>
      <w:bookmarkStart w:id="158" w:name="_Toc513029229"/>
      <w:r>
        <w:rPr>
          <w:rFonts w:hint="eastAsia"/>
        </w:rPr>
        <w:t xml:space="preserve">五、开标与评标</w:t>
      </w:r>
      <w:bookmarkEnd w:id="155"/>
      <w:r/>
      <w:bookmarkEnd w:id="156"/>
      <w:r/>
      <w:bookmarkEnd w:id="157"/>
      <w:r/>
      <w:bookmarkEnd w:id="158"/>
      <w:r/>
      <w:r/>
    </w:p>
    <w:p>
      <w:pPr>
        <w:pStyle w:val="802"/>
        <w:ind w:firstLine="420"/>
        <w:spacing w:before="0" w:after="0" w:line="240" w:lineRule="auto"/>
        <w:rPr>
          <w:b w:val="0"/>
          <w:bCs w:val="0"/>
        </w:rPr>
      </w:pPr>
      <w:r/>
      <w:bookmarkStart w:id="159" w:name="_Toc20823302"/>
      <w:r/>
      <w:bookmarkStart w:id="160" w:name="_Toc513029230"/>
      <w:r/>
      <w:bookmarkStart w:id="161" w:name="_Toc16938546"/>
      <w:r>
        <w:rPr>
          <w:rFonts w:hint="eastAsia"/>
          <w:b w:val="0"/>
          <w:bCs w:val="0"/>
        </w:rPr>
        <w:t xml:space="preserve">21、开标</w:t>
      </w:r>
      <w:bookmarkEnd w:id="159"/>
      <w:r/>
      <w:bookmarkEnd w:id="160"/>
      <w:r/>
      <w:bookmarkEnd w:id="161"/>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802"/>
        <w:ind w:firstLine="420"/>
        <w:spacing w:before="0" w:after="0" w:line="240" w:lineRule="auto"/>
        <w:rPr>
          <w:b w:val="0"/>
          <w:bCs w:val="0"/>
        </w:rPr>
      </w:pPr>
      <w:r/>
      <w:bookmarkStart w:id="162" w:name="_Toc513029231"/>
      <w:r/>
      <w:bookmarkStart w:id="163" w:name="_Toc20823303"/>
      <w:r/>
      <w:bookmarkStart w:id="164" w:name="_Toc16938547"/>
      <w:r>
        <w:rPr>
          <w:rFonts w:hint="eastAsia"/>
          <w:b w:val="0"/>
          <w:bCs w:val="0"/>
        </w:rPr>
        <w:t xml:space="preserve">22、评标委员会</w:t>
      </w:r>
      <w:r/>
    </w:p>
    <w:p>
      <w:pPr>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02"/>
        <w:ind w:firstLine="420"/>
        <w:spacing w:before="0" w:after="0" w:line="240" w:lineRule="auto"/>
        <w:rPr>
          <w:rFonts w:ascii="黑体"/>
          <w:b w:val="0"/>
          <w:bCs w:val="0"/>
        </w:rPr>
      </w:pPr>
      <w:r>
        <w:rPr>
          <w:rFonts w:hint="eastAsia" w:ascii="黑体"/>
          <w:b w:val="0"/>
          <w:bCs w:val="0"/>
        </w:rPr>
        <w:t xml:space="preserve">23、评标过程的保密与公正</w:t>
      </w:r>
      <w:bookmarkEnd w:id="162"/>
      <w:bookmarkEnd w:id="163"/>
      <w:bookmarkEnd w:id="164"/>
      <w:r/>
    </w:p>
    <w:p>
      <w:pPr>
        <w:ind w:firstLine="480"/>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802"/>
        <w:ind w:firstLine="420"/>
        <w:spacing w:before="0" w:after="0" w:line="240" w:lineRule="auto"/>
        <w:rPr>
          <w:b w:val="0"/>
          <w:bCs w:val="0"/>
        </w:rPr>
      </w:pPr>
      <w:r/>
      <w:bookmarkStart w:id="165" w:name="_Toc513029232"/>
      <w:r/>
      <w:bookmarkStart w:id="166" w:name="_Toc16938548"/>
      <w:r/>
      <w:bookmarkStart w:id="167" w:name="_Toc20823304"/>
      <w:r>
        <w:rPr>
          <w:rFonts w:hint="eastAsia"/>
          <w:b w:val="0"/>
          <w:bCs w:val="0"/>
        </w:rPr>
        <w:t xml:space="preserve">24、投标文件的澄清</w:t>
      </w:r>
      <w:bookmarkEnd w:id="165"/>
      <w:r/>
      <w:bookmarkEnd w:id="166"/>
      <w:r/>
      <w:bookmarkEnd w:id="167"/>
      <w:r/>
      <w:r/>
    </w:p>
    <w:p>
      <w:pPr>
        <w:ind w:firstLine="480"/>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02"/>
        <w:ind w:firstLine="420"/>
        <w:spacing w:before="0" w:after="0" w:line="240" w:lineRule="auto"/>
        <w:rPr>
          <w:b w:val="0"/>
          <w:bCs w:val="0"/>
        </w:rPr>
      </w:pPr>
      <w:r/>
      <w:bookmarkStart w:id="168" w:name="_Toc16938549"/>
      <w:r/>
      <w:bookmarkStart w:id="169" w:name="_Toc513029233"/>
      <w:r/>
      <w:bookmarkStart w:id="170" w:name="_Toc20823305"/>
      <w:r>
        <w:rPr>
          <w:rFonts w:hint="eastAsia"/>
          <w:b w:val="0"/>
          <w:bCs w:val="0"/>
        </w:rPr>
        <w:t xml:space="preserve">25、对投标文件的初审</w:t>
      </w:r>
      <w:bookmarkEnd w:id="168"/>
      <w:r/>
      <w:bookmarkEnd w:id="169"/>
      <w:r/>
      <w:bookmarkEnd w:id="170"/>
      <w:r/>
      <w:r/>
    </w:p>
    <w:p>
      <w:pPr>
        <w:ind w:firstLine="480"/>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rPr>
          <w:rFonts w:ascii="宋体" w:hAnsi="宋体"/>
          <w:bCs/>
          <w:sz w:val="24"/>
        </w:rPr>
      </w:pPr>
      <w:r>
        <w:rPr>
          <w:rFonts w:hint="eastAsia" w:ascii="宋体" w:hAnsi="宋体"/>
          <w:bCs/>
          <w:sz w:val="24"/>
        </w:rPr>
        <w:t xml:space="preserve">（2）大写金额和小写金额不一致的，以大写金额为准。</w:t>
      </w:r>
      <w:r/>
    </w:p>
    <w:p>
      <w:pPr>
        <w:ind w:firstLine="480"/>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rPr>
          <w:rFonts w:ascii="宋体" w:hAnsi="宋体"/>
          <w:bCs/>
          <w:sz w:val="24"/>
        </w:rPr>
      </w:pPr>
      <w:r>
        <w:rPr>
          <w:rFonts w:hint="eastAsia" w:ascii="宋体" w:hAnsi="宋体"/>
          <w:bCs/>
          <w:sz w:val="24"/>
        </w:rPr>
        <w:t xml:space="preserve">同时出现两种以上错误的，按照前款规定的顺序修正。</w:t>
      </w:r>
      <w:r/>
    </w:p>
    <w:p>
      <w:pPr>
        <w:ind w:firstLine="480"/>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ind w:firstLine="480"/>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ind w:firstLine="420"/>
        <w:rPr>
          <w:rFonts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p>
    <w:p>
      <w:pPr>
        <w:ind w:firstLine="420"/>
        <w:rPr>
          <w:rFonts w:ascii="宋体" w:hAnsi="宋体"/>
          <w:sz w:val="24"/>
        </w:rPr>
      </w:pPr>
      <w:r/>
      <w:bookmarkStart w:id="171" w:name="_Toc513029234"/>
      <w:r/>
      <w:bookmarkStart w:id="172" w:name="_Toc16938550"/>
      <w:r/>
      <w:bookmarkStart w:id="173" w:name="_Toc20823306"/>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02"/>
        <w:ind w:firstLine="420"/>
        <w:spacing w:before="0" w:after="0" w:line="240" w:lineRule="auto"/>
        <w:rPr>
          <w:b w:val="0"/>
          <w:bCs w:val="0"/>
        </w:rPr>
      </w:pPr>
      <w:r>
        <w:rPr>
          <w:rFonts w:hint="eastAsia"/>
          <w:b w:val="0"/>
          <w:bCs w:val="0"/>
        </w:rPr>
        <w:t xml:space="preserve">26、</w:t>
      </w:r>
      <w:bookmarkEnd w:id="171"/>
      <w:r/>
      <w:bookmarkEnd w:id="172"/>
      <w:r/>
      <w:bookmarkEnd w:id="173"/>
      <w:r>
        <w:rPr>
          <w:rFonts w:hint="eastAsia"/>
          <w:b w:val="0"/>
          <w:bCs w:val="0"/>
        </w:rPr>
        <w:t xml:space="preserve">无效投标条款和废标条款</w:t>
      </w:r>
      <w:r/>
    </w:p>
    <w:p>
      <w:pPr>
        <w:ind w:left="479"/>
        <w:rPr>
          <w:rFonts w:ascii="宋体" w:hAnsi="宋体"/>
          <w:bCs/>
          <w:sz w:val="24"/>
        </w:rPr>
      </w:pPr>
      <w:r/>
      <w:bookmarkStart w:id="174" w:name="_Toc16938551"/>
      <w:r/>
      <w:bookmarkStart w:id="175" w:name="_Toc513029235"/>
      <w:r/>
      <w:bookmarkStart w:id="176" w:name="_Toc20823307"/>
      <w:r>
        <w:rPr>
          <w:rFonts w:hint="eastAsia" w:ascii="宋体" w:hAnsi="宋体"/>
          <w:bCs/>
          <w:sz w:val="24"/>
        </w:rPr>
        <w:t xml:space="preserve">26.1无效投标条款</w:t>
      </w:r>
      <w:r/>
    </w:p>
    <w:p>
      <w:pPr>
        <w:ind w:firstLine="480"/>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rPr>
          <w:rFonts w:ascii="宋体" w:hAnsi="宋体"/>
          <w:bCs/>
          <w:sz w:val="24"/>
        </w:rPr>
      </w:pPr>
      <w:r>
        <w:rPr>
          <w:rFonts w:hint="eastAsia" w:ascii="宋体" w:hAnsi="宋体"/>
          <w:bCs/>
          <w:sz w:val="24"/>
        </w:rPr>
        <w:t xml:space="preserve">26.1.2 投标人未按照招标文件要求上传电子投标文件的。</w:t>
      </w:r>
      <w:r/>
    </w:p>
    <w:p>
      <w:pPr>
        <w:ind w:left="479"/>
        <w:rPr>
          <w:rFonts w:ascii="宋体" w:hAnsi="宋体"/>
          <w:bCs/>
          <w:sz w:val="24"/>
        </w:rPr>
      </w:pPr>
      <w:r>
        <w:rPr>
          <w:rFonts w:hint="eastAsia" w:ascii="宋体" w:hAnsi="宋体"/>
          <w:bCs/>
          <w:sz w:val="24"/>
        </w:rPr>
        <w:t xml:space="preserve">26.1.3同一投标人提交两个（含两个）以上不同的投标报价的。</w:t>
      </w:r>
      <w:r/>
    </w:p>
    <w:p>
      <w:pPr>
        <w:ind w:left="479"/>
        <w:rPr>
          <w:rFonts w:ascii="宋体" w:hAnsi="宋体"/>
          <w:bCs/>
          <w:sz w:val="24"/>
        </w:rPr>
      </w:pPr>
      <w:r>
        <w:rPr>
          <w:rFonts w:hint="eastAsia" w:ascii="宋体" w:hAnsi="宋体"/>
          <w:bCs/>
          <w:sz w:val="24"/>
        </w:rPr>
        <w:t xml:space="preserve">26.1.4投标人不具备招标文件中规定资格要求的。</w:t>
      </w:r>
      <w:r/>
    </w:p>
    <w:p>
      <w:pPr>
        <w:ind w:firstLine="480"/>
        <w:rPr>
          <w:rFonts w:ascii="宋体" w:hAnsi="宋体"/>
          <w:bCs/>
          <w:sz w:val="24"/>
        </w:rPr>
      </w:pPr>
      <w:r>
        <w:rPr>
          <w:rFonts w:hint="eastAsia" w:ascii="宋体" w:hAnsi="宋体"/>
          <w:bCs/>
          <w:sz w:val="24"/>
        </w:rPr>
        <w:t xml:space="preserve">26.1.5投标人的报价超过了采购预算或最高限价的。</w:t>
      </w:r>
      <w:r/>
    </w:p>
    <w:p>
      <w:pPr>
        <w:ind w:firstLine="480"/>
        <w:rPr>
          <w:rFonts w:ascii="宋体" w:hAnsi="宋体"/>
          <w:bCs/>
          <w:i/>
          <w:sz w:val="24"/>
          <w:u w:val="single"/>
        </w:rPr>
      </w:pPr>
      <w:r>
        <w:rPr>
          <w:rFonts w:hint="eastAsia" w:ascii="宋体" w:hAnsi="宋体"/>
          <w:bCs/>
          <w:sz w:val="24"/>
        </w:rPr>
        <w:t xml:space="preserve">26.1.6未通过符合性审查的。</w:t>
      </w:r>
      <w:r/>
    </w:p>
    <w:p>
      <w:pPr>
        <w:ind w:firstLine="360"/>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ascii="宋体" w:hAnsi="宋体"/>
          <w:bCs/>
          <w:sz w:val="24"/>
        </w:rPr>
      </w:pPr>
      <w:r>
        <w:rPr>
          <w:rFonts w:hint="eastAsia" w:ascii="宋体" w:hAnsi="宋体"/>
          <w:bCs/>
          <w:sz w:val="24"/>
        </w:rPr>
        <w:t xml:space="preserve">26.1.9 投标文件含有采购人不能接受的附加条件的。</w:t>
      </w:r>
      <w:r/>
    </w:p>
    <w:p>
      <w:pPr>
        <w:ind w:firstLine="480"/>
        <w:rPr>
          <w:rFonts w:ascii="宋体" w:hAnsi="宋体"/>
          <w:bCs/>
          <w:sz w:val="24"/>
        </w:rPr>
      </w:pPr>
      <w:r>
        <w:rPr>
          <w:rFonts w:hint="eastAsia" w:ascii="宋体" w:hAnsi="宋体"/>
          <w:bCs/>
          <w:sz w:val="24"/>
        </w:rPr>
        <w:t xml:space="preserve">26.1.10投标（响应）供应商出现相关文件规定的异常低价情形的，评标委员会（评审小组）将通过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p>
    <w:p>
      <w:pPr>
        <w:ind w:firstLine="480"/>
        <w:rPr>
          <w:rFonts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rPr>
          <w:rFonts w:ascii="宋体" w:hAnsi="宋体"/>
          <w:bCs/>
          <w:sz w:val="24"/>
        </w:rPr>
      </w:pPr>
      <w:r>
        <w:rPr>
          <w:rFonts w:hint="eastAsia" w:ascii="宋体" w:hAnsi="宋体"/>
          <w:bCs/>
          <w:sz w:val="24"/>
        </w:rPr>
        <w:t xml:space="preserve">26.1.13其他法律、法规及本招标文件规定的属无效投标的情形。</w:t>
      </w:r>
      <w:r/>
    </w:p>
    <w:p>
      <w:pPr>
        <w:ind w:left="479"/>
        <w:rPr>
          <w:rFonts w:ascii="宋体" w:hAnsi="宋体"/>
          <w:bCs/>
          <w:sz w:val="24"/>
        </w:rPr>
      </w:pPr>
      <w:r>
        <w:rPr>
          <w:rFonts w:hint="eastAsia" w:ascii="宋体" w:hAnsi="宋体"/>
          <w:bCs/>
          <w:sz w:val="24"/>
        </w:rPr>
        <w:t xml:space="preserve">26.2废标条款</w:t>
      </w:r>
      <w:r/>
    </w:p>
    <w:p>
      <w:pPr>
        <w:ind w:left="479"/>
        <w:rPr>
          <w:rFonts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rPr>
          <w:rFonts w:ascii="宋体" w:hAnsi="宋体"/>
          <w:bCs/>
          <w:sz w:val="24"/>
        </w:rPr>
      </w:pPr>
      <w:r>
        <w:rPr>
          <w:rFonts w:hint="eastAsia" w:ascii="宋体" w:hAnsi="宋体"/>
          <w:bCs/>
          <w:sz w:val="24"/>
        </w:rPr>
        <w:t xml:space="preserve">26.2.2出现影响采购公正的违法、违规行为的。</w:t>
      </w:r>
      <w:r/>
    </w:p>
    <w:p>
      <w:pPr>
        <w:ind w:left="479"/>
        <w:rPr>
          <w:rFonts w:ascii="宋体" w:hAnsi="宋体"/>
          <w:bCs/>
          <w:sz w:val="24"/>
        </w:rPr>
      </w:pPr>
      <w:r>
        <w:rPr>
          <w:rFonts w:hint="eastAsia" w:ascii="宋体" w:hAnsi="宋体"/>
          <w:bCs/>
          <w:sz w:val="24"/>
        </w:rPr>
        <w:t xml:space="preserve">26.2.3因重大变故，采购任务取消的。</w:t>
      </w:r>
      <w:r/>
    </w:p>
    <w:p>
      <w:pPr>
        <w:ind w:left="479"/>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rPr>
          <w:rFonts w:ascii="宋体" w:hAnsi="宋体"/>
          <w:bCs/>
          <w:sz w:val="24"/>
        </w:rPr>
      </w:pPr>
      <w:r>
        <w:rPr>
          <w:rFonts w:hint="eastAsia" w:ascii="宋体" w:hAnsi="宋体"/>
          <w:bCs/>
          <w:sz w:val="24"/>
        </w:rPr>
        <w:t xml:space="preserve">26.3 投标截止时间结束后参加投标的供应商不足三家的处理：</w:t>
      </w:r>
      <w:r/>
    </w:p>
    <w:p>
      <w:pPr>
        <w:ind w:firstLine="480"/>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01"/>
        <w:ind w:firstLine="482"/>
        <w:spacing w:before="0" w:after="0" w:line="240" w:lineRule="auto"/>
      </w:pPr>
      <w:r/>
      <w:bookmarkStart w:id="177" w:name="_Toc120614219"/>
      <w:r>
        <w:rPr>
          <w:rFonts w:hint="eastAsia"/>
        </w:rPr>
        <w:t xml:space="preserve">六、</w:t>
      </w:r>
      <w:bookmarkEnd w:id="174"/>
      <w:r/>
      <w:bookmarkEnd w:id="175"/>
      <w:r/>
      <w:bookmarkEnd w:id="176"/>
      <w:r>
        <w:rPr>
          <w:rFonts w:hint="eastAsia"/>
        </w:rPr>
        <w:t xml:space="preserve">定标</w:t>
      </w:r>
      <w:bookmarkEnd w:id="177"/>
      <w:r/>
      <w:r/>
    </w:p>
    <w:p>
      <w:pPr>
        <w:pStyle w:val="802"/>
        <w:ind w:firstLine="600"/>
        <w:spacing w:before="0" w:after="0" w:line="240" w:lineRule="auto"/>
        <w:rPr>
          <w:rFonts w:ascii="黑体" w:hAnsi="宋体" w:cs="Times New Roman"/>
          <w:b w:val="0"/>
          <w:sz w:val="30"/>
          <w:szCs w:val="30"/>
        </w:rPr>
      </w:pPr>
      <w:r/>
      <w:bookmarkStart w:id="178" w:name="_Toc513029238"/>
      <w:r/>
      <w:bookmarkStart w:id="179" w:name="_Toc20823310"/>
      <w:r/>
      <w:bookmarkStart w:id="180" w:name="_Toc16938554"/>
      <w:r>
        <w:rPr>
          <w:rFonts w:hint="eastAsia" w:ascii="黑体" w:hAnsi="宋体" w:cs="Times New Roman"/>
          <w:b w:val="0"/>
          <w:sz w:val="30"/>
          <w:szCs w:val="30"/>
        </w:rPr>
        <w:t xml:space="preserve">27、</w:t>
      </w:r>
      <w:bookmarkEnd w:id="178"/>
      <w:r>
        <w:rPr>
          <w:rFonts w:hint="eastAsia" w:ascii="黑体" w:hAnsi="宋体" w:cs="Times New Roman"/>
          <w:b w:val="0"/>
          <w:sz w:val="30"/>
          <w:szCs w:val="30"/>
        </w:rPr>
        <w:t xml:space="preserve">确定</w:t>
      </w:r>
      <w:bookmarkEnd w:id="179"/>
      <w:r/>
      <w:bookmarkEnd w:id="180"/>
      <w:r>
        <w:rPr>
          <w:rFonts w:hint="eastAsia" w:ascii="黑体" w:hAnsi="宋体" w:cs="Times New Roman"/>
          <w:b w:val="0"/>
          <w:sz w:val="30"/>
          <w:szCs w:val="30"/>
        </w:rPr>
        <w:t xml:space="preserve">中标单位</w:t>
      </w:r>
      <w:r/>
    </w:p>
    <w:p>
      <w:pPr>
        <w:ind w:firstLine="480"/>
        <w:rPr>
          <w:rFonts w:ascii="宋体" w:hAnsi="宋体"/>
          <w:bCs/>
          <w:sz w:val="24"/>
        </w:rPr>
      </w:pPr>
      <w:r>
        <w:rPr>
          <w:rFonts w:hint="eastAsia" w:ascii="宋体" w:hAnsi="宋体"/>
          <w:bCs/>
          <w:sz w:val="24"/>
        </w:rPr>
        <w:t xml:space="preserve">27.1中标候选人的选取原则和数量见招标文件第五章规定。 </w:t>
      </w:r>
      <w:r/>
    </w:p>
    <w:p>
      <w:pPr>
        <w:ind w:firstLine="480"/>
        <w:rPr>
          <w:rFonts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rPr>
          <w:rFonts w:ascii="宋体" w:hAnsi="宋体"/>
          <w:sz w:val="24"/>
          <w:szCs w:val="24"/>
        </w:rPr>
      </w:pPr>
      <w:r>
        <w:rPr>
          <w:rFonts w:hint="eastAsia" w:ascii="宋体" w:hAnsi="宋体"/>
          <w:sz w:val="24"/>
          <w:szCs w:val="24"/>
        </w:rPr>
        <w:t xml:space="preserve">27.4.1提供虚假材料谋取中标的。</w:t>
      </w:r>
      <w:r/>
    </w:p>
    <w:p>
      <w:pPr>
        <w:ind w:firstLine="480"/>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rPr>
          <w:rFonts w:ascii="宋体" w:hAnsi="宋体"/>
          <w:sz w:val="24"/>
          <w:szCs w:val="24"/>
        </w:rPr>
      </w:pPr>
      <w:r>
        <w:rPr>
          <w:rFonts w:hint="eastAsia" w:ascii="宋体" w:hAnsi="宋体"/>
          <w:sz w:val="24"/>
          <w:szCs w:val="24"/>
        </w:rPr>
        <w:t xml:space="preserve">27.4.4与采购人或者其他供应商恶意串通的。</w:t>
      </w:r>
      <w:r/>
    </w:p>
    <w:p>
      <w:pPr>
        <w:ind w:firstLine="480"/>
        <w:rPr>
          <w:rFonts w:ascii="宋体" w:hAnsi="宋体"/>
          <w:sz w:val="24"/>
          <w:szCs w:val="24"/>
        </w:rPr>
      </w:pPr>
      <w:r>
        <w:rPr>
          <w:rFonts w:hint="eastAsia" w:ascii="宋体" w:hAnsi="宋体"/>
          <w:sz w:val="24"/>
          <w:szCs w:val="24"/>
        </w:rPr>
        <w:t xml:space="preserve">27.4.5采取不正当手段诋毁、排挤其他供应商的。</w:t>
      </w:r>
      <w:r/>
    </w:p>
    <w:p>
      <w:pPr>
        <w:ind w:firstLine="480"/>
        <w:rPr>
          <w:rFonts w:ascii="宋体" w:hAnsi="宋体"/>
          <w:sz w:val="24"/>
          <w:szCs w:val="24"/>
        </w:rPr>
      </w:pPr>
      <w:r/>
      <w:bookmarkStart w:id="18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0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81"/>
      <w:r/>
      <w:r/>
    </w:p>
    <w:p>
      <w:pPr>
        <w:ind w:firstLine="480"/>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rPr>
          <w:rFonts w:ascii="宋体" w:hAnsi="宋体"/>
          <w:sz w:val="24"/>
          <w:szCs w:val="24"/>
        </w:rPr>
      </w:pPr>
      <w:r>
        <w:rPr>
          <w:rFonts w:hint="eastAsia" w:ascii="宋体" w:hAnsi="宋体"/>
          <w:sz w:val="24"/>
          <w:szCs w:val="24"/>
        </w:rPr>
        <w:t xml:space="preserve">28.5 以下情形的质疑不予受理</w:t>
      </w:r>
      <w:r/>
    </w:p>
    <w:p>
      <w:pPr>
        <w:ind w:firstLine="480"/>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rPr>
          <w:rFonts w:ascii="宋体" w:hAnsi="宋体"/>
          <w:sz w:val="24"/>
          <w:szCs w:val="24"/>
        </w:rPr>
      </w:pPr>
      <w:r>
        <w:rPr>
          <w:rFonts w:hint="eastAsia" w:ascii="宋体" w:hAnsi="宋体"/>
          <w:sz w:val="24"/>
          <w:szCs w:val="24"/>
        </w:rPr>
        <w:t xml:space="preserve">28.5.2 超出政府采购法定期限的质疑。</w:t>
      </w:r>
      <w:r/>
    </w:p>
    <w:p>
      <w:pPr>
        <w:ind w:firstLine="480"/>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0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01"/>
        <w:spacing w:before="0" w:after="0" w:line="240" w:lineRule="auto"/>
      </w:pPr>
      <w:r/>
      <w:bookmarkStart w:id="182" w:name="_Toc120614220"/>
      <w:r/>
      <w:bookmarkStart w:id="183" w:name="_Toc16938552"/>
      <w:r/>
      <w:bookmarkStart w:id="184" w:name="_Toc20823308"/>
      <w:r/>
      <w:bookmarkStart w:id="185" w:name="_Toc513029236"/>
      <w:r>
        <w:rPr>
          <w:rFonts w:hint="eastAsia"/>
        </w:rPr>
        <w:t xml:space="preserve">七、授予合同</w:t>
      </w:r>
      <w:bookmarkEnd w:id="182"/>
      <w:r/>
      <w:bookmarkEnd w:id="183"/>
      <w:bookmarkEnd w:id="184"/>
      <w:bookmarkEnd w:id="185"/>
      <w:r/>
    </w:p>
    <w:p>
      <w:pPr>
        <w:pStyle w:val="802"/>
        <w:ind w:firstLine="600"/>
        <w:spacing w:before="0" w:after="0" w:line="240" w:lineRule="auto"/>
        <w:rPr>
          <w:rFonts w:ascii="黑体" w:hAnsi="宋体" w:cs="Times New Roman"/>
          <w:b w:val="0"/>
          <w:sz w:val="30"/>
          <w:szCs w:val="30"/>
        </w:rPr>
      </w:pPr>
      <w:r/>
      <w:bookmarkStart w:id="186" w:name="_Toc20823309"/>
      <w:r/>
      <w:bookmarkStart w:id="187" w:name="_Toc513029237"/>
      <w:r/>
      <w:bookmarkStart w:id="188" w:name="_Toc16938553"/>
      <w:r>
        <w:rPr>
          <w:rFonts w:hint="eastAsia" w:ascii="黑体" w:hAnsi="宋体" w:cs="Times New Roman"/>
          <w:b w:val="0"/>
          <w:sz w:val="30"/>
          <w:szCs w:val="30"/>
        </w:rPr>
        <w:t xml:space="preserve">30. 签订合同</w:t>
      </w:r>
      <w:r/>
    </w:p>
    <w:p>
      <w:pPr>
        <w:ind w:firstLine="600"/>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0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6"/>
      <w:bookmarkEnd w:id="187"/>
      <w:bookmarkEnd w:id="188"/>
      <w:r/>
    </w:p>
    <w:p>
      <w:pPr>
        <w:pStyle w:val="802"/>
        <w:ind w:firstLine="600"/>
        <w:spacing w:before="0" w:after="0" w:line="240" w:lineRule="auto"/>
        <w:rPr>
          <w:rFonts w:ascii="黑体" w:hAnsi="宋体" w:cs="Times New Roman"/>
          <w:b w:val="0"/>
          <w:sz w:val="30"/>
          <w:szCs w:val="30"/>
        </w:rPr>
      </w:pPr>
      <w:r/>
      <w:bookmarkStart w:id="189" w:name="_Toc513029242"/>
      <w:r/>
      <w:bookmarkStart w:id="190" w:name="_Toc16938558"/>
      <w:r/>
      <w:bookmarkStart w:id="191" w:name="_Toc479757207"/>
      <w:r/>
      <w:bookmarkStart w:id="192" w:name="_Toc120614221"/>
      <w:r/>
      <w:bookmarkStart w:id="193" w:name="_Toc20823314"/>
      <w:r>
        <w:rPr>
          <w:rFonts w:hint="eastAsia" w:ascii="黑体" w:hAnsi="宋体" w:cs="Times New Roman"/>
          <w:b w:val="0"/>
          <w:sz w:val="30"/>
          <w:szCs w:val="30"/>
        </w:rPr>
        <w:t xml:space="preserve">32、需要执行的政府采购政策（包括但不限于）</w:t>
      </w:r>
      <w:r/>
    </w:p>
    <w:p>
      <w:pPr>
        <w:ind w:firstLine="482"/>
        <w:rPr>
          <w:rFonts w:ascii="宋体" w:hAnsi="宋体"/>
          <w:b/>
          <w:sz w:val="24"/>
          <w:szCs w:val="24"/>
        </w:rPr>
      </w:pPr>
      <w:r>
        <w:rPr>
          <w:rFonts w:hint="eastAsia" w:ascii="宋体" w:hAnsi="宋体"/>
          <w:b/>
          <w:sz w:val="24"/>
          <w:szCs w:val="24"/>
        </w:rPr>
        <w:t xml:space="preserve">32.1履约资金扶持政策</w:t>
      </w:r>
      <w:r/>
    </w:p>
    <w:p>
      <w:pPr>
        <w:ind w:firstLine="480"/>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rPr>
          <w:rFonts w:ascii="宋体" w:hAnsi="宋体"/>
          <w:b/>
          <w:sz w:val="24"/>
          <w:szCs w:val="24"/>
        </w:rPr>
      </w:pPr>
      <w:r>
        <w:rPr>
          <w:rFonts w:hint="eastAsia" w:ascii="宋体" w:hAnsi="宋体"/>
          <w:b/>
          <w:sz w:val="24"/>
          <w:szCs w:val="24"/>
        </w:rPr>
        <w:t xml:space="preserve">32.5绿色包装</w:t>
      </w:r>
      <w:r/>
    </w:p>
    <w:p>
      <w:pPr>
        <w:ind w:firstLine="480"/>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rPr>
          <w:rFonts w:ascii="宋体" w:hAnsi="宋体"/>
          <w:b/>
          <w:sz w:val="24"/>
          <w:szCs w:val="24"/>
        </w:rPr>
      </w:pPr>
      <w:r>
        <w:rPr>
          <w:rFonts w:hint="eastAsia" w:ascii="宋体" w:hAnsi="宋体"/>
          <w:b/>
          <w:sz w:val="24"/>
          <w:szCs w:val="24"/>
        </w:rPr>
        <w:t xml:space="preserve">32.8政府采购创新产品政策</w:t>
      </w:r>
      <w:r/>
    </w:p>
    <w:p>
      <w:pPr>
        <w:ind w:firstLine="480"/>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rPr>
          <w:rFonts w:ascii="宋体" w:hAnsi="宋体"/>
          <w:b/>
          <w:sz w:val="24"/>
          <w:szCs w:val="24"/>
        </w:rPr>
      </w:pPr>
      <w:r>
        <w:rPr>
          <w:rFonts w:hint="eastAsia" w:ascii="宋体" w:hAnsi="宋体"/>
          <w:b/>
          <w:sz w:val="24"/>
          <w:szCs w:val="24"/>
        </w:rPr>
        <w:t xml:space="preserve">32.9绿色数据中心政策 </w:t>
      </w:r>
      <w:r/>
    </w:p>
    <w:p>
      <w:pPr>
        <w:ind w:firstLine="480"/>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811"/>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99"/>
        <w:rPr>
          <w:rFonts w:ascii="黑体" w:eastAsia="黑体"/>
          <w:bCs/>
          <w:sz w:val="44"/>
        </w:rPr>
      </w:pPr>
      <w:r/>
      <w:bookmarkStart w:id="194" w:name="_Toc19216_WPSOffice_Level1"/>
      <w:r>
        <w:rPr>
          <w:rFonts w:hint="eastAsia" w:ascii="黑体" w:eastAsia="黑体"/>
          <w:bCs/>
          <w:sz w:val="44"/>
        </w:rPr>
        <w:t xml:space="preserve">第三章  合同</w:t>
      </w:r>
      <w:bookmarkEnd w:id="189"/>
      <w:r/>
      <w:bookmarkEnd w:id="190"/>
      <w:r/>
      <w:bookmarkEnd w:id="191"/>
      <w:r/>
      <w:bookmarkEnd w:id="192"/>
      <w:r/>
      <w:bookmarkEnd w:id="193"/>
      <w:r>
        <w:rPr>
          <w:rFonts w:hint="eastAsia" w:ascii="黑体" w:eastAsia="黑体"/>
          <w:bCs/>
          <w:sz w:val="44"/>
        </w:rPr>
        <w:t xml:space="preserve">文本</w:t>
      </w:r>
      <w:bookmarkEnd w:id="194"/>
      <w:r/>
      <w:r/>
    </w:p>
    <w:p>
      <w:pPr>
        <w:ind w:firstLine="480"/>
        <w:rPr>
          <w:rFonts w:ascii="宋体" w:hAnsi="宋体"/>
          <w:bCs/>
          <w:sz w:val="24"/>
        </w:rPr>
      </w:pPr>
      <w:r/>
      <w:bookmarkStart w:id="195" w:name="_Toc20823315"/>
      <w:r/>
      <w:bookmarkStart w:id="196" w:name="_Toc513029243"/>
      <w:r/>
      <w:bookmarkStart w:id="197" w:name="_Toc16938559"/>
      <w:r>
        <w:rPr>
          <w:rFonts w:hint="eastAsia" w:ascii="宋体" w:hAnsi="宋体"/>
          <w:bCs/>
          <w:sz w:val="24"/>
        </w:rPr>
        <w:t xml:space="preserve">以下为中标后签定本项目合同的通用条款，中标人不得提出实质性的修改。</w:t>
      </w:r>
      <w:r/>
    </w:p>
    <w:p>
      <w:r/>
      <w:r/>
    </w:p>
    <w:p>
      <w:r/>
      <w:r/>
    </w:p>
    <w:p>
      <w:r/>
      <w:r/>
    </w:p>
    <w:p>
      <w:r/>
      <w:r/>
    </w:p>
    <w:p>
      <w:pPr>
        <w:pStyle w:val="810"/>
        <w:jc w:val="center"/>
        <w:rPr>
          <w:rFonts w:ascii="宋体" w:hAnsi="宋体" w:cs="宋体"/>
          <w:b/>
          <w:bCs/>
          <w:spacing w:val="-20"/>
          <w:sz w:val="48"/>
          <w:szCs w:val="48"/>
        </w:rPr>
      </w:pPr>
      <w:r>
        <w:rPr>
          <w:rFonts w:ascii="宋体" w:hAnsi="宋体" w:cs="宋体"/>
          <w:b/>
          <w:bCs/>
          <w:spacing w:val="-20"/>
          <w:sz w:val="48"/>
          <w:szCs w:val="48"/>
        </w:rPr>
      </w:r>
      <w:r/>
    </w:p>
    <w:p>
      <w:pPr>
        <w:pStyle w:val="810"/>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rPr>
          <w:sz w:val="32"/>
          <w:szCs w:val="32"/>
          <w:u w:val="single"/>
        </w:rPr>
      </w:pPr>
      <w:r>
        <w:rPr>
          <w:rFonts w:hint="eastAsia"/>
          <w:sz w:val="32"/>
          <w:szCs w:val="32"/>
        </w:rPr>
        <w:t xml:space="preserve">合同编号：</w:t>
      </w:r>
      <w:r>
        <w:rPr>
          <w:rFonts w:hint="eastAsia"/>
          <w:sz w:val="32"/>
          <w:szCs w:val="32"/>
          <w:u w:val="single"/>
        </w:rPr>
        <w:t xml:space="preserve">                             </w:t>
      </w:r>
      <w:r/>
    </w:p>
    <w:p>
      <w:pPr>
        <w:ind w:left="420"/>
        <w:rPr>
          <w:sz w:val="32"/>
          <w:szCs w:val="32"/>
        </w:rPr>
      </w:pPr>
      <w:r>
        <w:rPr>
          <w:rFonts w:hint="eastAsia"/>
          <w:sz w:val="32"/>
          <w:szCs w:val="32"/>
        </w:rPr>
        <w:t xml:space="preserve">甲    方：</w:t>
      </w:r>
      <w:r>
        <w:rPr>
          <w:rFonts w:hint="eastAsia"/>
          <w:sz w:val="32"/>
          <w:szCs w:val="32"/>
          <w:u w:val="single"/>
        </w:rPr>
        <w:t xml:space="preserve">                             </w:t>
      </w:r>
      <w:r/>
    </w:p>
    <w:p>
      <w:pPr>
        <w:ind w:left="420"/>
        <w:rPr>
          <w:sz w:val="32"/>
          <w:szCs w:val="32"/>
          <w:u w:val="single"/>
        </w:rPr>
      </w:pPr>
      <w:r>
        <w:rPr>
          <w:rFonts w:hint="eastAsia"/>
          <w:sz w:val="32"/>
          <w:szCs w:val="32"/>
        </w:rPr>
        <w:t xml:space="preserve">乙    方：</w:t>
      </w:r>
      <w:r>
        <w:rPr>
          <w:rFonts w:hint="eastAsia"/>
          <w:sz w:val="32"/>
          <w:szCs w:val="32"/>
          <w:u w:val="single"/>
        </w:rPr>
        <w:t xml:space="preserve">                             </w:t>
      </w:r>
      <w:r/>
    </w:p>
    <w:p>
      <w:pPr>
        <w:ind w:left="420"/>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800"/>
        <w:spacing w:before="0" w:after="0" w:line="240" w:lineRule="auto"/>
        <w:tabs>
          <w:tab w:val="left" w:pos="360" w:leader="none"/>
        </w:tabs>
        <w:rPr>
          <w:rFonts w:ascii="宋体" w:hAnsi="宋体" w:eastAsia="宋体"/>
          <w:b w:val="0"/>
          <w:bCs w:val="0"/>
          <w:sz w:val="28"/>
          <w:szCs w:val="28"/>
        </w:rPr>
      </w:pPr>
      <w:r/>
      <w:bookmarkStart w:id="198" w:name="_Toc22209"/>
      <w:r>
        <w:rPr>
          <w:rFonts w:hint="eastAsia" w:ascii="宋体" w:hAnsi="宋体" w:eastAsia="宋体"/>
          <w:b w:val="0"/>
          <w:sz w:val="28"/>
          <w:szCs w:val="28"/>
        </w:rPr>
        <w:t xml:space="preserve">第一节 政府采购合同协议书</w:t>
      </w:r>
      <w:bookmarkEnd w:id="198"/>
      <w:r/>
      <w:r/>
    </w:p>
    <w:p>
      <w:pPr>
        <w:pStyle w:val="800"/>
        <w:spacing w:before="0" w:after="0" w:line="240" w:lineRule="auto"/>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p>
    <w:p>
      <w:pPr>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rPr>
          <w:rFonts w:ascii="宋体" w:hAnsi="宋体"/>
        </w:rPr>
      </w:pPr>
      <w:r>
        <w:rPr>
          <w:rFonts w:ascii="宋体" w:hAnsi="宋体"/>
        </w:rPr>
      </w:r>
      <w:r/>
    </w:p>
    <w:p>
      <w:pPr>
        <w:pStyle w:val="819"/>
        <w:ind w:firstLine="420"/>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2"/>
        <w:rPr>
          <w:rFonts w:ascii="宋体" w:hAnsi="宋体"/>
          <w:b/>
        </w:rPr>
      </w:pPr>
      <w:r>
        <w:rPr>
          <w:rFonts w:hint="eastAsia" w:ascii="宋体" w:hAnsi="宋体"/>
          <w:b/>
        </w:rPr>
        <w:t xml:space="preserve">项目信息</w:t>
      </w:r>
      <w:r/>
    </w:p>
    <w:p>
      <w:pPr>
        <w:pStyle w:val="819"/>
        <w:numPr>
          <w:ilvl w:val="0"/>
          <w:numId w:val="5"/>
        </w:numPr>
        <w:ind w:firstLine="420"/>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819"/>
        <w:ind w:firstLine="0"/>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819"/>
        <w:ind w:firstLine="420"/>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rPr>
          <w:rFonts w:ascii="宋体" w:hAnsi="宋体"/>
        </w:rPr>
      </w:pPr>
      <w:r>
        <w:rPr>
          <w:rFonts w:hint="eastAsia" w:ascii="宋体" w:hAnsi="宋体"/>
        </w:rPr>
        <w:t xml:space="preserve">（3）项目内容：</w:t>
      </w:r>
      <w:r/>
    </w:p>
    <w:p>
      <w:pPr>
        <w:ind w:firstLine="420"/>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ind w:firstLine="420"/>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rPr>
          <w:rFonts w:ascii="宋体" w:hAnsi="宋体"/>
          <w:u w:val="single"/>
        </w:rPr>
      </w:pPr>
      <w:r>
        <w:rPr>
          <w:rFonts w:hint="eastAsia" w:ascii="宋体" w:hAnsi="宋体"/>
        </w:rPr>
        <w:t xml:space="preserve">采购标的的技术要求、商务要求具体见附件。</w:t>
      </w:r>
      <w:r/>
    </w:p>
    <w:p>
      <w:pPr>
        <w:ind w:firstLine="945"/>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ind w:firstLine="420"/>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ind w:firstLine="420"/>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45"/>
        <w:ind w:firstLine="420"/>
        <w:spacing w:line="24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45"/>
        <w:ind w:firstLine="420"/>
        <w:spacing w:line="24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45"/>
        <w:ind w:firstLine="0"/>
        <w:spacing w:line="240" w:lineRule="auto"/>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45"/>
        <w:ind w:firstLine="0"/>
        <w:spacing w:line="24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045"/>
        <w:ind w:firstLine="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45"/>
        <w:ind w:firstLine="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45"/>
        <w:ind w:firstLine="0"/>
        <w:spacing w:line="24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45"/>
        <w:ind w:firstLine="420"/>
        <w:spacing w:line="24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45"/>
        <w:ind w:firstLine="420"/>
        <w:spacing w:line="240" w:lineRule="auto"/>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45"/>
        <w:ind w:firstLine="420"/>
        <w:spacing w:line="240" w:lineRule="auto"/>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45"/>
        <w:ind w:firstLine="220"/>
        <w:spacing w:line="240" w:lineRule="auto"/>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rPr>
          <w:rFonts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rPr>
          <w:rFonts w:ascii="宋体" w:hAnsi="宋体"/>
        </w:rPr>
      </w:pPr>
      <w:r>
        <w:rPr>
          <w:rFonts w:hint="eastAsia" w:ascii="宋体" w:hAnsi="宋体"/>
        </w:rPr>
        <w:t xml:space="preserve"> 分包供应商/制造商名称（如供应商和制造商不同，请分别填写）：</w:t>
      </w:r>
      <w:r/>
    </w:p>
    <w:p>
      <w:pPr>
        <w:ind w:firstLine="840"/>
        <w:rPr>
          <w:rFonts w:ascii="宋体" w:hAnsi="宋体"/>
          <w:u w:val="single"/>
        </w:rPr>
      </w:pPr>
      <w:r>
        <w:rPr>
          <w:rFonts w:hint="eastAsia" w:ascii="宋体" w:hAnsi="宋体"/>
        </w:rPr>
        <w:t xml:space="preserve"> </w:t>
      </w:r>
      <w:r>
        <w:rPr>
          <w:rFonts w:hint="eastAsia" w:ascii="宋体" w:hAnsi="宋体"/>
          <w:u w:val="single"/>
        </w:rPr>
        <w:t xml:space="preserve">                                                          </w:t>
      </w:r>
      <w:r/>
    </w:p>
    <w:p>
      <w:pPr>
        <w:ind w:firstLine="840"/>
        <w:rPr>
          <w:rFonts w:ascii="宋体" w:hAnsi="宋体"/>
        </w:rPr>
      </w:pPr>
      <w:r>
        <w:rPr>
          <w:rFonts w:hint="eastAsia" w:ascii="宋体" w:hAnsi="宋体"/>
        </w:rPr>
        <w:t xml:space="preserve"> 分包供应商/制造商类型（如果供应商和制造商不同，只填写制造商类型）：</w:t>
      </w:r>
      <w:r/>
    </w:p>
    <w:p>
      <w:pPr>
        <w:ind w:firstLine="840"/>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45"/>
        <w:ind w:firstLine="420"/>
        <w:spacing w:line="24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ind w:firstLine="840"/>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ind w:firstLine="840"/>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tabs>
          <w:tab w:val="left" w:pos="740" w:leader="none"/>
        </w:tabs>
        <w:rPr>
          <w:rFonts w:ascii="宋体" w:hAnsi="宋体"/>
        </w:rPr>
      </w:pPr>
      <w:r>
        <w:rPr>
          <w:rFonts w:hint="eastAsia" w:ascii="宋体" w:hAnsi="宋体"/>
        </w:rPr>
        <w:t xml:space="preserve">          是否涉及环境标志产品：</w:t>
      </w:r>
      <w:r/>
    </w:p>
    <w:p>
      <w:pPr>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45"/>
        <w:ind w:firstLine="0"/>
        <w:spacing w:line="240" w:lineRule="auto"/>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045"/>
        <w:ind w:firstLine="420"/>
        <w:spacing w:line="240" w:lineRule="auto"/>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45"/>
        <w:ind w:firstLine="420"/>
        <w:spacing w:line="240" w:lineRule="auto"/>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ind w:firstLine="840"/>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4"/>
        </w:numPr>
        <w:ind w:firstLine="422"/>
        <w:rPr>
          <w:rFonts w:ascii="宋体" w:hAnsi="宋体"/>
          <w:b/>
        </w:rPr>
      </w:pPr>
      <w:r>
        <w:rPr>
          <w:rFonts w:hint="eastAsia" w:ascii="宋体" w:hAnsi="宋体"/>
          <w:b/>
        </w:rPr>
        <w:t xml:space="preserve">合同金额</w:t>
      </w:r>
      <w:r/>
    </w:p>
    <w:p>
      <w:pPr>
        <w:ind w:firstLine="420"/>
        <w:rPr>
          <w:rFonts w:ascii="宋体" w:hAnsi="宋体"/>
        </w:rPr>
      </w:pPr>
      <w:r>
        <w:rPr>
          <w:rFonts w:hint="eastAsia" w:ascii="宋体" w:hAnsi="宋体"/>
        </w:rPr>
        <w:t xml:space="preserve">（1）合同金额小写：</w:t>
      </w:r>
      <w:r>
        <w:rPr>
          <w:rFonts w:hint="eastAsia" w:ascii="宋体" w:hAnsi="宋体"/>
          <w:u w:val="single"/>
        </w:rPr>
        <w:t xml:space="preserve">                           </w:t>
      </w:r>
      <w:r/>
    </w:p>
    <w:p>
      <w:pPr>
        <w:rPr>
          <w:rFonts w:ascii="宋体" w:hAnsi="宋体"/>
          <w:u w:val="single"/>
        </w:rPr>
      </w:pPr>
      <w:r>
        <w:rPr>
          <w:rFonts w:hint="eastAsia" w:ascii="宋体" w:hAnsi="宋体"/>
        </w:rPr>
        <w:t xml:space="preserve">                 大写：</w:t>
      </w:r>
      <w:r>
        <w:rPr>
          <w:rFonts w:hint="eastAsia" w:ascii="宋体" w:hAnsi="宋体"/>
          <w:u w:val="single"/>
        </w:rPr>
        <w:t xml:space="preserve">                           </w:t>
      </w:r>
      <w:r/>
    </w:p>
    <w:p>
      <w:pPr>
        <w:rPr>
          <w:rFonts w:ascii="宋体" w:hAnsi="宋体"/>
        </w:rPr>
      </w:pPr>
      <w:r>
        <w:rPr>
          <w:rFonts w:hint="eastAsia" w:ascii="宋体" w:hAnsi="宋体"/>
        </w:rPr>
        <w:t xml:space="preserve">         分包金额（如有）小写：</w:t>
      </w:r>
      <w:r>
        <w:rPr>
          <w:rFonts w:hint="eastAsia" w:ascii="宋体" w:hAnsi="宋体"/>
          <w:u w:val="single"/>
        </w:rPr>
        <w:t xml:space="preserve">                   </w:t>
      </w:r>
      <w:r/>
    </w:p>
    <w:p>
      <w:pPr>
        <w:rPr>
          <w:rFonts w:ascii="宋体" w:hAnsi="宋体"/>
          <w:u w:val="single"/>
        </w:rPr>
      </w:pPr>
      <w:r>
        <w:rPr>
          <w:rFonts w:hint="eastAsia" w:ascii="宋体" w:hAnsi="宋体"/>
        </w:rPr>
        <w:t xml:space="preserve">                     大写：</w:t>
      </w:r>
      <w:r>
        <w:rPr>
          <w:rFonts w:hint="eastAsia" w:ascii="宋体" w:hAnsi="宋体"/>
          <w:u w:val="single"/>
        </w:rPr>
        <w:t xml:space="preserve">                       </w:t>
      </w:r>
      <w:r/>
    </w:p>
    <w:p>
      <w:pPr>
        <w:rPr>
          <w:rFonts w:ascii="宋体" w:hAnsi="宋体"/>
        </w:rPr>
      </w:pPr>
      <w:r>
        <w:rPr>
          <w:rFonts w:hint="eastAsia" w:ascii="宋体" w:hAnsi="宋体"/>
        </w:rPr>
        <w:t xml:space="preserve">    （注：固定单价合同应填写单价和最高限价）</w:t>
      </w:r>
      <w:r/>
    </w:p>
    <w:p>
      <w:pPr>
        <w:rPr>
          <w:rFonts w:ascii="宋体" w:hAnsi="宋体"/>
        </w:rPr>
      </w:pPr>
      <w:r>
        <w:rPr>
          <w:rFonts w:hint="eastAsia" w:ascii="宋体" w:hAnsi="宋体"/>
        </w:rPr>
        <w:t xml:space="preserve">    （2）合同定价方式（采用组合定价方式的，可以勾选多项）：</w:t>
      </w:r>
      <w:r/>
    </w:p>
    <w:p>
      <w:pPr>
        <w:ind w:firstLine="420"/>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1002"/>
        <w:rPr>
          <w:rFonts w:ascii="宋体" w:hAnsi="宋体"/>
          <w:lang w:eastAsia="zh-CN"/>
        </w:rPr>
      </w:pPr>
      <w:r>
        <w:rPr>
          <w:rFonts w:hint="eastAsia" w:ascii="宋体" w:hAnsi="宋体"/>
          <w:lang w:eastAsia="zh-CN"/>
        </w:rPr>
        <w:t xml:space="preserve">（3）付款方式（按项目实际勾选填写）：</w:t>
      </w:r>
      <w:r/>
    </w:p>
    <w:p>
      <w:pPr>
        <w:ind w:firstLine="630"/>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p>
    <w:p>
      <w:pPr>
        <w:ind w:firstLine="630"/>
        <w:rPr>
          <w:rFonts w:ascii="宋体" w:hAnsi="宋体"/>
          <w:b/>
          <w:bCs/>
        </w:rPr>
      </w:pPr>
      <w:r>
        <w:rPr>
          <w:rFonts w:ascii="Wingdings" w:hAnsi="Wingdings" w:eastAsia="Wingdings" w:cs="Wingdings"/>
        </w:rPr>
        <w:t xml:space="preserve"></w:t>
      </w:r>
      <w:r>
        <w:rPr>
          <w:rFonts w:hint="eastAsia" w:ascii="宋体" w:hAnsi="宋体"/>
        </w:rPr>
        <w:t xml:space="preserve">分期付款：合同签订后，自接收到发票之日起10个工作日内，</w:t>
      </w:r>
      <w:bookmarkStart w:id="199" w:name="OLE_LINK11"/>
      <w:r>
        <w:rPr>
          <w:rFonts w:hint="eastAsia" w:ascii="宋体" w:hAnsi="宋体"/>
        </w:rPr>
        <w:t xml:space="preserve">采购方申请支付合同总价的50%；</w:t>
      </w:r>
      <w:bookmarkEnd w:id="199"/>
      <w:r>
        <w:rPr>
          <w:rFonts w:hint="eastAsia" w:ascii="宋体" w:hAnsi="宋体"/>
        </w:rPr>
        <w:t xml:space="preserve">中标供应商按照招标文件的要求提供产品并完成安装部署、调试、使用培训，提供产品正式授权，自接收到发票之日起10个工作日内，</w:t>
      </w:r>
      <w:bookmarkStart w:id="200" w:name="OLE_LINK19"/>
      <w:r>
        <w:rPr>
          <w:rFonts w:hint="eastAsia" w:ascii="宋体" w:hAnsi="宋体"/>
        </w:rPr>
        <w:t xml:space="preserve">采购方</w:t>
      </w:r>
      <w:bookmarkEnd w:id="200"/>
      <w:r>
        <w:rPr>
          <w:rFonts w:hint="eastAsia" w:ascii="宋体" w:hAnsi="宋体"/>
        </w:rPr>
        <w:t xml:space="preserve">申请支付合同总价的40%；项目通过初验后，</w:t>
      </w:r>
      <w:bookmarkStart w:id="201" w:name="OLE_LINK12"/>
      <w:r>
        <w:rPr>
          <w:rFonts w:hint="eastAsia" w:ascii="宋体" w:hAnsi="宋体"/>
        </w:rPr>
        <w:t xml:space="preserve">自接收到发票之日起10个工作日内，</w:t>
      </w:r>
      <w:bookmarkEnd w:id="201"/>
      <w:r>
        <w:rPr>
          <w:rFonts w:hint="eastAsia" w:ascii="宋体" w:hAnsi="宋体"/>
        </w:rPr>
        <w:t xml:space="preserve">采购方申请支付合同总价的10%。</w:t>
      </w:r>
      <w:r>
        <w:rPr>
          <w:rFonts w:hint="eastAsia" w:ascii="宋体" w:hAnsi="宋体"/>
          <w:b/>
          <w:bCs/>
        </w:rPr>
        <w:t xml:space="preserve">满足合同约定支付条件的，自收到发票后10个工作日内支付。</w:t>
      </w:r>
      <w:r/>
    </w:p>
    <w:p>
      <w:pPr>
        <w:ind w:firstLine="630"/>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4"/>
        </w:numPr>
        <w:ind w:firstLine="422"/>
        <w:rPr>
          <w:rFonts w:ascii="宋体" w:hAnsi="宋体"/>
          <w:b/>
          <w:u w:val="single"/>
        </w:rPr>
      </w:pPr>
      <w:r>
        <w:rPr>
          <w:rFonts w:hint="eastAsia" w:ascii="宋体" w:hAnsi="宋体"/>
          <w:b/>
        </w:rPr>
        <w:t xml:space="preserve">合同履行</w:t>
      </w:r>
      <w:r/>
    </w:p>
    <w:p>
      <w:pPr>
        <w:ind w:firstLine="420"/>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w:t>
      </w:r>
      <w:r>
        <w:rPr>
          <w:rFonts w:hint="eastAsia" w:ascii="宋体" w:hAnsi="宋体" w:cs="宋体"/>
        </w:rPr>
        <w:t xml:space="preserve">否</w:t>
      </w:r>
      <w:r/>
    </w:p>
    <w:p>
      <w:pPr>
        <w:pStyle w:val="1045"/>
        <w:ind w:firstLine="420"/>
        <w:spacing w:line="240" w:lineRule="auto"/>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1045"/>
        <w:ind w:firstLine="420"/>
        <w:spacing w:line="240" w:lineRule="auto"/>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p>
    <w:p>
      <w:pPr>
        <w:ind w:firstLine="420"/>
        <w:rPr>
          <w:rFonts w:ascii="宋体" w:hAnsi="宋体" w:cs="宋体"/>
        </w:rPr>
      </w:pPr>
      <w:r>
        <w:rPr>
          <w:rFonts w:hint="eastAsia" w:ascii="宋体" w:hAnsi="宋体" w:cs="宋体"/>
          <w:bCs/>
        </w:rPr>
        <w:t xml:space="preserve">    履约担保期限：  /</w:t>
      </w:r>
      <w:r/>
    </w:p>
    <w:p>
      <w:pPr>
        <w:ind w:firstLine="420"/>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4"/>
        </w:numPr>
        <w:ind w:firstLine="422"/>
        <w:rPr>
          <w:rFonts w:ascii="宋体" w:hAnsi="宋体"/>
          <w:b/>
        </w:rPr>
      </w:pPr>
      <w:r>
        <w:rPr>
          <w:rFonts w:hint="eastAsia" w:ascii="宋体" w:hAnsi="宋体"/>
          <w:b/>
        </w:rPr>
        <w:t xml:space="preserve">合同验收</w:t>
      </w:r>
      <w:r/>
    </w:p>
    <w:p>
      <w:pPr>
        <w:numPr>
          <w:ilvl w:val="0"/>
          <w:numId w:val="6"/>
        </w:numPr>
        <w:ind w:firstLine="420"/>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rPr>
          <w:rFonts w:ascii="宋体" w:hAnsi="宋体"/>
          <w:bCs/>
        </w:rPr>
      </w:pPr>
      <w:r>
        <w:rPr>
          <w:rFonts w:hint="eastAsia" w:ascii="宋体" w:hAnsi="宋体"/>
          <w:bCs/>
        </w:rPr>
        <w:t xml:space="preserve">         验收主体：</w:t>
      </w:r>
      <w:r>
        <w:rPr>
          <w:rFonts w:hint="eastAsia" w:ascii="宋体" w:hAnsi="宋体"/>
          <w:bCs/>
          <w:u w:val="single"/>
        </w:rPr>
        <w:t xml:space="preserve">                  </w:t>
      </w:r>
      <w:r/>
    </w:p>
    <w:p>
      <w:pPr>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rPr>
          <w:rFonts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45"/>
        <w:ind w:firstLine="420"/>
        <w:spacing w:line="240" w:lineRule="auto"/>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4"/>
        </w:numPr>
        <w:ind w:firstLine="422"/>
        <w:rPr>
          <w:rFonts w:ascii="宋体" w:hAnsi="宋体"/>
          <w:b/>
        </w:rPr>
      </w:pPr>
      <w:r>
        <w:rPr>
          <w:rFonts w:hint="eastAsia" w:ascii="宋体" w:hAnsi="宋体"/>
          <w:b/>
        </w:rPr>
        <w:t xml:space="preserve">组成合同的文件</w:t>
      </w:r>
      <w:r/>
    </w:p>
    <w:p>
      <w:pPr>
        <w:ind w:firstLine="420"/>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rPr>
          <w:rFonts w:ascii="宋体" w:hAnsi="宋体"/>
        </w:rPr>
      </w:pPr>
      <w:r>
        <w:rPr>
          <w:rFonts w:hint="eastAsia" w:ascii="宋体" w:hAnsi="宋体"/>
        </w:rPr>
        <w:t xml:space="preserve">（1）政府采购合同协议书及其变更、补充协议</w:t>
      </w:r>
      <w:r/>
    </w:p>
    <w:p>
      <w:pPr>
        <w:ind w:firstLine="420"/>
        <w:rPr>
          <w:rFonts w:ascii="宋体" w:hAnsi="宋体"/>
        </w:rPr>
      </w:pPr>
      <w:r>
        <w:rPr>
          <w:rFonts w:hint="eastAsia" w:ascii="宋体" w:hAnsi="宋体"/>
        </w:rPr>
        <w:t xml:space="preserve">（2）政府采购合同专用条款</w:t>
      </w:r>
      <w:r/>
    </w:p>
    <w:p>
      <w:pPr>
        <w:ind w:firstLine="420"/>
        <w:rPr>
          <w:rFonts w:ascii="宋体" w:hAnsi="宋体"/>
        </w:rPr>
      </w:pPr>
      <w:r>
        <w:rPr>
          <w:rFonts w:hint="eastAsia" w:ascii="宋体" w:hAnsi="宋体"/>
        </w:rPr>
        <w:t xml:space="preserve">（3）政府采购合同通用条款</w:t>
      </w:r>
      <w:r/>
    </w:p>
    <w:p>
      <w:pPr>
        <w:ind w:firstLine="420"/>
        <w:rPr>
          <w:rFonts w:ascii="宋体" w:hAnsi="宋体"/>
        </w:rPr>
      </w:pPr>
      <w:r>
        <w:rPr>
          <w:rFonts w:hint="eastAsia" w:ascii="宋体" w:hAnsi="宋体"/>
        </w:rPr>
        <w:t xml:space="preserve">（4）中标（成交）通知书</w:t>
      </w:r>
      <w:r/>
    </w:p>
    <w:p>
      <w:pPr>
        <w:ind w:firstLine="420"/>
        <w:rPr>
          <w:rFonts w:ascii="宋体" w:hAnsi="宋体"/>
        </w:rPr>
      </w:pPr>
      <w:r>
        <w:rPr>
          <w:rFonts w:hint="eastAsia" w:ascii="宋体" w:hAnsi="宋体"/>
        </w:rPr>
        <w:t xml:space="preserve">（5）投标（响应）文件</w:t>
      </w:r>
      <w:r/>
    </w:p>
    <w:p>
      <w:pPr>
        <w:ind w:firstLine="420"/>
        <w:rPr>
          <w:rFonts w:ascii="宋体" w:hAnsi="宋体"/>
        </w:rPr>
      </w:pPr>
      <w:r>
        <w:rPr>
          <w:rFonts w:hint="eastAsia" w:ascii="宋体" w:hAnsi="宋体"/>
        </w:rPr>
        <w:t xml:space="preserve">（6）采购文件</w:t>
      </w:r>
      <w:r/>
    </w:p>
    <w:p>
      <w:pPr>
        <w:ind w:firstLine="420"/>
        <w:rPr>
          <w:rFonts w:ascii="宋体" w:hAnsi="宋体"/>
        </w:rPr>
      </w:pPr>
      <w:r>
        <w:rPr>
          <w:rFonts w:hint="eastAsia" w:ascii="宋体" w:hAnsi="宋体"/>
        </w:rPr>
        <w:t xml:space="preserve">（7）有关技术文件，图纸</w:t>
      </w:r>
      <w:r/>
    </w:p>
    <w:p>
      <w:pPr>
        <w:pStyle w:val="1045"/>
        <w:ind w:firstLine="420"/>
        <w:spacing w:line="240" w:lineRule="auto"/>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2"/>
        <w:rPr>
          <w:rFonts w:ascii="宋体" w:hAnsi="宋体"/>
          <w:b/>
        </w:rPr>
      </w:pPr>
      <w:r>
        <w:rPr>
          <w:rFonts w:hint="eastAsia" w:ascii="宋体" w:hAnsi="宋体"/>
          <w:b/>
        </w:rPr>
        <w:t xml:space="preserve">合同生效</w:t>
      </w:r>
      <w:r/>
    </w:p>
    <w:p>
      <w:pPr>
        <w:ind w:firstLine="420"/>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4"/>
        </w:numPr>
        <w:ind w:firstLine="422"/>
        <w:rPr>
          <w:rFonts w:ascii="宋体" w:hAnsi="宋体"/>
          <w:b/>
        </w:rPr>
      </w:pPr>
      <w:r>
        <w:rPr>
          <w:rFonts w:hint="eastAsia" w:ascii="宋体" w:hAnsi="宋体"/>
          <w:b/>
        </w:rPr>
        <w:t xml:space="preserve">合同份数</w:t>
      </w:r>
      <w:r/>
    </w:p>
    <w:p>
      <w:pPr>
        <w:ind w:firstLine="420"/>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rPr>
          <w:rFonts w:ascii="宋体" w:hAnsi="宋体"/>
        </w:rPr>
      </w:pPr>
      <w:r>
        <w:rPr>
          <w:rFonts w:hint="eastAsia" w:ascii="宋体" w:hAnsi="宋体"/>
        </w:rPr>
        <w:t xml:space="preserve">合同订立地点：</w:t>
      </w:r>
      <w:r>
        <w:rPr>
          <w:rFonts w:hint="eastAsia" w:ascii="宋体" w:hAnsi="宋体"/>
          <w:u w:val="single"/>
        </w:rPr>
        <w:t xml:space="preserve">                           </w:t>
      </w:r>
      <w:r/>
    </w:p>
    <w:p>
      <w:pPr>
        <w:ind w:firstLine="420"/>
        <w:rPr>
          <w:rFonts w:ascii="宋体" w:hAnsi="宋体"/>
        </w:rPr>
      </w:pPr>
      <w:r>
        <w:rPr>
          <w:rFonts w:hint="eastAsia" w:ascii="宋体" w:hAnsi="宋体"/>
        </w:rPr>
        <w:t xml:space="preserve">附件：具体标的及其技术要求和商务要求、联合协议、分包意向协议等。</w:t>
      </w:r>
      <w:r/>
    </w:p>
    <w:p>
      <w:pPr>
        <w:pStyle w:val="1002"/>
        <w:rPr>
          <w:rFonts w:ascii="宋体" w:hAnsi="宋体"/>
          <w:lang w:eastAsia="zh-CN"/>
        </w:rPr>
      </w:pPr>
      <w:r>
        <w:rPr>
          <w:rFonts w:ascii="宋体" w:hAnsi="宋体"/>
          <w:lang w:eastAsia="zh-CN"/>
        </w:rPr>
      </w:r>
      <w:r/>
    </w:p>
    <w:p>
      <w:pPr>
        <w:pStyle w:val="1002"/>
        <w:rPr>
          <w:rFonts w:ascii="宋体" w:hAnsi="宋体"/>
          <w:lang w:eastAsia="zh-CN"/>
        </w:rPr>
      </w:pPr>
      <w:r>
        <w:rPr>
          <w:rFonts w:ascii="宋体" w:hAnsi="宋体"/>
          <w:lang w:eastAsia="zh-CN"/>
        </w:rPr>
      </w:r>
      <w:r/>
    </w:p>
    <w:p>
      <w:pPr>
        <w:pStyle w:val="1002"/>
        <w:rPr>
          <w:rFonts w:ascii="宋体" w:hAnsi="宋体"/>
          <w:lang w:eastAsia="zh-CN"/>
        </w:rPr>
      </w:pPr>
      <w:r>
        <w:rPr>
          <w:rFonts w:ascii="宋体" w:hAnsi="宋体"/>
          <w:lang w:eastAsia="zh-CN"/>
        </w:rPr>
      </w:r>
      <w:r/>
    </w:p>
    <w:p>
      <w:pPr>
        <w:pStyle w:val="1002"/>
        <w:rPr>
          <w:rFonts w:ascii="宋体" w:hAnsi="宋体"/>
          <w:lang w:eastAsia="zh-CN"/>
        </w:rPr>
      </w:pPr>
      <w:r>
        <w:rPr>
          <w:rFonts w:ascii="宋体" w:hAnsi="宋体"/>
          <w:lang w:eastAsia="zh-CN"/>
        </w:rPr>
      </w:r>
      <w:r/>
    </w:p>
    <w:p>
      <w:pPr>
        <w:pStyle w:val="1002"/>
        <w:rPr>
          <w:rFonts w:ascii="宋体" w:hAnsi="宋体"/>
          <w:lang w:eastAsia="zh-CN"/>
        </w:rPr>
      </w:pPr>
      <w:r>
        <w:rPr>
          <w:rFonts w:ascii="宋体" w:hAnsi="宋体"/>
          <w:lang w:eastAsia="zh-CN"/>
        </w:rPr>
      </w:r>
      <w:r/>
    </w:p>
    <w:p>
      <w:pPr>
        <w:pStyle w:val="1002"/>
        <w:rPr>
          <w:rFonts w:ascii="宋体" w:hAnsi="宋体"/>
          <w:lang w:eastAsia="zh-CN"/>
        </w:rPr>
      </w:pPr>
      <w:r>
        <w:rPr>
          <w:rFonts w:ascii="宋体" w:hAnsi="宋体"/>
          <w:lang w:eastAsia="zh-CN"/>
        </w:rPr>
      </w:r>
      <w:r/>
    </w:p>
    <w:p>
      <w:pPr>
        <w:pStyle w:val="1002"/>
        <w:rPr>
          <w:rFonts w:ascii="宋体" w:hAnsi="宋体"/>
          <w:lang w:eastAsia="zh-CN"/>
        </w:rPr>
      </w:pPr>
      <w:r>
        <w:rPr>
          <w:rFonts w:ascii="宋体" w:hAnsi="宋体"/>
          <w:lang w:eastAsia="zh-CN"/>
        </w:rPr>
      </w:r>
      <w:r/>
    </w:p>
    <w:p>
      <w:pPr>
        <w:pStyle w:val="1002"/>
        <w:rPr>
          <w:rFonts w:ascii="宋体" w:hAnsi="宋体"/>
          <w:lang w:eastAsia="zh-CN"/>
        </w:rPr>
      </w:pPr>
      <w:r>
        <w:rPr>
          <w:rFonts w:ascii="宋体" w:hAnsi="宋体"/>
          <w:lang w:eastAsia="zh-CN"/>
        </w:rPr>
      </w:r>
      <w:r/>
    </w:p>
    <w:p>
      <w:pPr>
        <w:pStyle w:val="1002"/>
        <w:rPr>
          <w:rFonts w:ascii="宋体" w:hAnsi="宋体"/>
          <w:lang w:eastAsia="zh-CN"/>
        </w:rPr>
      </w:pPr>
      <w:r>
        <w:rPr>
          <w:rFonts w:ascii="宋体" w:hAnsi="宋体"/>
          <w:lang w:eastAsia="zh-CN"/>
        </w:rPr>
      </w:r>
      <w:r/>
    </w:p>
    <w:p>
      <w:pPr>
        <w:pStyle w:val="1002"/>
        <w:rPr>
          <w:rFonts w:ascii="宋体" w:hAnsi="宋体"/>
          <w:lang w:eastAsia="zh-CN"/>
        </w:rPr>
      </w:pPr>
      <w:r>
        <w:rPr>
          <w:rFonts w:ascii="宋体" w:hAnsi="宋体"/>
          <w:lang w:eastAsia="zh-CN"/>
        </w:rPr>
      </w:r>
      <w:r/>
    </w:p>
    <w:p>
      <w:pPr>
        <w:pStyle w:val="1002"/>
        <w:rPr>
          <w:rFonts w:ascii="宋体" w:hAnsi="宋体"/>
          <w:lang w:eastAsia="zh-CN"/>
        </w:rPr>
      </w:pPr>
      <w:r>
        <w:rPr>
          <w:rFonts w:ascii="宋体" w:hAnsi="宋体"/>
          <w:lang w:eastAsia="zh-CN"/>
        </w:rPr>
      </w:r>
      <w:r/>
    </w:p>
    <w:tbl>
      <w:tblPr>
        <w:tblStyle w:val="809"/>
        <w:tblW w:w="8398"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jc w:val="center"/>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W w:w="4095" w:type="dxa"/>
            <w:vAlign w:val="center"/>
            <w:textDirection w:val="lrTb"/>
            <w:noWrap w:val="false"/>
          </w:tcPr>
          <w:p>
            <w:pPr>
              <w:jc w:val="center"/>
              <w:rPr>
                <w:rFonts w:ascii="宋体" w:hAnsi="宋体"/>
              </w:rPr>
            </w:pPr>
            <w:r>
              <w:rPr>
                <w:rFonts w:ascii="宋体" w:hAnsi="宋体"/>
              </w:rPr>
              <w:t xml:space="preserve">乙方</w:t>
            </w:r>
            <w:r>
              <w:rPr>
                <w:rFonts w:hint="eastAsia" w:ascii="宋体" w:hAnsi="宋体"/>
              </w:rPr>
              <w:t xml:space="preserve">（供应商）</w:t>
            </w:r>
            <w:r/>
          </w:p>
        </w:tc>
      </w:tr>
      <w:tr>
        <w:trPr>
          <w:trHeight w:val="917"/>
        </w:trPr>
        <w:tc>
          <w:tcPr>
            <w:tcW w:w="1891" w:type="dxa"/>
            <w:vAlign w:val="center"/>
            <w:textDirection w:val="lrTb"/>
            <w:noWrap w:val="false"/>
          </w:tcPr>
          <w:p>
            <w:pPr>
              <w:jc w:val="center"/>
              <w:rPr>
                <w:rFonts w:ascii="宋体" w:hAnsi="宋体"/>
              </w:rPr>
            </w:pPr>
            <w:r>
              <w:rPr>
                <w:rFonts w:ascii="宋体" w:hAnsi="宋体"/>
              </w:rPr>
              <w:t xml:space="preserve">单位名称</w:t>
            </w:r>
            <w:r>
              <w:rPr>
                <w:rFonts w:hint="eastAsia" w:ascii="宋体" w:hAnsi="宋体"/>
              </w:rPr>
              <w:t xml:space="preserve">（公章或合同章）</w:t>
            </w:r>
            <w:r/>
          </w:p>
        </w:tc>
        <w:tc>
          <w:tcPr>
            <w:tcW w:w="2412" w:type="dxa"/>
            <w:vAlign w:val="center"/>
            <w:textDirection w:val="lrTb"/>
            <w:noWrap w:val="false"/>
          </w:tcPr>
          <w:p>
            <w:pPr>
              <w:jc w:val="center"/>
              <w:rPr>
                <w:rFonts w:ascii="宋体" w:hAnsi="宋体"/>
              </w:rPr>
            </w:pPr>
            <w:r>
              <w:rPr>
                <w:rFonts w:ascii="宋体" w:hAnsi="宋体"/>
              </w:rPr>
            </w:r>
            <w:r/>
          </w:p>
        </w:tc>
        <w:tc>
          <w:tcPr>
            <w:tcW w:w="1979" w:type="dxa"/>
            <w:vAlign w:val="center"/>
            <w:textDirection w:val="lrTb"/>
            <w:noWrap w:val="false"/>
          </w:tcPr>
          <w:p>
            <w:pPr>
              <w:jc w:val="center"/>
              <w:rPr>
                <w:rFonts w:ascii="宋体" w:hAnsi="宋体"/>
              </w:rPr>
            </w:pPr>
            <w:r>
              <w:rPr>
                <w:rFonts w:ascii="宋体" w:hAnsi="宋体"/>
              </w:rPr>
              <w:t xml:space="preserve">单位名称</w:t>
            </w:r>
            <w:r>
              <w:rPr>
                <w:rFonts w:hint="eastAsia" w:ascii="宋体" w:hAnsi="宋体"/>
              </w:rPr>
              <w:t xml:space="preserve">（公章或合同章）</w:t>
            </w:r>
            <w:r/>
          </w:p>
        </w:tc>
        <w:tc>
          <w:tcPr>
            <w:tcW w:w="2116" w:type="dxa"/>
            <w:vAlign w:val="center"/>
            <w:textDirection w:val="lrTb"/>
            <w:noWrap w:val="false"/>
          </w:tcPr>
          <w:p>
            <w:pPr>
              <w:jc w:val="center"/>
              <w:rPr>
                <w:rFonts w:ascii="宋体" w:hAnsi="宋体"/>
                <w:spacing w:val="20"/>
              </w:rPr>
            </w:pPr>
            <w:r>
              <w:rPr>
                <w:rFonts w:ascii="宋体" w:hAnsi="宋体"/>
                <w:spacing w:val="20"/>
              </w:rPr>
            </w:r>
            <w:r/>
          </w:p>
        </w:tc>
      </w:tr>
      <w:tr>
        <w:trPr>
          <w:trHeight w:val="1171"/>
        </w:trPr>
        <w:tc>
          <w:tcPr>
            <w:tcW w:w="1891" w:type="dxa"/>
            <w:vAlign w:val="center"/>
            <w:vMerge w:val="restart"/>
            <w:textDirection w:val="lrTb"/>
            <w:noWrap w:val="false"/>
          </w:tcPr>
          <w:p>
            <w:pPr>
              <w:jc w:val="center"/>
              <w:rPr>
                <w:rFonts w:ascii="宋体" w:hAnsi="宋体"/>
              </w:rPr>
            </w:pPr>
            <w:r>
              <w:rPr>
                <w:rFonts w:ascii="宋体" w:hAnsi="宋体"/>
              </w:rPr>
              <w:t xml:space="preserve">法定代表人</w:t>
            </w:r>
            <w:r/>
          </w:p>
          <w:p>
            <w:pPr>
              <w:ind w:firstLine="100"/>
              <w:jc w:val="center"/>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W w:w="2412" w:type="dxa"/>
            <w:vAlign w:val="center"/>
            <w:vMerge w:val="restart"/>
            <w:textDirection w:val="lrTb"/>
            <w:noWrap w:val="false"/>
          </w:tcPr>
          <w:p>
            <w:pPr>
              <w:jc w:val="center"/>
              <w:rPr>
                <w:rFonts w:ascii="宋体" w:hAnsi="宋体"/>
              </w:rPr>
            </w:pPr>
            <w:r>
              <w:rPr>
                <w:rFonts w:ascii="宋体" w:hAnsi="宋体"/>
              </w:rPr>
            </w:r>
            <w:r/>
          </w:p>
        </w:tc>
        <w:tc>
          <w:tcPr>
            <w:tcW w:w="1979" w:type="dxa"/>
            <w:vAlign w:val="center"/>
            <w:textDirection w:val="lrTb"/>
            <w:noWrap w:val="false"/>
          </w:tcPr>
          <w:p>
            <w:pPr>
              <w:jc w:val="center"/>
              <w:rPr>
                <w:rFonts w:ascii="宋体" w:hAnsi="宋体"/>
              </w:rPr>
            </w:pPr>
            <w:r>
              <w:rPr>
                <w:rFonts w:ascii="宋体" w:hAnsi="宋体"/>
              </w:rPr>
              <w:t xml:space="preserve">法定代表人</w:t>
            </w:r>
            <w:r/>
          </w:p>
          <w:p>
            <w:pPr>
              <w:jc w:val="center"/>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W w:w="2116" w:type="dxa"/>
            <w:vAlign w:val="center"/>
            <w:textDirection w:val="lrTb"/>
            <w:noWrap w:val="false"/>
          </w:tcPr>
          <w:p>
            <w:pPr>
              <w:jc w:val="center"/>
              <w:rPr>
                <w:rFonts w:ascii="宋体" w:hAnsi="宋体"/>
              </w:rPr>
            </w:pPr>
            <w:r>
              <w:rPr>
                <w:rFonts w:ascii="宋体" w:hAnsi="宋体"/>
              </w:rPr>
            </w:r>
            <w:r/>
          </w:p>
        </w:tc>
      </w:tr>
      <w:tr>
        <w:trPr>
          <w:trHeight w:val="483"/>
        </w:trPr>
        <w:tc>
          <w:tcPr>
            <w:tcW w:w="1891" w:type="dxa"/>
            <w:vAlign w:val="center"/>
            <w:vMerge w:val="continue"/>
            <w:textDirection w:val="lrTb"/>
            <w:noWrap w:val="false"/>
          </w:tcPr>
          <w:p>
            <w:pPr>
              <w:jc w:val="center"/>
              <w:rPr>
                <w:rFonts w:ascii="宋体" w:hAnsi="宋体"/>
              </w:rPr>
            </w:pPr>
            <w:r>
              <w:rPr>
                <w:rFonts w:ascii="宋体" w:hAnsi="宋体"/>
              </w:rPr>
            </w:r>
            <w:r/>
          </w:p>
        </w:tc>
        <w:tc>
          <w:tcPr>
            <w:tcW w:w="2412" w:type="dxa"/>
            <w:vAlign w:val="center"/>
            <w:vMerge w:val="continue"/>
            <w:textDirection w:val="lrTb"/>
            <w:noWrap w:val="false"/>
          </w:tcPr>
          <w:p>
            <w:pPr>
              <w:jc w:val="center"/>
              <w:rPr>
                <w:rFonts w:ascii="宋体" w:hAnsi="宋体"/>
              </w:rPr>
            </w:pPr>
            <w:r>
              <w:rPr>
                <w:rFonts w:ascii="宋体" w:hAnsi="宋体"/>
              </w:rPr>
            </w:r>
            <w:r/>
          </w:p>
        </w:tc>
        <w:tc>
          <w:tcPr>
            <w:tcW w:w="1979" w:type="dxa"/>
            <w:vAlign w:val="center"/>
            <w:textDirection w:val="lrTb"/>
            <w:noWrap w:val="false"/>
          </w:tcPr>
          <w:p>
            <w:pPr>
              <w:jc w:val="center"/>
              <w:rPr>
                <w:rFonts w:ascii="宋体" w:hAnsi="宋体"/>
              </w:rPr>
            </w:pPr>
            <w:r>
              <w:rPr>
                <w:rFonts w:hint="eastAsia" w:ascii="宋体" w:hAnsi="宋体"/>
              </w:rPr>
              <w:t xml:space="preserve">拥有者性别</w:t>
            </w:r>
            <w:r/>
          </w:p>
        </w:tc>
        <w:tc>
          <w:tcPr>
            <w:tcW w:w="2116" w:type="dxa"/>
            <w:vAlign w:val="center"/>
            <w:textDirection w:val="lrTb"/>
            <w:noWrap w:val="false"/>
          </w:tcPr>
          <w:p>
            <w:pPr>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rPr>
                <w:rFonts w:ascii="宋体" w:hAnsi="宋体"/>
              </w:rPr>
            </w:pPr>
            <w:r>
              <w:rPr>
                <w:rFonts w:hint="eastAsia" w:ascii="宋体" w:hAnsi="宋体"/>
              </w:rPr>
              <w:t xml:space="preserve">住  所</w:t>
            </w:r>
            <w:r/>
          </w:p>
        </w:tc>
        <w:tc>
          <w:tcPr>
            <w:tcW w:w="2412" w:type="dxa"/>
            <w:vAlign w:val="center"/>
            <w:textDirection w:val="lrTb"/>
            <w:noWrap w:val="false"/>
          </w:tcPr>
          <w:p>
            <w:pPr>
              <w:jc w:val="center"/>
              <w:rPr>
                <w:rFonts w:ascii="宋体" w:hAnsi="宋体"/>
              </w:rPr>
            </w:pPr>
            <w:r>
              <w:rPr>
                <w:rFonts w:ascii="宋体" w:hAnsi="宋体"/>
              </w:rPr>
            </w:r>
            <w:r/>
          </w:p>
        </w:tc>
        <w:tc>
          <w:tcPr>
            <w:tcW w:w="1979" w:type="dxa"/>
            <w:vAlign w:val="center"/>
            <w:textDirection w:val="lrTb"/>
            <w:noWrap w:val="false"/>
          </w:tcPr>
          <w:p>
            <w:pPr>
              <w:jc w:val="center"/>
              <w:rPr>
                <w:rFonts w:ascii="宋体" w:hAnsi="宋体"/>
              </w:rPr>
            </w:pPr>
            <w:r>
              <w:rPr>
                <w:rFonts w:hint="eastAsia" w:ascii="宋体" w:hAnsi="宋体"/>
              </w:rPr>
              <w:t xml:space="preserve">住  所</w:t>
            </w:r>
            <w:r/>
          </w:p>
        </w:tc>
        <w:tc>
          <w:tcPr>
            <w:tcW w:w="2116" w:type="dxa"/>
            <w:vAlign w:val="center"/>
            <w:textDirection w:val="lrTb"/>
            <w:noWrap w:val="false"/>
          </w:tcPr>
          <w:p>
            <w:pPr>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rPr>
                <w:rFonts w:ascii="宋体" w:hAnsi="宋体"/>
              </w:rPr>
            </w:pPr>
            <w:r>
              <w:rPr>
                <w:rFonts w:ascii="宋体" w:hAnsi="宋体"/>
              </w:rPr>
              <w:t xml:space="preserve">联 系 人</w:t>
            </w:r>
            <w:r/>
          </w:p>
        </w:tc>
        <w:tc>
          <w:tcPr>
            <w:tcW w:w="2412" w:type="dxa"/>
            <w:vAlign w:val="center"/>
            <w:textDirection w:val="lrTb"/>
            <w:noWrap w:val="false"/>
          </w:tcPr>
          <w:p>
            <w:pPr>
              <w:jc w:val="center"/>
              <w:rPr>
                <w:rFonts w:ascii="宋体" w:hAnsi="宋体"/>
              </w:rPr>
            </w:pPr>
            <w:r>
              <w:rPr>
                <w:rFonts w:ascii="宋体" w:hAnsi="宋体"/>
              </w:rPr>
            </w:r>
            <w:r/>
          </w:p>
        </w:tc>
        <w:tc>
          <w:tcPr>
            <w:tcW w:w="1979" w:type="dxa"/>
            <w:vAlign w:val="center"/>
            <w:textDirection w:val="lrTb"/>
            <w:noWrap w:val="false"/>
          </w:tcPr>
          <w:p>
            <w:pPr>
              <w:jc w:val="center"/>
              <w:rPr>
                <w:rFonts w:ascii="宋体" w:hAnsi="宋体"/>
              </w:rPr>
            </w:pPr>
            <w:r>
              <w:rPr>
                <w:rFonts w:ascii="宋体" w:hAnsi="宋体"/>
              </w:rPr>
              <w:t xml:space="preserve">联 系 人</w:t>
            </w:r>
            <w:r/>
          </w:p>
        </w:tc>
        <w:tc>
          <w:tcPr>
            <w:tcW w:w="2116" w:type="dxa"/>
            <w:vAlign w:val="center"/>
            <w:textDirection w:val="lrTb"/>
            <w:noWrap w:val="false"/>
          </w:tcPr>
          <w:p>
            <w:pPr>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rPr>
                <w:rFonts w:ascii="宋体" w:hAnsi="宋体"/>
              </w:rPr>
            </w:pPr>
            <w:r>
              <w:rPr>
                <w:rFonts w:ascii="宋体" w:hAnsi="宋体"/>
              </w:rPr>
              <w:t xml:space="preserve">联系电话</w:t>
            </w:r>
            <w:r/>
          </w:p>
        </w:tc>
        <w:tc>
          <w:tcPr>
            <w:tcW w:w="2412" w:type="dxa"/>
            <w:vAlign w:val="center"/>
            <w:textDirection w:val="lrTb"/>
            <w:noWrap w:val="false"/>
          </w:tcPr>
          <w:p>
            <w:pPr>
              <w:jc w:val="center"/>
              <w:rPr>
                <w:rFonts w:ascii="宋体" w:hAnsi="宋体"/>
              </w:rPr>
            </w:pPr>
            <w:r>
              <w:rPr>
                <w:rFonts w:ascii="宋体" w:hAnsi="宋体"/>
              </w:rPr>
            </w:r>
            <w:r/>
          </w:p>
        </w:tc>
        <w:tc>
          <w:tcPr>
            <w:tcW w:w="1979" w:type="dxa"/>
            <w:vAlign w:val="center"/>
            <w:textDirection w:val="lrTb"/>
            <w:noWrap w:val="false"/>
          </w:tcPr>
          <w:p>
            <w:pPr>
              <w:jc w:val="center"/>
              <w:rPr>
                <w:rFonts w:ascii="宋体" w:hAnsi="宋体"/>
              </w:rPr>
            </w:pPr>
            <w:r>
              <w:rPr>
                <w:rFonts w:ascii="宋体" w:hAnsi="宋体"/>
              </w:rPr>
              <w:t xml:space="preserve">联系电话</w:t>
            </w:r>
            <w:r/>
          </w:p>
        </w:tc>
        <w:tc>
          <w:tcPr>
            <w:tcW w:w="2116" w:type="dxa"/>
            <w:vAlign w:val="center"/>
            <w:textDirection w:val="lrTb"/>
            <w:noWrap w:val="false"/>
          </w:tcPr>
          <w:p>
            <w:pPr>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rPr>
                <w:rFonts w:ascii="宋体" w:hAnsi="宋体"/>
              </w:rPr>
            </w:pPr>
            <w:r>
              <w:rPr>
                <w:rFonts w:hint="eastAsia" w:ascii="宋体" w:hAnsi="宋体"/>
              </w:rPr>
              <w:t xml:space="preserve">通信地址</w:t>
            </w:r>
            <w:r/>
          </w:p>
        </w:tc>
        <w:tc>
          <w:tcPr>
            <w:tcW w:w="2412" w:type="dxa"/>
            <w:vAlign w:val="center"/>
            <w:textDirection w:val="lrTb"/>
            <w:noWrap w:val="false"/>
          </w:tcPr>
          <w:p>
            <w:pPr>
              <w:jc w:val="center"/>
              <w:rPr>
                <w:rFonts w:ascii="宋体" w:hAnsi="宋体"/>
              </w:rPr>
            </w:pPr>
            <w:r>
              <w:rPr>
                <w:rFonts w:ascii="宋体" w:hAnsi="宋体"/>
              </w:rPr>
            </w:r>
            <w:r/>
          </w:p>
        </w:tc>
        <w:tc>
          <w:tcPr>
            <w:tcW w:w="1979" w:type="dxa"/>
            <w:vAlign w:val="center"/>
            <w:textDirection w:val="lrTb"/>
            <w:noWrap w:val="false"/>
          </w:tcPr>
          <w:p>
            <w:pPr>
              <w:jc w:val="center"/>
              <w:rPr>
                <w:rFonts w:ascii="宋体" w:hAnsi="宋体"/>
              </w:rPr>
            </w:pPr>
            <w:r>
              <w:rPr>
                <w:rFonts w:hint="eastAsia" w:ascii="宋体" w:hAnsi="宋体"/>
              </w:rPr>
              <w:t xml:space="preserve">通信地址</w:t>
            </w:r>
            <w:r/>
          </w:p>
        </w:tc>
        <w:tc>
          <w:tcPr>
            <w:tcW w:w="2116" w:type="dxa"/>
            <w:vAlign w:val="center"/>
            <w:textDirection w:val="lrTb"/>
            <w:noWrap w:val="false"/>
          </w:tcPr>
          <w:p>
            <w:pPr>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rPr>
                <w:rFonts w:ascii="宋体" w:hAnsi="宋体"/>
              </w:rPr>
            </w:pPr>
            <w:r>
              <w:rPr>
                <w:rFonts w:ascii="宋体" w:hAnsi="宋体"/>
              </w:rPr>
              <w:t xml:space="preserve">邮政编码</w:t>
            </w:r>
            <w:r/>
          </w:p>
        </w:tc>
        <w:tc>
          <w:tcPr>
            <w:tcW w:w="2412" w:type="dxa"/>
            <w:vAlign w:val="center"/>
            <w:textDirection w:val="lrTb"/>
            <w:noWrap w:val="false"/>
          </w:tcPr>
          <w:p>
            <w:pPr>
              <w:jc w:val="center"/>
              <w:rPr>
                <w:rFonts w:ascii="宋体" w:hAnsi="宋体"/>
              </w:rPr>
            </w:pPr>
            <w:r>
              <w:rPr>
                <w:rFonts w:ascii="宋体" w:hAnsi="宋体"/>
              </w:rPr>
            </w:r>
            <w:r/>
          </w:p>
        </w:tc>
        <w:tc>
          <w:tcPr>
            <w:tcW w:w="1979" w:type="dxa"/>
            <w:vAlign w:val="center"/>
            <w:textDirection w:val="lrTb"/>
            <w:noWrap w:val="false"/>
          </w:tcPr>
          <w:p>
            <w:pPr>
              <w:jc w:val="center"/>
              <w:rPr>
                <w:rFonts w:ascii="宋体" w:hAnsi="宋体"/>
              </w:rPr>
            </w:pPr>
            <w:r>
              <w:rPr>
                <w:rFonts w:ascii="宋体" w:hAnsi="宋体"/>
              </w:rPr>
              <w:t xml:space="preserve">邮政编码</w:t>
            </w:r>
            <w:r/>
          </w:p>
        </w:tc>
        <w:tc>
          <w:tcPr>
            <w:tcW w:w="2116" w:type="dxa"/>
            <w:vAlign w:val="center"/>
            <w:textDirection w:val="lrTb"/>
            <w:noWrap w:val="false"/>
          </w:tcPr>
          <w:p>
            <w:pPr>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rPr>
                <w:rFonts w:ascii="宋体" w:hAnsi="宋体"/>
              </w:rPr>
            </w:pPr>
            <w:r>
              <w:rPr>
                <w:rFonts w:hint="eastAsia" w:ascii="宋体" w:hAnsi="宋体"/>
              </w:rPr>
              <w:t xml:space="preserve">电子邮箱</w:t>
            </w:r>
            <w:r/>
          </w:p>
        </w:tc>
        <w:tc>
          <w:tcPr>
            <w:tcW w:w="2412" w:type="dxa"/>
            <w:vAlign w:val="center"/>
            <w:textDirection w:val="lrTb"/>
            <w:noWrap w:val="false"/>
          </w:tcPr>
          <w:p>
            <w:pPr>
              <w:jc w:val="center"/>
              <w:rPr>
                <w:rFonts w:ascii="宋体" w:hAnsi="宋体"/>
              </w:rPr>
            </w:pPr>
            <w:r>
              <w:rPr>
                <w:rFonts w:ascii="宋体" w:hAnsi="宋体"/>
              </w:rPr>
            </w:r>
            <w:r/>
          </w:p>
        </w:tc>
        <w:tc>
          <w:tcPr>
            <w:tcW w:w="1979" w:type="dxa"/>
            <w:vAlign w:val="center"/>
            <w:textDirection w:val="lrTb"/>
            <w:noWrap w:val="false"/>
          </w:tcPr>
          <w:p>
            <w:pPr>
              <w:jc w:val="center"/>
              <w:rPr>
                <w:rFonts w:ascii="宋体" w:hAnsi="宋体"/>
              </w:rPr>
            </w:pPr>
            <w:r>
              <w:rPr>
                <w:rFonts w:hint="eastAsia" w:ascii="宋体" w:hAnsi="宋体"/>
              </w:rPr>
              <w:t xml:space="preserve">电子邮箱</w:t>
            </w:r>
            <w:r/>
          </w:p>
        </w:tc>
        <w:tc>
          <w:tcPr>
            <w:tcW w:w="2116" w:type="dxa"/>
            <w:vAlign w:val="center"/>
            <w:textDirection w:val="lrTb"/>
            <w:noWrap w:val="false"/>
          </w:tcPr>
          <w:p>
            <w:pPr>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rPr>
                <w:rFonts w:ascii="宋体" w:hAnsi="宋体"/>
              </w:rPr>
            </w:pPr>
            <w:r>
              <w:rPr>
                <w:rFonts w:hint="eastAsia" w:ascii="宋体" w:hAnsi="宋体"/>
              </w:rPr>
              <w:t xml:space="preserve">统一社会信用代码</w:t>
            </w:r>
            <w:r/>
          </w:p>
        </w:tc>
        <w:tc>
          <w:tcPr>
            <w:tcW w:w="2412" w:type="dxa"/>
            <w:vAlign w:val="center"/>
            <w:textDirection w:val="lrTb"/>
            <w:noWrap w:val="false"/>
          </w:tcPr>
          <w:p>
            <w:pPr>
              <w:jc w:val="center"/>
              <w:rPr>
                <w:rFonts w:ascii="宋体" w:hAnsi="宋体"/>
              </w:rPr>
            </w:pPr>
            <w:r>
              <w:rPr>
                <w:rFonts w:ascii="宋体" w:hAnsi="宋体"/>
              </w:rPr>
            </w:r>
            <w:r/>
          </w:p>
        </w:tc>
        <w:tc>
          <w:tcPr>
            <w:tcW w:w="1979" w:type="dxa"/>
            <w:vAlign w:val="center"/>
            <w:textDirection w:val="lrTb"/>
            <w:noWrap w:val="false"/>
          </w:tcPr>
          <w:p>
            <w:pPr>
              <w:jc w:val="center"/>
              <w:rPr>
                <w:rFonts w:ascii="宋体" w:hAnsi="宋体"/>
              </w:rPr>
            </w:pPr>
            <w:r>
              <w:rPr>
                <w:rFonts w:hint="eastAsia" w:ascii="宋体" w:hAnsi="宋体"/>
              </w:rPr>
              <w:t xml:space="preserve">统一社会信用代码</w:t>
            </w:r>
            <w:r/>
          </w:p>
        </w:tc>
        <w:tc>
          <w:tcPr>
            <w:tcW w:w="2116" w:type="dxa"/>
            <w:vAlign w:val="center"/>
            <w:textDirection w:val="lrTb"/>
            <w:noWrap w:val="false"/>
          </w:tcPr>
          <w:p>
            <w:pPr>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rPr>
                <w:rFonts w:ascii="宋体" w:hAnsi="宋体"/>
              </w:rPr>
            </w:pPr>
            <w:r>
              <w:rPr>
                <w:rFonts w:ascii="宋体" w:hAnsi="宋体"/>
              </w:rPr>
            </w:r>
            <w:r/>
          </w:p>
        </w:tc>
        <w:tc>
          <w:tcPr>
            <w:tcW w:w="2412" w:type="dxa"/>
            <w:vAlign w:val="center"/>
            <w:textDirection w:val="lrTb"/>
            <w:noWrap w:val="false"/>
          </w:tcPr>
          <w:p>
            <w:pPr>
              <w:jc w:val="center"/>
              <w:rPr>
                <w:rFonts w:ascii="宋体" w:hAnsi="宋体"/>
              </w:rPr>
            </w:pPr>
            <w:r>
              <w:rPr>
                <w:rFonts w:ascii="宋体" w:hAnsi="宋体"/>
              </w:rPr>
            </w:r>
            <w:r/>
          </w:p>
        </w:tc>
        <w:tc>
          <w:tcPr>
            <w:tcW w:w="1979" w:type="dxa"/>
            <w:vAlign w:val="center"/>
            <w:textDirection w:val="lrTb"/>
            <w:noWrap w:val="false"/>
          </w:tcPr>
          <w:p>
            <w:pPr>
              <w:jc w:val="center"/>
              <w:rPr>
                <w:rFonts w:ascii="宋体" w:hAnsi="宋体"/>
              </w:rPr>
            </w:pPr>
            <w:r>
              <w:rPr>
                <w:rFonts w:ascii="宋体" w:hAnsi="宋体"/>
              </w:rPr>
              <w:t xml:space="preserve">开户名称</w:t>
            </w:r>
            <w:r/>
          </w:p>
        </w:tc>
        <w:tc>
          <w:tcPr>
            <w:tcW w:w="2116" w:type="dxa"/>
            <w:vAlign w:val="center"/>
            <w:textDirection w:val="lrTb"/>
            <w:noWrap w:val="false"/>
          </w:tcPr>
          <w:p>
            <w:pPr>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rPr>
                <w:rFonts w:ascii="宋体" w:hAnsi="宋体"/>
              </w:rPr>
            </w:pPr>
            <w:r>
              <w:rPr>
                <w:rFonts w:ascii="宋体" w:hAnsi="宋体"/>
              </w:rPr>
            </w:r>
            <w:r/>
          </w:p>
        </w:tc>
        <w:tc>
          <w:tcPr>
            <w:tcW w:w="2412" w:type="dxa"/>
            <w:vAlign w:val="center"/>
            <w:textDirection w:val="lrTb"/>
            <w:noWrap w:val="false"/>
          </w:tcPr>
          <w:p>
            <w:pPr>
              <w:jc w:val="center"/>
              <w:rPr>
                <w:rFonts w:ascii="宋体" w:hAnsi="宋体"/>
              </w:rPr>
            </w:pPr>
            <w:r>
              <w:rPr>
                <w:rFonts w:ascii="宋体" w:hAnsi="宋体"/>
              </w:rPr>
            </w:r>
            <w:r/>
          </w:p>
        </w:tc>
        <w:tc>
          <w:tcPr>
            <w:tcW w:w="1979" w:type="dxa"/>
            <w:vAlign w:val="center"/>
            <w:textDirection w:val="lrTb"/>
            <w:noWrap w:val="false"/>
          </w:tcPr>
          <w:p>
            <w:pPr>
              <w:jc w:val="center"/>
              <w:rPr>
                <w:rFonts w:ascii="宋体" w:hAnsi="宋体"/>
              </w:rPr>
            </w:pPr>
            <w:r>
              <w:rPr>
                <w:rFonts w:ascii="宋体" w:hAnsi="宋体"/>
              </w:rPr>
              <w:t xml:space="preserve">开户银行</w:t>
            </w:r>
            <w:r/>
          </w:p>
        </w:tc>
        <w:tc>
          <w:tcPr>
            <w:tcW w:w="2116" w:type="dxa"/>
            <w:vAlign w:val="center"/>
            <w:textDirection w:val="lrTb"/>
            <w:noWrap w:val="false"/>
          </w:tcPr>
          <w:p>
            <w:pPr>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rPr>
                <w:rFonts w:ascii="宋体" w:hAnsi="宋体"/>
              </w:rPr>
            </w:pPr>
            <w:r>
              <w:rPr>
                <w:rFonts w:ascii="宋体" w:hAnsi="宋体"/>
              </w:rPr>
            </w:r>
            <w:r/>
          </w:p>
        </w:tc>
        <w:tc>
          <w:tcPr>
            <w:tcW w:w="2412" w:type="dxa"/>
            <w:vAlign w:val="center"/>
            <w:textDirection w:val="lrTb"/>
            <w:noWrap w:val="false"/>
          </w:tcPr>
          <w:p>
            <w:pPr>
              <w:jc w:val="center"/>
              <w:rPr>
                <w:rFonts w:ascii="宋体" w:hAnsi="宋体"/>
              </w:rPr>
            </w:pPr>
            <w:r>
              <w:rPr>
                <w:rFonts w:ascii="宋体" w:hAnsi="宋体"/>
              </w:rPr>
            </w:r>
            <w:r/>
          </w:p>
        </w:tc>
        <w:tc>
          <w:tcPr>
            <w:tcW w:w="1979" w:type="dxa"/>
            <w:vAlign w:val="center"/>
            <w:textDirection w:val="lrTb"/>
            <w:noWrap w:val="false"/>
          </w:tcPr>
          <w:p>
            <w:pPr>
              <w:jc w:val="center"/>
              <w:rPr>
                <w:rFonts w:ascii="宋体" w:hAnsi="宋体"/>
              </w:rPr>
            </w:pPr>
            <w:r>
              <w:rPr>
                <w:rFonts w:ascii="宋体" w:hAnsi="宋体"/>
              </w:rPr>
              <w:t xml:space="preserve">银行账号</w:t>
            </w:r>
            <w:r/>
          </w:p>
        </w:tc>
        <w:tc>
          <w:tcPr>
            <w:tcW w:w="2116" w:type="dxa"/>
            <w:vAlign w:val="center"/>
            <w:textDirection w:val="lrTb"/>
            <w:noWrap w:val="false"/>
          </w:tcPr>
          <w:p>
            <w:pPr>
              <w:jc w:val="center"/>
              <w:rPr>
                <w:rFonts w:ascii="宋体" w:hAnsi="宋体"/>
                <w:spacing w:val="20"/>
              </w:rPr>
            </w:pPr>
            <w:r>
              <w:rPr>
                <w:rFonts w:ascii="宋体" w:hAnsi="宋体"/>
                <w:spacing w:val="20"/>
              </w:rPr>
            </w:r>
            <w:r/>
          </w:p>
        </w:tc>
      </w:tr>
      <w:tr>
        <w:trPr>
          <w:trHeight w:val="586"/>
        </w:trPr>
        <w:tc>
          <w:tcPr>
            <w:gridSpan w:val="4"/>
            <w:tcW w:w="8398" w:type="dxa"/>
            <w:vAlign w:val="center"/>
            <w:textDirection w:val="lrTb"/>
            <w:noWrap w:val="false"/>
          </w:tcPr>
          <w:p>
            <w:pPr>
              <w:pStyle w:val="819"/>
              <w:jc w:val="left"/>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800"/>
        <w:spacing w:before="0" w:after="0" w:line="240"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202" w:name="_Toc27624"/>
      <w:r>
        <w:rPr>
          <w:rFonts w:hint="eastAsia" w:ascii="宋体" w:hAnsi="宋体" w:eastAsia="宋体"/>
          <w:b w:val="0"/>
          <w:sz w:val="28"/>
          <w:szCs w:val="28"/>
        </w:rPr>
        <w:t xml:space="preserve">第二节 政府采购合同通用条款</w:t>
      </w:r>
      <w:bookmarkEnd w:id="202"/>
      <w:r/>
      <w:r/>
    </w:p>
    <w:p>
      <w:pPr>
        <w:jc w:val="lef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rPr>
          <w:rFonts w:ascii="宋体" w:hAnsi="宋体"/>
          <w:color w:val="000000"/>
        </w:rPr>
      </w:pPr>
      <w:r>
        <w:rPr>
          <w:rFonts w:hint="eastAsia" w:ascii="宋体" w:hAnsi="宋体"/>
          <w:color w:val="000000"/>
        </w:rPr>
        <w:t xml:space="preserve">1.1合同当事人</w:t>
      </w:r>
      <w:r/>
    </w:p>
    <w:p>
      <w:pPr>
        <w:ind w:firstLine="420"/>
        <w:jc w:val="lef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7"/>
        </w:numPr>
        <w:jc w:val="left"/>
        <w:rPr>
          <w:rFonts w:ascii="宋体" w:hAnsi="宋体"/>
          <w:b/>
          <w:bCs/>
          <w:color w:val="000000"/>
          <w:sz w:val="24"/>
        </w:rPr>
      </w:pPr>
      <w:r>
        <w:rPr>
          <w:rFonts w:hint="eastAsia" w:ascii="宋体" w:hAnsi="宋体"/>
          <w:b/>
          <w:color w:val="000000"/>
          <w:sz w:val="24"/>
        </w:rPr>
        <w:t xml:space="preserve">合同标的及金额</w:t>
      </w:r>
      <w:r/>
    </w:p>
    <w:p>
      <w:pPr>
        <w:ind w:firstLine="420"/>
        <w:jc w:val="lef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810"/>
        <w:ind w:firstLine="369"/>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810"/>
        <w:ind w:firstLine="369"/>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8"/>
        </w:numPr>
        <w:jc w:val="left"/>
        <w:rPr>
          <w:rFonts w:ascii="宋体" w:hAnsi="宋体"/>
          <w:b/>
          <w:bCs/>
          <w:color w:val="000000"/>
          <w:sz w:val="24"/>
        </w:rPr>
      </w:pPr>
      <w:r>
        <w:rPr>
          <w:rFonts w:hint="eastAsia" w:ascii="宋体" w:hAnsi="宋体"/>
          <w:b/>
          <w:bCs/>
          <w:color w:val="000000"/>
          <w:sz w:val="24"/>
        </w:rPr>
        <w:t xml:space="preserve">合同履行</w:t>
      </w:r>
      <w:r/>
    </w:p>
    <w:p>
      <w:pPr>
        <w:ind w:firstLine="420"/>
        <w:jc w:val="lef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45"/>
        <w:ind w:firstLine="420"/>
        <w:spacing w:line="240" w:lineRule="auto"/>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23"/>
        <w:ind w:firstLine="420"/>
        <w:jc w:val="left"/>
        <w:rPr>
          <w:rFonts w:hAnsi="宋体"/>
          <w:b/>
        </w:rPr>
      </w:pPr>
      <w:r>
        <w:rPr>
          <w:rFonts w:hint="eastAsia" w:hAnsi="宋体"/>
        </w:rPr>
        <w:t xml:space="preserve">8.1 质量标准</w:t>
      </w:r>
      <w:r/>
    </w:p>
    <w:p>
      <w:pPr>
        <w:ind w:firstLine="420"/>
        <w:jc w:val="lef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23"/>
        <w:ind w:firstLine="420"/>
        <w:jc w:val="left"/>
        <w:rPr>
          <w:rFonts w:hAnsi="宋体"/>
        </w:rPr>
      </w:pPr>
      <w:r>
        <w:rPr>
          <w:rFonts w:hint="eastAsia" w:hAnsi="宋体"/>
        </w:rPr>
        <w:t xml:space="preserve">（2）采用中华人民共和国法定计量单位。</w:t>
      </w:r>
      <w:r/>
    </w:p>
    <w:p>
      <w:pPr>
        <w:ind w:firstLine="420"/>
        <w:jc w:val="left"/>
        <w:rPr>
          <w:rFonts w:ascii="宋体" w:hAnsi="宋体"/>
        </w:rPr>
      </w:pPr>
      <w:r>
        <w:rPr>
          <w:rFonts w:hint="eastAsia" w:ascii="宋体" w:hAnsi="宋体"/>
        </w:rPr>
        <w:t xml:space="preserve">（3）乙方所提供的货物应符合国家有关安全、环保、卫生的规定。</w:t>
      </w:r>
      <w:r/>
    </w:p>
    <w:p>
      <w:pPr>
        <w:ind w:firstLine="420"/>
        <w:jc w:val="lef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rPr>
          <w:rFonts w:ascii="宋体" w:hAnsi="宋体"/>
        </w:rPr>
      </w:pPr>
      <w:r>
        <w:rPr>
          <w:rFonts w:hint="eastAsia" w:ascii="宋体" w:hAnsi="宋体"/>
        </w:rPr>
        <w:t xml:space="preserve">8.2 保证</w:t>
      </w:r>
      <w:r/>
    </w:p>
    <w:p>
      <w:pPr>
        <w:ind w:firstLine="420"/>
        <w:jc w:val="lef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rPr>
          <w:rFonts w:ascii="宋体" w:hAnsi="宋体"/>
        </w:rPr>
      </w:pPr>
      <w:r>
        <w:rPr>
          <w:rFonts w:hint="eastAsia" w:ascii="宋体" w:hAnsi="宋体"/>
        </w:rPr>
        <w:t xml:space="preserve">（2）在质量保证期内所发现的缺陷，甲方应尽快以书面形式通知乙方。</w:t>
      </w:r>
      <w:r/>
    </w:p>
    <w:p>
      <w:pPr>
        <w:ind w:firstLine="420"/>
        <w:jc w:val="lef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rPr>
          <w:rFonts w:ascii="宋体" w:hAnsi="宋体"/>
          <w:color w:val="000000"/>
        </w:rPr>
      </w:pPr>
      <w:r>
        <w:rPr>
          <w:rFonts w:hint="eastAsia" w:ascii="宋体" w:hAnsi="宋体"/>
          <w:color w:val="000000"/>
        </w:rPr>
        <w:t xml:space="preserve">9.1 乙方保证对其出售的货物享有合法的权利。</w:t>
      </w:r>
      <w:r/>
    </w:p>
    <w:p>
      <w:pPr>
        <w:ind w:firstLine="420"/>
        <w:jc w:val="lef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rPr>
          <w:rFonts w:ascii="宋体" w:hAnsi="宋体"/>
          <w:color w:val="000000"/>
        </w:rPr>
      </w:pPr>
      <w:r>
        <w:rPr>
          <w:rFonts w:hint="eastAsia" w:ascii="宋体" w:hAnsi="宋体"/>
          <w:color w:val="000000"/>
        </w:rPr>
        <w:t xml:space="preserve">9.3 如甲方使用上述货物构成对第三人侵权的，则由乙方承担全部责任。</w:t>
      </w:r>
      <w:r/>
    </w:p>
    <w:p>
      <w:pPr>
        <w:jc w:val="left"/>
        <w:rPr>
          <w:rFonts w:ascii="宋体" w:hAnsi="宋体"/>
          <w:b/>
          <w:bCs/>
          <w:color w:val="000000"/>
          <w:sz w:val="24"/>
        </w:rPr>
      </w:pPr>
      <w:r>
        <w:rPr>
          <w:rFonts w:hint="eastAsia" w:ascii="宋体" w:hAnsi="宋体"/>
          <w:b/>
          <w:bCs/>
          <w:color w:val="000000"/>
          <w:sz w:val="24"/>
        </w:rPr>
        <w:t xml:space="preserve">10. 知识产权保护</w:t>
      </w:r>
      <w:r/>
    </w:p>
    <w:p>
      <w:pPr>
        <w:ind w:firstLine="420"/>
        <w:jc w:val="lef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20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203"/>
      <w:r>
        <w:rPr>
          <w:rFonts w:hint="eastAsia" w:ascii="宋体" w:hAnsi="宋体"/>
        </w:rPr>
        <w:t xml:space="preserve">。</w:t>
      </w:r>
      <w:r/>
    </w:p>
    <w:p>
      <w:pPr>
        <w:jc w:val="left"/>
        <w:rPr>
          <w:rFonts w:ascii="宋体" w:hAnsi="宋体"/>
          <w:b/>
          <w:bCs/>
          <w:sz w:val="24"/>
        </w:rPr>
      </w:pPr>
      <w:r>
        <w:rPr>
          <w:rFonts w:hint="eastAsia" w:ascii="宋体" w:hAnsi="宋体"/>
          <w:b/>
          <w:bCs/>
          <w:sz w:val="24"/>
        </w:rPr>
        <w:t xml:space="preserve">11. 保密义务</w:t>
      </w:r>
      <w:r/>
    </w:p>
    <w:p>
      <w:pPr>
        <w:ind w:firstLine="420"/>
        <w:jc w:val="lef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rPr>
          <w:rFonts w:ascii="宋体" w:hAnsi="宋体"/>
          <w:b/>
          <w:bCs/>
          <w:sz w:val="24"/>
        </w:rPr>
      </w:pPr>
      <w:r>
        <w:rPr>
          <w:rFonts w:hint="eastAsia" w:ascii="宋体" w:hAnsi="宋体"/>
          <w:b/>
          <w:bCs/>
          <w:sz w:val="24"/>
        </w:rPr>
        <w:t xml:space="preserve">12. 合同价款支付</w:t>
      </w:r>
      <w:r/>
    </w:p>
    <w:p>
      <w:pPr>
        <w:ind w:firstLine="420"/>
        <w:jc w:val="left"/>
        <w:rPr>
          <w:rFonts w:ascii="宋体" w:hAnsi="宋体"/>
        </w:rPr>
      </w:pPr>
      <w:r>
        <w:rPr>
          <w:rFonts w:hint="eastAsia" w:ascii="宋体" w:hAnsi="宋体"/>
        </w:rPr>
        <w:t xml:space="preserve">12.1 合同价款支付按照国库集中支付制度及财政管理相关规定执行。</w:t>
      </w:r>
      <w:r/>
    </w:p>
    <w:p>
      <w:pPr>
        <w:pStyle w:val="800"/>
        <w:ind w:firstLine="420"/>
        <w:jc w:val="both"/>
        <w:spacing w:before="0" w:after="0" w:line="240" w:lineRule="auto"/>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p>
    <w:p>
      <w:pPr>
        <w:pStyle w:val="810"/>
        <w:rPr>
          <w:rFonts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rPr>
          <w:rFonts w:ascii="宋体" w:hAnsi="宋体"/>
        </w:rPr>
      </w:pPr>
      <w:r>
        <w:rPr>
          <w:rFonts w:hint="eastAsia" w:ascii="宋体" w:hAnsi="宋体"/>
        </w:rPr>
        <w:t xml:space="preserve">14.1 除项目不涉及或采购活动中明确约定无须承担外，乙方还应提供下列服务：</w:t>
      </w:r>
      <w:r/>
    </w:p>
    <w:p>
      <w:pPr>
        <w:ind w:firstLine="420"/>
        <w:jc w:val="left"/>
        <w:rPr>
          <w:rFonts w:ascii="宋体" w:hAnsi="宋体"/>
        </w:rPr>
      </w:pPr>
      <w:r>
        <w:rPr>
          <w:rFonts w:hint="eastAsia" w:ascii="宋体" w:hAnsi="宋体"/>
        </w:rPr>
        <w:t xml:space="preserve">（1）货物的现场移动、安装、调试、启动监督及技术支持；</w:t>
      </w:r>
      <w:r/>
    </w:p>
    <w:p>
      <w:pPr>
        <w:ind w:firstLine="420"/>
        <w:jc w:val="left"/>
        <w:rPr>
          <w:rFonts w:ascii="宋体" w:hAnsi="宋体"/>
        </w:rPr>
      </w:pPr>
      <w:r>
        <w:rPr>
          <w:rFonts w:hint="eastAsia" w:ascii="宋体" w:hAnsi="宋体"/>
        </w:rPr>
        <w:t xml:space="preserve">（2）提供货物组装和维修所需的专用工具和辅助材料；</w:t>
      </w:r>
      <w:r/>
    </w:p>
    <w:p>
      <w:pPr>
        <w:ind w:firstLine="420"/>
        <w:jc w:val="lef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45"/>
        <w:ind w:firstLine="420"/>
        <w:spacing w:line="240" w:lineRule="auto"/>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rPr>
          <w:rFonts w:ascii="宋体" w:hAnsi="宋体"/>
        </w:rPr>
      </w:pPr>
      <w:r>
        <w:rPr>
          <w:rFonts w:hint="eastAsia" w:ascii="宋体" w:hAnsi="宋体"/>
        </w:rPr>
        <w:t xml:space="preserve">14.2 乙方提供的售后服务的费用已包含在合同价款中，甲方不再另行支付。</w:t>
      </w:r>
      <w:r/>
    </w:p>
    <w:p>
      <w:pPr>
        <w:jc w:val="left"/>
        <w:rPr>
          <w:rFonts w:ascii="宋体" w:hAnsi="宋体"/>
          <w:b/>
          <w:bCs/>
          <w:sz w:val="24"/>
        </w:rPr>
      </w:pPr>
      <w:r>
        <w:rPr>
          <w:rFonts w:hint="eastAsia" w:ascii="宋体" w:hAnsi="宋体"/>
          <w:b/>
          <w:bCs/>
          <w:sz w:val="24"/>
        </w:rPr>
        <w:t xml:space="preserve">15. 违约责任</w:t>
      </w:r>
      <w:r/>
    </w:p>
    <w:p>
      <w:pPr>
        <w:ind w:firstLine="420"/>
        <w:jc w:val="left"/>
        <w:rPr>
          <w:rFonts w:ascii="宋体" w:hAnsi="宋体"/>
          <w:bCs/>
        </w:rPr>
      </w:pPr>
      <w:r>
        <w:rPr>
          <w:rFonts w:hint="eastAsia" w:ascii="宋体" w:hAnsi="宋体"/>
          <w:bCs/>
        </w:rPr>
        <w:t xml:space="preserve">15.1质量瑕疵的违约责任</w:t>
      </w:r>
      <w:r/>
    </w:p>
    <w:p>
      <w:pPr>
        <w:ind w:firstLine="420"/>
        <w:jc w:val="lef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rPr>
          <w:rFonts w:ascii="宋体" w:hAnsi="宋体"/>
          <w:bCs/>
        </w:rPr>
      </w:pPr>
      <w:r>
        <w:rPr>
          <w:rFonts w:hint="eastAsia" w:ascii="宋体" w:hAnsi="宋体"/>
          <w:bCs/>
        </w:rPr>
        <w:t xml:space="preserve">15.2 迟延交货的违约责任</w:t>
      </w:r>
      <w:r/>
    </w:p>
    <w:p>
      <w:pPr>
        <w:ind w:firstLine="420"/>
        <w:jc w:val="lef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rPr>
          <w:rFonts w:ascii="宋体" w:hAnsi="宋体"/>
        </w:rPr>
      </w:pPr>
      <w:r>
        <w:rPr>
          <w:rFonts w:hint="eastAsia" w:ascii="宋体" w:hAnsi="宋体"/>
        </w:rPr>
        <w:t xml:space="preserve">15.3 迟延支付的违约责任</w:t>
      </w:r>
      <w:r/>
    </w:p>
    <w:p>
      <w:pPr>
        <w:ind w:firstLine="420"/>
        <w:jc w:val="lef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9"/>
        </w:numPr>
        <w:jc w:val="left"/>
        <w:rPr>
          <w:rFonts w:ascii="宋体" w:hAnsi="宋体"/>
          <w:b/>
          <w:sz w:val="24"/>
        </w:rPr>
      </w:pPr>
      <w:r>
        <w:rPr>
          <w:rFonts w:hint="eastAsia" w:ascii="宋体" w:hAnsi="宋体"/>
          <w:b/>
          <w:sz w:val="24"/>
        </w:rPr>
        <w:t xml:space="preserve">合同变更、中止与终止</w:t>
      </w:r>
      <w:r/>
    </w:p>
    <w:p>
      <w:pPr>
        <w:jc w:val="left"/>
        <w:rPr>
          <w:rFonts w:ascii="宋体" w:hAnsi="宋体"/>
        </w:rPr>
      </w:pPr>
      <w:r>
        <w:rPr>
          <w:rFonts w:hint="eastAsia" w:ascii="宋体" w:hAnsi="宋体"/>
        </w:rPr>
        <w:t xml:space="preserve">    16.1合同的变更</w:t>
      </w:r>
      <w:r/>
    </w:p>
    <w:p>
      <w:pPr>
        <w:ind w:firstLine="420"/>
        <w:jc w:val="lef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rPr>
          <w:rFonts w:ascii="宋体" w:hAnsi="宋体"/>
        </w:rPr>
      </w:pPr>
      <w:r>
        <w:rPr>
          <w:rFonts w:hint="eastAsia" w:ascii="宋体" w:hAnsi="宋体"/>
        </w:rPr>
        <w:t xml:space="preserve">16.2合同的中止</w:t>
      </w:r>
      <w:r/>
    </w:p>
    <w:p>
      <w:pPr>
        <w:ind w:firstLine="420"/>
        <w:jc w:val="lef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45"/>
        <w:ind w:firstLine="420"/>
        <w:jc w:val="both"/>
        <w:spacing w:line="240" w:lineRule="auto"/>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rPr>
          <w:rFonts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rPr>
          <w:rFonts w:ascii="宋体" w:hAnsi="宋体"/>
        </w:rPr>
      </w:pPr>
      <w:r>
        <w:rPr>
          <w:rFonts w:hint="eastAsia" w:ascii="宋体" w:hAnsi="宋体"/>
        </w:rPr>
        <w:t xml:space="preserve">16.3合同的终止</w:t>
      </w:r>
      <w:r/>
    </w:p>
    <w:p>
      <w:pPr>
        <w:ind w:firstLine="420"/>
        <w:jc w:val="left"/>
        <w:rPr>
          <w:rFonts w:ascii="宋体" w:hAnsi="宋体"/>
        </w:rPr>
      </w:pPr>
      <w:r>
        <w:rPr>
          <w:rFonts w:hint="eastAsia" w:ascii="宋体" w:hAnsi="宋体"/>
        </w:rPr>
        <w:t xml:space="preserve">（1）合同因有效期限届满而终止；</w:t>
      </w:r>
      <w:r/>
    </w:p>
    <w:p>
      <w:pPr>
        <w:ind w:firstLine="420"/>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45"/>
        <w:spacing w:line="240" w:lineRule="auto"/>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1045"/>
        <w:ind w:firstLine="420"/>
        <w:jc w:val="both"/>
        <w:spacing w:line="240" w:lineRule="auto"/>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rPr>
          <w:rFonts w:ascii="宋体" w:hAnsi="宋体"/>
          <w:b/>
          <w:bCs/>
          <w:sz w:val="24"/>
        </w:rPr>
      </w:pPr>
      <w:r>
        <w:rPr>
          <w:rFonts w:hint="eastAsia" w:ascii="宋体" w:hAnsi="宋体"/>
          <w:b/>
          <w:bCs/>
          <w:sz w:val="24"/>
        </w:rPr>
        <w:t xml:space="preserve">17. 合同分包</w:t>
      </w:r>
      <w:r/>
    </w:p>
    <w:p>
      <w:pPr>
        <w:ind w:firstLine="420"/>
        <w:jc w:val="lef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rPr>
          <w:rFonts w:ascii="宋体" w:hAnsi="宋体"/>
          <w:b/>
          <w:bCs/>
          <w:sz w:val="24"/>
        </w:rPr>
      </w:pPr>
      <w:r>
        <w:rPr>
          <w:rFonts w:hint="eastAsia" w:ascii="宋体" w:hAnsi="宋体"/>
          <w:b/>
          <w:bCs/>
          <w:sz w:val="24"/>
        </w:rPr>
        <w:t xml:space="preserve">18. 不可抗力</w:t>
      </w:r>
      <w:r/>
    </w:p>
    <w:p>
      <w:pPr>
        <w:ind w:firstLine="420"/>
        <w:jc w:val="left"/>
        <w:rPr>
          <w:rFonts w:ascii="宋体" w:hAnsi="宋体"/>
        </w:rPr>
      </w:pPr>
      <w:r>
        <w:rPr>
          <w:rFonts w:hint="eastAsia" w:ascii="宋体" w:hAnsi="宋体"/>
        </w:rPr>
        <w:t xml:space="preserve">18.1 不可抗力是指合同双方不能预见、不能避免且不能克服的客观情况。</w:t>
      </w:r>
      <w:r/>
    </w:p>
    <w:p>
      <w:pPr>
        <w:ind w:firstLine="420"/>
        <w:jc w:val="lef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rPr>
          <w:rFonts w:ascii="宋体" w:hAnsi="宋体"/>
          <w:b/>
          <w:bCs/>
          <w:sz w:val="24"/>
        </w:rPr>
      </w:pPr>
      <w:r>
        <w:rPr>
          <w:rFonts w:hint="eastAsia" w:ascii="宋体" w:hAnsi="宋体"/>
          <w:b/>
          <w:bCs/>
          <w:sz w:val="24"/>
        </w:rPr>
        <w:t xml:space="preserve">19. 解决争议的方法</w:t>
      </w:r>
      <w:r/>
    </w:p>
    <w:p>
      <w:pPr>
        <w:pStyle w:val="1045"/>
        <w:ind w:firstLine="420"/>
        <w:jc w:val="both"/>
        <w:spacing w:line="240" w:lineRule="auto"/>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45"/>
        <w:ind w:firstLine="420"/>
        <w:jc w:val="both"/>
        <w:spacing w:line="240" w:lineRule="auto"/>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45"/>
        <w:ind w:firstLine="420"/>
        <w:jc w:val="both"/>
        <w:spacing w:line="240" w:lineRule="auto"/>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rPr>
          <w:rFonts w:ascii="宋体" w:hAnsi="宋体"/>
          <w:sz w:val="24"/>
        </w:rPr>
      </w:pPr>
      <w:r>
        <w:rPr>
          <w:rFonts w:hint="eastAsia" w:ascii="宋体" w:hAnsi="宋体"/>
          <w:b/>
          <w:sz w:val="24"/>
        </w:rPr>
        <w:t xml:space="preserve">20. 政府采购政策</w:t>
      </w:r>
      <w:r/>
    </w:p>
    <w:p>
      <w:pPr>
        <w:ind w:firstLine="420"/>
        <w:jc w:val="lef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810"/>
        <w:ind w:firstLine="420"/>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rPr>
          <w:rFonts w:ascii="宋体" w:hAnsi="宋体"/>
          <w:b/>
          <w:sz w:val="24"/>
        </w:rPr>
      </w:pPr>
      <w:r>
        <w:rPr>
          <w:rFonts w:hint="eastAsia" w:ascii="宋体" w:hAnsi="宋体"/>
          <w:b/>
          <w:sz w:val="24"/>
        </w:rPr>
        <w:t xml:space="preserve">21. 法律适用</w:t>
      </w:r>
      <w:r/>
    </w:p>
    <w:p>
      <w:pPr>
        <w:pStyle w:val="1045"/>
        <w:ind w:firstLine="420"/>
        <w:jc w:val="both"/>
        <w:spacing w:line="240" w:lineRule="auto"/>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45"/>
        <w:ind w:firstLine="420"/>
        <w:jc w:val="both"/>
        <w:spacing w:line="240" w:lineRule="auto"/>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rPr>
          <w:rFonts w:ascii="宋体" w:hAnsi="宋体"/>
          <w:b/>
          <w:sz w:val="24"/>
        </w:rPr>
      </w:pPr>
      <w:r>
        <w:rPr>
          <w:rFonts w:hint="eastAsia" w:ascii="宋体" w:hAnsi="宋体"/>
          <w:b/>
          <w:sz w:val="24"/>
        </w:rPr>
        <w:t xml:space="preserve">22. 通知</w:t>
      </w:r>
      <w:r/>
    </w:p>
    <w:p>
      <w:pPr>
        <w:pStyle w:val="1045"/>
        <w:ind w:firstLine="420"/>
        <w:jc w:val="both"/>
        <w:spacing w:line="240" w:lineRule="auto"/>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45"/>
        <w:ind w:firstLine="0"/>
        <w:jc w:val="both"/>
        <w:spacing w:line="240" w:lineRule="auto"/>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0"/>
        </w:numPr>
        <w:jc w:val="left"/>
        <w:rPr>
          <w:rFonts w:ascii="宋体" w:hAnsi="宋体"/>
          <w:b/>
          <w:bCs/>
          <w:sz w:val="24"/>
        </w:rPr>
      </w:pPr>
      <w:r>
        <w:rPr>
          <w:rFonts w:hint="eastAsia" w:ascii="宋体" w:hAnsi="宋体"/>
          <w:b/>
          <w:bCs/>
          <w:sz w:val="24"/>
        </w:rPr>
        <w:t xml:space="preserve">合同未尽事项</w:t>
      </w:r>
      <w:r/>
    </w:p>
    <w:p>
      <w:pPr>
        <w:ind w:firstLine="420"/>
        <w:jc w:val="lef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rPr>
          <w:rFonts w:ascii="宋体" w:hAnsi="宋体"/>
          <w:sz w:val="28"/>
          <w:szCs w:val="28"/>
        </w:rPr>
      </w:pPr>
      <w:r>
        <w:rPr>
          <w:rFonts w:hint="eastAsia" w:ascii="宋体" w:hAnsi="宋体"/>
          <w:bCs/>
        </w:rPr>
        <w:t xml:space="preserve">    23.2 合同附件与合同正文具有同等的法律效力。</w:t>
      </w:r>
      <w:bookmarkStart w:id="204" w:name="_Toc20313"/>
      <w:r/>
      <w:r/>
    </w:p>
    <w:p>
      <w:pPr>
        <w:jc w:val="center"/>
        <w:rPr>
          <w:rFonts w:ascii="黑体" w:hAnsi="华文中宋" w:eastAsia="黑体"/>
          <w:b/>
          <w:bCs/>
          <w:sz w:val="28"/>
          <w:szCs w:val="28"/>
        </w:rPr>
      </w:pPr>
      <w:r>
        <w:rPr>
          <w:rFonts w:hint="eastAsia" w:ascii="宋体" w:hAnsi="宋体"/>
          <w:sz w:val="28"/>
          <w:szCs w:val="28"/>
        </w:rPr>
        <w:br w:type="page" w:clear="all"/>
      </w:r>
      <w:r>
        <w:rPr>
          <w:rFonts w:hint="eastAsia" w:ascii="黑体" w:hAnsi="华文中宋" w:eastAsia="黑体"/>
          <w:b/>
          <w:sz w:val="28"/>
          <w:szCs w:val="28"/>
        </w:rPr>
        <w:t xml:space="preserve">第三节 政府采购合同专用条款</w:t>
      </w:r>
      <w:bookmarkEnd w:id="204"/>
      <w:r/>
      <w:r/>
    </w:p>
    <w:tbl>
      <w:tblPr>
        <w:tblStyle w:val="80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1045"/>
              <w:ind w:firstLine="0"/>
              <w:jc w:val="center"/>
              <w:spacing w:line="240" w:lineRule="auto"/>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第14.1（5）项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87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第15.4款</w:t>
            </w:r>
            <w:r/>
          </w:p>
        </w:tc>
        <w:tc>
          <w:tcPr>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9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第19.2款</w:t>
            </w:r>
            <w:r/>
          </w:p>
        </w:tc>
        <w:tc>
          <w:tcPr>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W w:w="5170" w:type="dxa"/>
            <w:vAlign w:val="center"/>
            <w:textDirection w:val="lrTb"/>
            <w:noWrap w:val="false"/>
          </w:tcPr>
          <w:p>
            <w:pPr>
              <w:jc w:val="lef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pPr>
        <w:ind w:firstLine="640"/>
        <w:rPr>
          <w:rFonts w:ascii="宋体" w:hAnsi="宋体"/>
          <w:bCs/>
          <w:sz w:val="32"/>
          <w:szCs w:val="32"/>
        </w:rPr>
      </w:pPr>
      <w:r>
        <w:rPr>
          <w:rFonts w:ascii="宋体" w:hAnsi="宋体"/>
          <w:bCs/>
          <w:sz w:val="32"/>
          <w:szCs w:val="32"/>
        </w:rPr>
      </w:r>
      <w:r/>
    </w:p>
    <w:p>
      <w:pPr>
        <w:ind w:firstLine="640"/>
        <w:rPr>
          <w:rFonts w:ascii="宋体" w:hAnsi="宋体"/>
          <w:bCs/>
          <w:sz w:val="32"/>
          <w:szCs w:val="32"/>
        </w:rPr>
      </w:pPr>
      <w:r>
        <w:rPr>
          <w:rFonts w:ascii="宋体" w:hAnsi="宋体"/>
          <w:bCs/>
          <w:sz w:val="32"/>
          <w:szCs w:val="32"/>
        </w:rPr>
      </w:r>
      <w:r/>
    </w:p>
    <w:p>
      <w:pPr>
        <w:ind w:firstLine="640"/>
        <w:rPr>
          <w:rFonts w:ascii="宋体" w:hAnsi="宋体"/>
          <w:bCs/>
          <w:sz w:val="32"/>
          <w:szCs w:val="32"/>
        </w:rPr>
      </w:pPr>
      <w:r>
        <w:rPr>
          <w:rFonts w:ascii="宋体" w:hAnsi="宋体"/>
          <w:bCs/>
          <w:sz w:val="32"/>
          <w:szCs w:val="32"/>
        </w:rPr>
      </w:r>
      <w:r/>
    </w:p>
    <w:p>
      <w:pPr>
        <w:ind w:firstLine="640"/>
        <w:rPr>
          <w:rFonts w:ascii="宋体" w:hAnsi="宋体"/>
          <w:bCs/>
          <w:sz w:val="32"/>
          <w:szCs w:val="32"/>
        </w:rPr>
      </w:pPr>
      <w:r>
        <w:rPr>
          <w:rFonts w:ascii="宋体" w:hAnsi="宋体"/>
          <w:bCs/>
          <w:sz w:val="32"/>
          <w:szCs w:val="32"/>
        </w:rPr>
      </w:r>
      <w:r/>
    </w:p>
    <w:p>
      <w:pPr>
        <w:ind w:firstLine="640"/>
        <w:rPr>
          <w:rFonts w:ascii="宋体" w:hAnsi="宋体"/>
          <w:bCs/>
          <w:sz w:val="32"/>
          <w:szCs w:val="32"/>
        </w:rPr>
      </w:pPr>
      <w:r>
        <w:rPr>
          <w:rFonts w:ascii="宋体" w:hAnsi="宋体"/>
          <w:bCs/>
          <w:sz w:val="32"/>
          <w:szCs w:val="32"/>
        </w:rPr>
      </w:r>
      <w:r/>
    </w:p>
    <w:p>
      <w:pPr>
        <w:ind w:firstLine="640"/>
        <w:rPr>
          <w:rFonts w:ascii="宋体" w:hAnsi="宋体"/>
          <w:bCs/>
          <w:sz w:val="32"/>
          <w:szCs w:val="32"/>
        </w:rPr>
      </w:pPr>
      <w:r>
        <w:rPr>
          <w:rFonts w:ascii="宋体" w:hAnsi="宋体"/>
          <w:bCs/>
          <w:sz w:val="32"/>
          <w:szCs w:val="32"/>
        </w:rPr>
      </w:r>
      <w:r/>
    </w:p>
    <w:p>
      <w:pPr>
        <w:ind w:firstLine="640"/>
        <w:rPr>
          <w:rFonts w:ascii="宋体" w:hAnsi="宋体"/>
          <w:bCs/>
          <w:sz w:val="32"/>
          <w:szCs w:val="32"/>
        </w:rPr>
      </w:pPr>
      <w:r>
        <w:rPr>
          <w:rFonts w:ascii="宋体" w:hAnsi="宋体"/>
          <w:bCs/>
          <w:sz w:val="32"/>
          <w:szCs w:val="32"/>
        </w:rPr>
      </w:r>
      <w:r/>
    </w:p>
    <w:p>
      <w:pPr>
        <w:pStyle w:val="810"/>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pStyle w:val="810"/>
        <w:rPr>
          <w:rFonts w:ascii="宋体" w:hAnsi="宋体"/>
          <w:bCs/>
          <w:sz w:val="32"/>
          <w:szCs w:val="32"/>
        </w:rPr>
      </w:pPr>
      <w:r>
        <w:rPr>
          <w:rFonts w:ascii="宋体" w:hAnsi="宋体"/>
          <w:bCs/>
          <w:sz w:val="32"/>
          <w:szCs w:val="32"/>
        </w:rPr>
      </w:r>
      <w:r/>
    </w:p>
    <w:p>
      <w:r/>
      <w:r/>
    </w:p>
    <w:p>
      <w:pPr>
        <w:ind w:firstLine="640"/>
        <w:rPr>
          <w:rFonts w:ascii="宋体" w:hAnsi="宋体"/>
          <w:bCs/>
          <w:sz w:val="32"/>
          <w:szCs w:val="32"/>
        </w:rPr>
      </w:pPr>
      <w:r>
        <w:rPr>
          <w:rFonts w:ascii="宋体" w:hAnsi="宋体"/>
          <w:bCs/>
          <w:sz w:val="32"/>
          <w:szCs w:val="32"/>
        </w:rPr>
      </w:r>
      <w:r/>
    </w:p>
    <w:p>
      <w:pPr>
        <w:ind w:firstLine="640"/>
        <w:rPr>
          <w:rFonts w:ascii="宋体" w:hAnsi="宋体"/>
          <w:bCs/>
          <w:sz w:val="32"/>
          <w:szCs w:val="32"/>
        </w:rPr>
      </w:pPr>
      <w:r>
        <w:rPr>
          <w:rFonts w:ascii="宋体" w:hAnsi="宋体"/>
          <w:bCs/>
          <w:sz w:val="32"/>
          <w:szCs w:val="32"/>
        </w:rPr>
      </w:r>
      <w:r/>
    </w:p>
    <w:p>
      <w:pPr>
        <w:ind w:firstLine="640"/>
        <w:rPr>
          <w:rFonts w:ascii="宋体" w:hAnsi="宋体"/>
          <w:bCs/>
          <w:sz w:val="32"/>
          <w:szCs w:val="32"/>
        </w:rPr>
      </w:pPr>
      <w:r>
        <w:rPr>
          <w:rFonts w:ascii="宋体" w:hAnsi="宋体"/>
          <w:bCs/>
          <w:sz w:val="32"/>
          <w:szCs w:val="32"/>
        </w:rPr>
      </w:r>
      <w:r/>
    </w:p>
    <w:p>
      <w:pPr>
        <w:pStyle w:val="810"/>
        <w:rPr>
          <w:rFonts w:ascii="宋体" w:hAnsi="宋体"/>
          <w:bCs/>
          <w:sz w:val="32"/>
          <w:szCs w:val="32"/>
        </w:rPr>
      </w:pPr>
      <w:r>
        <w:rPr>
          <w:rFonts w:ascii="宋体" w:hAnsi="宋体"/>
          <w:bCs/>
          <w:sz w:val="32"/>
          <w:szCs w:val="32"/>
        </w:rPr>
      </w:r>
      <w:bookmarkEnd w:id="195"/>
      <w:bookmarkEnd w:id="196"/>
      <w:bookmarkEnd w:id="197"/>
      <w:r/>
    </w:p>
    <w:p>
      <w:pPr>
        <w:pStyle w:val="799"/>
        <w:rPr>
          <w:rFonts w:ascii="黑体" w:eastAsia="黑体"/>
          <w:b/>
          <w:bCs/>
          <w:sz w:val="44"/>
        </w:rPr>
      </w:pPr>
      <w:r/>
      <w:bookmarkStart w:id="205" w:name="_Toc15400_WPSOffice_Level1"/>
      <w:r/>
      <w:bookmarkStart w:id="206" w:name="_Toc120614281"/>
      <w:r/>
      <w:bookmarkStart w:id="207" w:name="_Toc26554093"/>
      <w:r/>
      <w:bookmarkStart w:id="208" w:name="_Toc49090575"/>
      <w:r/>
      <w:bookmarkStart w:id="209" w:name="_Toc462564139"/>
      <w:r/>
      <w:bookmarkStart w:id="210" w:name="_Toc479757211"/>
      <w:r>
        <w:rPr>
          <w:rFonts w:hint="eastAsia" w:ascii="黑体" w:eastAsia="黑体"/>
          <w:b/>
          <w:bCs/>
          <w:sz w:val="44"/>
        </w:rPr>
        <w:t xml:space="preserve">第四章 采购需求</w:t>
      </w:r>
      <w:bookmarkEnd w:id="205"/>
      <w:r/>
      <w:r/>
    </w:p>
    <w:p>
      <w:pPr>
        <w:pStyle w:val="862"/>
        <w:numPr>
          <w:ilvl w:val="0"/>
          <w:numId w:val="11"/>
        </w:numPr>
        <w:jc w:val="both"/>
        <w:widowControl w:val="off"/>
        <w:rPr>
          <w:rFonts w:ascii="Times New Roman" w:hAnsi="Times New Roman"/>
          <w:b/>
        </w:rPr>
      </w:pPr>
      <w:r>
        <w:rPr>
          <w:rFonts w:ascii="Times New Roman" w:hAnsi="Times New Roman"/>
          <w:b/>
        </w:rPr>
        <w:t xml:space="preserve">采购标的</w:t>
      </w:r>
      <w:r/>
    </w:p>
    <w:p>
      <w:pPr>
        <w:rPr>
          <w:bCs/>
          <w:sz w:val="24"/>
        </w:rPr>
      </w:pPr>
      <w:r>
        <w:rPr>
          <w:bCs/>
          <w:sz w:val="24"/>
        </w:rPr>
        <w:t xml:space="preserve">1.</w:t>
      </w:r>
      <w:r>
        <w:rPr>
          <w:rFonts w:hint="eastAsia"/>
          <w:bCs/>
          <w:sz w:val="24"/>
        </w:rPr>
        <w:t xml:space="preserve">项目名称：</w:t>
      </w:r>
      <w:r>
        <w:rPr>
          <w:bCs/>
          <w:sz w:val="24"/>
        </w:rPr>
        <w:t xml:space="preserve">常州市自然资源和规划局GIS基础软件</w:t>
      </w:r>
      <w:r/>
    </w:p>
    <w:p>
      <w:pPr>
        <w:rPr>
          <w:rFonts w:ascii="宋体" w:hAnsi="宋体"/>
          <w:sz w:val="24"/>
        </w:rPr>
      </w:pPr>
      <w:r>
        <w:rPr>
          <w:rFonts w:hint="eastAsia" w:ascii="宋体" w:hAnsi="宋体"/>
          <w:sz w:val="24"/>
        </w:rPr>
        <w:t xml:space="preserve">2.预算金额：224.92万元</w:t>
      </w:r>
      <w:r/>
    </w:p>
    <w:p>
      <w:pPr>
        <w:rPr>
          <w:rFonts w:ascii="宋体" w:hAnsi="宋体"/>
          <w:sz w:val="24"/>
        </w:rPr>
      </w:pPr>
      <w:r>
        <w:rPr>
          <w:rFonts w:hint="eastAsia" w:ascii="宋体" w:hAnsi="宋体"/>
          <w:sz w:val="24"/>
        </w:rPr>
        <w:t xml:space="preserve">3.最高限价：224.92万元</w:t>
      </w:r>
      <w:r/>
    </w:p>
    <w:p>
      <w:pPr>
        <w:rPr>
          <w:rFonts w:ascii="宋体" w:hAnsi="宋体"/>
          <w:sz w:val="24"/>
        </w:rPr>
      </w:pPr>
      <w:r>
        <w:rPr>
          <w:rFonts w:hint="eastAsia" w:ascii="宋体" w:hAnsi="宋体"/>
          <w:sz w:val="24"/>
        </w:rPr>
        <w:t xml:space="preserve">4.采购项目概况（简介）：为全面保障全局数字化转型过程中的 GIS 空间数据应用需求，夯实空间数据底座与业务支撑能力，面向辖市（区）局（分局）和市局科室不断增长的数据生产、共享交换、分析应用与业务协同需求，采购适配的GIS产品与服务，形成稳定可用、可扩展、可持续的 GIS 能力体系，满足多场景、多部门、全流程空间数据应用与管理需要。</w:t>
      </w:r>
      <w:r/>
    </w:p>
    <w:p>
      <w:pPr>
        <w:rPr>
          <w:rFonts w:ascii="宋体" w:hAnsi="宋体"/>
          <w:sz w:val="24"/>
        </w:rPr>
      </w:pPr>
      <w:r>
        <w:rPr>
          <w:rFonts w:hint="eastAsia" w:ascii="宋体" w:hAnsi="宋体"/>
          <w:sz w:val="24"/>
        </w:rPr>
        <w:t xml:space="preserve">5.合同履行期限：合同签订后60个工作日内完成供货、安装部署及调试。按采购人要求提供产品授权、使用培训，并提供3年的免费质保期。</w:t>
      </w:r>
      <w:r/>
    </w:p>
    <w:p>
      <w:pPr>
        <w:rPr>
          <w:rFonts w:ascii="宋体" w:hAnsi="宋体"/>
          <w:sz w:val="24"/>
        </w:rPr>
      </w:pPr>
      <w:r>
        <w:rPr>
          <w:rFonts w:hint="eastAsia" w:ascii="宋体" w:hAnsi="宋体"/>
          <w:sz w:val="24"/>
        </w:rPr>
        <w:t xml:space="preserve">6.是/否接受联合体投标： 否</w:t>
      </w:r>
      <w:r/>
    </w:p>
    <w:p>
      <w:pPr>
        <w:rPr>
          <w:rFonts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 </w:t>
      </w:r>
      <w:r>
        <w:rPr>
          <w:rFonts w:hint="eastAsia" w:ascii="宋体" w:hAnsi="宋体"/>
          <w:sz w:val="24"/>
        </w:rPr>
        <w:t xml:space="preserve">否</w:t>
      </w:r>
      <w:r/>
    </w:p>
    <w:p>
      <w:pPr>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 否</w:t>
      </w:r>
      <w:r/>
    </w:p>
    <w:p>
      <w:pPr>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 </w:t>
      </w:r>
      <w:r>
        <w:rPr>
          <w:rFonts w:hint="eastAsia" w:ascii="宋体" w:hAnsi="宋体"/>
          <w:sz w:val="24"/>
        </w:rPr>
        <w:t xml:space="preserve">否</w:t>
      </w:r>
      <w:r/>
    </w:p>
    <w:p>
      <w:pPr>
        <w:rPr>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 </w:t>
      </w:r>
      <w:r>
        <w:rPr>
          <w:rFonts w:hint="eastAsia" w:ascii="宋体" w:hAnsi="宋体"/>
          <w:sz w:val="24"/>
        </w:rPr>
        <w:t xml:space="preserve">否</w:t>
      </w:r>
      <w:r/>
    </w:p>
    <w:p>
      <w:pPr>
        <w:rPr>
          <w:rFonts w:ascii="宋体" w:hAnsi="宋体"/>
          <w:bCs/>
          <w:sz w:val="24"/>
        </w:rPr>
      </w:pPr>
      <w:r>
        <w:rPr>
          <w:rFonts w:hint="eastAsia"/>
          <w:sz w:val="24"/>
        </w:rPr>
        <w:t xml:space="preserve">11.本项目的特定资格要求： 无</w:t>
      </w:r>
      <w:r/>
    </w:p>
    <w:p>
      <w:pPr>
        <w:rPr>
          <w:rFonts w:ascii="宋体" w:hAnsi="宋体"/>
          <w:bCs/>
          <w:sz w:val="24"/>
        </w:rPr>
      </w:pPr>
      <w:r>
        <w:rPr>
          <w:rFonts w:hint="eastAsia" w:ascii="宋体" w:hAnsi="宋体"/>
          <w:bCs/>
          <w:sz w:val="24"/>
        </w:rPr>
        <w:t xml:space="preserve">12.项目类别： 货物类</w:t>
      </w:r>
      <w:r/>
    </w:p>
    <w:p>
      <w:pPr>
        <w:keepLines/>
        <w:keepNext/>
        <w:spacing w:line="560" w:lineRule="atLeast"/>
        <w:rPr>
          <w:rFonts w:ascii="宋体" w:hAnsi="宋体" w:cs="方正魏碑_GBK"/>
          <w:bCs/>
          <w:color w:val="ff0000"/>
          <w:sz w:val="24"/>
          <w:szCs w:val="24"/>
        </w:rPr>
        <w:outlineLvl w:val="3"/>
      </w:pPr>
      <w:r>
        <w:rPr>
          <w:rFonts w:hint="eastAsia" w:ascii="宋体" w:hAnsi="宋体" w:cs="方正魏碑_GBK"/>
          <w:bCs/>
          <w:color w:val="ff0000"/>
          <w:sz w:val="24"/>
          <w:szCs w:val="24"/>
        </w:rPr>
        <w:t xml:space="preserve">二、政府采购中实施本国产品标准及相关政策</w:t>
      </w:r>
      <w:r/>
    </w:p>
    <w:p>
      <w:pPr>
        <w:ind w:firstLine="480"/>
        <w:rPr>
          <w:rFonts w:ascii="宋体" w:hAnsi="宋体"/>
          <w:color w:val="ff0000"/>
          <w:sz w:val="24"/>
        </w:rPr>
      </w:pPr>
      <w:r>
        <w:rPr>
          <w:rFonts w:hint="eastAsia" w:ascii="宋体" w:hAnsi="宋体"/>
          <w:color w:val="ff0000"/>
          <w:sz w:val="24"/>
        </w:rPr>
        <w:t xml:space="preserve">1.本项目对采购本国产品给予政策支持，具体内容见招标文件“第五章 评标方法与评标标准”。</w:t>
      </w:r>
      <w:r/>
    </w:p>
    <w:p>
      <w:pPr>
        <w:ind w:firstLine="480"/>
        <w:rPr>
          <w:rFonts w:ascii="宋体" w:hAnsi="宋体"/>
          <w:color w:val="ff0000"/>
          <w:sz w:val="24"/>
        </w:rPr>
      </w:pPr>
      <w:r>
        <w:rPr>
          <w:rFonts w:hint="eastAsia" w:ascii="宋体" w:hAnsi="宋体"/>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color w:val="ff0000"/>
          <w:sz w:val="24"/>
        </w:rPr>
      </w:pPr>
      <w:r>
        <w:rPr>
          <w:rFonts w:hint="eastAsia" w:ascii="宋体" w:hAnsi="宋体"/>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2"/>
        <w:ind w:left="0"/>
        <w:jc w:val="both"/>
        <w:widowControl w:val="off"/>
        <w:rPr>
          <w:rFonts w:ascii="宋体" w:hAnsi="宋体" w:cs="方正魏碑_GBK"/>
          <w:bCs/>
          <w:color w:val="ff0000"/>
          <w:lang w:eastAsia="zh-CN"/>
        </w:rPr>
      </w:pPr>
      <w:r>
        <w:rPr>
          <w:rFonts w:ascii="宋体" w:hAnsi="宋体" w:cs="方正魏碑_GBK"/>
          <w:bCs/>
          <w:color w:val="ff0000"/>
          <w:lang w:eastAsia="zh-CN"/>
        </w:rPr>
      </w:r>
      <w:r/>
    </w:p>
    <w:p>
      <w:pPr>
        <w:pStyle w:val="862"/>
        <w:ind w:left="0"/>
        <w:jc w:val="both"/>
        <w:widowControl w:val="off"/>
        <w:rPr>
          <w:rFonts w:ascii="Times New Roman" w:hAnsi="Times New Roman"/>
          <w:b/>
          <w:lang w:eastAsia="zh-CN"/>
        </w:rPr>
      </w:pPr>
      <w:r>
        <w:rPr>
          <w:rFonts w:hint="eastAsia" w:ascii="Times New Roman" w:hAnsi="Times New Roman"/>
          <w:b/>
          <w:lang w:eastAsia="zh-CN"/>
        </w:rPr>
        <w:t xml:space="preserve">三、</w:t>
      </w:r>
      <w:r>
        <w:rPr>
          <w:rFonts w:ascii="Times New Roman" w:hAnsi="Times New Roman"/>
          <w:b/>
          <w:lang w:eastAsia="zh-CN"/>
        </w:rPr>
        <w:t xml:space="preserve">商务要求</w:t>
      </w:r>
      <w:r/>
    </w:p>
    <w:p>
      <w:pPr>
        <w:rPr>
          <w:i/>
          <w:sz w:val="24"/>
        </w:rPr>
      </w:pPr>
      <w:r>
        <w:rPr>
          <w:sz w:val="24"/>
        </w:rPr>
        <w:t xml:space="preserve">1. 交付（实施）的时间（期限）和地点（范围）</w:t>
      </w:r>
      <w:r/>
    </w:p>
    <w:p>
      <w:pPr>
        <w:ind w:firstLine="480"/>
        <w:rPr>
          <w:rFonts w:ascii="宋体" w:hAnsi="宋体" w:cs="宋体"/>
          <w:bCs/>
          <w:color w:val="000000"/>
          <w:sz w:val="24"/>
        </w:rPr>
      </w:pPr>
      <w:r>
        <w:rPr>
          <w:rFonts w:hint="eastAsia" w:ascii="宋体" w:hAnsi="宋体" w:cs="宋体"/>
          <w:bCs/>
          <w:color w:val="000000"/>
          <w:sz w:val="24"/>
        </w:rPr>
        <w:t xml:space="preserve">（1）供货时间：合同签订后60个工作日内完成供货、安装部署及调试。</w:t>
      </w:r>
      <w:r/>
    </w:p>
    <w:p>
      <w:pPr>
        <w:ind w:firstLine="480"/>
        <w:rPr>
          <w:rFonts w:ascii="宋体" w:hAnsi="宋体" w:cs="宋体"/>
          <w:bCs/>
          <w:color w:val="000000"/>
          <w:sz w:val="24"/>
        </w:rPr>
      </w:pPr>
      <w:r>
        <w:rPr>
          <w:rFonts w:hint="eastAsia" w:ascii="宋体" w:hAnsi="宋体" w:cs="宋体"/>
          <w:bCs/>
          <w:color w:val="000000"/>
          <w:sz w:val="24"/>
        </w:rPr>
        <w:t xml:space="preserve">（2）供货地点：由采购方指定。</w:t>
      </w:r>
      <w:r/>
    </w:p>
    <w:p>
      <w:pPr>
        <w:pStyle w:val="810"/>
        <w:rPr>
          <w:sz w:val="24"/>
          <w:szCs w:val="24"/>
        </w:rPr>
      </w:pPr>
      <w:r>
        <w:rPr>
          <w:sz w:val="24"/>
          <w:szCs w:val="24"/>
        </w:rPr>
      </w:r>
      <w:r/>
    </w:p>
    <w:p>
      <w:pPr>
        <w:rPr>
          <w:sz w:val="24"/>
        </w:rPr>
      </w:pPr>
      <w:r>
        <w:rPr>
          <w:sz w:val="24"/>
        </w:rPr>
        <w:t xml:space="preserve">2. 付款条件（进度和方式）</w:t>
      </w:r>
      <w:r/>
    </w:p>
    <w:p>
      <w:pPr>
        <w:ind w:firstLine="480"/>
        <w:widowControl/>
        <w:rPr>
          <w:b/>
          <w:bCs/>
          <w:sz w:val="24"/>
        </w:rPr>
      </w:pPr>
      <w:r>
        <w:rPr>
          <w:rFonts w:hint="eastAsia"/>
          <w:sz w:val="24"/>
        </w:rPr>
        <w:t xml:space="preserve">（1）分期付款：合同签订后，自接收到发票之日起10个工作日内，采购方申请支付合同总价的50%；中标供应商按照招标文件的要求提供产品并完成安装部署、调试、使用培训，提供产品正式授权，自接收到发票之日起10个工作日内，采购方申请支付合同总价的40%；项目通过初验后，自接收到发票之日起10个工作日内，采购方申请支付合同总价的10%。</w:t>
      </w:r>
      <w:r>
        <w:rPr>
          <w:rFonts w:hint="eastAsia"/>
          <w:b/>
          <w:bCs/>
          <w:sz w:val="24"/>
        </w:rPr>
        <w:t xml:space="preserve">满足合同约定支付条件的，自收到发票后10个工作日内支付。</w:t>
      </w:r>
      <w:r/>
    </w:p>
    <w:p>
      <w:pPr>
        <w:rPr>
          <w:sz w:val="24"/>
        </w:rPr>
      </w:pPr>
      <w:r>
        <w:rPr>
          <w:sz w:val="24"/>
        </w:rPr>
      </w:r>
      <w:r/>
    </w:p>
    <w:p>
      <w:pPr>
        <w:rPr>
          <w:sz w:val="24"/>
        </w:rPr>
      </w:pPr>
      <w:r>
        <w:rPr>
          <w:sz w:val="24"/>
        </w:rPr>
        <w:t xml:space="preserve">3. 包装和运输</w:t>
      </w:r>
      <w:r/>
    </w:p>
    <w:p>
      <w:pPr>
        <w:ind w:firstLine="480"/>
        <w:rPr>
          <w:sz w:val="24"/>
        </w:rPr>
      </w:pPr>
      <w:r>
        <w:rPr>
          <w:rFonts w:hint="eastAsia"/>
          <w:sz w:val="24"/>
        </w:rPr>
        <w:t xml:space="preserve">供应商提供的货物包装和运输必须不低于《关于印发〈商品包装政府采购需求标准（试行）〉、〈快递包装政府采购需求标准（试行）〉的通知》（财办库</w:t>
      </w:r>
      <w:r>
        <w:rPr>
          <w:sz w:val="24"/>
        </w:rPr>
        <w:t xml:space="preserve">﹝2020﹞123</w:t>
      </w:r>
      <w:r>
        <w:rPr>
          <w:rFonts w:hint="eastAsia"/>
          <w:sz w:val="24"/>
        </w:rPr>
        <w:t xml:space="preserve">号））的规定。</w:t>
      </w:r>
      <w:r/>
    </w:p>
    <w:p>
      <w:pPr>
        <w:rPr>
          <w:sz w:val="24"/>
        </w:rPr>
      </w:pPr>
      <w:r>
        <w:rPr>
          <w:sz w:val="24"/>
        </w:rPr>
      </w:r>
      <w:r/>
    </w:p>
    <w:p>
      <w:pPr>
        <w:rPr>
          <w:sz w:val="24"/>
        </w:rPr>
      </w:pPr>
      <w:r>
        <w:rPr>
          <w:sz w:val="24"/>
        </w:rPr>
        <w:t xml:space="preserve">4. 售后服务（质保期</w:t>
      </w:r>
      <w:r>
        <w:rPr>
          <w:rFonts w:hint="eastAsia"/>
          <w:sz w:val="24"/>
        </w:rPr>
        <w:t xml:space="preserve">等</w:t>
      </w:r>
      <w:r>
        <w:rPr>
          <w:sz w:val="24"/>
        </w:rPr>
        <w:t xml:space="preserve">）</w:t>
      </w:r>
      <w:r/>
    </w:p>
    <w:p>
      <w:pPr>
        <w:ind w:firstLine="480"/>
        <w:rPr>
          <w:rFonts w:ascii="宋体" w:hAnsi="宋体" w:cs="宋体"/>
          <w:bCs/>
          <w:color w:val="000000"/>
          <w:sz w:val="24"/>
        </w:rPr>
      </w:pPr>
      <w:r>
        <w:rPr>
          <w:rFonts w:hint="eastAsia" w:ascii="宋体" w:hAnsi="宋体" w:cs="宋体"/>
          <w:bCs/>
          <w:color w:val="000000"/>
          <w:sz w:val="24"/>
        </w:rPr>
        <w:t xml:space="preserve">（1）质保期：供应商需提供软件永久使用授权，并提供3年的免费质保期（自正式供货之日起算，以验货单日期为准）。在质保期内，提供版本内免费产品升级和免费技术支持服务。（中标人应向采购人提交产品原厂商出具的有效授权书及原厂商售后服务承诺函。在投标文件中提供响应上述内容的承诺书加盖投标单位公章，原件扫描上传）。</w:t>
      </w:r>
      <w:r/>
    </w:p>
    <w:p>
      <w:pPr>
        <w:ind w:firstLine="480"/>
        <w:rPr>
          <w:rFonts w:ascii="宋体" w:hAnsi="宋体" w:cs="宋体"/>
          <w:bCs/>
          <w:color w:val="000000"/>
          <w:sz w:val="24"/>
        </w:rPr>
      </w:pPr>
      <w:r>
        <w:rPr>
          <w:rFonts w:hint="eastAsia" w:ascii="宋体" w:hAnsi="宋体" w:cs="宋体"/>
          <w:bCs/>
          <w:color w:val="000000"/>
          <w:sz w:val="24"/>
        </w:rPr>
        <w:t xml:space="preserve">（2）技术支持：供应商需提供3年质保期的产品技术支持服务及售后服务，包括但不限于产品咨询、产品培训、操作指导、故障排除、性能调优、技术咨询等内容。结合市统一工作门户接入改造工作、自然资源和规划数据迁移工作，为我局提供数据处理、数据迁移、服务迁移的技术指导，支撑常州市自然资源和规划“一张图”数据库、国土空间基础信息平台、空间地理信息基础平台等。</w:t>
      </w:r>
      <w:r/>
    </w:p>
    <w:p>
      <w:pPr>
        <w:ind w:firstLine="480"/>
        <w:rPr>
          <w:rFonts w:ascii="宋体" w:hAnsi="宋体" w:cs="宋体"/>
          <w:bCs/>
          <w:color w:val="000000"/>
          <w:sz w:val="24"/>
        </w:rPr>
      </w:pPr>
      <w:r>
        <w:rPr>
          <w:rFonts w:hint="eastAsia" w:ascii="宋体" w:hAnsi="宋体" w:cs="宋体"/>
          <w:bCs/>
          <w:color w:val="000000"/>
          <w:sz w:val="24"/>
        </w:rPr>
        <w:t xml:space="preserve">（3）售后服务响应时间：供应商须有足够的人员来保证技术支持和售后服务，保证在质保期内提供每周7天*24小时的技术支持；对紧急故障在30分钟内响应，4小时内解决问题，如解决不了，中标供应商须在12小时内提供上门维修服务，并提供应急方案，24小时内解决故障，恢复系统运行。</w:t>
      </w:r>
      <w:r/>
    </w:p>
    <w:p>
      <w:pPr>
        <w:rPr>
          <w:sz w:val="24"/>
        </w:rPr>
      </w:pPr>
      <w:r>
        <w:rPr>
          <w:rFonts w:hint="eastAsia" w:ascii="宋体" w:hAnsi="宋体" w:cs="宋体"/>
          <w:bCs/>
          <w:color w:val="000000"/>
          <w:sz w:val="24"/>
        </w:rPr>
        <w:t xml:space="preserve">（4）售后培训：供应商需提供软件功能介绍培训、软件安装使用培训、软件基础运维培训等，确保采购方使用人员能正常熟练使用软件。</w:t>
      </w:r>
      <w:r/>
    </w:p>
    <w:p>
      <w:pPr>
        <w:pStyle w:val="810"/>
        <w:rPr>
          <w:sz w:val="24"/>
          <w:szCs w:val="24"/>
        </w:rPr>
      </w:pPr>
      <w:r>
        <w:rPr>
          <w:sz w:val="24"/>
          <w:szCs w:val="24"/>
        </w:rPr>
      </w:r>
      <w:r/>
    </w:p>
    <w:p>
      <w:pPr>
        <w:rPr>
          <w:b/>
          <w:i/>
          <w:sz w:val="24"/>
        </w:rPr>
      </w:pPr>
      <w:r>
        <w:rPr>
          <w:sz w:val="24"/>
        </w:rPr>
        <w:t xml:space="preserve">5. 保险</w:t>
      </w:r>
      <w:r>
        <w:rPr>
          <w:rFonts w:hint="eastAsia"/>
          <w:sz w:val="24"/>
        </w:rPr>
        <w:t xml:space="preserve">  无</w:t>
      </w:r>
      <w:r/>
    </w:p>
    <w:p>
      <w:pPr>
        <w:rPr>
          <w:b/>
          <w:i/>
          <w:sz w:val="24"/>
        </w:rPr>
      </w:pPr>
      <w:r>
        <w:rPr>
          <w:b/>
          <w:i/>
          <w:sz w:val="24"/>
        </w:rPr>
      </w:r>
      <w:r/>
    </w:p>
    <w:p>
      <w:pPr>
        <w:pStyle w:val="862"/>
        <w:ind w:left="0"/>
        <w:jc w:val="both"/>
        <w:widowControl w:val="off"/>
        <w:rPr>
          <w:rFonts w:ascii="Times New Roman" w:hAnsi="Times New Roman"/>
          <w:b/>
          <w:lang w:eastAsia="zh-CN"/>
        </w:rPr>
      </w:pPr>
      <w:r>
        <w:rPr>
          <w:rFonts w:hint="eastAsia" w:ascii="Times New Roman" w:hAnsi="Times New Roman"/>
          <w:b/>
          <w:lang w:eastAsia="zh-CN"/>
        </w:rPr>
        <w:t xml:space="preserve">四、</w:t>
      </w:r>
      <w:r>
        <w:rPr>
          <w:rFonts w:ascii="Times New Roman" w:hAnsi="Times New Roman"/>
          <w:b/>
          <w:lang w:eastAsia="zh-CN"/>
        </w:rPr>
        <w:t xml:space="preserve">技术要求</w:t>
      </w:r>
      <w:r/>
    </w:p>
    <w:p>
      <w:pPr>
        <w:contextualSpacing/>
        <w:rPr>
          <w:sz w:val="24"/>
        </w:rPr>
      </w:pPr>
      <w:r>
        <w:rPr>
          <w:sz w:val="24"/>
        </w:rPr>
        <w:t xml:space="preserve">1. 基本要求</w:t>
      </w:r>
      <w:r/>
    </w:p>
    <w:p>
      <w:pPr>
        <w:ind w:firstLine="480"/>
        <w:rPr>
          <w:rFonts w:ascii="宋体" w:hAnsi="宋体" w:cs="宋体"/>
          <w:bCs/>
          <w:color w:val="000000"/>
          <w:sz w:val="24"/>
        </w:rPr>
      </w:pPr>
      <w:r>
        <w:rPr>
          <w:rFonts w:hint="eastAsia" w:ascii="宋体" w:hAnsi="宋体" w:cs="宋体"/>
          <w:bCs/>
          <w:color w:val="000000"/>
          <w:sz w:val="24"/>
        </w:rPr>
        <w:t xml:space="preserve">为全面保障全局数字化转型过程中的 GIS 空间数据应用需求，夯实空间数据底座与业务支撑能力，面向辖市（区）局（分局）和市局科室不断增长的数据生产、共享交换、分析应用与业务协同需求，采购适配的GIS产品与服务，形成稳定可用、可扩展、可持续的 GIS 能力体系，满足多场景、多部门、全流程空间数据应用与管理需要。</w:t>
      </w:r>
      <w:r/>
    </w:p>
    <w:p>
      <w:pPr>
        <w:ind w:firstLine="480"/>
        <w:rPr>
          <w:rFonts w:ascii="宋体" w:hAnsi="宋体" w:cs="宋体"/>
          <w:bCs/>
          <w:color w:val="000000"/>
          <w:sz w:val="24"/>
        </w:rPr>
      </w:pPr>
      <w:r>
        <w:rPr>
          <w:rFonts w:hint="eastAsia" w:ascii="宋体" w:hAnsi="宋体" w:cs="宋体"/>
          <w:bCs/>
          <w:color w:val="000000"/>
          <w:sz w:val="24"/>
        </w:rPr>
        <w:t xml:space="preserve">GIS基础软件是自然资源信息化建设的核心底层支撑之一，应支持国产主流的数据库、操作系统、CPU（如X86、ARM架构）等环境，支持对二三维空间数据进行存储、管理、分析、可视化、服务共享、运维管理等全流程处理。因此，需要采购一套GIS基础软件，包括服务器GIS软件、服务器GIS软件扩展模块、运维管理GIS软件、桌面GIS软件、组件式GIS开发平台运行许可。</w:t>
      </w:r>
      <w:r/>
    </w:p>
    <w:p>
      <w:pPr>
        <w:ind w:firstLine="480"/>
        <w:rPr>
          <w:rFonts w:ascii="宋体" w:hAnsi="宋体" w:cs="宋体"/>
          <w:bCs/>
          <w:color w:val="000000"/>
          <w:sz w:val="24"/>
        </w:rPr>
      </w:pPr>
      <w:r>
        <w:rPr>
          <w:rFonts w:hint="eastAsia" w:ascii="宋体" w:hAnsi="宋体" w:cs="宋体"/>
          <w:bCs/>
          <w:color w:val="000000"/>
          <w:sz w:val="24"/>
        </w:rPr>
        <w:t xml:space="preserve">1.1采购清单</w:t>
      </w:r>
      <w:r/>
    </w:p>
    <w:p>
      <w:pPr>
        <w:ind w:firstLine="480"/>
        <w:rPr>
          <w:rFonts w:ascii="宋体" w:hAnsi="宋体" w:cs="宋体"/>
          <w:bCs/>
          <w:color w:val="000000"/>
          <w:sz w:val="24"/>
        </w:rPr>
      </w:pPr>
      <w:r>
        <w:rPr>
          <w:rFonts w:hint="eastAsia" w:ascii="宋体" w:hAnsi="宋体" w:cs="宋体"/>
          <w:bCs/>
          <w:color w:val="000000"/>
          <w:sz w:val="24"/>
        </w:rPr>
        <w:t xml:space="preserve">本项目拟采购一套GIS基础软件作为底层支撑软件。要求供应商提供的GIS基础软件为永久授权，免费质保期为3年。（中标人应向采购人承诺提交产品为当前官方最新正式发行的版本，且提供的是永久使用授权。）</w:t>
      </w:r>
      <w:r/>
    </w:p>
    <w:tbl>
      <w:tblPr>
        <w:tblStyle w:val="809"/>
        <w:tblW w:w="82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6404"/>
        <w:gridCol w:w="1054"/>
      </w:tblGrid>
      <w:tr>
        <w:trPr>
          <w:jc w:val="center"/>
        </w:trPr>
        <w:tc>
          <w:tcPr>
            <w:shd w:val="clear" w:color="auto" w:fill="f1f1f1"/>
            <w:tcW w:w="762" w:type="dxa"/>
            <w:vAlign w:val="center"/>
            <w:textDirection w:val="lrTb"/>
            <w:noWrap w:val="false"/>
          </w:tcPr>
          <w:p>
            <w:pPr>
              <w:widowControl/>
              <w:rPr>
                <w:rFonts w:ascii="宋体" w:hAnsi="宋体"/>
                <w:b/>
              </w:rPr>
            </w:pPr>
            <w:r>
              <w:rPr>
                <w:rFonts w:hint="eastAsia" w:ascii="宋体" w:hAnsi="宋体"/>
                <w:b/>
              </w:rPr>
              <w:t xml:space="preserve">序号</w:t>
            </w:r>
            <w:r/>
          </w:p>
        </w:tc>
        <w:tc>
          <w:tcPr>
            <w:shd w:val="clear" w:color="auto" w:fill="f1f1f1"/>
            <w:tcW w:w="6404" w:type="dxa"/>
            <w:vAlign w:val="center"/>
            <w:textDirection w:val="lrTb"/>
            <w:noWrap w:val="false"/>
          </w:tcPr>
          <w:p>
            <w:pPr>
              <w:ind w:firstLine="105"/>
              <w:jc w:val="center"/>
              <w:widowControl/>
              <w:rPr>
                <w:rFonts w:ascii="宋体" w:hAnsi="宋体"/>
                <w:b/>
              </w:rPr>
            </w:pPr>
            <w:r>
              <w:rPr>
                <w:rFonts w:hint="eastAsia" w:ascii="宋体" w:hAnsi="宋体"/>
                <w:b/>
              </w:rPr>
              <w:t xml:space="preserve">软件名称</w:t>
            </w:r>
            <w:r/>
          </w:p>
        </w:tc>
        <w:tc>
          <w:tcPr>
            <w:shd w:val="clear" w:color="auto" w:fill="f1f1f1"/>
            <w:tcW w:w="1054" w:type="dxa"/>
            <w:vAlign w:val="center"/>
            <w:textDirection w:val="lrTb"/>
            <w:noWrap w:val="false"/>
          </w:tcPr>
          <w:p>
            <w:pPr>
              <w:ind w:firstLine="105"/>
              <w:jc w:val="center"/>
              <w:widowControl/>
              <w:rPr>
                <w:rFonts w:ascii="宋体" w:hAnsi="宋体"/>
                <w:b/>
              </w:rPr>
            </w:pPr>
            <w:r>
              <w:rPr>
                <w:rFonts w:hint="eastAsia" w:ascii="宋体" w:hAnsi="宋体"/>
                <w:b/>
              </w:rPr>
              <w:t xml:space="preserve">数量</w:t>
            </w:r>
            <w:r/>
          </w:p>
        </w:tc>
      </w:tr>
      <w:tr>
        <w:trPr>
          <w:jc w:val="center"/>
          <w:trHeight w:val="521"/>
        </w:trPr>
        <w:tc>
          <w:tcPr>
            <w:tcW w:w="762" w:type="dxa"/>
            <w:vAlign w:val="center"/>
            <w:textDirection w:val="lrTb"/>
            <w:noWrap w:val="false"/>
          </w:tcPr>
          <w:p>
            <w:pPr>
              <w:jc w:val="center"/>
              <w:widowControl/>
            </w:pPr>
            <w:r>
              <w:t xml:space="preserve">1</w:t>
            </w:r>
            <w:r/>
          </w:p>
        </w:tc>
        <w:tc>
          <w:tcPr>
            <w:tcW w:w="6404" w:type="dxa"/>
            <w:vAlign w:val="center"/>
            <w:textDirection w:val="lrTb"/>
            <w:noWrap w:val="false"/>
          </w:tcPr>
          <w:p>
            <w:pPr>
              <w:widowControl/>
            </w:pPr>
            <w:r>
              <w:t xml:space="preserve">服务器GIS软件</w:t>
            </w:r>
            <w:r>
              <w:rPr>
                <w:rFonts w:hint="eastAsia"/>
                <w:highlight w:val="yellow"/>
              </w:rPr>
              <w:t xml:space="preserve">（核心产品）</w:t>
            </w:r>
            <w:r/>
          </w:p>
        </w:tc>
        <w:tc>
          <w:tcPr>
            <w:tcW w:w="1054" w:type="dxa"/>
            <w:vAlign w:val="center"/>
            <w:textDirection w:val="lrTb"/>
            <w:noWrap w:val="false"/>
          </w:tcPr>
          <w:p>
            <w:pPr>
              <w:jc w:val="center"/>
              <w:widowControl/>
            </w:pPr>
            <w:r>
              <w:t xml:space="preserve">10</w:t>
            </w:r>
            <w:r>
              <w:rPr>
                <w:rFonts w:hint="eastAsia"/>
              </w:rPr>
              <w:t xml:space="preserve">套</w:t>
            </w:r>
            <w:r/>
          </w:p>
        </w:tc>
      </w:tr>
      <w:tr>
        <w:trPr>
          <w:jc w:val="center"/>
          <w:trHeight w:val="556"/>
        </w:trPr>
        <w:tc>
          <w:tcPr>
            <w:tcW w:w="762" w:type="dxa"/>
            <w:vAlign w:val="center"/>
            <w:textDirection w:val="lrTb"/>
            <w:noWrap w:val="false"/>
          </w:tcPr>
          <w:p>
            <w:pPr>
              <w:jc w:val="center"/>
              <w:widowControl/>
            </w:pPr>
            <w:r>
              <w:t xml:space="preserve">2</w:t>
            </w:r>
            <w:r/>
          </w:p>
        </w:tc>
        <w:tc>
          <w:tcPr>
            <w:tcW w:w="6404" w:type="dxa"/>
            <w:vAlign w:val="center"/>
            <w:textDirection w:val="lrTb"/>
            <w:noWrap w:val="false"/>
          </w:tcPr>
          <w:p>
            <w:pPr>
              <w:widowControl/>
            </w:pPr>
            <w:r>
              <w:t xml:space="preserve">服务器GIS软件扩展模块（三维服务、空间分析、网络分析)</w:t>
            </w:r>
            <w:r/>
          </w:p>
        </w:tc>
        <w:tc>
          <w:tcPr>
            <w:tcW w:w="1054" w:type="dxa"/>
            <w:vAlign w:val="center"/>
            <w:textDirection w:val="lrTb"/>
            <w:noWrap w:val="false"/>
          </w:tcPr>
          <w:p>
            <w:pPr>
              <w:jc w:val="center"/>
              <w:widowControl/>
            </w:pPr>
            <w:r>
              <w:t xml:space="preserve">1</w:t>
            </w:r>
            <w:r>
              <w:rPr>
                <w:rFonts w:hint="eastAsia"/>
              </w:rPr>
              <w:t xml:space="preserve">套</w:t>
            </w:r>
            <w:r/>
          </w:p>
        </w:tc>
      </w:tr>
      <w:tr>
        <w:trPr>
          <w:jc w:val="center"/>
        </w:trPr>
        <w:tc>
          <w:tcPr>
            <w:tcW w:w="762" w:type="dxa"/>
            <w:vAlign w:val="center"/>
            <w:textDirection w:val="lrTb"/>
            <w:noWrap w:val="false"/>
          </w:tcPr>
          <w:p>
            <w:pPr>
              <w:jc w:val="center"/>
              <w:widowControl/>
            </w:pPr>
            <w:r>
              <w:t xml:space="preserve">3</w:t>
            </w:r>
            <w:r/>
          </w:p>
        </w:tc>
        <w:tc>
          <w:tcPr>
            <w:tcW w:w="6404" w:type="dxa"/>
            <w:vAlign w:val="center"/>
            <w:textDirection w:val="lrTb"/>
            <w:noWrap w:val="false"/>
          </w:tcPr>
          <w:p>
            <w:pPr>
              <w:widowControl/>
            </w:pPr>
            <w:r>
              <w:t xml:space="preserve">运维管理</w:t>
            </w:r>
            <w:r>
              <w:rPr>
                <w:rFonts w:hint="eastAsia"/>
              </w:rPr>
              <w:t xml:space="preserve">GIS软件</w:t>
            </w:r>
            <w:r/>
          </w:p>
        </w:tc>
        <w:tc>
          <w:tcPr>
            <w:tcW w:w="1054" w:type="dxa"/>
            <w:vAlign w:val="center"/>
            <w:textDirection w:val="lrTb"/>
            <w:noWrap w:val="false"/>
          </w:tcPr>
          <w:p>
            <w:pPr>
              <w:jc w:val="center"/>
              <w:widowControl/>
            </w:pPr>
            <w:r>
              <w:t xml:space="preserve">1</w:t>
            </w:r>
            <w:r>
              <w:rPr>
                <w:rFonts w:hint="eastAsia"/>
              </w:rPr>
              <w:t xml:space="preserve">套</w:t>
            </w:r>
            <w:r/>
          </w:p>
        </w:tc>
      </w:tr>
      <w:tr>
        <w:trPr>
          <w:jc w:val="center"/>
        </w:trPr>
        <w:tc>
          <w:tcPr>
            <w:tcW w:w="762" w:type="dxa"/>
            <w:vAlign w:val="center"/>
            <w:textDirection w:val="lrTb"/>
            <w:noWrap w:val="false"/>
          </w:tcPr>
          <w:p>
            <w:pPr>
              <w:jc w:val="center"/>
              <w:widowControl/>
            </w:pPr>
            <w:r>
              <w:t xml:space="preserve">4</w:t>
            </w:r>
            <w:r/>
          </w:p>
        </w:tc>
        <w:tc>
          <w:tcPr>
            <w:tcW w:w="6404" w:type="dxa"/>
            <w:vAlign w:val="center"/>
            <w:textDirection w:val="lrTb"/>
            <w:noWrap w:val="false"/>
          </w:tcPr>
          <w:p>
            <w:pPr>
              <w:widowControl/>
            </w:pPr>
            <w:r>
              <w:t xml:space="preserve">桌面</w:t>
            </w:r>
            <w:r>
              <w:rPr>
                <w:rFonts w:hint="eastAsia"/>
              </w:rPr>
              <w:t xml:space="preserve">GIS</w:t>
            </w:r>
            <w:r>
              <w:t xml:space="preserve">软件</w:t>
            </w:r>
            <w:r/>
          </w:p>
        </w:tc>
        <w:tc>
          <w:tcPr>
            <w:tcW w:w="1054" w:type="dxa"/>
            <w:vAlign w:val="center"/>
            <w:textDirection w:val="lrTb"/>
            <w:noWrap w:val="false"/>
          </w:tcPr>
          <w:p>
            <w:pPr>
              <w:jc w:val="center"/>
              <w:widowControl/>
            </w:pPr>
            <w:r>
              <w:t xml:space="preserve">18</w:t>
            </w:r>
            <w:r>
              <w:rPr>
                <w:rFonts w:hint="eastAsia"/>
              </w:rPr>
              <w:t xml:space="preserve">套</w:t>
            </w:r>
            <w:r/>
          </w:p>
        </w:tc>
      </w:tr>
      <w:tr>
        <w:trPr>
          <w:jc w:val="center"/>
        </w:trPr>
        <w:tc>
          <w:tcPr>
            <w:tcW w:w="762" w:type="dxa"/>
            <w:vAlign w:val="center"/>
            <w:textDirection w:val="lrTb"/>
            <w:noWrap w:val="false"/>
          </w:tcPr>
          <w:p>
            <w:pPr>
              <w:jc w:val="center"/>
              <w:widowControl/>
            </w:pPr>
            <w:r>
              <w:rPr>
                <w:rFonts w:hint="eastAsia"/>
              </w:rPr>
              <w:t xml:space="preserve">5</w:t>
            </w:r>
            <w:r/>
          </w:p>
        </w:tc>
        <w:tc>
          <w:tcPr>
            <w:tcW w:w="6404" w:type="dxa"/>
            <w:vAlign w:val="center"/>
            <w:textDirection w:val="lrTb"/>
            <w:noWrap w:val="false"/>
          </w:tcPr>
          <w:p>
            <w:pPr>
              <w:widowControl/>
            </w:pPr>
            <w:r>
              <w:t xml:space="preserve">组件式GIS开发平台</w:t>
            </w:r>
            <w:r>
              <w:rPr>
                <w:rFonts w:hint="eastAsia"/>
              </w:rPr>
              <w:t xml:space="preserve">运行许可</w:t>
            </w:r>
            <w:r/>
          </w:p>
        </w:tc>
        <w:tc>
          <w:tcPr>
            <w:tcW w:w="1054" w:type="dxa"/>
            <w:vAlign w:val="center"/>
            <w:textDirection w:val="lrTb"/>
            <w:noWrap w:val="false"/>
          </w:tcPr>
          <w:p>
            <w:pPr>
              <w:jc w:val="center"/>
              <w:widowControl/>
            </w:pPr>
            <w:r>
              <w:t xml:space="preserve">1</w:t>
            </w:r>
            <w:r>
              <w:rPr>
                <w:rFonts w:hint="eastAsia"/>
              </w:rPr>
              <w:t xml:space="preserve">套</w:t>
            </w:r>
            <w:r/>
          </w:p>
        </w:tc>
      </w:tr>
    </w:tbl>
    <w:p>
      <w:pPr>
        <w:pStyle w:val="810"/>
        <w:rPr>
          <w:sz w:val="24"/>
          <w:szCs w:val="24"/>
        </w:rPr>
      </w:pPr>
      <w:r>
        <w:rPr>
          <w:sz w:val="24"/>
          <w:szCs w:val="24"/>
        </w:rPr>
      </w:r>
      <w:r/>
    </w:p>
    <w:p>
      <w:pPr>
        <w:contextualSpacing/>
        <w:rPr>
          <w:sz w:val="24"/>
        </w:rPr>
      </w:pPr>
      <w:r>
        <w:rPr>
          <w:sz w:val="24"/>
        </w:rPr>
        <w:t xml:space="preserve">2. 货物技术要求</w:t>
      </w:r>
      <w:r/>
    </w:p>
    <w:p>
      <w:pPr>
        <w:ind w:firstLine="482"/>
        <w:rPr>
          <w:b/>
          <w:color w:val="000000"/>
          <w:sz w:val="24"/>
        </w:rPr>
      </w:pPr>
      <w:r>
        <w:rPr>
          <w:b/>
          <w:color w:val="000000"/>
          <w:sz w:val="24"/>
        </w:rPr>
        <w:t xml:space="preserve">2.1服务器GIS软件</w:t>
      </w:r>
      <w:r/>
    </w:p>
    <w:tbl>
      <w:tblPr>
        <w:tblStyle w:val="809"/>
        <w:tblW w:w="82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086"/>
      </w:tblGrid>
      <w:tr>
        <w:trPr>
          <w:jc w:val="center"/>
          <w:trHeight w:val="425"/>
        </w:trPr>
        <w:tc>
          <w:tcPr>
            <w:tcW w:w="1134" w:type="dxa"/>
            <w:vAlign w:val="center"/>
            <w:textDirection w:val="lrTb"/>
            <w:noWrap w:val="false"/>
          </w:tcPr>
          <w:p>
            <w:pPr>
              <w:jc w:val="center"/>
              <w:spacing w:before="100" w:beforeAutospacing="1" w:after="100" w:afterAutospacing="1"/>
              <w:widowControl/>
              <w:rPr>
                <w:rFonts w:ascii="宋体" w:hAnsi="宋体"/>
                <w:bCs/>
              </w:rPr>
            </w:pPr>
            <w:r>
              <w:rPr>
                <w:rFonts w:hint="eastAsia" w:ascii="宋体" w:hAnsi="宋体"/>
                <w:bCs/>
              </w:rPr>
              <w:t xml:space="preserve">指标项</w:t>
            </w:r>
            <w:r/>
          </w:p>
        </w:tc>
        <w:tc>
          <w:tcPr>
            <w:tcW w:w="7086" w:type="dxa"/>
            <w:vAlign w:val="center"/>
            <w:textDirection w:val="lrTb"/>
            <w:noWrap w:val="false"/>
          </w:tcPr>
          <w:p>
            <w:pPr>
              <w:jc w:val="center"/>
              <w:spacing w:before="100" w:beforeAutospacing="1" w:after="100" w:afterAutospacing="1"/>
              <w:widowControl/>
              <w:rPr>
                <w:rFonts w:ascii="宋体" w:hAnsi="宋体"/>
                <w:bCs/>
              </w:rPr>
            </w:pPr>
            <w:r>
              <w:rPr>
                <w:rFonts w:hint="eastAsia" w:ascii="宋体" w:hAnsi="宋体"/>
                <w:bCs/>
              </w:rPr>
              <w:t xml:space="preserve">技术参数</w:t>
            </w:r>
            <w:r>
              <w:rPr>
                <w:rFonts w:ascii="宋体" w:hAnsi="宋体"/>
                <w:bCs/>
              </w:rPr>
              <w:t xml:space="preserve">要求</w:t>
            </w:r>
            <w:r/>
          </w:p>
        </w:tc>
      </w:tr>
      <w:tr>
        <w:trPr>
          <w:jc w:val="center"/>
          <w:trHeight w:val="425"/>
        </w:trPr>
        <w:tc>
          <w:tcPr>
            <w:tcW w:w="1134" w:type="dxa"/>
            <w:vAlign w:val="center"/>
            <w:vMerge w:val="restart"/>
            <w:textDirection w:val="lrTb"/>
            <w:noWrap w:val="false"/>
          </w:tcPr>
          <w:p>
            <w:pPr>
              <w:jc w:val="center"/>
              <w:spacing w:before="100" w:beforeAutospacing="1" w:after="100" w:afterAutospacing="1"/>
              <w:rPr>
                <w:rFonts w:ascii="宋体" w:hAnsi="宋体"/>
                <w:bCs/>
              </w:rPr>
            </w:pPr>
            <w:r>
              <w:rPr>
                <w:rFonts w:hint="eastAsia" w:ascii="宋体" w:hAnsi="宋体"/>
              </w:rPr>
              <w:t xml:space="preserve">软件功能</w:t>
            </w:r>
            <w:r/>
          </w:p>
        </w:tc>
        <w:tc>
          <w:tcPr>
            <w:tcW w:w="7086" w:type="dxa"/>
            <w:vAlign w:val="center"/>
            <w:textDirection w:val="lrTb"/>
            <w:noWrap w:val="false"/>
          </w:tcPr>
          <w:p>
            <w:pPr>
              <w:rPr>
                <w:rFonts w:ascii="宋体" w:hAnsi="宋体"/>
                <w:bCs/>
              </w:rPr>
            </w:pPr>
            <w:r>
              <w:rPr>
                <w:rFonts w:hint="eastAsia" w:ascii="宋体" w:hAnsi="宋体"/>
                <w:bCs/>
              </w:rPr>
              <w:t xml:space="preserve">系统功能：支持</w:t>
            </w:r>
            <w:r>
              <w:rPr>
                <w:rFonts w:ascii="宋体" w:hAnsi="宋体"/>
                <w:bCs/>
              </w:rPr>
              <w:t xml:space="preserve">对GIS服务器和服务的管理</w:t>
            </w:r>
            <w:r>
              <w:rPr>
                <w:rFonts w:hint="eastAsia" w:ascii="宋体" w:hAnsi="宋体"/>
                <w:bCs/>
              </w:rPr>
              <w:t xml:space="preserve">，包括</w:t>
            </w:r>
            <w:r>
              <w:rPr>
                <w:rFonts w:ascii="宋体" w:hAnsi="宋体"/>
                <w:bCs/>
              </w:rPr>
              <w:t xml:space="preserve">日志服务、服务管理、服务器安全、监控与统计、备份与恢复、计划任务等</w:t>
            </w:r>
            <w:r>
              <w:rPr>
                <w:rFonts w:hint="eastAsia" w:ascii="宋体" w:hAnsi="宋体"/>
                <w:bCs/>
              </w:rPr>
              <w:t xml:space="preserve">。</w:t>
            </w:r>
            <w:r/>
          </w:p>
        </w:tc>
      </w:tr>
      <w:tr>
        <w:trPr>
          <w:jc w:val="center"/>
          <w:trHeight w:val="425"/>
        </w:trPr>
        <w:tc>
          <w:tcPr>
            <w:tcW w:w="1134" w:type="dxa"/>
            <w:vAlign w:val="center"/>
            <w:vMerge w:val="continue"/>
            <w:textDirection w:val="lrTb"/>
            <w:noWrap w:val="false"/>
          </w:tcPr>
          <w:p>
            <w:pPr>
              <w:jc w:val="center"/>
              <w:spacing w:before="100" w:beforeAutospacing="1" w:after="100" w:afterAutospacing="1"/>
              <w:rPr>
                <w:rFonts w:ascii="宋体" w:hAnsi="宋体"/>
              </w:rPr>
            </w:pPr>
            <w:r>
              <w:rPr>
                <w:rFonts w:ascii="宋体" w:hAnsi="宋体"/>
              </w:rPr>
            </w:r>
            <w:r/>
          </w:p>
        </w:tc>
        <w:tc>
          <w:tcPr>
            <w:tcW w:w="7086" w:type="dxa"/>
            <w:vAlign w:val="center"/>
            <w:textDirection w:val="lrTb"/>
            <w:noWrap w:val="false"/>
          </w:tcPr>
          <w:p>
            <w:pPr>
              <w:rPr>
                <w:rFonts w:ascii="宋体" w:hAnsi="宋体"/>
                <w:bCs/>
              </w:rPr>
            </w:pPr>
            <w:r>
              <w:rPr>
                <w:rFonts w:hint="eastAsia" w:ascii="宋体" w:hAnsi="宋体"/>
                <w:bCs/>
              </w:rPr>
              <w:t xml:space="preserve">服务来源：</w:t>
            </w:r>
            <w:r>
              <w:rPr>
                <w:rFonts w:ascii="宋体" w:hAnsi="宋体"/>
                <w:bCs/>
              </w:rPr>
              <w:t xml:space="preserve">支持将多种来源的数据发布为服务，包括工作空间</w:t>
            </w:r>
            <w:r>
              <w:rPr>
                <w:rFonts w:hint="eastAsia" w:ascii="宋体" w:hAnsi="宋体"/>
                <w:bCs/>
              </w:rPr>
              <w:t xml:space="preserve">、远程的Web服务、地图瓦片包等。</w:t>
            </w:r>
            <w:r/>
          </w:p>
        </w:tc>
      </w:tr>
      <w:tr>
        <w:trPr>
          <w:jc w:val="center"/>
          <w:trHeight w:val="425"/>
        </w:trPr>
        <w:tc>
          <w:tcPr>
            <w:tcW w:w="1134"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86"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服务类型：</w:t>
            </w:r>
            <w:r>
              <w:rPr>
                <w:rFonts w:ascii="宋体" w:hAnsi="宋体" w:cs="宋体"/>
                <w:bCs/>
                <w:color w:val="000000"/>
              </w:rPr>
              <w:t xml:space="preserve">★</w:t>
            </w:r>
            <w:r>
              <w:rPr>
                <w:rFonts w:hint="eastAsia" w:ascii="宋体" w:hAnsi="宋体" w:cs="宋体"/>
                <w:bCs/>
                <w:color w:val="000000"/>
              </w:rPr>
              <w:t xml:space="preserve">支持发布多种服务类型，包括地图服务、数据/要素服务、矢量瓦片服务等（投标文件提供软件功能截图）。</w:t>
            </w:r>
            <w:r/>
          </w:p>
        </w:tc>
      </w:tr>
      <w:tr>
        <w:trPr>
          <w:jc w:val="center"/>
          <w:trHeight w:val="425"/>
        </w:trPr>
        <w:tc>
          <w:tcPr>
            <w:tcW w:w="1134"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86"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智能集群：</w:t>
            </w:r>
            <w:r>
              <w:rPr>
                <w:rFonts w:ascii="宋体" w:hAnsi="宋体" w:cs="宋体"/>
                <w:bCs/>
                <w:color w:val="000000"/>
              </w:rPr>
              <w:t xml:space="preserve">支持跨硬件平台、跨操作系统平台的异构集群</w:t>
            </w:r>
            <w:r>
              <w:rPr>
                <w:rFonts w:hint="eastAsia" w:ascii="宋体" w:hAnsi="宋体" w:cs="宋体"/>
                <w:bCs/>
                <w:color w:val="000000"/>
              </w:rPr>
              <w:t xml:space="preserve">。</w:t>
            </w:r>
            <w:r/>
          </w:p>
        </w:tc>
      </w:tr>
      <w:tr>
        <w:trPr>
          <w:jc w:val="center"/>
          <w:trHeight w:val="425"/>
        </w:trPr>
        <w:tc>
          <w:tcPr>
            <w:tcW w:w="1134"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86"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监控与统计：支持监控服务器的运行状态、并发访问、热点服务；监控并统计服务器的当前负载、集群系统内部各节点的负载状况、服务器响应出图请求时各部分代码的性能；按照用户、时间或日期统计服务访问历史。</w:t>
            </w:r>
            <w:r/>
          </w:p>
        </w:tc>
      </w:tr>
      <w:tr>
        <w:trPr>
          <w:jc w:val="center"/>
          <w:trHeight w:val="425"/>
        </w:trPr>
        <w:tc>
          <w:tcPr>
            <w:tcW w:w="1134"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86"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分布式切图：▲GIS软件须满足高可用、高效率、高并发和多部门对接等需求，满足对地图服务进行分布式切图及分布式的多节点并行切图等功能，要求GIS软件支持动态图形化方法和装置、GIS加速技术等相关能力</w:t>
            </w:r>
            <w:bookmarkStart w:id="211" w:name="OLE_LINK1"/>
            <w:r>
              <w:rPr>
                <w:rFonts w:hint="eastAsia" w:ascii="宋体" w:hAnsi="宋体" w:cs="宋体"/>
                <w:bCs/>
                <w:color w:val="000000"/>
              </w:rPr>
              <w:t xml:space="preserve">（</w:t>
            </w:r>
            <w:r>
              <w:t xml:space="preserve">提供有效的对应技术证明文件</w:t>
            </w:r>
            <w:r>
              <w:rPr>
                <w:rFonts w:hint="eastAsia" w:ascii="宋体" w:hAnsi="宋体" w:cs="宋体"/>
                <w:bCs/>
                <w:color w:val="000000"/>
              </w:rPr>
              <w:t xml:space="preserve">或软件著作权登记证等证明文件，原件扫描上传）</w:t>
            </w:r>
            <w:bookmarkEnd w:id="211"/>
            <w:r>
              <w:rPr>
                <w:rFonts w:hint="eastAsia" w:ascii="宋体" w:hAnsi="宋体" w:cs="宋体"/>
                <w:bCs/>
                <w:color w:val="000000"/>
              </w:rPr>
              <w:t xml:space="preserve">。</w:t>
            </w:r>
            <w:r/>
          </w:p>
        </w:tc>
      </w:tr>
      <w:tr>
        <w:trPr>
          <w:jc w:val="center"/>
          <w:trHeight w:val="425"/>
        </w:trPr>
        <w:tc>
          <w:tcPr>
            <w:tcW w:w="1134"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86"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服务器安全：支持常规的服务器保护措施，支持防火墙、固定端口、HTTPS加密通信等；支持将认证和授权信息存储在数据库中，且支持扩展。便于管理员统一管理认证和授权信息。</w:t>
            </w:r>
            <w:r/>
          </w:p>
        </w:tc>
      </w:tr>
      <w:tr>
        <w:trPr>
          <w:jc w:val="center"/>
          <w:trHeight w:val="425"/>
        </w:trPr>
        <w:tc>
          <w:tcPr>
            <w:tcW w:w="1134"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86"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服务实例动态化管理：▲支持服务实例动态化管理，当存量GIS服务较多时，能够有效提升Server启动速度，并能主动销毁空闲服务实例、控制最大在线服务实例数，从而降低资源占用，提升系统可用性（投标文件提供软件功能截图）。</w:t>
            </w:r>
            <w:r/>
          </w:p>
        </w:tc>
      </w:tr>
      <w:tr>
        <w:trPr>
          <w:jc w:val="center"/>
          <w:trHeight w:val="425"/>
        </w:trPr>
        <w:tc>
          <w:tcPr>
            <w:tcW w:w="1134"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86" w:type="dxa"/>
            <w:vAlign w:val="center"/>
            <w:textDirection w:val="lrTb"/>
            <w:noWrap w:val="false"/>
          </w:tcPr>
          <w:p>
            <w:pPr>
              <w:spacing w:before="100" w:beforeAutospacing="1" w:after="100" w:afterAutospacing="1"/>
              <w:widowControl/>
              <w:rPr>
                <w:rFonts w:ascii="宋体" w:hAnsi="宋体"/>
              </w:rPr>
            </w:pPr>
            <w:r>
              <w:rPr>
                <w:rFonts w:hint="eastAsia" w:ascii="宋体" w:hAnsi="宋体" w:cs="宋体"/>
                <w:bCs/>
                <w:color w:val="000000"/>
              </w:rPr>
              <w:t xml:space="preserve">服务自动同步：▲提供多节点GIS服务自动同步能力，支持基于数据库多节点服务配置信息自动同步，并能动态同步任意节点的GIS服务变更（投标文件提供软件功能截图）。</w:t>
            </w:r>
            <w:r/>
          </w:p>
        </w:tc>
      </w:tr>
      <w:tr>
        <w:trPr>
          <w:jc w:val="center"/>
          <w:trHeight w:val="425"/>
        </w:trPr>
        <w:tc>
          <w:tcPr>
            <w:tcW w:w="1134"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86"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Web服务：▲提供连接第三方地图API的SDK，实现互联互通。支持多种服务接口，包括REST 服务接口、OGC（WMS1.1.1、WMS 1.3.0、WMTS1.0.0、WMTS-CHINA、OGC API数据服务、OGC API地图服务、WFS 1.0.0、WFS 2.0.0、WCS 1.1.1、WCS 1.1.2）（投标文件提供软件功能截图）。</w:t>
            </w:r>
            <w:r/>
          </w:p>
        </w:tc>
      </w:tr>
      <w:tr>
        <w:trPr>
          <w:jc w:val="center"/>
          <w:trHeight w:val="425"/>
        </w:trPr>
        <w:tc>
          <w:tcPr>
            <w:tcW w:w="1134"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86" w:type="dxa"/>
            <w:vAlign w:val="center"/>
            <w:textDirection w:val="lrTb"/>
            <w:noWrap w:val="false"/>
          </w:tcPr>
          <w:p>
            <w:pPr>
              <w:spacing w:before="100" w:beforeAutospacing="1" w:after="100" w:afterAutospacing="1"/>
              <w:widowControl/>
              <w:rPr>
                <w:rFonts w:ascii="宋体" w:hAnsi="宋体" w:cs="宋体"/>
                <w:bCs/>
                <w:color w:val="000000"/>
              </w:rPr>
            </w:pPr>
            <w:r>
              <w:rPr>
                <w:rFonts w:hint="eastAsia" w:ascii="宋体" w:hAnsi="宋体" w:cs="宋体"/>
                <w:bCs/>
                <w:color w:val="000000"/>
              </w:rPr>
              <w:t xml:space="preserve">服务聚合：支持服务聚合，即</w:t>
            </w:r>
            <w:r>
              <w:rPr>
                <w:rFonts w:ascii="宋体" w:hAnsi="宋体" w:cs="宋体"/>
                <w:bCs/>
                <w:color w:val="000000"/>
              </w:rPr>
              <w:t xml:space="preserve">将多个服务提供者配置为服务提供者集合，并组装为组件集合服务供用户访问，实现资源整合</w:t>
            </w:r>
            <w:r/>
          </w:p>
        </w:tc>
      </w:tr>
      <w:tr>
        <w:trPr>
          <w:jc w:val="center"/>
          <w:trHeight w:val="425"/>
        </w:trPr>
        <w:tc>
          <w:tcPr>
            <w:tcW w:w="1134"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86" w:type="dxa"/>
            <w:vAlign w:val="center"/>
            <w:textDirection w:val="lrTb"/>
            <w:noWrap w:val="false"/>
          </w:tcPr>
          <w:p>
            <w:pPr>
              <w:spacing w:before="100" w:beforeAutospacing="1" w:after="100" w:afterAutospacing="1"/>
              <w:widowControl/>
              <w:rPr>
                <w:rFonts w:ascii="宋体" w:hAnsi="宋体" w:cs="宋体"/>
                <w:bCs/>
                <w:color w:val="000000"/>
              </w:rPr>
            </w:pPr>
            <w:r>
              <w:rPr>
                <w:rFonts w:hint="eastAsia" w:ascii="宋体" w:hAnsi="宋体" w:cs="宋体"/>
                <w:bCs/>
                <w:color w:val="000000"/>
              </w:rPr>
              <w:t xml:space="preserve">环境兼容性：支持</w:t>
            </w:r>
            <w:r>
              <w:rPr>
                <w:rFonts w:ascii="宋体" w:hAnsi="宋体" w:cs="宋体"/>
                <w:bCs/>
                <w:color w:val="000000"/>
              </w:rPr>
              <w:t xml:space="preserve">Windows、Linux等</w:t>
            </w:r>
            <w:r>
              <w:rPr>
                <w:rFonts w:hint="eastAsia" w:ascii="宋体" w:hAnsi="宋体" w:cs="宋体"/>
                <w:bCs/>
                <w:color w:val="000000"/>
              </w:rPr>
              <w:t xml:space="preserve">操作系统，</w:t>
            </w:r>
            <w:r>
              <w:rPr>
                <w:rFonts w:ascii="宋体" w:hAnsi="宋体" w:cs="宋体"/>
                <w:bCs/>
                <w:color w:val="000000"/>
              </w:rPr>
              <w:t xml:space="preserve">支持</w:t>
            </w:r>
            <w:r>
              <w:rPr>
                <w:rFonts w:hint="eastAsia" w:ascii="宋体" w:hAnsi="宋体" w:cs="宋体"/>
                <w:bCs/>
                <w:color w:val="000000"/>
              </w:rPr>
              <w:t xml:space="preserve">银河麒麟、统信、中科红旗、新支点、中科方德等</w:t>
            </w:r>
            <w:r>
              <w:rPr>
                <w:rFonts w:ascii="宋体" w:hAnsi="宋体" w:cs="宋体"/>
                <w:bCs/>
                <w:color w:val="000000"/>
              </w:rPr>
              <w:t xml:space="preserve">国产操作系统</w:t>
            </w:r>
            <w:r>
              <w:rPr>
                <w:rFonts w:hint="eastAsia" w:ascii="宋体" w:hAnsi="宋体" w:cs="宋体"/>
                <w:bCs/>
                <w:color w:val="000000"/>
              </w:rPr>
              <w:t xml:space="preserve">；</w:t>
            </w:r>
            <w:r>
              <w:rPr>
                <w:rFonts w:ascii="宋体" w:hAnsi="宋体" w:cs="宋体"/>
                <w:bCs/>
                <w:color w:val="000000"/>
              </w:rPr>
              <w:t xml:space="preserve">支持x86、ARM等主流 CPU 架构，支持鲲鹏、飞腾、海光等主流国产自主可控CPU</w:t>
            </w:r>
            <w:r>
              <w:rPr>
                <w:rFonts w:hint="eastAsia" w:ascii="宋体" w:hAnsi="宋体" w:cs="宋体"/>
                <w:bCs/>
                <w:color w:val="000000"/>
              </w:rPr>
              <w:t xml:space="preserve">；支持达梦、金仓、OceanBase、瀚高、优炫、海量、</w:t>
            </w:r>
            <w:r>
              <w:rPr>
                <w:rFonts w:ascii="宋体" w:hAnsi="宋体" w:cs="宋体"/>
                <w:bCs/>
                <w:color w:val="000000"/>
              </w:rPr>
              <w:t xml:space="preserve">华为云GaussDB</w:t>
            </w:r>
            <w:r>
              <w:rPr>
                <w:rFonts w:hint="eastAsia" w:ascii="宋体" w:hAnsi="宋体" w:cs="宋体"/>
                <w:bCs/>
                <w:color w:val="000000"/>
              </w:rPr>
              <w:t xml:space="preserve">等</w:t>
            </w:r>
            <w:r>
              <w:rPr>
                <w:rFonts w:ascii="宋体" w:hAnsi="宋体" w:cs="宋体"/>
                <w:bCs/>
                <w:color w:val="000000"/>
              </w:rPr>
              <w:t xml:space="preserve">主流国产数据库</w:t>
            </w:r>
            <w:r>
              <w:rPr>
                <w:rFonts w:hint="eastAsia" w:ascii="宋体" w:hAnsi="宋体" w:cs="宋体"/>
                <w:bCs/>
                <w:color w:val="000000"/>
              </w:rPr>
              <w:t xml:space="preserve">。</w:t>
            </w:r>
            <w:r/>
          </w:p>
        </w:tc>
      </w:tr>
    </w:tbl>
    <w:p>
      <w:pPr>
        <w:rPr>
          <w:rFonts w:ascii="宋体" w:hAnsi="宋体" w:cs="宋体"/>
          <w:bCs/>
          <w:color w:val="000000"/>
          <w:sz w:val="24"/>
        </w:rPr>
      </w:pPr>
      <w:r>
        <w:rPr>
          <w:rFonts w:ascii="宋体" w:hAnsi="宋体" w:cs="宋体"/>
          <w:bCs/>
          <w:color w:val="000000"/>
          <w:sz w:val="24"/>
        </w:rPr>
      </w:r>
      <w:r/>
    </w:p>
    <w:p>
      <w:pPr>
        <w:ind w:firstLine="482"/>
        <w:rPr>
          <w:b/>
          <w:color w:val="000000"/>
          <w:sz w:val="24"/>
        </w:rPr>
      </w:pPr>
      <w:r>
        <w:rPr>
          <w:rFonts w:hint="eastAsia"/>
          <w:b/>
          <w:color w:val="000000"/>
          <w:sz w:val="24"/>
        </w:rPr>
        <w:t xml:space="preserve">2.2服务器GIS软件扩展模块</w:t>
      </w:r>
      <w:r/>
    </w:p>
    <w:tbl>
      <w:tblPr>
        <w:tblStyle w:val="809"/>
        <w:tblW w:w="82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9"/>
        <w:gridCol w:w="7071"/>
      </w:tblGrid>
      <w:tr>
        <w:trPr>
          <w:jc w:val="center"/>
          <w:trHeight w:val="425"/>
        </w:trPr>
        <w:tc>
          <w:tcPr>
            <w:tcW w:w="1149" w:type="dxa"/>
            <w:vAlign w:val="center"/>
            <w:textDirection w:val="lrTb"/>
            <w:noWrap w:val="false"/>
          </w:tcPr>
          <w:p>
            <w:pPr>
              <w:jc w:val="center"/>
              <w:spacing w:before="100" w:beforeAutospacing="1" w:after="100" w:afterAutospacing="1"/>
              <w:widowControl/>
              <w:rPr>
                <w:rFonts w:ascii="宋体" w:hAnsi="宋体"/>
                <w:bCs/>
              </w:rPr>
            </w:pPr>
            <w:r>
              <w:rPr>
                <w:rFonts w:hint="eastAsia" w:ascii="宋体" w:hAnsi="宋体"/>
                <w:bCs/>
              </w:rPr>
              <w:t xml:space="preserve">指标项</w:t>
            </w:r>
            <w:r/>
          </w:p>
        </w:tc>
        <w:tc>
          <w:tcPr>
            <w:tcW w:w="7071" w:type="dxa"/>
            <w:vAlign w:val="center"/>
            <w:textDirection w:val="lrTb"/>
            <w:noWrap w:val="false"/>
          </w:tcPr>
          <w:p>
            <w:pPr>
              <w:jc w:val="center"/>
              <w:spacing w:before="100" w:beforeAutospacing="1" w:after="100" w:afterAutospacing="1"/>
              <w:widowControl/>
              <w:rPr>
                <w:rFonts w:ascii="宋体" w:hAnsi="宋体"/>
                <w:bCs/>
              </w:rPr>
            </w:pPr>
            <w:r>
              <w:rPr>
                <w:rFonts w:hint="eastAsia" w:ascii="宋体" w:hAnsi="宋体"/>
                <w:bCs/>
              </w:rPr>
              <w:t xml:space="preserve">技术参数</w:t>
            </w:r>
            <w:r>
              <w:rPr>
                <w:rFonts w:ascii="宋体" w:hAnsi="宋体"/>
                <w:bCs/>
              </w:rPr>
              <w:t xml:space="preserve">要求</w:t>
            </w:r>
            <w:r/>
          </w:p>
        </w:tc>
      </w:tr>
      <w:tr>
        <w:trPr>
          <w:jc w:val="center"/>
          <w:trHeight w:val="425"/>
        </w:trPr>
        <w:tc>
          <w:tcPr>
            <w:tcW w:w="1149" w:type="dxa"/>
            <w:vAlign w:val="center"/>
            <w:vMerge w:val="restart"/>
            <w:textDirection w:val="lrTb"/>
            <w:noWrap w:val="false"/>
          </w:tcPr>
          <w:p>
            <w:pPr>
              <w:jc w:val="center"/>
              <w:spacing w:before="100" w:beforeAutospacing="1" w:after="100" w:afterAutospacing="1"/>
              <w:widowControl/>
              <w:rPr>
                <w:rFonts w:ascii="宋体" w:hAnsi="宋体"/>
              </w:rPr>
            </w:pPr>
            <w:r>
              <w:rPr>
                <w:rFonts w:hint="eastAsia" w:ascii="宋体" w:hAnsi="宋体"/>
              </w:rPr>
              <w:t xml:space="preserve">软件功能</w:t>
            </w:r>
            <w:r/>
          </w:p>
        </w:tc>
        <w:tc>
          <w:tcPr>
            <w:tcW w:w="7071"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三维服务扩展模块：</w:t>
            </w:r>
            <w:r/>
          </w:p>
          <w:p>
            <w:pPr>
              <w:rPr>
                <w:rFonts w:ascii="宋体" w:hAnsi="宋体" w:cs="宋体"/>
                <w:bCs/>
                <w:color w:val="000000"/>
              </w:rPr>
            </w:pPr>
            <w:r>
              <w:rPr>
                <w:rFonts w:hint="eastAsia" w:ascii="宋体" w:hAnsi="宋体" w:cs="宋体"/>
                <w:bCs/>
                <w:color w:val="000000"/>
              </w:rPr>
              <w:t xml:space="preserve">1、支持将倾斜摄影、BIM、模型数据等三维数据发布为服务。</w:t>
            </w:r>
            <w:r/>
          </w:p>
          <w:p>
            <w:pPr>
              <w:rPr>
                <w:rFonts w:ascii="宋体" w:hAnsi="宋体" w:cs="宋体"/>
                <w:bCs/>
                <w:color w:val="000000"/>
              </w:rPr>
            </w:pPr>
            <w:r>
              <w:rPr>
                <w:rFonts w:hint="eastAsia" w:ascii="宋体" w:hAnsi="宋体" w:cs="宋体"/>
                <w:bCs/>
                <w:color w:val="000000"/>
              </w:rPr>
              <w:t xml:space="preserve">2、支持数据加载与浏览、图层设置、对象操作、</w:t>
            </w:r>
            <w:r>
              <w:rPr>
                <w:rFonts w:ascii="宋体" w:hAnsi="宋体" w:cs="宋体"/>
                <w:bCs/>
                <w:color w:val="000000"/>
              </w:rPr>
              <w:t xml:space="preserve">GPU</w:t>
            </w:r>
            <w:r>
              <w:rPr>
                <w:rFonts w:hint="eastAsia" w:ascii="宋体" w:hAnsi="宋体" w:cs="宋体"/>
                <w:bCs/>
                <w:color w:val="000000"/>
              </w:rPr>
              <w:t xml:space="preserve">空间查询、GPU空间分析（通视分析、可视域分析、剖面分析、天际线分析等）功能。</w:t>
            </w:r>
            <w:r/>
          </w:p>
          <w:p>
            <w:pPr>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提供三维安全机制，对数据发布、数据传输进行安全控制。</w:t>
            </w:r>
            <w:r/>
          </w:p>
          <w:p>
            <w:pPr>
              <w:rPr>
                <w:rFonts w:ascii="宋体" w:hAnsi="宋体" w:cs="宋体"/>
                <w:bCs/>
                <w:color w:val="000000"/>
              </w:rPr>
            </w:pPr>
            <w:r>
              <w:rPr>
                <w:rFonts w:hint="eastAsia" w:ascii="宋体" w:hAnsi="宋体" w:cs="宋体"/>
                <w:bCs/>
                <w:color w:val="000000"/>
              </w:rPr>
              <w:t xml:space="preserve">4、</w:t>
            </w:r>
            <w:r>
              <w:rPr>
                <w:rFonts w:ascii="宋体" w:hAnsi="宋体" w:cs="宋体"/>
                <w:bCs/>
                <w:color w:val="000000"/>
              </w:rPr>
              <w:t xml:space="preserve">支持动态更新，即工作空间有更新时，系统自动更新三维场景、风格、图层。</w:t>
            </w:r>
            <w:r/>
          </w:p>
        </w:tc>
      </w:tr>
      <w:tr>
        <w:trPr>
          <w:jc w:val="center"/>
          <w:trHeight w:val="425"/>
        </w:trPr>
        <w:tc>
          <w:tcPr>
            <w:tcW w:w="1149"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1"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空间分析扩展模块：</w:t>
            </w:r>
            <w:r/>
          </w:p>
          <w:p>
            <w:pPr>
              <w:rPr>
                <w:rFonts w:ascii="宋体" w:hAnsi="宋体" w:cs="宋体"/>
                <w:bCs/>
                <w:color w:val="000000"/>
              </w:rPr>
            </w:pPr>
            <w:r>
              <w:rPr>
                <w:rFonts w:hint="eastAsia" w:ascii="宋体" w:hAnsi="宋体" w:cs="宋体"/>
                <w:bCs/>
                <w:color w:val="000000"/>
              </w:rPr>
              <w:t xml:space="preserve">1、</w:t>
            </w:r>
            <w:r>
              <w:rPr>
                <w:rFonts w:ascii="宋体" w:hAnsi="宋体" w:cs="宋体"/>
                <w:bCs/>
                <w:color w:val="000000"/>
              </w:rPr>
              <w:t xml:space="preserve">支持发布空间分析服务，提供对空间要素和数据的分析功能，包括对数据集和几何对象的缓冲区分析、叠加分析、提取等值线和等值面、泰森多边形、插值分析、空间关系分析、线性分析等。</w:t>
            </w:r>
            <w:r/>
          </w:p>
          <w:p>
            <w:pPr>
              <w:rPr>
                <w:rFonts w:ascii="宋体" w:hAnsi="宋体" w:cs="宋体"/>
                <w:bCs/>
                <w:color w:val="000000"/>
              </w:rPr>
            </w:pPr>
            <w:r>
              <w:rPr>
                <w:rFonts w:hint="eastAsia" w:ascii="宋体" w:hAnsi="宋体" w:cs="宋体"/>
                <w:bCs/>
                <w:color w:val="000000"/>
              </w:rPr>
              <w:t xml:space="preserve">2、支持三维空间分析功能，如：提供三维体数据模型对象的交、并、差等空间运算；</w:t>
            </w:r>
            <w:r>
              <w:rPr>
                <w:rFonts w:ascii="宋体" w:hAnsi="宋体" w:cs="宋体"/>
                <w:bCs/>
                <w:color w:val="000000"/>
              </w:rPr>
              <w:t xml:space="preserve">提供输出日照分析、可视域分析、天际线分析结果为体对象。</w:t>
            </w:r>
            <w:r/>
          </w:p>
        </w:tc>
      </w:tr>
      <w:tr>
        <w:trPr>
          <w:jc w:val="center"/>
          <w:trHeight w:val="425"/>
        </w:trPr>
        <w:tc>
          <w:tcPr>
            <w:tcW w:w="1149"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1"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网络分析扩展模块：</w:t>
            </w:r>
            <w:r/>
          </w:p>
          <w:p>
            <w:pPr>
              <w:rPr>
                <w:rFonts w:ascii="宋体" w:hAnsi="宋体" w:cs="宋体"/>
                <w:bCs/>
                <w:color w:val="000000"/>
              </w:rPr>
            </w:pPr>
            <w:r>
              <w:rPr>
                <w:rFonts w:hint="eastAsia" w:ascii="宋体" w:hAnsi="宋体" w:cs="宋体"/>
                <w:bCs/>
                <w:color w:val="000000"/>
              </w:rPr>
              <w:t xml:space="preserve">1、</w:t>
            </w:r>
            <w:r>
              <w:rPr>
                <w:rFonts w:ascii="宋体" w:hAnsi="宋体" w:cs="宋体"/>
                <w:bCs/>
                <w:color w:val="000000"/>
              </w:rPr>
              <w:t xml:space="preserve">支持发布网络分析服务，提供旅行商分析、服务区分析、选址分区、最近设置查找、最佳路径分析、连通性分析、上下游追踪分析等功能。</w:t>
            </w:r>
            <w:r/>
          </w:p>
          <w:p>
            <w:pPr>
              <w:rPr>
                <w:rFonts w:ascii="宋体" w:hAnsi="宋体" w:cs="宋体"/>
                <w:bCs/>
                <w:color w:val="000000"/>
              </w:rPr>
            </w:pPr>
            <w:r>
              <w:rPr>
                <w:rFonts w:hint="eastAsia" w:ascii="宋体" w:hAnsi="宋体" w:cs="宋体"/>
                <w:bCs/>
                <w:color w:val="000000"/>
              </w:rPr>
              <w:t xml:space="preserve">2、</w:t>
            </w:r>
            <w:r>
              <w:rPr>
                <w:rFonts w:ascii="宋体" w:hAnsi="宋体" w:cs="宋体"/>
                <w:bCs/>
                <w:color w:val="000000"/>
              </w:rPr>
              <w:t xml:space="preserve">支持发布三维网络分析服务，提供汇查找、源查找、上下游追踪、上游基础设施查找等分析功能。</w:t>
            </w:r>
            <w:r/>
          </w:p>
        </w:tc>
      </w:tr>
    </w:tbl>
    <w:p>
      <w:pPr>
        <w:rPr>
          <w:rFonts w:ascii="宋体" w:hAnsi="宋体" w:cs="宋体"/>
          <w:bCs/>
          <w:color w:val="000000"/>
          <w:sz w:val="24"/>
        </w:rPr>
      </w:pPr>
      <w:r>
        <w:rPr>
          <w:rFonts w:ascii="宋体" w:hAnsi="宋体" w:cs="宋体"/>
          <w:bCs/>
          <w:color w:val="000000"/>
          <w:sz w:val="24"/>
        </w:rPr>
      </w:r>
      <w:r/>
    </w:p>
    <w:p>
      <w:pPr>
        <w:ind w:firstLine="482"/>
        <w:rPr>
          <w:b/>
          <w:color w:val="000000"/>
          <w:sz w:val="24"/>
        </w:rPr>
      </w:pPr>
      <w:r>
        <w:rPr>
          <w:rFonts w:hint="eastAsia"/>
          <w:b/>
          <w:color w:val="000000"/>
          <w:sz w:val="24"/>
        </w:rPr>
        <w:t xml:space="preserve">2.3运维管理GIS软件</w:t>
      </w:r>
      <w:r/>
    </w:p>
    <w:tbl>
      <w:tblPr>
        <w:tblStyle w:val="809"/>
        <w:tblW w:w="82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9"/>
        <w:gridCol w:w="7071"/>
      </w:tblGrid>
      <w:tr>
        <w:trPr>
          <w:jc w:val="center"/>
          <w:trHeight w:val="425"/>
        </w:trPr>
        <w:tc>
          <w:tcPr>
            <w:tcW w:w="1149" w:type="dxa"/>
            <w:vAlign w:val="center"/>
            <w:textDirection w:val="lrTb"/>
            <w:noWrap w:val="false"/>
          </w:tcPr>
          <w:p>
            <w:pPr>
              <w:jc w:val="center"/>
              <w:spacing w:before="100" w:beforeAutospacing="1" w:after="100" w:afterAutospacing="1"/>
              <w:widowControl/>
              <w:rPr>
                <w:rFonts w:ascii="宋体" w:hAnsi="宋体"/>
                <w:bCs/>
              </w:rPr>
            </w:pPr>
            <w:r>
              <w:rPr>
                <w:rFonts w:hint="eastAsia" w:ascii="宋体" w:hAnsi="宋体"/>
                <w:bCs/>
              </w:rPr>
              <w:t xml:space="preserve">指标项</w:t>
            </w:r>
            <w:r/>
          </w:p>
        </w:tc>
        <w:tc>
          <w:tcPr>
            <w:tcW w:w="7071" w:type="dxa"/>
            <w:vAlign w:val="center"/>
            <w:textDirection w:val="lrTb"/>
            <w:noWrap w:val="false"/>
          </w:tcPr>
          <w:p>
            <w:pPr>
              <w:jc w:val="center"/>
              <w:spacing w:before="100" w:beforeAutospacing="1" w:after="100" w:afterAutospacing="1"/>
              <w:widowControl/>
              <w:rPr>
                <w:rFonts w:ascii="宋体" w:hAnsi="宋体"/>
                <w:bCs/>
              </w:rPr>
            </w:pPr>
            <w:r>
              <w:rPr>
                <w:rFonts w:hint="eastAsia" w:ascii="宋体" w:hAnsi="宋体"/>
                <w:bCs/>
              </w:rPr>
              <w:t xml:space="preserve">技术参数</w:t>
            </w:r>
            <w:r>
              <w:rPr>
                <w:rFonts w:ascii="宋体" w:hAnsi="宋体"/>
                <w:bCs/>
              </w:rPr>
              <w:t xml:space="preserve">要求</w:t>
            </w:r>
            <w:r/>
          </w:p>
        </w:tc>
      </w:tr>
      <w:tr>
        <w:trPr>
          <w:jc w:val="center"/>
          <w:trHeight w:val="425"/>
        </w:trPr>
        <w:tc>
          <w:tcPr>
            <w:tcW w:w="1149" w:type="dxa"/>
            <w:vAlign w:val="center"/>
            <w:vMerge w:val="restart"/>
            <w:textDirection w:val="lrTb"/>
            <w:noWrap w:val="false"/>
          </w:tcPr>
          <w:p>
            <w:pPr>
              <w:jc w:val="center"/>
              <w:spacing w:before="100" w:beforeAutospacing="1" w:after="100" w:afterAutospacing="1"/>
              <w:widowControl/>
              <w:rPr>
                <w:rFonts w:ascii="宋体" w:hAnsi="宋体"/>
              </w:rPr>
            </w:pPr>
            <w:r>
              <w:rPr>
                <w:rFonts w:hint="eastAsia" w:ascii="宋体" w:hAnsi="宋体"/>
              </w:rPr>
              <w:t xml:space="preserve">软件功能</w:t>
            </w:r>
            <w:r/>
          </w:p>
        </w:tc>
        <w:tc>
          <w:tcPr>
            <w:tcW w:w="7071"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云原生GIS站点：支持一键创建、管理云原生GIS环境，提供微服务化，松耦合，可独立部署，互不影响；并支持GIS微服务的局部弹性伸缩和GIS节点故障的自动恢复。</w:t>
            </w:r>
            <w:r/>
          </w:p>
        </w:tc>
      </w:tr>
      <w:tr>
        <w:trPr>
          <w:jc w:val="center"/>
          <w:trHeight w:val="425"/>
        </w:trPr>
        <w:tc>
          <w:tcPr>
            <w:tcW w:w="1149"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1"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无服务器计算技术：集成无服务器计算技术，提供资源的解耦和服务化、极致弹性、按需运行和伸缩、无需关心运维服务器调度等能力。</w:t>
            </w:r>
            <w:r/>
          </w:p>
        </w:tc>
      </w:tr>
      <w:tr>
        <w:trPr>
          <w:jc w:val="center"/>
          <w:trHeight w:val="425"/>
        </w:trPr>
        <w:tc>
          <w:tcPr>
            <w:tcW w:w="1149"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1"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资源监控：</w:t>
            </w:r>
            <w:r>
              <w:rPr>
                <w:rFonts w:ascii="宋体" w:hAnsi="宋体" w:cs="宋体"/>
                <w:bCs/>
                <w:color w:val="000000"/>
              </w:rPr>
              <w:t xml:space="preserve">支持监控单个容器的CPU使用率，内存占用量，网络接收速率，网络传输速率，磁盘占用量等实时情况。</w:t>
            </w:r>
            <w:r/>
          </w:p>
        </w:tc>
      </w:tr>
      <w:tr>
        <w:trPr>
          <w:jc w:val="center"/>
          <w:trHeight w:val="425"/>
        </w:trPr>
        <w:tc>
          <w:tcPr>
            <w:tcW w:w="1149"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1"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站点管理：▲支持动态伸缩，站点可根据负载情况自行伸缩节点个数。支持故障恢复，定时检测异常，出现故障可自动修复（投标文件提供软件功能截图）。</w:t>
            </w:r>
            <w:r/>
          </w:p>
        </w:tc>
      </w:tr>
      <w:tr>
        <w:trPr>
          <w:jc w:val="center"/>
          <w:trHeight w:val="425"/>
        </w:trPr>
        <w:tc>
          <w:tcPr>
            <w:tcW w:w="1149"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1"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通用的URL监控：支持通用URL监控，可对URL请求的返回内容进行自定义断言，支持重启不符合预期的服务。</w:t>
            </w:r>
            <w:r/>
          </w:p>
        </w:tc>
      </w:tr>
      <w:tr>
        <w:trPr>
          <w:jc w:val="center"/>
          <w:trHeight w:val="425"/>
        </w:trPr>
        <w:tc>
          <w:tcPr>
            <w:tcW w:w="1149"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1"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报警服务：提供报警服务，如可自定义设置时间查看报警历史信息。</w:t>
            </w:r>
            <w:r/>
          </w:p>
        </w:tc>
      </w:tr>
      <w:tr>
        <w:trPr>
          <w:jc w:val="center"/>
          <w:trHeight w:val="425"/>
        </w:trPr>
        <w:tc>
          <w:tcPr>
            <w:tcW w:w="1149"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1"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报警规则：</w:t>
            </w:r>
            <w:r>
              <w:rPr>
                <w:rFonts w:ascii="宋体" w:hAnsi="宋体" w:cs="宋体"/>
                <w:bCs/>
                <w:color w:val="000000"/>
              </w:rPr>
              <w:t xml:space="preserve">提供报警规则管理服务，支持添加新的报警规则，并管理已经添加的规则</w:t>
            </w:r>
            <w:r>
              <w:rPr>
                <w:rFonts w:hint="eastAsia" w:ascii="宋体" w:hAnsi="宋体" w:cs="宋体"/>
                <w:bCs/>
                <w:color w:val="000000"/>
              </w:rPr>
              <w:t xml:space="preserve">。</w:t>
            </w:r>
            <w:r/>
          </w:p>
        </w:tc>
      </w:tr>
      <w:tr>
        <w:trPr>
          <w:jc w:val="center"/>
          <w:trHeight w:val="425"/>
        </w:trPr>
        <w:tc>
          <w:tcPr>
            <w:tcW w:w="1149"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1"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自动修复能力：</w:t>
            </w:r>
            <w:r>
              <w:rPr>
                <w:rFonts w:ascii="宋体" w:hAnsi="宋体" w:cs="宋体"/>
                <w:bCs/>
                <w:color w:val="000000"/>
              </w:rPr>
              <w:t xml:space="preserve">提供针对服务实例的异常自动检测与修复的能力</w:t>
            </w:r>
            <w:r>
              <w:rPr>
                <w:rFonts w:hint="eastAsia" w:ascii="宋体" w:hAnsi="宋体" w:cs="宋体"/>
                <w:bCs/>
                <w:color w:val="000000"/>
              </w:rPr>
              <w:t xml:space="preserve">。</w:t>
            </w:r>
            <w:r/>
          </w:p>
        </w:tc>
      </w:tr>
      <w:tr>
        <w:trPr>
          <w:jc w:val="center"/>
          <w:trHeight w:val="425"/>
        </w:trPr>
        <w:tc>
          <w:tcPr>
            <w:tcW w:w="1149"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1"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站点资源限制：</w:t>
            </w:r>
            <w:r>
              <w:rPr>
                <w:rFonts w:ascii="宋体" w:hAnsi="宋体" w:cs="宋体"/>
                <w:bCs/>
                <w:color w:val="000000"/>
              </w:rPr>
              <w:t xml:space="preserve">支持设置站点CPU、内存、Pod数上限</w:t>
            </w:r>
            <w:r>
              <w:rPr>
                <w:rFonts w:hint="eastAsia" w:ascii="宋体" w:hAnsi="宋体" w:cs="宋体"/>
                <w:bCs/>
                <w:color w:val="000000"/>
              </w:rPr>
              <w:t xml:space="preserve">。</w:t>
            </w:r>
            <w:r/>
          </w:p>
        </w:tc>
      </w:tr>
      <w:tr>
        <w:trPr>
          <w:jc w:val="center"/>
          <w:trHeight w:val="425"/>
        </w:trPr>
        <w:tc>
          <w:tcPr>
            <w:tcW w:w="1149"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1"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站点定制：</w:t>
            </w:r>
            <w:r>
              <w:rPr>
                <w:rFonts w:ascii="宋体" w:hAnsi="宋体" w:cs="宋体"/>
                <w:bCs/>
                <w:color w:val="000000"/>
              </w:rPr>
              <w:t xml:space="preserve">支持行业站点定制，可通过界面上传第三方应用编排文件或填写表单的方式添加第三方站点模板</w:t>
            </w:r>
            <w:r>
              <w:rPr>
                <w:rFonts w:hint="eastAsia" w:ascii="宋体" w:hAnsi="宋体" w:cs="宋体"/>
                <w:bCs/>
                <w:color w:val="000000"/>
              </w:rPr>
              <w:t xml:space="preserve">。</w:t>
            </w:r>
            <w:r/>
          </w:p>
        </w:tc>
      </w:tr>
      <w:tr>
        <w:trPr>
          <w:jc w:val="center"/>
          <w:trHeight w:val="425"/>
        </w:trPr>
        <w:tc>
          <w:tcPr>
            <w:tcW w:w="1149"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1"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用户/角色管理：</w:t>
            </w:r>
            <w:r>
              <w:rPr>
                <w:rFonts w:ascii="宋体" w:hAnsi="宋体" w:cs="宋体"/>
                <w:bCs/>
                <w:color w:val="000000"/>
              </w:rPr>
              <w:t xml:space="preserve">管理员可在用户管理处添加新的用户，并给用户分配角色</w:t>
            </w:r>
            <w:r>
              <w:rPr>
                <w:rFonts w:hint="eastAsia" w:ascii="宋体" w:hAnsi="宋体" w:cs="宋体"/>
                <w:bCs/>
                <w:color w:val="000000"/>
              </w:rPr>
              <w:t xml:space="preserve">。</w:t>
            </w:r>
            <w:r/>
          </w:p>
        </w:tc>
      </w:tr>
      <w:tr>
        <w:trPr>
          <w:jc w:val="center"/>
          <w:trHeight w:val="425"/>
        </w:trPr>
        <w:tc>
          <w:tcPr>
            <w:tcW w:w="1149"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1"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可视化的拓扑图：▲支持拓扑图概览，查看整个GIS系统的结构，并监控各GIS节点的状态，以及报警情况。拓扑图支持自定义分组、树形显示（投标文件提供软件功能截图）。</w:t>
            </w:r>
            <w:r/>
          </w:p>
        </w:tc>
      </w:tr>
      <w:tr>
        <w:trPr>
          <w:jc w:val="center"/>
          <w:trHeight w:val="425"/>
        </w:trPr>
        <w:tc>
          <w:tcPr>
            <w:tcW w:w="1149"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1" w:type="dxa"/>
            <w:vAlign w:val="center"/>
            <w:textDirection w:val="lrTb"/>
            <w:noWrap w:val="false"/>
          </w:tcPr>
          <w:p>
            <w:pPr>
              <w:spacing w:before="100" w:beforeAutospacing="1" w:after="100" w:afterAutospacing="1"/>
              <w:widowControl/>
              <w:rPr>
                <w:rFonts w:ascii="宋体" w:hAnsi="宋体"/>
              </w:rPr>
            </w:pPr>
            <w:r>
              <w:rPr>
                <w:rFonts w:hint="eastAsia" w:ascii="宋体" w:hAnsi="宋体" w:cs="宋体"/>
                <w:bCs/>
                <w:color w:val="000000"/>
              </w:rPr>
              <w:t xml:space="preserve">服务节点创建：▲服务节点按类型分为地图、数据、分析、三维、瓦片、数据等。支持按服务类型与数据源类型选择、创建服务节点（投标文件提供软件功能截图）。</w:t>
            </w:r>
            <w:r/>
          </w:p>
        </w:tc>
      </w:tr>
      <w:tr>
        <w:trPr>
          <w:jc w:val="center"/>
          <w:trHeight w:val="425"/>
        </w:trPr>
        <w:tc>
          <w:tcPr>
            <w:tcW w:w="1149"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1" w:type="dxa"/>
            <w:vAlign w:val="center"/>
            <w:textDirection w:val="lrTb"/>
            <w:noWrap w:val="false"/>
          </w:tcPr>
          <w:p>
            <w:pPr>
              <w:spacing w:before="100" w:beforeAutospacing="1" w:after="100" w:afterAutospacing="1"/>
              <w:widowControl/>
              <w:rPr>
                <w:rFonts w:ascii="宋体" w:hAnsi="宋体" w:cs="宋体"/>
                <w:bCs/>
                <w:color w:val="000000"/>
              </w:rPr>
            </w:pPr>
            <w:r>
              <w:rPr>
                <w:rFonts w:ascii="宋体" w:hAnsi="宋体" w:cs="宋体"/>
                <w:bCs/>
                <w:color w:val="000000"/>
              </w:rPr>
              <w:t xml:space="preserve">环境兼容性：支持云原生GIS生态环境部署，</w:t>
            </w:r>
            <w:r>
              <w:rPr>
                <w:rFonts w:hint="eastAsia" w:ascii="宋体" w:hAnsi="宋体" w:cs="宋体"/>
                <w:bCs/>
                <w:color w:val="000000"/>
              </w:rPr>
              <w:t xml:space="preserve">支持</w:t>
            </w:r>
            <w:r>
              <w:rPr>
                <w:rFonts w:ascii="宋体" w:hAnsi="宋体" w:cs="宋体"/>
                <w:bCs/>
                <w:color w:val="000000"/>
              </w:rPr>
              <w:t xml:space="preserve">海光、兆芯、飞腾、鲲鹏等主流国产自主可控CPU</w:t>
            </w:r>
            <w:r>
              <w:rPr>
                <w:rFonts w:hint="eastAsia" w:ascii="宋体" w:hAnsi="宋体" w:cs="宋体"/>
                <w:bCs/>
                <w:color w:val="000000"/>
              </w:rPr>
              <w:t xml:space="preserve">；支持</w:t>
            </w:r>
            <w:r>
              <w:rPr>
                <w:rFonts w:ascii="宋体" w:hAnsi="宋体" w:cs="宋体"/>
                <w:bCs/>
                <w:color w:val="000000"/>
              </w:rPr>
              <w:t xml:space="preserve">银河麒麟、中标麒麟、统信</w:t>
            </w:r>
            <w:r>
              <w:rPr>
                <w:rFonts w:hint="eastAsia" w:ascii="宋体" w:hAnsi="宋体" w:cs="宋体"/>
                <w:bCs/>
                <w:color w:val="000000"/>
              </w:rPr>
              <w:t xml:space="preserve">、红旗</w:t>
            </w:r>
            <w:r>
              <w:rPr>
                <w:rFonts w:ascii="宋体" w:hAnsi="宋体" w:cs="宋体"/>
                <w:bCs/>
                <w:color w:val="000000"/>
              </w:rPr>
              <w:t xml:space="preserve">等国产</w:t>
            </w:r>
            <w:r>
              <w:rPr>
                <w:rFonts w:hint="eastAsia" w:ascii="宋体" w:hAnsi="宋体" w:cs="宋体"/>
                <w:bCs/>
                <w:color w:val="000000"/>
              </w:rPr>
              <w:t xml:space="preserve">操作系统</w:t>
            </w:r>
            <w:r>
              <w:rPr>
                <w:rFonts w:ascii="宋体" w:hAnsi="宋体" w:cs="宋体"/>
                <w:bCs/>
                <w:color w:val="000000"/>
              </w:rPr>
              <w:t xml:space="preserve">。</w:t>
            </w:r>
            <w:r/>
          </w:p>
        </w:tc>
      </w:tr>
    </w:tbl>
    <w:p>
      <w:pPr>
        <w:rPr>
          <w:rFonts w:ascii="宋体" w:hAnsi="宋体" w:cs="宋体"/>
          <w:bCs/>
          <w:color w:val="000000"/>
          <w:sz w:val="24"/>
        </w:rPr>
      </w:pPr>
      <w:r>
        <w:rPr>
          <w:rFonts w:ascii="宋体" w:hAnsi="宋体" w:cs="宋体"/>
          <w:bCs/>
          <w:color w:val="000000"/>
          <w:sz w:val="24"/>
        </w:rPr>
      </w:r>
      <w:r/>
    </w:p>
    <w:p>
      <w:pPr>
        <w:ind w:firstLine="482"/>
        <w:rPr>
          <w:b/>
          <w:color w:val="000000"/>
          <w:sz w:val="24"/>
        </w:rPr>
      </w:pPr>
      <w:r>
        <w:rPr>
          <w:rFonts w:hint="eastAsia"/>
          <w:b/>
          <w:color w:val="000000"/>
          <w:sz w:val="24"/>
        </w:rPr>
        <w:t xml:space="preserve">2.4桌面GIS软件</w:t>
      </w:r>
      <w:r/>
    </w:p>
    <w:tbl>
      <w:tblPr>
        <w:tblStyle w:val="809"/>
        <w:tblW w:w="82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7074"/>
      </w:tblGrid>
      <w:tr>
        <w:trPr>
          <w:jc w:val="center"/>
          <w:trHeight w:val="425"/>
        </w:trPr>
        <w:tc>
          <w:tcPr>
            <w:tcW w:w="1146" w:type="dxa"/>
            <w:vAlign w:val="center"/>
            <w:textDirection w:val="lrTb"/>
            <w:noWrap w:val="false"/>
          </w:tcPr>
          <w:p>
            <w:pPr>
              <w:jc w:val="center"/>
              <w:spacing w:before="100" w:beforeAutospacing="1" w:after="100" w:afterAutospacing="1"/>
              <w:widowControl/>
              <w:rPr>
                <w:rFonts w:ascii="宋体" w:hAnsi="宋体"/>
                <w:bCs/>
              </w:rPr>
            </w:pPr>
            <w:r>
              <w:rPr>
                <w:rFonts w:hint="eastAsia" w:ascii="宋体" w:hAnsi="宋体"/>
                <w:bCs/>
              </w:rPr>
              <w:t xml:space="preserve">指标项</w:t>
            </w:r>
            <w:r/>
          </w:p>
        </w:tc>
        <w:tc>
          <w:tcPr>
            <w:tcW w:w="7074" w:type="dxa"/>
            <w:vAlign w:val="center"/>
            <w:textDirection w:val="lrTb"/>
            <w:noWrap w:val="false"/>
          </w:tcPr>
          <w:p>
            <w:pPr>
              <w:jc w:val="center"/>
              <w:spacing w:before="100" w:beforeAutospacing="1" w:after="100" w:afterAutospacing="1"/>
              <w:widowControl/>
              <w:rPr>
                <w:rFonts w:ascii="宋体" w:hAnsi="宋体"/>
                <w:bCs/>
              </w:rPr>
            </w:pPr>
            <w:r>
              <w:rPr>
                <w:rFonts w:hint="eastAsia" w:ascii="宋体" w:hAnsi="宋体"/>
                <w:bCs/>
              </w:rPr>
              <w:t xml:space="preserve">技术参数</w:t>
            </w:r>
            <w:r>
              <w:rPr>
                <w:rFonts w:ascii="宋体" w:hAnsi="宋体"/>
                <w:bCs/>
              </w:rPr>
              <w:t xml:space="preserve">要求</w:t>
            </w:r>
            <w:r/>
          </w:p>
        </w:tc>
      </w:tr>
      <w:tr>
        <w:trPr>
          <w:jc w:val="center"/>
          <w:trHeight w:val="425"/>
        </w:trPr>
        <w:tc>
          <w:tcPr>
            <w:tcW w:w="1146" w:type="dxa"/>
            <w:vAlign w:val="center"/>
            <w:vMerge w:val="restart"/>
            <w:textDirection w:val="lrTb"/>
            <w:noWrap w:val="false"/>
          </w:tcPr>
          <w:p>
            <w:pPr>
              <w:jc w:val="center"/>
              <w:spacing w:before="100" w:beforeAutospacing="1" w:after="100" w:afterAutospacing="1"/>
              <w:rPr>
                <w:rFonts w:ascii="宋体" w:hAnsi="宋体"/>
                <w:bCs/>
              </w:rPr>
            </w:pPr>
            <w:r>
              <w:rPr>
                <w:rFonts w:hint="eastAsia" w:ascii="宋体" w:hAnsi="宋体"/>
              </w:rPr>
              <w:t xml:space="preserve">软件功能</w:t>
            </w:r>
            <w:r/>
          </w:p>
        </w:tc>
        <w:tc>
          <w:tcPr>
            <w:tcW w:w="7074" w:type="dxa"/>
            <w:vAlign w:val="center"/>
            <w:textDirection w:val="lrTb"/>
            <w:noWrap w:val="false"/>
          </w:tcPr>
          <w:p>
            <w:pPr>
              <w:spacing w:before="100" w:beforeAutospacing="1" w:after="100" w:afterAutospacing="1"/>
              <w:widowControl/>
              <w:rPr>
                <w:rFonts w:ascii="宋体" w:hAnsi="宋体"/>
                <w:bCs/>
              </w:rPr>
            </w:pPr>
            <w:r>
              <w:rPr>
                <w:rFonts w:hint="eastAsia" w:ascii="宋体" w:hAnsi="宋体"/>
                <w:bCs/>
              </w:rPr>
              <w:t xml:space="preserve">总体要求：</w:t>
            </w:r>
            <w:r>
              <w:rPr>
                <w:rFonts w:ascii="宋体" w:hAnsi="宋体"/>
                <w:bCs/>
              </w:rPr>
              <w:t xml:space="preserve">支持多源数据统一管理，实现二维与三维GIS的无缝融合，提供海量地理信息的二三维一体化展现，并提供二三维场景下的数据组织与管理、数据浏览、查询、量算等功能。</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spacing w:before="100" w:beforeAutospacing="1" w:after="100" w:afterAutospacing="1"/>
              <w:widowControl/>
              <w:rPr>
                <w:rFonts w:ascii="宋体" w:hAnsi="宋体"/>
              </w:rPr>
            </w:pPr>
            <w:r>
              <w:rPr>
                <w:rFonts w:hint="eastAsia" w:ascii="宋体" w:hAnsi="宋体" w:cs="宋体"/>
                <w:bCs/>
                <w:color w:val="000000"/>
              </w:rPr>
              <w:t xml:space="preserve">支持的空间数据：支持导入市场常见格式的矢量（</w:t>
            </w:r>
            <w:r>
              <w:rPr>
                <w:rFonts w:ascii="宋体" w:hAnsi="宋体" w:cs="宋体"/>
                <w:bCs/>
                <w:color w:val="000000"/>
              </w:rPr>
              <w:t xml:space="preserve">*.gdb、*.mdb、*.json、</w:t>
            </w:r>
            <w:r>
              <w:rPr>
                <w:rFonts w:hint="eastAsia" w:ascii="宋体" w:hAnsi="宋体" w:cs="宋体"/>
                <w:bCs/>
                <w:color w:val="000000"/>
              </w:rPr>
              <w:t xml:space="preserve">*.udbx、</w:t>
            </w:r>
            <w:r>
              <w:rPr>
                <w:rFonts w:ascii="宋体" w:hAnsi="宋体" w:cs="宋体"/>
                <w:bCs/>
                <w:color w:val="000000"/>
              </w:rPr>
              <w:t xml:space="preserve">*.geojson、</w:t>
            </w:r>
            <w:r>
              <w:rPr>
                <w:rFonts w:hint="eastAsia" w:ascii="宋体" w:hAnsi="宋体" w:cs="宋体"/>
                <w:bCs/>
                <w:color w:val="000000"/>
              </w:rPr>
              <w:t xml:space="preserve">*.udb、</w:t>
            </w:r>
            <w:r>
              <w:rPr>
                <w:rFonts w:ascii="宋体" w:hAnsi="宋体" w:cs="宋体"/>
                <w:bCs/>
                <w:color w:val="000000"/>
              </w:rPr>
              <w:t xml:space="preserve">*.vct、*.000</w:t>
            </w:r>
            <w:r>
              <w:rPr>
                <w:rFonts w:hint="eastAsia" w:ascii="宋体" w:hAnsi="宋体" w:cs="宋体"/>
                <w:bCs/>
                <w:color w:val="000000"/>
              </w:rPr>
              <w:t xml:space="preserve">、*.shp、*.osm、*.gpkg、*.dwg、*.e00等）、栅格（*.tif、*.tiff、*.img、*.jpg、*.jpeg、*.ecw、*.dem、*.bil、*.bmp、*.png等）、三维模型（*.osgb、*.osg、*.dxf、*.obj、*.fbx、*.dae、*.x、*.3ds、*.stl等）等空间数据，并将其转换导出成主流的交换格式。</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数据原生支持：▲支持直接打开常用矢量、影像文件，其中矢量文件支持*.gdb、*.mdb、*.udbx、*.json、*.udb、*.geojson、*.vct、*.000、*.tif、*.jpg格式（投标文件提供软件功能截图）。</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spacing w:before="100" w:beforeAutospacing="1" w:after="100" w:afterAutospacing="1"/>
              <w:widowControl/>
              <w:rPr>
                <w:rFonts w:ascii="宋体" w:hAnsi="宋体"/>
              </w:rPr>
            </w:pPr>
            <w:r>
              <w:rPr>
                <w:rFonts w:hint="eastAsia" w:ascii="宋体" w:hAnsi="宋体" w:cs="宋体"/>
                <w:bCs/>
                <w:color w:val="000000"/>
              </w:rPr>
              <w:t xml:space="preserve">地图瓦片：支持瓦片生产、瓦片管理、瓦片发布全流程技术方案。支持默认按基础比例尺对纯影像地图进行切图，提高瓦片生产速率；提供瓦片生产功能。</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spacing w:before="100" w:beforeAutospacing="1" w:after="100" w:afterAutospacing="1"/>
              <w:widowControl/>
              <w:rPr>
                <w:rFonts w:ascii="宋体" w:hAnsi="宋体"/>
              </w:rPr>
            </w:pPr>
            <w:r>
              <w:rPr>
                <w:rFonts w:hint="eastAsia" w:ascii="宋体" w:hAnsi="宋体" w:cs="宋体"/>
                <w:bCs/>
                <w:color w:val="000000"/>
              </w:rPr>
              <w:t xml:space="preserve">投影转换：</w:t>
            </w:r>
            <w:r>
              <w:rPr>
                <w:rFonts w:ascii="宋体" w:hAnsi="宋体" w:cs="宋体"/>
                <w:bCs/>
                <w:color w:val="000000"/>
              </w:rPr>
              <w:t xml:space="preserve">★</w:t>
            </w:r>
            <w:r>
              <w:rPr>
                <w:rFonts w:hint="eastAsia" w:ascii="宋体" w:hAnsi="宋体" w:cs="宋体"/>
                <w:bCs/>
                <w:color w:val="000000"/>
              </w:rPr>
              <w:t xml:space="preserve">支持投影转换，便于统一数据的坐标系；（投标文件提供软件功能截图）；</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spacing w:before="100" w:beforeAutospacing="1" w:after="100" w:afterAutospacing="1"/>
              <w:widowControl/>
              <w:rPr>
                <w:rFonts w:ascii="宋体" w:hAnsi="宋体" w:cs="宋体"/>
                <w:bCs/>
                <w:color w:val="000000"/>
              </w:rPr>
            </w:pPr>
            <w:r>
              <w:rPr>
                <w:rFonts w:hint="eastAsia" w:ascii="宋体" w:hAnsi="宋体" w:cs="宋体"/>
                <w:bCs/>
                <w:color w:val="000000"/>
              </w:rPr>
              <w:t xml:space="preserve">高级数据管理：</w:t>
            </w:r>
            <w:r>
              <w:rPr>
                <w:rFonts w:ascii="宋体" w:hAnsi="宋体" w:cs="宋体"/>
                <w:bCs/>
                <w:color w:val="000000"/>
              </w:rPr>
              <w:t xml:space="preserve">支持管理镶嵌数据集中的影像数据，包括添加影像、重建范围、裁剪显示范围、重新指定影像路径、平衡镶嵌数据集色彩、创建影像金字塔、构建概视图、创建直方图等。</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spacing w:before="100" w:beforeAutospacing="1" w:after="100" w:afterAutospacing="1"/>
              <w:widowControl/>
              <w:rPr>
                <w:rFonts w:ascii="宋体" w:hAnsi="宋体" w:cs="宋体"/>
                <w:bCs/>
                <w:color w:val="000000"/>
              </w:rPr>
            </w:pPr>
            <w:r>
              <w:rPr>
                <w:rFonts w:hint="eastAsia" w:ascii="宋体" w:hAnsi="宋体" w:cs="宋体"/>
                <w:bCs/>
                <w:color w:val="000000"/>
              </w:rPr>
              <w:t xml:space="preserve">高级数据处理：</w:t>
            </w:r>
            <w:r>
              <w:rPr>
                <w:rFonts w:ascii="宋体" w:hAnsi="宋体" w:cs="宋体"/>
                <w:bCs/>
                <w:color w:val="000000"/>
              </w:rPr>
              <w:t xml:space="preserve">提供全面的矢量数据处理功能，包括追加行/列、重分级、属性更新、合并数据集，包括线面光滑、矢量重采样、融合、点抽稀、提取中心线等。</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spacing w:before="100" w:beforeAutospacing="1" w:after="100" w:afterAutospacing="1"/>
              <w:widowControl/>
              <w:rPr>
                <w:rFonts w:ascii="宋体" w:hAnsi="宋体" w:cs="宋体"/>
                <w:bCs/>
                <w:color w:val="000000"/>
              </w:rPr>
            </w:pPr>
            <w:r>
              <w:rPr>
                <w:rFonts w:hint="eastAsia" w:ascii="宋体" w:hAnsi="宋体" w:cs="宋体"/>
                <w:bCs/>
                <w:color w:val="000000"/>
              </w:rPr>
              <w:t xml:space="preserve">拓扑处理：</w:t>
            </w:r>
            <w:r>
              <w:rPr>
                <w:rFonts w:ascii="宋体" w:hAnsi="宋体" w:cs="宋体"/>
                <w:bCs/>
                <w:color w:val="000000"/>
              </w:rPr>
              <w:t xml:space="preserve">★</w:t>
            </w:r>
            <w:r>
              <w:rPr>
                <w:rFonts w:hint="eastAsia" w:ascii="宋体" w:hAnsi="宋体" w:cs="宋体"/>
                <w:bCs/>
                <w:color w:val="000000"/>
              </w:rPr>
              <w:t xml:space="preserve">支持拓扑检查，并内置多种拓扑规则（投标文件提供软件功能截图）</w:t>
            </w:r>
            <w:r>
              <w:rPr>
                <w:rFonts w:ascii="宋体" w:hAnsi="宋体" w:cs="宋体"/>
                <w:bCs/>
                <w:color w:val="000000"/>
              </w:rPr>
              <w:t xml:space="preserve">。</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spacing w:before="100" w:beforeAutospacing="1" w:after="100" w:afterAutospacing="1"/>
              <w:widowControl/>
              <w:rPr>
                <w:rFonts w:ascii="宋体" w:hAnsi="宋体" w:cs="宋体"/>
                <w:bCs/>
                <w:color w:val="000000"/>
              </w:rPr>
            </w:pPr>
            <w:r>
              <w:rPr>
                <w:rFonts w:hint="eastAsia" w:ascii="宋体" w:hAnsi="宋体" w:cs="宋体"/>
                <w:bCs/>
                <w:color w:val="000000"/>
              </w:rPr>
              <w:t xml:space="preserve">标准制图：</w:t>
            </w:r>
            <w:r>
              <w:rPr>
                <w:rFonts w:ascii="宋体" w:hAnsi="宋体" w:cs="宋体"/>
                <w:bCs/>
                <w:color w:val="000000"/>
              </w:rPr>
              <w:t xml:space="preserve">提供标准图幅图框、图幅接边等制图工具，提供标签矩阵专题图、地图系列功能</w:t>
            </w:r>
            <w:r>
              <w:rPr>
                <w:rFonts w:hint="eastAsia" w:ascii="宋体" w:hAnsi="宋体" w:cs="宋体"/>
                <w:bCs/>
                <w:color w:val="000000"/>
              </w:rPr>
              <w:t xml:space="preserve">。</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spacing w:before="100" w:beforeAutospacing="1" w:after="100" w:afterAutospacing="1"/>
              <w:widowControl/>
              <w:rPr>
                <w:rFonts w:ascii="宋体" w:hAnsi="宋体" w:cs="宋体"/>
                <w:bCs/>
                <w:color w:val="000000"/>
              </w:rPr>
            </w:pPr>
            <w:r>
              <w:rPr>
                <w:rFonts w:hint="eastAsia" w:ascii="宋体" w:hAnsi="宋体" w:cs="宋体"/>
                <w:bCs/>
                <w:color w:val="000000"/>
              </w:rPr>
              <w:t xml:space="preserve">统计图表：</w:t>
            </w:r>
            <w:r>
              <w:rPr>
                <w:rFonts w:ascii="宋体" w:hAnsi="宋体" w:cs="宋体"/>
                <w:bCs/>
                <w:color w:val="000000"/>
              </w:rPr>
              <w:t xml:space="preserve">支持制作统计图表，包括柱状图、条形图、饼状图、</w:t>
            </w:r>
            <w:r>
              <w:rPr>
                <w:rFonts w:hint="eastAsia" w:ascii="宋体" w:hAnsi="宋体" w:cs="宋体"/>
                <w:bCs/>
                <w:color w:val="000000"/>
              </w:rPr>
              <w:t xml:space="preserve">散点</w:t>
            </w:r>
            <w:r>
              <w:rPr>
                <w:rFonts w:ascii="宋体" w:hAnsi="宋体" w:cs="宋体"/>
                <w:bCs/>
                <w:color w:val="000000"/>
              </w:rPr>
              <w:t xml:space="preserve">图</w:t>
            </w:r>
            <w:r>
              <w:rPr>
                <w:rFonts w:hint="eastAsia" w:ascii="宋体" w:hAnsi="宋体" w:cs="宋体"/>
                <w:bCs/>
                <w:color w:val="000000"/>
              </w:rPr>
              <w:t xml:space="preserve">等。</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数据编辑：提供数据编辑功能，包括对象绘制、对象节点编辑、对象捕捉、属性编辑等功能。支持对象运算、编辑端点、对象类型转换、移动对象、对象操作、路由编辑对象功能；</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三维编辑：支持</w:t>
            </w:r>
            <w:r>
              <w:rPr>
                <w:rFonts w:ascii="宋体" w:hAnsi="宋体" w:cs="宋体"/>
                <w:bCs/>
                <w:color w:val="000000"/>
              </w:rPr>
              <w:t xml:space="preserve">三维对象绘制能力，支持在三维场景中绘制和编辑地表、三维点、折线、多边形、三维圆等三维矢量对象</w:t>
            </w:r>
            <w:r>
              <w:rPr>
                <w:rFonts w:hint="eastAsia" w:ascii="宋体" w:hAnsi="宋体" w:cs="宋体"/>
                <w:bCs/>
                <w:color w:val="000000"/>
              </w:rPr>
              <w:t xml:space="preserve">。</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spacing w:before="100" w:beforeAutospacing="1" w:after="100" w:afterAutospacing="1"/>
              <w:widowControl/>
              <w:rPr>
                <w:rFonts w:ascii="宋体" w:hAnsi="宋体"/>
              </w:rPr>
            </w:pPr>
            <w:r>
              <w:rPr>
                <w:rFonts w:hint="eastAsia" w:ascii="宋体" w:hAnsi="宋体" w:cs="宋体"/>
                <w:bCs/>
                <w:color w:val="000000"/>
              </w:rPr>
              <w:t xml:space="preserve">高级编辑：▲支持对数据进行版本化管理，可多人协同编辑同一份数据集；支持数据复本管理，便于数据管理员对数据进行分发与收集，便于外网工作者对数据编辑（投标文件提供软件功能截图）。</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地图大屏：</w:t>
            </w:r>
            <w:r>
              <w:rPr>
                <w:rFonts w:ascii="宋体" w:hAnsi="宋体" w:cs="宋体"/>
                <w:bCs/>
                <w:color w:val="000000"/>
              </w:rPr>
              <w:t xml:space="preserve">支持制作可视化大屏，通过图形化的界面、交互式的操作，轻松搭建数据展示大屏</w:t>
            </w:r>
            <w:r>
              <w:rPr>
                <w:rFonts w:hint="eastAsia" w:ascii="宋体" w:hAnsi="宋体" w:cs="宋体"/>
                <w:bCs/>
                <w:color w:val="000000"/>
              </w:rPr>
              <w:t xml:space="preserve">。</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演示汇报：</w:t>
            </w:r>
            <w:r>
              <w:rPr>
                <w:rFonts w:ascii="宋体" w:hAnsi="宋体" w:cs="宋体"/>
                <w:bCs/>
                <w:color w:val="000000"/>
              </w:rPr>
              <w:t xml:space="preserve">支持创建、打开、保存演示汇报工程</w:t>
            </w:r>
            <w:r>
              <w:rPr>
                <w:rFonts w:hint="eastAsia" w:ascii="宋体" w:hAnsi="宋体" w:cs="宋体"/>
                <w:bCs/>
                <w:color w:val="000000"/>
              </w:rPr>
              <w:t xml:space="preserve">。</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知识图谱：</w:t>
            </w:r>
            <w:r>
              <w:rPr>
                <w:rFonts w:ascii="宋体" w:hAnsi="宋体" w:cs="宋体"/>
                <w:bCs/>
                <w:color w:val="000000"/>
              </w:rPr>
              <w:t xml:space="preserve">支持从地理空间数据中提取地理实体，形式化地描述地理学领域的概念、实体、属性及相互关系，为构建和使用地理知识图谱提供完整工具链，涵盖知识提取、存储、管理、可视化、查询、分析等相关能力</w:t>
            </w:r>
            <w:r>
              <w:rPr>
                <w:rFonts w:hint="eastAsia" w:ascii="宋体" w:hAnsi="宋体" w:cs="宋体"/>
                <w:bCs/>
                <w:color w:val="000000"/>
              </w:rPr>
              <w:t xml:space="preserve">。</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数据迁移：</w:t>
            </w:r>
            <w:r>
              <w:rPr>
                <w:rFonts w:ascii="宋体" w:hAnsi="宋体" w:cs="宋体"/>
                <w:bCs/>
                <w:color w:val="000000"/>
              </w:rPr>
              <w:t xml:space="preserve">支持将</w:t>
            </w:r>
            <w:r>
              <w:rPr>
                <w:rFonts w:hint="eastAsia" w:ascii="宋体" w:hAnsi="宋体" w:cs="宋体"/>
                <w:bCs/>
                <w:color w:val="000000"/>
              </w:rPr>
              <w:t xml:space="preserve">现有</w:t>
            </w:r>
            <w:r>
              <w:rPr>
                <w:rFonts w:ascii="宋体" w:hAnsi="宋体" w:cs="宋体"/>
                <w:bCs/>
                <w:color w:val="000000"/>
              </w:rPr>
              <w:t xml:space="preserve">数据迁移到新平台，</w:t>
            </w:r>
            <w:r>
              <w:rPr>
                <w:rFonts w:hint="eastAsia" w:ascii="宋体" w:hAnsi="宋体" w:cs="宋体"/>
                <w:bCs/>
                <w:color w:val="000000"/>
              </w:rPr>
              <w:t xml:space="preserve">支持</w:t>
            </w:r>
            <w:r>
              <w:rPr>
                <w:rFonts w:ascii="宋体" w:hAnsi="宋体" w:cs="宋体"/>
                <w:bCs/>
                <w:color w:val="000000"/>
              </w:rPr>
              <w:t xml:space="preserve">地图迁移，可迁移地图中的专题图、符号、标注等要素；支持迁移工程中的地图、图层、符号等要素，迁移地图与原地图显示效果一致</w:t>
            </w:r>
            <w:r>
              <w:rPr>
                <w:rFonts w:hint="eastAsia" w:ascii="宋体" w:hAnsi="宋体" w:cs="宋体"/>
                <w:bCs/>
                <w:color w:val="000000"/>
              </w:rPr>
              <w:t xml:space="preserve">。</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Python工具：支持</w:t>
            </w:r>
            <w:r>
              <w:rPr>
                <w:rFonts w:ascii="宋体" w:hAnsi="宋体" w:cs="宋体"/>
                <w:bCs/>
                <w:color w:val="000000"/>
              </w:rPr>
              <w:t xml:space="preserve">通过 Python 脚本，调用相关接口执行对应功能</w:t>
            </w:r>
            <w:r>
              <w:rPr>
                <w:rFonts w:hint="eastAsia" w:ascii="宋体" w:hAnsi="宋体" w:cs="宋体"/>
                <w:bCs/>
                <w:color w:val="000000"/>
              </w:rPr>
              <w:t xml:space="preserve">。</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spacing w:before="100" w:beforeAutospacing="1" w:after="100" w:afterAutospacing="1"/>
              <w:widowControl/>
              <w:rPr>
                <w:rFonts w:ascii="宋体" w:hAnsi="宋体"/>
              </w:rPr>
            </w:pPr>
            <w:r>
              <w:rPr>
                <w:rFonts w:hint="eastAsia" w:ascii="宋体" w:hAnsi="宋体" w:cs="宋体"/>
                <w:bCs/>
                <w:color w:val="000000"/>
              </w:rPr>
              <w:t xml:space="preserve">接口标准：▲地图软件应具备良好的开放性和通用性，满足《开放式空间数据库互联互访Opening Geospatial Database Connectivity(OGDC）》接口标准（提供软件著作权登记证或提供其他国家有关部门颁发的证明材料，原件扫描上传）。</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spacing w:before="100" w:beforeAutospacing="1" w:after="100" w:afterAutospacing="1"/>
              <w:widowControl/>
              <w:rPr>
                <w:rFonts w:ascii="宋体" w:hAnsi="宋体"/>
              </w:rPr>
            </w:pPr>
            <w:r>
              <w:rPr>
                <w:rFonts w:hint="eastAsia" w:ascii="宋体" w:hAnsi="宋体" w:cs="宋体"/>
                <w:bCs/>
                <w:color w:val="000000"/>
              </w:rPr>
              <w:t xml:space="preserve">处理自动化：支持处理自动化功能，基于工具箱中的工具构建数据处理与分析模型，可自动、连续执行处理自动化模型；支持将模型发布为服务，便于与服务端共享模。</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spacing w:before="100" w:beforeAutospacing="1" w:after="100" w:afterAutospacing="1"/>
              <w:widowControl/>
              <w:rPr>
                <w:rFonts w:ascii="宋体" w:hAnsi="宋体" w:cs="宋体"/>
                <w:bCs/>
                <w:color w:val="000000"/>
              </w:rPr>
            </w:pPr>
            <w:r>
              <w:rPr>
                <w:rFonts w:hint="eastAsia" w:ascii="宋体" w:hAnsi="宋体"/>
                <w:bCs/>
              </w:rPr>
              <w:t xml:space="preserve">环境兼容性：</w:t>
            </w:r>
            <w:r>
              <w:rPr>
                <w:rFonts w:ascii="宋体" w:hAnsi="宋体"/>
                <w:bCs/>
              </w:rPr>
              <w:t xml:space="preserve">支持达梦、金仓、虚谷、</w:t>
            </w:r>
            <w:r>
              <w:rPr>
                <w:rFonts w:hint="eastAsia" w:ascii="宋体" w:hAnsi="宋体"/>
                <w:bCs/>
              </w:rPr>
              <w:t xml:space="preserve">瀚高、海量、优炫、</w:t>
            </w:r>
            <w:r>
              <w:rPr>
                <w:rFonts w:ascii="宋体" w:hAnsi="宋体"/>
                <w:bCs/>
              </w:rPr>
              <w:t xml:space="preserve">OceanBase和华为云GaussDB等主流国产数据库</w:t>
            </w:r>
            <w:r>
              <w:rPr>
                <w:rFonts w:hint="eastAsia" w:ascii="宋体" w:hAnsi="宋体"/>
                <w:bCs/>
              </w:rPr>
              <w:t xml:space="preserve">以及MySQL、PostgreSQL、Oracle、SQL Server等开源/商用数据库</w:t>
            </w:r>
            <w:r>
              <w:rPr>
                <w:rFonts w:ascii="宋体" w:hAnsi="宋体"/>
                <w:bCs/>
              </w:rPr>
              <w:t xml:space="preserve">; 支持x86、ARM等主流 CPU 架构，支持飞腾、海光等主流国产自主可控CPU</w:t>
            </w:r>
            <w:r>
              <w:rPr>
                <w:rFonts w:hint="eastAsia" w:ascii="宋体" w:hAnsi="宋体"/>
                <w:bCs/>
              </w:rPr>
              <w:t xml:space="preserve">；</w:t>
            </w:r>
            <w:r>
              <w:rPr>
                <w:rFonts w:ascii="宋体" w:hAnsi="宋体"/>
                <w:bCs/>
              </w:rPr>
              <w:t xml:space="preserve">支持银河麒麟、</w:t>
            </w:r>
            <w:r>
              <w:rPr>
                <w:rFonts w:hint="eastAsia" w:ascii="宋体" w:hAnsi="宋体"/>
                <w:bCs/>
              </w:rPr>
              <w:t xml:space="preserve">统信、</w:t>
            </w:r>
            <w:r>
              <w:rPr>
                <w:rFonts w:ascii="宋体" w:hAnsi="宋体"/>
                <w:bCs/>
              </w:rPr>
              <w:t xml:space="preserve">中科红旗、新支点、中科方德等</w:t>
            </w:r>
            <w:r>
              <w:rPr>
                <w:rFonts w:hint="eastAsia" w:ascii="宋体" w:hAnsi="宋体"/>
                <w:bCs/>
              </w:rPr>
              <w:t xml:space="preserve">国产</w:t>
            </w:r>
            <w:r>
              <w:rPr>
                <w:rFonts w:ascii="宋体" w:hAnsi="宋体"/>
                <w:bCs/>
              </w:rPr>
              <w:t xml:space="preserve">操作系统</w:t>
            </w:r>
            <w:r>
              <w:rPr>
                <w:rFonts w:hint="eastAsia" w:ascii="宋体" w:hAnsi="宋体"/>
                <w:bCs/>
              </w:rPr>
              <w:t xml:space="preserve">。</w:t>
            </w:r>
            <w:r/>
          </w:p>
        </w:tc>
      </w:tr>
    </w:tbl>
    <w:p>
      <w:pPr>
        <w:rPr>
          <w:rFonts w:ascii="宋体" w:hAnsi="宋体" w:cs="宋体"/>
          <w:bCs/>
          <w:color w:val="000000"/>
          <w:sz w:val="24"/>
        </w:rPr>
      </w:pPr>
      <w:r>
        <w:rPr>
          <w:rFonts w:ascii="宋体" w:hAnsi="宋体" w:cs="宋体"/>
          <w:bCs/>
          <w:color w:val="000000"/>
          <w:sz w:val="24"/>
        </w:rPr>
      </w:r>
      <w:r/>
    </w:p>
    <w:p>
      <w:pPr>
        <w:ind w:firstLine="482"/>
        <w:rPr>
          <w:b/>
          <w:color w:val="000000"/>
          <w:sz w:val="24"/>
        </w:rPr>
      </w:pPr>
      <w:r>
        <w:rPr>
          <w:rFonts w:hint="eastAsia"/>
          <w:b/>
          <w:color w:val="000000"/>
          <w:sz w:val="24"/>
        </w:rPr>
        <w:t xml:space="preserve">2.5组件式GIS开发平台</w:t>
      </w:r>
      <w:r>
        <w:rPr>
          <w:b/>
          <w:color w:val="000000"/>
          <w:sz w:val="24"/>
        </w:rPr>
        <w:t xml:space="preserve">运行许可</w:t>
      </w:r>
      <w:r/>
    </w:p>
    <w:tbl>
      <w:tblPr>
        <w:tblStyle w:val="809"/>
        <w:tblW w:w="82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7074"/>
      </w:tblGrid>
      <w:tr>
        <w:trPr>
          <w:jc w:val="center"/>
          <w:trHeight w:val="425"/>
        </w:trPr>
        <w:tc>
          <w:tcPr>
            <w:tcW w:w="1146" w:type="dxa"/>
            <w:vAlign w:val="center"/>
            <w:textDirection w:val="lrTb"/>
            <w:noWrap w:val="false"/>
          </w:tcPr>
          <w:p>
            <w:pPr>
              <w:jc w:val="center"/>
              <w:spacing w:before="100" w:beforeAutospacing="1" w:after="100" w:afterAutospacing="1"/>
              <w:widowControl/>
              <w:rPr>
                <w:rFonts w:ascii="宋体" w:hAnsi="宋体"/>
                <w:bCs/>
              </w:rPr>
            </w:pPr>
            <w:r>
              <w:rPr>
                <w:rFonts w:hint="eastAsia" w:ascii="宋体" w:hAnsi="宋体"/>
                <w:bCs/>
              </w:rPr>
              <w:t xml:space="preserve">指标项</w:t>
            </w:r>
            <w:r/>
          </w:p>
        </w:tc>
        <w:tc>
          <w:tcPr>
            <w:tcW w:w="7074" w:type="dxa"/>
            <w:vAlign w:val="center"/>
            <w:textDirection w:val="lrTb"/>
            <w:noWrap w:val="false"/>
          </w:tcPr>
          <w:p>
            <w:pPr>
              <w:jc w:val="center"/>
              <w:spacing w:before="100" w:beforeAutospacing="1" w:after="100" w:afterAutospacing="1"/>
              <w:widowControl/>
              <w:rPr>
                <w:rFonts w:ascii="宋体" w:hAnsi="宋体"/>
                <w:bCs/>
              </w:rPr>
            </w:pPr>
            <w:r>
              <w:rPr>
                <w:rFonts w:hint="eastAsia" w:ascii="宋体" w:hAnsi="宋体"/>
                <w:bCs/>
              </w:rPr>
              <w:t xml:space="preserve">技术参数</w:t>
            </w:r>
            <w:r>
              <w:rPr>
                <w:rFonts w:ascii="宋体" w:hAnsi="宋体"/>
                <w:bCs/>
              </w:rPr>
              <w:t xml:space="preserve">要求</w:t>
            </w:r>
            <w:r/>
          </w:p>
        </w:tc>
      </w:tr>
      <w:tr>
        <w:trPr>
          <w:jc w:val="center"/>
          <w:trHeight w:val="425"/>
        </w:trPr>
        <w:tc>
          <w:tcPr>
            <w:tcW w:w="1146" w:type="dxa"/>
            <w:vAlign w:val="center"/>
            <w:vMerge w:val="restart"/>
            <w:textDirection w:val="lrTb"/>
            <w:noWrap w:val="false"/>
          </w:tcPr>
          <w:p>
            <w:pPr>
              <w:jc w:val="center"/>
              <w:spacing w:before="100" w:beforeAutospacing="1" w:after="100" w:afterAutospacing="1"/>
              <w:widowControl/>
              <w:rPr>
                <w:rFonts w:ascii="宋体" w:hAnsi="宋体"/>
              </w:rPr>
            </w:pPr>
            <w:r>
              <w:rPr>
                <w:rFonts w:hint="eastAsia" w:ascii="宋体" w:hAnsi="宋体"/>
              </w:rPr>
              <w:t xml:space="preserve">软件功能</w:t>
            </w:r>
            <w:r/>
          </w:p>
        </w:tc>
        <w:tc>
          <w:tcPr>
            <w:tcW w:w="7074"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核心组件：</w:t>
            </w:r>
            <w:r>
              <w:rPr>
                <w:rFonts w:ascii="宋体" w:hAnsi="宋体" w:cs="宋体"/>
                <w:bCs/>
                <w:color w:val="000000"/>
              </w:rPr>
              <w:t xml:space="preserve">提供创建和管理文件型空间数据源以及属性数据功能;提供数据处理，包括三维影像、地形和模型数据的瓦片生成功能;</w:t>
            </w:r>
            <w:r/>
          </w:p>
          <w:p>
            <w:pPr>
              <w:rPr>
                <w:rFonts w:ascii="宋体" w:hAnsi="宋体" w:cs="宋体"/>
                <w:bCs/>
                <w:color w:val="000000"/>
              </w:rPr>
            </w:pPr>
            <w:r>
              <w:rPr>
                <w:rFonts w:ascii="宋体" w:hAnsi="宋体" w:cs="宋体"/>
                <w:bCs/>
                <w:color w:val="000000"/>
              </w:rPr>
              <w:t xml:space="preserve">提供粗粒度的基础控件，方便用户快捷开发;</w:t>
            </w:r>
            <w:r/>
          </w:p>
          <w:p>
            <w:pPr>
              <w:rPr>
                <w:rFonts w:ascii="宋体" w:hAnsi="宋体" w:cs="宋体"/>
                <w:bCs/>
                <w:color w:val="000000"/>
              </w:rPr>
            </w:pPr>
            <w:r>
              <w:rPr>
                <w:rFonts w:ascii="宋体" w:hAnsi="宋体" w:cs="宋体"/>
                <w:bCs/>
                <w:color w:val="000000"/>
              </w:rPr>
              <w:t xml:space="preserve">提供综合的地图显示，渲染，编辑以及强大的出图等功能。</w:t>
            </w:r>
            <w:r/>
          </w:p>
        </w:tc>
      </w:tr>
      <w:tr>
        <w:trPr>
          <w:jc w:val="center"/>
          <w:trHeight w:val="425"/>
        </w:trPr>
        <w:tc>
          <w:tcPr>
            <w:tcW w:w="1146" w:type="dxa"/>
            <w:vAlign w:val="center"/>
            <w:vMerge w:val="continue"/>
            <w:textDirection w:val="lrTb"/>
            <w:noWrap w:val="false"/>
          </w:tcPr>
          <w:p>
            <w:pPr>
              <w:jc w:val="center"/>
              <w:spacing w:before="100" w:beforeAutospacing="1" w:after="100" w:afterAutospacing="1"/>
              <w:widowControl/>
              <w:rPr>
                <w:rFonts w:ascii="宋体" w:hAnsi="宋体"/>
              </w:rPr>
            </w:pPr>
            <w:r>
              <w:rPr>
                <w:rFonts w:ascii="宋体" w:hAnsi="宋体"/>
              </w:rPr>
            </w:r>
            <w:r/>
          </w:p>
        </w:tc>
        <w:tc>
          <w:tcPr>
            <w:tcW w:w="7074" w:type="dxa"/>
            <w:vAlign w:val="center"/>
            <w:textDirection w:val="lrTb"/>
            <w:noWrap w:val="false"/>
          </w:tcPr>
          <w:p>
            <w:pPr>
              <w:rPr>
                <w:rFonts w:ascii="宋体" w:hAnsi="宋体" w:cs="宋体"/>
                <w:bCs/>
                <w:color w:val="000000"/>
              </w:rPr>
            </w:pPr>
            <w:r>
              <w:rPr>
                <w:rFonts w:hint="eastAsia" w:ascii="宋体" w:hAnsi="宋体" w:cs="宋体"/>
                <w:bCs/>
                <w:color w:val="000000"/>
              </w:rPr>
              <w:t xml:space="preserve">空间数据库组件：</w:t>
            </w:r>
            <w:r>
              <w:rPr>
                <w:rFonts w:ascii="宋体" w:hAnsi="宋体" w:cs="宋体"/>
                <w:bCs/>
                <w:color w:val="000000"/>
              </w:rPr>
              <w:t xml:space="preserve">提供通过空间数据引擎SDX+管理数据，如OracleSpatial、SQLPlus、达梦等，以及数据转换功能。</w:t>
            </w:r>
            <w:r/>
          </w:p>
        </w:tc>
      </w:tr>
    </w:tbl>
    <w:p>
      <w:pPr>
        <w:ind w:firstLine="480"/>
        <w:rPr>
          <w:rFonts w:ascii="宋体" w:hAnsi="宋体" w:cs="宋体"/>
          <w:bCs/>
          <w:color w:val="000000"/>
          <w:sz w:val="24"/>
        </w:rPr>
      </w:pPr>
      <w:r>
        <w:rPr>
          <w:rFonts w:hint="eastAsia" w:ascii="宋体" w:hAnsi="宋体" w:cs="宋体"/>
          <w:bCs/>
          <w:color w:val="000000"/>
          <w:sz w:val="24"/>
        </w:rPr>
        <w:t xml:space="preserve">注：投标人需对每项参数要求做具体响应情况说明；且在“符合/正偏离/负偏离”一列逐项填写偏离情况；如需提供相应证明材料的，应在“备注”栏注明证明材料在投标文件中的具体章节/位置。</w:t>
      </w:r>
      <w:r/>
    </w:p>
    <w:p>
      <w:pPr>
        <w:pStyle w:val="862"/>
        <w:ind w:firstLine="424"/>
        <w:rPr>
          <w:rFonts w:ascii="Times New Roman" w:hAnsi="Times New Roman"/>
          <w:lang w:eastAsia="zh-CN"/>
        </w:rPr>
      </w:pPr>
      <w:r>
        <w:rPr>
          <w:rFonts w:ascii="Times New Roman" w:hAnsi="Times New Roman"/>
          <w:lang w:eastAsia="zh-CN"/>
        </w:rPr>
      </w:r>
      <w:r/>
    </w:p>
    <w:p>
      <w:pPr>
        <w:contextualSpacing/>
        <w:rPr>
          <w:i/>
          <w:iCs/>
          <w:sz w:val="24"/>
        </w:rPr>
      </w:pPr>
      <w:r>
        <w:rPr>
          <w:sz w:val="24"/>
        </w:rPr>
        <w:t xml:space="preserve">3. 验收标准</w:t>
      </w:r>
      <w:r/>
    </w:p>
    <w:p>
      <w:pPr>
        <w:ind w:firstLine="480"/>
        <w:rPr>
          <w:sz w:val="24"/>
          <w:szCs w:val="24"/>
        </w:rPr>
      </w:pPr>
      <w:r>
        <w:rPr>
          <w:rFonts w:hint="eastAsia"/>
          <w:sz w:val="24"/>
          <w:szCs w:val="24"/>
        </w:rPr>
        <w:t xml:space="preserve">中标供应商按照招标文件的要求提供产品并完成安装部署、调试、使用培训，提供产品正式授权，软件</w:t>
      </w:r>
      <w:r>
        <w:rPr>
          <w:sz w:val="24"/>
          <w:szCs w:val="24"/>
        </w:rPr>
        <w:t xml:space="preserve">上线运行不少于3个月后，由业主单位</w:t>
      </w:r>
      <w:r>
        <w:rPr>
          <w:rFonts w:hint="eastAsia"/>
          <w:sz w:val="24"/>
          <w:szCs w:val="24"/>
        </w:rPr>
        <w:t xml:space="preserve">向市数据局申请</w:t>
      </w:r>
      <w:r>
        <w:rPr>
          <w:sz w:val="24"/>
          <w:szCs w:val="24"/>
        </w:rPr>
        <w:t xml:space="preserve">组织验收。</w:t>
      </w:r>
      <w:r/>
    </w:p>
    <w:p>
      <w:pPr>
        <w:ind w:firstLine="482"/>
        <w:widowControl/>
        <w:rPr>
          <w:b/>
          <w:sz w:val="24"/>
        </w:rPr>
      </w:pPr>
      <w:r>
        <w:rPr>
          <w:b/>
          <w:sz w:val="24"/>
        </w:rPr>
      </w:r>
      <w:r/>
    </w:p>
    <w:p>
      <w:r>
        <w:rPr>
          <w:sz w:val="24"/>
        </w:rPr>
        <w:t xml:space="preserve">4. 其他要求</w:t>
      </w:r>
      <w:r>
        <w:rPr>
          <w:rFonts w:hint="eastAsia"/>
          <w:sz w:val="24"/>
        </w:rPr>
        <w:t xml:space="preserve">  </w:t>
      </w:r>
      <w:r>
        <w:rPr>
          <w:rFonts w:hint="eastAsia"/>
          <w:sz w:val="24"/>
          <w:szCs w:val="24"/>
        </w:rPr>
        <w:t xml:space="preserve">无</w:t>
      </w:r>
      <w:r/>
    </w:p>
    <w:p>
      <w:pPr>
        <w:rPr>
          <w:i/>
          <w:sz w:val="28"/>
          <w:szCs w:val="28"/>
          <w:u w:val="single"/>
        </w:rPr>
      </w:pPr>
      <w:r>
        <w:rPr>
          <w:i/>
          <w:sz w:val="28"/>
          <w:szCs w:val="28"/>
          <w:u w:val="single"/>
        </w:rPr>
      </w:r>
      <w:r/>
    </w:p>
    <w:p>
      <w:pPr>
        <w:rPr>
          <w:rFonts w:hint="eastAsia"/>
          <w:b/>
          <w:sz w:val="28"/>
          <w:szCs w:val="28"/>
        </w:rPr>
      </w:pPr>
      <w:r>
        <w:rPr>
          <w:rFonts w:hint="eastAsia"/>
          <w:sz w:val="28"/>
          <w:szCs w:val="28"/>
        </w:rPr>
        <w:t xml:space="preserve">5. </w:t>
      </w:r>
      <w:r>
        <w:rPr>
          <w:rFonts w:hint="eastAsia"/>
          <w:b/>
          <w:sz w:val="28"/>
          <w:szCs w:val="28"/>
        </w:rPr>
        <w:t xml:space="preserve">实质性要求</w:t>
      </w:r>
      <w:r/>
    </w:p>
    <w:tbl>
      <w:tblPr>
        <w:tblStyle w:val="852"/>
        <w:tblW w:w="852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1289"/>
        <w:gridCol w:w="1245"/>
        <w:gridCol w:w="5186"/>
      </w:tblGrid>
      <w:tr>
        <w:trPr/>
        <w:tc>
          <w:tcPr>
            <w:tcW w:w="801" w:type="dxa"/>
            <w:textDirection w:val="lrTb"/>
            <w:noWrap w:val="false"/>
          </w:tcPr>
          <w:p>
            <w:pPr>
              <w:pStyle w:val="810"/>
              <w:jc w:val="center"/>
              <w:rPr>
                <w:rFonts w:ascii="宋体" w:hAnsi="宋体" w:eastAsia="宋体"/>
                <w:sz w:val="24"/>
                <w:szCs w:val="21"/>
              </w:rPr>
            </w:pPr>
            <w:r>
              <w:rPr>
                <w:rFonts w:hint="eastAsia" w:ascii="宋体" w:hAnsi="宋体" w:eastAsia="宋体"/>
                <w:sz w:val="24"/>
                <w:szCs w:val="21"/>
              </w:rPr>
              <w:t xml:space="preserve">序号</w:t>
            </w:r>
            <w:r/>
          </w:p>
        </w:tc>
        <w:tc>
          <w:tcPr>
            <w:tcW w:w="1289" w:type="dxa"/>
            <w:textDirection w:val="lrTb"/>
            <w:noWrap w:val="false"/>
          </w:tcPr>
          <w:p>
            <w:pPr>
              <w:pStyle w:val="810"/>
              <w:jc w:val="center"/>
              <w:rPr>
                <w:rFonts w:ascii="宋体" w:hAnsi="宋体" w:eastAsia="宋体"/>
                <w:sz w:val="24"/>
                <w:szCs w:val="21"/>
              </w:rPr>
            </w:pPr>
            <w:r>
              <w:rPr>
                <w:rFonts w:hint="eastAsia" w:ascii="宋体" w:hAnsi="宋体" w:eastAsia="宋体"/>
                <w:sz w:val="24"/>
                <w:szCs w:val="21"/>
              </w:rPr>
              <w:t xml:space="preserve">软件名称</w:t>
            </w:r>
            <w:r/>
          </w:p>
        </w:tc>
        <w:tc>
          <w:tcPr>
            <w:tcW w:w="1245" w:type="dxa"/>
            <w:textDirection w:val="lrTb"/>
            <w:noWrap w:val="false"/>
          </w:tcPr>
          <w:p>
            <w:pPr>
              <w:pStyle w:val="810"/>
              <w:jc w:val="center"/>
              <w:rPr>
                <w:rFonts w:ascii="宋体" w:hAnsi="宋体" w:eastAsia="宋体"/>
                <w:sz w:val="24"/>
                <w:szCs w:val="21"/>
              </w:rPr>
            </w:pPr>
            <w:r>
              <w:rPr>
                <w:rFonts w:hint="eastAsia" w:ascii="宋体" w:hAnsi="宋体" w:eastAsia="宋体"/>
                <w:sz w:val="24"/>
                <w:szCs w:val="21"/>
              </w:rPr>
              <w:t xml:space="preserve">功能</w:t>
            </w:r>
            <w:r/>
          </w:p>
        </w:tc>
        <w:tc>
          <w:tcPr>
            <w:tcW w:w="5186" w:type="dxa"/>
            <w:textDirection w:val="lrTb"/>
            <w:noWrap w:val="false"/>
          </w:tcPr>
          <w:p>
            <w:pPr>
              <w:pStyle w:val="810"/>
              <w:jc w:val="center"/>
              <w:rPr>
                <w:rFonts w:ascii="宋体" w:hAnsi="宋体" w:eastAsia="宋体"/>
                <w:sz w:val="24"/>
                <w:szCs w:val="21"/>
              </w:rPr>
            </w:pPr>
            <w:r>
              <w:rPr>
                <w:rFonts w:hint="eastAsia" w:ascii="宋体" w:hAnsi="宋体" w:eastAsia="宋体"/>
                <w:sz w:val="24"/>
                <w:szCs w:val="21"/>
              </w:rPr>
              <w:t xml:space="preserve">具体要求</w:t>
            </w:r>
            <w:r/>
          </w:p>
        </w:tc>
      </w:tr>
      <w:tr>
        <w:trPr/>
        <w:tc>
          <w:tcPr>
            <w:tcW w:w="801" w:type="dxa"/>
            <w:textDirection w:val="lrTb"/>
            <w:noWrap w:val="false"/>
          </w:tcPr>
          <w:p>
            <w:pPr>
              <w:pStyle w:val="810"/>
              <w:jc w:val="center"/>
              <w:rPr>
                <w:rFonts w:ascii="宋体" w:hAnsi="宋体" w:eastAsia="宋体"/>
                <w:sz w:val="24"/>
                <w:szCs w:val="21"/>
              </w:rPr>
            </w:pPr>
            <w:r>
              <w:rPr>
                <w:rFonts w:hint="eastAsia" w:ascii="宋体" w:hAnsi="宋体" w:eastAsia="宋体"/>
                <w:sz w:val="24"/>
                <w:szCs w:val="21"/>
              </w:rPr>
              <w:t xml:space="preserve">1</w:t>
            </w:r>
            <w:r/>
          </w:p>
        </w:tc>
        <w:tc>
          <w:tcPr>
            <w:tcW w:w="1289" w:type="dxa"/>
            <w:textDirection w:val="lrTb"/>
            <w:noWrap w:val="false"/>
          </w:tcPr>
          <w:p>
            <w:pPr>
              <w:pStyle w:val="810"/>
              <w:jc w:val="center"/>
              <w:rPr>
                <w:rFonts w:ascii="宋体" w:hAnsi="宋体" w:eastAsia="宋体"/>
                <w:sz w:val="24"/>
                <w:szCs w:val="21"/>
              </w:rPr>
            </w:pPr>
            <w:r>
              <w:rPr>
                <w:rFonts w:hint="eastAsia" w:ascii="宋体" w:hAnsi="宋体" w:eastAsia="宋体"/>
                <w:sz w:val="24"/>
                <w:szCs w:val="21"/>
              </w:rPr>
              <w:t xml:space="preserve">服务器GIS软件</w:t>
            </w:r>
            <w:r/>
          </w:p>
        </w:tc>
        <w:tc>
          <w:tcPr>
            <w:tcW w:w="1245" w:type="dxa"/>
            <w:textDirection w:val="lrTb"/>
            <w:noWrap w:val="false"/>
          </w:tcPr>
          <w:p>
            <w:pPr>
              <w:pStyle w:val="810"/>
              <w:rPr>
                <w:rFonts w:ascii="宋体" w:hAnsi="宋体" w:eastAsia="宋体"/>
                <w:sz w:val="24"/>
                <w:szCs w:val="21"/>
              </w:rPr>
            </w:pPr>
            <w:r>
              <w:rPr>
                <w:rFonts w:hint="eastAsia" w:ascii="宋体" w:hAnsi="宋体" w:eastAsia="宋体"/>
                <w:sz w:val="24"/>
                <w:szCs w:val="21"/>
              </w:rPr>
              <w:t xml:space="preserve">服务类型</w:t>
            </w:r>
            <w:r/>
          </w:p>
        </w:tc>
        <w:tc>
          <w:tcPr>
            <w:tcW w:w="5186" w:type="dxa"/>
            <w:textDirection w:val="lrTb"/>
            <w:noWrap w:val="false"/>
          </w:tcPr>
          <w:p>
            <w:pPr>
              <w:pStyle w:val="810"/>
              <w:rPr>
                <w:rFonts w:ascii="宋体" w:hAnsi="宋体" w:eastAsia="宋体"/>
                <w:sz w:val="24"/>
                <w:szCs w:val="21"/>
              </w:rPr>
            </w:pPr>
            <w:r>
              <w:rPr>
                <w:rFonts w:hint="eastAsia" w:ascii="宋体" w:hAnsi="宋体" w:eastAsia="宋体"/>
                <w:sz w:val="24"/>
                <w:szCs w:val="21"/>
              </w:rPr>
              <w:t xml:space="preserve">支持发布多种服务类型，包括地图服务、数据/要素服务、矢量瓦片服务等（投标文件提供软件功能截图）</w:t>
            </w:r>
            <w:r/>
          </w:p>
        </w:tc>
      </w:tr>
      <w:tr>
        <w:trPr/>
        <w:tc>
          <w:tcPr>
            <w:tcW w:w="801" w:type="dxa"/>
            <w:textDirection w:val="lrTb"/>
            <w:noWrap w:val="false"/>
          </w:tcPr>
          <w:p>
            <w:pPr>
              <w:pStyle w:val="810"/>
              <w:jc w:val="center"/>
              <w:rPr>
                <w:rFonts w:ascii="宋体" w:hAnsi="宋体" w:eastAsia="宋体"/>
                <w:sz w:val="24"/>
                <w:szCs w:val="21"/>
              </w:rPr>
            </w:pPr>
            <w:r>
              <w:rPr>
                <w:rFonts w:hint="eastAsia" w:ascii="宋体" w:hAnsi="宋体" w:eastAsia="宋体"/>
                <w:sz w:val="24"/>
                <w:szCs w:val="21"/>
              </w:rPr>
              <w:t xml:space="preserve">2</w:t>
            </w:r>
            <w:r/>
          </w:p>
        </w:tc>
        <w:tc>
          <w:tcPr>
            <w:tcW w:w="1289" w:type="dxa"/>
            <w:textDirection w:val="lrTb"/>
            <w:noWrap w:val="false"/>
          </w:tcPr>
          <w:p>
            <w:pPr>
              <w:pStyle w:val="810"/>
              <w:jc w:val="center"/>
              <w:rPr>
                <w:rFonts w:ascii="宋体" w:hAnsi="宋体" w:eastAsia="宋体"/>
                <w:sz w:val="24"/>
                <w:szCs w:val="21"/>
              </w:rPr>
            </w:pPr>
            <w:r>
              <w:rPr>
                <w:rFonts w:hint="eastAsia" w:ascii="宋体" w:hAnsi="宋体" w:eastAsia="宋体"/>
                <w:sz w:val="24"/>
                <w:szCs w:val="21"/>
              </w:rPr>
              <w:t xml:space="preserve">桌面GIS软件</w:t>
            </w:r>
            <w:r/>
          </w:p>
        </w:tc>
        <w:tc>
          <w:tcPr>
            <w:tcW w:w="1245" w:type="dxa"/>
            <w:textDirection w:val="lrTb"/>
            <w:noWrap w:val="false"/>
          </w:tcPr>
          <w:p>
            <w:pPr>
              <w:pStyle w:val="810"/>
              <w:rPr>
                <w:rFonts w:ascii="宋体" w:hAnsi="宋体" w:eastAsia="宋体"/>
                <w:sz w:val="24"/>
                <w:szCs w:val="21"/>
              </w:rPr>
            </w:pPr>
            <w:r>
              <w:rPr>
                <w:rFonts w:hint="eastAsia" w:ascii="宋体" w:hAnsi="宋体" w:eastAsia="宋体"/>
                <w:sz w:val="24"/>
                <w:szCs w:val="21"/>
              </w:rPr>
              <w:t xml:space="preserve">投影转换</w:t>
            </w:r>
            <w:r/>
          </w:p>
        </w:tc>
        <w:tc>
          <w:tcPr>
            <w:tcW w:w="5186" w:type="dxa"/>
            <w:textDirection w:val="lrTb"/>
            <w:noWrap w:val="false"/>
          </w:tcPr>
          <w:p>
            <w:pPr>
              <w:pStyle w:val="810"/>
              <w:rPr>
                <w:rFonts w:ascii="宋体" w:hAnsi="宋体" w:eastAsia="宋体"/>
                <w:sz w:val="24"/>
                <w:szCs w:val="21"/>
              </w:rPr>
            </w:pPr>
            <w:r>
              <w:rPr>
                <w:rFonts w:hint="eastAsia" w:ascii="宋体" w:hAnsi="宋体" w:eastAsia="宋体"/>
                <w:sz w:val="24"/>
                <w:szCs w:val="21"/>
              </w:rPr>
              <w:t xml:space="preserve">支持投影转换，便于统一数据的坐标系（投标文件提供软件功能截图）</w:t>
            </w:r>
            <w:r/>
          </w:p>
        </w:tc>
      </w:tr>
      <w:tr>
        <w:trPr/>
        <w:tc>
          <w:tcPr>
            <w:tcW w:w="801" w:type="dxa"/>
            <w:textDirection w:val="lrTb"/>
            <w:noWrap w:val="false"/>
          </w:tcPr>
          <w:p>
            <w:pPr>
              <w:pStyle w:val="810"/>
              <w:jc w:val="center"/>
              <w:rPr>
                <w:rFonts w:ascii="宋体" w:hAnsi="宋体" w:eastAsia="宋体"/>
                <w:sz w:val="24"/>
                <w:szCs w:val="21"/>
              </w:rPr>
            </w:pPr>
            <w:r>
              <w:rPr>
                <w:rFonts w:hint="eastAsia" w:ascii="宋体" w:hAnsi="宋体" w:eastAsia="宋体"/>
                <w:sz w:val="24"/>
                <w:szCs w:val="21"/>
              </w:rPr>
              <w:t xml:space="preserve">3</w:t>
            </w:r>
            <w:r/>
          </w:p>
        </w:tc>
        <w:tc>
          <w:tcPr>
            <w:tcW w:w="1289" w:type="dxa"/>
            <w:textDirection w:val="lrTb"/>
            <w:noWrap w:val="false"/>
          </w:tcPr>
          <w:p>
            <w:pPr>
              <w:pStyle w:val="810"/>
              <w:jc w:val="center"/>
              <w:rPr>
                <w:rFonts w:ascii="宋体" w:hAnsi="宋体" w:eastAsia="宋体"/>
                <w:sz w:val="24"/>
                <w:szCs w:val="21"/>
              </w:rPr>
            </w:pPr>
            <w:r>
              <w:rPr>
                <w:rFonts w:hint="eastAsia" w:ascii="宋体" w:hAnsi="宋体" w:eastAsia="宋体"/>
                <w:sz w:val="24"/>
                <w:szCs w:val="21"/>
              </w:rPr>
              <w:t xml:space="preserve">桌面GIS软件</w:t>
            </w:r>
            <w:r/>
          </w:p>
        </w:tc>
        <w:tc>
          <w:tcPr>
            <w:tcW w:w="1245" w:type="dxa"/>
            <w:textDirection w:val="lrTb"/>
            <w:noWrap w:val="false"/>
          </w:tcPr>
          <w:p>
            <w:pPr>
              <w:pStyle w:val="810"/>
              <w:rPr>
                <w:rFonts w:ascii="宋体" w:hAnsi="宋体" w:eastAsia="宋体"/>
                <w:sz w:val="24"/>
                <w:szCs w:val="21"/>
              </w:rPr>
            </w:pPr>
            <w:r>
              <w:rPr>
                <w:rFonts w:hint="eastAsia" w:ascii="宋体" w:hAnsi="宋体" w:eastAsia="宋体"/>
                <w:sz w:val="24"/>
                <w:szCs w:val="21"/>
              </w:rPr>
              <w:t xml:space="preserve">拓扑处理</w:t>
            </w:r>
            <w:r/>
          </w:p>
        </w:tc>
        <w:tc>
          <w:tcPr>
            <w:tcW w:w="5186" w:type="dxa"/>
            <w:textDirection w:val="lrTb"/>
            <w:noWrap w:val="false"/>
          </w:tcPr>
          <w:p>
            <w:pPr>
              <w:pStyle w:val="810"/>
              <w:rPr>
                <w:rFonts w:ascii="宋体" w:hAnsi="宋体" w:eastAsia="宋体"/>
                <w:sz w:val="24"/>
                <w:szCs w:val="21"/>
              </w:rPr>
            </w:pPr>
            <w:r>
              <w:rPr>
                <w:rFonts w:hint="eastAsia" w:ascii="宋体" w:hAnsi="宋体" w:eastAsia="宋体"/>
                <w:sz w:val="24"/>
                <w:szCs w:val="21"/>
              </w:rPr>
              <w:t xml:space="preserve">支持拓扑检查，并内置多种拓扑规则（投标文件提供软件功能截图）</w:t>
            </w:r>
            <w:r/>
          </w:p>
        </w:tc>
      </w:tr>
    </w:tbl>
    <w:p>
      <w:pPr>
        <w:rPr>
          <w:b/>
          <w:sz w:val="28"/>
          <w:szCs w:val="28"/>
        </w:rPr>
      </w:pPr>
      <w:r>
        <w:rPr>
          <w:b/>
          <w:sz w:val="28"/>
          <w:szCs w:val="28"/>
        </w:rPr>
      </w:r>
      <w:r/>
    </w:p>
    <w:p>
      <w:pPr>
        <w:rPr>
          <w:sz w:val="24"/>
        </w:rPr>
      </w:pPr>
      <w:r>
        <w:rPr>
          <w:sz w:val="24"/>
        </w:rPr>
      </w:r>
      <w:r/>
    </w:p>
    <w:p>
      <w:pPr>
        <w:rPr>
          <w:rFonts w:ascii="宋体" w:hAnsi="宋体"/>
          <w:sz w:val="24"/>
        </w:rPr>
      </w:pPr>
      <w:r>
        <w:rPr>
          <w:rFonts w:hint="eastAsia"/>
          <w:sz w:val="24"/>
        </w:rPr>
        <w:t xml:space="preserve">6. </w:t>
      </w:r>
      <w:r>
        <w:rPr>
          <w:rFonts w:hint="eastAsia" w:ascii="宋体" w:hAnsi="宋体"/>
          <w:sz w:val="24"/>
        </w:rPr>
        <w:t xml:space="preserve">采购标的对应的中小企业划分标准所属行业一览表</w:t>
      </w:r>
      <w:r/>
    </w:p>
    <w:tbl>
      <w:tblPr>
        <w:tblStyle w:val="809"/>
        <w:tblW w:w="6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textDirection w:val="lrTb"/>
            <w:noWrap w:val="false"/>
          </w:tcPr>
          <w:p>
            <w:pPr>
              <w:jc w:val="center"/>
              <w:rPr>
                <w:rFonts w:ascii="宋体" w:hAnsi="宋体"/>
                <w:sz w:val="24"/>
              </w:rPr>
            </w:pPr>
            <w:r>
              <w:rPr>
                <w:rFonts w:hint="eastAsia" w:ascii="宋体" w:hAnsi="宋体"/>
                <w:sz w:val="24"/>
              </w:rPr>
              <w:t xml:space="preserve">1</w:t>
            </w:r>
            <w:r/>
          </w:p>
        </w:tc>
        <w:tc>
          <w:tcPr>
            <w:tcW w:w="3291" w:type="dxa"/>
            <w:textDirection w:val="lrTb"/>
            <w:noWrap w:val="false"/>
          </w:tcPr>
          <w:p>
            <w:pPr>
              <w:jc w:val="center"/>
              <w:rPr>
                <w:rFonts w:ascii="宋体" w:hAnsi="宋体"/>
                <w:sz w:val="24"/>
              </w:rPr>
            </w:pPr>
            <w:r>
              <w:rPr>
                <w:rFonts w:ascii="Segoe UI" w:hAnsi="Segoe UI" w:eastAsia="Segoe UI" w:cs="Segoe UI"/>
                <w:sz w:val="24"/>
                <w:szCs w:val="24"/>
                <w:shd w:val="clear" w:color="auto" w:fill="ffffff"/>
              </w:rPr>
              <w:t xml:space="preserve">常州市自然资源和规划局GIS基础软件</w:t>
            </w:r>
            <w:r/>
          </w:p>
        </w:tc>
        <w:tc>
          <w:tcPr>
            <w:tcW w:w="2852" w:type="dxa"/>
            <w:textDirection w:val="lrTb"/>
            <w:noWrap w:val="false"/>
          </w:tcPr>
          <w:p>
            <w:pPr>
              <w:jc w:val="center"/>
              <w:rPr>
                <w:rFonts w:ascii="宋体" w:hAnsi="宋体"/>
                <w:sz w:val="24"/>
              </w:rPr>
            </w:pPr>
            <w:r>
              <w:rPr>
                <w:rFonts w:hint="eastAsia" w:ascii="宋体" w:hAnsi="宋体"/>
                <w:sz w:val="24"/>
              </w:rPr>
              <w:t xml:space="preserve">工业</w:t>
            </w:r>
            <w:r/>
          </w:p>
        </w:tc>
      </w:tr>
    </w:tbl>
    <w:p>
      <w:r/>
      <w:r/>
    </w:p>
    <w:p>
      <w:pPr>
        <w:pStyle w:val="810"/>
      </w:pPr>
      <w:r/>
      <w:r/>
    </w:p>
    <w:p>
      <w:r/>
      <w:r/>
    </w:p>
    <w:p>
      <w:pPr>
        <w:pStyle w:val="810"/>
      </w:pPr>
      <w:r/>
      <w:r/>
    </w:p>
    <w:p>
      <w:r/>
      <w:r/>
    </w:p>
    <w:p>
      <w:pPr>
        <w:pStyle w:val="810"/>
      </w:pPr>
      <w:r/>
      <w:r/>
    </w:p>
    <w:p>
      <w:r/>
      <w:r/>
    </w:p>
    <w:p>
      <w:pPr>
        <w:pStyle w:val="810"/>
      </w:pPr>
      <w:r/>
      <w:r/>
    </w:p>
    <w:p>
      <w:r/>
      <w:r/>
    </w:p>
    <w:p>
      <w:pPr>
        <w:pStyle w:val="810"/>
      </w:pPr>
      <w:r/>
      <w:r/>
    </w:p>
    <w:p>
      <w:r/>
      <w:r/>
    </w:p>
    <w:p>
      <w:pPr>
        <w:pStyle w:val="810"/>
      </w:pPr>
      <w:r/>
      <w:r/>
    </w:p>
    <w:p>
      <w:r/>
      <w:r/>
    </w:p>
    <w:p>
      <w:pPr>
        <w:pStyle w:val="810"/>
      </w:pPr>
      <w:r/>
      <w:r/>
    </w:p>
    <w:p>
      <w:r/>
      <w:r/>
    </w:p>
    <w:p>
      <w:pPr>
        <w:pStyle w:val="810"/>
      </w:pPr>
      <w:r/>
      <w:r/>
    </w:p>
    <w:p>
      <w:r/>
      <w:r/>
    </w:p>
    <w:p>
      <w:pPr>
        <w:pStyle w:val="810"/>
      </w:pPr>
      <w:r/>
      <w:r/>
    </w:p>
    <w:p>
      <w:r/>
      <w:r/>
    </w:p>
    <w:p>
      <w:pPr>
        <w:pStyle w:val="810"/>
      </w:pPr>
      <w:r/>
      <w:r/>
    </w:p>
    <w:p>
      <w:r/>
      <w:r/>
    </w:p>
    <w:p>
      <w:pPr>
        <w:pStyle w:val="810"/>
      </w:pPr>
      <w:r/>
      <w:r/>
    </w:p>
    <w:p>
      <w:r/>
      <w:r/>
    </w:p>
    <w:p>
      <w:pPr>
        <w:pStyle w:val="810"/>
      </w:pPr>
      <w:r/>
      <w:r/>
    </w:p>
    <w:p>
      <w:r/>
      <w:r/>
    </w:p>
    <w:p>
      <w:pPr>
        <w:pStyle w:val="810"/>
      </w:pPr>
      <w:r/>
      <w:r/>
    </w:p>
    <w:p>
      <w:r/>
      <w:r/>
    </w:p>
    <w:p>
      <w:pPr>
        <w:pStyle w:val="810"/>
      </w:pPr>
      <w:r/>
      <w:r/>
    </w:p>
    <w:p>
      <w:r/>
      <w:r/>
    </w:p>
    <w:p>
      <w:r/>
      <w:r/>
    </w:p>
    <w:p>
      <w:pPr>
        <w:pStyle w:val="799"/>
        <w:rPr>
          <w:rFonts w:ascii="黑体" w:eastAsia="黑体"/>
          <w:bCs/>
          <w:sz w:val="44"/>
        </w:rPr>
      </w:pPr>
      <w:r/>
      <w:bookmarkStart w:id="212" w:name="_Toc32552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12"/>
      <w:r/>
      <w:r/>
    </w:p>
    <w:p>
      <w:r/>
      <w:r/>
    </w:p>
    <w:p>
      <w:pPr>
        <w:pStyle w:val="1073"/>
        <w:ind w:firstLine="439"/>
        <w:spacing w:before="0" w:after="0" w:line="240" w:lineRule="auto"/>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p>
    <w:p>
      <w:pPr>
        <w:pStyle w:val="1073"/>
        <w:ind w:firstLine="441"/>
        <w:spacing w:before="0" w:after="0" w:line="240" w:lineRule="auto"/>
        <w:rPr>
          <w:rFonts w:ascii="宋体" w:hAnsi="宋体"/>
          <w:b/>
        </w:rPr>
      </w:pPr>
      <w:r>
        <w:rPr>
          <w:rFonts w:hint="eastAsia" w:ascii="宋体" w:hAnsi="宋体"/>
          <w:b/>
        </w:rPr>
        <w:t xml:space="preserve">政府采购政策功能落实</w:t>
      </w:r>
      <w:r/>
    </w:p>
    <w:p>
      <w:pPr>
        <w:pStyle w:val="1073"/>
        <w:spacing w:before="0" w:after="0" w:line="240" w:lineRule="auto"/>
        <w:rPr>
          <w:rFonts w:ascii="宋体" w:hAnsi="宋体"/>
        </w:rPr>
      </w:pPr>
      <w:r>
        <w:rPr>
          <w:rFonts w:hint="eastAsia" w:ascii="宋体" w:hAnsi="宋体"/>
        </w:rPr>
        <w:t xml:space="preserve">1、小微型企业价格扣除</w:t>
      </w:r>
      <w:r/>
    </w:p>
    <w:p>
      <w:pPr>
        <w:pStyle w:val="1073"/>
        <w:ind w:firstLine="360"/>
        <w:spacing w:before="0" w:after="0" w:line="240" w:lineRule="auto"/>
        <w:rPr>
          <w:rFonts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的扣除价格，用扣除后的价格参与评审。如果供应商提供的货物既有小、微企业制造货物，也有大、中型企业制造货物的，不享受小微型企业价格扣除政策。</w:t>
      </w:r>
      <w:r/>
    </w:p>
    <w:p>
      <w:pPr>
        <w:pStyle w:val="1073"/>
        <w:ind w:firstLine="360"/>
        <w:spacing w:before="0" w:after="0" w:line="240" w:lineRule="auto"/>
        <w:rPr>
          <w:rFonts w:ascii="宋体" w:hAnsi="宋体"/>
        </w:rPr>
      </w:pPr>
      <w:r>
        <w:rPr>
          <w:rFonts w:hint="eastAsia" w:ascii="宋体" w:hAnsi="宋体"/>
        </w:rPr>
        <w:t xml:space="preserve">（2）供应商需按照采购文件的要求提供相应的《小微企业声明函》。</w:t>
      </w:r>
      <w:r/>
    </w:p>
    <w:p>
      <w:pPr>
        <w:pStyle w:val="1073"/>
        <w:ind w:firstLine="360"/>
        <w:spacing w:before="0" w:after="0" w:line="240" w:lineRule="auto"/>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073"/>
        <w:spacing w:before="0" w:after="0" w:line="240" w:lineRule="auto"/>
        <w:rPr>
          <w:rFonts w:ascii="宋体" w:hAnsi="宋体"/>
        </w:rPr>
      </w:pPr>
      <w:r>
        <w:rPr>
          <w:rFonts w:hint="eastAsia" w:ascii="宋体" w:hAnsi="宋体"/>
        </w:rPr>
        <w:t xml:space="preserve">2、残疾人福利单位价格扣除</w:t>
      </w:r>
      <w:r/>
    </w:p>
    <w:p>
      <w:pPr>
        <w:pStyle w:val="1073"/>
        <w:ind w:left="120" w:firstLine="360"/>
        <w:spacing w:before="0" w:after="0" w:line="240" w:lineRule="auto"/>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73"/>
        <w:ind w:left="120" w:firstLine="360"/>
        <w:spacing w:before="0" w:after="0" w:line="240" w:lineRule="auto"/>
        <w:rPr>
          <w:rFonts w:ascii="宋体" w:hAnsi="宋体"/>
        </w:rPr>
      </w:pPr>
      <w:r>
        <w:rPr>
          <w:rFonts w:hint="eastAsia" w:ascii="宋体" w:hAnsi="宋体"/>
        </w:rPr>
        <w:t xml:space="preserve">（2）残疾人福利单位需按照采购文件的要求提供《残疾人福利性单位声明函》。</w:t>
      </w:r>
      <w:r/>
    </w:p>
    <w:p>
      <w:pPr>
        <w:pStyle w:val="1073"/>
        <w:ind w:left="120" w:firstLine="360"/>
        <w:spacing w:before="0" w:after="0" w:line="240" w:lineRule="auto"/>
        <w:rPr>
          <w:rFonts w:ascii="宋体" w:hAnsi="宋体"/>
        </w:rPr>
      </w:pPr>
      <w:r>
        <w:rPr>
          <w:rFonts w:hint="eastAsia" w:ascii="宋体" w:hAnsi="宋体"/>
        </w:rPr>
        <w:t xml:space="preserve">（3）残疾人福利单位标准请参照《关于促进残疾人就业政府采购政策的通知》（财库〔2017〕141号）。</w:t>
      </w:r>
      <w:r/>
    </w:p>
    <w:p>
      <w:pPr>
        <w:pStyle w:val="1073"/>
        <w:spacing w:before="0" w:after="0" w:line="240" w:lineRule="auto"/>
        <w:rPr>
          <w:rFonts w:ascii="宋体" w:hAnsi="宋体"/>
        </w:rPr>
      </w:pPr>
      <w:r>
        <w:rPr>
          <w:rFonts w:hint="eastAsia" w:ascii="宋体" w:hAnsi="宋体"/>
        </w:rPr>
        <w:t xml:space="preserve">3、监狱和戒毒企业价格扣除</w:t>
      </w:r>
      <w:r/>
    </w:p>
    <w:p>
      <w:pPr>
        <w:pStyle w:val="1073"/>
        <w:spacing w:before="0" w:after="0" w:line="240" w:lineRule="auto"/>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73"/>
        <w:spacing w:before="0" w:after="0" w:line="240" w:lineRule="auto"/>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73"/>
        <w:spacing w:before="0" w:after="0" w:line="240" w:lineRule="auto"/>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73"/>
        <w:spacing w:before="0" w:after="0" w:line="240" w:lineRule="auto"/>
        <w:rPr>
          <w:rFonts w:ascii="宋体" w:hAnsi="宋体"/>
        </w:rPr>
      </w:pPr>
      <w:r>
        <w:rPr>
          <w:rFonts w:hint="eastAsia" w:ascii="宋体" w:hAnsi="宋体"/>
        </w:rPr>
        <w:t xml:space="preserve">4、残疾人福利单位、监狱企业属于小型、微型企业的，不重复享受政策。</w:t>
      </w:r>
      <w:r/>
    </w:p>
    <w:p>
      <w:pPr>
        <w:pStyle w:val="1073"/>
        <w:spacing w:before="0" w:after="0" w:line="240" w:lineRule="auto"/>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73"/>
        <w:spacing w:before="0" w:after="0" w:line="240" w:lineRule="auto"/>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73"/>
        <w:spacing w:before="0" w:after="0" w:line="240" w:lineRule="auto"/>
        <w:rPr>
          <w:rFonts w:ascii="宋体" w:hAnsi="宋体"/>
        </w:rPr>
      </w:pPr>
      <w:r>
        <w:rPr>
          <w:rFonts w:hint="eastAsia" w:ascii="宋体" w:hAnsi="宋体"/>
        </w:rPr>
        <w:t xml:space="preserve">7、采购本国产品的支持政策</w:t>
      </w:r>
      <w:r/>
    </w:p>
    <w:p>
      <w:pPr>
        <w:pStyle w:val="1073"/>
        <w:spacing w:before="0" w:after="0" w:line="240" w:lineRule="auto"/>
        <w:rPr>
          <w:rFonts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p>
    <w:p>
      <w:pPr>
        <w:pStyle w:val="1073"/>
        <w:spacing w:before="0" w:after="0" w:line="240" w:lineRule="auto"/>
        <w:rPr>
          <w:rFonts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73"/>
        <w:spacing w:before="0" w:after="0" w:line="240" w:lineRule="auto"/>
        <w:rPr>
          <w:rFonts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p>
    <w:p>
      <w:pPr>
        <w:pStyle w:val="1073"/>
        <w:spacing w:before="0" w:after="0" w:line="240" w:lineRule="auto"/>
        <w:rPr>
          <w:rFonts w:ascii="宋体" w:hAnsi="宋体"/>
        </w:rPr>
      </w:pPr>
      <w:r>
        <w:rPr>
          <w:rFonts w:hint="eastAsia" w:ascii="宋体" w:hAnsi="宋体"/>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3"/>
        <w:spacing w:before="0" w:after="0" w:line="240" w:lineRule="auto"/>
        <w:rPr>
          <w:rFonts w:ascii="宋体" w:hAnsi="宋体"/>
        </w:rPr>
      </w:pPr>
      <w:r>
        <w:rPr>
          <w:rFonts w:hint="eastAsia" w:ascii="宋体" w:hAnsi="宋体"/>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73"/>
        <w:spacing w:before="0" w:after="0" w:line="240" w:lineRule="auto"/>
        <w:rPr>
          <w:rFonts w:ascii="宋体" w:hAnsi="宋体"/>
        </w:rPr>
      </w:pPr>
      <w:r>
        <w:rPr>
          <w:rFonts w:ascii="宋体" w:hAnsi="宋体"/>
        </w:rPr>
      </w:r>
      <w:r/>
    </w:p>
    <w:p>
      <w:pPr>
        <w:pStyle w:val="1073"/>
        <w:spacing w:before="0" w:after="0" w:line="240" w:lineRule="auto"/>
        <w:rPr>
          <w:rFonts w:ascii="宋体" w:hAnsi="宋体"/>
        </w:rPr>
      </w:pPr>
      <w:r>
        <w:rPr>
          <w:rFonts w:ascii="宋体" w:hAnsi="宋体"/>
        </w:rPr>
      </w:r>
      <w:r/>
    </w:p>
    <w:p>
      <w:pPr>
        <w:pStyle w:val="1073"/>
        <w:ind w:firstLine="482"/>
        <w:spacing w:before="0" w:after="0" w:line="240" w:lineRule="auto"/>
        <w:rPr>
          <w:rFonts w:ascii="宋体" w:hAnsi="宋体"/>
          <w:b/>
        </w:rPr>
      </w:pPr>
      <w:r>
        <w:rPr>
          <w:rFonts w:hint="eastAsia" w:ascii="宋体" w:hAnsi="宋体"/>
          <w:b/>
        </w:rPr>
        <w:t xml:space="preserve">评标方法与评标标准</w:t>
      </w:r>
      <w:r/>
    </w:p>
    <w:tbl>
      <w:tblPr>
        <w:tblStyle w:val="809"/>
        <w:tblW w:w="8504" w:type="dxa"/>
        <w:tblInd w:w="-108" w:type="dxa"/>
        <w:tblLayout w:type="fixed"/>
        <w:tblCellMar>
          <w:left w:w="108" w:type="dxa"/>
          <w:top w:w="0" w:type="dxa"/>
          <w:right w:w="108"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ascii="宋体" w:hAnsi="宋体" w:cs="宋体"/>
                <w:sz w:val="24"/>
                <w:highlight w:val="none"/>
              </w:rPr>
            </w:pPr>
            <w:r>
              <w:rPr>
                <w:rFonts w:hint="eastAsia" w:ascii="宋体" w:hAnsi="宋体" w:cs="宋体"/>
                <w:b/>
                <w:bCs/>
                <w:sz w:val="20"/>
                <w:szCs w:val="20"/>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ascii="宋体" w:hAnsi="宋体" w:cs="宋体"/>
                <w:sz w:val="24"/>
                <w:highlight w:val="none"/>
              </w:rPr>
            </w:pPr>
            <w:r>
              <w:rPr>
                <w:rFonts w:hint="eastAsia" w:ascii="宋体" w:hAnsi="宋体"/>
                <w:b/>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rPr>
                <w:rFonts w:ascii="宋体" w:hAnsi="宋体"/>
                <w:b/>
                <w:highlight w:val="none"/>
              </w:rPr>
            </w:pPr>
            <w:r>
              <w:rPr>
                <w:rFonts w:hint="eastAsia" w:ascii="宋体" w:hAnsi="宋体"/>
                <w:b/>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center"/>
              <w:rPr>
                <w:rFonts w:ascii="宋体" w:hAnsi="宋体"/>
                <w:b/>
                <w:highlight w:val="none"/>
              </w:rPr>
            </w:pPr>
            <w:r>
              <w:rPr>
                <w:rFonts w:hint="eastAsia" w:ascii="宋体" w:hAnsi="宋体"/>
                <w:b/>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center"/>
              <w:rPr>
                <w:rFonts w:ascii="宋体" w:hAnsi="宋体"/>
                <w:b/>
                <w:highlight w:val="none"/>
              </w:rPr>
            </w:pPr>
            <w:r>
              <w:rPr>
                <w:rFonts w:ascii="宋体" w:hAnsi="宋体"/>
                <w:b/>
                <w:highlight w:val="none"/>
              </w:rPr>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center"/>
              <w:rPr>
                <w:rFonts w:ascii="宋体" w:hAnsi="宋体"/>
                <w:b/>
                <w:highlight w:val="none"/>
              </w:rPr>
            </w:pPr>
            <w:r>
              <w:rPr>
                <w:rFonts w:ascii="宋体" w:hAnsi="宋体"/>
                <w:b/>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widowControl/>
              <w:rPr>
                <w:rFonts w:ascii="宋体" w:hAnsi="宋体" w:cs="宋体"/>
                <w:b/>
                <w:bCs/>
                <w:sz w:val="20"/>
                <w:szCs w:val="20"/>
                <w:highlight w:val="none"/>
              </w:rPr>
            </w:pPr>
            <w:r>
              <w:rPr>
                <w:rFonts w:hint="eastAsia" w:ascii="宋体" w:hAnsi="宋体" w:cs="宋体"/>
                <w:color w:val="000000"/>
                <w:highlight w:val="none"/>
              </w:rPr>
              <w:t xml:space="preserve">以满足招标文件要求的最低投标报价为评标基准价，得满分30分，其他投标报价=（基准价/其他投标报价）×30×100%。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30</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ascii="宋体" w:hAnsi="宋体" w:cs="宋体"/>
                <w:sz w:val="24"/>
                <w:highlight w:val="none"/>
              </w:rPr>
            </w:pPr>
            <w:r>
              <w:rPr>
                <w:rFonts w:hint="eastAsia" w:ascii="宋体" w:hAnsi="宋体" w:cs="宋体"/>
                <w:b/>
                <w:bCs/>
                <w:sz w:val="20"/>
                <w:szCs w:val="20"/>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ascii="宋体" w:hAnsi="宋体" w:cs="宋体"/>
                <w:sz w:val="24"/>
                <w:highlight w:val="none"/>
              </w:rPr>
            </w:pPr>
            <w:r>
              <w:rPr>
                <w:rFonts w:hint="eastAsia" w:ascii="宋体" w:hAnsi="宋体"/>
                <w:b/>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rPr>
                <w:rFonts w:ascii="宋体" w:hAnsi="宋体"/>
                <w:b/>
                <w:highlight w:val="none"/>
              </w:rPr>
            </w:pPr>
            <w:r>
              <w:rPr>
                <w:rFonts w:hint="eastAsia" w:ascii="宋体" w:hAnsi="宋体"/>
                <w:b/>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center"/>
              <w:rPr>
                <w:rFonts w:ascii="宋体" w:hAnsi="宋体"/>
                <w:b/>
                <w:highlight w:val="none"/>
              </w:rPr>
            </w:pPr>
            <w:r>
              <w:rPr>
                <w:rFonts w:hint="eastAsia" w:ascii="宋体" w:hAnsi="宋体"/>
                <w:b/>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center"/>
              <w:rPr>
                <w:rFonts w:ascii="宋体" w:hAnsi="宋体"/>
                <w:b/>
                <w:highlight w:val="none"/>
              </w:rPr>
            </w:pPr>
            <w:r>
              <w:rPr>
                <w:rFonts w:hint="eastAsia" w:ascii="宋体" w:hAnsi="宋体"/>
                <w:b/>
                <w:highlight w:val="none"/>
              </w:rPr>
              <w:t xml:space="preserve">是否暗标评审</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center"/>
              <w:rPr>
                <w:rFonts w:ascii="宋体" w:hAnsi="宋体"/>
                <w:b/>
                <w:highlight w:val="none"/>
              </w:rPr>
            </w:pPr>
            <w:r>
              <w:rPr>
                <w:rFonts w:hint="eastAsia" w:ascii="宋体" w:hAnsi="宋体"/>
                <w:b/>
                <w:highlight w:val="none"/>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技术分</w:t>
            </w:r>
            <w:r/>
          </w:p>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ascii="宋体" w:hAnsi="宋体" w:cs="宋体"/>
                <w:b/>
                <w:bCs/>
                <w:sz w:val="20"/>
                <w:szCs w:val="20"/>
                <w:highlight w:val="none"/>
              </w:rPr>
            </w:pPr>
            <w:r>
              <w:rPr>
                <w:rFonts w:ascii="宋体" w:hAnsi="宋体" w:cs="宋体"/>
                <w:b/>
                <w:sz w:val="18"/>
                <w:szCs w:val="18"/>
                <w:highlight w:val="none"/>
              </w:rPr>
              <w:t xml:space="preserve">下列（2.1</w:t>
            </w:r>
            <w:r>
              <w:rPr>
                <w:rFonts w:hint="eastAsia" w:ascii="宋体" w:hAnsi="宋体" w:cs="宋体"/>
                <w:b/>
                <w:sz w:val="18"/>
                <w:szCs w:val="18"/>
                <w:highlight w:val="none"/>
              </w:rPr>
              <w:t xml:space="preserve">-2.3</w:t>
            </w:r>
            <w:r>
              <w:rPr>
                <w:rFonts w:ascii="宋体" w:hAnsi="宋体" w:cs="宋体"/>
                <w:b/>
                <w:sz w:val="18"/>
                <w:szCs w:val="18"/>
                <w:highlight w:val="none"/>
              </w:rPr>
              <w:t xml:space="preserve">）评分项属于暗标评审项</w:t>
            </w:r>
            <w:r>
              <w:rPr>
                <w:rFonts w:hint="eastAsia" w:ascii="宋体" w:hAnsi="宋体" w:cs="宋体"/>
                <w:b/>
                <w:sz w:val="18"/>
                <w:szCs w:val="18"/>
                <w:highlight w:val="none"/>
              </w:rPr>
              <w:t xml:space="preserve">。</w:t>
            </w:r>
            <w:r>
              <w:rPr>
                <w:rFonts w:ascii="宋体" w:hAnsi="宋体" w:cs="宋体"/>
                <w:b/>
                <w:sz w:val="18"/>
                <w:szCs w:val="18"/>
                <w:highlight w:val="none"/>
              </w:rPr>
              <w:t xml:space="preserve">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spacing w:line="360" w:lineRule="auto"/>
              <w:rPr>
                <w:rFonts w:ascii="宋体" w:hAnsi="宋体" w:cs="宋体"/>
                <w:b/>
                <w:bCs/>
                <w:sz w:val="20"/>
                <w:szCs w:val="20"/>
                <w:highlight w:val="none"/>
              </w:rPr>
            </w:pPr>
            <w:r>
              <w:rPr>
                <w:b/>
                <w:bCs/>
                <w:highlight w:val="none"/>
              </w:rPr>
              <w:t xml:space="preserve">项目</w:t>
            </w:r>
            <w:r>
              <w:rPr>
                <w:rFonts w:hint="eastAsia" w:ascii="宋体" w:hAnsi="宋体" w:cs="宋体"/>
                <w:b/>
                <w:bCs/>
                <w:color w:val="000000"/>
                <w:highlight w:val="none"/>
                <w:lang w:bidi="zh-CN"/>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ind w:firstLine="420"/>
              <w:jc w:val="left"/>
              <w:widowControl/>
              <w:rPr>
                <w:rFonts w:ascii="宋体" w:hAnsi="宋体" w:cs="宋体"/>
                <w:b/>
                <w:bCs/>
                <w:sz w:val="20"/>
                <w:szCs w:val="20"/>
                <w:highlight w:val="none"/>
              </w:rPr>
            </w:pPr>
            <w:r/>
            <w:bookmarkStart w:id="213" w:name="OLE_LINK2"/>
            <w:r>
              <w:rPr>
                <w:rFonts w:hint="eastAsia" w:ascii="宋体" w:hAnsi="宋体" w:cs="宋体"/>
                <w:bCs/>
                <w:color w:val="000000" w:themeColor="text1"/>
                <w:sz w:val="21"/>
                <w:szCs w:val="21"/>
                <w:highlight w:val="none"/>
                <w14:textFill>
                  <w14:solidFill>
                    <w14:schemeClr w14:val="tx1"/>
                  </w14:solidFill>
                </w14:textFill>
              </w:rPr>
              <w:t xml:space="preserve">投标人提交项目</w:t>
            </w:r>
            <w:r>
              <w:rPr>
                <w:rFonts w:hint="eastAsia" w:ascii="宋体" w:hAnsi="宋体" w:cs="宋体"/>
                <w:bCs/>
                <w:color w:val="000000" w:themeColor="text1"/>
                <w:highlight w:val="none"/>
                <w14:textFill>
                  <w14:solidFill>
                    <w14:schemeClr w14:val="tx1"/>
                  </w14:solidFill>
                </w14:textFill>
              </w:rPr>
              <w:t xml:space="preserve">实施</w:t>
            </w:r>
            <w:r>
              <w:rPr>
                <w:rFonts w:hint="eastAsia" w:ascii="宋体" w:hAnsi="宋体" w:cs="宋体"/>
                <w:bCs/>
                <w:color w:val="000000" w:themeColor="text1"/>
                <w:sz w:val="21"/>
                <w:szCs w:val="21"/>
                <w:highlight w:val="none"/>
                <w14:textFill>
                  <w14:solidFill>
                    <w14:schemeClr w14:val="tx1"/>
                  </w14:solidFill>
                </w14:textFill>
              </w:rPr>
              <w:t xml:space="preserve">方案，方案</w:t>
            </w:r>
            <w:r>
              <w:rPr>
                <w:rFonts w:hint="eastAsia" w:ascii="宋体" w:hAnsi="宋体" w:cs="宋体"/>
                <w:bCs/>
                <w:color w:val="000000" w:themeColor="text1"/>
                <w:highlight w:val="none"/>
                <w14:textFill>
                  <w14:solidFill>
                    <w14:schemeClr w14:val="tx1"/>
                  </w14:solidFill>
                </w14:textFill>
              </w:rPr>
              <w:t xml:space="preserve">包含</w:t>
            </w:r>
            <w:r>
              <w:rPr>
                <w:rFonts w:ascii="宋体" w:hAnsi="宋体" w:cs="宋体"/>
                <w:bCs/>
                <w:color w:val="000000" w:themeColor="text1"/>
                <w:highlight w:val="none"/>
                <w14:textFill>
                  <w14:solidFill>
                    <w14:schemeClr w14:val="tx1"/>
                  </w14:solidFill>
                </w14:textFill>
              </w:rPr>
              <w:t xml:space="preserve">GIS 产品实施计划、进</w:t>
            </w:r>
            <w:bookmarkStart w:id="269" w:name="_GoBack"/>
            <w:r/>
            <w:bookmarkEnd w:id="269"/>
            <w:r>
              <w:rPr>
                <w:rFonts w:ascii="宋体" w:hAnsi="宋体" w:cs="宋体"/>
                <w:bCs/>
                <w:color w:val="000000" w:themeColor="text1"/>
                <w:highlight w:val="none"/>
                <w14:textFill>
                  <w14:solidFill>
                    <w14:schemeClr w14:val="tx1"/>
                  </w14:solidFill>
                </w14:textFill>
              </w:rPr>
              <w:t xml:space="preserve">度安排、安装调试、人员配备等内容</w:t>
            </w:r>
            <w:r>
              <w:rPr>
                <w:rFonts w:hint="eastAsia" w:ascii="宋体" w:hAnsi="宋体" w:cs="宋体"/>
                <w:bCs/>
                <w:color w:val="000000" w:themeColor="text1"/>
                <w:sz w:val="21"/>
                <w:szCs w:val="21"/>
                <w:highlight w:val="none"/>
                <w14:textFill>
                  <w14:solidFill>
                    <w14:schemeClr w14:val="tx1"/>
                  </w14:solidFill>
                </w14:textFill>
              </w:rPr>
              <w:t xml:space="preserve">，</w:t>
            </w:r>
            <w:r>
              <w:rPr>
                <w:rFonts w:ascii="宋体" w:hAnsi="宋体" w:cs="宋体"/>
                <w:bCs/>
                <w:color w:val="000000" w:themeColor="text1"/>
                <w:highlight w:val="none"/>
                <w14:textFill>
                  <w14:solidFill>
                    <w14:schemeClr w14:val="tx1"/>
                  </w14:solidFill>
                </w14:textFill>
              </w:rPr>
              <w:t xml:space="preserve">评委根据方案贴合本项目 GIS 建设特点、内容完整性、合理性、落地性进行打分</w:t>
            </w:r>
            <w:r>
              <w:rPr>
                <w:rFonts w:hint="eastAsia" w:ascii="宋体" w:hAnsi="宋体" w:cs="宋体"/>
                <w:bCs/>
                <w:color w:val="000000" w:themeColor="text1"/>
                <w:sz w:val="21"/>
                <w:szCs w:val="21"/>
                <w:highlight w:val="none"/>
                <w14:textFill>
                  <w14:solidFill>
                    <w14:schemeClr w14:val="tx1"/>
                  </w14:solidFill>
                </w14:textFill>
              </w:rPr>
              <w:t xml:space="preserve">。</w:t>
            </w:r>
            <w:r>
              <w:rPr>
                <w:rFonts w:ascii="宋体" w:hAnsi="宋体" w:cs="宋体"/>
                <w:bCs/>
                <w:color w:val="000000" w:themeColor="text1"/>
                <w:highlight w:val="none"/>
                <w14:textFill>
                  <w14:solidFill>
                    <w14:schemeClr w14:val="tx1"/>
                  </w14:solidFill>
                </w14:textFill>
              </w:rPr>
              <w:t xml:space="preserve">GIS 产品实施计划科学完善、进度安排合理清晰、安装调试方案详实规范、人员配备齐全合理，各项内容完整贴合本项目 GIS 系统建设要求，落地性强</w:t>
            </w:r>
            <w:r>
              <w:rPr>
                <w:rFonts w:hint="eastAsia" w:ascii="宋体" w:hAnsi="宋体" w:cs="宋体"/>
                <w:bCs/>
                <w:color w:val="000000" w:themeColor="text1"/>
                <w:sz w:val="21"/>
                <w:szCs w:val="21"/>
                <w:highlight w:val="none"/>
                <w14:textFill>
                  <w14:solidFill>
                    <w14:schemeClr w14:val="tx1"/>
                  </w14:solidFill>
                </w14:textFill>
              </w:rPr>
              <w:t xml:space="preserve">的得</w:t>
            </w:r>
            <w:r>
              <w:rPr>
                <w:rFonts w:hint="eastAsia" w:ascii="宋体" w:hAnsi="宋体" w:cs="宋体"/>
                <w:bCs/>
                <w:color w:val="000000" w:themeColor="text1"/>
                <w:highlight w:val="none"/>
                <w14:textFill>
                  <w14:solidFill>
                    <w14:schemeClr w14:val="tx1"/>
                  </w14:solidFill>
                </w14:textFill>
              </w:rPr>
              <w:t xml:space="preserve">6</w:t>
            </w:r>
            <w:r>
              <w:rPr>
                <w:rFonts w:hint="eastAsia" w:ascii="宋体" w:hAnsi="宋体" w:cs="宋体"/>
                <w:bCs/>
                <w:color w:val="000000" w:themeColor="text1"/>
                <w:sz w:val="21"/>
                <w:szCs w:val="21"/>
                <w:highlight w:val="none"/>
                <w14:textFill>
                  <w14:solidFill>
                    <w14:schemeClr w14:val="tx1"/>
                  </w14:solidFill>
                </w14:textFill>
              </w:rPr>
              <w:t xml:space="preserve">分；</w:t>
            </w:r>
            <w:r>
              <w:rPr>
                <w:rFonts w:ascii="宋体" w:hAnsi="宋体" w:cs="宋体"/>
                <w:bCs/>
                <w:color w:val="000000" w:themeColor="text1"/>
                <w:highlight w:val="none"/>
                <w14:textFill>
                  <w14:solidFill>
                    <w14:schemeClr w14:val="tx1"/>
                  </w14:solidFill>
                </w14:textFill>
              </w:rPr>
              <w:t xml:space="preserve">基本满足 GIS 项目实施建设需求，实施计划、进度安排、安装调试、人员配备整体较为合理，内容相对完整</w:t>
            </w:r>
            <w:r>
              <w:rPr>
                <w:rFonts w:hint="eastAsia" w:ascii="宋体" w:hAnsi="宋体" w:cs="宋体"/>
                <w:bCs/>
                <w:color w:val="000000" w:themeColor="text1"/>
                <w:sz w:val="21"/>
                <w:szCs w:val="21"/>
                <w:highlight w:val="none"/>
                <w14:textFill>
                  <w14:solidFill>
                    <w14:schemeClr w14:val="tx1"/>
                  </w14:solidFill>
                </w14:textFill>
              </w:rPr>
              <w:t xml:space="preserve">的得</w:t>
            </w:r>
            <w:r>
              <w:rPr>
                <w:rFonts w:hint="eastAsia" w:ascii="宋体" w:hAnsi="宋体" w:cs="宋体"/>
                <w:bCs/>
                <w:color w:val="000000" w:themeColor="text1"/>
                <w:highlight w:val="none"/>
                <w14:textFill>
                  <w14:solidFill>
                    <w14:schemeClr w14:val="tx1"/>
                  </w14:solidFill>
                </w14:textFill>
              </w:rPr>
              <w:t xml:space="preserve">4</w:t>
            </w:r>
            <w:r>
              <w:rPr>
                <w:rFonts w:hint="eastAsia" w:ascii="宋体" w:hAnsi="宋体" w:cs="宋体"/>
                <w:bCs/>
                <w:color w:val="000000" w:themeColor="text1"/>
                <w:sz w:val="21"/>
                <w:szCs w:val="21"/>
                <w:highlight w:val="none"/>
                <w14:textFill>
                  <w14:solidFill>
                    <w14:schemeClr w14:val="tx1"/>
                  </w14:solidFill>
                </w14:textFill>
              </w:rPr>
              <w:t xml:space="preserve">分；</w:t>
            </w:r>
            <w:r>
              <w:rPr>
                <w:rFonts w:ascii="宋体" w:hAnsi="宋体" w:cs="宋体"/>
                <w:bCs/>
                <w:color w:val="000000" w:themeColor="text1"/>
                <w:highlight w:val="none"/>
                <w14:textFill>
                  <w14:solidFill>
                    <w14:schemeClr w14:val="tx1"/>
                  </w14:solidFill>
                </w14:textFill>
              </w:rPr>
              <w:t xml:space="preserve">实施计划、进度安排、安装调试、人员配备的明确性、合理性、清晰度欠佳，针对性不足</w:t>
            </w:r>
            <w:r>
              <w:rPr>
                <w:rFonts w:hint="eastAsia" w:ascii="宋体" w:hAnsi="宋体" w:cs="宋体"/>
                <w:bCs/>
                <w:color w:val="000000" w:themeColor="text1"/>
                <w:sz w:val="21"/>
                <w:szCs w:val="21"/>
                <w:highlight w:val="none"/>
                <w14:textFill>
                  <w14:solidFill>
                    <w14:schemeClr w14:val="tx1"/>
                  </w14:solidFill>
                </w14:textFill>
              </w:rPr>
              <w:t xml:space="preserve">的得</w:t>
            </w:r>
            <w:r>
              <w:rPr>
                <w:rFonts w:hint="eastAsia" w:ascii="宋体" w:hAnsi="宋体" w:cs="宋体"/>
                <w:bCs/>
                <w:color w:val="000000" w:themeColor="text1"/>
                <w:highlight w:val="none"/>
                <w14:textFill>
                  <w14:solidFill>
                    <w14:schemeClr w14:val="tx1"/>
                  </w14:solidFill>
                </w14:textFill>
              </w:rPr>
              <w:t xml:space="preserve">2</w:t>
            </w:r>
            <w:r>
              <w:rPr>
                <w:rFonts w:hint="eastAsia" w:ascii="宋体" w:hAnsi="宋体" w:cs="宋体"/>
                <w:bCs/>
                <w:color w:val="000000" w:themeColor="text1"/>
                <w:sz w:val="21"/>
                <w:szCs w:val="21"/>
                <w:highlight w:val="none"/>
                <w14:textFill>
                  <w14:solidFill>
                    <w14:schemeClr w14:val="tx1"/>
                  </w14:solidFill>
                </w14:textFill>
              </w:rPr>
              <w:t xml:space="preserve">分；</w:t>
            </w:r>
            <w:r>
              <w:rPr>
                <w:rFonts w:ascii="宋体" w:hAnsi="宋体" w:cs="宋体"/>
                <w:bCs/>
                <w:color w:val="000000" w:themeColor="text1"/>
                <w:highlight w:val="none"/>
                <w14:textFill>
                  <w14:solidFill>
                    <w14:schemeClr w14:val="tx1"/>
                  </w14:solidFill>
                </w14:textFill>
              </w:rPr>
              <w:t xml:space="preserve">实施内容不明确、方案不合理、贴合本项目 GIS 建设要求度低</w:t>
            </w:r>
            <w:r>
              <w:rPr>
                <w:rFonts w:hint="eastAsia" w:ascii="宋体" w:hAnsi="宋体" w:cs="宋体"/>
                <w:bCs/>
                <w:color w:val="000000" w:themeColor="text1"/>
                <w:sz w:val="21"/>
                <w:szCs w:val="21"/>
                <w:highlight w:val="none"/>
                <w14:textFill>
                  <w14:solidFill>
                    <w14:schemeClr w14:val="tx1"/>
                  </w14:solidFill>
                </w14:textFill>
              </w:rPr>
              <w:t xml:space="preserve">的得</w:t>
            </w:r>
            <w:r>
              <w:rPr>
                <w:rFonts w:ascii="宋体" w:hAnsi="宋体" w:cs="宋体"/>
                <w:bCs/>
                <w:color w:val="000000" w:themeColor="text1"/>
                <w:sz w:val="21"/>
                <w:szCs w:val="21"/>
                <w:highlight w:val="none"/>
                <w14:textFill>
                  <w14:solidFill>
                    <w14:schemeClr w14:val="tx1"/>
                  </w14:solidFill>
                </w14:textFill>
              </w:rPr>
              <w:t xml:space="preserve">1分；</w:t>
            </w:r>
            <w:r>
              <w:rPr>
                <w:highlight w:val="none"/>
              </w:rPr>
              <w:t xml:space="preserve">不提供不得分。</w:t>
            </w:r>
            <w:bookmarkEnd w:id="213"/>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spacing w:line="360" w:lineRule="auto"/>
              <w:widowControl/>
              <w:rPr>
                <w:rFonts w:ascii="宋体" w:hAnsi="宋体" w:cs="宋体"/>
                <w:b/>
                <w:bCs/>
                <w:sz w:val="20"/>
                <w:szCs w:val="20"/>
                <w:highlight w:val="none"/>
              </w:rPr>
            </w:pPr>
            <w:r>
              <w:rPr>
                <w:rFonts w:hint="eastAsia" w:ascii="宋体" w:hAnsi="宋体" w:cs="宋体"/>
                <w:b/>
                <w:bCs/>
                <w:color w:val="000000"/>
                <w:highlight w:val="none"/>
                <w:lang w:bidi="ar"/>
              </w:rPr>
              <w:t xml:space="preserve">6</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color w:val="000000"/>
                <w:sz w:val="20"/>
                <w:szCs w:val="20"/>
                <w:highlight w:val="none"/>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color w:val="000000"/>
                <w:sz w:val="20"/>
                <w:szCs w:val="20"/>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spacing w:line="360" w:lineRule="auto"/>
              <w:rPr>
                <w:rFonts w:ascii="宋体" w:hAnsi="宋体" w:cs="宋体"/>
                <w:b/>
                <w:bCs/>
                <w:color w:val="000000"/>
                <w:highlight w:val="none"/>
                <w:lang w:bidi="zh-CN"/>
              </w:rPr>
            </w:pPr>
            <w:r>
              <w:rPr>
                <w:rFonts w:hint="eastAsia" w:ascii="宋体" w:hAnsi="宋体" w:cs="宋体"/>
                <w:b/>
                <w:bCs/>
                <w:color w:val="000000"/>
                <w:highlight w:val="none"/>
                <w:lang w:bidi="zh-CN"/>
              </w:rPr>
              <w:t xml:space="preserve">培训方案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ind w:firstLine="420"/>
              <w:jc w:val="left"/>
              <w:widowControl/>
              <w:rPr>
                <w:rFonts w:ascii="宋体" w:hAnsi="宋体" w:cs="宋体"/>
                <w:b/>
                <w:bCs/>
                <w:sz w:val="20"/>
                <w:szCs w:val="20"/>
                <w:highlight w:val="none"/>
              </w:rPr>
            </w:pPr>
            <w:r>
              <w:rPr>
                <w:rFonts w:ascii="宋体" w:hAnsi="宋体" w:cs="宋体"/>
                <w:bCs/>
                <w:color w:val="000000" w:themeColor="text1"/>
                <w:highlight w:val="none"/>
                <w14:textFill>
                  <w14:solidFill>
                    <w14:schemeClr w14:val="tx1"/>
                  </w14:solidFill>
                </w14:textFill>
              </w:rPr>
              <w:t xml:space="preserve">投标人提交 GIS 产品及系统操作培训方案，包含培训目标、培训教材、培训方式、培训师资等内容，评委根据是否适配 GIS </w:t>
            </w:r>
            <w:r>
              <w:rPr>
                <w:rFonts w:hint="eastAsia" w:ascii="宋体" w:hAnsi="宋体" w:cs="宋体"/>
                <w:bCs/>
                <w:color w:val="000000" w:themeColor="text1"/>
                <w:highlight w:val="none"/>
                <w14:textFill>
                  <w14:solidFill>
                    <w14:schemeClr w14:val="tx1"/>
                  </w14:solidFill>
                </w14:textFill>
              </w:rPr>
              <w:t xml:space="preserve">软件</w:t>
            </w:r>
            <w:r>
              <w:rPr>
                <w:rFonts w:ascii="宋体" w:hAnsi="宋体" w:cs="宋体"/>
                <w:bCs/>
                <w:color w:val="000000" w:themeColor="text1"/>
                <w:highlight w:val="none"/>
                <w14:textFill>
                  <w14:solidFill>
                    <w14:schemeClr w14:val="tx1"/>
                  </w14:solidFill>
                </w14:textFill>
              </w:rPr>
              <w:t xml:space="preserve">操作特点以及方案是否涵盖上述要求打分。培训目标清晰合理、培训教材贴合 GIS 实操、培训方式恰当、培训师资具备相关从业经验，每项内容完善的得 </w:t>
            </w:r>
            <w:r>
              <w:rPr>
                <w:rFonts w:hint="eastAsia" w:ascii="宋体" w:hAnsi="宋体" w:cs="宋体"/>
                <w:bCs/>
                <w:color w:val="000000" w:themeColor="text1"/>
                <w:highlight w:val="none"/>
                <w14:textFill>
                  <w14:solidFill>
                    <w14:schemeClr w14:val="tx1"/>
                  </w14:solidFill>
                </w14:textFill>
              </w:rPr>
              <w:t xml:space="preserve">6</w:t>
            </w:r>
            <w:r>
              <w:rPr>
                <w:rFonts w:ascii="宋体" w:hAnsi="宋体" w:cs="宋体"/>
                <w:bCs/>
                <w:color w:val="000000" w:themeColor="text1"/>
                <w:highlight w:val="none"/>
                <w14:textFill>
                  <w14:solidFill>
                    <w14:schemeClr w14:val="tx1"/>
                  </w14:solidFill>
                </w14:textFill>
              </w:rPr>
              <w:t xml:space="preserve">分；基本满足培训需求，培训目标较为清晰、培训教材适配业务、培训方式可行、培训师资配置妥当的得 </w:t>
            </w:r>
            <w:r>
              <w:rPr>
                <w:rFonts w:hint="eastAsia" w:ascii="宋体" w:hAnsi="宋体" w:cs="宋体"/>
                <w:bCs/>
                <w:color w:val="000000" w:themeColor="text1"/>
                <w:highlight w:val="none"/>
                <w14:textFill>
                  <w14:solidFill>
                    <w14:schemeClr w14:val="tx1"/>
                  </w14:solidFill>
                </w14:textFill>
              </w:rPr>
              <w:t xml:space="preserve">4</w:t>
            </w:r>
            <w:r>
              <w:rPr>
                <w:rFonts w:ascii="宋体" w:hAnsi="宋体" w:cs="宋体"/>
                <w:bCs/>
                <w:color w:val="000000" w:themeColor="text1"/>
                <w:highlight w:val="none"/>
                <w14:textFill>
                  <w14:solidFill>
                    <w14:schemeClr w14:val="tx1"/>
                  </w14:solidFill>
                </w14:textFill>
              </w:rPr>
              <w:t xml:space="preserve"> 分；明确性、合理性、清晰度欠佳的得 </w:t>
            </w:r>
            <w:r>
              <w:rPr>
                <w:rFonts w:hint="eastAsia" w:ascii="宋体" w:hAnsi="宋体" w:cs="宋体"/>
                <w:bCs/>
                <w:color w:val="000000" w:themeColor="text1"/>
                <w:highlight w:val="none"/>
                <w14:textFill>
                  <w14:solidFill>
                    <w14:schemeClr w14:val="tx1"/>
                  </w14:solidFill>
                </w14:textFill>
              </w:rPr>
              <w:t xml:space="preserve">2</w:t>
            </w:r>
            <w:r>
              <w:rPr>
                <w:rFonts w:ascii="宋体" w:hAnsi="宋体" w:cs="宋体"/>
                <w:bCs/>
                <w:color w:val="000000" w:themeColor="text1"/>
                <w:highlight w:val="none"/>
                <w14:textFill>
                  <w14:solidFill>
                    <w14:schemeClr w14:val="tx1"/>
                  </w14:solidFill>
                </w14:textFill>
              </w:rPr>
              <w:t xml:space="preserve"> 分；不明确、不合理、不清晰的得 1 分；</w:t>
            </w:r>
            <w:r>
              <w:rPr>
                <w:highlight w:val="none"/>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spacing w:line="360" w:lineRule="auto"/>
              <w:widowControl/>
              <w:rPr>
                <w:rFonts w:ascii="宋体" w:hAnsi="宋体" w:cs="宋体"/>
                <w:b/>
                <w:bCs/>
                <w:sz w:val="20"/>
                <w:szCs w:val="20"/>
                <w:highlight w:val="none"/>
              </w:rPr>
            </w:pPr>
            <w:r>
              <w:rPr>
                <w:rFonts w:hint="eastAsia" w:ascii="宋体" w:hAnsi="宋体" w:cs="宋体"/>
                <w:b/>
                <w:bCs/>
                <w:color w:val="000000"/>
                <w:highlight w:val="none"/>
                <w:lang w:bidi="ar"/>
              </w:rPr>
              <w:t xml:space="preserve">6</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color w:val="000000"/>
                <w:sz w:val="20"/>
                <w:szCs w:val="20"/>
                <w:highlight w:val="none"/>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color w:val="000000"/>
                <w:sz w:val="20"/>
                <w:szCs w:val="20"/>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spacing w:line="360" w:lineRule="auto"/>
              <w:rPr>
                <w:rFonts w:ascii="宋体" w:hAnsi="宋体" w:cs="宋体"/>
                <w:b/>
                <w:bCs/>
                <w:color w:val="000000"/>
                <w:highlight w:val="none"/>
                <w:lang w:bidi="zh-CN"/>
              </w:rPr>
            </w:pPr>
            <w:r>
              <w:rPr>
                <w:rFonts w:hint="eastAsia" w:ascii="宋体" w:hAnsi="宋体" w:cs="宋体"/>
                <w:b/>
                <w:bCs/>
                <w:color w:val="000000"/>
                <w:highlight w:val="none"/>
                <w:lang w:bidi="zh-CN"/>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ind w:firstLine="420"/>
              <w:jc w:val="left"/>
              <w:widowControl/>
              <w:rPr>
                <w:rFonts w:ascii="宋体" w:hAnsi="宋体" w:cs="宋体"/>
                <w:b/>
                <w:bCs/>
                <w:sz w:val="20"/>
                <w:szCs w:val="20"/>
                <w:highlight w:val="none"/>
              </w:rPr>
            </w:pPr>
            <w:r>
              <w:rPr>
                <w:rFonts w:hint="eastAsia" w:ascii="宋体" w:hAnsi="宋体" w:cs="宋体"/>
                <w:bCs/>
                <w:color w:val="000000" w:themeColor="text1"/>
                <w:sz w:val="21"/>
                <w:szCs w:val="21"/>
                <w:highlight w:val="none"/>
                <w14:textFill>
                  <w14:solidFill>
                    <w14:schemeClr w14:val="tx1"/>
                  </w14:solidFill>
                </w14:textFill>
              </w:rPr>
              <w:t xml:space="preserve">根据投标人为客户提供的售后服务方案，服务承诺内容切实有效，服务响应及时，技术支持体系完备等方面。评委根据售后服务保障是否科学管用打分。</w:t>
            </w:r>
            <w:r>
              <w:rPr>
                <w:highlight w:val="none"/>
              </w:rPr>
              <w:t xml:space="preserve">售后服务方案、服务承诺内容切实有效，服务响应及时，技术支持体系完备的得</w:t>
            </w:r>
            <w:r>
              <w:rPr>
                <w:rFonts w:hint="eastAsia"/>
                <w:highlight w:val="none"/>
              </w:rPr>
              <w:t xml:space="preserve">6</w:t>
            </w:r>
            <w:r>
              <w:rPr>
                <w:highlight w:val="none"/>
              </w:rPr>
              <w:t xml:space="preserve">分；售后服务方案、服务承诺内容较切实有效，服务响应及时，技术支持体系较完备的得</w:t>
            </w:r>
            <w:r>
              <w:rPr>
                <w:rFonts w:hint="eastAsia"/>
                <w:highlight w:val="none"/>
              </w:rPr>
              <w:t xml:space="preserve">4</w:t>
            </w:r>
            <w:r>
              <w:rPr>
                <w:highlight w:val="none"/>
              </w:rPr>
              <w:t xml:space="preserve">分；售后服务方案、服务承诺内容有效性欠佳，服务响应及时，技术支持体系完备性欠佳的得</w:t>
            </w:r>
            <w:r>
              <w:rPr>
                <w:rFonts w:hint="eastAsia"/>
                <w:highlight w:val="none"/>
              </w:rPr>
              <w:t xml:space="preserve">2</w:t>
            </w:r>
            <w:r>
              <w:rPr>
                <w:highlight w:val="none"/>
              </w:rPr>
              <w:t xml:space="preserve">分；售后服务方案、服务承诺内容有效性</w:t>
            </w:r>
            <w:r>
              <w:rPr>
                <w:rFonts w:hint="eastAsia"/>
                <w:highlight w:val="none"/>
              </w:rPr>
              <w:t xml:space="preserve">不</w:t>
            </w:r>
            <w:r>
              <w:rPr>
                <w:highlight w:val="none"/>
              </w:rPr>
              <w:t xml:space="preserve">佳，服务响应</w:t>
            </w:r>
            <w:r>
              <w:rPr>
                <w:rFonts w:hint="eastAsia"/>
                <w:highlight w:val="none"/>
              </w:rPr>
              <w:t xml:space="preserve">不</w:t>
            </w:r>
            <w:r>
              <w:rPr>
                <w:highlight w:val="none"/>
              </w:rPr>
              <w:t xml:space="preserve">及时，技术支持体系完备性</w:t>
            </w:r>
            <w:r>
              <w:rPr>
                <w:rFonts w:hint="eastAsia"/>
                <w:highlight w:val="none"/>
              </w:rPr>
              <w:t xml:space="preserve">不</w:t>
            </w:r>
            <w:r>
              <w:rPr>
                <w:highlight w:val="none"/>
              </w:rPr>
              <w:t xml:space="preserve">佳的得1分</w:t>
            </w:r>
            <w:r>
              <w:rPr>
                <w:rFonts w:hint="eastAsia"/>
                <w:highlight w:val="none"/>
              </w:rPr>
              <w:t xml:space="preserve">；</w:t>
            </w:r>
            <w:r>
              <w:rPr>
                <w:highlight w:val="none"/>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spacing w:line="360" w:lineRule="auto"/>
              <w:widowControl/>
              <w:rPr>
                <w:rFonts w:ascii="宋体" w:hAnsi="宋体" w:cs="宋体"/>
                <w:b/>
                <w:bCs/>
                <w:sz w:val="20"/>
                <w:szCs w:val="20"/>
                <w:highlight w:val="none"/>
              </w:rPr>
            </w:pPr>
            <w:r>
              <w:rPr>
                <w:rFonts w:hint="eastAsia" w:ascii="宋体" w:hAnsi="宋体" w:cs="宋体"/>
                <w:b/>
                <w:bCs/>
                <w:color w:val="000000"/>
                <w:highlight w:val="none"/>
                <w:lang w:bidi="ar"/>
              </w:rPr>
              <w:t xml:space="preserve">6</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color w:val="000000"/>
                <w:sz w:val="20"/>
                <w:szCs w:val="20"/>
                <w:highlight w:val="none"/>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color w:val="000000"/>
                <w:sz w:val="20"/>
                <w:szCs w:val="20"/>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商务分</w:t>
            </w:r>
            <w:r/>
          </w:p>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color w:val="000000"/>
                <w:highlight w:val="none"/>
              </w:rPr>
              <w:t xml:space="preserve">技术指标响应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ind w:firstLine="420"/>
              <w:jc w:val="left"/>
              <w:widowControl/>
              <w:rPr>
                <w:highlight w:val="none"/>
              </w:rPr>
            </w:pPr>
            <w:r>
              <w:rPr>
                <w:rFonts w:hint="eastAsia"/>
                <w:highlight w:val="none"/>
              </w:rPr>
              <w:t xml:space="preserve">供应商所投产品的技术参数要求完全满足招标文件要求并按要求提供相关证明文件的得25分； 标注“▲”的条款为重要指标，每负偏离</w:t>
            </w:r>
            <w:r>
              <w:rPr>
                <w:highlight w:val="none"/>
              </w:rPr>
              <w:t xml:space="preserve">1项扣</w:t>
            </w:r>
            <w:r>
              <w:rPr>
                <w:rFonts w:hint="eastAsia"/>
                <w:highlight w:val="none"/>
              </w:rPr>
              <w:t xml:space="preserve">2</w:t>
            </w:r>
            <w:r>
              <w:rPr>
                <w:highlight w:val="none"/>
              </w:rPr>
              <w:t xml:space="preserve">分；</w:t>
            </w:r>
            <w:r>
              <w:rPr>
                <w:rFonts w:hint="eastAsia"/>
                <w:highlight w:val="none"/>
              </w:rPr>
              <w:t xml:space="preserve">未标注的指标为一般技术要求，每负偏离</w:t>
            </w:r>
            <w:r>
              <w:rPr>
                <w:highlight w:val="none"/>
              </w:rPr>
              <w:t xml:space="preserve">1项扣1分，扣完为止。</w:t>
            </w:r>
            <w:r/>
          </w:p>
          <w:p>
            <w:pPr>
              <w:jc w:val="left"/>
              <w:widowControl/>
              <w:rPr>
                <w:rFonts w:ascii="宋体" w:hAnsi="宋体" w:cs="宋体"/>
                <w:b/>
                <w:bCs/>
                <w:sz w:val="20"/>
                <w:szCs w:val="20"/>
                <w:highlight w:val="none"/>
              </w:rPr>
            </w:pPr>
            <w:r>
              <w:rPr>
                <w:rFonts w:hint="eastAsia" w:ascii="宋体" w:hAnsi="宋体" w:cs="宋体"/>
                <w:b/>
                <w:bCs/>
                <w:sz w:val="20"/>
                <w:szCs w:val="20"/>
                <w:highlight w:val="none"/>
              </w:rPr>
              <w:t xml:space="preserve">标注“▲”项需按要求提供相关证明文件，原件扫描上传，未提供有效证明材料或证明材料中内容与所填报指标不一致的，该指标按负偏离处理。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25</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ascii="宋体" w:hAnsi="宋体" w:cs="宋体"/>
                <w:b/>
                <w:bCs/>
                <w:sz w:val="20"/>
                <w:szCs w:val="20"/>
                <w:highlight w:val="none"/>
              </w:rPr>
            </w:pPr>
            <w:r>
              <w:rPr>
                <w:rFonts w:hint="eastAsia"/>
                <w:b/>
                <w:bCs/>
                <w:highlight w:val="none"/>
              </w:rPr>
              <w:t xml:space="preserve">产品可靠性和先进性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highlight w:val="none"/>
              </w:rPr>
            </w:pPr>
            <w:r>
              <w:rPr>
                <w:rFonts w:hint="eastAsia"/>
                <w:highlight w:val="none"/>
              </w:rPr>
              <w:t xml:space="preserve">1、供应商所投</w:t>
            </w:r>
            <w:r>
              <w:rPr>
                <w:highlight w:val="none"/>
              </w:rPr>
              <w:t xml:space="preserve">软件为符合自主可控要求的软件，具备完全自主产权</w:t>
            </w:r>
            <w:r>
              <w:rPr>
                <w:bCs/>
                <w:highlight w:val="none"/>
              </w:rPr>
              <w:t xml:space="preserve">（</w:t>
            </w:r>
            <w:r>
              <w:rPr>
                <w:rFonts w:hint="eastAsia"/>
                <w:bCs/>
                <w:highlight w:val="none"/>
              </w:rPr>
              <w:t xml:space="preserve">提供所投产品的</w:t>
            </w:r>
            <w:r>
              <w:rPr>
                <w:bCs/>
                <w:highlight w:val="none"/>
              </w:rPr>
              <w:t xml:space="preserve">软件著作权登记证</w:t>
            </w:r>
            <w:r>
              <w:rPr>
                <w:rFonts w:hint="eastAsia"/>
                <w:bCs/>
                <w:highlight w:val="none"/>
              </w:rPr>
              <w:t xml:space="preserve">书</w:t>
            </w:r>
            <w:r>
              <w:rPr>
                <w:bCs/>
                <w:highlight w:val="none"/>
              </w:rPr>
              <w:t xml:space="preserve">等证明文件</w:t>
            </w:r>
            <w:r>
              <w:rPr>
                <w:rFonts w:hint="eastAsia"/>
                <w:bCs/>
                <w:highlight w:val="none"/>
                <w:lang w:val="en-US" w:eastAsia="zh-CN"/>
              </w:rPr>
              <w:t xml:space="preserve">&lt;</w:t>
            </w:r>
            <w:r>
              <w:rPr>
                <w:rFonts w:hint="eastAsia" w:ascii="宋体" w:hAnsi="宋体" w:cs="宋体"/>
                <w:b/>
                <w:bCs/>
                <w:sz w:val="20"/>
                <w:szCs w:val="20"/>
                <w:highlight w:val="none"/>
                <w:lang w:val="zh-CN"/>
              </w:rPr>
              <w:t xml:space="preserve">软件著作权</w:t>
            </w:r>
            <w:r>
              <w:rPr>
                <w:rFonts w:hint="eastAsia"/>
                <w:b/>
                <w:bCs/>
                <w:highlight w:val="none"/>
              </w:rPr>
              <w:t xml:space="preserve">关键字不同，但内容与采购标的相符的，提供相关证明材料，由评标委员会判定。</w:t>
            </w:r>
            <w:r>
              <w:rPr>
                <w:rFonts w:hint="eastAsia"/>
                <w:bCs/>
                <w:highlight w:val="none"/>
                <w:lang w:val="en-US" w:eastAsia="zh-CN"/>
              </w:rPr>
              <w:t xml:space="preserve">&gt;</w:t>
            </w:r>
            <w:r>
              <w:rPr>
                <w:bCs/>
                <w:highlight w:val="none"/>
              </w:rPr>
              <w:t xml:space="preserve">，原件扫描</w:t>
            </w:r>
            <w:r>
              <w:rPr>
                <w:rFonts w:hint="eastAsia"/>
                <w:highlight w:val="none"/>
              </w:rPr>
              <w:t xml:space="preserve">并加盖投标单位公章，得2分，否则不得分</w:t>
            </w:r>
            <w:r>
              <w:rPr>
                <w:highlight w:val="none"/>
              </w:rPr>
              <w:t xml:space="preserve">）</w:t>
            </w:r>
            <w:r>
              <w:rPr>
                <w:rFonts w:hint="eastAsia"/>
                <w:highlight w:val="none"/>
              </w:rPr>
              <w:t xml:space="preserve">。</w:t>
            </w:r>
            <w:r/>
          </w:p>
          <w:p>
            <w:pPr>
              <w:jc w:val="left"/>
              <w:widowControl/>
              <w:rPr>
                <w:highlight w:val="none"/>
              </w:rPr>
            </w:pPr>
            <w:r>
              <w:rPr>
                <w:rFonts w:hint="eastAsia"/>
                <w:highlight w:val="none"/>
              </w:rPr>
              <w:t xml:space="preserve">2、供应商所投服务器 GIS 软件支持主流国产数据库（提供国产数据库兼容性认证材料扫描件或相关证明材料并加盖投标单位公章，</w:t>
            </w:r>
            <w:r>
              <w:rPr>
                <w:rFonts w:hint="eastAsia"/>
                <w:highlight w:val="none"/>
                <w:lang w:val="en-US" w:eastAsia="zh-CN"/>
              </w:rPr>
              <w:t xml:space="preserve">每提供一个</w:t>
            </w:r>
            <w:r>
              <w:rPr>
                <w:rFonts w:hint="eastAsia"/>
                <w:highlight w:val="none"/>
              </w:rPr>
              <w:t xml:space="preserve">得</w:t>
            </w:r>
            <w:r>
              <w:rPr>
                <w:rFonts w:hint="eastAsia"/>
                <w:highlight w:val="none"/>
                <w:lang w:val="en-US" w:eastAsia="zh-CN"/>
              </w:rPr>
              <w:t xml:space="preserve">0.5</w:t>
            </w:r>
            <w:r>
              <w:rPr>
                <w:rFonts w:hint="eastAsia"/>
                <w:highlight w:val="none"/>
              </w:rPr>
              <w:t xml:space="preserve">分，</w:t>
            </w:r>
            <w:r>
              <w:rPr>
                <w:rFonts w:hint="eastAsia"/>
                <w:highlight w:val="none"/>
                <w:lang w:val="en-US" w:eastAsia="zh-CN"/>
              </w:rPr>
              <w:t xml:space="preserve">最多得2分</w:t>
            </w:r>
            <w:r>
              <w:rPr>
                <w:rFonts w:hint="eastAsia"/>
                <w:highlight w:val="none"/>
              </w:rPr>
              <w:t xml:space="preserve">）。</w:t>
            </w:r>
            <w:r/>
          </w:p>
          <w:p>
            <w:pPr>
              <w:jc w:val="left"/>
              <w:widowControl/>
              <w:rPr>
                <w:highlight w:val="none"/>
              </w:rPr>
            </w:pPr>
            <w:r>
              <w:rPr>
                <w:rFonts w:hint="eastAsia"/>
                <w:highlight w:val="none"/>
              </w:rPr>
              <w:t xml:space="preserve">3、供应商所投服务器GIS软件</w:t>
            </w:r>
            <w:r>
              <w:rPr>
                <w:highlight w:val="none"/>
              </w:rPr>
              <w:t xml:space="preserve">支持自主操作系统</w:t>
            </w:r>
            <w:r>
              <w:rPr>
                <w:rFonts w:hint="eastAsia"/>
                <w:highlight w:val="none"/>
              </w:rPr>
              <w:t xml:space="preserve">，</w:t>
            </w:r>
            <w:r>
              <w:rPr>
                <w:highlight w:val="none"/>
              </w:rPr>
              <w:t xml:space="preserve">包括银河麒麟、中科红旗、新支点、中科方德等</w:t>
            </w:r>
            <w:r>
              <w:rPr>
                <w:rFonts w:hint="eastAsia"/>
                <w:highlight w:val="none"/>
              </w:rPr>
              <w:t xml:space="preserve">主流国产操作系统；（</w:t>
            </w:r>
            <w:r>
              <w:rPr>
                <w:highlight w:val="none"/>
              </w:rPr>
              <w:t xml:space="preserve">提供国产</w:t>
            </w:r>
            <w:r>
              <w:rPr>
                <w:rFonts w:hint="eastAsia"/>
                <w:highlight w:val="none"/>
              </w:rPr>
              <w:t xml:space="preserve">操作系统</w:t>
            </w:r>
            <w:r>
              <w:rPr>
                <w:highlight w:val="none"/>
              </w:rPr>
              <w:t xml:space="preserve">兼容性认证材料</w:t>
            </w:r>
            <w:r>
              <w:rPr>
                <w:rFonts w:hint="eastAsia"/>
                <w:highlight w:val="none"/>
              </w:rPr>
              <w:t xml:space="preserve">扫描件</w:t>
            </w:r>
            <w:r>
              <w:rPr>
                <w:highlight w:val="none"/>
              </w:rPr>
              <w:t xml:space="preserve">或相关证明材料并加盖投标单位公章</w:t>
            </w:r>
            <w:r>
              <w:rPr>
                <w:rFonts w:hint="eastAsia"/>
                <w:highlight w:val="none"/>
              </w:rPr>
              <w:t xml:space="preserve">，得2分，否则不得分）。</w:t>
            </w:r>
            <w:r/>
          </w:p>
          <w:p>
            <w:pPr>
              <w:jc w:val="left"/>
              <w:widowControl/>
              <w:rPr>
                <w:highlight w:val="none"/>
              </w:rPr>
            </w:pPr>
            <w:r>
              <w:rPr>
                <w:rFonts w:hint="eastAsia"/>
                <w:highlight w:val="none"/>
              </w:rPr>
              <w:t xml:space="preserve">4、供应商所投</w:t>
            </w:r>
            <w:r>
              <w:rPr>
                <w:highlight w:val="none"/>
              </w:rPr>
              <w:t xml:space="preserve">GIS基础软件</w:t>
            </w:r>
            <w:r>
              <w:rPr>
                <w:rFonts w:hint="eastAsia"/>
                <w:highlight w:val="none"/>
              </w:rPr>
              <w:t xml:space="preserve">具备</w:t>
            </w:r>
            <w:r>
              <w:rPr>
                <w:highlight w:val="none"/>
              </w:rPr>
              <w:t xml:space="preserve">GIS服务聚合方法相关技术的能力，支持服务器端的地图服务和数据服务的聚合，聚合后的服务可作为一个服务对外提供访问；（提供有效的对应技术证明文件</w:t>
            </w:r>
            <w:r>
              <w:rPr>
                <w:rFonts w:hint="eastAsia"/>
                <w:highlight w:val="none"/>
              </w:rPr>
              <w:t xml:space="preserve">扫描件并加盖投标单位公章，得</w:t>
            </w:r>
            <w:r>
              <w:rPr>
                <w:highlight w:val="none"/>
              </w:rPr>
              <w:t xml:space="preserve">2分，否则不得分）。</w:t>
            </w:r>
            <w:r/>
          </w:p>
          <w:p>
            <w:pPr>
              <w:jc w:val="left"/>
              <w:widowControl/>
              <w:rPr>
                <w:highlight w:val="none"/>
              </w:rPr>
            </w:pPr>
            <w:r>
              <w:rPr>
                <w:highlight w:val="none"/>
              </w:rPr>
              <w:t xml:space="preserve">5</w:t>
            </w:r>
            <w:r>
              <w:rPr>
                <w:rFonts w:hint="eastAsia"/>
                <w:highlight w:val="none"/>
              </w:rPr>
              <w:t xml:space="preserve">、供应商所投</w:t>
            </w:r>
            <w:r>
              <w:rPr>
                <w:highlight w:val="none"/>
              </w:rPr>
              <w:t xml:space="preserve">GIS服务器软件支持跨硬件平台的异构集群，不同性能的服务器、PC 机甚至笔记本都可以加入集群。</w:t>
            </w:r>
            <w:r>
              <w:rPr>
                <w:rFonts w:hint="eastAsia"/>
                <w:highlight w:val="none"/>
              </w:rPr>
              <w:t xml:space="preserve">具备支持分布式集群技术相关能力。（</w:t>
            </w:r>
            <w:r>
              <w:rPr>
                <w:highlight w:val="none"/>
              </w:rPr>
              <w:t xml:space="preserve">提供有效的对应技术证明文件</w:t>
            </w:r>
            <w:r>
              <w:rPr>
                <w:rFonts w:hint="eastAsia"/>
                <w:highlight w:val="none"/>
              </w:rPr>
              <w:t xml:space="preserve">扫描件并加盖投标单位公章，得</w:t>
            </w:r>
            <w:r>
              <w:rPr>
                <w:highlight w:val="none"/>
              </w:rPr>
              <w:t xml:space="preserve">2分，否则不得分）。</w:t>
            </w:r>
            <w:r/>
          </w:p>
          <w:p>
            <w:pPr>
              <w:jc w:val="left"/>
              <w:widowControl/>
              <w:rPr>
                <w:highlight w:val="none"/>
              </w:rPr>
            </w:pPr>
            <w:r>
              <w:rPr>
                <w:highlight w:val="none"/>
              </w:rPr>
              <w:t xml:space="preserve">6</w:t>
            </w:r>
            <w:r>
              <w:rPr>
                <w:rFonts w:hint="eastAsia"/>
                <w:highlight w:val="none"/>
              </w:rPr>
              <w:t xml:space="preserve">、供应商所投</w:t>
            </w:r>
            <w:r>
              <w:rPr>
                <w:highlight w:val="none"/>
              </w:rPr>
              <w:t xml:space="preserve">GIS基础软件</w:t>
            </w:r>
            <w:r>
              <w:rPr>
                <w:rFonts w:hint="eastAsia"/>
                <w:highlight w:val="none"/>
              </w:rPr>
              <w:t xml:space="preserve">具备GIS云管理方法及系统技术能力；（</w:t>
            </w:r>
            <w:r>
              <w:rPr>
                <w:highlight w:val="none"/>
              </w:rPr>
              <w:t xml:space="preserve">提供有效的对应技术证明文件</w:t>
            </w:r>
            <w:r>
              <w:rPr>
                <w:rFonts w:hint="eastAsia"/>
                <w:highlight w:val="none"/>
              </w:rPr>
              <w:t xml:space="preserve">扫描件并加盖投标单位公章，得2分，否则不得分）。</w:t>
            </w:r>
            <w:r/>
          </w:p>
          <w:p>
            <w:pPr>
              <w:widowControl/>
              <w:rPr>
                <w:rFonts w:ascii="宋体" w:hAnsi="宋体" w:cs="宋体"/>
                <w:b/>
                <w:bCs/>
                <w:sz w:val="20"/>
                <w:szCs w:val="20"/>
                <w:highlight w:val="none"/>
              </w:rPr>
            </w:pPr>
            <w:r>
              <w:rPr>
                <w:rFonts w:hint="eastAsia" w:ascii="宋体" w:hAnsi="宋体" w:cs="宋体"/>
                <w:b/>
                <w:bCs/>
                <w:highlight w:val="none"/>
              </w:rPr>
              <w:t xml:space="preserve">提供</w:t>
            </w:r>
            <w:r>
              <w:rPr>
                <w:rFonts w:hint="eastAsia" w:ascii="宋体" w:hAnsi="宋体" w:cs="宋体"/>
                <w:b/>
                <w:bCs/>
                <w:color w:val="000000"/>
                <w:highlight w:val="none"/>
                <w:lang w:bidi="ar"/>
              </w:rPr>
              <w:t xml:space="preserve">有效期内</w:t>
            </w:r>
            <w:r>
              <w:rPr>
                <w:rFonts w:hint="eastAsia" w:ascii="宋体" w:hAnsi="宋体" w:cs="宋体"/>
                <w:b/>
                <w:bCs/>
                <w:highlight w:val="none"/>
              </w:rPr>
              <w:t xml:space="preserve">证书或相关证明材料扫描件</w:t>
            </w:r>
            <w:r>
              <w:rPr>
                <w:rFonts w:hint="eastAsia" w:ascii="宋体" w:hAnsi="宋体" w:cs="宋体"/>
                <w:b/>
                <w:bCs/>
                <w:color w:val="000000"/>
                <w:highlight w:val="none"/>
                <w:lang w:bidi="ar"/>
              </w:rPr>
              <w:t xml:space="preserve">并</w:t>
            </w:r>
            <w:r>
              <w:rPr>
                <w:rFonts w:hint="eastAsia" w:ascii="宋体" w:hAnsi="宋体" w:cs="宋体"/>
                <w:b/>
                <w:bCs/>
                <w:highlight w:val="none"/>
              </w:rPr>
              <w:t xml:space="preserve">加盖投标单位公章。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12</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color w:val="000000"/>
                <w:highlight w:val="none"/>
              </w:rPr>
              <w:t xml:space="preserve">资质能力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widowControl/>
              <w:rPr>
                <w:rFonts w:ascii="宋体" w:hAnsi="宋体" w:cs="宋体"/>
                <w:color w:val="000000"/>
                <w:highlight w:val="none"/>
                <w:lang w:bidi="ar"/>
              </w:rPr>
            </w:pPr>
            <w:r>
              <w:rPr>
                <w:rFonts w:hint="eastAsia" w:ascii="宋体" w:hAnsi="宋体" w:cs="宋体"/>
                <w:color w:val="000000"/>
                <w:highlight w:val="none"/>
                <w:lang w:bidi="ar"/>
              </w:rPr>
              <w:t xml:space="preserve">供应商具有ISO9001质量管理体系认证证书、ISO45001职业健康安全管理体系认证证书、ISO14001环境管理体系认证证书，每提供一个得1分，最高得3分。</w:t>
            </w:r>
            <w:r/>
          </w:p>
          <w:p>
            <w:pPr>
              <w:widowControl/>
              <w:rPr>
                <w:rFonts w:ascii="宋体" w:hAnsi="宋体" w:cs="宋体"/>
                <w:b/>
                <w:bCs/>
                <w:sz w:val="20"/>
                <w:szCs w:val="20"/>
                <w:highlight w:val="none"/>
              </w:rPr>
            </w:pPr>
            <w:r>
              <w:rPr>
                <w:rFonts w:hint="eastAsia" w:ascii="宋体" w:hAnsi="宋体" w:cs="宋体"/>
                <w:b/>
                <w:bCs/>
                <w:highlight w:val="none"/>
              </w:rPr>
              <w:t xml:space="preserve">提供</w:t>
            </w:r>
            <w:r>
              <w:rPr>
                <w:rFonts w:hint="eastAsia" w:ascii="宋体" w:hAnsi="宋体" w:cs="宋体"/>
                <w:b/>
                <w:bCs/>
                <w:color w:val="000000"/>
                <w:highlight w:val="none"/>
                <w:lang w:bidi="ar"/>
              </w:rPr>
              <w:t xml:space="preserve">有效期内</w:t>
            </w:r>
            <w:r>
              <w:rPr>
                <w:rFonts w:hint="eastAsia" w:ascii="宋体" w:hAnsi="宋体" w:cs="宋体"/>
                <w:b/>
                <w:bCs/>
                <w:highlight w:val="none"/>
              </w:rPr>
              <w:t xml:space="preserve">证书或相关证明材料扫描件</w:t>
            </w:r>
            <w:r>
              <w:rPr>
                <w:rFonts w:hint="eastAsia" w:ascii="宋体" w:hAnsi="宋体" w:cs="宋体"/>
                <w:b/>
                <w:bCs/>
                <w:color w:val="000000"/>
                <w:highlight w:val="none"/>
                <w:lang w:bidi="ar"/>
              </w:rPr>
              <w:t xml:space="preserve">并</w:t>
            </w:r>
            <w:r>
              <w:rPr>
                <w:rFonts w:hint="eastAsia" w:ascii="宋体" w:hAnsi="宋体" w:cs="宋体"/>
                <w:b/>
                <w:bCs/>
                <w:highlight w:val="none"/>
              </w:rPr>
              <w:t xml:space="preserve">加盖投标单位公章。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color w:val="000000"/>
                <w:highlight w:val="none"/>
              </w:rPr>
              <w:t xml:space="preserve">3</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spacing w:before="100" w:beforeAutospacing="1" w:after="100" w:afterAutospacing="1"/>
              <w:widowControl/>
              <w:rPr>
                <w:rFonts w:ascii="宋体" w:hAnsi="宋体" w:cs="宋体"/>
                <w:b/>
                <w:bCs/>
                <w:sz w:val="20"/>
                <w:szCs w:val="20"/>
                <w:highlight w:val="none"/>
              </w:rPr>
            </w:pPr>
            <w:r>
              <w:rPr>
                <w:rFonts w:hint="eastAsia" w:ascii="宋体" w:hAnsi="宋体" w:cs="宋体"/>
                <w:b/>
                <w:color w:val="000000"/>
                <w:sz w:val="20"/>
                <w:szCs w:val="20"/>
                <w:highlight w:val="none"/>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color w:val="000000"/>
                <w:sz w:val="20"/>
                <w:szCs w:val="20"/>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color w:val="000000"/>
                <w:highlight w:val="none"/>
              </w:rPr>
              <w:t xml:space="preserve">项目团队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numPr>
                <w:ilvl w:val="0"/>
                <w:numId w:val="12"/>
              </w:numPr>
              <w:widowControl/>
              <w:rPr>
                <w:highlight w:val="none"/>
              </w:rPr>
            </w:pPr>
            <w:r>
              <w:rPr>
                <w:rFonts w:hint="eastAsia"/>
                <w:highlight w:val="none"/>
              </w:rPr>
              <w:t xml:space="preserve">供应商为本项目配置的项目负责人具有高级地理信息工程师、高级软件工程师、高级数据库管理工程师、高级信息系统集成管理工程师、计算机软件开发工程师证书的，有一个得1分，最高得5分。</w:t>
            </w:r>
            <w:r/>
          </w:p>
          <w:p>
            <w:pPr>
              <w:numPr>
                <w:ilvl w:val="0"/>
                <w:numId w:val="12"/>
              </w:numPr>
              <w:widowControl/>
              <w:rPr>
                <w:highlight w:val="none"/>
              </w:rPr>
            </w:pPr>
            <w:r>
              <w:rPr>
                <w:rFonts w:hint="eastAsia"/>
                <w:highlight w:val="none"/>
              </w:rPr>
              <w:t xml:space="preserve">供应商为本项目配置的技术负责人具有高级信息系统项目管理师、高级地理信息系统工程师证书的，有一个得1分，最高得2分。</w:t>
            </w:r>
            <w:r/>
          </w:p>
          <w:p>
            <w:pPr>
              <w:pStyle w:val="810"/>
              <w:rPr>
                <w:rFonts w:eastAsia="宋体"/>
                <w:highlight w:val="none"/>
              </w:rPr>
            </w:pPr>
            <w:r>
              <w:rPr>
                <w:rFonts w:hint="eastAsia" w:ascii="宋体" w:hAnsi="宋体" w:eastAsia="宋体" w:cs="宋体"/>
                <w:b/>
                <w:bCs/>
                <w:sz w:val="21"/>
                <w:szCs w:val="21"/>
                <w:highlight w:val="none"/>
              </w:rPr>
              <w:t xml:space="preserve">提供证书扫描件加盖投标单位公章；提供投标单位为其缴纳的近投标截止时间前近一个月社保缴费证明加盖投标单位公章。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color w:val="000000"/>
                <w:highlight w:val="none"/>
              </w:rPr>
              <w:t xml:space="preserve">7</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spacing w:before="100" w:beforeAutospacing="1" w:after="100" w:afterAutospacing="1"/>
              <w:widowControl/>
              <w:rPr>
                <w:rFonts w:ascii="宋体" w:hAnsi="宋体" w:cs="宋体"/>
                <w:b/>
                <w:bCs/>
                <w:sz w:val="20"/>
                <w:szCs w:val="20"/>
                <w:highlight w:val="none"/>
              </w:rPr>
            </w:pPr>
            <w:r>
              <w:rPr>
                <w:rFonts w:hint="eastAsia" w:ascii="宋体" w:hAnsi="宋体" w:cs="宋体"/>
                <w:b/>
                <w:color w:val="000000"/>
                <w:sz w:val="20"/>
                <w:szCs w:val="20"/>
                <w:highlight w:val="none"/>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color w:val="000000"/>
                <w:sz w:val="20"/>
                <w:szCs w:val="20"/>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color w:val="000000"/>
                <w:highlight w:val="none"/>
              </w:rPr>
              <w:t xml:space="preserve">类似业绩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ind w:firstLine="420"/>
              <w:widowControl/>
              <w:rPr>
                <w:highlight w:val="none"/>
              </w:rPr>
            </w:pPr>
            <w:r>
              <w:rPr>
                <w:rFonts w:hint="eastAsia"/>
                <w:highlight w:val="none"/>
              </w:rPr>
              <w:t xml:space="preserve">自2023年1月1日以来（以合同签订日期为准），供应商具有</w:t>
            </w:r>
            <w:r>
              <w:rPr>
                <w:highlight w:val="none"/>
              </w:rPr>
              <w:t xml:space="preserve">GIS基础软件</w:t>
            </w:r>
            <w:r>
              <w:rPr>
                <w:rFonts w:hint="eastAsia"/>
                <w:highlight w:val="none"/>
                <w:lang w:val="en-US" w:eastAsia="zh-CN"/>
              </w:rPr>
              <w:t xml:space="preserve">类</w:t>
            </w:r>
            <w:r>
              <w:rPr>
                <w:rFonts w:hint="eastAsia"/>
                <w:highlight w:val="none"/>
              </w:rPr>
              <w:t xml:space="preserve">合同业绩的，每提供一个得1分，最高得5分。</w:t>
            </w:r>
            <w:r/>
          </w:p>
          <w:p>
            <w:pPr>
              <w:pStyle w:val="810"/>
              <w:rPr>
                <w:rFonts w:eastAsia="宋体"/>
                <w:sz w:val="21"/>
                <w:szCs w:val="21"/>
                <w:highlight w:val="none"/>
              </w:rPr>
            </w:pPr>
            <w:r>
              <w:rPr>
                <w:rFonts w:hint="eastAsia" w:ascii="宋体" w:hAnsi="宋体" w:eastAsia="宋体" w:cs="宋体"/>
                <w:b/>
                <w:bCs/>
                <w:color w:val="000000"/>
                <w:sz w:val="21"/>
                <w:szCs w:val="21"/>
                <w:highlight w:val="none"/>
                <w:lang w:bidi="ar"/>
              </w:rPr>
              <w:t xml:space="preserve">提供合同扫描件加盖投标单位公章。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color w:val="000000"/>
                <w:highlight w:val="none"/>
              </w:rPr>
              <w:t xml:space="preserve">5</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spacing w:before="100" w:beforeAutospacing="1" w:after="100" w:afterAutospacing="1"/>
              <w:widowControl/>
              <w:rPr>
                <w:rFonts w:ascii="宋体" w:hAnsi="宋体" w:cs="宋体"/>
                <w:b/>
                <w:bCs/>
                <w:sz w:val="20"/>
                <w:szCs w:val="20"/>
                <w:highlight w:val="none"/>
              </w:rPr>
            </w:pPr>
            <w:r>
              <w:rPr>
                <w:rFonts w:hint="eastAsia" w:ascii="宋体" w:hAnsi="宋体" w:cs="宋体"/>
                <w:b/>
                <w:color w:val="000000"/>
                <w:sz w:val="20"/>
                <w:szCs w:val="20"/>
                <w:highlight w:val="none"/>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color w:val="000000"/>
                <w:sz w:val="20"/>
                <w:szCs w:val="20"/>
                <w:highlight w:val="none"/>
              </w:rPr>
              <w:t xml:space="preserve">是</w:t>
            </w:r>
            <w:r/>
          </w:p>
        </w:tc>
      </w:tr>
    </w:tbl>
    <w:p>
      <w:r/>
      <w:r/>
    </w:p>
    <w:p>
      <w:r/>
      <w:r/>
    </w:p>
    <w:p>
      <w:r/>
      <w:r/>
    </w:p>
    <w:p>
      <w:r/>
      <w:r/>
    </w:p>
    <w:p>
      <w:r/>
      <w:r/>
    </w:p>
    <w:p>
      <w:r/>
      <w:r/>
    </w:p>
    <w:p>
      <w:r/>
      <w:r/>
    </w:p>
    <w:p>
      <w:r/>
      <w:r/>
    </w:p>
    <w:p>
      <w:r/>
      <w:r/>
    </w:p>
    <w:p>
      <w:r/>
      <w:r/>
    </w:p>
    <w:p>
      <w:r/>
      <w:r/>
    </w:p>
    <w:p>
      <w:r/>
      <w:r/>
    </w:p>
    <w:p>
      <w:r/>
      <w:r/>
    </w:p>
    <w:p>
      <w:r/>
      <w:r/>
    </w:p>
    <w:p>
      <w:r/>
      <w:r/>
    </w:p>
    <w:p>
      <w:r/>
      <w:r/>
    </w:p>
    <w:p>
      <w:r/>
      <w:r/>
    </w:p>
    <w:p>
      <w:r/>
      <w:r/>
    </w:p>
    <w:p>
      <w:pPr>
        <w:pStyle w:val="810"/>
      </w:pPr>
      <w:r/>
      <w:r/>
    </w:p>
    <w:p>
      <w:r/>
      <w:r/>
    </w:p>
    <w:p>
      <w:pPr>
        <w:pStyle w:val="810"/>
      </w:pPr>
      <w:r/>
      <w:r/>
    </w:p>
    <w:p>
      <w:r/>
      <w:r/>
    </w:p>
    <w:p>
      <w:r/>
      <w:r/>
    </w:p>
    <w:p>
      <w:r/>
      <w:r/>
    </w:p>
    <w:p>
      <w:pPr>
        <w:pStyle w:val="810"/>
      </w:pPr>
      <w:r/>
      <w:r/>
    </w:p>
    <w:p>
      <w:r/>
      <w:r/>
    </w:p>
    <w:p>
      <w:pPr>
        <w:pStyle w:val="810"/>
      </w:pPr>
      <w:r/>
      <w:r/>
    </w:p>
    <w:p>
      <w:r/>
      <w:r/>
    </w:p>
    <w:p>
      <w:pPr>
        <w:pStyle w:val="810"/>
      </w:pPr>
      <w:r/>
      <w:r/>
    </w:p>
    <w:p>
      <w:r/>
      <w:r/>
    </w:p>
    <w:p>
      <w:pPr>
        <w:pStyle w:val="810"/>
      </w:pPr>
      <w:r/>
      <w:r/>
    </w:p>
    <w:p>
      <w:r/>
      <w:r/>
    </w:p>
    <w:p>
      <w:pPr>
        <w:pStyle w:val="810"/>
      </w:pPr>
      <w:r/>
      <w:r/>
    </w:p>
    <w:p>
      <w:pPr>
        <w:pStyle w:val="799"/>
        <w:rPr>
          <w:rFonts w:ascii="黑体" w:eastAsia="黑体"/>
          <w:bCs/>
          <w:sz w:val="44"/>
        </w:rPr>
      </w:pPr>
      <w:r>
        <w:rPr>
          <w:rFonts w:ascii="黑体" w:eastAsia="黑体"/>
          <w:bCs/>
          <w:sz w:val="44"/>
        </w:rPr>
      </w:r>
      <w:r/>
    </w:p>
    <w:p>
      <w:pPr>
        <w:pStyle w:val="799"/>
        <w:rPr>
          <w:rFonts w:ascii="黑体" w:eastAsia="黑体"/>
          <w:bCs/>
          <w:sz w:val="44"/>
        </w:rPr>
      </w:pPr>
      <w:r>
        <w:rPr>
          <w:rFonts w:ascii="黑体" w:eastAsia="黑体"/>
          <w:bCs/>
          <w:sz w:val="44"/>
        </w:rPr>
      </w:r>
      <w:r/>
    </w:p>
    <w:p>
      <w:pPr>
        <w:pStyle w:val="799"/>
        <w:rPr>
          <w:rFonts w:ascii="黑体" w:eastAsia="黑体"/>
          <w:bCs/>
          <w:sz w:val="44"/>
        </w:rPr>
      </w:pPr>
      <w:r/>
      <w:bookmarkStart w:id="214" w:name="_Toc11003_WPSOffice_Level1"/>
      <w:r>
        <w:rPr>
          <w:rFonts w:hint="eastAsia" w:ascii="黑体" w:eastAsia="黑体"/>
          <w:bCs/>
          <w:sz w:val="44"/>
        </w:rPr>
        <w:t xml:space="preserve">第六章  投标</w:t>
      </w:r>
      <w:bookmarkEnd w:id="206"/>
      <w:r/>
      <w:bookmarkEnd w:id="207"/>
      <w:r/>
      <w:bookmarkEnd w:id="208"/>
      <w:r>
        <w:rPr>
          <w:rFonts w:hint="eastAsia" w:ascii="黑体" w:eastAsia="黑体"/>
          <w:bCs/>
          <w:sz w:val="44"/>
        </w:rPr>
        <w:t xml:space="preserve">文件格式</w:t>
      </w:r>
      <w:bookmarkEnd w:id="214"/>
      <w:r>
        <w:rPr>
          <w:rFonts w:hint="eastAsia" w:ascii="黑体" w:eastAsia="黑体"/>
          <w:bCs/>
          <w:sz w:val="44"/>
        </w:rPr>
        <w:t xml:space="preserve"> </w:t>
      </w:r>
      <w:r/>
    </w:p>
    <w:p>
      <w:pPr>
        <w:jc w:val="center"/>
        <w:rPr>
          <w:rFonts w:ascii="宋体" w:hAnsi="宋体"/>
          <w:b/>
          <w:sz w:val="72"/>
        </w:rPr>
      </w:pPr>
      <w:r/>
      <w:bookmarkStart w:id="215" w:name="_Hlt26671244"/>
      <w:r/>
      <w:bookmarkEnd w:id="215"/>
      <w:r/>
      <w:bookmarkStart w:id="216" w:name="_Hlt26955039"/>
      <w:r/>
      <w:bookmarkEnd w:id="216"/>
      <w:r/>
      <w:bookmarkStart w:id="217" w:name="_Toc120614282"/>
      <w:r/>
      <w:bookmarkStart w:id="218" w:name="_Toc26554094"/>
      <w:r/>
      <w:bookmarkStart w:id="219" w:name="_Toc49090576"/>
      <w:r/>
      <w:r/>
    </w:p>
    <w:p>
      <w:pPr>
        <w:jc w:val="center"/>
        <w:rPr>
          <w:rFonts w:ascii="宋体" w:hAnsi="宋体"/>
          <w:b/>
          <w:sz w:val="72"/>
        </w:rPr>
      </w:pPr>
      <w:r/>
      <w:bookmarkStart w:id="220" w:name="_Toc25087_WPSOffice_Level1"/>
      <w:r>
        <w:rPr>
          <w:rFonts w:hint="eastAsia" w:ascii="宋体" w:hAnsi="宋体"/>
          <w:b/>
          <w:sz w:val="72"/>
        </w:rPr>
        <w:t xml:space="preserve">投  标  文  件</w:t>
      </w:r>
      <w:bookmarkEnd w:id="220"/>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bookmarkStart w:id="221" w:name="_Toc687_WPSOffice_Level1"/>
      <w:r>
        <w:rPr>
          <w:rFonts w:hint="eastAsia" w:ascii="宋体" w:hAnsi="宋体"/>
          <w:b/>
          <w:sz w:val="36"/>
        </w:rPr>
        <w:t xml:space="preserve">项 目 名 称：</w:t>
      </w:r>
      <w:bookmarkEnd w:id="221"/>
      <w:r>
        <w:rPr>
          <w:rFonts w:hint="eastAsia" w:ascii="宋体" w:hAnsi="宋体"/>
          <w:b/>
          <w:sz w:val="36"/>
          <w:u w:val="single"/>
        </w:rPr>
        <w:t xml:space="preserve">               </w:t>
      </w:r>
      <w:r/>
    </w:p>
    <w:p>
      <w:pPr>
        <w:ind w:firstLine="1084"/>
        <w:rPr>
          <w:rFonts w:ascii="宋体" w:hAnsi="宋体"/>
          <w:b/>
          <w:sz w:val="36"/>
          <w:u w:val="single"/>
        </w:rPr>
      </w:pPr>
      <w:r/>
      <w:bookmarkStart w:id="222" w:name="_Toc12245_WPSOffice_Level1"/>
      <w:r>
        <w:rPr>
          <w:rFonts w:hint="eastAsia" w:ascii="宋体" w:hAnsi="宋体"/>
          <w:b/>
          <w:sz w:val="36"/>
        </w:rPr>
        <w:t xml:space="preserve">项 目 编 号：</w:t>
      </w:r>
      <w:bookmarkEnd w:id="222"/>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bookmarkStart w:id="223" w:name="_Toc6508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23"/>
      <w:r/>
      <w:r/>
    </w:p>
    <w:p>
      <w:pPr>
        <w:rPr>
          <w:rFonts w:ascii="宋体" w:hAnsi="宋体"/>
          <w:b/>
          <w:sz w:val="36"/>
          <w:u w:val="single"/>
        </w:rPr>
      </w:pPr>
      <w:r>
        <w:rPr>
          <w:rFonts w:hint="eastAsia" w:ascii="宋体" w:hAnsi="宋体"/>
          <w:b/>
          <w:sz w:val="36"/>
        </w:rPr>
        <w:t xml:space="preserve">      </w:t>
      </w:r>
      <w:bookmarkStart w:id="224" w:name="_Toc28031_WPSOffice_Level1"/>
      <w:r>
        <w:rPr>
          <w:rFonts w:hint="eastAsia" w:ascii="宋体" w:hAnsi="宋体"/>
          <w:b/>
          <w:sz w:val="36"/>
        </w:rPr>
        <w:t xml:space="preserve">日      期 ：</w:t>
      </w:r>
      <w:bookmarkEnd w:id="224"/>
      <w:r>
        <w:rPr>
          <w:rFonts w:hint="eastAsia" w:ascii="宋体" w:hAnsi="宋体"/>
          <w:b/>
          <w:sz w:val="36"/>
          <w:u w:val="single"/>
        </w:rPr>
        <w:t xml:space="preserve">               </w:t>
      </w:r>
      <w:r/>
    </w:p>
    <w:p>
      <w:pPr>
        <w:jc w:val="center"/>
        <w:rPr>
          <w:rFonts w:ascii="宋体" w:hAnsi="宋体"/>
          <w:b/>
          <w:bCs/>
          <w:sz w:val="32"/>
          <w:szCs w:val="32"/>
        </w:rPr>
      </w:pPr>
      <w:r>
        <w:rPr>
          <w:rFonts w:ascii="宋体" w:hAnsi="宋体"/>
          <w:b/>
          <w:bCs/>
          <w:sz w:val="32"/>
          <w:szCs w:val="32"/>
        </w:rPr>
      </w:r>
      <w:r/>
    </w:p>
    <w:p>
      <w:pPr>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rPr>
          <w:rFonts w:ascii="宋体" w:hAnsi="宋体"/>
          <w:b/>
          <w:bCs/>
          <w:sz w:val="32"/>
          <w:szCs w:val="32"/>
        </w:rPr>
      </w:pPr>
      <w:r/>
      <w:bookmarkStart w:id="225" w:name="_Toc21233_WPSOffice_Level1"/>
      <w:r>
        <w:rPr>
          <w:rFonts w:hint="eastAsia" w:ascii="宋体" w:hAnsi="宋体"/>
          <w:b/>
          <w:bCs/>
          <w:sz w:val="32"/>
          <w:szCs w:val="32"/>
        </w:rPr>
        <w:t xml:space="preserve">投标文件主要格式目录</w:t>
      </w:r>
      <w:bookmarkEnd w:id="225"/>
      <w:r/>
      <w:r/>
    </w:p>
    <w:p>
      <w:pPr>
        <w:jc w:val="center"/>
        <w:rPr>
          <w:rFonts w:ascii="宋体" w:hAnsi="宋体"/>
          <w:b/>
          <w:bCs/>
          <w:sz w:val="32"/>
          <w:szCs w:val="32"/>
        </w:rPr>
      </w:pPr>
      <w:r>
        <w:rPr>
          <w:rFonts w:ascii="宋体" w:hAnsi="宋体"/>
          <w:b/>
          <w:bCs/>
          <w:sz w:val="32"/>
          <w:szCs w:val="32"/>
        </w:rPr>
      </w:r>
      <w:r/>
    </w:p>
    <w:p>
      <w:pPr>
        <w:ind w:firstLine="480"/>
        <w:rPr>
          <w:rFonts w:ascii="宋体" w:hAnsi="宋体"/>
          <w:i/>
          <w:sz w:val="24"/>
          <w:u w:val="single"/>
        </w:rPr>
      </w:pPr>
      <w:r/>
      <w:bookmarkStart w:id="226" w:name="_Toc269_WPSOffice_Level1"/>
      <w:r>
        <w:rPr>
          <w:rFonts w:hint="eastAsia" w:ascii="宋体" w:hAnsi="宋体"/>
          <w:i/>
          <w:sz w:val="24"/>
          <w:u w:val="single"/>
        </w:rPr>
        <w:t xml:space="preserve">一、投标人资格声明函</w:t>
      </w:r>
      <w:bookmarkEnd w:id="226"/>
      <w:r/>
      <w:r/>
    </w:p>
    <w:p>
      <w:pPr>
        <w:ind w:firstLine="480"/>
        <w:rPr>
          <w:rFonts w:ascii="宋体" w:hAnsi="宋体"/>
          <w:i/>
          <w:sz w:val="24"/>
          <w:u w:val="single"/>
        </w:rPr>
      </w:pPr>
      <w:r/>
      <w:bookmarkStart w:id="227" w:name="_Toc4371_WPSOffice_Level1"/>
      <w:r>
        <w:rPr>
          <w:rFonts w:hint="eastAsia" w:ascii="宋体" w:hAnsi="宋体"/>
          <w:i/>
          <w:sz w:val="24"/>
          <w:u w:val="single"/>
        </w:rPr>
        <w:t xml:space="preserve">二、特定资格要求的证明文件（如果本项目设置特定资格要求，则需要提供）</w:t>
      </w:r>
      <w:bookmarkEnd w:id="227"/>
      <w:r/>
      <w:r/>
    </w:p>
    <w:p>
      <w:pPr>
        <w:ind w:firstLine="480"/>
        <w:rPr>
          <w:rFonts w:ascii="宋体" w:hAnsi="宋体"/>
          <w:i/>
          <w:sz w:val="24"/>
          <w:u w:val="single"/>
        </w:rPr>
      </w:pPr>
      <w:r/>
      <w:bookmarkStart w:id="228" w:name="_Toc12513_WPSOffice_Level1"/>
      <w:r>
        <w:rPr>
          <w:rFonts w:hint="eastAsia" w:ascii="宋体" w:hAnsi="宋体"/>
          <w:i/>
          <w:sz w:val="24"/>
          <w:u w:val="single"/>
        </w:rPr>
        <w:t xml:space="preserve">三、法人授权书</w:t>
      </w:r>
      <w:bookmarkEnd w:id="228"/>
      <w:r/>
      <w:r/>
    </w:p>
    <w:p>
      <w:pPr>
        <w:ind w:firstLine="480"/>
        <w:rPr>
          <w:rFonts w:ascii="宋体" w:hAnsi="宋体"/>
          <w:i/>
          <w:sz w:val="24"/>
          <w:u w:val="single"/>
        </w:rPr>
      </w:pPr>
      <w:r/>
      <w:bookmarkStart w:id="229" w:name="_Toc17672_WPSOffice_Level1"/>
      <w:r>
        <w:rPr>
          <w:rFonts w:hint="eastAsia" w:ascii="宋体" w:hAnsi="宋体"/>
          <w:i/>
          <w:sz w:val="24"/>
          <w:u w:val="single"/>
        </w:rPr>
        <w:t xml:space="preserve">四、投标函</w:t>
      </w:r>
      <w:bookmarkEnd w:id="229"/>
      <w:r/>
      <w:r/>
    </w:p>
    <w:p>
      <w:pPr>
        <w:ind w:firstLine="480"/>
        <w:rPr>
          <w:rFonts w:ascii="宋体" w:hAnsi="宋体"/>
          <w:sz w:val="24"/>
        </w:rPr>
      </w:pPr>
      <w:r/>
      <w:bookmarkStart w:id="230" w:name="_Toc17483_WPSOffice_Level1"/>
      <w:r>
        <w:rPr>
          <w:rFonts w:hint="eastAsia" w:ascii="宋体" w:hAnsi="宋体"/>
          <w:sz w:val="24"/>
        </w:rPr>
        <w:t xml:space="preserve">五、小微企业声明函</w:t>
      </w:r>
      <w:bookmarkEnd w:id="230"/>
      <w:r/>
      <w:r/>
    </w:p>
    <w:p>
      <w:pPr>
        <w:ind w:firstLine="480"/>
        <w:rPr>
          <w:rFonts w:ascii="宋体" w:hAnsi="宋体"/>
          <w:sz w:val="24"/>
        </w:rPr>
      </w:pPr>
      <w:r/>
      <w:bookmarkStart w:id="231" w:name="_Toc4108_WPSOffice_Level1"/>
      <w:r>
        <w:rPr>
          <w:rFonts w:hint="eastAsia" w:ascii="宋体" w:hAnsi="宋体"/>
          <w:sz w:val="24"/>
        </w:rPr>
        <w:t xml:space="preserve">六、残疾人福利性单位声明函或监狱企业证明</w:t>
      </w:r>
      <w:bookmarkEnd w:id="231"/>
      <w:r/>
      <w:r/>
    </w:p>
    <w:p>
      <w:pPr>
        <w:ind w:firstLine="480"/>
        <w:rPr>
          <w:rFonts w:ascii="宋体" w:hAnsi="宋体"/>
          <w:sz w:val="24"/>
        </w:rPr>
      </w:pPr>
      <w:r/>
      <w:bookmarkStart w:id="232" w:name="_Toc6684_WPSOffice_Level1"/>
      <w:r>
        <w:rPr>
          <w:rFonts w:hint="eastAsia" w:ascii="宋体" w:hAnsi="宋体"/>
          <w:sz w:val="24"/>
        </w:rPr>
        <w:t xml:space="preserve">七、联合体协议</w:t>
      </w:r>
      <w:bookmarkEnd w:id="232"/>
      <w:r/>
      <w:r/>
    </w:p>
    <w:p>
      <w:pPr>
        <w:ind w:firstLine="480"/>
        <w:rPr>
          <w:rFonts w:ascii="宋体" w:hAnsi="宋体"/>
          <w:i/>
          <w:sz w:val="24"/>
          <w:u w:val="single"/>
        </w:rPr>
      </w:pPr>
      <w:r/>
      <w:bookmarkStart w:id="233" w:name="_Toc5666_WPSOffice_Level1"/>
      <w:r>
        <w:rPr>
          <w:rFonts w:hint="eastAsia" w:ascii="宋体" w:hAnsi="宋体"/>
          <w:i/>
          <w:sz w:val="24"/>
          <w:u w:val="single"/>
        </w:rPr>
        <w:t xml:space="preserve">八、投标分项报价表</w:t>
      </w:r>
      <w:bookmarkEnd w:id="233"/>
      <w:r/>
      <w:r/>
    </w:p>
    <w:p>
      <w:pPr>
        <w:ind w:firstLine="480"/>
        <w:rPr>
          <w:rFonts w:ascii="宋体" w:hAnsi="宋体"/>
          <w:sz w:val="24"/>
        </w:rPr>
      </w:pPr>
      <w:r/>
      <w:bookmarkStart w:id="234" w:name="_Toc27866_WPSOffice_Level1"/>
      <w:r>
        <w:rPr>
          <w:rFonts w:hint="eastAsia" w:ascii="宋体" w:hAnsi="宋体"/>
          <w:sz w:val="24"/>
        </w:rPr>
        <w:t xml:space="preserve">九、技术要求响应及偏离表</w:t>
      </w:r>
      <w:bookmarkEnd w:id="234"/>
      <w:r/>
      <w:r/>
    </w:p>
    <w:p>
      <w:pPr>
        <w:ind w:firstLine="480"/>
        <w:rPr>
          <w:rFonts w:ascii="宋体" w:hAnsi="宋体"/>
          <w:sz w:val="24"/>
        </w:rPr>
      </w:pPr>
      <w:r/>
      <w:bookmarkStart w:id="235" w:name="_Toc31752_WPSOffice_Level1"/>
      <w:r>
        <w:rPr>
          <w:rFonts w:hint="eastAsia" w:ascii="宋体" w:hAnsi="宋体"/>
          <w:sz w:val="24"/>
        </w:rPr>
        <w:t xml:space="preserve">十、商务要求响应及偏离表</w:t>
      </w:r>
      <w:bookmarkEnd w:id="235"/>
      <w:r/>
      <w:r/>
    </w:p>
    <w:p>
      <w:pPr>
        <w:ind w:firstLine="480"/>
        <w:rPr>
          <w:rFonts w:ascii="宋体" w:hAnsi="宋体"/>
          <w:i/>
          <w:sz w:val="24"/>
          <w:u w:val="single"/>
        </w:rPr>
      </w:pPr>
      <w:r/>
      <w:bookmarkStart w:id="236" w:name="_Toc31088_WPSOffice_Level1"/>
      <w:r>
        <w:rPr>
          <w:rFonts w:hint="eastAsia" w:ascii="宋体" w:hAnsi="宋体"/>
          <w:i/>
          <w:sz w:val="24"/>
          <w:u w:val="single"/>
        </w:rPr>
        <w:t xml:space="preserve">十一、开标一览表</w:t>
      </w:r>
      <w:bookmarkEnd w:id="236"/>
      <w:r/>
      <w:r/>
    </w:p>
    <w:p>
      <w:pPr>
        <w:ind w:firstLine="480"/>
        <w:rPr>
          <w:rFonts w:ascii="宋体" w:hAnsi="宋体"/>
          <w:sz w:val="24"/>
        </w:rPr>
      </w:pPr>
      <w:r/>
      <w:bookmarkStart w:id="237" w:name="_Toc4496_WPSOffice_Level1"/>
      <w:r>
        <w:rPr>
          <w:rFonts w:hint="eastAsia" w:ascii="宋体" w:hAnsi="宋体"/>
          <w:sz w:val="24"/>
        </w:rPr>
        <w:t xml:space="preserve">十二、关于符合本国产品标准的声明函</w:t>
      </w:r>
      <w:bookmarkEnd w:id="237"/>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pStyle w:val="810"/>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10"/>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10"/>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10"/>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10"/>
      </w:p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pStyle w:val="810"/>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10"/>
      </w:pPr>
      <w:r/>
      <w:r/>
    </w:p>
    <w:p>
      <w:pPr>
        <w:ind w:firstLine="480"/>
        <w:rPr>
          <w:rFonts w:ascii="宋体" w:hAnsi="宋体"/>
          <w:sz w:val="24"/>
        </w:rPr>
      </w:pPr>
      <w:r>
        <w:rPr>
          <w:rFonts w:ascii="宋体" w:hAnsi="宋体"/>
          <w:sz w:val="24"/>
        </w:rPr>
      </w:r>
      <w:bookmarkEnd w:id="217"/>
      <w:bookmarkEnd w:id="218"/>
      <w:bookmarkEnd w:id="219"/>
      <w:r/>
    </w:p>
    <w:p>
      <w:pPr>
        <w:rPr>
          <w:rFonts w:ascii="黑体" w:hAnsi="黑体" w:eastAsia="黑体"/>
          <w:i/>
          <w:sz w:val="32"/>
          <w:szCs w:val="32"/>
          <w:u w:val="single"/>
        </w:rPr>
      </w:pPr>
      <w:r/>
      <w:bookmarkStart w:id="238"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widowControl/>
        <w:rPr>
          <w:rFonts w:ascii="宋体" w:hAnsi="宋体" w:cs="宋体"/>
        </w:rPr>
      </w:pPr>
      <w:r/>
      <w:bookmarkStart w:id="239" w:name="_Toc9367_WPSOffice_Level1"/>
      <w:r>
        <w:rPr>
          <w:rFonts w:hint="eastAsia" w:ascii="宋体" w:hAnsi="宋体" w:cs="宋体"/>
          <w:b/>
          <w:sz w:val="28"/>
          <w:szCs w:val="28"/>
        </w:rPr>
        <w:t xml:space="preserve">投标人资格声明函</w:t>
      </w:r>
      <w:bookmarkEnd w:id="239"/>
      <w:r/>
      <w:r/>
    </w:p>
    <w:p>
      <w:pPr>
        <w:pStyle w:val="811"/>
        <w:ind w:firstLine="480"/>
      </w:pPr>
      <w:r/>
      <w:r/>
    </w:p>
    <w:p>
      <w:pPr>
        <w:pStyle w:val="811"/>
        <w:ind w:firstLine="480"/>
      </w:pPr>
      <w:r>
        <w:rPr>
          <w:rFonts w:hint="eastAsia"/>
        </w:rPr>
        <w:t xml:space="preserve">致：常州市政府采购中心</w:t>
      </w:r>
      <w:r/>
    </w:p>
    <w:p>
      <w:pPr>
        <w:pStyle w:val="811"/>
        <w:ind w:firstLine="840"/>
        <w:rPr>
          <w:u w:val="single"/>
        </w:rPr>
      </w:pPr>
      <w:r>
        <w:rPr>
          <w:rFonts w:hint="eastAsia"/>
          <w:u w:val="single"/>
        </w:rPr>
        <w:t xml:space="preserve">（采购人名称）</w:t>
      </w:r>
      <w:r/>
    </w:p>
    <w:p>
      <w:pPr>
        <w:pStyle w:val="811"/>
        <w:ind w:firstLine="480"/>
      </w:pPr>
      <w:r/>
      <w:r/>
    </w:p>
    <w:p>
      <w:pPr>
        <w:pStyle w:val="811"/>
        <w:ind w:firstLine="480"/>
      </w:pPr>
      <w:r>
        <w:rPr>
          <w:rFonts w:hint="eastAsia"/>
        </w:rPr>
        <w:t xml:space="preserve">按照《中华人民共和国政府采购法》第二十二条和招标文件的规定，我单位郑重声明如下：</w:t>
      </w:r>
      <w:r/>
    </w:p>
    <w:p>
      <w:pPr>
        <w:pStyle w:val="811"/>
        <w:ind w:firstLine="480"/>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11"/>
        <w:ind w:firstLine="480"/>
      </w:pPr>
      <w:r>
        <w:rPr>
          <w:rFonts w:hint="eastAsia"/>
        </w:rPr>
        <w:t xml:space="preserve">二、我单位具有良好的商业信誉（指投标人经营状况良好，无本资格声明第十条情形）和健全的财务会计制度。</w:t>
      </w:r>
      <w:r/>
    </w:p>
    <w:p>
      <w:pPr>
        <w:pStyle w:val="811"/>
        <w:ind w:firstLine="480"/>
      </w:pPr>
      <w:r>
        <w:rPr>
          <w:rFonts w:hint="eastAsia"/>
        </w:rPr>
        <w:t xml:space="preserve">三、我单位依法进行纳税和社会保险申报并实际履行了义务。</w:t>
      </w:r>
      <w:r/>
    </w:p>
    <w:p>
      <w:pPr>
        <w:pStyle w:val="811"/>
        <w:ind w:firstLine="480"/>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11"/>
        <w:ind w:firstLine="480"/>
      </w:pPr>
      <w:r>
        <w:rPr>
          <w:rFonts w:hint="eastAsia"/>
        </w:rPr>
        <w:t xml:space="preserve">主要设备有：</w:t>
      </w:r>
      <w:r>
        <w:rPr>
          <w:u w:val="single"/>
        </w:rPr>
        <w:t xml:space="preserve">            </w:t>
      </w:r>
      <w:r/>
    </w:p>
    <w:p>
      <w:pPr>
        <w:pStyle w:val="811"/>
        <w:ind w:firstLine="480"/>
      </w:pPr>
      <w:r>
        <w:rPr>
          <w:rFonts w:hint="eastAsia"/>
        </w:rPr>
        <w:t xml:space="preserve">主要专业技术能力有</w:t>
      </w:r>
      <w:r>
        <w:rPr>
          <w:rFonts w:hint="eastAsia"/>
          <w:u w:val="single"/>
        </w:rPr>
        <w:t xml:space="preserve">                 </w:t>
      </w:r>
      <w:r/>
    </w:p>
    <w:p>
      <w:pPr>
        <w:pStyle w:val="811"/>
        <w:ind w:firstLine="480"/>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11"/>
        <w:ind w:firstLine="480"/>
      </w:pPr>
      <w:r>
        <w:rPr>
          <w:rFonts w:hint="eastAsia"/>
        </w:rPr>
        <w:t xml:space="preserve">六、我单位具备法律、行政法规规定的其他条件。</w:t>
      </w:r>
      <w:r/>
    </w:p>
    <w:p>
      <w:pPr>
        <w:pStyle w:val="811"/>
        <w:ind w:firstLine="480"/>
      </w:pPr>
      <w:r>
        <w:rPr>
          <w:rFonts w:hint="eastAsia"/>
        </w:rPr>
        <w:t xml:space="preserve">七、与我单位存在“单位负责人为同一人或者存在直接控股、管理关系”的其他单位信息如下（如无此情形的，填写“无”）：</w:t>
      </w:r>
      <w:r/>
    </w:p>
    <w:p>
      <w:pPr>
        <w:pStyle w:val="811"/>
        <w:ind w:firstLine="480"/>
      </w:pPr>
      <w:r/>
      <w:bookmarkStart w:id="240" w:name="_Toc29693_WPSOffice_Level1"/>
      <w:r>
        <w:rPr>
          <w:rFonts w:hint="eastAsia"/>
        </w:rPr>
        <w:t xml:space="preserve">1、与我单位的法定代表人（单位负责人）为同一人的其他单位如下：</w:t>
      </w:r>
      <w:bookmarkEnd w:id="240"/>
      <w:r>
        <w:rPr>
          <w:rFonts w:hint="eastAsia"/>
          <w:u w:val="single"/>
        </w:rPr>
        <w:t xml:space="preserve">     </w:t>
      </w:r>
      <w:r>
        <w:rPr>
          <w:rFonts w:hint="eastAsia"/>
        </w:rPr>
        <w:t xml:space="preserve">          </w:t>
      </w:r>
      <w:r/>
    </w:p>
    <w:p>
      <w:pPr>
        <w:pStyle w:val="811"/>
        <w:ind w:firstLine="480"/>
      </w:pPr>
      <w:r/>
      <w:bookmarkStart w:id="241" w:name="_Toc23625_WPSOffice_Level1"/>
      <w:r>
        <w:rPr>
          <w:rFonts w:hint="eastAsia"/>
        </w:rPr>
        <w:t xml:space="preserve">2、我单位直接控股的其他单位如下：</w:t>
      </w:r>
      <w:bookmarkEnd w:id="241"/>
      <w:r>
        <w:rPr>
          <w:rFonts w:hint="eastAsia"/>
          <w:u w:val="single"/>
        </w:rPr>
        <w:t xml:space="preserve">                    </w:t>
      </w:r>
      <w:r>
        <w:rPr>
          <w:rFonts w:hint="eastAsia"/>
        </w:rPr>
        <w:t xml:space="preserve"> </w:t>
      </w:r>
      <w:r/>
    </w:p>
    <w:p>
      <w:pPr>
        <w:pStyle w:val="811"/>
        <w:ind w:firstLine="480"/>
      </w:pPr>
      <w:r/>
      <w:bookmarkStart w:id="242" w:name="_Toc4122_WPSOffice_Level1"/>
      <w:r>
        <w:rPr>
          <w:rFonts w:hint="eastAsia"/>
        </w:rPr>
        <w:t xml:space="preserve">3、与我单位存在管理关系的其他单位如下：</w:t>
      </w:r>
      <w:bookmarkEnd w:id="242"/>
      <w:r>
        <w:rPr>
          <w:rFonts w:hint="eastAsia"/>
          <w:u w:val="single"/>
        </w:rPr>
        <w:t xml:space="preserve">              </w:t>
      </w:r>
      <w:r>
        <w:rPr>
          <w:rFonts w:hint="eastAsia"/>
        </w:rPr>
        <w:t xml:space="preserve"> </w:t>
      </w:r>
      <w:r/>
    </w:p>
    <w:p>
      <w:pPr>
        <w:pStyle w:val="811"/>
        <w:ind w:firstLine="480"/>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11"/>
        <w:ind w:firstLine="480"/>
      </w:pPr>
      <w:r>
        <w:rPr>
          <w:rFonts w:hint="eastAsia"/>
        </w:rPr>
        <w:t xml:space="preserve">九、</w:t>
      </w:r>
      <w:r>
        <w:t xml:space="preserve">我单位无以下不良信用记录情形：</w:t>
      </w:r>
      <w:r/>
    </w:p>
    <w:p>
      <w:pPr>
        <w:pStyle w:val="811"/>
        <w:ind w:firstLine="480"/>
      </w:pPr>
      <w:r/>
      <w:bookmarkStart w:id="243" w:name="_Toc7672_WPSOffice_Level1"/>
      <w:r>
        <w:t xml:space="preserve">1</w:t>
      </w:r>
      <w:r>
        <w:rPr>
          <w:rFonts w:hint="eastAsia"/>
        </w:rPr>
        <w:t xml:space="preserve">、在“信用中国”网站被列入失信被执行人和重大税收违法案件当事人名单；</w:t>
      </w:r>
      <w:bookmarkEnd w:id="243"/>
      <w:r/>
      <w:r/>
    </w:p>
    <w:p>
      <w:pPr>
        <w:pStyle w:val="811"/>
        <w:ind w:firstLine="480"/>
      </w:pPr>
      <w:r/>
      <w:bookmarkStart w:id="244" w:name="_Toc27164_WPSOffice_Level1"/>
      <w:r>
        <w:t xml:space="preserve">2</w:t>
      </w:r>
      <w:r>
        <w:rPr>
          <w:rFonts w:hint="eastAsia"/>
        </w:rPr>
        <w:t xml:space="preserve">、在“中国政府采购网”网站被列入政府采购严重违法失信行为记录名单；</w:t>
      </w:r>
      <w:bookmarkEnd w:id="244"/>
      <w:r/>
      <w:r/>
    </w:p>
    <w:p>
      <w:pPr>
        <w:pStyle w:val="811"/>
        <w:ind w:firstLine="480"/>
      </w:pPr>
      <w:r/>
      <w:bookmarkStart w:id="245" w:name="_Toc3942_WPSOffice_Level1"/>
      <w:r>
        <w:t xml:space="preserve">3</w:t>
      </w:r>
      <w:r>
        <w:rPr>
          <w:rFonts w:hint="eastAsia"/>
        </w:rPr>
        <w:t xml:space="preserve">、</w:t>
      </w:r>
      <w:r>
        <w:t xml:space="preserve">不符合《政府采购法》第二十二条规定的条件。</w:t>
      </w:r>
      <w:bookmarkEnd w:id="245"/>
      <w:r/>
      <w:r/>
    </w:p>
    <w:p>
      <w:pPr>
        <w:pStyle w:val="811"/>
        <w:ind w:firstLine="480"/>
      </w:pPr>
      <w:r/>
      <w:r/>
    </w:p>
    <w:p>
      <w:pPr>
        <w:pStyle w:val="811"/>
        <w:ind w:firstLine="480"/>
      </w:pPr>
      <w:r>
        <w:rPr>
          <w:rFonts w:hint="eastAsia"/>
        </w:rPr>
        <w:t xml:space="preserve">我单位保证上述声明的事项都是真实的，如有虚假，我单位愿意承担相应的法律责任，并承担因此所造成的一切损失。</w:t>
      </w:r>
      <w:r/>
    </w:p>
    <w:p>
      <w:pPr>
        <w:pStyle w:val="811"/>
        <w:ind w:firstLine="480"/>
      </w:pPr>
      <w:r/>
      <w:r/>
    </w:p>
    <w:p>
      <w:pPr>
        <w:pStyle w:val="811"/>
        <w:ind w:firstLine="480"/>
      </w:pPr>
      <w:r/>
      <w:r/>
    </w:p>
    <w:p>
      <w:pPr>
        <w:pStyle w:val="811"/>
        <w:ind w:firstLine="480"/>
      </w:pPr>
      <w:r>
        <w:rPr>
          <w:rFonts w:hint="eastAsia"/>
        </w:rPr>
        <w:t xml:space="preserve">                                            投标人：（加盖公章）</w:t>
      </w:r>
      <w:r/>
    </w:p>
    <w:p>
      <w:pPr>
        <w:pStyle w:val="811"/>
        <w:ind w:firstLine="480"/>
      </w:pPr>
      <w:r>
        <w:rPr>
          <w:rFonts w:hint="eastAsia"/>
        </w:rPr>
        <w:t xml:space="preserve">                                           法定代表人（或单位负责人）签字或盖章：</w:t>
      </w:r>
      <w:r/>
    </w:p>
    <w:p>
      <w:pPr>
        <w:pStyle w:val="811"/>
        <w:ind w:firstLine="4305"/>
      </w:pPr>
      <w:r>
        <w:rPr>
          <w:rFonts w:hint="eastAsia"/>
        </w:rPr>
        <w:t xml:space="preserve">日期：    年    月    日</w:t>
      </w:r>
      <w:r/>
    </w:p>
    <w:p>
      <w:pPr>
        <w:rPr>
          <w:sz w:val="24"/>
        </w:rPr>
      </w:pPr>
      <w:r>
        <w:rPr>
          <w:sz w:val="24"/>
        </w:rPr>
      </w:r>
      <w:r/>
    </w:p>
    <w:p>
      <w:pPr>
        <w:rPr>
          <w:sz w:val="24"/>
        </w:rPr>
      </w:pPr>
      <w:r>
        <w:rPr>
          <w:sz w:val="24"/>
        </w:rPr>
      </w:r>
      <w:r/>
    </w:p>
    <w:p>
      <w:pPr>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rPr>
          <w:rFonts w:ascii="宋体" w:hAnsi="宋体"/>
          <w:bCs/>
          <w:sz w:val="24"/>
        </w:rPr>
      </w:pPr>
      <w:r>
        <w:rPr>
          <w:rFonts w:hint="eastAsia" w:ascii="宋体" w:hAnsi="宋体"/>
          <w:sz w:val="24"/>
        </w:rPr>
        <w:t xml:space="preserve">    如果本项目申请人的特定资格要求中要求提供的，必须提供。</w:t>
      </w:r>
      <w:r/>
    </w:p>
    <w:p>
      <w:pPr>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41"/>
        <w:ind w:firstLine="480"/>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41"/>
        <w:ind w:firstLine="480"/>
        <w:rPr>
          <w:sz w:val="24"/>
          <w:szCs w:val="24"/>
        </w:rPr>
      </w:pPr>
      <w:r>
        <w:rPr>
          <w:rFonts w:hint="eastAsia"/>
          <w:sz w:val="24"/>
          <w:szCs w:val="24"/>
        </w:rPr>
        <w:t xml:space="preserve">本授权书于______年____月____日起生效，特此声明。</w:t>
      </w:r>
      <w:r/>
    </w:p>
    <w:p>
      <w:pPr>
        <w:pStyle w:val="1041"/>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41"/>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41"/>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41"/>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1041"/>
        <w:ind w:firstLine="480"/>
        <w:rPr>
          <w:sz w:val="24"/>
          <w:szCs w:val="24"/>
        </w:rPr>
      </w:pPr>
      <w:r>
        <w:rPr>
          <w:rFonts w:hint="eastAsia"/>
          <w:sz w:val="24"/>
          <w:szCs w:val="24"/>
        </w:rPr>
        <w:t xml:space="preserve">      日期：</w:t>
      </w:r>
      <w:bookmarkStart w:id="246" w:name="_Hlt26955070"/>
      <w:r/>
      <w:bookmarkEnd w:id="246"/>
      <w:r/>
      <w:bookmarkStart w:id="247" w:name="_Hlt26671380"/>
      <w:r/>
      <w:bookmarkEnd w:id="247"/>
      <w:r/>
      <w:bookmarkStart w:id="248" w:name="_格式3__银行出具的资信证明"/>
      <w:r/>
      <w:bookmarkEnd w:id="248"/>
      <w:r>
        <w:rPr>
          <w:rFonts w:hint="eastAsia"/>
          <w:sz w:val="24"/>
          <w:szCs w:val="24"/>
          <w:u w:val="single"/>
        </w:rPr>
        <w:t xml:space="preserve">                                         </w:t>
      </w:r>
      <w:r/>
    </w:p>
    <w:p>
      <w:pPr>
        <w:pStyle w:val="811"/>
        <w:rPr>
          <w:i/>
          <w:sz w:val="24"/>
          <w:szCs w:val="24"/>
          <w:u w:val="single"/>
        </w:rPr>
      </w:pPr>
      <w:r>
        <w:rPr>
          <w:i/>
          <w:sz w:val="24"/>
          <w:szCs w:val="24"/>
          <w:u w:val="single"/>
        </w:rPr>
      </w:r>
      <w:r/>
    </w:p>
    <w:p>
      <w:pPr>
        <w:pStyle w:val="811"/>
        <w:ind w:firstLine="0"/>
      </w:pPr>
      <w:r/>
      <w:r/>
    </w:p>
    <w:p>
      <w:pPr>
        <w:rPr>
          <w:rFonts w:ascii="楷体" w:hAnsi="楷体" w:eastAsia="楷体"/>
          <w:bCs/>
          <w:sz w:val="24"/>
          <w:szCs w:val="24"/>
        </w:rPr>
      </w:pPr>
      <w:r>
        <w:rPr>
          <w:rFonts w:ascii="楷体" w:hAnsi="楷体" w:eastAsia="楷体"/>
          <w:bCs/>
          <w:sz w:val="24"/>
          <w:szCs w:val="24"/>
        </w:rPr>
      </w:r>
      <w:r/>
    </w:p>
    <w:p>
      <w:pPr>
        <w:rPr>
          <w:rFonts w:ascii="宋体" w:hAnsi="宋体"/>
          <w:bCs/>
          <w:sz w:val="24"/>
        </w:rPr>
      </w:pPr>
      <w:r>
        <w:rPr>
          <w:rFonts w:ascii="宋体" w:hAnsi="宋体"/>
          <w:bCs/>
          <w:sz w:val="24"/>
        </w:rPr>
      </w:r>
      <w:r/>
    </w:p>
    <w:p>
      <w:pPr>
        <w:pStyle w:val="801"/>
        <w:spacing w:before="0" w:after="0" w:line="240" w:lineRule="auto"/>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1073"/>
        <w:ind w:firstLine="0"/>
        <w:spacing w:before="0" w:after="0" w:line="240" w:lineRule="auto"/>
        <w:rPr>
          <w:rFonts w:ascii="宋体" w:hAnsi="宋体"/>
          <w:szCs w:val="21"/>
        </w:rPr>
      </w:pPr>
      <w:r>
        <w:rPr>
          <w:rFonts w:hint="eastAsia" w:ascii="宋体" w:hAnsi="宋体"/>
          <w:szCs w:val="21"/>
        </w:rPr>
        <w:t xml:space="preserve">致：常州市政府采购中心</w:t>
      </w:r>
      <w:r/>
    </w:p>
    <w:p>
      <w:pPr>
        <w:pStyle w:val="1073"/>
        <w:spacing w:before="0" w:after="0" w:line="240" w:lineRule="auto"/>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1073"/>
        <w:spacing w:before="0" w:after="0" w:line="240" w:lineRule="auto"/>
        <w:rPr>
          <w:rFonts w:ascii="宋体" w:hAnsi="宋体"/>
          <w:szCs w:val="21"/>
        </w:rPr>
      </w:pPr>
      <w:r>
        <w:rPr>
          <w:rFonts w:hint="eastAsia" w:ascii="宋体" w:hAnsi="宋体"/>
          <w:szCs w:val="21"/>
        </w:rPr>
        <w:t xml:space="preserve">据此函，__________被授权人兹宣布同意如下：</w:t>
      </w:r>
      <w:r/>
    </w:p>
    <w:p>
      <w:pPr>
        <w:pStyle w:val="1073"/>
        <w:spacing w:before="0" w:after="0" w:line="240" w:lineRule="auto"/>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73"/>
        <w:spacing w:before="0" w:after="0" w:line="240" w:lineRule="auto"/>
        <w:rPr>
          <w:rFonts w:ascii="宋体" w:hAnsi="宋体"/>
          <w:szCs w:val="21"/>
        </w:rPr>
      </w:pPr>
      <w:r>
        <w:rPr>
          <w:rFonts w:hint="eastAsia" w:ascii="宋体" w:hAnsi="宋体"/>
          <w:szCs w:val="21"/>
        </w:rPr>
        <w:t xml:space="preserve">2.我们完全理解贵方不一定将合同授予最低报价的投标人。</w:t>
      </w:r>
      <w:r/>
    </w:p>
    <w:p>
      <w:pPr>
        <w:pStyle w:val="1073"/>
        <w:spacing w:before="0" w:after="0" w:line="240" w:lineRule="auto"/>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73"/>
        <w:spacing w:before="0" w:after="0" w:line="240" w:lineRule="auto"/>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73"/>
        <w:spacing w:before="0" w:after="0" w:line="240" w:lineRule="auto"/>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73"/>
        <w:spacing w:before="0" w:after="0" w:line="240" w:lineRule="auto"/>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73"/>
        <w:spacing w:before="0" w:after="0" w:line="240" w:lineRule="auto"/>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73"/>
        <w:ind w:left="420"/>
        <w:spacing w:before="0" w:after="0" w:line="240" w:lineRule="auto"/>
        <w:rPr>
          <w:rFonts w:ascii="宋体" w:hAnsi="宋体"/>
          <w:szCs w:val="21"/>
        </w:rPr>
      </w:pPr>
      <w:r>
        <w:rPr>
          <w:rFonts w:hint="eastAsia" w:ascii="宋体" w:hAnsi="宋体"/>
          <w:szCs w:val="21"/>
        </w:rPr>
        <w:t xml:space="preserve">地          址：</w:t>
      </w:r>
      <w:r/>
    </w:p>
    <w:p>
      <w:pPr>
        <w:pStyle w:val="1073"/>
        <w:ind w:left="420"/>
        <w:spacing w:before="0" w:after="0" w:line="240" w:lineRule="auto"/>
        <w:rPr>
          <w:rFonts w:ascii="宋体" w:hAnsi="宋体"/>
          <w:szCs w:val="21"/>
        </w:rPr>
      </w:pPr>
      <w:r>
        <w:rPr>
          <w:rFonts w:hint="eastAsia" w:ascii="宋体" w:hAnsi="宋体"/>
          <w:szCs w:val="21"/>
        </w:rPr>
        <w:t xml:space="preserve">邮          编：</w:t>
      </w:r>
      <w:r/>
    </w:p>
    <w:p>
      <w:pPr>
        <w:pStyle w:val="1073"/>
        <w:ind w:left="420"/>
        <w:spacing w:before="0" w:after="0" w:line="240" w:lineRule="auto"/>
        <w:rPr>
          <w:rFonts w:ascii="宋体" w:hAnsi="宋体"/>
          <w:szCs w:val="21"/>
        </w:rPr>
      </w:pPr>
      <w:r>
        <w:rPr>
          <w:rFonts w:hint="eastAsia" w:ascii="宋体" w:hAnsi="宋体"/>
          <w:szCs w:val="21"/>
        </w:rPr>
        <w:t xml:space="preserve">电          话：</w:t>
      </w:r>
      <w:r/>
    </w:p>
    <w:p>
      <w:pPr>
        <w:pStyle w:val="1073"/>
        <w:ind w:left="420"/>
        <w:spacing w:before="0" w:after="0" w:line="240" w:lineRule="auto"/>
        <w:rPr>
          <w:rFonts w:ascii="宋体" w:hAnsi="宋体"/>
          <w:szCs w:val="21"/>
        </w:rPr>
      </w:pPr>
      <w:r>
        <w:rPr>
          <w:rFonts w:hint="eastAsia" w:ascii="宋体" w:hAnsi="宋体"/>
          <w:szCs w:val="21"/>
        </w:rPr>
        <w:t xml:space="preserve">传          真：</w:t>
      </w:r>
      <w:r/>
    </w:p>
    <w:p>
      <w:pPr>
        <w:pStyle w:val="1073"/>
        <w:ind w:left="420"/>
        <w:spacing w:before="0" w:after="0" w:line="240" w:lineRule="auto"/>
        <w:rPr>
          <w:rFonts w:ascii="宋体" w:hAnsi="宋体"/>
          <w:szCs w:val="21"/>
        </w:rPr>
      </w:pPr>
      <w:r>
        <w:rPr>
          <w:rFonts w:hint="eastAsia" w:ascii="宋体" w:hAnsi="宋体"/>
          <w:szCs w:val="21"/>
        </w:rPr>
        <w:t xml:space="preserve">投标人开户行：</w:t>
      </w:r>
      <w:r/>
    </w:p>
    <w:p>
      <w:pPr>
        <w:pStyle w:val="1073"/>
        <w:ind w:left="420"/>
        <w:spacing w:before="0" w:after="0" w:line="240" w:lineRule="auto"/>
        <w:rPr>
          <w:rFonts w:ascii="宋体" w:hAnsi="宋体"/>
          <w:szCs w:val="21"/>
        </w:rPr>
      </w:pPr>
      <w:r>
        <w:rPr>
          <w:rFonts w:hint="eastAsia" w:ascii="宋体" w:hAnsi="宋体"/>
          <w:szCs w:val="21"/>
        </w:rPr>
        <w:t xml:space="preserve">账          号： </w:t>
      </w:r>
      <w:r/>
    </w:p>
    <w:p>
      <w:pPr>
        <w:pStyle w:val="1073"/>
        <w:ind w:left="420"/>
        <w:spacing w:before="0" w:after="0" w:line="240" w:lineRule="auto"/>
        <w:rPr>
          <w:rFonts w:hint="eastAsia" w:ascii="宋体" w:hAnsi="宋体"/>
          <w:szCs w:val="21"/>
        </w:rPr>
      </w:pPr>
      <w:r>
        <w:rPr>
          <w:rFonts w:hint="eastAsia" w:ascii="宋体" w:hAnsi="宋体"/>
          <w:szCs w:val="21"/>
        </w:rPr>
        <w:t xml:space="preserve">日           期：________年____月____日</w:t>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pStyle w:val="1073"/>
        <w:ind w:left="420"/>
        <w:spacing w:before="0" w:after="0" w:line="240" w:lineRule="auto"/>
        <w:rPr>
          <w:rFonts w:hint="eastAsia" w:ascii="宋体" w:hAnsi="宋体"/>
          <w:szCs w:val="21"/>
        </w:rPr>
      </w:pPr>
      <w:r>
        <w:rPr>
          <w:rFonts w:hint="eastAsia" w:ascii="宋体" w:hAnsi="宋体"/>
          <w:szCs w:val="21"/>
        </w:rPr>
      </w:r>
      <w:r/>
    </w:p>
    <w:p>
      <w:pPr>
        <w:ind w:firstLine="240"/>
        <w:jc w:val="center"/>
        <w:rPr>
          <w:rFonts w:ascii="宋体" w:hAnsi="宋体"/>
          <w:bCs/>
          <w:sz w:val="24"/>
        </w:rPr>
      </w:pPr>
      <w:r>
        <w:rPr>
          <w:rFonts w:ascii="宋体" w:hAnsi="宋体"/>
          <w:bCs/>
          <w:sz w:val="24"/>
        </w:rPr>
      </w:r>
      <w:r/>
    </w:p>
    <w:p>
      <w:pPr>
        <w:ind w:firstLine="321"/>
        <w:jc w:val="center"/>
        <w:rPr>
          <w:rFonts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p>
    <w:p>
      <w:pPr>
        <w:ind w:firstLine="360"/>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rPr>
          <w:rFonts w:ascii="宋体" w:hAnsi="宋体"/>
          <w:sz w:val="24"/>
          <w:szCs w:val="24"/>
        </w:rPr>
      </w:pPr>
      <w:r>
        <w:rPr>
          <w:rFonts w:hint="eastAsia" w:ascii="宋体" w:hAnsi="宋体"/>
          <w:sz w:val="24"/>
          <w:szCs w:val="24"/>
        </w:rPr>
        <w:t xml:space="preserve">……</w:t>
      </w:r>
      <w:r/>
    </w:p>
    <w:p>
      <w:pPr>
        <w:ind w:firstLine="360"/>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rPr>
          <w:rFonts w:ascii="宋体" w:hAnsi="宋体"/>
          <w:sz w:val="24"/>
          <w:szCs w:val="24"/>
        </w:rPr>
      </w:pPr>
      <w:r>
        <w:rPr>
          <w:rFonts w:ascii="宋体" w:hAnsi="宋体"/>
          <w:sz w:val="24"/>
          <w:szCs w:val="24"/>
        </w:rPr>
      </w:r>
      <w:r/>
    </w:p>
    <w:p>
      <w:pPr>
        <w:ind w:right="180" w:firstLine="360"/>
        <w:jc w:val="center"/>
        <w:rPr>
          <w:rFonts w:ascii="宋体" w:hAnsi="宋体"/>
          <w:sz w:val="24"/>
          <w:szCs w:val="24"/>
        </w:rPr>
      </w:pPr>
      <w:r>
        <w:rPr>
          <w:rFonts w:hint="eastAsia" w:ascii="宋体" w:hAnsi="宋体"/>
          <w:sz w:val="24"/>
          <w:szCs w:val="24"/>
        </w:rPr>
        <w:t xml:space="preserve">                                </w:t>
      </w:r>
      <w:bookmarkStart w:id="249" w:name="_Toc406_WPSOffice_Level1"/>
      <w:r>
        <w:rPr>
          <w:rFonts w:hint="eastAsia" w:ascii="宋体" w:hAnsi="宋体"/>
          <w:sz w:val="24"/>
          <w:szCs w:val="24"/>
        </w:rPr>
        <w:t xml:space="preserve">企业名称（加盖CA电子公章）：</w:t>
      </w:r>
      <w:bookmarkEnd w:id="249"/>
      <w:r/>
      <w:r/>
    </w:p>
    <w:p>
      <w:pPr>
        <w:ind w:right="180" w:firstLine="360"/>
        <w:jc w:val="center"/>
        <w:rPr>
          <w:rFonts w:ascii="宋体" w:hAnsi="宋体"/>
          <w:sz w:val="24"/>
          <w:szCs w:val="24"/>
        </w:rPr>
      </w:pPr>
      <w:r>
        <w:rPr>
          <w:rFonts w:hint="eastAsia" w:ascii="宋体" w:hAnsi="宋体"/>
          <w:sz w:val="24"/>
          <w:szCs w:val="24"/>
        </w:rPr>
        <w:t xml:space="preserve">            </w:t>
      </w:r>
      <w:bookmarkStart w:id="250" w:name="_Toc18253_WPSOffice_Level1"/>
      <w:r>
        <w:rPr>
          <w:rFonts w:hint="eastAsia" w:ascii="宋体" w:hAnsi="宋体"/>
          <w:sz w:val="24"/>
          <w:szCs w:val="24"/>
        </w:rPr>
        <w:t xml:space="preserve">日  期：</w:t>
      </w:r>
      <w:bookmarkEnd w:id="250"/>
      <w:r/>
      <w:r/>
    </w:p>
    <w:p>
      <w:pPr>
        <w:ind w:firstLine="24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rPr>
          <w:rFonts w:ascii="仿宋_GB2312" w:eastAsia="仿宋_GB2312"/>
          <w:spacing w:val="6"/>
          <w:sz w:val="30"/>
          <w:szCs w:val="30"/>
        </w:rPr>
      </w:pPr>
      <w:r>
        <w:rPr>
          <w:rFonts w:ascii="仿宋_GB2312" w:eastAsia="仿宋_GB2312"/>
          <w:spacing w:val="6"/>
          <w:sz w:val="30"/>
          <w:szCs w:val="30"/>
        </w:rPr>
      </w:r>
      <w:r/>
    </w:p>
    <w:p>
      <w:pPr>
        <w:ind w:right="1560" w:firstLine="624"/>
        <w:jc w:val="center"/>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51" w:name="_Toc6660_WPSOffice_Level1"/>
      <w:r>
        <w:rPr>
          <w:rFonts w:hint="eastAsia" w:ascii="宋体" w:hAnsi="宋体"/>
          <w:sz w:val="24"/>
        </w:rPr>
        <w:t xml:space="preserve">供应商全称（加盖CA电子公章）：</w:t>
      </w:r>
      <w:bookmarkEnd w:id="251"/>
      <w:r/>
      <w:r/>
    </w:p>
    <w:p>
      <w:pPr>
        <w:ind w:right="1560" w:firstLine="480"/>
        <w:jc w:val="center"/>
        <w:tabs>
          <w:tab w:val="left" w:pos="4860" w:leader="none"/>
        </w:tabs>
        <w:rPr>
          <w:rFonts w:ascii="宋体" w:hAnsi="宋体"/>
          <w:sz w:val="24"/>
        </w:rPr>
      </w:pPr>
      <w:r>
        <w:rPr>
          <w:rFonts w:hint="eastAsia" w:ascii="宋体" w:hAnsi="宋体"/>
          <w:sz w:val="24"/>
        </w:rPr>
        <w:t xml:space="preserve">        </w:t>
      </w:r>
      <w:bookmarkStart w:id="252" w:name="_Toc3130_WPSOffice_Level1"/>
      <w:r>
        <w:rPr>
          <w:rFonts w:hint="eastAsia" w:ascii="宋体" w:hAnsi="宋体"/>
          <w:sz w:val="24"/>
        </w:rPr>
        <w:t xml:space="preserve">日  期：</w:t>
      </w:r>
      <w:bookmarkEnd w:id="252"/>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ind w:firstLine="643"/>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七、联合体协议（参考格式）（分包号：**）</w:t>
      </w:r>
      <w:r/>
    </w:p>
    <w:p>
      <w:pPr>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rPr>
          <w:rFonts w:ascii="宋体" w:hAnsi="宋体"/>
          <w:sz w:val="24"/>
        </w:rPr>
      </w:pPr>
      <w:r>
        <w:rPr>
          <w:rFonts w:ascii="宋体" w:hAnsi="宋体"/>
          <w:sz w:val="24"/>
        </w:rPr>
      </w:r>
      <w:r/>
    </w:p>
    <w:p>
      <w:pPr>
        <w:ind w:firstLine="645"/>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center"/>
        <w:rPr>
          <w:rFonts w:ascii="宋体" w:hAnsi="宋体"/>
          <w:sz w:val="24"/>
        </w:rPr>
      </w:pPr>
      <w:r>
        <w:rPr>
          <w:rFonts w:hint="eastAsia" w:ascii="宋体" w:hAnsi="宋体"/>
          <w:sz w:val="24"/>
        </w:rPr>
        <w:t xml:space="preserve">                             </w:t>
      </w:r>
      <w:bookmarkStart w:id="253" w:name="_Toc13497_WPSOffice_Level1"/>
      <w:r>
        <w:rPr>
          <w:rFonts w:hint="eastAsia" w:ascii="宋体" w:hAnsi="宋体"/>
          <w:sz w:val="24"/>
        </w:rPr>
        <w:t xml:space="preserve">联合体中各供应商全称（公章）：</w:t>
      </w:r>
      <w:bookmarkEnd w:id="253"/>
      <w:r>
        <w:rPr>
          <w:rFonts w:ascii="宋体" w:hAnsi="宋体"/>
          <w:sz w:val="24"/>
        </w:rPr>
        <w:t xml:space="preserve">     </w:t>
      </w:r>
      <w:r/>
    </w:p>
    <w:p>
      <w:pPr>
        <w:ind w:firstLine="645"/>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rPr>
          <w:rFonts w:ascii="宋体" w:hAnsi="宋体"/>
          <w:sz w:val="24"/>
        </w:rPr>
      </w:pPr>
      <w:r>
        <w:rPr>
          <w:rFonts w:ascii="宋体" w:hAnsi="宋体"/>
          <w:sz w:val="24"/>
        </w:rPr>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Style w:val="809"/>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产品</w:t>
            </w:r>
            <w:r/>
          </w:p>
          <w:p>
            <w:pPr>
              <w:jc w:val="center"/>
              <w:rPr>
                <w:rFonts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规格</w:t>
            </w:r>
            <w:r/>
          </w:p>
          <w:p>
            <w:pPr>
              <w:jc w:val="center"/>
              <w:rPr>
                <w:rFonts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96"/>
        </w:trPr>
        <w:tc>
          <w:tcPr>
            <w:tcW w:w="55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724"/>
        </w:trPr>
        <w:tc>
          <w:tcPr>
            <w:tcW w:w="55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55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580"/>
        </w:trPr>
        <w:tc>
          <w:tcPr>
            <w:tcW w:w="55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rPr>
                <w:rFonts w:ascii="宋体" w:hAnsi="宋体"/>
                <w:color w:val="000000"/>
                <w:sz w:val="24"/>
                <w:szCs w:val="24"/>
              </w:rPr>
            </w:pPr>
            <w:r>
              <w:rPr>
                <w:rFonts w:hint="eastAsia" w:ascii="方正魏碑_GBK" w:hAnsi="方正魏碑_GBK" w:eastAsia="方正魏碑_GBK" w:cs="方正魏碑_GBK"/>
                <w:color w:val="ff0000"/>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u w:val="single"/>
              </w:rPr>
              <w:t xml:space="preserve">***</w:t>
            </w:r>
            <w:r>
              <w:rPr>
                <w:rFonts w:hint="eastAsia" w:ascii="方正魏碑_GBK" w:hAnsi="方正魏碑_GBK" w:eastAsia="方正魏碑_GBK" w:cs="方正魏碑_GBK"/>
                <w:color w:val="ff0000"/>
                <w:sz w:val="24"/>
                <w:szCs w:val="24"/>
              </w:rPr>
              <w:t xml:space="preserve">%。</w:t>
            </w:r>
            <w:r/>
          </w:p>
        </w:tc>
      </w:tr>
    </w:tbl>
    <w:p>
      <w:pPr>
        <w:rPr>
          <w:rFonts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rPr>
          <w:rFonts w:ascii="宋体" w:hAnsi="宋体"/>
          <w:color w:val="000000"/>
          <w:sz w:val="24"/>
          <w:szCs w:val="24"/>
        </w:rPr>
      </w:pPr>
      <w:r>
        <w:rPr>
          <w:rFonts w:hint="eastAsia" w:ascii="宋体" w:hAnsi="宋体"/>
          <w:color w:val="000000"/>
          <w:sz w:val="24"/>
          <w:szCs w:val="24"/>
        </w:rPr>
        <w:t xml:space="preserve">备注：</w:t>
      </w:r>
      <w:r/>
    </w:p>
    <w:p>
      <w:pPr>
        <w:pStyle w:val="811"/>
        <w:ind w:firstLine="480"/>
      </w:pPr>
      <w:r>
        <w:rPr>
          <w:rFonts w:hint="eastAsia"/>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11"/>
        <w:ind w:firstLine="480"/>
      </w:pPr>
      <w:r>
        <w:rPr>
          <w:rFonts w:hint="eastAsia"/>
        </w:rPr>
        <w:t xml:space="preserve">2.“投标分项报价表”中“投标总报价”数额应当与“开标一览表”中“投标总报价”数额一致。</w:t>
      </w:r>
      <w:r/>
    </w:p>
    <w:p>
      <w:pPr>
        <w:pStyle w:val="811"/>
        <w:ind w:firstLine="480"/>
      </w:pPr>
      <w:r>
        <w:rPr>
          <w:rFonts w:hint="eastAsi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11"/>
        <w:ind w:firstLine="480"/>
        <w:rPr>
          <w:rFonts w:ascii="宋体" w:hAnsi="宋体"/>
          <w:color w:val="ff0000"/>
          <w:sz w:val="24"/>
          <w:szCs w:val="24"/>
        </w:rPr>
      </w:pPr>
      <w:r>
        <w:rPr>
          <w:rFonts w:hint="eastAsia"/>
        </w:rPr>
        <w:t xml:space="preserve">4.投标人需认真填写本报价表，尤其注意规格型号的准确填写。</w:t>
      </w:r>
      <w:r/>
    </w:p>
    <w:p>
      <w:pPr>
        <w:jc w:val="center"/>
        <w:rPr>
          <w:rFonts w:ascii="黑体" w:hAnsi="黑体" w:eastAsia="黑体"/>
          <w:b/>
          <w:sz w:val="32"/>
          <w:szCs w:val="32"/>
        </w:rPr>
      </w:pPr>
      <w:r>
        <w:rPr>
          <w:rFonts w:ascii="黑体" w:hAnsi="黑体" w:eastAsia="黑体"/>
          <w:b/>
          <w:sz w:val="32"/>
          <w:szCs w:val="32"/>
        </w:rPr>
      </w:r>
      <w:r/>
    </w:p>
    <w:p>
      <w:pPr>
        <w:pStyle w:val="810"/>
      </w:p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pStyle w:val="81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81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81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810"/>
      </w:p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九、技术要求响应及偏离表（分包号：**）</w:t>
      </w:r>
      <w:r/>
    </w:p>
    <w:tbl>
      <w:tblPr>
        <w:tblStyle w:val="80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pStyle w:val="810"/>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pStyle w:val="810"/>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pStyle w:val="810"/>
        <w:rPr>
          <w:rFonts w:ascii="黑体" w:hAnsi="Arial" w:eastAsia="黑体"/>
          <w:sz w:val="32"/>
        </w:rPr>
      </w:pPr>
      <w:r>
        <w:rPr>
          <w:rFonts w:ascii="黑体" w:hAnsi="Arial" w:eastAsia="黑体"/>
          <w:sz w:val="32"/>
        </w:rPr>
      </w:r>
      <w:r/>
    </w:p>
    <w:p>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238"/>
      <w:r/>
    </w:p>
    <w:p>
      <w:pPr>
        <w:jc w:val="center"/>
        <w:rPr>
          <w:rFonts w:ascii="黑体" w:hAnsi="黑体" w:eastAsia="黑体"/>
          <w:b/>
          <w:sz w:val="32"/>
          <w:szCs w:val="32"/>
        </w:rPr>
      </w:pPr>
      <w:r/>
      <w:bookmarkStart w:id="254" w:name="_Hlt26955054"/>
      <w:r/>
      <w:bookmarkEnd w:id="254"/>
      <w:r>
        <w:rPr>
          <w:rFonts w:hint="eastAsia" w:ascii="黑体" w:hAnsi="黑体" w:eastAsia="黑体"/>
          <w:b/>
          <w:sz w:val="32"/>
          <w:szCs w:val="32"/>
        </w:rPr>
        <w:t xml:space="preserve">十、商务要求响应及偏离表（分包号：**）</w:t>
      </w:r>
      <w:r/>
    </w:p>
    <w:tbl>
      <w:tblPr>
        <w:tblStyle w:val="80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55" w:name="_Hlt26955056"/>
            <w:r/>
            <w:bookmarkEnd w:id="255"/>
            <w:r/>
            <w:bookmarkStart w:id="256" w:name="_Hlt26671343"/>
            <w:r/>
            <w:bookmarkEnd w:id="256"/>
            <w:r/>
            <w:bookmarkStart w:id="257" w:name="_Hlt26580838"/>
            <w:r/>
            <w:bookmarkEnd w:id="257"/>
            <w:r/>
            <w:bookmarkStart w:id="258" w:name="_Hlt24879081"/>
            <w:r/>
            <w:bookmarkEnd w:id="258"/>
            <w:r/>
            <w:bookmarkStart w:id="259" w:name="_Hlt26955064"/>
            <w:r/>
            <w:bookmarkEnd w:id="259"/>
            <w:r/>
            <w:bookmarkStart w:id="260" w:name="_Hlt26671372"/>
            <w:r/>
            <w:bookmarkEnd w:id="260"/>
            <w:r/>
            <w:bookmarkStart w:id="261" w:name="_Hlt26782999"/>
            <w:r/>
            <w:bookmarkEnd w:id="261"/>
            <w:r/>
            <w:bookmarkStart w:id="262" w:name="_Hlt26609391"/>
            <w:r/>
            <w:bookmarkEnd w:id="262"/>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rPr>
          <w:rFonts w:ascii="宋体" w:hAnsi="宋体"/>
          <w:sz w:val="24"/>
        </w:rPr>
      </w:pPr>
      <w:r>
        <w:rPr>
          <w:rFonts w:ascii="宋体" w:hAnsi="宋体"/>
          <w:sz w:val="24"/>
        </w:rPr>
      </w:r>
      <w:r/>
    </w:p>
    <w:p>
      <w:pPr>
        <w:rPr>
          <w:rFonts w:ascii="仿宋_GB2312" w:hAnsi="Arial"/>
          <w:sz w:val="30"/>
        </w:rPr>
      </w:pPr>
      <w:r>
        <w:rPr>
          <w:rFonts w:ascii="仿宋_GB2312" w:hAnsi="Arial"/>
          <w:sz w:val="30"/>
        </w:rPr>
      </w:r>
      <w:bookmarkEnd w:id="209"/>
      <w:bookmarkEnd w:id="210"/>
      <w:r/>
    </w:p>
    <w:p>
      <w:pPr>
        <w:rPr>
          <w:rFonts w:ascii="黑体" w:hAnsi="黑体" w:eastAsia="黑体"/>
          <w:b/>
          <w:sz w:val="32"/>
          <w:szCs w:val="32"/>
        </w:rPr>
      </w:pPr>
      <w:r/>
      <w:bookmarkStart w:id="263" w:name="_Hlt26955066"/>
      <w:r/>
      <w:bookmarkEnd w:id="263"/>
      <w:r/>
      <w:bookmarkStart w:id="264" w:name="_Hlt26609389"/>
      <w:r/>
      <w:bookmarkEnd w:id="264"/>
      <w:r/>
      <w:bookmarkStart w:id="265" w:name="_Hlt26671374"/>
      <w:r/>
      <w:bookmarkEnd w:id="265"/>
      <w:r/>
      <w:bookmarkStart w:id="266" w:name="_格式2__法定代表人授权书"/>
      <w:r/>
      <w:bookmarkEnd w:id="266"/>
      <w:r/>
      <w:r/>
    </w:p>
    <w:p>
      <w:pPr>
        <w:jc w:val="center"/>
        <w:rPr>
          <w:rFonts w:eastAsia="仿宋_GB2312"/>
          <w:color w:val="000000"/>
          <w:sz w:val="24"/>
          <w:szCs w:val="20"/>
        </w:rPr>
      </w:pPr>
      <w:r>
        <w:rPr>
          <w:rFonts w:hint="eastAsia" w:ascii="黑体" w:hAnsi="黑体" w:eastAsia="黑体"/>
          <w:b/>
          <w:i/>
          <w:color w:val="000000"/>
          <w:sz w:val="32"/>
          <w:szCs w:val="32"/>
          <w:u w:val="single"/>
        </w:rPr>
        <w:t xml:space="preserve">十一、开标一览表</w:t>
      </w:r>
      <w:r/>
    </w:p>
    <w:p>
      <w:pPr>
        <w:ind w:firstLine="480"/>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招标编号：                                   分包号：</w:t>
      </w:r>
      <w:r/>
    </w:p>
    <w:tbl>
      <w:tblPr>
        <w:tblStyle w:val="809"/>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rPr>
                <w:rFonts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宋体" w:hAnsi="宋体" w:cs="仿宋"/>
          <w:b/>
          <w:bCs/>
          <w:sz w:val="32"/>
          <w:szCs w:val="32"/>
        </w:rPr>
      </w:pPr>
      <w:r>
        <w:rPr>
          <w:rFonts w:ascii="宋体" w:hAnsi="宋体" w:cs="仿宋"/>
          <w:b/>
          <w:bCs/>
          <w:sz w:val="32"/>
          <w:szCs w:val="32"/>
        </w:rPr>
      </w:r>
      <w:r/>
    </w:p>
    <w:p>
      <w:pPr>
        <w:pStyle w:val="810"/>
      </w:pPr>
      <w:r/>
      <w:r/>
    </w:p>
    <w:p>
      <w:pPr>
        <w:ind w:firstLine="321"/>
        <w:jc w:val="center"/>
        <w:spacing w:line="560" w:lineRule="atLeast"/>
        <w:rPr>
          <w:rFonts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p>
    <w:p>
      <w:pPr>
        <w:pStyle w:val="842"/>
        <w:ind w:firstLine="420"/>
        <w:spacing w:before="0" w:beforeAutospacing="0" w:after="0" w:afterAutospacing="0" w:line="56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42"/>
        <w:ind w:firstLine="420"/>
        <w:spacing w:before="0" w:beforeAutospacing="0" w:after="0" w:afterAutospacing="0" w:line="560" w:lineRule="atLeast"/>
        <w:rPr>
          <w:rFonts w:cs="方正魏碑_GBK"/>
          <w:color w:val="ff0000"/>
        </w:rPr>
      </w:pPr>
      <w:r>
        <w:rPr>
          <w:rFonts w:hint="eastAsia"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2"/>
        <w:ind w:firstLine="420"/>
        <w:spacing w:before="30" w:beforeAutospacing="0" w:after="30" w:afterAutospacing="0" w:line="560" w:lineRule="atLeast"/>
        <w:rPr>
          <w:rFonts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4413885</wp:posOffset>
                </wp:positionH>
                <wp:positionV relativeFrom="paragraph">
                  <wp:posOffset>514985</wp:posOffset>
                </wp:positionV>
                <wp:extent cx="816610" cy="147320"/>
                <wp:effectExtent l="0" t="0" r="0" b="0"/>
                <wp:wrapNone/>
                <wp:docPr id="4" name="任意多边形: 形状 4"/>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0;o:allowoverlap:true;o:allowincell:true;mso-position-horizontal-relative:text;margin-left:347.6pt;mso-position-horizontal:absolute;mso-position-vertical-relative:text;margin-top:40.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1166495</wp:posOffset>
                </wp:positionH>
                <wp:positionV relativeFrom="paragraph">
                  <wp:posOffset>880745</wp:posOffset>
                </wp:positionV>
                <wp:extent cx="565785" cy="130810"/>
                <wp:effectExtent l="0" t="0" r="0" b="0"/>
                <wp:wrapNone/>
                <wp:docPr id="5" name="任意多边形: 形状 5"/>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0;o:allowoverlap:true;o:allowincell:true;mso-position-horizontal-relative:text;margin-left:91.8pt;mso-position-horizontal:absolute;mso-position-vertical-relative:text;margin-top:69.3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3230245</wp:posOffset>
                </wp:positionH>
                <wp:positionV relativeFrom="paragraph">
                  <wp:posOffset>528955</wp:posOffset>
                </wp:positionV>
                <wp:extent cx="816610" cy="103505"/>
                <wp:effectExtent l="0" t="0" r="0" b="0"/>
                <wp:wrapNone/>
                <wp:docPr id="6" name="任意多边形: 形状 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0;o:allowoverlap:true;o:allowincell:true;mso-position-horizontal-relative:text;margin-left:254.3pt;mso-position-horizontal:absolute;mso-position-vertical-relative:text;margin-top:41.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2200275</wp:posOffset>
                </wp:positionH>
                <wp:positionV relativeFrom="paragraph">
                  <wp:posOffset>535940</wp:posOffset>
                </wp:positionV>
                <wp:extent cx="816610" cy="76200"/>
                <wp:effectExtent l="0" t="0" r="0" b="0"/>
                <wp:wrapNone/>
                <wp:docPr id="7" name="任意多边形: 形状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73.2pt;mso-position-horizontal:absolute;mso-position-vertical-relative:text;margin-top:4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8" name="任意多边形: 形状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0;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9" name="任意多边形: 形状 9"/>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0;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shd w:val="clear" w:color="auto" w:fill="ffffff"/>
        </w:rPr>
        <w:t xml:space="preserve">1.</w:t>
      </w:r>
      <w:r>
        <w:rPr>
          <w:rStyle w:val="848"/>
          <w:rFonts w:hint="eastAsia" w:cs="方正魏碑_GBK"/>
          <w:i w:val="0"/>
          <w:color w:val="ff0000"/>
          <w:u w:val="single"/>
          <w:shd w:val="clear" w:color="auto" w:fill="ffffff"/>
        </w:rPr>
        <w:t xml:space="preserve">（产品名称1）</w:t>
      </w:r>
      <w:r>
        <w:rPr>
          <w:rStyle w:val="848"/>
          <w:rFonts w:hint="eastAsia" w:cs="方正魏碑_GBK"/>
          <w:i w:val="0"/>
          <w:color w:val="ff0000"/>
          <w:shd w:val="clear" w:color="auto" w:fill="ffffff"/>
          <w:vertAlign w:val="superscript"/>
        </w:rPr>
        <w:t xml:space="preserve">1</w:t>
      </w:r>
      <w:r>
        <w:rPr>
          <w:rFonts w:hint="eastAsia" w:cs="方正魏碑_GBK"/>
          <w:color w:val="ff0000"/>
          <w:shd w:val="clear" w:color="auto" w:fill="ffffff"/>
        </w:rPr>
        <w:t xml:space="preserve">，生产厂为</w:t>
      </w:r>
      <w:r>
        <w:rPr>
          <w:rStyle w:val="848"/>
          <w:rFonts w:hint="eastAsia" w:cs="方正魏碑_GBK"/>
          <w:i w:val="0"/>
          <w:color w:val="ff0000"/>
          <w:u w:val="single"/>
          <w:shd w:val="clear" w:color="auto" w:fill="ffffff"/>
        </w:rPr>
        <w:t xml:space="preserve">（厂名）</w:t>
      </w:r>
      <w:r>
        <w:rPr>
          <w:rStyle w:val="848"/>
          <w:rFonts w:hint="eastAsia" w:cs="方正魏碑_GBK"/>
          <w:i w:val="0"/>
          <w:color w:val="ff0000"/>
          <w:shd w:val="clear" w:color="auto" w:fill="ffffff"/>
          <w:vertAlign w:val="superscript"/>
        </w:rPr>
        <w:t xml:space="preserve">2</w:t>
      </w:r>
      <w:r>
        <w:rPr>
          <w:rFonts w:hint="eastAsia" w:cs="方正魏碑_GBK"/>
          <w:color w:val="ff0000"/>
          <w:shd w:val="clear" w:color="auto" w:fill="ffffff"/>
        </w:rPr>
        <w:t xml:space="preserve">，厂址为</w:t>
      </w:r>
      <w:r>
        <w:rPr>
          <w:rStyle w:val="848"/>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Fonts w:hint="eastAsia" w:cs="方正魏碑_GBK"/>
          <w:color w:val="ff0000"/>
          <w:u w:val="single"/>
          <w:shd w:val="clear" w:color="auto" w:fill="ffffff"/>
        </w:rPr>
        <w:t xml:space="preserve"> </w:t>
      </w:r>
      <w:r>
        <w:rPr>
          <w:rStyle w:val="848"/>
          <w:rFonts w:hint="eastAsia" w:cs="方正魏碑_GBK"/>
          <w:i w:val="0"/>
          <w:color w:val="ff0000"/>
          <w:u w:val="single"/>
          <w:shd w:val="clear" w:color="auto" w:fill="ffffff"/>
        </w:rPr>
        <w:t xml:space="preserve">（产品名称1） </w:t>
      </w:r>
      <w:r>
        <w:rPr>
          <w:rFonts w:hint="eastAsia" w:cs="方正魏碑_GBK"/>
          <w:color w:val="ff0000"/>
          <w:shd w:val="clear" w:color="auto" w:fill="ffffff"/>
        </w:rPr>
        <w:t xml:space="preserve">的中国境内生产的组件成本占比≥</w:t>
      </w:r>
      <w:r>
        <w:rPr>
          <w:rStyle w:val="848"/>
          <w:rFonts w:hint="eastAsia" w:cs="方正魏碑_GBK"/>
          <w:i w:val="0"/>
          <w:color w:val="ff0000"/>
          <w:u w:val="single"/>
          <w:shd w:val="clear" w:color="auto" w:fill="ffffff"/>
        </w:rPr>
        <w:t xml:space="preserve">（规定</w:t>
      </w:r>
      <w:r>
        <w:rPr>
          <w:rStyle w:val="848"/>
          <w:rFonts w:cs="方正魏碑_GBK"/>
          <w:i w:val="0"/>
          <w:color w:val="ff0000"/>
          <w:u w:val="single"/>
          <w:shd w:val="clear" w:color="auto" w:fill="ffffff"/>
        </w:rPr>
        <w:t xml:space="preserve">比例</w:t>
      </w:r>
      <w:r>
        <w:rPr>
          <w:rStyle w:val="848"/>
          <w:rFonts w:hint="eastAsia" w:cs="方正魏碑_GBK"/>
          <w:i w:val="0"/>
          <w:color w:val="ff0000"/>
          <w:u w:val="single"/>
          <w:shd w:val="clear" w:color="auto" w:fill="ffffff"/>
        </w:rPr>
        <w:t xml:space="preserve">）</w:t>
      </w:r>
      <w:r>
        <w:rPr>
          <w:rStyle w:val="848"/>
          <w:rFonts w:hint="eastAsia" w:cs="方正魏碑_GBK"/>
          <w:i w:val="0"/>
          <w:color w:val="ff0000"/>
          <w:shd w:val="clear" w:color="auto" w:fill="ffffff"/>
          <w:vertAlign w:val="superscript"/>
        </w:rPr>
        <w:t xml:space="preserve">3</w:t>
      </w:r>
      <w:r>
        <w:rPr>
          <w:rFonts w:hint="eastAsia" w:cs="方正魏碑_GBK"/>
          <w:color w:val="ff0000"/>
          <w:shd w:val="clear" w:color="auto" w:fill="ffffff"/>
        </w:rPr>
        <w:t xml:space="preserve">。</w:t>
      </w:r>
      <w:r>
        <w:rPr>
          <w:rStyle w:val="848"/>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848"/>
          <w:rFonts w:hint="eastAsia" w:cs="方正魏碑_GBK"/>
          <w:i w:val="0"/>
          <w:color w:val="ff0000"/>
          <w:u w:val="single"/>
          <w:shd w:val="clear" w:color="auto" w:fill="ffffff"/>
        </w:rPr>
        <w:t xml:space="preserve">（关键</w:t>
      </w:r>
      <w:r>
        <w:rPr>
          <w:rStyle w:val="848"/>
          <w:rFonts w:cs="方正魏碑_GBK"/>
          <w:i w:val="0"/>
          <w:color w:val="ff0000"/>
          <w:u w:val="single"/>
          <w:shd w:val="clear" w:color="auto" w:fill="ffffff"/>
        </w:rPr>
        <w:t xml:space="preserve">组件</w:t>
      </w:r>
      <w:r>
        <w:rPr>
          <w:rStyle w:val="848"/>
          <w:rFonts w:hint="eastAsia" w:cs="方正魏碑_GBK"/>
          <w:i w:val="0"/>
          <w:color w:val="ff0000"/>
          <w:u w:val="single"/>
          <w:shd w:val="clear" w:color="auto" w:fill="ffffff"/>
        </w:rPr>
        <w:t xml:space="preserve">）</w:t>
      </w:r>
      <w:r>
        <w:rPr>
          <w:rStyle w:val="848"/>
          <w:rFonts w:hint="eastAsia" w:cs="方正魏碑_GBK"/>
          <w:i w:val="0"/>
          <w:color w:val="ff0000"/>
          <w:shd w:val="clear" w:color="auto" w:fill="ffffff"/>
          <w:vertAlign w:val="superscript"/>
        </w:rPr>
        <w:t xml:space="preserve">4</w:t>
      </w:r>
      <w:r>
        <w:rPr>
          <w:rFonts w:hint="eastAsia" w:cs="方正魏碑_GBK"/>
          <w:color w:val="ff0000"/>
          <w:shd w:val="clear" w:color="auto" w:fill="ffffff"/>
        </w:rPr>
        <w:t xml:space="preserve">在中国境内生产。</w:t>
      </w:r>
      <w:r>
        <w:rPr>
          <w:rStyle w:val="848"/>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848"/>
          <w:rFonts w:hint="eastAsia" w:cs="方正魏碑_GBK"/>
          <w:i w:val="0"/>
          <w:color w:val="ff0000"/>
          <w:u w:val="single"/>
          <w:shd w:val="clear" w:color="auto" w:fill="ffffff"/>
        </w:rPr>
        <w:t xml:space="preserve">（关键工序）</w:t>
      </w:r>
      <w:r>
        <w:rPr>
          <w:rStyle w:val="848"/>
          <w:rFonts w:hint="eastAsia" w:cs="方正魏碑_GBK"/>
          <w:i w:val="0"/>
          <w:color w:val="ff0000"/>
          <w:shd w:val="clear" w:color="auto" w:fill="ffffff"/>
          <w:vertAlign w:val="superscript"/>
        </w:rPr>
        <w:t xml:space="preserve">5</w:t>
      </w:r>
      <w:r>
        <w:rPr>
          <w:rFonts w:hint="eastAsia" w:cs="方正魏碑_GBK"/>
          <w:color w:val="ff0000"/>
          <w:shd w:val="clear" w:color="auto" w:fill="ffffff"/>
        </w:rPr>
        <w:t xml:space="preserve">在中国境内完成。</w:t>
      </w:r>
      <w:r/>
    </w:p>
    <w:p>
      <w:pPr>
        <w:pStyle w:val="842"/>
        <w:ind w:firstLine="420"/>
        <w:spacing w:before="30" w:beforeAutospacing="0" w:after="30" w:afterAutospacing="0" w:line="560" w:lineRule="atLeast"/>
        <w:rPr>
          <w:rFonts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1951990</wp:posOffset>
                </wp:positionH>
                <wp:positionV relativeFrom="paragraph">
                  <wp:posOffset>895985</wp:posOffset>
                </wp:positionV>
                <wp:extent cx="821690" cy="102870"/>
                <wp:effectExtent l="0" t="0" r="0" b="0"/>
                <wp:wrapNone/>
                <wp:docPr id="10" name="任意多边形: 形状 1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0;o:allowoverlap:true;o:allowincell:true;mso-position-horizontal-relative:text;margin-left:153.7pt;mso-position-horizontal:absolute;mso-position-vertical-relative:text;margin-top:70.5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792480</wp:posOffset>
                </wp:positionH>
                <wp:positionV relativeFrom="paragraph">
                  <wp:posOffset>884555</wp:posOffset>
                </wp:positionV>
                <wp:extent cx="908685" cy="140970"/>
                <wp:effectExtent l="0" t="0" r="0" b="0"/>
                <wp:wrapNone/>
                <wp:docPr id="11" name="任意多边形: 形状 11"/>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0;o:allowoverlap:true;o:allowincell:true;mso-position-horizontal-relative:text;margin-left:62.4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4546600</wp:posOffset>
                </wp:positionH>
                <wp:positionV relativeFrom="paragraph">
                  <wp:posOffset>494665</wp:posOffset>
                </wp:positionV>
                <wp:extent cx="462280" cy="147320"/>
                <wp:effectExtent l="0" t="0" r="0" b="0"/>
                <wp:wrapNone/>
                <wp:docPr id="12" name="任意多边形: 形状 12"/>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0;o:allowoverlap:true;o:allowincell:true;mso-position-horizontal-relative:text;margin-left:358.0pt;mso-position-horizontal:absolute;mso-position-vertical-relative:text;margin-top:38.9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3331210</wp:posOffset>
                </wp:positionH>
                <wp:positionV relativeFrom="paragraph">
                  <wp:posOffset>499745</wp:posOffset>
                </wp:positionV>
                <wp:extent cx="849630" cy="120015"/>
                <wp:effectExtent l="0" t="0" r="0" b="0"/>
                <wp:wrapNone/>
                <wp:docPr id="13" name="任意多边形: 形状 1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0;o:allowoverlap:true;o:allowincell:true;mso-position-horizontal-relative:text;margin-left:262.3pt;mso-position-horizontal:absolute;mso-position-vertical-relative:text;margin-top:39.4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2173605</wp:posOffset>
                </wp:positionH>
                <wp:positionV relativeFrom="paragraph">
                  <wp:posOffset>484505</wp:posOffset>
                </wp:positionV>
                <wp:extent cx="843915" cy="125730"/>
                <wp:effectExtent l="0" t="0" r="0" b="0"/>
                <wp:wrapNone/>
                <wp:docPr id="14" name="任意多边形: 形状 14"/>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0;o:allowoverlap:true;o:allowincell:true;mso-position-horizontal-relative:text;margin-left:171.2pt;mso-position-horizontal:absolute;mso-position-vertical-relative:text;margin-top:38.1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15" name="任意多边形: 形状 15"/>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0;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shd w:val="clear" w:color="auto" w:fill="ffffff"/>
        </w:rPr>
        <w:t xml:space="preserve">2.</w:t>
      </w:r>
      <w:r>
        <w:rPr>
          <w:rStyle w:val="848"/>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，生产厂为</w:t>
      </w:r>
      <w:r>
        <w:rPr>
          <w:rStyle w:val="848"/>
          <w:rFonts w:hint="eastAsia" w:cs="方正魏碑_GBK"/>
          <w:i w:val="0"/>
          <w:color w:val="ff0000"/>
          <w:u w:val="single"/>
          <w:shd w:val="clear" w:color="auto" w:fill="ffffff"/>
        </w:rPr>
        <w:t xml:space="preserve">（厂名）</w:t>
      </w:r>
      <w:r>
        <w:rPr>
          <w:rFonts w:hint="eastAsia" w:cs="方正魏碑_GBK"/>
          <w:color w:val="ff0000"/>
          <w:shd w:val="clear" w:color="auto" w:fill="ffffff"/>
        </w:rPr>
        <w:t xml:space="preserve">，厂址为</w:t>
      </w:r>
      <w:r>
        <w:rPr>
          <w:rStyle w:val="848"/>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Style w:val="848"/>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的中国境内生产的组件成本占比≥</w:t>
      </w:r>
      <w:r>
        <w:rPr>
          <w:rStyle w:val="848"/>
          <w:rFonts w:hint="eastAsia" w:cs="方正魏碑_GBK"/>
          <w:i w:val="0"/>
          <w:color w:val="ff0000"/>
          <w:u w:val="single"/>
          <w:shd w:val="clear" w:color="auto" w:fill="ffffff"/>
        </w:rPr>
        <w:t xml:space="preserve">（规定</w:t>
      </w:r>
      <w:r>
        <w:rPr>
          <w:rStyle w:val="848"/>
          <w:rFonts w:cs="方正魏碑_GBK"/>
          <w:i w:val="0"/>
          <w:color w:val="ff0000"/>
          <w:u w:val="single"/>
          <w:shd w:val="clear" w:color="auto" w:fill="ffffff"/>
        </w:rPr>
        <w:t xml:space="preserve">比例</w:t>
      </w:r>
      <w:r>
        <w:rPr>
          <w:rStyle w:val="848"/>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w:t>
      </w:r>
      <w:r>
        <w:rPr>
          <w:rStyle w:val="848"/>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w:t>
      </w:r>
      <w:r>
        <w:rPr>
          <w:rStyle w:val="848"/>
          <w:rFonts w:hint="eastAsia" w:cs="方正魏碑_GBK"/>
          <w:i w:val="0"/>
          <w:color w:val="ff0000"/>
          <w:u w:val="single"/>
          <w:shd w:val="clear" w:color="auto" w:fill="ffffff"/>
        </w:rPr>
        <w:t xml:space="preserve">（关键</w:t>
      </w:r>
      <w:r>
        <w:rPr>
          <w:rStyle w:val="848"/>
          <w:rFonts w:cs="方正魏碑_GBK"/>
          <w:i w:val="0"/>
          <w:color w:val="ff0000"/>
          <w:u w:val="single"/>
          <w:shd w:val="clear" w:color="auto" w:fill="ffffff"/>
        </w:rPr>
        <w:t xml:space="preserve">组件</w:t>
      </w:r>
      <w:r>
        <w:rPr>
          <w:rStyle w:val="848"/>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在中国境内生产。</w:t>
      </w:r>
      <w:r>
        <w:rPr>
          <w:rStyle w:val="848"/>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848"/>
          <w:rFonts w:hint="eastAsia" w:cs="方正魏碑_GBK"/>
          <w:i w:val="0"/>
          <w:color w:val="ff0000"/>
          <w:u w:val="single"/>
          <w:shd w:val="clear" w:color="auto" w:fill="ffffff"/>
        </w:rPr>
        <w:t xml:space="preserve">（关键工序）</w:t>
      </w:r>
      <w:r>
        <w:rPr>
          <w:rFonts w:hint="eastAsia" w:cs="方正魏碑_GBK"/>
          <w:color w:val="ff0000"/>
          <w:shd w:val="clear" w:color="auto" w:fill="ffffff"/>
        </w:rPr>
        <w:t xml:space="preserve">在中国境内完成。</w:t>
      </w:r>
      <w:r/>
    </w:p>
    <w:p>
      <w:pPr>
        <w:pStyle w:val="842"/>
        <w:ind w:firstLine="420"/>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w:t>
      </w:r>
      <w:r/>
    </w:p>
    <w:p>
      <w:pPr>
        <w:pStyle w:val="842"/>
        <w:ind w:firstLine="420"/>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本公司（单位）对上述声明内容的真实性负责。如有虚假，愿承担相应法律责任。</w:t>
      </w:r>
      <w:r/>
    </w:p>
    <w:p>
      <w:pPr>
        <w:pStyle w:val="842"/>
        <w:spacing w:before="30" w:beforeAutospacing="0" w:after="30" w:afterAutospacing="0" w:line="560" w:lineRule="atLeast"/>
        <w:rPr>
          <w:rFonts w:cs="方正魏碑_GBK"/>
          <w:color w:val="ff0000"/>
        </w:rPr>
      </w:pPr>
      <w:r>
        <w:rPr>
          <w:rFonts w:cs="方正魏碑_GBK"/>
          <w:color w:val="ff0000"/>
        </w:rPr>
      </w:r>
      <w:r/>
    </w:p>
    <w:p>
      <w:pPr>
        <w:pStyle w:val="842"/>
        <w:ind w:right="480" w:firstLine="3720"/>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公司（单位）名称（盖章）：　        </w:t>
      </w:r>
      <w:r/>
    </w:p>
    <w:p>
      <w:pPr>
        <w:pStyle w:val="842"/>
        <w:jc w:val="center"/>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                    </w:t>
      </w:r>
      <w:r>
        <w:rPr>
          <w:rFonts w:cs="方正魏碑_GBK"/>
          <w:color w:val="ff0000"/>
          <w:shd w:val="clear" w:color="auto" w:fill="ffffff"/>
        </w:rPr>
        <w:t xml:space="preserve">            </w:t>
      </w:r>
      <w:bookmarkStart w:id="267" w:name="_Toc17222_WPSOffice_Level1"/>
      <w:r>
        <w:rPr>
          <w:rFonts w:hint="eastAsia" w:cs="方正魏碑_GBK"/>
          <w:color w:val="ff0000"/>
          <w:shd w:val="clear" w:color="auto" w:fill="ffffff"/>
        </w:rPr>
        <w:t xml:space="preserve">日期：　   </w:t>
      </w:r>
      <w:r>
        <w:rPr>
          <w:rFonts w:hint="eastAsia"/>
          <w:color w:val="ff0000"/>
          <w:shd w:val="clear" w:color="auto" w:fill="ffffff"/>
        </w:rPr>
        <w:t xml:space="preserve">年　</w:t>
      </w:r>
      <w:r>
        <w:rPr>
          <w:rFonts w:hint="eastAsia" w:cs="方正魏碑_GBK"/>
          <w:color w:val="ff0000"/>
          <w:shd w:val="clear" w:color="auto" w:fill="ffffff"/>
        </w:rPr>
        <w:t xml:space="preserve">  </w:t>
      </w:r>
      <w:r>
        <w:rPr>
          <w:rFonts w:hint="eastAsia"/>
          <w:color w:val="ff0000"/>
          <w:shd w:val="clear" w:color="auto" w:fill="ffffff"/>
        </w:rPr>
        <w:t xml:space="preserve">月　</w:t>
      </w:r>
      <w:r>
        <w:rPr>
          <w:rFonts w:hint="eastAsia" w:cs="方正魏碑_GBK"/>
          <w:color w:val="ff0000"/>
          <w:shd w:val="clear" w:color="auto" w:fill="ffffff"/>
        </w:rPr>
        <w:t xml:space="preserve">  </w:t>
      </w:r>
      <w:r>
        <w:rPr>
          <w:rFonts w:hint="eastAsia"/>
          <w:color w:val="ff0000"/>
          <w:shd w:val="clear" w:color="auto" w:fill="ffffff"/>
        </w:rPr>
        <w:t xml:space="preserve">日</w:t>
      </w:r>
      <w:r>
        <w:rPr>
          <w:rFonts w:hint="eastAsia" w:cs="方正魏碑_GBK"/>
          <w:color w:val="ff0000"/>
          <w:shd w:val="clear" w:color="auto" w:fill="ffffff"/>
        </w:rPr>
        <w:t xml:space="preserve">         </w:t>
      </w:r>
      <w:bookmarkEnd w:id="267"/>
      <w:r/>
      <w:r/>
    </w:p>
    <w:p>
      <w:pPr>
        <w:pStyle w:val="842"/>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__________________</w:t>
      </w:r>
      <w:r/>
    </w:p>
    <w:p>
      <w:pPr>
        <w:pStyle w:val="842"/>
        <w:spacing w:before="30" w:beforeAutospacing="0" w:after="30" w:afterAutospacing="0" w:line="400" w:lineRule="exact"/>
        <w:rPr>
          <w:rFonts w:cs="方正魏碑_GBK"/>
          <w:color w:val="ff0000"/>
        </w:rPr>
      </w:pPr>
      <w:r>
        <w:rPr>
          <w:rFonts w:hint="eastAsia" w:cs="方正魏碑_GBK"/>
          <w:color w:val="ff0000"/>
          <w:shd w:val="clear" w:color="auto" w:fill="ffffff"/>
        </w:rPr>
        <w:t xml:space="preserve">1.产品如有型号，请在“产品名称”栏一并填写。</w:t>
      </w:r>
      <w:r/>
    </w:p>
    <w:p>
      <w:pPr>
        <w:pStyle w:val="842"/>
        <w:spacing w:before="30" w:beforeAutospacing="0" w:after="30" w:afterAutospacing="0" w:line="400" w:lineRule="exact"/>
        <w:rPr>
          <w:rFonts w:cs="方正魏碑_GBK"/>
          <w:color w:val="ff0000"/>
        </w:rPr>
      </w:pPr>
      <w:r>
        <w:rPr>
          <w:rFonts w:hint="eastAsia" w:cs="方正魏碑_GBK"/>
          <w:color w:val="ff0000"/>
          <w:shd w:val="clear" w:color="auto" w:fill="ffffff"/>
        </w:rPr>
        <w:t xml:space="preserve">2.生产厂名与厂址应与生产厂营业执照载明的相关信息保持一致。</w:t>
      </w:r>
      <w:r/>
    </w:p>
    <w:p>
      <w:pPr>
        <w:pStyle w:val="842"/>
        <w:spacing w:before="30" w:beforeAutospacing="0" w:after="30" w:afterAutospacing="0" w:line="400" w:lineRule="exact"/>
        <w:rPr>
          <w:rFonts w:cs="方正魏碑_GBK"/>
          <w:color w:val="ff0000"/>
        </w:rPr>
      </w:pPr>
      <w:r>
        <w:rPr>
          <w:rFonts w:hint="eastAsia" w:cs="方正魏碑_GBK"/>
          <w:color w:val="ff0000"/>
          <w:shd w:val="clear" w:color="auto" w:fill="ffffff"/>
        </w:rPr>
        <w:t xml:space="preserve">3.该产品的中国境内生产的组件成本占比相关要求实施前，“规定比例”栏可不填，下同。</w:t>
      </w:r>
      <w:r/>
    </w:p>
    <w:p>
      <w:pPr>
        <w:pStyle w:val="842"/>
        <w:spacing w:before="30" w:beforeAutospacing="0" w:after="30" w:afterAutospacing="0" w:line="400" w:lineRule="exact"/>
        <w:rPr>
          <w:rFonts w:cs="方正魏碑_GBK"/>
          <w:color w:val="ff0000"/>
        </w:rPr>
      </w:pPr>
      <w:r>
        <w:rPr>
          <w:rFonts w:hint="eastAsia" w:cs="方正魏碑_GBK"/>
          <w:color w:val="ff0000"/>
          <w:shd w:val="clear" w:color="auto" w:fill="ffffff"/>
        </w:rPr>
        <w:t xml:space="preserve">4.该产品的关键组件要求实施前，“关键组件”栏可不填，下同。</w:t>
      </w:r>
      <w:r/>
    </w:p>
    <w:p>
      <w:pPr>
        <w:pStyle w:val="842"/>
        <w:spacing w:before="30" w:beforeAutospacing="0" w:after="30" w:afterAutospacing="0" w:line="400" w:lineRule="exact"/>
        <w:rPr>
          <w:rFonts w:cs="方正魏碑_GBK"/>
          <w:color w:val="ff0000"/>
          <w:shd w:val="clear" w:color="auto" w:fill="ffffff"/>
        </w:rPr>
      </w:pPr>
      <w:r>
        <w:rPr>
          <w:rFonts w:hint="eastAsia" w:cs="方正魏碑_GBK"/>
          <w:color w:val="ff0000"/>
          <w:shd w:val="clear" w:color="auto" w:fill="ffffff"/>
        </w:rPr>
        <w:t xml:space="preserve">5.该产品的关键工序要求实施前，“关键工序”栏可不填，下同。</w:t>
      </w:r>
      <w:r/>
    </w:p>
    <w:p>
      <w:pPr>
        <w:pStyle w:val="842"/>
        <w:spacing w:before="30" w:beforeAutospacing="0" w:after="30" w:afterAutospacing="0" w:line="400" w:lineRule="exact"/>
        <w:rPr>
          <w:rFonts w:cs="方正魏碑_GBK"/>
          <w:color w:val="ff0000"/>
          <w:shd w:val="clear" w:color="auto" w:fill="ffffff"/>
        </w:rPr>
      </w:pPr>
      <w:r>
        <w:rPr>
          <w:rFonts w:hint="eastAsia" w:cs="方正魏碑_GBK"/>
          <w:color w:val="ff0000"/>
          <w:shd w:val="clear" w:color="auto" w:fill="ffffff"/>
        </w:rPr>
        <w:t xml:space="preserve">6.用斜线划除的地方无需填写。</w:t>
      </w:r>
      <w:r/>
    </w:p>
    <w:p>
      <w:pPr>
        <w:jc w:val="left"/>
        <w:rPr>
          <w:rFonts w:ascii="宋体" w:hAnsi="宋体" w:cs="仿宋"/>
          <w:b/>
          <w:bCs/>
          <w:sz w:val="32"/>
          <w:szCs w:val="32"/>
        </w:rPr>
      </w:pPr>
      <w:r>
        <w:rPr>
          <w:rFonts w:ascii="宋体" w:hAnsi="宋体" w:cs="仿宋"/>
          <w:b/>
          <w:bCs/>
          <w:sz w:val="32"/>
          <w:szCs w:val="32"/>
        </w:rPr>
      </w:r>
      <w:r/>
    </w:p>
    <w:p>
      <w:pPr>
        <w:pStyle w:val="810"/>
        <w:rPr>
          <w:rFonts w:ascii="宋体" w:hAnsi="宋体" w:cs="仿宋"/>
          <w:b/>
          <w:bCs/>
          <w:sz w:val="32"/>
          <w:szCs w:val="32"/>
        </w:rPr>
      </w:pPr>
      <w:r>
        <w:rPr>
          <w:rFonts w:ascii="宋体" w:hAnsi="宋体" w:cs="仿宋"/>
          <w:b/>
          <w:bCs/>
          <w:sz w:val="32"/>
          <w:szCs w:val="32"/>
        </w:rPr>
      </w:r>
      <w:r/>
    </w:p>
    <w:p>
      <w:r/>
      <w:r/>
    </w:p>
    <w:p>
      <w:pPr>
        <w:rPr>
          <w:rFonts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tbl>
      <w:tblPr>
        <w:tblStyle w:val="809"/>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p>
            <w:pPr>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w:t>
            </w:r>
            <w:r/>
          </w:p>
          <w:p>
            <w:pPr>
              <w:jc w:val="center"/>
              <w:widowControl/>
              <w:rPr>
                <w:rFonts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p>
        </w:tc>
        <w:tc>
          <w:tcPr>
            <w:tcW w:w="2946"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p>
        </w:tc>
        <w:tc>
          <w:tcPr>
            <w:tcW w:w="5321" w:type="dxa"/>
            <w:vAlign w:val="center"/>
            <w:textDirection w:val="lrTb"/>
            <w:noWrap w:val="false"/>
          </w:tcPr>
          <w:p>
            <w:pPr>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jc w:val="center"/>
              <w:widowControl/>
              <w:rPr>
                <w:rFonts w:ascii="宋体" w:hAnsi="宋体" w:cs="宋体"/>
                <w:highlight w:val="yellow"/>
              </w:rPr>
            </w:pPr>
            <w:r>
              <w:rPr>
                <w:rFonts w:hint="eastAsia" w:ascii="宋体" w:hAnsi="宋体" w:cs="宋体"/>
                <w:highlight w:val="yellow"/>
              </w:rPr>
              <w:t xml:space="preserve">（非专门面向中小企业的项目需要）</w:t>
            </w:r>
            <w:r/>
          </w:p>
        </w:tc>
      </w:tr>
      <w:tr>
        <w:trPr>
          <w:jc w:val="center"/>
          <w:trHeight w:val="270"/>
        </w:trPr>
        <w:tc>
          <w:tcPr>
            <w:tcW w:w="1089"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p>
        </w:tc>
        <w:tc>
          <w:tcPr>
            <w:tcW w:w="2946"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W w:w="5321" w:type="dxa"/>
            <w:vAlign w:val="center"/>
            <w:textDirection w:val="lrTb"/>
            <w:noWrap w:val="false"/>
          </w:tcPr>
          <w:p>
            <w:pPr>
              <w:jc w:val="center"/>
              <w:widowControl/>
              <w:rPr>
                <w:rFonts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ascii="宋体" w:hAnsi="宋体" w:cs="宋体"/>
              </w:rPr>
            </w:pPr>
            <w:r>
              <w:rPr>
                <w:rFonts w:hint="eastAsia" w:ascii="宋体" w:hAnsi="宋体" w:cs="宋体"/>
                <w:highlight w:val="yellow"/>
              </w:rPr>
              <w:t xml:space="preserve">（货物类或者包含产品的服务类项目需要）</w:t>
            </w:r>
            <w:r/>
          </w:p>
        </w:tc>
      </w:tr>
    </w:tbl>
    <w:p>
      <w:pPr>
        <w:jc w:val="center"/>
        <w:rPr>
          <w:rFonts w:ascii="宋体" w:hAnsi="宋体" w:cs="仿宋"/>
          <w:b/>
          <w:bCs/>
          <w:sz w:val="32"/>
          <w:szCs w:val="32"/>
        </w:rPr>
      </w:pPr>
      <w:r/>
      <w:bookmarkStart w:id="268" w:name="_Toc12085_WPSOffice_Level1"/>
      <w:r>
        <w:rPr>
          <w:rFonts w:hint="eastAsia" w:ascii="宋体" w:hAnsi="宋体" w:cs="仿宋"/>
          <w:b/>
          <w:bCs/>
          <w:sz w:val="32"/>
          <w:szCs w:val="32"/>
        </w:rPr>
        <w:t xml:space="preserve">质疑函范本</w:t>
      </w:r>
      <w:bookmarkEnd w:id="268"/>
      <w:r/>
      <w:r/>
    </w:p>
    <w:p>
      <w:pPr>
        <w:rPr>
          <w:rFonts w:ascii="宋体" w:hAnsi="宋体" w:cs="仿宋"/>
          <w:bCs/>
          <w:sz w:val="24"/>
          <w:szCs w:val="24"/>
        </w:rPr>
      </w:pPr>
      <w:r>
        <w:rPr>
          <w:rFonts w:hint="eastAsia" w:ascii="宋体" w:hAnsi="宋体" w:cs="仿宋"/>
          <w:bCs/>
          <w:sz w:val="24"/>
          <w:szCs w:val="24"/>
        </w:rPr>
        <w:t xml:space="preserve">一、质疑供应商基本信息</w:t>
      </w:r>
      <w:r/>
    </w:p>
    <w:p>
      <w:pPr>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rPr>
          <w:rFonts w:ascii="宋体" w:hAnsi="宋体" w:cs="仿宋"/>
          <w:bCs/>
          <w:sz w:val="24"/>
          <w:szCs w:val="24"/>
        </w:rPr>
      </w:pPr>
      <w:r>
        <w:rPr>
          <w:rFonts w:hint="eastAsia" w:ascii="宋体" w:hAnsi="宋体" w:cs="仿宋"/>
          <w:bCs/>
          <w:sz w:val="24"/>
          <w:szCs w:val="24"/>
        </w:rPr>
        <w:t xml:space="preserve">二、质疑项目基本情况</w:t>
      </w:r>
      <w:r/>
    </w:p>
    <w:p>
      <w:pPr>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rPr>
          <w:rFonts w:ascii="宋体" w:hAnsi="宋体" w:cs="仿宋"/>
          <w:bCs/>
          <w:sz w:val="24"/>
          <w:szCs w:val="24"/>
        </w:rPr>
      </w:pPr>
      <w:r>
        <w:rPr>
          <w:rFonts w:hint="eastAsia" w:ascii="宋体" w:hAnsi="宋体" w:cs="仿宋"/>
          <w:bCs/>
          <w:sz w:val="24"/>
          <w:szCs w:val="24"/>
        </w:rPr>
        <w:t xml:space="preserve">三、质疑事项具体内容</w:t>
      </w:r>
      <w:r/>
    </w:p>
    <w:p>
      <w:pPr>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质疑事项2</w:t>
      </w:r>
      <w:r/>
    </w:p>
    <w:p>
      <w:pPr>
        <w:rPr>
          <w:rFonts w:ascii="宋体" w:hAnsi="宋体" w:cs="仿宋"/>
          <w:sz w:val="24"/>
          <w:szCs w:val="24"/>
        </w:rPr>
      </w:pPr>
      <w:r>
        <w:rPr>
          <w:rFonts w:hint="eastAsia" w:ascii="宋体" w:hAnsi="宋体" w:cs="仿宋"/>
          <w:sz w:val="24"/>
          <w:szCs w:val="24"/>
        </w:rPr>
        <w:t xml:space="preserve">……</w:t>
      </w:r>
      <w:r/>
    </w:p>
    <w:p>
      <w:pPr>
        <w:rPr>
          <w:rFonts w:ascii="宋体" w:hAnsi="宋体" w:cs="仿宋"/>
          <w:bCs/>
          <w:sz w:val="24"/>
          <w:szCs w:val="24"/>
        </w:rPr>
      </w:pPr>
      <w:r>
        <w:rPr>
          <w:rFonts w:hint="eastAsia" w:ascii="宋体" w:hAnsi="宋体" w:cs="仿宋"/>
          <w:bCs/>
          <w:sz w:val="24"/>
          <w:szCs w:val="24"/>
        </w:rPr>
        <w:t xml:space="preserve">四、与质疑事项相关的质疑请求</w:t>
      </w:r>
      <w:r/>
    </w:p>
    <w:p>
      <w:pPr>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810"/>
      </w:p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方正魏碑_GBK">
    <w:panose1 w:val="020B0503020202020204"/>
  </w:font>
  <w:font w:name="汉仪书宋二S">
    <w:panose1 w:val="020B0503020202020204"/>
  </w:font>
  <w:font w:name="仿宋">
    <w:panose1 w:val="02010609060101010101"/>
  </w:font>
  <w:font w:name="华文新魏">
    <w:panose1 w:val="02010800040101010101"/>
  </w:font>
  <w:font w:name="Symbol">
    <w:panose1 w:val="05050102010706020507"/>
  </w:font>
  <w:font w:name="Tahoma">
    <w:panose1 w:val="020B0604030504040204"/>
  </w:font>
  <w:font w:name="方正黑体_GBK">
    <w:panose1 w:val="020B0503020202020204"/>
  </w:font>
  <w:font w:name="华文楷体">
    <w:panose1 w:val="02010600040101010101"/>
  </w:font>
  <w:font w:name="Wingdings">
    <w:panose1 w:val="05000000000000000000"/>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9"/>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9"/>
                            <w:jc w:val="right"/>
                            <w:tabs>
                              <w:tab w:val="clear" w:pos="4153" w:leader="none"/>
                              <w:tab w:val="clear" w:pos="8306" w:leader="none"/>
                            </w:tabs>
                          </w:pPr>
                          <w:r>
                            <w:fldChar w:fldCharType="begin"/>
                          </w:r>
                          <w:r>
                            <w:instrText xml:space="preserve">PAGE   \* MERGEFORMAT</w:instrText>
                          </w:r>
                          <w:r>
                            <w:fldChar w:fldCharType="separate"/>
                          </w:r>
                          <w:r>
                            <w:rPr>
                              <w:lang w:val="zh-CN"/>
                            </w:rPr>
                            <w:t xml:space="preserve">42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jc w:val="right"/>
                      <w:tabs>
                        <w:tab w:val="clear" w:pos="4153" w:leader="none"/>
                        <w:tab w:val="clear" w:pos="8306" w:leader="none"/>
                      </w:tabs>
                    </w:pPr>
                    <w:r>
                      <w:fldChar w:fldCharType="begin"/>
                    </w:r>
                    <w:r>
                      <w:instrText xml:space="preserve">PAGE   \* MERGEFORMAT</w:instrText>
                    </w:r>
                    <w:r>
                      <w:fldChar w:fldCharType="separate"/>
                    </w:r>
                    <w:r>
                      <w:rPr>
                        <w:lang w:val="zh-CN"/>
                      </w:rPr>
                      <w:t xml:space="preserve">42</w:t>
                    </w:r>
                    <w:r>
                      <w:fldChar w:fldCharType="end"/>
                    </w:r>
                    <w:r/>
                  </w:p>
                  <w:p>
                    <w:r/>
                    <w:r/>
                  </w:p>
                </w:txbxContent>
              </v:textbox>
            </v:shape>
          </w:pict>
        </mc:Fallback>
      </mc:AlternateContent>
    </w:r>
    <w:r/>
  </w:p>
  <w:p>
    <w:pPr>
      <w:pStyle w:val="829"/>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right"/>
    </w:pPr>
    <w:r>
      <w:fldChar w:fldCharType="begin"/>
    </w:r>
    <w:r>
      <w:instrText xml:space="preserve">PAGE   \* MERGEFORMAT</w:instrText>
    </w:r>
    <w:r>
      <w:fldChar w:fldCharType="separate"/>
    </w:r>
    <w:r>
      <w:rPr>
        <w:lang w:val="zh-CN"/>
      </w:rPr>
      <w:t xml:space="preserve">43</w:t>
    </w:r>
    <w:r>
      <w:fldChar w:fldCharType="end"/>
    </w:r>
    <w:r/>
  </w:p>
  <w:p>
    <w:pPr>
      <w:pStyle w:val="829"/>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9"/>
                            <w:jc w:val="right"/>
                            <w:tabs>
                              <w:tab w:val="clear" w:pos="4153" w:leader="none"/>
                              <w:tab w:val="clear" w:pos="8306" w:leader="none"/>
                            </w:tabs>
                          </w:pPr>
                          <w:r>
                            <w:fldChar w:fldCharType="begin"/>
                          </w:r>
                          <w:r>
                            <w:instrText xml:space="preserve">PAGE   \* MERGEFORMAT</w:instrText>
                          </w:r>
                          <w:r>
                            <w:fldChar w:fldCharType="separate"/>
                          </w:r>
                          <w:r>
                            <w:rPr>
                              <w:lang w:val="zh-CN"/>
                            </w:rPr>
                            <w:t xml:space="preserve">47</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jc w:val="right"/>
                      <w:tabs>
                        <w:tab w:val="clear" w:pos="4153" w:leader="none"/>
                        <w:tab w:val="clear" w:pos="8306" w:leader="none"/>
                      </w:tabs>
                    </w:pPr>
                    <w:r>
                      <w:fldChar w:fldCharType="begin"/>
                    </w:r>
                    <w:r>
                      <w:instrText xml:space="preserve">PAGE   \* MERGEFORMAT</w:instrText>
                    </w:r>
                    <w:r>
                      <w:fldChar w:fldCharType="separate"/>
                    </w:r>
                    <w:r>
                      <w:rPr>
                        <w:lang w:val="zh-CN"/>
                      </w:rPr>
                      <w:t xml:space="preserve">47</w:t>
                    </w:r>
                    <w:r>
                      <w:fldChar w:fldCharType="end"/>
                    </w:r>
                    <w:r/>
                  </w:p>
                  <w:p>
                    <w:r/>
                    <w:r/>
                  </w:p>
                </w:txbxContent>
              </v:textbox>
            </v:shape>
          </w:pict>
        </mc:Fallback>
      </mc:AlternateContent>
    </w:r>
    <w:r/>
  </w:p>
  <w:p>
    <w:pPr>
      <w:pStyle w:val="829"/>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Style w:val="847"/>
      </w:rPr>
      <w:framePr w:wrap="around" w:vAnchor="text" w:hAnchor="margin" w:xAlign="center" w:y="1"/>
    </w:pPr>
    <w:r>
      <w:fldChar w:fldCharType="begin"/>
    </w:r>
    <w:r>
      <w:rPr>
        <w:rStyle w:val="847"/>
      </w:rPr>
      <w:instrText xml:space="preserve">PAGE  </w:instrText>
    </w:r>
    <w:r>
      <w:fldChar w:fldCharType="separate"/>
    </w:r>
    <w:r>
      <w:rPr>
        <w:rStyle w:val="847"/>
      </w:rPr>
      <w:t xml:space="preserve">1</w:t>
    </w:r>
    <w:r>
      <w:fldChar w:fldCharType="end"/>
    </w:r>
    <w:r/>
  </w:p>
  <w:p>
    <w:pPr>
      <w:pStyle w:val="8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04"/>
      <w:isLgl w:val="false"/>
      <w:suff w:val="nothing"/>
      <w:lvlText w:val=""/>
      <w:lvlJc w:val="left"/>
      <w:pPr>
        <w:ind w:left="0" w:firstLine="0"/>
      </w:pPr>
      <w:rPr>
        <w:rFonts w:hint="eastAsia"/>
      </w:rPr>
    </w:lvl>
    <w:lvl w:ilvl="6">
      <w:start w:val="1"/>
      <w:numFmt w:val="decimal"/>
      <w:pStyle w:val="805"/>
      <w:isLgl w:val="false"/>
      <w:suff w:val="nothing"/>
      <w:lvlText w:val=""/>
      <w:lvlJc w:val="left"/>
      <w:pPr>
        <w:ind w:left="0" w:firstLine="0"/>
      </w:pPr>
      <w:rPr>
        <w:rFonts w:hint="eastAsia"/>
      </w:rPr>
    </w:lvl>
    <w:lvl w:ilvl="7">
      <w:start w:val="1"/>
      <w:numFmt w:val="decimal"/>
      <w:pStyle w:val="806"/>
      <w:isLgl w:val="false"/>
      <w:suff w:val="nothing"/>
      <w:lvlText w:val=""/>
      <w:lvlJc w:val="left"/>
      <w:pPr>
        <w:ind w:left="0" w:firstLine="0"/>
      </w:pPr>
      <w:rPr>
        <w:rFonts w:hint="eastAsia"/>
      </w:rPr>
    </w:lvl>
    <w:lvl w:ilvl="8">
      <w:start w:val="1"/>
      <w:numFmt w:val="decimal"/>
      <w:pStyle w:val="807"/>
      <w:isLgl w:val="false"/>
      <w:suff w:val="nothing"/>
      <w:lvlText w:val=""/>
      <w:lvlJc w:val="left"/>
      <w:pPr>
        <w:ind w:left="0" w:firstLine="0"/>
      </w:pPr>
      <w:rPr>
        <w:rFonts w:hint="eastAsia"/>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4"/>
  </w:num>
  <w:num w:numId="3">
    <w:abstractNumId w:val="9"/>
  </w:num>
  <w:num w:numId="4">
    <w:abstractNumId w:val="8"/>
  </w:num>
  <w:num w:numId="5">
    <w:abstractNumId w:val="1"/>
  </w:num>
  <w:num w:numId="6">
    <w:abstractNumId w:val="6"/>
  </w:num>
  <w:num w:numId="7">
    <w:abstractNumId w:val="5"/>
  </w:num>
  <w:num w:numId="8">
    <w:abstractNumId w:val="7"/>
  </w:num>
  <w:num w:numId="9">
    <w:abstractNumId w:val="0"/>
  </w:num>
  <w:num w:numId="10">
    <w:abstractNumId w:val="11"/>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808"/>
    <w:link w:val="844"/>
    <w:uiPriority w:val="10"/>
    <w:rPr>
      <w:sz w:val="48"/>
      <w:szCs w:val="48"/>
    </w:rPr>
  </w:style>
  <w:style w:type="character" w:styleId="36">
    <w:name w:val="Subtitle Char"/>
    <w:basedOn w:val="808"/>
    <w:link w:val="833"/>
    <w:uiPriority w:val="11"/>
    <w:rPr>
      <w:sz w:val="24"/>
      <w:szCs w:val="24"/>
    </w:rPr>
  </w:style>
  <w:style w:type="character" w:styleId="38">
    <w:name w:val="Quote Char"/>
    <w:link w:val="866"/>
    <w:uiPriority w:val="29"/>
    <w:rPr>
      <w:i/>
    </w:rPr>
  </w:style>
  <w:style w:type="character" w:styleId="40">
    <w:name w:val="Intense Quote Char"/>
    <w:link w:val="868"/>
    <w:uiPriority w:val="30"/>
    <w:rPr>
      <w:i/>
    </w:rPr>
  </w:style>
  <w:style w:type="character" w:styleId="175">
    <w:name w:val="Footnote Text Char"/>
    <w:link w:val="835"/>
    <w:uiPriority w:val="99"/>
    <w:rPr>
      <w:sz w:val="18"/>
    </w:rPr>
  </w:style>
  <w:style w:type="character" w:styleId="178">
    <w:name w:val="Endnote Text Char"/>
    <w:link w:val="827"/>
    <w:uiPriority w:val="99"/>
    <w:rPr>
      <w:sz w:val="20"/>
    </w:rPr>
  </w:style>
  <w:style w:type="paragraph" w:styleId="798" w:default="1">
    <w:name w:val="Normal"/>
    <w:next w:val="810"/>
    <w:uiPriority w:val="0"/>
    <w:qFormat/>
    <w:pPr>
      <w:jc w:val="both"/>
      <w:widowControl w:val="off"/>
    </w:pPr>
    <w:rPr>
      <w:rFonts w:ascii="Times New Roman" w:hAnsi="Times New Roman" w:eastAsia="宋体" w:cs="Times New Roman"/>
      <w:sz w:val="21"/>
      <w:szCs w:val="21"/>
      <w:lang w:val="en-US" w:eastAsia="zh-CN" w:bidi="ar-SA"/>
    </w:rPr>
  </w:style>
  <w:style w:type="paragraph" w:styleId="799">
    <w:name w:val="Heading 1"/>
    <w:basedOn w:val="798"/>
    <w:next w:val="798"/>
    <w:link w:val="1003"/>
    <w:uiPriority w:val="0"/>
    <w:qFormat/>
    <w:pPr>
      <w:jc w:val="center"/>
      <w:keepNext/>
      <w:outlineLvl w:val="0"/>
    </w:pPr>
    <w:rPr>
      <w:rFonts w:ascii="楷体_GB2312" w:eastAsia="楷体_GB2312"/>
      <w:sz w:val="28"/>
      <w:szCs w:val="28"/>
    </w:rPr>
  </w:style>
  <w:style w:type="paragraph" w:styleId="800">
    <w:name w:val="Heading 2"/>
    <w:basedOn w:val="798"/>
    <w:next w:val="811"/>
    <w:link w:val="100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01">
    <w:name w:val="Heading 3"/>
    <w:basedOn w:val="798"/>
    <w:next w:val="811"/>
    <w:link w:val="1015"/>
    <w:uiPriority w:val="0"/>
    <w:qFormat/>
    <w:pPr>
      <w:keepLines/>
      <w:keepNext/>
      <w:spacing w:before="260" w:after="260" w:line="416" w:lineRule="auto"/>
      <w:outlineLvl w:val="2"/>
    </w:pPr>
    <w:rPr>
      <w:b/>
      <w:bCs/>
      <w:sz w:val="32"/>
      <w:szCs w:val="32"/>
    </w:rPr>
  </w:style>
  <w:style w:type="paragraph" w:styleId="802">
    <w:name w:val="Heading 4"/>
    <w:basedOn w:val="798"/>
    <w:next w:val="811"/>
    <w:link w:val="1026"/>
    <w:uiPriority w:val="0"/>
    <w:qFormat/>
    <w:pPr>
      <w:keepLines/>
      <w:keepNext/>
      <w:spacing w:before="280" w:after="290" w:line="376" w:lineRule="auto"/>
      <w:outlineLvl w:val="3"/>
    </w:pPr>
    <w:rPr>
      <w:rFonts w:ascii="Arial" w:hAnsi="Arial" w:eastAsia="黑体" w:cs="Arial"/>
      <w:b/>
      <w:bCs/>
      <w:sz w:val="28"/>
      <w:szCs w:val="28"/>
    </w:rPr>
  </w:style>
  <w:style w:type="paragraph" w:styleId="803">
    <w:name w:val="Heading 5"/>
    <w:basedOn w:val="798"/>
    <w:next w:val="811"/>
    <w:link w:val="1030"/>
    <w:uiPriority w:val="0"/>
    <w:qFormat/>
    <w:pPr>
      <w:keepNext/>
      <w:outlineLvl w:val="4"/>
    </w:pPr>
    <w:rPr>
      <w:rFonts w:ascii="宋体"/>
      <w:color w:val="000000"/>
      <w:sz w:val="28"/>
      <w:szCs w:val="28"/>
    </w:rPr>
  </w:style>
  <w:style w:type="paragraph" w:styleId="804">
    <w:name w:val="Heading 6"/>
    <w:basedOn w:val="798"/>
    <w:next w:val="798"/>
    <w:link w:val="100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05">
    <w:name w:val="Heading 7"/>
    <w:basedOn w:val="798"/>
    <w:next w:val="798"/>
    <w:link w:val="1012"/>
    <w:uiPriority w:val="0"/>
    <w:qFormat/>
    <w:pPr>
      <w:numPr>
        <w:ilvl w:val="6"/>
        <w:numId w:val="1"/>
      </w:numPr>
      <w:keepLines/>
      <w:keepNext/>
      <w:spacing w:before="240" w:after="64" w:line="320" w:lineRule="auto"/>
      <w:outlineLvl w:val="6"/>
    </w:pPr>
    <w:rPr>
      <w:b/>
      <w:bCs/>
      <w:sz w:val="24"/>
      <w:szCs w:val="24"/>
    </w:rPr>
  </w:style>
  <w:style w:type="paragraph" w:styleId="806">
    <w:name w:val="Heading 8"/>
    <w:basedOn w:val="798"/>
    <w:next w:val="798"/>
    <w:link w:val="100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07">
    <w:name w:val="Heading 9"/>
    <w:basedOn w:val="798"/>
    <w:next w:val="798"/>
    <w:link w:val="1020"/>
    <w:uiPriority w:val="0"/>
    <w:qFormat/>
    <w:pPr>
      <w:numPr>
        <w:ilvl w:val="8"/>
        <w:numId w:val="1"/>
      </w:numPr>
      <w:keepLines/>
      <w:keepNext/>
      <w:spacing w:before="240" w:after="64" w:line="320" w:lineRule="auto"/>
      <w:outlineLvl w:val="8"/>
    </w:pPr>
    <w:rPr>
      <w:rFonts w:ascii="Arial" w:hAnsi="Arial" w:eastAsia="黑体"/>
    </w:rPr>
  </w:style>
  <w:style w:type="character" w:styleId="808" w:default="1">
    <w:name w:val="Default Paragraph Font"/>
    <w:uiPriority w:val="1"/>
    <w:semiHidden/>
    <w:unhideWhenUsed/>
    <w:qFormat/>
  </w:style>
  <w:style w:type="table" w:styleId="809" w:default="1">
    <w:name w:val="Normal Table"/>
    <w:uiPriority w:val="99"/>
    <w:semiHidden/>
    <w:unhideWhenUsed/>
    <w:tblPr>
      <w:tblLayout w:type="fixed"/>
      <w:tblCellMar>
        <w:left w:w="108" w:type="dxa"/>
        <w:top w:w="0" w:type="dxa"/>
        <w:right w:w="108" w:type="dxa"/>
        <w:bottom w:w="0" w:type="dxa"/>
      </w:tblCellMar>
    </w:tblPr>
  </w:style>
  <w:style w:type="paragraph" w:styleId="810">
    <w:name w:val="Body Text"/>
    <w:basedOn w:val="798"/>
    <w:next w:val="798"/>
    <w:link w:val="1014"/>
    <w:uiPriority w:val="0"/>
    <w:qFormat/>
    <w:rPr>
      <w:rFonts w:ascii="楷体_GB2312" w:hAnsi="Arial" w:eastAsia="楷体_GB2312"/>
      <w:sz w:val="28"/>
      <w:szCs w:val="28"/>
    </w:rPr>
  </w:style>
  <w:style w:type="paragraph" w:styleId="811">
    <w:name w:val="Normal Indent"/>
    <w:basedOn w:val="798"/>
    <w:link w:val="1013"/>
    <w:uiPriority w:val="99"/>
    <w:pPr>
      <w:ind w:firstLine="420"/>
    </w:pPr>
  </w:style>
  <w:style w:type="paragraph" w:styleId="812">
    <w:name w:val="List 3"/>
    <w:basedOn w:val="798"/>
    <w:uiPriority w:val="0"/>
    <w:qFormat/>
    <w:pPr>
      <w:ind w:left="100" w:hanging="200"/>
    </w:pPr>
  </w:style>
  <w:style w:type="paragraph" w:styleId="813">
    <w:name w:val="annotation subject"/>
    <w:basedOn w:val="814"/>
    <w:next w:val="814"/>
    <w:link w:val="1018"/>
    <w:uiPriority w:val="0"/>
    <w:semiHidden/>
    <w:qFormat/>
    <w:rPr>
      <w:b/>
      <w:bCs/>
    </w:rPr>
  </w:style>
  <w:style w:type="paragraph" w:styleId="814">
    <w:name w:val="annotation text"/>
    <w:basedOn w:val="798"/>
    <w:link w:val="1022"/>
    <w:uiPriority w:val="0"/>
    <w:qFormat/>
    <w:pPr>
      <w:jc w:val="left"/>
    </w:pPr>
  </w:style>
  <w:style w:type="paragraph" w:styleId="815">
    <w:name w:val="toc 7"/>
    <w:basedOn w:val="798"/>
    <w:next w:val="798"/>
    <w:uiPriority w:val="39"/>
    <w:unhideWhenUsed/>
    <w:pPr>
      <w:ind w:left="1701"/>
      <w:spacing w:after="57"/>
    </w:pPr>
  </w:style>
  <w:style w:type="paragraph" w:styleId="816">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7">
    <w:name w:val="Document Map"/>
    <w:basedOn w:val="798"/>
    <w:link w:val="1019"/>
    <w:uiPriority w:val="0"/>
    <w:semiHidden/>
    <w:qFormat/>
    <w:pPr>
      <w:shd w:val="clear" w:color="auto" w:fill="000080"/>
    </w:pPr>
  </w:style>
  <w:style w:type="paragraph" w:styleId="818">
    <w:name w:val="Body Text 3"/>
    <w:basedOn w:val="798"/>
    <w:link w:val="1011"/>
    <w:uiPriority w:val="0"/>
    <w:qFormat/>
    <w:rPr>
      <w:rFonts w:ascii="仿宋_GB2312" w:hAnsi="Arial" w:eastAsia="仿宋_GB2312"/>
      <w:sz w:val="32"/>
      <w:szCs w:val="32"/>
    </w:rPr>
  </w:style>
  <w:style w:type="paragraph" w:styleId="819">
    <w:name w:val="Body Text Indent"/>
    <w:basedOn w:val="798"/>
    <w:link w:val="1027"/>
    <w:uiPriority w:val="0"/>
    <w:qFormat/>
    <w:pPr>
      <w:ind w:firstLine="645"/>
    </w:pPr>
    <w:rPr>
      <w:rFonts w:ascii="楷体_GB2312" w:eastAsia="楷体_GB2312"/>
      <w:sz w:val="32"/>
      <w:szCs w:val="32"/>
    </w:rPr>
  </w:style>
  <w:style w:type="paragraph" w:styleId="820">
    <w:name w:val="List 2"/>
    <w:basedOn w:val="798"/>
    <w:uiPriority w:val="0"/>
    <w:pPr>
      <w:ind w:left="100" w:hanging="200"/>
    </w:pPr>
  </w:style>
  <w:style w:type="paragraph" w:styleId="821">
    <w:name w:val="toc 5"/>
    <w:basedOn w:val="798"/>
    <w:next w:val="798"/>
    <w:uiPriority w:val="39"/>
    <w:unhideWhenUsed/>
    <w:qFormat/>
    <w:pPr>
      <w:ind w:left="1134"/>
      <w:spacing w:after="57"/>
    </w:pPr>
  </w:style>
  <w:style w:type="paragraph" w:styleId="822">
    <w:name w:val="toc 3"/>
    <w:basedOn w:val="798"/>
    <w:next w:val="798"/>
    <w:uiPriority w:val="39"/>
    <w:unhideWhenUsed/>
    <w:pPr>
      <w:ind w:left="567"/>
      <w:spacing w:after="57"/>
    </w:pPr>
  </w:style>
  <w:style w:type="paragraph" w:styleId="823">
    <w:name w:val="Plain Text"/>
    <w:basedOn w:val="798"/>
    <w:link w:val="1006"/>
    <w:uiPriority w:val="0"/>
    <w:qFormat/>
    <w:rPr>
      <w:rFonts w:ascii="宋体" w:hAnsi="Courier New" w:cs="Courier New"/>
    </w:rPr>
  </w:style>
  <w:style w:type="paragraph" w:styleId="824">
    <w:name w:val="toc 8"/>
    <w:basedOn w:val="798"/>
    <w:next w:val="798"/>
    <w:uiPriority w:val="39"/>
    <w:unhideWhenUsed/>
    <w:qFormat/>
    <w:pPr>
      <w:ind w:left="1984"/>
      <w:spacing w:after="57"/>
    </w:pPr>
  </w:style>
  <w:style w:type="paragraph" w:styleId="825">
    <w:name w:val="Date"/>
    <w:basedOn w:val="798"/>
    <w:next w:val="798"/>
    <w:link w:val="1008"/>
    <w:uiPriority w:val="0"/>
    <w:qFormat/>
    <w:rPr>
      <w:sz w:val="24"/>
      <w:szCs w:val="24"/>
    </w:rPr>
  </w:style>
  <w:style w:type="paragraph" w:styleId="826">
    <w:name w:val="Body Text Indent 2"/>
    <w:basedOn w:val="798"/>
    <w:link w:val="1010"/>
    <w:uiPriority w:val="0"/>
    <w:qFormat/>
    <w:pPr>
      <w:ind w:left="630" w:firstLine="645"/>
    </w:pPr>
    <w:rPr>
      <w:rFonts w:ascii="Arial" w:hAnsi="Arial" w:eastAsia="仿宋_GB2312" w:cs="Arial"/>
      <w:sz w:val="32"/>
      <w:szCs w:val="32"/>
    </w:rPr>
  </w:style>
  <w:style w:type="paragraph" w:styleId="827">
    <w:name w:val="endnote text"/>
    <w:basedOn w:val="798"/>
    <w:link w:val="999"/>
    <w:uiPriority w:val="99"/>
    <w:semiHidden/>
    <w:unhideWhenUsed/>
    <w:qFormat/>
    <w:rPr>
      <w:sz w:val="20"/>
    </w:rPr>
  </w:style>
  <w:style w:type="paragraph" w:styleId="828">
    <w:name w:val="Balloon Text"/>
    <w:basedOn w:val="798"/>
    <w:link w:val="1021"/>
    <w:uiPriority w:val="0"/>
    <w:semiHidden/>
    <w:qFormat/>
    <w:rPr>
      <w:sz w:val="18"/>
      <w:szCs w:val="18"/>
    </w:rPr>
  </w:style>
  <w:style w:type="paragraph" w:styleId="829">
    <w:name w:val="Footer"/>
    <w:basedOn w:val="798"/>
    <w:link w:val="1031"/>
    <w:uiPriority w:val="99"/>
    <w:qFormat/>
    <w:pPr>
      <w:jc w:val="left"/>
      <w:tabs>
        <w:tab w:val="center" w:pos="4153" w:leader="none"/>
        <w:tab w:val="right" w:pos="8306" w:leader="none"/>
      </w:tabs>
    </w:pPr>
    <w:rPr>
      <w:sz w:val="18"/>
      <w:szCs w:val="18"/>
    </w:rPr>
  </w:style>
  <w:style w:type="paragraph" w:styleId="830">
    <w:name w:val="Header"/>
    <w:basedOn w:val="798"/>
    <w:link w:val="1016"/>
    <w:uiPriority w:val="0"/>
    <w:qFormat/>
    <w:pPr>
      <w:jc w:val="center"/>
      <w:tabs>
        <w:tab w:val="center" w:pos="4153" w:leader="none"/>
        <w:tab w:val="right" w:pos="8306" w:leader="none"/>
      </w:tabs>
      <w:pBdr>
        <w:bottom w:val="single" w:color="000000" w:sz="6" w:space="1"/>
      </w:pBdr>
    </w:pPr>
    <w:rPr>
      <w:sz w:val="18"/>
      <w:szCs w:val="18"/>
    </w:rPr>
  </w:style>
  <w:style w:type="paragraph" w:styleId="831">
    <w:name w:val="toc 1"/>
    <w:basedOn w:val="798"/>
    <w:next w:val="798"/>
    <w:uiPriority w:val="39"/>
    <w:unhideWhenUsed/>
    <w:qFormat/>
    <w:pPr>
      <w:spacing w:after="57"/>
    </w:pPr>
  </w:style>
  <w:style w:type="paragraph" w:styleId="832">
    <w:name w:val="toc 4"/>
    <w:basedOn w:val="798"/>
    <w:next w:val="798"/>
    <w:uiPriority w:val="39"/>
    <w:unhideWhenUsed/>
    <w:qFormat/>
    <w:pPr>
      <w:ind w:left="850"/>
      <w:spacing w:after="57"/>
    </w:pPr>
  </w:style>
  <w:style w:type="paragraph" w:styleId="833">
    <w:name w:val="Subtitle"/>
    <w:basedOn w:val="798"/>
    <w:next w:val="798"/>
    <w:link w:val="865"/>
    <w:uiPriority w:val="11"/>
    <w:qFormat/>
    <w:pPr>
      <w:spacing w:before="200" w:after="200"/>
    </w:pPr>
    <w:rPr>
      <w:sz w:val="24"/>
      <w:szCs w:val="24"/>
    </w:rPr>
  </w:style>
  <w:style w:type="paragraph" w:styleId="834">
    <w:name w:val="List"/>
    <w:basedOn w:val="798"/>
    <w:uiPriority w:val="0"/>
    <w:qFormat/>
    <w:pPr>
      <w:ind w:left="200" w:hanging="200"/>
    </w:pPr>
  </w:style>
  <w:style w:type="paragraph" w:styleId="835">
    <w:name w:val="footnote text"/>
    <w:basedOn w:val="798"/>
    <w:link w:val="998"/>
    <w:uiPriority w:val="99"/>
    <w:semiHidden/>
    <w:unhideWhenUsed/>
    <w:qFormat/>
    <w:pPr>
      <w:spacing w:after="40"/>
    </w:pPr>
    <w:rPr>
      <w:sz w:val="18"/>
    </w:rPr>
  </w:style>
  <w:style w:type="paragraph" w:styleId="836">
    <w:name w:val="toc 6"/>
    <w:basedOn w:val="798"/>
    <w:next w:val="798"/>
    <w:uiPriority w:val="39"/>
    <w:unhideWhenUsed/>
    <w:qFormat/>
    <w:pPr>
      <w:ind w:left="1417"/>
      <w:spacing w:after="57"/>
    </w:pPr>
  </w:style>
  <w:style w:type="paragraph" w:styleId="837">
    <w:name w:val="Body Text Indent 3"/>
    <w:basedOn w:val="798"/>
    <w:link w:val="1032"/>
    <w:uiPriority w:val="0"/>
    <w:qFormat/>
    <w:pPr>
      <w:ind w:left="645" w:firstLine="645"/>
    </w:pPr>
    <w:rPr>
      <w:rFonts w:ascii="Arial" w:hAnsi="Arial" w:eastAsia="仿宋_GB2312" w:cs="Arial"/>
      <w:color w:val="ffff00"/>
      <w:sz w:val="32"/>
      <w:szCs w:val="32"/>
    </w:rPr>
  </w:style>
  <w:style w:type="paragraph" w:styleId="838">
    <w:name w:val="table of figures"/>
    <w:basedOn w:val="798"/>
    <w:next w:val="798"/>
    <w:uiPriority w:val="0"/>
    <w:semiHidden/>
    <w:qFormat/>
    <w:pPr>
      <w:ind w:left="840" w:hanging="420"/>
    </w:pPr>
  </w:style>
  <w:style w:type="paragraph" w:styleId="839">
    <w:name w:val="toc 2"/>
    <w:basedOn w:val="798"/>
    <w:next w:val="798"/>
    <w:uiPriority w:val="39"/>
    <w:unhideWhenUsed/>
    <w:qFormat/>
    <w:pPr>
      <w:ind w:left="283"/>
      <w:spacing w:after="57"/>
    </w:pPr>
  </w:style>
  <w:style w:type="paragraph" w:styleId="840">
    <w:name w:val="toc 9"/>
    <w:basedOn w:val="798"/>
    <w:next w:val="798"/>
    <w:uiPriority w:val="39"/>
    <w:unhideWhenUsed/>
    <w:qFormat/>
    <w:pPr>
      <w:ind w:left="2268"/>
      <w:spacing w:after="57"/>
    </w:pPr>
  </w:style>
  <w:style w:type="paragraph" w:styleId="841">
    <w:name w:val="Body Text 2"/>
    <w:basedOn w:val="798"/>
    <w:link w:val="1033"/>
    <w:uiPriority w:val="0"/>
    <w:qFormat/>
    <w:pPr>
      <w:jc w:val="center"/>
      <w:widowControl/>
    </w:pPr>
    <w:rPr>
      <w:rFonts w:ascii="楷体_GB2312" w:eastAsia="楷体_GB2312"/>
      <w:sz w:val="28"/>
      <w:szCs w:val="28"/>
    </w:rPr>
  </w:style>
  <w:style w:type="paragraph" w:styleId="842">
    <w:name w:val="Normal (Web)"/>
    <w:basedOn w:val="798"/>
    <w:uiPriority w:val="99"/>
    <w:qFormat/>
    <w:pPr>
      <w:jc w:val="left"/>
      <w:spacing w:before="100" w:beforeAutospacing="1" w:after="100" w:afterAutospacing="1"/>
      <w:widowControl/>
    </w:pPr>
    <w:rPr>
      <w:rFonts w:ascii="宋体" w:hAnsi="宋体" w:cs="宋体"/>
      <w:sz w:val="24"/>
      <w:szCs w:val="24"/>
    </w:rPr>
  </w:style>
  <w:style w:type="paragraph" w:styleId="843">
    <w:name w:val="index 1"/>
    <w:basedOn w:val="798"/>
    <w:next w:val="798"/>
    <w:uiPriority w:val="0"/>
    <w:semiHidden/>
    <w:qFormat/>
    <w:pPr>
      <w:spacing w:line="240" w:lineRule="atLeast"/>
    </w:pPr>
    <w:rPr>
      <w:b/>
      <w:bCs/>
    </w:rPr>
  </w:style>
  <w:style w:type="paragraph" w:styleId="844">
    <w:name w:val="Title"/>
    <w:basedOn w:val="798"/>
    <w:next w:val="798"/>
    <w:link w:val="864"/>
    <w:uiPriority w:val="10"/>
    <w:qFormat/>
    <w:pPr>
      <w:contextualSpacing/>
      <w:spacing w:before="300" w:after="200"/>
    </w:pPr>
    <w:rPr>
      <w:sz w:val="48"/>
      <w:szCs w:val="48"/>
    </w:rPr>
  </w:style>
  <w:style w:type="character" w:styleId="845">
    <w:name w:val="Strong"/>
    <w:uiPriority w:val="0"/>
    <w:qFormat/>
    <w:rPr>
      <w:b/>
      <w:bCs/>
    </w:rPr>
  </w:style>
  <w:style w:type="character" w:styleId="846">
    <w:name w:val="endnote reference"/>
    <w:uiPriority w:val="99"/>
    <w:semiHidden/>
    <w:unhideWhenUsed/>
    <w:qFormat/>
    <w:rPr>
      <w:vertAlign w:val="superscript"/>
    </w:rPr>
  </w:style>
  <w:style w:type="character" w:styleId="847">
    <w:name w:val="page number"/>
    <w:uiPriority w:val="0"/>
    <w:qFormat/>
  </w:style>
  <w:style w:type="character" w:styleId="848">
    <w:name w:val="Emphasis"/>
    <w:uiPriority w:val="0"/>
    <w:qFormat/>
    <w:rPr>
      <w:i/>
    </w:rPr>
  </w:style>
  <w:style w:type="character" w:styleId="849">
    <w:name w:val="Hyperlink"/>
    <w:uiPriority w:val="0"/>
    <w:qFormat/>
    <w:rPr>
      <w:color w:val="0000ff"/>
      <w:u w:val="single"/>
    </w:rPr>
  </w:style>
  <w:style w:type="character" w:styleId="850">
    <w:name w:val="annotation reference"/>
    <w:uiPriority w:val="0"/>
    <w:qFormat/>
    <w:rPr>
      <w:sz w:val="21"/>
      <w:szCs w:val="21"/>
    </w:rPr>
  </w:style>
  <w:style w:type="character" w:styleId="851">
    <w:name w:val="footnote reference"/>
    <w:uiPriority w:val="99"/>
    <w:unhideWhenUsed/>
    <w:qFormat/>
    <w:rPr>
      <w:vertAlign w:val="superscript"/>
    </w:rPr>
  </w:style>
  <w:style w:type="table" w:styleId="852">
    <w:name w:val="Table Grid"/>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853" w:customStyle="1">
    <w:name w:val="Heading 1 Char"/>
    <w:uiPriority w:val="9"/>
    <w:qFormat/>
    <w:rPr>
      <w:rFonts w:ascii="Arial" w:hAnsi="Arial" w:eastAsia="Arial" w:cs="Arial"/>
      <w:sz w:val="40"/>
      <w:szCs w:val="40"/>
    </w:rPr>
  </w:style>
  <w:style w:type="character" w:styleId="854" w:customStyle="1">
    <w:name w:val="Heading 2 Char"/>
    <w:uiPriority w:val="9"/>
    <w:qFormat/>
    <w:rPr>
      <w:rFonts w:ascii="Arial" w:hAnsi="Arial" w:eastAsia="Arial" w:cs="Arial"/>
      <w:sz w:val="34"/>
    </w:rPr>
  </w:style>
  <w:style w:type="character" w:styleId="855" w:customStyle="1">
    <w:name w:val="Heading 3 Char"/>
    <w:uiPriority w:val="9"/>
    <w:qFormat/>
    <w:rPr>
      <w:rFonts w:ascii="Arial" w:hAnsi="Arial" w:eastAsia="Arial" w:cs="Arial"/>
      <w:sz w:val="30"/>
      <w:szCs w:val="30"/>
    </w:rPr>
  </w:style>
  <w:style w:type="character" w:styleId="856" w:customStyle="1">
    <w:name w:val="Heading 4 Char"/>
    <w:uiPriority w:val="9"/>
    <w:qFormat/>
    <w:rPr>
      <w:rFonts w:ascii="Arial" w:hAnsi="Arial" w:eastAsia="Arial" w:cs="Arial"/>
      <w:b/>
      <w:bCs/>
      <w:sz w:val="26"/>
      <w:szCs w:val="26"/>
    </w:rPr>
  </w:style>
  <w:style w:type="character" w:styleId="857" w:customStyle="1">
    <w:name w:val="Heading 5 Char"/>
    <w:uiPriority w:val="9"/>
    <w:qFormat/>
    <w:rPr>
      <w:rFonts w:ascii="Arial" w:hAnsi="Arial" w:eastAsia="Arial" w:cs="Arial"/>
      <w:b/>
      <w:bCs/>
      <w:sz w:val="24"/>
      <w:szCs w:val="24"/>
    </w:rPr>
  </w:style>
  <w:style w:type="character" w:styleId="858" w:customStyle="1">
    <w:name w:val="Heading 6 Char"/>
    <w:uiPriority w:val="9"/>
    <w:qFormat/>
    <w:rPr>
      <w:rFonts w:ascii="Arial" w:hAnsi="Arial" w:eastAsia="Arial" w:cs="Arial"/>
      <w:b/>
      <w:bCs/>
      <w:sz w:val="22"/>
      <w:szCs w:val="22"/>
    </w:rPr>
  </w:style>
  <w:style w:type="character" w:styleId="859" w:customStyle="1">
    <w:name w:val="Heading 7 Char"/>
    <w:uiPriority w:val="9"/>
    <w:qFormat/>
    <w:rPr>
      <w:rFonts w:ascii="Arial" w:hAnsi="Arial" w:eastAsia="Arial" w:cs="Arial"/>
      <w:b/>
      <w:bCs/>
      <w:i/>
      <w:iCs/>
      <w:sz w:val="22"/>
      <w:szCs w:val="22"/>
    </w:rPr>
  </w:style>
  <w:style w:type="character" w:styleId="860" w:customStyle="1">
    <w:name w:val="Heading 8 Char"/>
    <w:uiPriority w:val="9"/>
    <w:qFormat/>
    <w:rPr>
      <w:rFonts w:ascii="Arial" w:hAnsi="Arial" w:eastAsia="Arial" w:cs="Arial"/>
      <w:i/>
      <w:iCs/>
      <w:sz w:val="22"/>
      <w:szCs w:val="22"/>
    </w:rPr>
  </w:style>
  <w:style w:type="character" w:styleId="861" w:customStyle="1">
    <w:name w:val="Heading 9 Char"/>
    <w:uiPriority w:val="9"/>
    <w:qFormat/>
    <w:rPr>
      <w:rFonts w:ascii="Arial" w:hAnsi="Arial" w:eastAsia="Arial" w:cs="Arial"/>
      <w:i/>
      <w:iCs/>
      <w:sz w:val="21"/>
      <w:szCs w:val="21"/>
    </w:rPr>
  </w:style>
  <w:style w:type="paragraph" w:styleId="862">
    <w:name w:val="List Paragraph"/>
    <w:basedOn w:val="798"/>
    <w:link w:val="1025"/>
    <w:uiPriority w:val="34"/>
    <w:qFormat/>
    <w:pPr>
      <w:contextualSpacing/>
      <w:ind w:left="720"/>
      <w:jc w:val="left"/>
      <w:widowControl/>
    </w:pPr>
    <w:rPr>
      <w:rFonts w:ascii="Calibri" w:hAnsi="Calibri"/>
      <w:sz w:val="24"/>
      <w:szCs w:val="24"/>
      <w:lang w:eastAsia="en-US" w:bidi="en-US"/>
    </w:rPr>
  </w:style>
  <w:style w:type="paragraph" w:styleId="863">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64" w:customStyle="1">
    <w:name w:val="标题 字符"/>
    <w:link w:val="844"/>
    <w:uiPriority w:val="10"/>
    <w:qFormat/>
    <w:rPr>
      <w:sz w:val="48"/>
      <w:szCs w:val="48"/>
    </w:rPr>
  </w:style>
  <w:style w:type="character" w:styleId="865" w:customStyle="1">
    <w:name w:val="副标题 字符"/>
    <w:link w:val="833"/>
    <w:uiPriority w:val="11"/>
    <w:qFormat/>
    <w:rPr>
      <w:sz w:val="24"/>
      <w:szCs w:val="24"/>
    </w:rPr>
  </w:style>
  <w:style w:type="paragraph" w:styleId="866">
    <w:name w:val="Quote"/>
    <w:basedOn w:val="798"/>
    <w:next w:val="798"/>
    <w:link w:val="867"/>
    <w:uiPriority w:val="29"/>
    <w:qFormat/>
    <w:pPr>
      <w:ind w:left="720" w:right="720"/>
    </w:pPr>
    <w:rPr>
      <w:i/>
    </w:rPr>
  </w:style>
  <w:style w:type="character" w:styleId="867" w:customStyle="1">
    <w:name w:val="引用 字符"/>
    <w:link w:val="866"/>
    <w:uiPriority w:val="29"/>
    <w:qFormat/>
    <w:rPr>
      <w:i/>
    </w:rPr>
  </w:style>
  <w:style w:type="paragraph" w:styleId="868">
    <w:name w:val="Intense Quote"/>
    <w:basedOn w:val="798"/>
    <w:next w:val="798"/>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character" w:styleId="870" w:customStyle="1">
    <w:name w:val="Header Char"/>
    <w:uiPriority w:val="99"/>
    <w:qFormat/>
  </w:style>
  <w:style w:type="character" w:styleId="871" w:customStyle="1">
    <w:name w:val="Footer Char"/>
    <w:uiPriority w:val="99"/>
    <w:qFormat/>
  </w:style>
  <w:style w:type="character" w:styleId="872" w:customStyle="1">
    <w:name w:val="Caption Char"/>
    <w:uiPriority w:val="99"/>
    <w:qFormat/>
  </w:style>
  <w:style w:type="table" w:styleId="87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7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Grid Table 3"/>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2"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3"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4"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uiPriority w:val="99"/>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5" w:customStyle="1">
    <w:name w:val="List Table 6 Colorful - Accent 2"/>
    <w:uiPriority w:val="99"/>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6"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7"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8" w:customStyle="1">
    <w:name w:val="List Table 6 Colorful - Accent 5"/>
    <w:uiPriority w:val="99"/>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9"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0" w:customStyle="1">
    <w:name w:val="List Table 7 Colorful"/>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脚注文本 字符"/>
    <w:link w:val="835"/>
    <w:uiPriority w:val="99"/>
    <w:qFormat/>
    <w:rPr>
      <w:sz w:val="18"/>
    </w:rPr>
  </w:style>
  <w:style w:type="character" w:styleId="999" w:customStyle="1">
    <w:name w:val="尾注文本 字符"/>
    <w:link w:val="827"/>
    <w:uiPriority w:val="99"/>
    <w:qFormat/>
    <w:rPr>
      <w:sz w:val="20"/>
    </w:rPr>
  </w:style>
  <w:style w:type="paragraph" w:styleId="1000" w:customStyle="1">
    <w:name w:val="TOC Heading"/>
    <w:uiPriority w:val="39"/>
    <w:unhideWhenUsed/>
    <w:rPr>
      <w:rFonts w:ascii="Times New Roman" w:hAnsi="Times New Roman" w:eastAsia="宋体" w:cs="Times New Roman"/>
      <w:lang w:val="en-US" w:eastAsia="zh-CN" w:bidi="ar-SA"/>
    </w:rPr>
  </w:style>
  <w:style w:type="character" w:styleId="1001" w:customStyle="1">
    <w:name w:val="列出段落 Char"/>
    <w:link w:val="1002"/>
    <w:uiPriority w:val="0"/>
    <w:qFormat/>
    <w:rPr>
      <w:rFonts w:ascii="Calibri" w:hAnsi="Calibri"/>
      <w:sz w:val="24"/>
      <w:szCs w:val="24"/>
      <w:lang w:eastAsia="en-US" w:bidi="en-US"/>
    </w:rPr>
  </w:style>
  <w:style w:type="paragraph" w:styleId="1002" w:customStyle="1">
    <w:name w:val="列出段落1"/>
    <w:basedOn w:val="798"/>
    <w:link w:val="1001"/>
    <w:uiPriority w:val="0"/>
    <w:qFormat/>
    <w:pPr>
      <w:contextualSpacing/>
      <w:ind w:left="720"/>
      <w:jc w:val="left"/>
      <w:widowControl/>
    </w:pPr>
    <w:rPr>
      <w:rFonts w:ascii="Calibri" w:hAnsi="Calibri"/>
      <w:sz w:val="24"/>
      <w:szCs w:val="24"/>
      <w:lang w:eastAsia="en-US" w:bidi="en-US"/>
    </w:rPr>
  </w:style>
  <w:style w:type="character" w:styleId="1003" w:customStyle="1">
    <w:name w:val="标题 1 字符"/>
    <w:link w:val="799"/>
    <w:uiPriority w:val="0"/>
    <w:rPr>
      <w:rFonts w:ascii="楷体_GB2312" w:hAnsi="Times New Roman" w:eastAsia="楷体_GB2312" w:cs="Times New Roman"/>
      <w:sz w:val="28"/>
      <w:szCs w:val="28"/>
    </w:rPr>
  </w:style>
  <w:style w:type="character" w:styleId="1004" w:customStyle="1">
    <w:name w:val="font5 Char"/>
    <w:uiPriority w:val="0"/>
    <w:qFormat/>
    <w:rPr>
      <w:rFonts w:ascii="宋体" w:hAnsi="宋体" w:eastAsia="宋体"/>
      <w:sz w:val="28"/>
      <w:szCs w:val="28"/>
      <w:lang w:val="en-US" w:eastAsia="zh-CN" w:bidi="ar-SA"/>
    </w:rPr>
  </w:style>
  <w:style w:type="character" w:styleId="1005" w:customStyle="1">
    <w:name w:val="标题 8 字符"/>
    <w:link w:val="806"/>
    <w:uiPriority w:val="0"/>
    <w:rPr>
      <w:rFonts w:ascii="Arial" w:hAnsi="Arial" w:eastAsia="黑体" w:cs="Times New Roman"/>
      <w:sz w:val="24"/>
      <w:szCs w:val="24"/>
    </w:rPr>
  </w:style>
  <w:style w:type="character" w:styleId="1006" w:customStyle="1">
    <w:name w:val="纯文本 字符"/>
    <w:link w:val="823"/>
    <w:uiPriority w:val="0"/>
    <w:rPr>
      <w:rFonts w:ascii="宋体" w:hAnsi="Courier New" w:eastAsia="宋体" w:cs="Courier New"/>
      <w:szCs w:val="21"/>
    </w:rPr>
  </w:style>
  <w:style w:type="character" w:styleId="1007" w:customStyle="1">
    <w:name w:val="标题 6 字符"/>
    <w:link w:val="804"/>
    <w:uiPriority w:val="0"/>
    <w:qFormat/>
    <w:rPr>
      <w:rFonts w:ascii="Arial" w:hAnsi="Arial" w:eastAsia="黑体" w:cs="Times New Roman"/>
      <w:b/>
      <w:bCs/>
      <w:sz w:val="24"/>
      <w:szCs w:val="24"/>
    </w:rPr>
  </w:style>
  <w:style w:type="character" w:styleId="1008" w:customStyle="1">
    <w:name w:val="日期 字符"/>
    <w:link w:val="825"/>
    <w:uiPriority w:val="0"/>
    <w:qFormat/>
    <w:rPr>
      <w:rFonts w:ascii="Times New Roman" w:hAnsi="Times New Roman" w:eastAsia="宋体" w:cs="Times New Roman"/>
      <w:sz w:val="24"/>
      <w:szCs w:val="24"/>
    </w:rPr>
  </w:style>
  <w:style w:type="character" w:styleId="1009" w:customStyle="1">
    <w:name w:val="标题 2 字符"/>
    <w:link w:val="800"/>
    <w:uiPriority w:val="0"/>
    <w:qFormat/>
    <w:rPr>
      <w:rFonts w:ascii="Arial" w:hAnsi="Arial" w:eastAsia="幼圆" w:cs="Arial"/>
      <w:b/>
      <w:bCs/>
      <w:sz w:val="44"/>
      <w:szCs w:val="44"/>
    </w:rPr>
  </w:style>
  <w:style w:type="character" w:styleId="1010" w:customStyle="1">
    <w:name w:val="正文文本缩进 2 字符"/>
    <w:link w:val="826"/>
    <w:uiPriority w:val="0"/>
    <w:qFormat/>
    <w:rPr>
      <w:rFonts w:ascii="Arial" w:hAnsi="Arial" w:eastAsia="仿宋_GB2312" w:cs="Arial"/>
      <w:sz w:val="32"/>
      <w:szCs w:val="32"/>
    </w:rPr>
  </w:style>
  <w:style w:type="character" w:styleId="1011" w:customStyle="1">
    <w:name w:val="正文文本 3 字符"/>
    <w:link w:val="818"/>
    <w:uiPriority w:val="0"/>
    <w:qFormat/>
    <w:rPr>
      <w:rFonts w:ascii="仿宋_GB2312" w:hAnsi="Arial" w:eastAsia="仿宋_GB2312" w:cs="Times New Roman"/>
      <w:sz w:val="32"/>
      <w:szCs w:val="32"/>
    </w:rPr>
  </w:style>
  <w:style w:type="character" w:styleId="1012" w:customStyle="1">
    <w:name w:val="标题 7 字符"/>
    <w:link w:val="805"/>
    <w:uiPriority w:val="0"/>
    <w:rPr>
      <w:rFonts w:ascii="Times New Roman" w:hAnsi="Times New Roman" w:eastAsia="宋体" w:cs="Times New Roman"/>
      <w:b/>
      <w:bCs/>
      <w:sz w:val="24"/>
      <w:szCs w:val="24"/>
    </w:rPr>
  </w:style>
  <w:style w:type="character" w:styleId="1013" w:customStyle="1">
    <w:name w:val="正文缩进 字符"/>
    <w:link w:val="811"/>
    <w:uiPriority w:val="0"/>
    <w:qFormat/>
    <w:rPr>
      <w:rFonts w:ascii="Times New Roman" w:hAnsi="Times New Roman" w:eastAsia="宋体" w:cs="Times New Roman"/>
      <w:szCs w:val="21"/>
    </w:rPr>
  </w:style>
  <w:style w:type="character" w:styleId="1014" w:customStyle="1">
    <w:name w:val="正文文本 字符"/>
    <w:link w:val="810"/>
    <w:uiPriority w:val="0"/>
    <w:qFormat/>
    <w:rPr>
      <w:rFonts w:ascii="楷体_GB2312" w:hAnsi="Arial" w:eastAsia="楷体_GB2312" w:cs="Times New Roman"/>
      <w:sz w:val="28"/>
      <w:szCs w:val="28"/>
    </w:rPr>
  </w:style>
  <w:style w:type="character" w:styleId="1015" w:customStyle="1">
    <w:name w:val="标题 3 字符"/>
    <w:link w:val="801"/>
    <w:uiPriority w:val="0"/>
    <w:qFormat/>
    <w:rPr>
      <w:rFonts w:ascii="Times New Roman" w:hAnsi="Times New Roman" w:eastAsia="宋体" w:cs="Times New Roman"/>
      <w:b/>
      <w:bCs/>
      <w:sz w:val="32"/>
      <w:szCs w:val="32"/>
    </w:rPr>
  </w:style>
  <w:style w:type="character" w:styleId="1016" w:customStyle="1">
    <w:name w:val="页眉 字符"/>
    <w:link w:val="830"/>
    <w:uiPriority w:val="0"/>
    <w:qFormat/>
    <w:rPr>
      <w:rFonts w:ascii="Times New Roman" w:hAnsi="Times New Roman" w:eastAsia="宋体" w:cs="Times New Roman"/>
      <w:sz w:val="18"/>
      <w:szCs w:val="18"/>
    </w:rPr>
  </w:style>
  <w:style w:type="character" w:styleId="1017" w:customStyle="1">
    <w:name w:val="已访问的超链接1"/>
    <w:uiPriority w:val="0"/>
    <w:qFormat/>
    <w:rPr>
      <w:color w:val="800080"/>
      <w:u w:val="single"/>
    </w:rPr>
  </w:style>
  <w:style w:type="character" w:styleId="1018" w:customStyle="1">
    <w:name w:val="批注主题 字符"/>
    <w:link w:val="813"/>
    <w:uiPriority w:val="0"/>
    <w:semiHidden/>
    <w:qFormat/>
    <w:rPr>
      <w:rFonts w:ascii="Times New Roman" w:hAnsi="Times New Roman" w:eastAsia="宋体" w:cs="Times New Roman"/>
      <w:b/>
      <w:bCs/>
      <w:szCs w:val="21"/>
    </w:rPr>
  </w:style>
  <w:style w:type="character" w:styleId="1019" w:customStyle="1">
    <w:name w:val="文档结构图 字符"/>
    <w:link w:val="817"/>
    <w:uiPriority w:val="0"/>
    <w:semiHidden/>
    <w:rPr>
      <w:rFonts w:ascii="Times New Roman" w:hAnsi="Times New Roman" w:eastAsia="宋体" w:cs="Times New Roman"/>
      <w:szCs w:val="21"/>
      <w:shd w:val="clear" w:color="auto" w:fill="000080"/>
    </w:rPr>
  </w:style>
  <w:style w:type="character" w:styleId="1020" w:customStyle="1">
    <w:name w:val="标题 9 字符"/>
    <w:link w:val="807"/>
    <w:uiPriority w:val="0"/>
    <w:rPr>
      <w:rFonts w:ascii="Arial" w:hAnsi="Arial" w:eastAsia="黑体" w:cs="Times New Roman"/>
      <w:szCs w:val="21"/>
    </w:rPr>
  </w:style>
  <w:style w:type="character" w:styleId="1021" w:customStyle="1">
    <w:name w:val="批注框文本 字符"/>
    <w:link w:val="828"/>
    <w:uiPriority w:val="0"/>
    <w:semiHidden/>
    <w:qFormat/>
    <w:rPr>
      <w:rFonts w:ascii="Times New Roman" w:hAnsi="Times New Roman" w:eastAsia="宋体" w:cs="Times New Roman"/>
      <w:sz w:val="18"/>
      <w:szCs w:val="18"/>
    </w:rPr>
  </w:style>
  <w:style w:type="character" w:styleId="1022" w:customStyle="1">
    <w:name w:val="批注文字 字符"/>
    <w:link w:val="814"/>
    <w:uiPriority w:val="0"/>
    <w:qFormat/>
    <w:rPr>
      <w:rFonts w:ascii="Times New Roman" w:hAnsi="Times New Roman" w:eastAsia="宋体" w:cs="Times New Roman"/>
      <w:szCs w:val="21"/>
    </w:rPr>
  </w:style>
  <w:style w:type="character" w:styleId="1023" w:customStyle="1">
    <w:name w:val="正文文本首行缩进 字符"/>
    <w:link w:val="1024"/>
    <w:uiPriority w:val="0"/>
    <w:qFormat/>
    <w:rPr>
      <w:rFonts w:ascii="仿宋_GB2312" w:hAnsi="Times New Roman" w:eastAsia="仿宋_GB2312" w:cs="Times New Roman"/>
      <w:sz w:val="30"/>
      <w:szCs w:val="30"/>
    </w:rPr>
  </w:style>
  <w:style w:type="paragraph" w:styleId="1024" w:customStyle="1">
    <w:name w:val="正文首行缩进1"/>
    <w:basedOn w:val="798"/>
    <w:link w:val="1023"/>
    <w:uiPriority w:val="0"/>
    <w:pPr>
      <w:ind w:firstLine="200"/>
      <w:spacing w:line="360" w:lineRule="auto"/>
    </w:pPr>
    <w:rPr>
      <w:rFonts w:ascii="仿宋_GB2312" w:eastAsia="仿宋_GB2312"/>
      <w:sz w:val="30"/>
      <w:szCs w:val="30"/>
    </w:rPr>
  </w:style>
  <w:style w:type="character" w:styleId="1025" w:customStyle="1">
    <w:name w:val="列出段落 字符"/>
    <w:link w:val="862"/>
    <w:uiPriority w:val="34"/>
    <w:qFormat/>
    <w:rPr>
      <w:sz w:val="24"/>
      <w:szCs w:val="24"/>
      <w:lang w:eastAsia="en-US" w:bidi="en-US"/>
    </w:rPr>
  </w:style>
  <w:style w:type="character" w:styleId="1026" w:customStyle="1">
    <w:name w:val="标题 4 字符"/>
    <w:link w:val="802"/>
    <w:uiPriority w:val="0"/>
    <w:rPr>
      <w:rFonts w:ascii="Arial" w:hAnsi="Arial" w:eastAsia="黑体" w:cs="Arial"/>
      <w:b/>
      <w:bCs/>
      <w:sz w:val="28"/>
      <w:szCs w:val="28"/>
    </w:rPr>
  </w:style>
  <w:style w:type="character" w:styleId="1027" w:customStyle="1">
    <w:name w:val="正文文本缩进 字符"/>
    <w:link w:val="819"/>
    <w:uiPriority w:val="0"/>
    <w:qFormat/>
    <w:rPr>
      <w:rFonts w:ascii="楷体_GB2312" w:hAnsi="Times New Roman" w:eastAsia="楷体_GB2312" w:cs="Times New Roman"/>
      <w:sz w:val="32"/>
      <w:szCs w:val="32"/>
    </w:rPr>
  </w:style>
  <w:style w:type="character" w:styleId="1028" w:customStyle="1">
    <w:name w:val="二级目录 Char"/>
    <w:link w:val="1029"/>
    <w:uiPriority w:val="0"/>
    <w:qFormat/>
    <w:rPr>
      <w:b/>
      <w:sz w:val="30"/>
      <w:szCs w:val="28"/>
    </w:rPr>
  </w:style>
  <w:style w:type="paragraph" w:styleId="1029" w:customStyle="1">
    <w:name w:val="二级目录"/>
    <w:next w:val="798"/>
    <w:link w:val="102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30" w:customStyle="1">
    <w:name w:val="标题 5 字符"/>
    <w:link w:val="803"/>
    <w:uiPriority w:val="0"/>
    <w:qFormat/>
    <w:rPr>
      <w:rFonts w:ascii="宋体" w:hAnsi="Times New Roman" w:eastAsia="宋体" w:cs="Times New Roman"/>
      <w:color w:val="000000"/>
      <w:sz w:val="28"/>
      <w:szCs w:val="28"/>
    </w:rPr>
  </w:style>
  <w:style w:type="character" w:styleId="1031" w:customStyle="1">
    <w:name w:val="页脚 字符"/>
    <w:link w:val="829"/>
    <w:uiPriority w:val="99"/>
    <w:qFormat/>
    <w:rPr>
      <w:rFonts w:ascii="Times New Roman" w:hAnsi="Times New Roman" w:eastAsia="宋体" w:cs="Times New Roman"/>
      <w:sz w:val="18"/>
      <w:szCs w:val="18"/>
    </w:rPr>
  </w:style>
  <w:style w:type="character" w:styleId="1032" w:customStyle="1">
    <w:name w:val="正文文本缩进 3 字符"/>
    <w:link w:val="837"/>
    <w:uiPriority w:val="0"/>
    <w:qFormat/>
    <w:rPr>
      <w:rFonts w:ascii="Arial" w:hAnsi="Arial" w:eastAsia="仿宋_GB2312" w:cs="Arial"/>
      <w:color w:val="ffff00"/>
      <w:sz w:val="32"/>
      <w:szCs w:val="32"/>
    </w:rPr>
  </w:style>
  <w:style w:type="character" w:styleId="1033" w:customStyle="1">
    <w:name w:val="正文文本 2 字符"/>
    <w:link w:val="841"/>
    <w:uiPriority w:val="0"/>
    <w:rPr>
      <w:rFonts w:ascii="楷体_GB2312" w:hAnsi="Times New Roman" w:eastAsia="楷体_GB2312" w:cs="Times New Roman"/>
      <w:sz w:val="28"/>
      <w:szCs w:val="28"/>
    </w:rPr>
  </w:style>
  <w:style w:type="character" w:styleId="1034" w:customStyle="1">
    <w:name w:val="正文文本首行缩进 2 字符"/>
    <w:link w:val="1035"/>
    <w:uiPriority w:val="0"/>
    <w:rPr>
      <w:rFonts w:ascii="宋体" w:hAnsi="宋体" w:eastAsia="宋体" w:cs="Times New Roman"/>
      <w:sz w:val="32"/>
      <w:szCs w:val="20"/>
    </w:rPr>
  </w:style>
  <w:style w:type="paragraph" w:styleId="1035" w:customStyle="1">
    <w:name w:val="正文首行缩进 21"/>
    <w:basedOn w:val="819"/>
    <w:link w:val="1034"/>
    <w:uiPriority w:val="0"/>
    <w:pPr>
      <w:ind w:firstLine="420"/>
      <w:spacing w:line="360" w:lineRule="auto"/>
    </w:pPr>
    <w:rPr>
      <w:rFonts w:ascii="宋体" w:hAnsi="宋体" w:eastAsia="宋体"/>
      <w:sz w:val="21"/>
      <w:szCs w:val="20"/>
    </w:rPr>
  </w:style>
  <w:style w:type="paragraph" w:styleId="1036" w:customStyle="1">
    <w:name w:val="xl24"/>
    <w:basedOn w:val="79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7"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38" w:customStyle="1">
    <w:name w:val="目录 61"/>
    <w:basedOn w:val="798"/>
    <w:next w:val="798"/>
    <w:uiPriority w:val="0"/>
    <w:semiHidden/>
    <w:pPr>
      <w:ind w:left="1050"/>
      <w:jc w:val="left"/>
    </w:pPr>
  </w:style>
  <w:style w:type="paragraph" w:styleId="1039" w:customStyle="1">
    <w:name w:val="目录 31"/>
    <w:basedOn w:val="798"/>
    <w:next w:val="798"/>
    <w:uiPriority w:val="0"/>
    <w:semiHidden/>
    <w:pPr>
      <w:ind w:left="420"/>
      <w:jc w:val="left"/>
    </w:pPr>
    <w:rPr>
      <w:i/>
      <w:iCs/>
      <w:szCs w:val="24"/>
    </w:rPr>
  </w:style>
  <w:style w:type="paragraph" w:styleId="1040" w:customStyle="1">
    <w:name w:val="普通 (Web)"/>
    <w:basedOn w:val="798"/>
    <w:uiPriority w:val="0"/>
    <w:pPr>
      <w:jc w:val="left"/>
      <w:spacing w:before="100" w:beforeAutospacing="1" w:after="100" w:afterAutospacing="1"/>
      <w:widowControl/>
    </w:pPr>
    <w:rPr>
      <w:rFonts w:ascii="宋体" w:hAnsi="宋体"/>
      <w:sz w:val="24"/>
      <w:szCs w:val="24"/>
    </w:rPr>
  </w:style>
  <w:style w:type="paragraph" w:styleId="1041" w:customStyle="1">
    <w:name w:val="Char"/>
    <w:basedOn w:val="798"/>
    <w:uiPriority w:val="0"/>
    <w:pPr>
      <w:ind w:firstLine="200"/>
      <w:tabs>
        <w:tab w:val="left" w:pos="360" w:leader="none"/>
      </w:tabs>
    </w:pPr>
    <w:rPr>
      <w:sz w:val="28"/>
      <w:szCs w:val="30"/>
    </w:rPr>
  </w:style>
  <w:style w:type="paragraph" w:styleId="1042" w:customStyle="1">
    <w:name w:val="图标"/>
    <w:basedOn w:val="798"/>
    <w:next w:val="798"/>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3" w:customStyle="1">
    <w:name w:val="table_lines"/>
    <w:basedOn w:val="798"/>
    <w:uiPriority w:val="0"/>
    <w:pPr>
      <w:jc w:val="left"/>
      <w:widowControl/>
    </w:pPr>
    <w:rPr>
      <w:sz w:val="20"/>
      <w:szCs w:val="20"/>
      <w:lang w:val="de-DE" w:eastAsia="de-DE"/>
    </w:rPr>
  </w:style>
  <w:style w:type="paragraph" w:styleId="1044" w:customStyle="1">
    <w:name w:val="目录 51"/>
    <w:basedOn w:val="798"/>
    <w:next w:val="798"/>
    <w:uiPriority w:val="0"/>
    <w:semiHidden/>
    <w:pPr>
      <w:ind w:left="840"/>
      <w:jc w:val="left"/>
    </w:pPr>
  </w:style>
  <w:style w:type="paragraph" w:styleId="104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46" w:customStyle="1">
    <w:name w:val="标题1"/>
    <w:basedOn w:val="798"/>
    <w:next w:val="798"/>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7" w:customStyle="1">
    <w:name w:val="样式1"/>
    <w:basedOn w:val="798"/>
    <w:uiPriority w:val="0"/>
    <w:pPr>
      <w:numPr>
        <w:ilvl w:val="0"/>
        <w:numId w:val="3"/>
      </w:numPr>
    </w:pPr>
    <w:rPr>
      <w:rFonts w:ascii="宋体" w:hAnsi="宋体"/>
    </w:rPr>
  </w:style>
  <w:style w:type="paragraph" w:styleId="1048" w:customStyle="1">
    <w:name w:val="xl27"/>
    <w:basedOn w:val="79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customStyle="1">
    <w:name w:val="xl28"/>
    <w:basedOn w:val="798"/>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0" w:customStyle="1">
    <w:name w:val="目录 21"/>
    <w:basedOn w:val="798"/>
    <w:next w:val="798"/>
    <w:uiPriority w:val="0"/>
    <w:semiHidden/>
    <w:pPr>
      <w:ind w:left="210"/>
      <w:jc w:val="left"/>
    </w:pPr>
    <w:rPr>
      <w:smallCaps/>
      <w:szCs w:val="24"/>
    </w:rPr>
  </w:style>
  <w:style w:type="paragraph" w:styleId="1051" w:customStyle="1">
    <w:name w:val="标题3"/>
    <w:basedOn w:val="798"/>
    <w:next w:val="798"/>
    <w:uiPriority w:val="0"/>
    <w:pPr>
      <w:ind w:firstLine="624"/>
      <w:spacing w:line="590" w:lineRule="atLeast"/>
    </w:pPr>
    <w:rPr>
      <w:rFonts w:ascii="方正黑体_GBK" w:eastAsia="方正黑体_GBK"/>
      <w:sz w:val="32"/>
      <w:szCs w:val="32"/>
    </w:rPr>
  </w:style>
  <w:style w:type="paragraph" w:styleId="1052" w:customStyle="1">
    <w:name w:val="font6"/>
    <w:basedOn w:val="798"/>
    <w:uiPriority w:val="0"/>
    <w:pPr>
      <w:jc w:val="left"/>
      <w:spacing w:before="100" w:beforeAutospacing="1" w:after="100" w:afterAutospacing="1"/>
      <w:widowControl/>
    </w:pPr>
    <w:rPr>
      <w:rFonts w:hint="eastAsia" w:ascii="宋体" w:hAnsi="宋体"/>
      <w:sz w:val="28"/>
      <w:szCs w:val="28"/>
      <w:u w:val="single"/>
    </w:rPr>
  </w:style>
  <w:style w:type="paragraph" w:styleId="1053" w:customStyle="1">
    <w:name w:val="目录 81"/>
    <w:basedOn w:val="798"/>
    <w:next w:val="798"/>
    <w:uiPriority w:val="0"/>
    <w:semiHidden/>
    <w:pPr>
      <w:ind w:left="1470"/>
      <w:jc w:val="left"/>
    </w:pPr>
  </w:style>
  <w:style w:type="paragraph" w:styleId="1054" w:customStyle="1">
    <w:name w:val="目录 71"/>
    <w:basedOn w:val="798"/>
    <w:next w:val="798"/>
    <w:uiPriority w:val="0"/>
    <w:semiHidden/>
    <w:pPr>
      <w:ind w:left="1260"/>
      <w:jc w:val="left"/>
    </w:pPr>
  </w:style>
  <w:style w:type="paragraph" w:styleId="1055" w:customStyle="1">
    <w:name w:val="Body Text(ch)"/>
    <w:basedOn w:val="798"/>
    <w:next w:val="810"/>
    <w:uiPriority w:val="0"/>
    <w:pPr>
      <w:spacing w:after="120"/>
    </w:pPr>
    <w:rPr>
      <w:rFonts w:ascii="宋体" w:hAnsi="Arial"/>
      <w:bCs/>
      <w:iCs/>
      <w:szCs w:val="24"/>
    </w:rPr>
  </w:style>
  <w:style w:type="paragraph" w:styleId="1056" w:customStyle="1">
    <w:name w:val="目录 11"/>
    <w:basedOn w:val="798"/>
    <w:next w:val="798"/>
    <w:uiPriority w:val="0"/>
    <w:semiHidden/>
    <w:pPr>
      <w:jc w:val="left"/>
      <w:spacing w:before="120" w:after="120" w:line="400" w:lineRule="exact"/>
      <w:tabs>
        <w:tab w:val="right" w:pos="8720" w:leader="dot"/>
      </w:tabs>
    </w:pPr>
    <w:rPr>
      <w:rFonts w:ascii="宋体" w:hAnsi="宋体"/>
      <w:caps/>
      <w:sz w:val="24"/>
      <w:szCs w:val="24"/>
    </w:rPr>
  </w:style>
  <w:style w:type="paragraph" w:styleId="1057" w:customStyle="1">
    <w:name w:val="Char Char Char Char"/>
    <w:basedOn w:val="817"/>
    <w:uiPriority w:val="0"/>
    <w:pPr>
      <w:spacing w:line="360" w:lineRule="auto"/>
    </w:pPr>
    <w:rPr>
      <w:rFonts w:ascii="Tahoma" w:hAnsi="Tahoma"/>
      <w:sz w:val="24"/>
      <w:szCs w:val="24"/>
    </w:rPr>
  </w:style>
  <w:style w:type="paragraph" w:styleId="1058" w:customStyle="1">
    <w:name w:val="xl25"/>
    <w:basedOn w:val="79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9" w:customStyle="1">
    <w:name w:val="xl26"/>
    <w:basedOn w:val="79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0" w:customStyle="1">
    <w:name w:val="font5"/>
    <w:basedOn w:val="798"/>
    <w:uiPriority w:val="0"/>
    <w:pPr>
      <w:jc w:val="left"/>
      <w:spacing w:before="100" w:beforeAutospacing="1" w:after="100" w:afterAutospacing="1"/>
      <w:widowControl/>
    </w:pPr>
    <w:rPr>
      <w:rFonts w:hint="eastAsia" w:ascii="宋体" w:hAnsi="宋体"/>
      <w:sz w:val="28"/>
      <w:szCs w:val="28"/>
    </w:rPr>
  </w:style>
  <w:style w:type="paragraph" w:styleId="1061" w:customStyle="1">
    <w:name w:val="Char Char Char Char1"/>
    <w:basedOn w:val="817"/>
    <w:uiPriority w:val="0"/>
    <w:pPr>
      <w:spacing w:line="360" w:lineRule="auto"/>
    </w:pPr>
    <w:rPr>
      <w:rFonts w:ascii="Tahoma" w:hAnsi="Tahoma"/>
      <w:sz w:val="24"/>
      <w:szCs w:val="24"/>
    </w:rPr>
  </w:style>
  <w:style w:type="paragraph" w:styleId="1062" w:customStyle="1">
    <w:name w:val="目录 41"/>
    <w:basedOn w:val="798"/>
    <w:next w:val="798"/>
    <w:uiPriority w:val="0"/>
    <w:semiHidden/>
    <w:pPr>
      <w:ind w:left="630"/>
      <w:jc w:val="left"/>
    </w:pPr>
  </w:style>
  <w:style w:type="paragraph" w:styleId="1063" w:customStyle="1">
    <w:name w:val="table_1stline"/>
    <w:basedOn w:val="798"/>
    <w:uiPriority w:val="0"/>
    <w:pPr>
      <w:jc w:val="left"/>
      <w:spacing w:before="120"/>
      <w:widowControl/>
    </w:pPr>
    <w:rPr>
      <w:bCs/>
      <w:sz w:val="20"/>
      <w:szCs w:val="20"/>
      <w:lang w:val="de-DE" w:eastAsia="de-DE"/>
    </w:rPr>
  </w:style>
  <w:style w:type="paragraph" w:styleId="1064" w:customStyle="1">
    <w:name w:val="4"/>
    <w:basedOn w:val="798"/>
    <w:next w:val="837"/>
    <w:uiPriority w:val="0"/>
    <w:pPr>
      <w:ind w:firstLine="420"/>
      <w:spacing w:line="360" w:lineRule="auto"/>
    </w:pPr>
    <w:rPr>
      <w:color w:val="ff0000"/>
      <w:sz w:val="24"/>
      <w:szCs w:val="24"/>
    </w:rPr>
  </w:style>
  <w:style w:type="paragraph" w:styleId="1065" w:customStyle="1">
    <w:name w:val="目录 91"/>
    <w:basedOn w:val="798"/>
    <w:next w:val="798"/>
    <w:uiPriority w:val="0"/>
    <w:semiHidden/>
    <w:pPr>
      <w:ind w:left="1680"/>
      <w:jc w:val="left"/>
    </w:pPr>
  </w:style>
  <w:style w:type="paragraph" w:styleId="1066" w:customStyle="1">
    <w:name w:val="Char1"/>
    <w:basedOn w:val="817"/>
    <w:uiPriority w:val="0"/>
    <w:rPr>
      <w:rFonts w:ascii="Tahoma" w:hAnsi="Tahoma"/>
      <w:sz w:val="24"/>
      <w:szCs w:val="24"/>
    </w:rPr>
  </w:style>
  <w:style w:type="paragraph" w:styleId="1067" w:customStyle="1">
    <w:name w:val="xl29"/>
    <w:basedOn w:val="798"/>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8" w:customStyle="1">
    <w:name w:val="Char Char Char Char Char Char Char Char"/>
    <w:basedOn w:val="798"/>
    <w:uiPriority w:val="0"/>
    <w:pPr>
      <w:jc w:val="left"/>
      <w:spacing w:after="160" w:line="240" w:lineRule="exact"/>
      <w:widowControl/>
    </w:pPr>
    <w:rPr>
      <w:rFonts w:ascii="Verdana" w:hAnsi="Verdana"/>
      <w:sz w:val="20"/>
      <w:szCs w:val="20"/>
      <w:lang w:eastAsia="en-US"/>
    </w:rPr>
  </w:style>
  <w:style w:type="paragraph" w:styleId="1069" w:customStyle="1">
    <w:name w:val="xl30"/>
    <w:basedOn w:val="798"/>
    <w:uiPriority w:val="0"/>
    <w:pPr>
      <w:jc w:val="center"/>
      <w:spacing w:before="100" w:beforeAutospacing="1" w:after="100" w:afterAutospacing="1"/>
      <w:widowControl/>
    </w:pPr>
    <w:rPr>
      <w:rFonts w:ascii="宋体" w:hAnsi="宋体"/>
      <w:b/>
      <w:bCs/>
      <w:sz w:val="36"/>
      <w:szCs w:val="36"/>
    </w:rPr>
  </w:style>
  <w:style w:type="paragraph" w:styleId="1070" w:customStyle="1">
    <w:name w:val="Revision"/>
    <w:uiPriority w:val="99"/>
    <w:semiHidden/>
    <w:rPr>
      <w:rFonts w:ascii="Times New Roman" w:hAnsi="Times New Roman" w:eastAsia="宋体" w:cs="Times New Roman"/>
      <w:sz w:val="21"/>
      <w:szCs w:val="21"/>
      <w:lang w:val="en-US" w:eastAsia="zh-CN" w:bidi="ar-SA"/>
    </w:rPr>
  </w:style>
  <w:style w:type="paragraph" w:styleId="1071" w:customStyle="1">
    <w:name w:val="Char Char Char Char Char Char Char Char Char Char"/>
    <w:basedOn w:val="798"/>
    <w:uiPriority w:val="0"/>
    <w:pPr>
      <w:spacing w:line="360" w:lineRule="auto"/>
    </w:pPr>
    <w:rPr>
      <w:sz w:val="24"/>
      <w:szCs w:val="20"/>
    </w:rPr>
  </w:style>
  <w:style w:type="paragraph" w:styleId="1072" w:customStyle="1">
    <w:name w:val="font7"/>
    <w:basedOn w:val="798"/>
    <w:uiPriority w:val="0"/>
    <w:pPr>
      <w:jc w:val="left"/>
      <w:spacing w:before="100" w:beforeAutospacing="1" w:after="100" w:afterAutospacing="1"/>
      <w:widowControl/>
    </w:pPr>
    <w:rPr>
      <w:rFonts w:hint="eastAsia" w:ascii="宋体" w:hAnsi="宋体"/>
      <w:sz w:val="18"/>
      <w:szCs w:val="18"/>
    </w:rPr>
  </w:style>
  <w:style w:type="paragraph" w:styleId="1073" w:customStyle="1">
    <w:name w:val="普通正文"/>
    <w:basedOn w:val="798"/>
    <w:uiPriority w:val="0"/>
    <w:pPr>
      <w:ind w:firstLine="480"/>
      <w:jc w:val="left"/>
      <w:spacing w:before="120" w:after="120" w:line="360" w:lineRule="auto"/>
    </w:pPr>
    <w:rPr>
      <w:rFonts w:ascii="Arial" w:hAnsi="Arial"/>
      <w:sz w:val="24"/>
      <w:szCs w:val="24"/>
    </w:rPr>
  </w:style>
  <w:style w:type="paragraph" w:styleId="1074" w:customStyle="1">
    <w:name w:val="Char Char Char Char Char Char Char Char1"/>
    <w:basedOn w:val="798"/>
    <w:uiPriority w:val="0"/>
    <w:pPr>
      <w:jc w:val="left"/>
      <w:spacing w:after="160" w:line="240" w:lineRule="exact"/>
      <w:widowControl/>
    </w:pPr>
    <w:rPr>
      <w:rFonts w:ascii="Verdana" w:hAnsi="Verdana"/>
      <w:sz w:val="20"/>
      <w:szCs w:val="20"/>
      <w:lang w:eastAsia="en-US"/>
    </w:rPr>
  </w:style>
  <w:style w:type="paragraph" w:styleId="1075" w:customStyle="1">
    <w:name w:val="WPSOffice手动目录 1"/>
    <w:uiPriority w:val="0"/>
    <w:rPr>
      <w:rFonts w:ascii="Times New Roman" w:hAnsi="Times New Roman" w:eastAsia="宋体" w:cs="Times New Roman"/>
      <w:lang w:val="en-US" w:eastAsia="zh-CN" w:bidi="ar-SA"/>
    </w:rPr>
  </w:style>
  <w:style w:type="numbering" w:styleId="15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9</cp:revision>
  <dcterms:created xsi:type="dcterms:W3CDTF">2026-08-06T07:38:00Z</dcterms:created>
  <dcterms:modified xsi:type="dcterms:W3CDTF">2026-08-10T01:55:15Z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