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left" w:pos="851" w:leader="none"/>
        </w:tabs>
        <w:rPr>
          <w:rFonts w:ascii="黑体" w:eastAsia="黑体"/>
          <w:color w:val="000000" w:themeColor="text1"/>
          <w:szCs w:val="21"/>
          <w:highlight w:val="none"/>
          <w14:textFill>
            <w14:solidFill>
              <w14:schemeClr w14:val="tx1"/>
            </w14:solidFill>
          </w14:textFill>
        </w:rPr>
      </w:pPr>
      <w:r>
        <w:rPr>
          <w:rFonts w:ascii="黑体" w:eastAsia="黑体"/>
          <w:color w:val="000000" w:themeColor="text1"/>
          <w:szCs w:val="21"/>
          <w:highlight w:val="none"/>
          <w14:textFill>
            <w14:solidFill>
              <w14:schemeClr w14:val="tx1"/>
            </w14:solidFill>
          </w14:textFill>
        </w:rPr>
      </w:r>
      <w:r/>
    </w:p>
    <w:p>
      <w:pPr>
        <w:jc w:val="center"/>
        <w:spacing w:line="360" w:lineRule="auto"/>
        <w:rPr>
          <w:rFonts w:ascii="黑体" w:eastAsia="黑体"/>
          <w:color w:val="000000" w:themeColor="text1"/>
          <w:sz w:val="44"/>
          <w:szCs w:val="44"/>
          <w:highlight w:val="none"/>
          <w14:textFill>
            <w14:solidFill>
              <w14:schemeClr w14:val="tx1"/>
            </w14:solidFill>
          </w14:textFill>
        </w:rPr>
      </w:pPr>
      <w:r>
        <w:rPr>
          <w:rFonts w:hint="eastAsia" w:ascii="黑体" w:eastAsia="黑体"/>
          <w:color w:val="000000" w:themeColor="text1"/>
          <w:sz w:val="44"/>
          <w:szCs w:val="44"/>
          <w:highlight w:val="none"/>
          <w14:textFill>
            <w14:solidFill>
              <w14:schemeClr w14:val="tx1"/>
            </w14:solidFill>
          </w14:textFill>
        </w:rPr>
        <w:t xml:space="preserve">江苏省粮食和物资储备局</w:t>
      </w:r>
      <w:r/>
    </w:p>
    <w:p>
      <w:pPr>
        <w:jc w:val="center"/>
        <w:spacing w:line="360" w:lineRule="auto"/>
        <w:rPr>
          <w:rFonts w:ascii="黑体" w:eastAsia="黑体"/>
          <w:color w:val="000000" w:themeColor="text1"/>
          <w:sz w:val="44"/>
          <w:szCs w:val="44"/>
          <w:highlight w:val="none"/>
          <w14:textFill>
            <w14:solidFill>
              <w14:schemeClr w14:val="tx1"/>
            </w14:solidFill>
          </w14:textFill>
        </w:rPr>
      </w:pPr>
      <w:r>
        <w:rPr>
          <w:rFonts w:hint="eastAsia" w:ascii="黑体" w:eastAsia="黑体"/>
          <w:color w:val="000000" w:themeColor="text1"/>
          <w:sz w:val="44"/>
          <w:szCs w:val="44"/>
          <w:highlight w:val="none"/>
          <w14:textFill>
            <w14:solidFill>
              <w14:schemeClr w14:val="tx1"/>
            </w14:solidFill>
          </w14:textFill>
        </w:rPr>
        <w:t xml:space="preserve">2026年度省级生活类救灾物资采购项目</w:t>
      </w:r>
      <w:r/>
    </w:p>
    <w:p>
      <w:pPr>
        <w:jc w:val="center"/>
        <w:spacing w:line="360" w:lineRule="auto"/>
        <w:rPr>
          <w:rFonts w:ascii="黑体" w:eastAsia="黑体"/>
          <w:color w:val="000000" w:themeColor="text1"/>
          <w:sz w:val="44"/>
          <w:szCs w:val="44"/>
          <w:highlight w:val="none"/>
          <w14:textFill>
            <w14:solidFill>
              <w14:schemeClr w14:val="tx1"/>
            </w14:solidFill>
          </w14:textFill>
        </w:rPr>
      </w:pPr>
      <w:r>
        <w:rPr>
          <w:rFonts w:ascii="黑体" w:eastAsia="黑体"/>
          <w:color w:val="000000" w:themeColor="text1"/>
          <w:sz w:val="44"/>
          <w:szCs w:val="44"/>
          <w:highlight w:val="none"/>
          <w14:textFill>
            <w14:solidFill>
              <w14:schemeClr w14:val="tx1"/>
            </w14:solidFill>
          </w14:textFill>
        </w:rPr>
        <w:t xml:space="preserve">招标</w:t>
      </w:r>
      <w:r>
        <w:rPr>
          <w:rFonts w:hint="eastAsia" w:ascii="黑体" w:eastAsia="黑体"/>
          <w:color w:val="000000" w:themeColor="text1"/>
          <w:sz w:val="44"/>
          <w:szCs w:val="44"/>
          <w:highlight w:val="none"/>
          <w14:textFill>
            <w14:solidFill>
              <w14:schemeClr w14:val="tx1"/>
            </w14:solidFill>
          </w14:textFill>
        </w:rPr>
        <w:t xml:space="preserve">文件</w:t>
      </w:r>
      <w:r/>
    </w:p>
    <w:p>
      <w:pPr>
        <w:pStyle w:val="98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1280"/>
        <w:spacing w:line="360" w:lineRule="auto"/>
        <w:rPr>
          <w:rFonts w:ascii="黑体" w:eastAsia="黑体"/>
          <w:color w:val="000000" w:themeColor="text1"/>
          <w:sz w:val="32"/>
          <w:szCs w:val="32"/>
          <w:highlight w:val="none"/>
          <w14:textFill>
            <w14:solidFill>
              <w14:schemeClr w14:val="tx1"/>
            </w14:solidFill>
          </w14:textFill>
        </w:rPr>
      </w:pPr>
      <w:r>
        <w:rPr>
          <w:rFonts w:hint="eastAsia" w:ascii="黑体" w:eastAsia="黑体"/>
          <w:color w:val="000000" w:themeColor="text1"/>
          <w:sz w:val="32"/>
          <w:szCs w:val="32"/>
          <w:highlight w:val="none"/>
          <w14:textFill>
            <w14:solidFill>
              <w14:schemeClr w14:val="tx1"/>
            </w14:solidFill>
          </w14:textFill>
        </w:rPr>
        <w:t xml:space="preserve">招标单位：江苏省粮食和物资储备局</w:t>
      </w:r>
      <w:r/>
    </w:p>
    <w:p>
      <w:pPr>
        <w:ind w:firstLine="1280"/>
        <w:spacing w:line="360" w:lineRule="auto"/>
        <w:rPr>
          <w:rFonts w:hint="eastAsia" w:ascii="黑体" w:eastAsia="黑体"/>
          <w:color w:val="000000" w:themeColor="text1"/>
          <w:sz w:val="32"/>
          <w:szCs w:val="32"/>
          <w:highlight w:val="none"/>
          <w:lang w:eastAsia="zh-CN"/>
          <w14:textFill>
            <w14:solidFill>
              <w14:schemeClr w14:val="tx1"/>
            </w14:solidFill>
          </w14:textFill>
        </w:rPr>
      </w:pPr>
      <w:r>
        <w:rPr>
          <w:rFonts w:hint="eastAsia" w:ascii="黑体" w:eastAsia="黑体"/>
          <w:color w:val="000000" w:themeColor="text1"/>
          <w:sz w:val="32"/>
          <w:szCs w:val="32"/>
          <w:highlight w:val="none"/>
          <w14:textFill>
            <w14:solidFill>
              <w14:schemeClr w14:val="tx1"/>
            </w14:solidFill>
          </w14:textFill>
        </w:rPr>
        <w:t xml:space="preserve">项目编号：</w:t>
      </w:r>
      <w:r>
        <w:rPr>
          <w:rFonts w:hint="eastAsia" w:ascii="黑体" w:eastAsia="黑体"/>
          <w:color w:val="000000" w:themeColor="text1"/>
          <w:sz w:val="32"/>
          <w:szCs w:val="32"/>
          <w:highlight w:val="none"/>
          <w:lang w:eastAsia="zh-CN"/>
          <w14:textFill>
            <w14:solidFill>
              <w14:schemeClr w14:val="tx1"/>
            </w14:solidFill>
          </w14:textFill>
        </w:rPr>
        <w:t xml:space="preserve">JSZC-320000-JITC-G2026-0310</w:t>
      </w:r>
      <w:r/>
    </w:p>
    <w:p>
      <w:pPr>
        <w:pStyle w:val="98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rPr>
          <w:rFonts w:ascii="黑体" w:eastAsia="黑体"/>
          <w:color w:val="000000" w:themeColor="text1"/>
          <w:sz w:val="32"/>
          <w:szCs w:val="32"/>
          <w:highlight w:val="none"/>
          <w14:textFill>
            <w14:solidFill>
              <w14:schemeClr w14:val="tx1"/>
            </w14:solidFill>
          </w14:textFill>
        </w:rPr>
      </w:pPr>
      <w:r>
        <w:rPr>
          <w:rFonts w:hint="eastAsia" w:ascii="黑体" w:eastAsia="黑体"/>
          <w:color w:val="000000" w:themeColor="text1"/>
          <w:sz w:val="32"/>
          <w:szCs w:val="32"/>
          <w:highlight w:val="none"/>
          <w14:textFill>
            <w14:solidFill>
              <w14:schemeClr w14:val="tx1"/>
            </w14:solidFill>
          </w14:textFill>
        </w:rPr>
        <w:t xml:space="preserve">江苏省招标中心有限公司</w:t>
      </w:r>
      <w:r/>
    </w:p>
    <w:p>
      <w:pPr>
        <w:pStyle w:val="972"/>
        <w:ind w:left="0"/>
        <w:jc w:val="center"/>
        <w:spacing w:line="360" w:lineRule="auto"/>
        <w:rPr>
          <w:rFonts w:ascii="黑体" w:eastAsia="黑体"/>
          <w:b w:val="0"/>
          <w:color w:val="000000" w:themeColor="text1"/>
          <w:sz w:val="32"/>
          <w:szCs w:val="32"/>
          <w:highlight w:val="none"/>
          <w14:textFill>
            <w14:solidFill>
              <w14:schemeClr w14:val="tx1"/>
            </w14:solidFill>
          </w14:textFill>
        </w:rPr>
      </w:pPr>
      <w:r>
        <w:rPr>
          <w:rFonts w:hint="eastAsia" w:ascii="黑体" w:eastAsia="黑体"/>
          <w:b w:val="0"/>
          <w:color w:val="000000" w:themeColor="text1"/>
          <w:sz w:val="32"/>
          <w:szCs w:val="32"/>
          <w:highlight w:val="none"/>
          <w14:textFill>
            <w14:solidFill>
              <w14:schemeClr w14:val="tx1"/>
            </w14:solidFill>
          </w14:textFill>
        </w:rPr>
        <w:t xml:space="preserve">中国 南京</w:t>
      </w:r>
      <w:r/>
    </w:p>
    <w:p>
      <w:pPr>
        <w:jc w:val="center"/>
        <w:spacing w:line="300" w:lineRule="exact"/>
        <w:rPr>
          <w:rFonts w:ascii="黑体" w:eastAsia="黑体"/>
          <w:color w:val="000000" w:themeColor="text1"/>
          <w:sz w:val="32"/>
          <w:szCs w:val="32"/>
          <w:highlight w:val="none"/>
          <w14:textFill>
            <w14:solidFill>
              <w14:schemeClr w14:val="tx1"/>
            </w14:solidFill>
          </w14:textFill>
        </w:rPr>
      </w:pPr>
      <w:r>
        <w:rPr>
          <w:rFonts w:hint="eastAsia" w:ascii="黑体" w:eastAsia="黑体"/>
          <w:color w:val="000000" w:themeColor="text1"/>
          <w:sz w:val="32"/>
          <w:szCs w:val="32"/>
          <w:highlight w:val="none"/>
          <w14:textFill>
            <w14:solidFill>
              <w14:schemeClr w14:val="tx1"/>
            </w14:solidFill>
          </w14:textFill>
        </w:rPr>
        <w:t xml:space="preserve">二〇二六年</w:t>
      </w:r>
      <w:r>
        <w:rPr>
          <w:rFonts w:hint="eastAsia" w:ascii="黑体" w:eastAsia="黑体"/>
          <w:color w:val="000000" w:themeColor="text1"/>
          <w:sz w:val="32"/>
          <w:szCs w:val="32"/>
          <w:highlight w:val="none"/>
          <w14:textFill>
            <w14:solidFill>
              <w14:schemeClr w14:val="tx1"/>
            </w14:solidFill>
          </w14:textFill>
        </w:rPr>
        <w:t xml:space="preserve">九</w:t>
      </w:r>
      <w:r>
        <w:rPr>
          <w:rFonts w:hint="eastAsia" w:ascii="黑体" w:eastAsia="黑体"/>
          <w:color w:val="000000" w:themeColor="text1"/>
          <w:sz w:val="32"/>
          <w:szCs w:val="32"/>
          <w:highlight w:val="none"/>
          <w14:textFill>
            <w14:solidFill>
              <w14:schemeClr w14:val="tx1"/>
            </w14:solidFill>
          </w14:textFill>
        </w:rPr>
        <w:t xml:space="preserve">月</w:t>
      </w:r>
      <w:r/>
    </w:p>
    <w:p>
      <w:pPr>
        <w:jc w:val="center"/>
        <w:spacing w:line="340" w:lineRule="exact"/>
        <w:rPr>
          <w:rFonts w:ascii="宋体" w:hAnsi="宋体"/>
          <w:b/>
          <w:bCs/>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br w:type="page" w:clear="all"/>
      </w:r>
      <w:r>
        <w:rPr>
          <w:rFonts w:hint="eastAsia" w:ascii="宋体" w:hAnsi="宋体"/>
          <w:b/>
          <w:bCs/>
          <w:color w:val="000000" w:themeColor="text1"/>
          <w:szCs w:val="21"/>
          <w:highlight w:val="none"/>
          <w14:textFill>
            <w14:solidFill>
              <w14:schemeClr w14:val="tx1"/>
            </w14:solidFill>
          </w14:textFill>
        </w:rPr>
        <w:t xml:space="preserve">目 录</w:t>
      </w:r>
      <w:r/>
    </w:p>
    <w:p>
      <w:pPr>
        <w:pStyle w:val="766"/>
        <w:spacing w:after="0" w:line="380" w:lineRule="exact"/>
        <w:tabs>
          <w:tab w:val="right" w:pos="8690" w:leader="dot"/>
        </w:tabs>
        <w:rPr>
          <w:rFonts w:ascii="宋体" w:hAnsi="宋体" w:cs="宋体"/>
          <w:b/>
          <w:color w:val="000000" w:themeColor="text1"/>
          <w:highlight w:val="none"/>
          <w14:textFill>
            <w14:solidFill>
              <w14:schemeClr w14:val="tx1"/>
            </w14:solidFill>
          </w14:textFill>
        </w:rPr>
      </w:pPr>
      <w:r>
        <w:rPr>
          <w:rFonts w:hint="eastAsia" w:ascii="宋体" w:hAnsi="宋体" w:cs="宋体"/>
          <w:b/>
          <w:bCs/>
          <w:caps/>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TOC \o "1-2" \u </w:instrText>
      </w:r>
      <w:r>
        <w:rPr>
          <w:rFonts w:hint="eastAsia" w:ascii="宋体" w:hAnsi="宋体" w:cs="宋体"/>
          <w:b/>
          <w:bCs/>
          <w:caps/>
          <w:color w:val="000000" w:themeColor="text1"/>
          <w:szCs w:val="21"/>
          <w:highlight w:val="none"/>
          <w14:textFill>
            <w14:solidFill>
              <w14:schemeClr w14:val="tx1"/>
            </w14:solidFill>
          </w14:textFill>
        </w:rPr>
        <w:fldChar w:fldCharType="separate"/>
      </w:r>
      <w:r>
        <w:rPr>
          <w:rFonts w:hint="eastAsia" w:ascii="宋体" w:hAnsi="宋体" w:cs="宋体"/>
          <w:b/>
          <w:color w:val="000000" w:themeColor="text1"/>
          <w:szCs w:val="28"/>
          <w:highlight w:val="none"/>
          <w14:textFill>
            <w14:solidFill>
              <w14:schemeClr w14:val="tx1"/>
            </w14:solidFill>
          </w14:textFill>
        </w:rPr>
        <w:t xml:space="preserve">第一章  招标公告</w:t>
      </w:r>
      <w:r>
        <w:rPr>
          <w:rFonts w:hint="eastAsia" w:ascii="宋体" w:hAnsi="宋体" w:cs="宋体"/>
          <w:b/>
          <w:color w:val="000000" w:themeColor="text1"/>
          <w:highlight w:val="none"/>
          <w14:textFill>
            <w14:solidFill>
              <w14:schemeClr w14:val="tx1"/>
            </w14:solidFill>
          </w14:textFill>
        </w:rPr>
        <w:tab/>
      </w:r>
      <w:r>
        <w:rPr>
          <w:rFonts w:hint="eastAsia" w:ascii="宋体" w:hAnsi="宋体" w:cs="宋体"/>
          <w:b/>
          <w:color w:val="000000" w:themeColor="text1"/>
          <w:highlight w:val="none"/>
          <w14:textFill>
            <w14:solidFill>
              <w14:schemeClr w14:val="tx1"/>
            </w14:solidFill>
          </w14:textFill>
        </w:rPr>
        <w:fldChar w:fldCharType="begin"/>
      </w:r>
      <w:r>
        <w:rPr>
          <w:rFonts w:hint="eastAsia" w:ascii="宋体" w:hAnsi="宋体" w:cs="宋体"/>
          <w:b/>
          <w:color w:val="000000" w:themeColor="text1"/>
          <w:highlight w:val="none"/>
          <w14:textFill>
            <w14:solidFill>
              <w14:schemeClr w14:val="tx1"/>
            </w14:solidFill>
          </w14:textFill>
        </w:rPr>
        <w:instrText xml:space="preserve"> PAGEREF _Toc4023 \h </w:instrText>
      </w:r>
      <w:r>
        <w:rPr>
          <w:rFonts w:hint="eastAsia" w:ascii="宋体" w:hAnsi="宋体" w:cs="宋体"/>
          <w:b/>
          <w:color w:val="000000" w:themeColor="text1"/>
          <w:highlight w:val="none"/>
          <w14:textFill>
            <w14:solidFill>
              <w14:schemeClr w14:val="tx1"/>
            </w14:solidFill>
          </w14:textFill>
        </w:rPr>
        <w:fldChar w:fldCharType="separate"/>
      </w:r>
      <w:r>
        <w:rPr>
          <w:rFonts w:ascii="宋体" w:hAnsi="宋体" w:cs="宋体"/>
          <w:b/>
          <w:color w:val="000000" w:themeColor="text1"/>
          <w:highlight w:val="none"/>
          <w14:textFill>
            <w14:solidFill>
              <w14:schemeClr w14:val="tx1"/>
            </w14:solidFill>
          </w14:textFill>
        </w:rPr>
        <w:t xml:space="preserve">3</w:t>
      </w:r>
      <w:r>
        <w:rPr>
          <w:rFonts w:hint="eastAsia" w:ascii="宋体" w:hAnsi="宋体" w:cs="宋体"/>
          <w:b/>
          <w:color w:val="000000" w:themeColor="text1"/>
          <w:highlight w:val="none"/>
          <w14:textFill>
            <w14:solidFill>
              <w14:schemeClr w14:val="tx1"/>
            </w14:solidFill>
          </w14:textFill>
        </w:rPr>
        <w:fldChar w:fldCharType="end"/>
      </w:r>
      <w:r/>
    </w:p>
    <w:p>
      <w:pPr>
        <w:pStyle w:val="766"/>
        <w:spacing w:after="0" w:line="380" w:lineRule="exact"/>
        <w:tabs>
          <w:tab w:val="right" w:pos="8690" w:leader="dot"/>
        </w:tabs>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szCs w:val="28"/>
          <w:highlight w:val="none"/>
          <w14:textFill>
            <w14:solidFill>
              <w14:schemeClr w14:val="tx1"/>
            </w14:solidFill>
          </w14:textFill>
        </w:rPr>
        <w:t xml:space="preserve">第二章  投标人须知</w:t>
      </w:r>
      <w:r>
        <w:rPr>
          <w:rFonts w:hint="eastAsia" w:ascii="宋体" w:hAnsi="宋体" w:cs="宋体"/>
          <w:b/>
          <w:color w:val="000000" w:themeColor="text1"/>
          <w:highlight w:val="none"/>
          <w14:textFill>
            <w14:solidFill>
              <w14:schemeClr w14:val="tx1"/>
            </w14:solidFill>
          </w14:textFill>
        </w:rPr>
        <w:tab/>
      </w:r>
      <w:r>
        <w:rPr>
          <w:rFonts w:hint="eastAsia" w:ascii="宋体" w:hAnsi="宋体" w:cs="宋体"/>
          <w:b/>
          <w:color w:val="000000" w:themeColor="text1"/>
          <w:highlight w:val="none"/>
          <w14:textFill>
            <w14:solidFill>
              <w14:schemeClr w14:val="tx1"/>
            </w14:solidFill>
          </w14:textFill>
        </w:rPr>
        <w:fldChar w:fldCharType="begin"/>
      </w:r>
      <w:r>
        <w:rPr>
          <w:rFonts w:hint="eastAsia" w:ascii="宋体" w:hAnsi="宋体" w:cs="宋体"/>
          <w:b/>
          <w:color w:val="000000" w:themeColor="text1"/>
          <w:highlight w:val="none"/>
          <w14:textFill>
            <w14:solidFill>
              <w14:schemeClr w14:val="tx1"/>
            </w14:solidFill>
          </w14:textFill>
        </w:rPr>
        <w:instrText xml:space="preserve"> PAGEREF _Toc9855 \h </w:instrText>
      </w:r>
      <w:r>
        <w:rPr>
          <w:rFonts w:hint="eastAsia" w:ascii="宋体" w:hAnsi="宋体" w:cs="宋体"/>
          <w:b/>
          <w:color w:val="000000" w:themeColor="text1"/>
          <w:highlight w:val="none"/>
          <w14:textFill>
            <w14:solidFill>
              <w14:schemeClr w14:val="tx1"/>
            </w14:solidFill>
          </w14:textFill>
        </w:rPr>
        <w:fldChar w:fldCharType="separate"/>
      </w:r>
      <w:r>
        <w:rPr>
          <w:rFonts w:ascii="宋体" w:hAnsi="宋体" w:cs="宋体"/>
          <w:b/>
          <w:color w:val="000000" w:themeColor="text1"/>
          <w:highlight w:val="none"/>
          <w14:textFill>
            <w14:solidFill>
              <w14:schemeClr w14:val="tx1"/>
            </w14:solidFill>
          </w14:textFill>
        </w:rPr>
        <w:t xml:space="preserve">7</w:t>
      </w:r>
      <w:r>
        <w:rPr>
          <w:rFonts w:hint="eastAsia" w:ascii="宋体" w:hAnsi="宋体" w:cs="宋体"/>
          <w:b/>
          <w:color w:val="000000" w:themeColor="text1"/>
          <w:highlight w:val="none"/>
          <w14:textFill>
            <w14:solidFill>
              <w14:schemeClr w14:val="tx1"/>
            </w14:solidFill>
          </w14:textFill>
        </w:rPr>
        <w:fldChar w:fldCharType="end"/>
      </w:r>
      <w:r/>
    </w:p>
    <w:p>
      <w:pPr>
        <w:pStyle w:val="772"/>
        <w:ind w:left="0"/>
        <w:spacing w:after="0" w:line="380" w:lineRule="exact"/>
        <w:tabs>
          <w:tab w:val="right" w:pos="8690" w:leader="dot"/>
        </w:tabs>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前附表</w:t>
      </w:r>
      <w:r>
        <w:rPr>
          <w:rFonts w:hint="eastAsia" w:ascii="宋体" w:hAnsi="宋体" w:cs="宋体"/>
          <w:b/>
          <w:bCs/>
          <w:color w:val="000000" w:themeColor="text1"/>
          <w:highlight w:val="none"/>
          <w14:textFill>
            <w14:solidFill>
              <w14:schemeClr w14:val="tx1"/>
            </w14:solidFill>
          </w14:textFill>
        </w:rPr>
        <w:tab/>
      </w:r>
      <w:r>
        <w:rPr>
          <w:rFonts w:hint="eastAsia" w:ascii="宋体" w:hAnsi="宋体" w:cs="宋体"/>
          <w:b/>
          <w:bCs/>
          <w:color w:val="000000" w:themeColor="text1"/>
          <w:highlight w:val="none"/>
          <w14:textFill>
            <w14:solidFill>
              <w14:schemeClr w14:val="tx1"/>
            </w14:solidFill>
          </w14:textFill>
        </w:rPr>
        <w:fldChar w:fldCharType="begin"/>
      </w:r>
      <w:r>
        <w:rPr>
          <w:rFonts w:hint="eastAsia" w:ascii="宋体" w:hAnsi="宋体" w:cs="宋体"/>
          <w:b/>
          <w:bCs/>
          <w:color w:val="000000" w:themeColor="text1"/>
          <w:highlight w:val="none"/>
          <w14:textFill>
            <w14:solidFill>
              <w14:schemeClr w14:val="tx1"/>
            </w14:solidFill>
          </w14:textFill>
        </w:rPr>
        <w:instrText xml:space="preserve"> PAGEREF _Toc28973 \h </w:instrText>
      </w:r>
      <w:r>
        <w:rPr>
          <w:rFonts w:hint="eastAsia" w:ascii="宋体" w:hAnsi="宋体" w:cs="宋体"/>
          <w:b/>
          <w:bCs/>
          <w:color w:val="000000" w:themeColor="text1"/>
          <w:highlight w:val="none"/>
          <w14:textFill>
            <w14:solidFill>
              <w14:schemeClr w14:val="tx1"/>
            </w14:solidFill>
          </w14:textFill>
        </w:rPr>
        <w:fldChar w:fldCharType="separate"/>
      </w:r>
      <w:r>
        <w:rPr>
          <w:rFonts w:ascii="宋体" w:hAnsi="宋体" w:cs="宋体"/>
          <w:b/>
          <w:bCs/>
          <w:color w:val="000000" w:themeColor="text1"/>
          <w:highlight w:val="none"/>
          <w14:textFill>
            <w14:solidFill>
              <w14:schemeClr w14:val="tx1"/>
            </w14:solidFill>
          </w14:textFill>
        </w:rPr>
        <w:t xml:space="preserve">7</w:t>
      </w:r>
      <w:r>
        <w:rPr>
          <w:rFonts w:hint="eastAsia" w:ascii="宋体" w:hAnsi="宋体" w:cs="宋体"/>
          <w:b/>
          <w:bCs/>
          <w:color w:val="000000" w:themeColor="text1"/>
          <w:highlight w:val="none"/>
          <w14:textFill>
            <w14:solidFill>
              <w14:schemeClr w14:val="tx1"/>
            </w14:solidFill>
          </w14:textFill>
        </w:rPr>
        <w:fldChar w:fldCharType="end"/>
      </w:r>
      <w:r/>
    </w:p>
    <w:p>
      <w:pPr>
        <w:pStyle w:val="772"/>
        <w:ind w:left="0"/>
        <w:spacing w:after="0" w:line="380" w:lineRule="exact"/>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一、总则</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_Toc29705 \h </w:instrText>
      </w:r>
      <w:r>
        <w:rPr>
          <w:rFonts w:hint="eastAsia" w:ascii="宋体" w:hAnsi="宋体" w:cs="宋体"/>
          <w:color w:val="000000" w:themeColor="text1"/>
          <w:highlight w:val="none"/>
          <w14:textFill>
            <w14:solidFill>
              <w14:schemeClr w14:val="tx1"/>
            </w14:solidFill>
          </w14:textFill>
        </w:rPr>
        <w:fldChar w:fldCharType="separate"/>
      </w:r>
      <w:r>
        <w:rPr>
          <w:rFonts w:ascii="宋体" w:hAnsi="宋体" w:cs="宋体"/>
          <w:color w:val="000000" w:themeColor="text1"/>
          <w:highlight w:val="none"/>
          <w14:textFill>
            <w14:solidFill>
              <w14:schemeClr w14:val="tx1"/>
            </w14:solidFill>
          </w14:textFill>
        </w:rPr>
        <w:t xml:space="preserve">9</w:t>
      </w:r>
      <w:r>
        <w:rPr>
          <w:rFonts w:hint="eastAsia" w:ascii="宋体" w:hAnsi="宋体" w:cs="宋体"/>
          <w:color w:val="000000" w:themeColor="text1"/>
          <w:highlight w:val="none"/>
          <w14:textFill>
            <w14:solidFill>
              <w14:schemeClr w14:val="tx1"/>
            </w14:solidFill>
          </w14:textFill>
        </w:rPr>
        <w:fldChar w:fldCharType="end"/>
      </w:r>
      <w:r/>
    </w:p>
    <w:p>
      <w:pPr>
        <w:pStyle w:val="772"/>
        <w:ind w:left="0"/>
        <w:spacing w:after="0" w:line="380" w:lineRule="exact"/>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二、招标文件构成</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_Toc21233 \h </w:instrText>
      </w:r>
      <w:r>
        <w:rPr>
          <w:rFonts w:hint="eastAsia" w:ascii="宋体" w:hAnsi="宋体" w:cs="宋体"/>
          <w:color w:val="000000" w:themeColor="text1"/>
          <w:highlight w:val="none"/>
          <w14:textFill>
            <w14:solidFill>
              <w14:schemeClr w14:val="tx1"/>
            </w14:solidFill>
          </w14:textFill>
        </w:rPr>
        <w:fldChar w:fldCharType="separate"/>
      </w:r>
      <w:r>
        <w:rPr>
          <w:rFonts w:ascii="宋体" w:hAnsi="宋体" w:cs="宋体"/>
          <w:color w:val="000000" w:themeColor="text1"/>
          <w:highlight w:val="none"/>
          <w14:textFill>
            <w14:solidFill>
              <w14:schemeClr w14:val="tx1"/>
            </w14:solidFill>
          </w14:textFill>
        </w:rPr>
        <w:t xml:space="preserve">9</w:t>
      </w:r>
      <w:r>
        <w:rPr>
          <w:rFonts w:hint="eastAsia" w:ascii="宋体" w:hAnsi="宋体" w:cs="宋体"/>
          <w:color w:val="000000" w:themeColor="text1"/>
          <w:highlight w:val="none"/>
          <w14:textFill>
            <w14:solidFill>
              <w14:schemeClr w14:val="tx1"/>
            </w14:solidFill>
          </w14:textFill>
        </w:rPr>
        <w:fldChar w:fldCharType="end"/>
      </w:r>
      <w:r/>
    </w:p>
    <w:p>
      <w:pPr>
        <w:pStyle w:val="772"/>
        <w:ind w:left="0"/>
        <w:spacing w:after="0" w:line="380" w:lineRule="exact"/>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三、投标文件的编制</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_Toc3888 \h </w:instrText>
      </w:r>
      <w:r>
        <w:rPr>
          <w:rFonts w:hint="eastAsia" w:ascii="宋体" w:hAnsi="宋体" w:cs="宋体"/>
          <w:color w:val="000000" w:themeColor="text1"/>
          <w:highlight w:val="none"/>
          <w14:textFill>
            <w14:solidFill>
              <w14:schemeClr w14:val="tx1"/>
            </w14:solidFill>
          </w14:textFill>
        </w:rPr>
        <w:fldChar w:fldCharType="separate"/>
      </w:r>
      <w:r>
        <w:rPr>
          <w:rFonts w:ascii="宋体" w:hAnsi="宋体" w:cs="宋体"/>
          <w:color w:val="000000" w:themeColor="text1"/>
          <w:highlight w:val="none"/>
          <w14:textFill>
            <w14:solidFill>
              <w14:schemeClr w14:val="tx1"/>
            </w14:solidFill>
          </w14:textFill>
        </w:rPr>
        <w:t xml:space="preserve">9</w:t>
      </w:r>
      <w:r>
        <w:rPr>
          <w:rFonts w:hint="eastAsia" w:ascii="宋体" w:hAnsi="宋体" w:cs="宋体"/>
          <w:color w:val="000000" w:themeColor="text1"/>
          <w:highlight w:val="none"/>
          <w14:textFill>
            <w14:solidFill>
              <w14:schemeClr w14:val="tx1"/>
            </w14:solidFill>
          </w14:textFill>
        </w:rPr>
        <w:fldChar w:fldCharType="end"/>
      </w:r>
      <w:r/>
    </w:p>
    <w:p>
      <w:pPr>
        <w:pStyle w:val="772"/>
        <w:ind w:left="0"/>
        <w:spacing w:after="0" w:line="380" w:lineRule="exact"/>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四、投标文件的递交</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_Toc24890 \h </w:instrText>
      </w:r>
      <w:r>
        <w:rPr>
          <w:rFonts w:hint="eastAsia" w:ascii="宋体" w:hAnsi="宋体" w:cs="宋体"/>
          <w:color w:val="000000" w:themeColor="text1"/>
          <w:highlight w:val="none"/>
          <w14:textFill>
            <w14:solidFill>
              <w14:schemeClr w14:val="tx1"/>
            </w14:solidFill>
          </w14:textFill>
        </w:rPr>
        <w:fldChar w:fldCharType="separate"/>
      </w:r>
      <w:r>
        <w:rPr>
          <w:rFonts w:ascii="宋体" w:hAnsi="宋体" w:cs="宋体"/>
          <w:color w:val="000000" w:themeColor="text1"/>
          <w:highlight w:val="none"/>
          <w14:textFill>
            <w14:solidFill>
              <w14:schemeClr w14:val="tx1"/>
            </w14:solidFill>
          </w14:textFill>
        </w:rPr>
        <w:t xml:space="preserve">12</w:t>
      </w:r>
      <w:r>
        <w:rPr>
          <w:rFonts w:hint="eastAsia" w:ascii="宋体" w:hAnsi="宋体" w:cs="宋体"/>
          <w:color w:val="000000" w:themeColor="text1"/>
          <w:highlight w:val="none"/>
          <w14:textFill>
            <w14:solidFill>
              <w14:schemeClr w14:val="tx1"/>
            </w14:solidFill>
          </w14:textFill>
        </w:rPr>
        <w:fldChar w:fldCharType="end"/>
      </w:r>
      <w:r/>
    </w:p>
    <w:p>
      <w:pPr>
        <w:pStyle w:val="772"/>
        <w:ind w:left="0"/>
        <w:spacing w:after="0" w:line="380" w:lineRule="exact"/>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五、开标与评标</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_Toc25018 \h </w:instrText>
      </w:r>
      <w:r>
        <w:rPr>
          <w:rFonts w:hint="eastAsia" w:ascii="宋体" w:hAnsi="宋体" w:cs="宋体"/>
          <w:color w:val="000000" w:themeColor="text1"/>
          <w:highlight w:val="none"/>
          <w14:textFill>
            <w14:solidFill>
              <w14:schemeClr w14:val="tx1"/>
            </w14:solidFill>
          </w14:textFill>
        </w:rPr>
        <w:fldChar w:fldCharType="separate"/>
      </w:r>
      <w:r>
        <w:rPr>
          <w:rFonts w:ascii="宋体" w:hAnsi="宋体" w:cs="宋体"/>
          <w:color w:val="000000" w:themeColor="text1"/>
          <w:highlight w:val="none"/>
          <w14:textFill>
            <w14:solidFill>
              <w14:schemeClr w14:val="tx1"/>
            </w14:solidFill>
          </w14:textFill>
        </w:rPr>
        <w:t xml:space="preserve">12</w:t>
      </w:r>
      <w:r>
        <w:rPr>
          <w:rFonts w:hint="eastAsia" w:ascii="宋体" w:hAnsi="宋体" w:cs="宋体"/>
          <w:color w:val="000000" w:themeColor="text1"/>
          <w:highlight w:val="none"/>
          <w14:textFill>
            <w14:solidFill>
              <w14:schemeClr w14:val="tx1"/>
            </w14:solidFill>
          </w14:textFill>
        </w:rPr>
        <w:fldChar w:fldCharType="end"/>
      </w:r>
      <w:r/>
    </w:p>
    <w:p>
      <w:pPr>
        <w:pStyle w:val="772"/>
        <w:ind w:left="0"/>
        <w:spacing w:after="0" w:line="380" w:lineRule="exact"/>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六、授予合同</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_Toc7056 \h </w:instrText>
      </w:r>
      <w:r>
        <w:rPr>
          <w:rFonts w:hint="eastAsia" w:ascii="宋体" w:hAnsi="宋体" w:cs="宋体"/>
          <w:color w:val="000000" w:themeColor="text1"/>
          <w:highlight w:val="none"/>
          <w14:textFill>
            <w14:solidFill>
              <w14:schemeClr w14:val="tx1"/>
            </w14:solidFill>
          </w14:textFill>
        </w:rPr>
        <w:fldChar w:fldCharType="separate"/>
      </w:r>
      <w:r>
        <w:rPr>
          <w:rFonts w:ascii="宋体" w:hAnsi="宋体" w:cs="宋体"/>
          <w:color w:val="000000" w:themeColor="text1"/>
          <w:highlight w:val="none"/>
          <w14:textFill>
            <w14:solidFill>
              <w14:schemeClr w14:val="tx1"/>
            </w14:solidFill>
          </w14:textFill>
        </w:rPr>
        <w:t xml:space="preserve">16</w:t>
      </w:r>
      <w:r>
        <w:rPr>
          <w:rFonts w:hint="eastAsia" w:ascii="宋体" w:hAnsi="宋体" w:cs="宋体"/>
          <w:color w:val="000000" w:themeColor="text1"/>
          <w:highlight w:val="none"/>
          <w14:textFill>
            <w14:solidFill>
              <w14:schemeClr w14:val="tx1"/>
            </w14:solidFill>
          </w14:textFill>
        </w:rPr>
        <w:fldChar w:fldCharType="end"/>
      </w:r>
      <w:r/>
    </w:p>
    <w:p>
      <w:pPr>
        <w:pStyle w:val="772"/>
        <w:ind w:left="0"/>
        <w:spacing w:after="0" w:line="380" w:lineRule="exact"/>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七、质疑与投诉</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_Toc7803 \h </w:instrText>
      </w:r>
      <w:r>
        <w:rPr>
          <w:rFonts w:hint="eastAsia" w:ascii="宋体" w:hAnsi="宋体" w:cs="宋体"/>
          <w:color w:val="000000" w:themeColor="text1"/>
          <w:highlight w:val="none"/>
          <w14:textFill>
            <w14:solidFill>
              <w14:schemeClr w14:val="tx1"/>
            </w14:solidFill>
          </w14:textFill>
        </w:rPr>
        <w:fldChar w:fldCharType="separate"/>
      </w:r>
      <w:r>
        <w:rPr>
          <w:rFonts w:ascii="宋体" w:hAnsi="宋体" w:cs="宋体"/>
          <w:color w:val="000000" w:themeColor="text1"/>
          <w:highlight w:val="none"/>
          <w14:textFill>
            <w14:solidFill>
              <w14:schemeClr w14:val="tx1"/>
            </w14:solidFill>
          </w14:textFill>
        </w:rPr>
        <w:t xml:space="preserve">17</w:t>
      </w:r>
      <w:r>
        <w:rPr>
          <w:rFonts w:hint="eastAsia" w:ascii="宋体" w:hAnsi="宋体" w:cs="宋体"/>
          <w:color w:val="000000" w:themeColor="text1"/>
          <w:highlight w:val="none"/>
          <w14:textFill>
            <w14:solidFill>
              <w14:schemeClr w14:val="tx1"/>
            </w14:solidFill>
          </w14:textFill>
        </w:rPr>
        <w:fldChar w:fldCharType="end"/>
      </w:r>
      <w:r/>
    </w:p>
    <w:p>
      <w:pPr>
        <w:pStyle w:val="772"/>
        <w:ind w:left="0"/>
        <w:spacing w:after="0" w:line="380" w:lineRule="exact"/>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八、评标办法细则</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_Toc7456 \h </w:instrText>
      </w:r>
      <w:r>
        <w:rPr>
          <w:rFonts w:hint="eastAsia" w:ascii="宋体" w:hAnsi="宋体" w:cs="宋体"/>
          <w:color w:val="000000" w:themeColor="text1"/>
          <w:highlight w:val="none"/>
          <w14:textFill>
            <w14:solidFill>
              <w14:schemeClr w14:val="tx1"/>
            </w14:solidFill>
          </w14:textFill>
        </w:rPr>
        <w:fldChar w:fldCharType="separate"/>
      </w:r>
      <w:r>
        <w:rPr>
          <w:rFonts w:ascii="宋体" w:hAnsi="宋体" w:cs="宋体"/>
          <w:color w:val="000000" w:themeColor="text1"/>
          <w:highlight w:val="none"/>
          <w14:textFill>
            <w14:solidFill>
              <w14:schemeClr w14:val="tx1"/>
            </w14:solidFill>
          </w14:textFill>
        </w:rPr>
        <w:t xml:space="preserve">18</w:t>
      </w:r>
      <w:r>
        <w:rPr>
          <w:rFonts w:hint="eastAsia" w:ascii="宋体" w:hAnsi="宋体" w:cs="宋体"/>
          <w:color w:val="000000" w:themeColor="text1"/>
          <w:highlight w:val="none"/>
          <w14:textFill>
            <w14:solidFill>
              <w14:schemeClr w14:val="tx1"/>
            </w14:solidFill>
          </w14:textFill>
        </w:rPr>
        <w:fldChar w:fldCharType="end"/>
      </w:r>
      <w:r/>
    </w:p>
    <w:p>
      <w:pPr>
        <w:pStyle w:val="766"/>
        <w:spacing w:after="0" w:line="380" w:lineRule="exact"/>
        <w:tabs>
          <w:tab w:val="right" w:pos="8690" w:leader="dot"/>
        </w:tabs>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szCs w:val="28"/>
          <w:highlight w:val="none"/>
          <w14:textFill>
            <w14:solidFill>
              <w14:schemeClr w14:val="tx1"/>
            </w14:solidFill>
          </w14:textFill>
        </w:rPr>
        <w:t xml:space="preserve">第三章  合同格式</w:t>
      </w:r>
      <w:r>
        <w:rPr>
          <w:rFonts w:hint="eastAsia" w:ascii="宋体" w:hAnsi="宋体" w:cs="宋体"/>
          <w:b/>
          <w:color w:val="000000" w:themeColor="text1"/>
          <w:highlight w:val="none"/>
          <w14:textFill>
            <w14:solidFill>
              <w14:schemeClr w14:val="tx1"/>
            </w14:solidFill>
          </w14:textFill>
        </w:rPr>
        <w:tab/>
      </w:r>
      <w:r>
        <w:rPr>
          <w:rFonts w:hint="eastAsia" w:ascii="宋体" w:hAnsi="宋体" w:cs="宋体"/>
          <w:b/>
          <w:color w:val="000000" w:themeColor="text1"/>
          <w:highlight w:val="none"/>
          <w14:textFill>
            <w14:solidFill>
              <w14:schemeClr w14:val="tx1"/>
            </w14:solidFill>
          </w14:textFill>
        </w:rPr>
        <w:fldChar w:fldCharType="begin"/>
      </w:r>
      <w:r>
        <w:rPr>
          <w:rFonts w:hint="eastAsia" w:ascii="宋体" w:hAnsi="宋体" w:cs="宋体"/>
          <w:b/>
          <w:color w:val="000000" w:themeColor="text1"/>
          <w:highlight w:val="none"/>
          <w14:textFill>
            <w14:solidFill>
              <w14:schemeClr w14:val="tx1"/>
            </w14:solidFill>
          </w14:textFill>
        </w:rPr>
        <w:instrText xml:space="preserve"> PAGEREF _Toc244 \h </w:instrText>
      </w:r>
      <w:r>
        <w:rPr>
          <w:rFonts w:hint="eastAsia" w:ascii="宋体" w:hAnsi="宋体" w:cs="宋体"/>
          <w:b/>
          <w:color w:val="000000" w:themeColor="text1"/>
          <w:highlight w:val="none"/>
          <w14:textFill>
            <w14:solidFill>
              <w14:schemeClr w14:val="tx1"/>
            </w14:solidFill>
          </w14:textFill>
        </w:rPr>
        <w:fldChar w:fldCharType="separate"/>
      </w:r>
      <w:r>
        <w:rPr>
          <w:rFonts w:ascii="宋体" w:hAnsi="宋体" w:cs="宋体"/>
          <w:b/>
          <w:color w:val="000000" w:themeColor="text1"/>
          <w:highlight w:val="none"/>
          <w14:textFill>
            <w14:solidFill>
              <w14:schemeClr w14:val="tx1"/>
            </w14:solidFill>
          </w14:textFill>
        </w:rPr>
        <w:t xml:space="preserve">25</w:t>
      </w:r>
      <w:r>
        <w:rPr>
          <w:rFonts w:hint="eastAsia" w:ascii="宋体" w:hAnsi="宋体" w:cs="宋体"/>
          <w:b/>
          <w:color w:val="000000" w:themeColor="text1"/>
          <w:highlight w:val="none"/>
          <w14:textFill>
            <w14:solidFill>
              <w14:schemeClr w14:val="tx1"/>
            </w14:solidFill>
          </w14:textFill>
        </w:rPr>
        <w:fldChar w:fldCharType="end"/>
      </w:r>
      <w:r/>
    </w:p>
    <w:p>
      <w:pPr>
        <w:pStyle w:val="766"/>
        <w:spacing w:after="0" w:line="380" w:lineRule="exact"/>
        <w:tabs>
          <w:tab w:val="right" w:pos="8690" w:leader="dot"/>
        </w:tabs>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szCs w:val="28"/>
          <w:highlight w:val="none"/>
          <w14:textFill>
            <w14:solidFill>
              <w14:schemeClr w14:val="tx1"/>
            </w14:solidFill>
          </w14:textFill>
        </w:rPr>
        <w:t xml:space="preserve">第四章  招标内容与技术要求</w:t>
      </w:r>
      <w:r>
        <w:rPr>
          <w:rFonts w:hint="eastAsia" w:ascii="宋体" w:hAnsi="宋体" w:cs="宋体"/>
          <w:b/>
          <w:color w:val="000000" w:themeColor="text1"/>
          <w:highlight w:val="none"/>
          <w14:textFill>
            <w14:solidFill>
              <w14:schemeClr w14:val="tx1"/>
            </w14:solidFill>
          </w14:textFill>
        </w:rPr>
        <w:tab/>
      </w:r>
      <w:r>
        <w:rPr>
          <w:rFonts w:hint="eastAsia" w:ascii="宋体" w:hAnsi="宋体" w:cs="宋体"/>
          <w:b/>
          <w:color w:val="000000" w:themeColor="text1"/>
          <w:highlight w:val="none"/>
          <w14:textFill>
            <w14:solidFill>
              <w14:schemeClr w14:val="tx1"/>
            </w14:solidFill>
          </w14:textFill>
        </w:rPr>
        <w:fldChar w:fldCharType="begin"/>
      </w:r>
      <w:r>
        <w:rPr>
          <w:rFonts w:hint="eastAsia" w:ascii="宋体" w:hAnsi="宋体" w:cs="宋体"/>
          <w:b/>
          <w:color w:val="000000" w:themeColor="text1"/>
          <w:highlight w:val="none"/>
          <w14:textFill>
            <w14:solidFill>
              <w14:schemeClr w14:val="tx1"/>
            </w14:solidFill>
          </w14:textFill>
        </w:rPr>
        <w:instrText xml:space="preserve"> PAGEREF _Toc5218 \h </w:instrText>
      </w:r>
      <w:r>
        <w:rPr>
          <w:rFonts w:hint="eastAsia" w:ascii="宋体" w:hAnsi="宋体" w:cs="宋体"/>
          <w:b/>
          <w:color w:val="000000" w:themeColor="text1"/>
          <w:highlight w:val="none"/>
          <w14:textFill>
            <w14:solidFill>
              <w14:schemeClr w14:val="tx1"/>
            </w14:solidFill>
          </w14:textFill>
        </w:rPr>
        <w:fldChar w:fldCharType="separate"/>
      </w:r>
      <w:r>
        <w:rPr>
          <w:rFonts w:ascii="宋体" w:hAnsi="宋体" w:cs="宋体"/>
          <w:b/>
          <w:color w:val="000000" w:themeColor="text1"/>
          <w:highlight w:val="none"/>
          <w14:textFill>
            <w14:solidFill>
              <w14:schemeClr w14:val="tx1"/>
            </w14:solidFill>
          </w14:textFill>
        </w:rPr>
        <w:t xml:space="preserve">31</w:t>
      </w:r>
      <w:r>
        <w:rPr>
          <w:rFonts w:hint="eastAsia" w:ascii="宋体" w:hAnsi="宋体" w:cs="宋体"/>
          <w:b/>
          <w:color w:val="000000" w:themeColor="text1"/>
          <w:highlight w:val="none"/>
          <w14:textFill>
            <w14:solidFill>
              <w14:schemeClr w14:val="tx1"/>
            </w14:solidFill>
          </w14:textFill>
        </w:rPr>
        <w:fldChar w:fldCharType="end"/>
      </w:r>
      <w:r/>
    </w:p>
    <w:p>
      <w:pPr>
        <w:pStyle w:val="766"/>
        <w:spacing w:after="0" w:line="380" w:lineRule="exact"/>
        <w:tabs>
          <w:tab w:val="right" w:pos="8690" w:leader="dot"/>
        </w:tabs>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szCs w:val="28"/>
          <w:highlight w:val="none"/>
          <w14:textFill>
            <w14:solidFill>
              <w14:schemeClr w14:val="tx1"/>
            </w14:solidFill>
          </w14:textFill>
        </w:rPr>
        <w:t xml:space="preserve">第五章  投标文件格式</w:t>
      </w:r>
      <w:r>
        <w:rPr>
          <w:rFonts w:hint="eastAsia" w:ascii="宋体" w:hAnsi="宋体" w:cs="宋体"/>
          <w:b/>
          <w:color w:val="000000" w:themeColor="text1"/>
          <w:highlight w:val="none"/>
          <w14:textFill>
            <w14:solidFill>
              <w14:schemeClr w14:val="tx1"/>
            </w14:solidFill>
          </w14:textFill>
        </w:rPr>
        <w:tab/>
      </w:r>
      <w:r>
        <w:rPr>
          <w:rFonts w:hint="eastAsia" w:ascii="宋体" w:hAnsi="宋体" w:cs="宋体"/>
          <w:b/>
          <w:color w:val="000000" w:themeColor="text1"/>
          <w:highlight w:val="none"/>
          <w14:textFill>
            <w14:solidFill>
              <w14:schemeClr w14:val="tx1"/>
            </w14:solidFill>
          </w14:textFill>
        </w:rPr>
        <w:fldChar w:fldCharType="begin"/>
      </w:r>
      <w:r>
        <w:rPr>
          <w:rFonts w:hint="eastAsia" w:ascii="宋体" w:hAnsi="宋体" w:cs="宋体"/>
          <w:b/>
          <w:color w:val="000000" w:themeColor="text1"/>
          <w:highlight w:val="none"/>
          <w14:textFill>
            <w14:solidFill>
              <w14:schemeClr w14:val="tx1"/>
            </w14:solidFill>
          </w14:textFill>
        </w:rPr>
        <w:instrText xml:space="preserve"> PAGEREF _Toc17096 \h </w:instrText>
      </w:r>
      <w:r>
        <w:rPr>
          <w:rFonts w:hint="eastAsia" w:ascii="宋体" w:hAnsi="宋体" w:cs="宋体"/>
          <w:b/>
          <w:color w:val="000000" w:themeColor="text1"/>
          <w:highlight w:val="none"/>
          <w14:textFill>
            <w14:solidFill>
              <w14:schemeClr w14:val="tx1"/>
            </w14:solidFill>
          </w14:textFill>
        </w:rPr>
        <w:fldChar w:fldCharType="separate"/>
      </w:r>
      <w:r>
        <w:rPr>
          <w:rFonts w:ascii="宋体" w:hAnsi="宋体" w:cs="宋体"/>
          <w:b/>
          <w:color w:val="000000" w:themeColor="text1"/>
          <w:highlight w:val="none"/>
          <w14:textFill>
            <w14:solidFill>
              <w14:schemeClr w14:val="tx1"/>
            </w14:solidFill>
          </w14:textFill>
        </w:rPr>
        <w:t xml:space="preserve">41</w:t>
      </w:r>
      <w:r>
        <w:rPr>
          <w:rFonts w:hint="eastAsia" w:ascii="宋体" w:hAnsi="宋体" w:cs="宋体"/>
          <w:b/>
          <w:color w:val="000000" w:themeColor="text1"/>
          <w:highlight w:val="none"/>
          <w14:textFill>
            <w14:solidFill>
              <w14:schemeClr w14:val="tx1"/>
            </w14:solidFill>
          </w14:textFill>
        </w:rPr>
        <w:fldChar w:fldCharType="end"/>
      </w:r>
      <w:r/>
    </w:p>
    <w:p>
      <w:pPr>
        <w:pStyle w:val="772"/>
        <w:ind w:left="0"/>
        <w:spacing w:after="0" w:line="380" w:lineRule="exact"/>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一、投标函格式</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_Toc19767 \h </w:instrText>
      </w:r>
      <w:r>
        <w:rPr>
          <w:rFonts w:hint="eastAsia" w:ascii="宋体" w:hAnsi="宋体" w:cs="宋体"/>
          <w:color w:val="000000" w:themeColor="text1"/>
          <w:highlight w:val="none"/>
          <w14:textFill>
            <w14:solidFill>
              <w14:schemeClr w14:val="tx1"/>
            </w14:solidFill>
          </w14:textFill>
        </w:rPr>
        <w:fldChar w:fldCharType="separate"/>
      </w:r>
      <w:r>
        <w:rPr>
          <w:rFonts w:ascii="宋体" w:hAnsi="宋体" w:cs="宋体"/>
          <w:color w:val="000000" w:themeColor="text1"/>
          <w:highlight w:val="none"/>
          <w14:textFill>
            <w14:solidFill>
              <w14:schemeClr w14:val="tx1"/>
            </w14:solidFill>
          </w14:textFill>
        </w:rPr>
        <w:t xml:space="preserve">42</w:t>
      </w:r>
      <w:r>
        <w:rPr>
          <w:rFonts w:hint="eastAsia" w:ascii="宋体" w:hAnsi="宋体" w:cs="宋体"/>
          <w:color w:val="000000" w:themeColor="text1"/>
          <w:highlight w:val="none"/>
          <w14:textFill>
            <w14:solidFill>
              <w14:schemeClr w14:val="tx1"/>
            </w14:solidFill>
          </w14:textFill>
        </w:rPr>
        <w:fldChar w:fldCharType="end"/>
      </w:r>
      <w:r/>
    </w:p>
    <w:p>
      <w:pPr>
        <w:pStyle w:val="772"/>
        <w:ind w:left="0"/>
        <w:spacing w:after="0" w:line="380" w:lineRule="exact"/>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二、开标一览表</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_Toc15867 \h </w:instrText>
      </w:r>
      <w:r>
        <w:rPr>
          <w:rFonts w:hint="eastAsia" w:ascii="宋体" w:hAnsi="宋体" w:cs="宋体"/>
          <w:color w:val="000000" w:themeColor="text1"/>
          <w:highlight w:val="none"/>
          <w14:textFill>
            <w14:solidFill>
              <w14:schemeClr w14:val="tx1"/>
            </w14:solidFill>
          </w14:textFill>
        </w:rPr>
        <w:fldChar w:fldCharType="separate"/>
      </w:r>
      <w:r>
        <w:rPr>
          <w:rFonts w:ascii="宋体" w:hAnsi="宋体" w:cs="宋体"/>
          <w:color w:val="000000" w:themeColor="text1"/>
          <w:highlight w:val="none"/>
          <w14:textFill>
            <w14:solidFill>
              <w14:schemeClr w14:val="tx1"/>
            </w14:solidFill>
          </w14:textFill>
        </w:rPr>
        <w:t xml:space="preserve">44</w:t>
      </w:r>
      <w:r>
        <w:rPr>
          <w:rFonts w:hint="eastAsia" w:ascii="宋体" w:hAnsi="宋体" w:cs="宋体"/>
          <w:color w:val="000000" w:themeColor="text1"/>
          <w:highlight w:val="none"/>
          <w14:textFill>
            <w14:solidFill>
              <w14:schemeClr w14:val="tx1"/>
            </w14:solidFill>
          </w14:textFill>
        </w:rPr>
        <w:fldChar w:fldCharType="end"/>
      </w:r>
      <w:r/>
    </w:p>
    <w:p>
      <w:pPr>
        <w:pStyle w:val="772"/>
        <w:ind w:left="0"/>
        <w:spacing w:after="0" w:line="380" w:lineRule="exact"/>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三、分项报价表</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_Toc2216 \h </w:instrText>
      </w:r>
      <w:r>
        <w:rPr>
          <w:rFonts w:hint="eastAsia" w:ascii="宋体" w:hAnsi="宋体" w:cs="宋体"/>
          <w:color w:val="000000" w:themeColor="text1"/>
          <w:highlight w:val="none"/>
          <w14:textFill>
            <w14:solidFill>
              <w14:schemeClr w14:val="tx1"/>
            </w14:solidFill>
          </w14:textFill>
        </w:rPr>
        <w:fldChar w:fldCharType="separate"/>
      </w:r>
      <w:r>
        <w:rPr>
          <w:rFonts w:ascii="宋体" w:hAnsi="宋体" w:cs="宋体"/>
          <w:color w:val="000000" w:themeColor="text1"/>
          <w:highlight w:val="none"/>
          <w14:textFill>
            <w14:solidFill>
              <w14:schemeClr w14:val="tx1"/>
            </w14:solidFill>
          </w14:textFill>
        </w:rPr>
        <w:t xml:space="preserve">45</w:t>
      </w:r>
      <w:r>
        <w:rPr>
          <w:rFonts w:hint="eastAsia" w:ascii="宋体" w:hAnsi="宋体" w:cs="宋体"/>
          <w:color w:val="000000" w:themeColor="text1"/>
          <w:highlight w:val="none"/>
          <w14:textFill>
            <w14:solidFill>
              <w14:schemeClr w14:val="tx1"/>
            </w14:solidFill>
          </w14:textFill>
        </w:rPr>
        <w:fldChar w:fldCharType="end"/>
      </w:r>
      <w:r/>
    </w:p>
    <w:p>
      <w:pPr>
        <w:pStyle w:val="772"/>
        <w:ind w:left="0"/>
        <w:spacing w:after="0" w:line="380" w:lineRule="exact"/>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14:ligatures w14:val="standardContextual"/>
        </w:rPr>
        <w:t xml:space="preserve">四、商务条款偏离表</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_Toc10784 \h </w:instrText>
      </w:r>
      <w:r>
        <w:rPr>
          <w:rFonts w:hint="eastAsia" w:ascii="宋体" w:hAnsi="宋体" w:cs="宋体"/>
          <w:color w:val="000000" w:themeColor="text1"/>
          <w:highlight w:val="none"/>
          <w14:textFill>
            <w14:solidFill>
              <w14:schemeClr w14:val="tx1"/>
            </w14:solidFill>
          </w14:textFill>
        </w:rPr>
        <w:fldChar w:fldCharType="separate"/>
      </w:r>
      <w:r>
        <w:rPr>
          <w:rFonts w:ascii="宋体" w:hAnsi="宋体" w:cs="宋体"/>
          <w:color w:val="000000" w:themeColor="text1"/>
          <w:highlight w:val="none"/>
          <w14:textFill>
            <w14:solidFill>
              <w14:schemeClr w14:val="tx1"/>
            </w14:solidFill>
          </w14:textFill>
        </w:rPr>
        <w:t xml:space="preserve">46</w:t>
      </w:r>
      <w:r>
        <w:rPr>
          <w:rFonts w:hint="eastAsia" w:ascii="宋体" w:hAnsi="宋体" w:cs="宋体"/>
          <w:color w:val="000000" w:themeColor="text1"/>
          <w:highlight w:val="none"/>
          <w14:textFill>
            <w14:solidFill>
              <w14:schemeClr w14:val="tx1"/>
            </w14:solidFill>
          </w14:textFill>
        </w:rPr>
        <w:fldChar w:fldCharType="end"/>
      </w:r>
      <w:r/>
    </w:p>
    <w:p>
      <w:pPr>
        <w:pStyle w:val="772"/>
        <w:ind w:left="0"/>
        <w:spacing w:after="0" w:line="380" w:lineRule="exact"/>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14:ligatures w14:val="standardContextual"/>
        </w:rPr>
        <w:t xml:space="preserve">五、技术需求偏离表</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_Toc30702 \h </w:instrText>
      </w:r>
      <w:r>
        <w:rPr>
          <w:rFonts w:hint="eastAsia" w:ascii="宋体" w:hAnsi="宋体" w:cs="宋体"/>
          <w:color w:val="000000" w:themeColor="text1"/>
          <w:highlight w:val="none"/>
          <w14:textFill>
            <w14:solidFill>
              <w14:schemeClr w14:val="tx1"/>
            </w14:solidFill>
          </w14:textFill>
        </w:rPr>
        <w:fldChar w:fldCharType="separate"/>
      </w:r>
      <w:r>
        <w:rPr>
          <w:rFonts w:ascii="宋体" w:hAnsi="宋体" w:cs="宋体"/>
          <w:color w:val="000000" w:themeColor="text1"/>
          <w:highlight w:val="none"/>
          <w14:textFill>
            <w14:solidFill>
              <w14:schemeClr w14:val="tx1"/>
            </w14:solidFill>
          </w14:textFill>
        </w:rPr>
        <w:t xml:space="preserve">47</w:t>
      </w:r>
      <w:r>
        <w:rPr>
          <w:rFonts w:hint="eastAsia" w:ascii="宋体" w:hAnsi="宋体" w:cs="宋体"/>
          <w:color w:val="000000" w:themeColor="text1"/>
          <w:highlight w:val="none"/>
          <w14:textFill>
            <w14:solidFill>
              <w14:schemeClr w14:val="tx1"/>
            </w14:solidFill>
          </w14:textFill>
        </w:rPr>
        <w:fldChar w:fldCharType="end"/>
      </w:r>
      <w:r/>
    </w:p>
    <w:p>
      <w:pPr>
        <w:pStyle w:val="772"/>
        <w:ind w:left="0"/>
        <w:spacing w:after="0" w:line="380" w:lineRule="exact"/>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六、技术方案</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_Toc5075 \h </w:instrText>
      </w:r>
      <w:r>
        <w:rPr>
          <w:rFonts w:hint="eastAsia" w:ascii="宋体" w:hAnsi="宋体" w:cs="宋体"/>
          <w:color w:val="000000" w:themeColor="text1"/>
          <w:highlight w:val="none"/>
          <w14:textFill>
            <w14:solidFill>
              <w14:schemeClr w14:val="tx1"/>
            </w14:solidFill>
          </w14:textFill>
        </w:rPr>
        <w:fldChar w:fldCharType="separate"/>
      </w:r>
      <w:r>
        <w:rPr>
          <w:rFonts w:ascii="宋体" w:hAnsi="宋体" w:cs="宋体"/>
          <w:color w:val="000000" w:themeColor="text1"/>
          <w:highlight w:val="none"/>
          <w14:textFill>
            <w14:solidFill>
              <w14:schemeClr w14:val="tx1"/>
            </w14:solidFill>
          </w14:textFill>
        </w:rPr>
        <w:t xml:space="preserve">48</w:t>
      </w:r>
      <w:r>
        <w:rPr>
          <w:rFonts w:hint="eastAsia" w:ascii="宋体" w:hAnsi="宋体" w:cs="宋体"/>
          <w:color w:val="000000" w:themeColor="text1"/>
          <w:highlight w:val="none"/>
          <w14:textFill>
            <w14:solidFill>
              <w14:schemeClr w14:val="tx1"/>
            </w14:solidFill>
          </w14:textFill>
        </w:rPr>
        <w:fldChar w:fldCharType="end"/>
      </w:r>
      <w:r/>
    </w:p>
    <w:p>
      <w:pPr>
        <w:pStyle w:val="772"/>
        <w:ind w:left="0"/>
        <w:spacing w:after="0" w:line="380" w:lineRule="exact"/>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七、业绩</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_Toc7276 \h </w:instrText>
      </w:r>
      <w:r>
        <w:rPr>
          <w:rFonts w:hint="eastAsia" w:ascii="宋体" w:hAnsi="宋体" w:cs="宋体"/>
          <w:color w:val="000000" w:themeColor="text1"/>
          <w:highlight w:val="none"/>
          <w14:textFill>
            <w14:solidFill>
              <w14:schemeClr w14:val="tx1"/>
            </w14:solidFill>
          </w14:textFill>
        </w:rPr>
        <w:fldChar w:fldCharType="separate"/>
      </w:r>
      <w:r>
        <w:rPr>
          <w:rFonts w:ascii="宋体" w:hAnsi="宋体" w:cs="宋体"/>
          <w:color w:val="000000" w:themeColor="text1"/>
          <w:highlight w:val="none"/>
          <w14:textFill>
            <w14:solidFill>
              <w14:schemeClr w14:val="tx1"/>
            </w14:solidFill>
          </w14:textFill>
        </w:rPr>
        <w:t xml:space="preserve">49</w:t>
      </w:r>
      <w:r>
        <w:rPr>
          <w:rFonts w:hint="eastAsia" w:ascii="宋体" w:hAnsi="宋体" w:cs="宋体"/>
          <w:color w:val="000000" w:themeColor="text1"/>
          <w:highlight w:val="none"/>
          <w14:textFill>
            <w14:solidFill>
              <w14:schemeClr w14:val="tx1"/>
            </w14:solidFill>
          </w14:textFill>
        </w:rPr>
        <w:fldChar w:fldCharType="end"/>
      </w:r>
      <w:r/>
    </w:p>
    <w:p>
      <w:pPr>
        <w:pStyle w:val="772"/>
        <w:ind w:left="0"/>
        <w:spacing w:after="0" w:line="380" w:lineRule="exact"/>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八、履约能力</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_Toc26935 \h </w:instrText>
      </w:r>
      <w:r>
        <w:rPr>
          <w:rFonts w:hint="eastAsia" w:ascii="宋体" w:hAnsi="宋体" w:cs="宋体"/>
          <w:color w:val="000000" w:themeColor="text1"/>
          <w:highlight w:val="none"/>
          <w14:textFill>
            <w14:solidFill>
              <w14:schemeClr w14:val="tx1"/>
            </w14:solidFill>
          </w14:textFill>
        </w:rPr>
        <w:fldChar w:fldCharType="separate"/>
      </w:r>
      <w:r>
        <w:rPr>
          <w:rFonts w:ascii="宋体" w:hAnsi="宋体" w:cs="宋体"/>
          <w:color w:val="000000" w:themeColor="text1"/>
          <w:highlight w:val="none"/>
          <w14:textFill>
            <w14:solidFill>
              <w14:schemeClr w14:val="tx1"/>
            </w14:solidFill>
          </w14:textFill>
        </w:rPr>
        <w:t xml:space="preserve">50</w:t>
      </w:r>
      <w:r>
        <w:rPr>
          <w:rFonts w:hint="eastAsia" w:ascii="宋体" w:hAnsi="宋体" w:cs="宋体"/>
          <w:color w:val="000000" w:themeColor="text1"/>
          <w:highlight w:val="none"/>
          <w14:textFill>
            <w14:solidFill>
              <w14:schemeClr w14:val="tx1"/>
            </w14:solidFill>
          </w14:textFill>
        </w:rPr>
        <w:fldChar w:fldCharType="end"/>
      </w:r>
      <w:r/>
    </w:p>
    <w:p>
      <w:pPr>
        <w:pStyle w:val="772"/>
        <w:ind w:left="0"/>
        <w:spacing w:after="0" w:line="380" w:lineRule="exact"/>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九、投标人必须提交的资格证明文件</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_Toc7359 \h </w:instrText>
      </w:r>
      <w:r>
        <w:rPr>
          <w:rFonts w:hint="eastAsia" w:ascii="宋体" w:hAnsi="宋体" w:cs="宋体"/>
          <w:color w:val="000000" w:themeColor="text1"/>
          <w:highlight w:val="none"/>
          <w14:textFill>
            <w14:solidFill>
              <w14:schemeClr w14:val="tx1"/>
            </w14:solidFill>
          </w14:textFill>
        </w:rPr>
        <w:fldChar w:fldCharType="separate"/>
      </w:r>
      <w:r>
        <w:rPr>
          <w:rFonts w:ascii="宋体" w:hAnsi="宋体" w:cs="宋体"/>
          <w:color w:val="000000" w:themeColor="text1"/>
          <w:highlight w:val="none"/>
          <w14:textFill>
            <w14:solidFill>
              <w14:schemeClr w14:val="tx1"/>
            </w14:solidFill>
          </w14:textFill>
        </w:rPr>
        <w:t xml:space="preserve">51</w:t>
      </w:r>
      <w:r>
        <w:rPr>
          <w:rFonts w:hint="eastAsia" w:ascii="宋体" w:hAnsi="宋体" w:cs="宋体"/>
          <w:color w:val="000000" w:themeColor="text1"/>
          <w:highlight w:val="none"/>
          <w14:textFill>
            <w14:solidFill>
              <w14:schemeClr w14:val="tx1"/>
            </w14:solidFill>
          </w14:textFill>
        </w:rPr>
        <w:fldChar w:fldCharType="end"/>
      </w:r>
      <w:r/>
    </w:p>
    <w:p>
      <w:pPr>
        <w:pStyle w:val="772"/>
        <w:ind w:left="0"/>
        <w:spacing w:after="0" w:line="380" w:lineRule="exact"/>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十、法定代表人资格证明</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_Toc2909 \h </w:instrText>
      </w:r>
      <w:r>
        <w:rPr>
          <w:rFonts w:hint="eastAsia" w:ascii="宋体" w:hAnsi="宋体" w:cs="宋体"/>
          <w:color w:val="000000" w:themeColor="text1"/>
          <w:highlight w:val="none"/>
          <w14:textFill>
            <w14:solidFill>
              <w14:schemeClr w14:val="tx1"/>
            </w14:solidFill>
          </w14:textFill>
        </w:rPr>
        <w:fldChar w:fldCharType="separate"/>
      </w:r>
      <w:r>
        <w:rPr>
          <w:rFonts w:ascii="宋体" w:hAnsi="宋体" w:cs="宋体"/>
          <w:color w:val="000000" w:themeColor="text1"/>
          <w:highlight w:val="none"/>
          <w14:textFill>
            <w14:solidFill>
              <w14:schemeClr w14:val="tx1"/>
            </w14:solidFill>
          </w14:textFill>
        </w:rPr>
        <w:t xml:space="preserve">59</w:t>
      </w:r>
      <w:r>
        <w:rPr>
          <w:rFonts w:hint="eastAsia" w:ascii="宋体" w:hAnsi="宋体" w:cs="宋体"/>
          <w:color w:val="000000" w:themeColor="text1"/>
          <w:highlight w:val="none"/>
          <w14:textFill>
            <w14:solidFill>
              <w14:schemeClr w14:val="tx1"/>
            </w14:solidFill>
          </w14:textFill>
        </w:rPr>
        <w:fldChar w:fldCharType="end"/>
      </w:r>
      <w:r/>
    </w:p>
    <w:p>
      <w:pPr>
        <w:pStyle w:val="772"/>
        <w:ind w:left="0"/>
        <w:spacing w:after="0" w:line="380" w:lineRule="exact"/>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法人授权委托书</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_Toc24341 \h </w:instrText>
      </w:r>
      <w:r>
        <w:rPr>
          <w:rFonts w:hint="eastAsia" w:ascii="宋体" w:hAnsi="宋体" w:cs="宋体"/>
          <w:color w:val="000000" w:themeColor="text1"/>
          <w:highlight w:val="none"/>
          <w14:textFill>
            <w14:solidFill>
              <w14:schemeClr w14:val="tx1"/>
            </w14:solidFill>
          </w14:textFill>
        </w:rPr>
        <w:fldChar w:fldCharType="separate"/>
      </w:r>
      <w:r>
        <w:rPr>
          <w:rFonts w:ascii="宋体" w:hAnsi="宋体" w:cs="宋体"/>
          <w:color w:val="000000" w:themeColor="text1"/>
          <w:highlight w:val="none"/>
          <w14:textFill>
            <w14:solidFill>
              <w14:schemeClr w14:val="tx1"/>
            </w14:solidFill>
          </w14:textFill>
        </w:rPr>
        <w:t xml:space="preserve">60</w:t>
      </w:r>
      <w:r>
        <w:rPr>
          <w:rFonts w:hint="eastAsia" w:ascii="宋体" w:hAnsi="宋体" w:cs="宋体"/>
          <w:color w:val="000000" w:themeColor="text1"/>
          <w:highlight w:val="none"/>
          <w14:textFill>
            <w14:solidFill>
              <w14:schemeClr w14:val="tx1"/>
            </w14:solidFill>
          </w14:textFill>
        </w:rPr>
        <w:fldChar w:fldCharType="end"/>
      </w:r>
      <w:r/>
    </w:p>
    <w:p>
      <w:pPr>
        <w:pStyle w:val="772"/>
        <w:ind w:left="0"/>
        <w:spacing w:after="0" w:line="380" w:lineRule="exact"/>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十一、投标人认为有必要提供并说明的其它资料</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_Toc5034 \h </w:instrText>
      </w:r>
      <w:r>
        <w:rPr>
          <w:rFonts w:hint="eastAsia" w:ascii="宋体" w:hAnsi="宋体" w:cs="宋体"/>
          <w:color w:val="000000" w:themeColor="text1"/>
          <w:highlight w:val="none"/>
          <w14:textFill>
            <w14:solidFill>
              <w14:schemeClr w14:val="tx1"/>
            </w14:solidFill>
          </w14:textFill>
        </w:rPr>
        <w:fldChar w:fldCharType="separate"/>
      </w:r>
      <w:r>
        <w:rPr>
          <w:rFonts w:ascii="宋体" w:hAnsi="宋体" w:cs="宋体"/>
          <w:color w:val="000000" w:themeColor="text1"/>
          <w:highlight w:val="none"/>
          <w14:textFill>
            <w14:solidFill>
              <w14:schemeClr w14:val="tx1"/>
            </w14:solidFill>
          </w14:textFill>
        </w:rPr>
        <w:t xml:space="preserve">61</w:t>
      </w:r>
      <w:r>
        <w:rPr>
          <w:rFonts w:hint="eastAsia" w:ascii="宋体" w:hAnsi="宋体" w:cs="宋体"/>
          <w:color w:val="000000" w:themeColor="text1"/>
          <w:highlight w:val="none"/>
          <w14:textFill>
            <w14:solidFill>
              <w14:schemeClr w14:val="tx1"/>
            </w14:solidFill>
          </w14:textFill>
        </w:rPr>
        <w:fldChar w:fldCharType="end"/>
      </w:r>
      <w:r/>
    </w:p>
    <w:p>
      <w:pPr>
        <w:pStyle w:val="772"/>
        <w:ind w:left="0"/>
        <w:spacing w:after="0" w:line="380" w:lineRule="exact"/>
        <w:tabs>
          <w:tab w:val="right" w:pos="8690" w:leader="dot"/>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十二、政府采购政策</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_Toc31586 \h </w:instrText>
      </w:r>
      <w:r>
        <w:rPr>
          <w:rFonts w:hint="eastAsia" w:ascii="宋体" w:hAnsi="宋体" w:cs="宋体"/>
          <w:color w:val="000000" w:themeColor="text1"/>
          <w:highlight w:val="none"/>
          <w14:textFill>
            <w14:solidFill>
              <w14:schemeClr w14:val="tx1"/>
            </w14:solidFill>
          </w14:textFill>
        </w:rPr>
        <w:fldChar w:fldCharType="separate"/>
      </w:r>
      <w:r>
        <w:rPr>
          <w:rFonts w:ascii="宋体" w:hAnsi="宋体" w:cs="宋体"/>
          <w:color w:val="000000" w:themeColor="text1"/>
          <w:highlight w:val="none"/>
          <w14:textFill>
            <w14:solidFill>
              <w14:schemeClr w14:val="tx1"/>
            </w14:solidFill>
          </w14:textFill>
        </w:rPr>
        <w:t xml:space="preserve">63</w:t>
      </w:r>
      <w:r>
        <w:rPr>
          <w:rFonts w:hint="eastAsia" w:ascii="宋体" w:hAnsi="宋体" w:cs="宋体"/>
          <w:color w:val="000000" w:themeColor="text1"/>
          <w:highlight w:val="none"/>
          <w14:textFill>
            <w14:solidFill>
              <w14:schemeClr w14:val="tx1"/>
            </w14:solidFill>
          </w14:textFill>
        </w:rPr>
        <w:fldChar w:fldCharType="end"/>
      </w:r>
      <w:r/>
    </w:p>
    <w:p>
      <w:pPr>
        <w:spacing w:line="38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end"/>
      </w:r>
      <w:r/>
    </w:p>
    <w:p>
      <w:pPr>
        <w:rPr>
          <w:b/>
          <w:bCs/>
          <w:color w:val="000000" w:themeColor="text1"/>
          <w:sz w:val="28"/>
          <w:szCs w:val="28"/>
          <w:highlight w:val="none"/>
          <w14:textFill>
            <w14:solidFill>
              <w14:schemeClr w14:val="tx1"/>
            </w14:solidFill>
          </w14:textFill>
        </w:rPr>
      </w:pPr>
      <w:r>
        <w:rPr>
          <w:rFonts w:hint="eastAsia"/>
          <w:b/>
          <w:bCs/>
          <w:color w:val="000000" w:themeColor="text1"/>
          <w:sz w:val="28"/>
          <w:szCs w:val="28"/>
          <w:highlight w:val="none"/>
          <w14:textFill>
            <w14:solidFill>
              <w14:schemeClr w14:val="tx1"/>
            </w14:solidFill>
          </w14:textFill>
        </w:rPr>
        <w:br w:type="page" w:clear="all"/>
      </w:r>
      <w:r/>
    </w:p>
    <w:p>
      <w:pPr>
        <w:jc w:val="center"/>
        <w:spacing w:line="360" w:lineRule="auto"/>
        <w:rPr>
          <w:b/>
          <w:bCs/>
          <w:color w:val="000000" w:themeColor="text1"/>
          <w:sz w:val="28"/>
          <w:szCs w:val="28"/>
          <w:highlight w:val="none"/>
          <w14:textFill>
            <w14:solidFill>
              <w14:schemeClr w14:val="tx1"/>
            </w14:solidFill>
          </w14:textFill>
        </w:rPr>
        <w:outlineLvl w:val="0"/>
      </w:pPr>
      <w:r/>
      <w:bookmarkStart w:id="0" w:name="_Toc4023"/>
      <w:r>
        <w:rPr>
          <w:rFonts w:hint="eastAsia"/>
          <w:b/>
          <w:bCs/>
          <w:color w:val="000000" w:themeColor="text1"/>
          <w:sz w:val="28"/>
          <w:szCs w:val="28"/>
          <w:highlight w:val="none"/>
          <w14:textFill>
            <w14:solidFill>
              <w14:schemeClr w14:val="tx1"/>
            </w14:solidFill>
          </w14:textFill>
        </w:rPr>
        <w:t xml:space="preserve">第一章  招标公告</w:t>
      </w:r>
      <w:bookmarkEnd w:id="0"/>
      <w:r/>
      <w:r/>
    </w:p>
    <w:p>
      <w:pPr>
        <w:spacing w:line="360" w:lineRule="auto"/>
        <w:rPr>
          <w:rFonts w:ascii="宋体" w:hAnsi="宋体"/>
          <w:b/>
          <w:color w:val="000000" w:themeColor="text1"/>
          <w:szCs w:val="21"/>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b/>
          <w:color w:val="000000" w:themeColor="text1"/>
          <w:szCs w:val="21"/>
          <w:highlight w:val="none"/>
          <w14:textFill>
            <w14:solidFill>
              <w14:schemeClr w14:val="tx1"/>
            </w14:solidFill>
          </w14:textFill>
        </w:rPr>
        <w:t xml:space="preserve">项目概况：</w:t>
      </w:r>
      <w:r/>
    </w:p>
    <w:p>
      <w:pPr>
        <w:ind w:firstLine="422"/>
        <w:spacing w:line="360" w:lineRule="auto"/>
        <w:rPr>
          <w:rFonts w:ascii="宋体" w:hAnsi="宋体"/>
          <w:b/>
          <w:color w:val="000000" w:themeColor="text1"/>
          <w:szCs w:val="21"/>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b/>
          <w:color w:val="000000" w:themeColor="text1"/>
          <w:szCs w:val="21"/>
          <w:highlight w:val="none"/>
          <w:u w:val="single"/>
          <w14:textFill>
            <w14:solidFill>
              <w14:schemeClr w14:val="tx1"/>
            </w14:solidFill>
          </w14:textFill>
        </w:rPr>
        <w:t xml:space="preserve">江苏省粮食和物资储备局2026年度省级生活类救灾物资采购项目</w:t>
      </w:r>
      <w:r>
        <w:rPr>
          <w:rFonts w:hint="eastAsia" w:ascii="宋体" w:hAnsi="宋体"/>
          <w:b/>
          <w:color w:val="000000" w:themeColor="text1"/>
          <w:szCs w:val="21"/>
          <w:highlight w:val="none"/>
          <w14:textFill>
            <w14:solidFill>
              <w14:schemeClr w14:val="tx1"/>
            </w14:solidFill>
          </w14:textFill>
        </w:rPr>
        <w:t xml:space="preserve">的潜在投标人应在</w:t>
      </w:r>
      <w:r>
        <w:rPr>
          <w:rFonts w:hint="eastAsia" w:ascii="宋体" w:hAnsi="宋体"/>
          <w:b/>
          <w:color w:val="000000" w:themeColor="text1"/>
          <w:szCs w:val="21"/>
          <w:highlight w:val="none"/>
          <w:u w:val="single"/>
          <w14:textFill>
            <w14:solidFill>
              <w14:schemeClr w14:val="tx1"/>
            </w14:solidFill>
          </w14:textFill>
        </w:rPr>
        <w:t xml:space="preserve">江苏政府采购网</w:t>
      </w:r>
      <w:r>
        <w:rPr>
          <w:rFonts w:ascii="宋体" w:hAnsi="宋体"/>
          <w:b/>
          <w:color w:val="000000" w:themeColor="text1"/>
          <w:szCs w:val="21"/>
          <w:highlight w:val="none"/>
          <w14:textFill>
            <w14:solidFill>
              <w14:schemeClr w14:val="tx1"/>
            </w14:solidFill>
          </w14:textFill>
        </w:rPr>
        <w:t xml:space="preserve">获取招标文件，并于</w:t>
      </w:r>
      <w:bookmarkStart w:id="1" w:name="_Hlk67471766"/>
      <w:r>
        <w:rPr>
          <w:rFonts w:hint="eastAsia" w:ascii="宋体" w:hAnsi="宋体"/>
          <w:b/>
          <w:color w:val="000000" w:themeColor="text1"/>
          <w:szCs w:val="21"/>
          <w:highlight w:val="none"/>
          <w:u w:val="single"/>
          <w14:textFill>
            <w14:solidFill>
              <w14:schemeClr w14:val="tx1"/>
            </w14:solidFill>
          </w14:textFill>
        </w:rPr>
        <w:t xml:space="preserve">2026年</w:t>
      </w:r>
      <w:r>
        <w:rPr>
          <w:rFonts w:hint="eastAsia" w:ascii="宋体" w:hAnsi="宋体"/>
          <w:b/>
          <w:color w:val="000000" w:themeColor="text1"/>
          <w:szCs w:val="21"/>
          <w:highlight w:val="none"/>
          <w:u w:val="single"/>
          <w:lang w:val="en-US" w:eastAsia="zh-CN"/>
          <w14:textFill>
            <w14:solidFill>
              <w14:schemeClr w14:val="tx1"/>
            </w14:solidFill>
          </w14:textFill>
        </w:rPr>
        <w:t xml:space="preserve">9</w:t>
      </w:r>
      <w:r>
        <w:rPr>
          <w:rFonts w:hint="eastAsia" w:ascii="宋体" w:hAnsi="宋体"/>
          <w:b/>
          <w:color w:val="000000" w:themeColor="text1"/>
          <w:szCs w:val="21"/>
          <w:highlight w:val="none"/>
          <w:u w:val="single"/>
          <w14:textFill>
            <w14:solidFill>
              <w14:schemeClr w14:val="tx1"/>
            </w14:solidFill>
          </w14:textFill>
        </w:rPr>
        <w:t xml:space="preserve">月</w:t>
      </w:r>
      <w:r>
        <w:rPr>
          <w:rFonts w:hint="eastAsia" w:ascii="宋体" w:hAnsi="宋体"/>
          <w:b/>
          <w:color w:val="000000" w:themeColor="text1"/>
          <w:szCs w:val="21"/>
          <w:highlight w:val="none"/>
          <w:u w:val="single"/>
          <w14:textFill>
            <w14:solidFill>
              <w14:schemeClr w14:val="tx1"/>
            </w14:solidFill>
          </w14:textFill>
        </w:rPr>
        <w:t xml:space="preserve">24日上午9：</w:t>
      </w:r>
      <w:r>
        <w:rPr>
          <w:rFonts w:hint="eastAsia" w:ascii="宋体" w:hAnsi="宋体"/>
          <w:b/>
          <w:color w:val="000000" w:themeColor="text1"/>
          <w:szCs w:val="21"/>
          <w:highlight w:val="none"/>
          <w:u w:val="single"/>
          <w:lang w:val="en-US" w:eastAsia="zh-CN"/>
          <w14:textFill>
            <w14:solidFill>
              <w14:schemeClr w14:val="tx1"/>
            </w14:solidFill>
          </w14:textFill>
        </w:rPr>
        <w:t xml:space="preserve">0</w:t>
      </w:r>
      <w:r>
        <w:rPr>
          <w:rFonts w:hint="eastAsia" w:ascii="宋体" w:hAnsi="宋体"/>
          <w:b/>
          <w:color w:val="000000" w:themeColor="text1"/>
          <w:szCs w:val="21"/>
          <w:highlight w:val="none"/>
          <w:u w:val="single"/>
          <w14:textFill>
            <w14:solidFill>
              <w14:schemeClr w14:val="tx1"/>
            </w14:solidFill>
          </w14:textFill>
        </w:rPr>
        <w:t xml:space="preserve">0时（北京时间）</w:t>
      </w:r>
      <w:r>
        <w:rPr>
          <w:rFonts w:hint="eastAsia" w:ascii="宋体" w:hAnsi="宋体"/>
          <w:b/>
          <w:color w:val="000000" w:themeColor="text1"/>
          <w:szCs w:val="21"/>
          <w:highlight w:val="none"/>
          <w14:textFill>
            <w14:solidFill>
              <w14:schemeClr w14:val="tx1"/>
            </w14:solidFill>
          </w14:textFill>
        </w:rPr>
        <w:t xml:space="preserve">前</w:t>
      </w:r>
      <w:bookmarkEnd w:id="1"/>
      <w:r>
        <w:rPr>
          <w:rFonts w:hint="eastAsia" w:ascii="宋体" w:hAnsi="宋体"/>
          <w:b/>
          <w:color w:val="000000" w:themeColor="text1"/>
          <w:szCs w:val="21"/>
          <w:highlight w:val="none"/>
          <w14:textFill>
            <w14:solidFill>
              <w14:schemeClr w14:val="tx1"/>
            </w14:solidFill>
          </w14:textFill>
        </w:rPr>
        <w:t xml:space="preserve">递交投标文件。</w:t>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一、项目基本情况</w:t>
      </w:r>
      <w:r/>
    </w:p>
    <w:p>
      <w:pPr>
        <w:pStyle w:val="1012"/>
        <w:ind w:firstLine="422"/>
        <w:rPr>
          <w:rFonts w:hint="eastAsia" w:eastAsia="宋体"/>
          <w:color w:val="000000" w:themeColor="text1"/>
          <w:highlight w:val="none"/>
          <w:lang w:eastAsia="zh-CN"/>
          <w14:textFill>
            <w14:solidFill>
              <w14:schemeClr w14:val="tx1"/>
            </w14:solidFill>
          </w14:textFill>
        </w:rPr>
      </w:pPr>
      <w:r>
        <w:rPr>
          <w:rFonts w:hint="eastAsia"/>
          <w:b/>
          <w:bCs/>
          <w:color w:val="000000" w:themeColor="text1"/>
          <w:highlight w:val="none"/>
          <w14:textFill>
            <w14:solidFill>
              <w14:schemeClr w14:val="tx1"/>
            </w14:solidFill>
          </w14:textFill>
        </w:rPr>
        <w:t xml:space="preserve">项目编号：</w:t>
      </w:r>
      <w:r>
        <w:rPr>
          <w:rFonts w:hint="eastAsia"/>
          <w:color w:val="000000" w:themeColor="text1"/>
          <w:highlight w:val="none"/>
          <w:lang w:eastAsia="zh-CN"/>
          <w14:textFill>
            <w14:solidFill>
              <w14:schemeClr w14:val="tx1"/>
            </w14:solidFill>
          </w14:textFill>
        </w:rPr>
        <w:t xml:space="preserve">JSZC-320000-JITC-G2026-0310</w:t>
      </w:r>
      <w:r/>
    </w:p>
    <w:p>
      <w:pPr>
        <w:pStyle w:val="1012"/>
        <w:ind w:firstLine="422"/>
        <w:rPr>
          <w:rFonts w:hint="eastAsia" w:eastAsia="宋体"/>
          <w:b/>
          <w:bCs/>
          <w:color w:val="000000" w:themeColor="text1"/>
          <w:highlight w:val="none"/>
          <w:lang w:eastAsia="zh-CN"/>
          <w14:textFill>
            <w14:solidFill>
              <w14:schemeClr w14:val="tx1"/>
            </w14:solidFill>
          </w14:textFill>
        </w:rPr>
      </w:pPr>
      <w:r>
        <w:rPr>
          <w:rFonts w:hint="eastAsia"/>
          <w:b/>
          <w:bCs/>
          <w:color w:val="000000" w:themeColor="text1"/>
          <w:highlight w:val="none"/>
          <w14:textFill>
            <w14:solidFill>
              <w14:schemeClr w14:val="tx1"/>
            </w14:solidFill>
          </w14:textFill>
        </w:rPr>
        <w:t xml:space="preserve">招标编号：</w:t>
      </w:r>
      <w:r>
        <w:rPr>
          <w:rFonts w:hint="eastAsia"/>
          <w:color w:val="000000" w:themeColor="text1"/>
          <w:highlight w:val="none"/>
          <w:lang w:eastAsia="zh-CN"/>
          <w14:textFill>
            <w14:solidFill>
              <w14:schemeClr w14:val="tx1"/>
            </w14:solidFill>
          </w14:textFill>
        </w:rPr>
        <w:t xml:space="preserve">JSTCC26002106525</w:t>
      </w:r>
      <w:r/>
    </w:p>
    <w:p>
      <w:pPr>
        <w:pStyle w:val="1012"/>
        <w:ind w:firstLine="42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项目名称：</w:t>
      </w:r>
      <w:r>
        <w:rPr>
          <w:rFonts w:hint="eastAsia"/>
          <w:color w:val="000000" w:themeColor="text1"/>
          <w:highlight w:val="none"/>
          <w14:textFill>
            <w14:solidFill>
              <w14:schemeClr w14:val="tx1"/>
            </w14:solidFill>
          </w14:textFill>
        </w:rPr>
        <w:t xml:space="preserve">2026年度省级生活类救灾物资采购项目</w:t>
      </w:r>
      <w:r/>
    </w:p>
    <w:p>
      <w:pPr>
        <w:pStyle w:val="1012"/>
        <w:ind w:firstLine="42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预算金额及最高限价：</w:t>
      </w:r>
      <w:r>
        <w:rPr>
          <w:rFonts w:hint="eastAsia"/>
          <w:color w:val="000000" w:themeColor="text1"/>
          <w:highlight w:val="none"/>
          <w14:textFill>
            <w14:solidFill>
              <w14:schemeClr w14:val="tx1"/>
            </w14:solidFill>
          </w14:textFill>
        </w:rPr>
        <w:t xml:space="preserve">投标人的投标报价不得高出所投分包中的物资单价及合计金额</w:t>
      </w:r>
      <w:r/>
    </w:p>
    <w:tbl>
      <w:tblPr>
        <w:tblStyle w:val="751"/>
        <w:tblW w:w="86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9"/>
        <w:gridCol w:w="2684"/>
        <w:gridCol w:w="446"/>
        <w:gridCol w:w="636"/>
        <w:gridCol w:w="1161"/>
        <w:gridCol w:w="1333"/>
        <w:gridCol w:w="1533"/>
      </w:tblGrid>
      <w:tr>
        <w:trPr>
          <w:jc w:val="center"/>
        </w:trPr>
        <w:tc>
          <w:tcPr>
            <w:tcW w:w="0" w:type="auto"/>
            <w:vAlign w:val="center"/>
            <w:textDirection w:val="lrTb"/>
            <w:noWrap/>
          </w:tcPr>
          <w:p>
            <w:pPr>
              <w:pStyle w:val="1012"/>
              <w:ind w:firstLine="0"/>
              <w:jc w:val="center"/>
              <w:spacing w:line="360" w:lineRule="exact"/>
              <w:rPr>
                <w:b/>
                <w:bCs/>
                <w:color w:val="000000" w:themeColor="text1"/>
                <w:highlight w:val="none"/>
                <w14:textFill>
                  <w14:solidFill>
                    <w14:schemeClr w14:val="tx1"/>
                  </w14:solidFill>
                </w14:textFill>
              </w:rPr>
            </w:pPr>
            <w:r/>
            <w:bookmarkStart w:id="2" w:name="_Hlk237099429"/>
            <w:r>
              <w:rPr>
                <w:rFonts w:hint="eastAsia"/>
                <w:b/>
                <w:bCs/>
                <w:color w:val="000000" w:themeColor="text1"/>
                <w:highlight w:val="none"/>
                <w14:textFill>
                  <w14:solidFill>
                    <w14:schemeClr w14:val="tx1"/>
                  </w14:solidFill>
                </w14:textFill>
              </w:rPr>
              <w:t xml:space="preserve">分包号</w:t>
            </w:r>
            <w:r/>
          </w:p>
        </w:tc>
        <w:tc>
          <w:tcPr>
            <w:tcW w:w="0" w:type="auto"/>
            <w:vAlign w:val="center"/>
            <w:textDirection w:val="lrTb"/>
            <w:noWrap/>
          </w:tcPr>
          <w:p>
            <w:pPr>
              <w:pStyle w:val="1012"/>
              <w:ind w:firstLine="0"/>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物资品名</w:t>
            </w:r>
            <w:r/>
          </w:p>
        </w:tc>
        <w:tc>
          <w:tcPr>
            <w:tcW w:w="0" w:type="auto"/>
            <w:vAlign w:val="center"/>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单位</w:t>
            </w:r>
            <w:r/>
          </w:p>
        </w:tc>
        <w:tc>
          <w:tcPr>
            <w:tcW w:w="0" w:type="auto"/>
            <w:vAlign w:val="center"/>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数量</w:t>
            </w:r>
            <w:r/>
          </w:p>
        </w:tc>
        <w:tc>
          <w:tcPr>
            <w:tcW w:w="1161" w:type="dxa"/>
            <w:vAlign w:val="center"/>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物资单价</w:t>
            </w:r>
            <w:r/>
          </w:p>
          <w:p>
            <w:pPr>
              <w:pStyle w:val="1012"/>
              <w:ind w:firstLine="0"/>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（人民币：元）</w:t>
            </w:r>
            <w:r/>
          </w:p>
        </w:tc>
        <w:tc>
          <w:tcPr>
            <w:tcW w:w="1333" w:type="dxa"/>
            <w:vAlign w:val="center"/>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物资预算及最高限价（人民币：万元）</w:t>
            </w:r>
            <w:r/>
          </w:p>
        </w:tc>
        <w:tc>
          <w:tcPr>
            <w:tcW w:w="1533" w:type="dxa"/>
            <w:vAlign w:val="center"/>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预算合计及最高限价（人民币：万元）</w:t>
            </w:r>
            <w:r/>
          </w:p>
        </w:tc>
      </w:tr>
      <w:tr>
        <w:trPr>
          <w:jc w:val="center"/>
          <w:trHeight w:val="491"/>
        </w:trPr>
        <w:tc>
          <w:tcPr>
            <w:tcW w:w="0" w:type="auto"/>
            <w:vAlign w:val="center"/>
            <w:vMerge w:val="restart"/>
            <w:textDirection w:val="lrTb"/>
            <w:noWrap/>
          </w:tcPr>
          <w:p>
            <w:pPr>
              <w:pStyle w:val="1012"/>
              <w:ind w:firstLine="0"/>
              <w:jc w:val="center"/>
              <w:spacing w:line="360" w:lineRule="exact"/>
              <w:rPr>
                <w:color w:val="000000" w:themeColor="text1"/>
                <w:highlight w:val="none"/>
                <w14:textFill>
                  <w14:solidFill>
                    <w14:schemeClr w14:val="tx1"/>
                  </w14:solidFill>
                </w14:textFill>
              </w:rPr>
            </w:pPr>
            <w:r/>
            <w:bookmarkStart w:id="3" w:name="_Hlk199403318"/>
            <w:r/>
            <w:bookmarkStart w:id="4" w:name="OLE_LINK19"/>
            <w:r/>
            <w:bookmarkStart w:id="5" w:name="OLE_LINK18"/>
            <w:r>
              <w:rPr>
                <w:rFonts w:hint="eastAsia"/>
                <w:color w:val="000000" w:themeColor="text1"/>
                <w:highlight w:val="none"/>
                <w14:textFill>
                  <w14:solidFill>
                    <w14:schemeClr w14:val="tx1"/>
                  </w14:solidFill>
                </w14:textFill>
              </w:rPr>
              <w:t xml:space="preserve">一</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bookmarkStart w:id="6" w:name="OLE_LINK20"/>
            <w:r>
              <w:rPr>
                <w:rFonts w:hint="eastAsia"/>
                <w:color w:val="000000" w:themeColor="text1"/>
                <w:highlight w:val="none"/>
                <w14:textFill>
                  <w14:solidFill>
                    <w14:schemeClr w14:val="tx1"/>
                  </w14:solidFill>
                </w14:textFill>
              </w:rPr>
              <w:t xml:space="preserve">12</w:t>
            </w:r>
            <w:bookmarkStart w:id="7" w:name="OLE_LINK21"/>
            <w:r>
              <w:rPr>
                <w:rFonts w:hint="eastAsia"/>
                <w:color w:val="000000" w:themeColor="text1"/>
                <w:highlight w:val="none"/>
                <w:lang w:eastAsia="zh-CN"/>
                <w14:textFill>
                  <w14:solidFill>
                    <w14:schemeClr w14:val="tx1"/>
                  </w14:solidFill>
                </w14:textFill>
              </w:rPr>
              <w:t xml:space="preserve">M²</w:t>
            </w:r>
            <w:r>
              <w:rPr>
                <w:rFonts w:hint="eastAsia"/>
                <w:color w:val="000000" w:themeColor="text1"/>
                <w:highlight w:val="none"/>
                <w14:textFill>
                  <w14:solidFill>
                    <w14:schemeClr w14:val="tx1"/>
                  </w14:solidFill>
                </w14:textFill>
              </w:rPr>
              <w:t xml:space="preserve">单帐篷</w:t>
            </w:r>
            <w:bookmarkEnd w:id="6"/>
            <w:r/>
            <w:bookmarkEnd w:id="7"/>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顶</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1000</w:t>
            </w:r>
            <w:r/>
          </w:p>
        </w:tc>
        <w:tc>
          <w:tcPr>
            <w:tcW w:w="1161"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1350.00</w:t>
            </w:r>
            <w:r/>
          </w:p>
        </w:tc>
        <w:tc>
          <w:tcPr>
            <w:tcW w:w="1333"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135.00</w:t>
            </w:r>
            <w:r/>
          </w:p>
        </w:tc>
        <w:tc>
          <w:tcPr>
            <w:tcW w:w="1533" w:type="dxa"/>
            <w:vAlign w:val="center"/>
            <w:vMerge w:val="restart"/>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161.50</w:t>
            </w:r>
            <w:r/>
          </w:p>
        </w:tc>
      </w:tr>
      <w:tr>
        <w:trPr>
          <w:jc w:val="center"/>
          <w:trHeight w:val="491"/>
        </w:trPr>
        <w:tc>
          <w:tcPr>
            <w:tcW w:w="0" w:type="auto"/>
            <w:vAlign w:val="center"/>
            <w:vMerge w:val="continue"/>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柴煤两用取暖炉（镀锌）</w:t>
            </w:r>
            <w:r/>
          </w:p>
        </w:tc>
        <w:tc>
          <w:tcPr>
            <w:tcW w:w="0" w:type="auto"/>
            <w:vAlign w:val="center"/>
            <w:textDirection w:val="lrTb"/>
            <w:noWrap/>
          </w:tcPr>
          <w:p>
            <w:pPr>
              <w:pStyle w:val="1061"/>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套</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500</w:t>
            </w:r>
            <w:r/>
          </w:p>
        </w:tc>
        <w:tc>
          <w:tcPr>
            <w:tcW w:w="1161"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530.00</w:t>
            </w:r>
            <w:r/>
          </w:p>
        </w:tc>
        <w:tc>
          <w:tcPr>
            <w:tcW w:w="1333"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26.50</w:t>
            </w:r>
            <w:r/>
          </w:p>
        </w:tc>
        <w:tc>
          <w:tcPr>
            <w:tcW w:w="1533" w:type="dxa"/>
            <w:vAlign w:val="center"/>
            <w:vMerge w:val="continue"/>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r>
            <w:r/>
          </w:p>
        </w:tc>
      </w:tr>
      <w:tr>
        <w:trPr>
          <w:jc w:val="center"/>
          <w:trHeight w:val="491"/>
        </w:trPr>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救灾专用折叠式板房</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套</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100</w:t>
            </w:r>
            <w:r/>
          </w:p>
        </w:tc>
        <w:tc>
          <w:tcPr>
            <w:tcW w:w="1161"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13800.00</w:t>
            </w:r>
            <w:r/>
          </w:p>
        </w:tc>
        <w:tc>
          <w:tcPr>
            <w:tcW w:w="1333"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138.00</w:t>
            </w:r>
            <w:r/>
          </w:p>
        </w:tc>
        <w:tc>
          <w:tcPr>
            <w:tcW w:w="1533" w:type="dxa"/>
            <w:vAlign w:val="center"/>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138.00</w:t>
            </w:r>
            <w:r/>
          </w:p>
        </w:tc>
      </w:tr>
      <w:tr>
        <w:trPr>
          <w:jc w:val="center"/>
          <w:trHeight w:val="491"/>
        </w:trPr>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三</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4.4M²室内帐篷</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顶</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3000</w:t>
            </w:r>
            <w:r/>
          </w:p>
        </w:tc>
        <w:tc>
          <w:tcPr>
            <w:tcW w:w="1161"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395.00</w:t>
            </w:r>
            <w:r/>
          </w:p>
        </w:tc>
        <w:tc>
          <w:tcPr>
            <w:tcW w:w="1333"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118.50</w:t>
            </w:r>
            <w:r/>
          </w:p>
        </w:tc>
        <w:tc>
          <w:tcPr>
            <w:tcW w:w="1533" w:type="dxa"/>
            <w:vAlign w:val="center"/>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118.50</w:t>
            </w:r>
            <w:r/>
          </w:p>
        </w:tc>
      </w:tr>
      <w:tr>
        <w:trPr>
          <w:jc w:val="center"/>
          <w:trHeight w:val="491"/>
        </w:trPr>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四</w:t>
            </w:r>
            <w:r/>
          </w:p>
        </w:tc>
        <w:tc>
          <w:tcPr>
            <w:tcW w:w="0" w:type="auto"/>
            <w:vAlign w:val="center"/>
            <w:textDirection w:val="lrTb"/>
            <w:noWrap/>
          </w:tcPr>
          <w:p>
            <w:pPr>
              <w:pStyle w:val="1012"/>
              <w:ind w:firstLine="0"/>
              <w:jc w:val="center"/>
              <w:spacing w:line="3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软体贮水罐（1吨）及水桶</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件</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1000</w:t>
            </w:r>
            <w:r/>
          </w:p>
        </w:tc>
        <w:tc>
          <w:tcPr>
            <w:tcW w:w="1161"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1350.00</w:t>
            </w:r>
            <w:r/>
          </w:p>
        </w:tc>
        <w:tc>
          <w:tcPr>
            <w:tcW w:w="1333"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135.00</w:t>
            </w:r>
            <w:r/>
          </w:p>
        </w:tc>
        <w:tc>
          <w:tcPr>
            <w:tcW w:w="1533" w:type="dxa"/>
            <w:vAlign w:val="center"/>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135.00</w:t>
            </w:r>
            <w:r/>
          </w:p>
        </w:tc>
      </w:tr>
      <w:tr>
        <w:trPr>
          <w:jc w:val="center"/>
          <w:trHeight w:val="491"/>
        </w:trPr>
        <w:tc>
          <w:tcPr>
            <w:tcW w:w="0" w:type="auto"/>
            <w:vAlign w:val="center"/>
            <w:vMerge w:val="restart"/>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五</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薄被</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床</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5000</w:t>
            </w:r>
            <w:r/>
          </w:p>
        </w:tc>
        <w:tc>
          <w:tcPr>
            <w:tcW w:w="1161"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100.00</w:t>
            </w:r>
            <w:r/>
          </w:p>
        </w:tc>
        <w:tc>
          <w:tcPr>
            <w:tcW w:w="1333"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50.00</w:t>
            </w:r>
            <w:r/>
          </w:p>
        </w:tc>
        <w:tc>
          <w:tcPr>
            <w:tcW w:w="1533" w:type="dxa"/>
            <w:vAlign w:val="center"/>
            <w:vMerge w:val="restart"/>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89.00</w:t>
            </w:r>
            <w:r/>
          </w:p>
        </w:tc>
      </w:tr>
      <w:tr>
        <w:trPr>
          <w:jc w:val="center"/>
          <w:trHeight w:val="491"/>
        </w:trPr>
        <w:tc>
          <w:tcPr>
            <w:tcW w:w="0" w:type="auto"/>
            <w:vAlign w:val="center"/>
            <w:vMerge w:val="continue"/>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蚊帐</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顶</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5000</w:t>
            </w:r>
            <w:r/>
          </w:p>
        </w:tc>
        <w:tc>
          <w:tcPr>
            <w:tcW w:w="1161"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78.00</w:t>
            </w:r>
            <w:r/>
          </w:p>
        </w:tc>
        <w:tc>
          <w:tcPr>
            <w:tcW w:w="1333"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39.00</w:t>
            </w:r>
            <w:r/>
          </w:p>
        </w:tc>
        <w:tc>
          <w:tcPr>
            <w:tcW w:w="1533" w:type="dxa"/>
            <w:vAlign w:val="center"/>
            <w:vMerge w:val="continue"/>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r>
            <w:r/>
          </w:p>
        </w:tc>
      </w:tr>
      <w:tr>
        <w:trPr>
          <w:jc w:val="center"/>
          <w:trHeight w:val="491"/>
        </w:trPr>
        <w:tc>
          <w:tcPr>
            <w:tcW w:w="0" w:type="auto"/>
            <w:vAlign w:val="center"/>
            <w:vMerge w:val="restart"/>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六</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棉衣</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件</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5000</w:t>
            </w:r>
            <w:r/>
          </w:p>
        </w:tc>
        <w:tc>
          <w:tcPr>
            <w:tcW w:w="1161"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145.00</w:t>
            </w:r>
            <w:r/>
          </w:p>
        </w:tc>
        <w:tc>
          <w:tcPr>
            <w:tcW w:w="1333"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72.50</w:t>
            </w:r>
            <w:r/>
          </w:p>
        </w:tc>
        <w:tc>
          <w:tcPr>
            <w:tcW w:w="1533" w:type="dxa"/>
            <w:vAlign w:val="center"/>
            <w:vMerge w:val="restart"/>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220.00</w:t>
            </w:r>
            <w:r/>
          </w:p>
        </w:tc>
      </w:tr>
      <w:tr>
        <w:trPr>
          <w:jc w:val="center"/>
          <w:trHeight w:val="491"/>
        </w:trPr>
        <w:tc>
          <w:tcPr>
            <w:tcW w:w="0" w:type="auto"/>
            <w:vAlign w:val="center"/>
            <w:vMerge w:val="continue"/>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绒衣裤</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套</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5000</w:t>
            </w:r>
            <w:r/>
          </w:p>
        </w:tc>
        <w:tc>
          <w:tcPr>
            <w:tcW w:w="1161"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105.00</w:t>
            </w:r>
            <w:r/>
          </w:p>
        </w:tc>
        <w:tc>
          <w:tcPr>
            <w:tcW w:w="1333"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52.50</w:t>
            </w:r>
            <w:r/>
          </w:p>
        </w:tc>
        <w:tc>
          <w:tcPr>
            <w:tcW w:w="1533" w:type="dxa"/>
            <w:vAlign w:val="center"/>
            <w:vMerge w:val="continue"/>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r>
            <w:r/>
          </w:p>
        </w:tc>
      </w:tr>
      <w:tr>
        <w:trPr>
          <w:jc w:val="center"/>
          <w:trHeight w:val="491"/>
        </w:trPr>
        <w:tc>
          <w:tcPr>
            <w:tcW w:w="0" w:type="auto"/>
            <w:vAlign w:val="center"/>
            <w:vMerge w:val="continue"/>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防寒服</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套</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5000</w:t>
            </w:r>
            <w:r/>
          </w:p>
        </w:tc>
        <w:tc>
          <w:tcPr>
            <w:tcW w:w="1161"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190.00</w:t>
            </w:r>
            <w:r/>
          </w:p>
        </w:tc>
        <w:tc>
          <w:tcPr>
            <w:tcW w:w="1333"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95.00</w:t>
            </w:r>
            <w:r/>
          </w:p>
        </w:tc>
        <w:tc>
          <w:tcPr>
            <w:tcW w:w="1533" w:type="dxa"/>
            <w:vAlign w:val="center"/>
            <w:vMerge w:val="continue"/>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r>
            <w:r/>
          </w:p>
        </w:tc>
      </w:tr>
      <w:tr>
        <w:trPr>
          <w:jc w:val="center"/>
          <w:trHeight w:val="491"/>
        </w:trPr>
        <w:tc>
          <w:tcPr>
            <w:tcW w:w="0" w:type="auto"/>
            <w:vAlign w:val="center"/>
            <w:vMerge w:val="restart"/>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七</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折叠桌凳</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套</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2000</w:t>
            </w:r>
            <w:r/>
          </w:p>
        </w:tc>
        <w:tc>
          <w:tcPr>
            <w:tcW w:w="1161"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190.00</w:t>
            </w:r>
            <w:r/>
          </w:p>
        </w:tc>
        <w:tc>
          <w:tcPr>
            <w:tcW w:w="1333"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38.00</w:t>
            </w:r>
            <w:r/>
          </w:p>
        </w:tc>
        <w:tc>
          <w:tcPr>
            <w:tcW w:w="1533" w:type="dxa"/>
            <w:vAlign w:val="center"/>
            <w:vMerge w:val="restart"/>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191.00</w:t>
            </w:r>
            <w:r/>
          </w:p>
        </w:tc>
      </w:tr>
      <w:tr>
        <w:trPr>
          <w:jc w:val="center"/>
          <w:trHeight w:val="491"/>
        </w:trPr>
        <w:tc>
          <w:tcPr>
            <w:tcW w:w="0" w:type="auto"/>
            <w:vAlign w:val="center"/>
            <w:vMerge w:val="continue"/>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牛津布折叠床</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张</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9000</w:t>
            </w:r>
            <w:r/>
          </w:p>
        </w:tc>
        <w:tc>
          <w:tcPr>
            <w:tcW w:w="1161"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170.00</w:t>
            </w:r>
            <w:r/>
          </w:p>
        </w:tc>
        <w:tc>
          <w:tcPr>
            <w:tcW w:w="1333"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153.00</w:t>
            </w:r>
            <w:r/>
          </w:p>
        </w:tc>
        <w:tc>
          <w:tcPr>
            <w:tcW w:w="1533" w:type="dxa"/>
            <w:vAlign w:val="center"/>
            <w:vMerge w:val="continue"/>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r>
            <w:r/>
          </w:p>
        </w:tc>
      </w:tr>
      <w:tr>
        <w:trPr>
          <w:jc w:val="center"/>
          <w:trHeight w:val="491"/>
        </w:trPr>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八</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应急保障方舱</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台</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w:t>
            </w:r>
            <w:r/>
          </w:p>
        </w:tc>
        <w:tc>
          <w:tcPr>
            <w:tcW w:w="1161"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200000.00</w:t>
            </w:r>
            <w:r/>
          </w:p>
        </w:tc>
        <w:tc>
          <w:tcPr>
            <w:tcW w:w="1333"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100.00</w:t>
            </w:r>
            <w:r/>
          </w:p>
        </w:tc>
        <w:tc>
          <w:tcPr>
            <w:tcW w:w="1533" w:type="dxa"/>
            <w:vAlign w:val="center"/>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100.00</w:t>
            </w:r>
            <w:r/>
          </w:p>
        </w:tc>
      </w:tr>
      <w:tr>
        <w:trPr>
          <w:jc w:val="center"/>
          <w:trHeight w:val="491"/>
        </w:trPr>
        <w:tc>
          <w:tcPr>
            <w:tcW w:w="0" w:type="auto"/>
            <w:vAlign w:val="center"/>
            <w:vMerge w:val="restart"/>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九</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手提式防爆应急灯</w:t>
            </w:r>
            <w:r/>
          </w:p>
        </w:tc>
        <w:tc>
          <w:tcPr>
            <w:tcW w:w="0" w:type="auto"/>
            <w:vAlign w:val="center"/>
            <w:textDirection w:val="lrTb"/>
            <w:noWrap/>
          </w:tcPr>
          <w:p>
            <w:pPr>
              <w:pStyle w:val="1061"/>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盏</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300</w:t>
            </w:r>
            <w:r/>
          </w:p>
        </w:tc>
        <w:tc>
          <w:tcPr>
            <w:tcW w:w="1161"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1000.00</w:t>
            </w:r>
            <w:r/>
          </w:p>
        </w:tc>
        <w:tc>
          <w:tcPr>
            <w:tcW w:w="1333"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30.00</w:t>
            </w:r>
            <w:r/>
          </w:p>
        </w:tc>
        <w:tc>
          <w:tcPr>
            <w:tcW w:w="1533" w:type="dxa"/>
            <w:vAlign w:val="center"/>
            <w:vMerge w:val="restart"/>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80.00</w:t>
            </w:r>
            <w:r/>
          </w:p>
        </w:tc>
      </w:tr>
      <w:tr>
        <w:trPr>
          <w:jc w:val="center"/>
          <w:trHeight w:val="491"/>
        </w:trPr>
        <w:tc>
          <w:tcPr>
            <w:tcW w:w="0" w:type="auto"/>
            <w:vAlign w:val="center"/>
            <w:vMerge w:val="continue"/>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帐篷照明灯</w:t>
            </w:r>
            <w:r/>
          </w:p>
        </w:tc>
        <w:tc>
          <w:tcPr>
            <w:tcW w:w="0" w:type="auto"/>
            <w:vAlign w:val="center"/>
            <w:textDirection w:val="lrTb"/>
            <w:noWrap/>
          </w:tcPr>
          <w:p>
            <w:pPr>
              <w:pStyle w:val="1061"/>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套</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2000</w:t>
            </w:r>
            <w:r/>
          </w:p>
        </w:tc>
        <w:tc>
          <w:tcPr>
            <w:tcW w:w="1161"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250.00</w:t>
            </w:r>
            <w:r/>
          </w:p>
        </w:tc>
        <w:tc>
          <w:tcPr>
            <w:tcW w:w="1333"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50.00</w:t>
            </w:r>
            <w:r/>
          </w:p>
        </w:tc>
        <w:tc>
          <w:tcPr>
            <w:tcW w:w="1533" w:type="dxa"/>
            <w:vAlign w:val="center"/>
            <w:vMerge w:val="continue"/>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r>
            <w:r/>
          </w:p>
        </w:tc>
      </w:tr>
      <w:tr>
        <w:trPr>
          <w:jc w:val="center"/>
          <w:trHeight w:val="491"/>
        </w:trPr>
        <w:tc>
          <w:tcPr>
            <w:tcW w:w="0" w:type="auto"/>
            <w:vAlign w:val="center"/>
            <w:vMerge w:val="restart"/>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十</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生活应急包</w:t>
            </w:r>
            <w:r/>
          </w:p>
        </w:tc>
        <w:tc>
          <w:tcPr>
            <w:tcW w:w="0" w:type="auto"/>
            <w:vAlign w:val="center"/>
            <w:textDirection w:val="lrTb"/>
            <w:noWrap/>
          </w:tcPr>
          <w:p>
            <w:pPr>
              <w:pStyle w:val="1061"/>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个</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2000</w:t>
            </w:r>
            <w:r/>
          </w:p>
        </w:tc>
        <w:tc>
          <w:tcPr>
            <w:tcW w:w="1161"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250.00</w:t>
            </w:r>
            <w:r/>
          </w:p>
        </w:tc>
        <w:tc>
          <w:tcPr>
            <w:tcW w:w="1333"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50.00</w:t>
            </w:r>
            <w:r/>
          </w:p>
        </w:tc>
        <w:tc>
          <w:tcPr>
            <w:tcW w:w="1533" w:type="dxa"/>
            <w:vAlign w:val="center"/>
            <w:vMerge w:val="restart"/>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95.00</w:t>
            </w:r>
            <w:r/>
          </w:p>
        </w:tc>
      </w:tr>
      <w:tr>
        <w:trPr>
          <w:jc w:val="center"/>
          <w:trHeight w:val="491"/>
        </w:trPr>
        <w:tc>
          <w:tcPr>
            <w:tcW w:w="0" w:type="auto"/>
            <w:vAlign w:val="center"/>
            <w:vMerge w:val="continue"/>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家庭应急包</w:t>
            </w:r>
            <w:r/>
          </w:p>
        </w:tc>
        <w:tc>
          <w:tcPr>
            <w:tcW w:w="0" w:type="auto"/>
            <w:vAlign w:val="center"/>
            <w:textDirection w:val="lrTb"/>
            <w:noWrap/>
          </w:tcPr>
          <w:p>
            <w:pPr>
              <w:pStyle w:val="1061"/>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组</w:t>
            </w:r>
            <w:r/>
          </w:p>
        </w:tc>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1000</w:t>
            </w:r>
            <w:r/>
          </w:p>
        </w:tc>
        <w:tc>
          <w:tcPr>
            <w:tcW w:w="1161"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450.00</w:t>
            </w:r>
            <w:r/>
          </w:p>
        </w:tc>
        <w:tc>
          <w:tcPr>
            <w:tcW w:w="1333" w:type="dxa"/>
            <w:vAlign w:val="center"/>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45.00</w:t>
            </w:r>
            <w:r/>
          </w:p>
        </w:tc>
        <w:tc>
          <w:tcPr>
            <w:tcW w:w="1533" w:type="dxa"/>
            <w:vMerge w:val="continue"/>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bookmarkEnd w:id="2"/>
            <w:r/>
            <w:bookmarkEnd w:id="3"/>
            <w:r/>
            <w:bookmarkEnd w:id="4"/>
            <w:r/>
            <w:bookmarkEnd w:id="5"/>
            <w:r/>
            <w:r/>
          </w:p>
        </w:tc>
      </w:tr>
    </w:tbl>
    <w:p>
      <w:pPr>
        <w:pStyle w:val="101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投标人可对任意分包进行投标，为保障项目顺利实施及服务质量，每个分包确定不同的投标人中标（即“兼投不兼中”）。</w:t>
      </w:r>
      <w:r/>
    </w:p>
    <w:p>
      <w:pPr>
        <w:ind w:firstLine="422"/>
        <w:spacing w:line="360" w:lineRule="auto"/>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b/>
          <w:bCs/>
          <w:color w:val="000000" w:themeColor="text1"/>
          <w:highlight w:val="none"/>
          <w14:textFill>
            <w14:solidFill>
              <w14:schemeClr w14:val="tx1"/>
            </w14:solidFill>
          </w14:textFill>
        </w:rPr>
        <w:t xml:space="preserve">采购需求：</w:t>
      </w:r>
      <w:bookmarkStart w:id="8" w:name="_Hlk198228001"/>
      <w:r>
        <w:rPr>
          <w:rFonts w:hint="eastAsia" w:asciiTheme="minorEastAsia" w:hAnsiTheme="minorEastAsia" w:eastAsiaTheme="minorEastAsia"/>
          <w:color w:val="000000" w:themeColor="text1"/>
          <w:highlight w:val="none"/>
          <w14:textFill>
            <w14:solidFill>
              <w14:schemeClr w14:val="tx1"/>
            </w14:solidFill>
          </w14:textFill>
        </w:rPr>
        <w:t xml:space="preserve">2026年省级生活类救灾物资实物采购，本项目不接受进口产品投标。</w:t>
      </w:r>
      <w:bookmarkEnd w:id="8"/>
      <w:r/>
      <w:r/>
    </w:p>
    <w:p>
      <w:pPr>
        <w:pStyle w:val="1012"/>
        <w:ind w:firstLine="422"/>
        <w:tabs>
          <w:tab w:val="left" w:pos="5585" w:leader="none"/>
        </w:tabs>
        <w:rPr>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合同履行期限：</w:t>
      </w:r>
      <w:bookmarkStart w:id="9" w:name="OLE_LINK6"/>
      <w:r>
        <w:rPr>
          <w:rFonts w:hint="eastAsia"/>
          <w:color w:val="000000" w:themeColor="text1"/>
          <w:highlight w:val="none"/>
          <w14:textFill>
            <w14:solidFill>
              <w14:schemeClr w14:val="tx1"/>
            </w14:solidFill>
          </w14:textFill>
        </w:rPr>
        <w:t xml:space="preserve">合同签订生效后90天内完成所有物资的生产，并一次性运输至招标人指定的本省仓库内。</w:t>
      </w:r>
      <w:bookmarkEnd w:id="9"/>
      <w:r/>
      <w:r/>
    </w:p>
    <w:p>
      <w:pPr>
        <w:pStyle w:val="1012"/>
        <w:ind w:firstLine="422"/>
        <w:rPr>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本项目是否接受联合体投标：</w:t>
      </w:r>
      <w:r>
        <w:rPr>
          <w:rFonts w:hint="eastAsia"/>
          <w:color w:val="000000" w:themeColor="text1"/>
          <w:highlight w:val="none"/>
          <w14:textFill>
            <w14:solidFill>
              <w14:schemeClr w14:val="tx1"/>
            </w14:solidFill>
          </w14:textFill>
        </w:rPr>
        <w:t xml:space="preserve">不接受。</w:t>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二、申请人资格要求：</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1、满足《中华人民共和国政府采购法》第二十二条规定；</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（1）具有独立承担民事责任的能力（提供法人或其他组织的营业执照）；</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（2）具有良好的商业信誉和健全的财务会计制度；</w:t>
      </w:r>
      <w:r/>
    </w:p>
    <w:p>
      <w:pPr>
        <w:ind w:firstLine="420"/>
        <w:spacing w:line="360" w:lineRule="auto"/>
        <w:shd w:val="clear" w:color="auto" w:fill="ffffff"/>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提供企业2025年度</w:t>
      </w:r>
      <w:r>
        <w:rPr>
          <w:rFonts w:ascii="宋体" w:hAnsi="宋体"/>
          <w:color w:val="000000" w:themeColor="text1"/>
          <w:szCs w:val="21"/>
          <w:highlight w:val="none"/>
          <w14:textFill>
            <w14:solidFill>
              <w14:schemeClr w14:val="tx1"/>
            </w14:solidFill>
          </w14:textFill>
        </w:rPr>
        <w:t xml:space="preserve">财务审计报告或企业</w:t>
      </w:r>
      <w:r>
        <w:rPr>
          <w:rFonts w:hint="eastAsia" w:ascii="宋体" w:hAnsi="宋体"/>
          <w:color w:val="000000" w:themeColor="text1"/>
          <w:szCs w:val="21"/>
          <w:highlight w:val="none"/>
          <w14:textFill>
            <w14:solidFill>
              <w14:schemeClr w14:val="tx1"/>
            </w14:solidFill>
          </w14:textFill>
        </w:rPr>
        <w:t xml:space="preserve">近三个月中任一月份的财务状况报告复印件（至少包括资产负债表和利润表，加盖投标人公章，注：法人或者其他组织成立未满三个月的可以不提供）或其基本开户银行出具的资信证明（距开标时间3个月内开具）；</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）有依法缴纳税收和社会保障资金的良好记录；</w:t>
      </w:r>
      <w:r/>
    </w:p>
    <w:p>
      <w:pPr>
        <w:ind w:firstLine="420"/>
        <w:spacing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提供企业近三个月中任一月份依法缴纳税收和社会保障资金的相关凭证材料，依法免缴、迟缴的应提供相应文件证明；</w:t>
      </w:r>
      <w:r/>
    </w:p>
    <w:p>
      <w:pPr>
        <w:ind w:firstLine="420"/>
        <w:spacing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）具有履行合同所必需的设备和专业技术能力；（根据项目需求提供履行合同所必需的设备和专业技术能力的证明材料或</w:t>
      </w:r>
      <w:r>
        <w:rPr>
          <w:rFonts w:ascii="宋体" w:hAnsi="宋体"/>
          <w:color w:val="000000" w:themeColor="text1"/>
          <w:szCs w:val="21"/>
          <w:highlight w:val="none"/>
          <w14:textFill>
            <w14:solidFill>
              <w14:schemeClr w14:val="tx1"/>
            </w14:solidFill>
          </w14:textFill>
        </w:rPr>
        <w:t xml:space="preserve">提供承诺书</w:t>
      </w:r>
      <w:r>
        <w:rPr>
          <w:rFonts w:hint="eastAsia" w:ascii="宋体" w:hAnsi="宋体"/>
          <w:color w:val="000000" w:themeColor="text1"/>
          <w:szCs w:val="21"/>
          <w:highlight w:val="none"/>
          <w14:textFill>
            <w14:solidFill>
              <w14:schemeClr w14:val="tx1"/>
            </w14:solidFill>
          </w14:textFill>
        </w:rPr>
        <w:t xml:space="preserve">，加盖公章）</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（5）参加政府采购活动前三年内，在经营活动中没有重大违法记录；（提供参加本次政府采购活动前3年内在经营活动中没有重大违法记录的书面声明，加盖公章）</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（6）</w:t>
      </w:r>
      <w:r>
        <w:rPr>
          <w:rFonts w:hint="eastAsia" w:ascii="宋体" w:hAnsi="宋体"/>
          <w:bCs/>
          <w:color w:val="000000" w:themeColor="text1"/>
          <w:szCs w:val="21"/>
          <w:highlight w:val="none"/>
          <w14:textFill>
            <w14:solidFill>
              <w14:schemeClr w14:val="tx1"/>
            </w14:solidFill>
          </w14:textFill>
        </w:rPr>
        <w:t xml:space="preserve">投标人未被“信用中国”网站及“中国政府采购网”列入失信被执行人、重大税收违法案件当事人名单、政府采购严重违法失信行为记录名单内；（提供承诺书，格式自拟，需包含此条内容，加盖公章）</w:t>
      </w:r>
      <w:r/>
    </w:p>
    <w:p>
      <w:pPr>
        <w:pStyle w:val="987"/>
        <w:ind w:left="420"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（7）本项目不接受任何形式的转包、分包。</w:t>
      </w:r>
      <w:r/>
    </w:p>
    <w:p>
      <w:pPr>
        <w:pStyle w:val="955"/>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2、本项目的特定资格要求：</w:t>
      </w:r>
      <w:r/>
    </w:p>
    <w:p>
      <w:pPr>
        <w:pStyle w:val="955"/>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（1）本项目不接受物资产品的经销商或代理商或贸易商投标，必须是物资产品的制造商投标（其中，分包十的应急包内物资可由投标人外采）。</w:t>
      </w:r>
      <w:r/>
    </w:p>
    <w:p>
      <w:pPr>
        <w:pStyle w:val="955"/>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（2）本项目不接受进口产品投标（注：指产品而非构成产品的零件或部件，本文件所称进口产品是指通过中国海关报关验放进入中国境内且产自关境外的产品）。</w:t>
      </w:r>
      <w:r/>
    </w:p>
    <w:p>
      <w:pPr>
        <w:ind w:firstLine="42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、拒绝下述投标人参加本次招标活动：</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（1）单位负责人为同一人或者存在直接控股、管理关系的不同投标人，不得参加同一合同项下的政府采购活动。</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（2）除单一来源项目外，凡为采购项目提供整体设计、规范编制或者项目管理、监理、检测等服务的投标人不得再参加本项目的采购活动。</w:t>
      </w:r>
      <w:r/>
    </w:p>
    <w:p>
      <w:pPr>
        <w:ind w:firstLine="422"/>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注：投标人必须在投标文件中对以上资格要求响应并按要求提供有效证明材料及相关承诺书，否则将导致投标无效。</w:t>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三、获取招标文件</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时间：自本公告发布之日起5个工作日</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获取地点：江苏政府采购网“苏采云”系统（网址：http://jszfcg.jsczt.cn/）</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获取方式：登录江苏政府采购网，点击“苏采云”使用CA锁登录系统（新用户应进行“平台用户注册”），点击“项目参与”进行登记，在“可参与项目”中选择“我要参与”，参与成功后到“已参与项目”界面中找到该项目下载文件。（投标人必须在苏采云政府采购交易系统获取招标文件，方可参加本次政府采购项目。）</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售价：0元。</w:t>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四、提交投标文件截止时间、开标时间和地点：</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时间：2026年</w:t>
      </w:r>
      <w:r>
        <w:rPr>
          <w:rFonts w:hint="eastAsia" w:ascii="宋体" w:hAnsi="宋体"/>
          <w:color w:val="000000" w:themeColor="text1"/>
          <w:szCs w:val="21"/>
          <w:highlight w:val="none"/>
          <w:lang w:val="en-US" w:eastAsia="zh-CN"/>
          <w14:textFill>
            <w14:solidFill>
              <w14:schemeClr w14:val="tx1"/>
            </w14:solidFill>
          </w14:textFill>
        </w:rPr>
        <w:t xml:space="preserve">9</w:t>
      </w:r>
      <w:r>
        <w:rPr>
          <w:rFonts w:hint="eastAsia" w:ascii="宋体" w:hAnsi="宋体"/>
          <w:color w:val="000000" w:themeColor="text1"/>
          <w:szCs w:val="21"/>
          <w:highlight w:val="none"/>
          <w14:textFill>
            <w14:solidFill>
              <w14:schemeClr w14:val="tx1"/>
            </w14:solidFill>
          </w14:textFill>
        </w:rPr>
        <w:t xml:space="preserve">月</w:t>
      </w:r>
      <w:r>
        <w:rPr>
          <w:rFonts w:hint="eastAsia" w:ascii="宋体" w:hAnsi="宋体"/>
          <w:color w:val="000000" w:themeColor="text1"/>
          <w:szCs w:val="21"/>
          <w:highlight w:val="none"/>
          <w:lang w:val="en-US" w:eastAsia="zh-CN"/>
          <w14:textFill>
            <w14:solidFill>
              <w14:schemeClr w14:val="tx1"/>
            </w14:solidFill>
          </w14:textFill>
        </w:rPr>
        <w:t xml:space="preserve">24</w:t>
      </w:r>
      <w:r>
        <w:rPr>
          <w:rFonts w:hint="eastAsia" w:ascii="宋体" w:hAnsi="宋体"/>
          <w:color w:val="000000" w:themeColor="text1"/>
          <w:szCs w:val="21"/>
          <w:highlight w:val="none"/>
          <w14:textFill>
            <w14:solidFill>
              <w14:schemeClr w14:val="tx1"/>
            </w14:solidFill>
          </w14:textFill>
        </w:rPr>
        <w:t xml:space="preserve">日上午9：</w:t>
      </w:r>
      <w:r>
        <w:rPr>
          <w:rFonts w:hint="eastAsia" w:ascii="宋体" w:hAnsi="宋体"/>
          <w:color w:val="000000" w:themeColor="text1"/>
          <w:szCs w:val="21"/>
          <w:highlight w:val="none"/>
          <w:lang w:val="en-US" w:eastAsia="zh-CN"/>
          <w14:textFill>
            <w14:solidFill>
              <w14:schemeClr w14:val="tx1"/>
            </w14:solidFill>
          </w14:textFill>
        </w:rPr>
        <w:t xml:space="preserve">0</w:t>
      </w:r>
      <w:r>
        <w:rPr>
          <w:rFonts w:hint="eastAsia" w:ascii="宋体" w:hAnsi="宋体"/>
          <w:color w:val="000000" w:themeColor="text1"/>
          <w:szCs w:val="21"/>
          <w:highlight w:val="none"/>
          <w14:textFill>
            <w14:solidFill>
              <w14:schemeClr w14:val="tx1"/>
            </w14:solidFill>
          </w14:textFill>
        </w:rPr>
        <w:t xml:space="preserve">0时（北京时间）</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地点：“苏采云”网上开标大厅</w:t>
      </w:r>
      <w:r/>
    </w:p>
    <w:p>
      <w:pPr>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五、公告期限</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自本公告发布之日起5个工作日。</w:t>
      </w:r>
      <w:r/>
    </w:p>
    <w:p>
      <w:pPr>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六、其他补充事宜</w:t>
      </w:r>
      <w:r/>
    </w:p>
    <w:p>
      <w:pPr>
        <w:ind w:firstLine="420"/>
        <w:spacing w:line="360" w:lineRule="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1、本项目落实的政府采购政策：</w:t>
      </w:r>
      <w:r/>
    </w:p>
    <w:p>
      <w:pPr>
        <w:ind w:firstLine="420"/>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（1）《政府采购促进中小企业发展管理办法》；</w:t>
      </w:r>
      <w:r/>
    </w:p>
    <w:p>
      <w:pPr>
        <w:ind w:firstLine="420"/>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（2）《关于政府采购支持监狱企业发展有关问题的通知》；</w:t>
      </w:r>
      <w:r/>
    </w:p>
    <w:p>
      <w:pPr>
        <w:ind w:firstLine="420"/>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（3）《关于促进残疾人就业政府采购政策的通知》；</w:t>
      </w:r>
      <w:r/>
    </w:p>
    <w:p>
      <w:pPr>
        <w:ind w:firstLine="420"/>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（4）《关于调整优化节能产品、环境标志产品政府采购执行机制的通知》；</w:t>
      </w:r>
      <w:r/>
    </w:p>
    <w:p>
      <w:pPr>
        <w:ind w:firstLine="420"/>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（5）《国务院办公厅关于在政府采购中实施本国产品标准及相关政策的通知》；</w:t>
      </w:r>
      <w:r/>
    </w:p>
    <w:p>
      <w:pPr>
        <w:ind w:firstLine="420"/>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（6）《关于贯彻落实</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国务院办公厅关于在政府采购中实施本国产品标准及相关政策的通知</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的意见》；</w:t>
      </w:r>
      <w:r/>
    </w:p>
    <w:p>
      <w:pPr>
        <w:ind w:firstLine="420"/>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（7）《关于推动解决政府采购异常低价问题的通知》(财库</w:t>
      </w:r>
      <w:r>
        <w:rPr>
          <w:rFonts w:hint="eastAsia" w:ascii="宋体" w:hAnsi="宋体"/>
          <w:color w:val="000000" w:themeColor="text1"/>
          <w:szCs w:val="21"/>
          <w:highlight w:val="none"/>
          <w14:textFill>
            <w14:solidFill>
              <w14:schemeClr w14:val="tx1"/>
            </w14:solidFill>
          </w14:textFill>
        </w:rPr>
        <w:t xml:space="preserve">〔2026〕2号</w:t>
      </w:r>
      <w:r>
        <w:rPr>
          <w:rFonts w:ascii="宋体" w:hAnsi="宋体"/>
          <w:color w:val="000000" w:themeColor="text1"/>
          <w:szCs w:val="21"/>
          <w:highlight w:val="none"/>
          <w14:textFill>
            <w14:solidFill>
              <w14:schemeClr w14:val="tx1"/>
            </w14:solidFill>
          </w14:textFill>
        </w:rPr>
        <w:t xml:space="preserve">)。</w:t>
      </w:r>
      <w:r/>
    </w:p>
    <w:p>
      <w:pPr>
        <w:ind w:firstLine="420"/>
        <w:spacing w:line="360" w:lineRule="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2、潜在投标人访问政府采购管理交易系统（苏采云）的网络地址和方法：</w:t>
      </w:r>
      <w:r/>
    </w:p>
    <w:p>
      <w:pPr>
        <w:ind w:firstLine="420"/>
        <w:spacing w:line="360" w:lineRule="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潜在投标人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（2）“CA数字证书”的获取：投标人需办理CA锁，“苏采云”系统目前仅支持“苏采云”系统下的政务CA，省内各地区办理的“苏采云”系统下的政务CA全省通用。</w:t>
      </w:r>
      <w:r/>
    </w:p>
    <w:p>
      <w:pPr>
        <w:ind w:firstLine="420"/>
        <w:spacing w:line="360" w:lineRule="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（3）“CA数字证书”的办理材料以及投标人操作手册详见：http://jsxcmm.com/help/gys.html。</w:t>
      </w:r>
      <w:r/>
    </w:p>
    <w:p>
      <w:pPr>
        <w:ind w:firstLine="420"/>
        <w:spacing w:line="360" w:lineRule="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（4）潜在投标人访问“苏采云”系统的网络地址和方法：“苏采云”系统的网址：http://jszfcg.jsczt.cn/jszc/login。</w:t>
      </w:r>
      <w:r/>
    </w:p>
    <w:p>
      <w:pPr>
        <w:ind w:firstLine="420"/>
        <w:spacing w:line="360" w:lineRule="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（5）采购文件（后缀名为“.kedt”）、投标人操作手册及政府采购客户端工具也可通过“苏采云”系统--已报名项目--报名详情页面内相应链接进行下载。</w:t>
      </w:r>
      <w:r/>
    </w:p>
    <w:p>
      <w:pPr>
        <w:ind w:firstLine="420"/>
        <w:spacing w:line="360" w:lineRule="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（6）招标代理机构（招标代理机构）将数据电文形式的采购文件加载至“苏采云”系统，供潜在投标人下载或者查阅。</w:t>
      </w:r>
      <w:r/>
    </w:p>
    <w:p>
      <w:pPr>
        <w:ind w:firstLine="420"/>
        <w:spacing w:line="360" w:lineRule="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（7）苏采云系统使用谷歌浏览器参与不见面开标。</w:t>
      </w:r>
      <w:r/>
    </w:p>
    <w:p>
      <w:pPr>
        <w:ind w:firstLine="420"/>
        <w:spacing w:line="360" w:lineRule="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（8）“苏采云”南京地区客服热线025-83633744、025-83633743。</w:t>
      </w:r>
      <w:r/>
    </w:p>
    <w:p>
      <w:pPr>
        <w:ind w:firstLine="420"/>
        <w:spacing w:line="360" w:lineRule="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3、有关本次招标的事项若存在变动或修改，敬请及时关注江苏省招标中心有限公司在“江苏政府采购网”发布的更正公告。</w:t>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七、对本次招标提出询问，请按以下方式联系</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1.招标人信息</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名  称：江苏省粮食和物资储备局</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地  址：南京市中山路338号苏粮国际大厦</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联系人：王老师、马老师</w:t>
      </w:r>
      <w:r/>
    </w:p>
    <w:p>
      <w:pPr>
        <w:pStyle w:val="987"/>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联系电话：</w:t>
      </w:r>
      <w:r>
        <w:rPr>
          <w:color w:val="000000" w:themeColor="text1"/>
          <w:highlight w:val="none"/>
          <w14:textFill>
            <w14:solidFill>
              <w14:schemeClr w14:val="tx1"/>
            </w14:solidFill>
          </w14:textFill>
        </w:rPr>
        <w:t xml:space="preserve">025-</w:t>
      </w:r>
      <w:r>
        <w:rPr>
          <w:rFonts w:hint="eastAsia"/>
          <w:color w:val="000000" w:themeColor="text1"/>
          <w:highlight w:val="none"/>
          <w:lang w:eastAsia="zh-CN"/>
          <w14:textFill>
            <w14:solidFill>
              <w14:schemeClr w14:val="tx1"/>
            </w14:solidFill>
          </w14:textFill>
        </w:rPr>
        <w:t xml:space="preserve">89667151</w:t>
      </w:r>
      <w:r>
        <w:rPr>
          <w:rFonts w:hint="eastAsia"/>
          <w:color w:val="000000" w:themeColor="text1"/>
          <w:highlight w:val="none"/>
          <w14:textFill>
            <w14:solidFill>
              <w14:schemeClr w14:val="tx1"/>
            </w14:solidFill>
          </w14:textFill>
        </w:rPr>
        <w:t xml:space="preserve">、025-89667063</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2.招标代理机构信息</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名  称：江苏省招标中心有限公司</w:t>
      </w:r>
      <w:r/>
    </w:p>
    <w:p>
      <w:pPr>
        <w:ind w:firstLine="420"/>
        <w:spacing w:line="360" w:lineRule="auto"/>
        <w:rPr>
          <w:rFonts w:ascii="宋体" w:hAnsi="宋体"/>
          <w:color w:val="000000" w:themeColor="text1"/>
          <w:szCs w:val="21"/>
          <w:highlight w:val="none"/>
          <w14:textFill>
            <w14:solidFill>
              <w14:schemeClr w14:val="tx1"/>
            </w14:solidFill>
          </w14:textFill>
        </w:rPr>
      </w:pPr>
      <w:r/>
      <w:bookmarkStart w:id="10" w:name="OLE_LINK2"/>
      <w:r>
        <w:rPr>
          <w:rFonts w:hint="eastAsia" w:ascii="宋体" w:hAnsi="宋体"/>
          <w:color w:val="000000" w:themeColor="text1"/>
          <w:szCs w:val="21"/>
          <w:highlight w:val="none"/>
          <w14:textFill>
            <w14:solidFill>
              <w14:schemeClr w14:val="tx1"/>
            </w14:solidFill>
          </w14:textFill>
        </w:rPr>
        <w:t xml:space="preserve">地  址：</w:t>
      </w:r>
      <w:bookmarkEnd w:id="10"/>
      <w:r>
        <w:rPr>
          <w:rFonts w:hint="eastAsia" w:ascii="宋体" w:hAnsi="宋体"/>
          <w:color w:val="000000" w:themeColor="text1"/>
          <w:szCs w:val="21"/>
          <w:highlight w:val="none"/>
          <w14:textFill>
            <w14:solidFill>
              <w14:schemeClr w14:val="tx1"/>
            </w14:solidFill>
          </w14:textFill>
        </w:rPr>
        <w:t xml:space="preserve">江苏省南京市鼓楼区郑和中路118号D座12楼</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联系人：潘翰林、刘敏、姜瑶、陈诚</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电  话：025-83307352、83300681、83249926、83248600</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3.项目联系方式</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项目联系人：潘翰林、刘敏、姜瑶、陈诚</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电  话：025-83307352、83300681、83249926、83248600</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rPr>
          <w:b/>
          <w:bCs/>
          <w:color w:val="000000" w:themeColor="text1"/>
          <w:sz w:val="28"/>
          <w:szCs w:val="28"/>
          <w:highlight w:val="none"/>
          <w14:textFill>
            <w14:solidFill>
              <w14:schemeClr w14:val="tx1"/>
            </w14:solidFill>
          </w14:textFill>
        </w:rPr>
        <w:outlineLvl w:val="0"/>
      </w:pPr>
      <w:r>
        <w:rPr>
          <w:b/>
          <w:bCs/>
          <w:color w:val="000000" w:themeColor="text1"/>
          <w:sz w:val="28"/>
          <w:szCs w:val="28"/>
          <w:highlight w:val="none"/>
          <w14:textFill>
            <w14:solidFill>
              <w14:schemeClr w14:val="tx1"/>
            </w14:solidFill>
          </w14:textFill>
        </w:rPr>
        <w:br w:type="page" w:clear="all"/>
      </w:r>
      <w:bookmarkStart w:id="11" w:name="_Toc9855"/>
      <w:r>
        <w:rPr>
          <w:rFonts w:hint="eastAsia"/>
          <w:b/>
          <w:bCs/>
          <w:color w:val="000000" w:themeColor="text1"/>
          <w:sz w:val="28"/>
          <w:szCs w:val="28"/>
          <w:highlight w:val="none"/>
          <w14:textFill>
            <w14:solidFill>
              <w14:schemeClr w14:val="tx1"/>
            </w14:solidFill>
          </w14:textFill>
        </w:rPr>
        <w:t xml:space="preserve">第二章</w:t>
      </w:r>
      <w:r>
        <w:rPr>
          <w:b/>
          <w:bCs/>
          <w:color w:val="000000" w:themeColor="text1"/>
          <w:sz w:val="28"/>
          <w:szCs w:val="28"/>
          <w:highlight w:val="none"/>
          <w14:textFill>
            <w14:solidFill>
              <w14:schemeClr w14:val="tx1"/>
            </w14:solidFill>
          </w14:textFill>
        </w:rPr>
        <w:t xml:space="preserve">  </w:t>
      </w:r>
      <w:r>
        <w:rPr>
          <w:rFonts w:hint="eastAsia"/>
          <w:b/>
          <w:bCs/>
          <w:color w:val="000000" w:themeColor="text1"/>
          <w:sz w:val="28"/>
          <w:szCs w:val="28"/>
          <w:highlight w:val="none"/>
          <w14:textFill>
            <w14:solidFill>
              <w14:schemeClr w14:val="tx1"/>
            </w14:solidFill>
          </w14:textFill>
        </w:rPr>
        <w:t xml:space="preserve">投标人须知</w:t>
      </w:r>
      <w:bookmarkEnd w:id="11"/>
      <w:r/>
      <w:r/>
    </w:p>
    <w:p>
      <w:pPr>
        <w:pStyle w:val="933"/>
        <w:jc w:val="center"/>
        <w:rPr>
          <w:color w:val="000000" w:themeColor="text1"/>
          <w:highlight w:val="none"/>
          <w14:textFill>
            <w14:solidFill>
              <w14:schemeClr w14:val="tx1"/>
            </w14:solidFill>
          </w14:textFill>
        </w:rPr>
      </w:pPr>
      <w:r/>
      <w:bookmarkStart w:id="12" w:name="_Toc28973"/>
      <w:r>
        <w:rPr>
          <w:rFonts w:hint="eastAsia"/>
          <w:color w:val="000000" w:themeColor="text1"/>
          <w:highlight w:val="none"/>
          <w14:textFill>
            <w14:solidFill>
              <w14:schemeClr w14:val="tx1"/>
            </w14:solidFill>
          </w14:textFill>
        </w:rPr>
        <w:t xml:space="preserve">前附表</w:t>
      </w:r>
      <w:bookmarkEnd w:id="12"/>
      <w:r/>
      <w:r/>
    </w:p>
    <w:tbl>
      <w:tblPr>
        <w:tblStyle w:val="75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64"/>
        <w:gridCol w:w="5619"/>
      </w:tblGrid>
      <w:tr>
        <w:trPr>
          <w:jc w:val="center"/>
          <w:trHeight w:val="458"/>
        </w:trPr>
        <w:tc>
          <w:tcPr>
            <w:tcW w:w="720" w:type="dxa"/>
            <w:vAlign w:val="center"/>
            <w:textDirection w:val="lrTb"/>
            <w:noWrap w:val="false"/>
          </w:tcPr>
          <w:p>
            <w:pPr>
              <w:pStyle w:val="980"/>
              <w:jc w:val="center"/>
              <w:spacing w:before="0" w:after="0" w:line="360" w:lineRule="exact"/>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序号</w:t>
            </w:r>
            <w:r/>
          </w:p>
        </w:tc>
        <w:tc>
          <w:tcPr>
            <w:tcW w:w="2164" w:type="dxa"/>
            <w:vAlign w:val="center"/>
            <w:textDirection w:val="lrTb"/>
            <w:noWrap w:val="false"/>
          </w:tcPr>
          <w:p>
            <w:pPr>
              <w:pStyle w:val="980"/>
              <w:jc w:val="center"/>
              <w:spacing w:before="0" w:after="0" w:line="360" w:lineRule="exact"/>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项    目</w:t>
            </w:r>
            <w:r/>
          </w:p>
        </w:tc>
        <w:tc>
          <w:tcPr>
            <w:tcW w:w="5619" w:type="dxa"/>
            <w:vAlign w:val="center"/>
            <w:textDirection w:val="lrTb"/>
            <w:noWrap w:val="false"/>
          </w:tcPr>
          <w:p>
            <w:pPr>
              <w:jc w:val="center"/>
              <w:spacing w:line="360" w:lineRule="exac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内          容</w:t>
            </w:r>
            <w:r/>
          </w:p>
        </w:tc>
      </w:tr>
      <w:tr>
        <w:trPr>
          <w:jc w:val="center"/>
          <w:trHeight w:val="691"/>
        </w:trPr>
        <w:tc>
          <w:tcPr>
            <w:tcW w:w="720" w:type="dxa"/>
            <w:vAlign w:val="center"/>
            <w:textDirection w:val="lrTb"/>
            <w:noWrap w:val="false"/>
          </w:tcPr>
          <w:p>
            <w:pPr>
              <w:jc w:val="cente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w:t>
            </w:r>
            <w:r/>
          </w:p>
        </w:tc>
        <w:tc>
          <w:tcPr>
            <w:tcW w:w="2164" w:type="dxa"/>
            <w:vAlign w:val="center"/>
            <w:textDirection w:val="lrTb"/>
            <w:noWrap w:val="false"/>
          </w:tcPr>
          <w:p>
            <w:pP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招标代理机构名称</w:t>
            </w:r>
            <w:r/>
          </w:p>
          <w:p>
            <w:pP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及联系人</w:t>
            </w:r>
            <w:r/>
          </w:p>
        </w:tc>
        <w:tc>
          <w:tcPr>
            <w:tcW w:w="5619" w:type="dxa"/>
            <w:textDirection w:val="lrTb"/>
            <w:noWrap w:val="false"/>
          </w:tcPr>
          <w:p>
            <w:pPr>
              <w:spacing w:line="360" w:lineRule="exact"/>
              <w:tabs>
                <w:tab w:val="left" w:pos="421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名  称：江苏省招标中心有限公司</w:t>
            </w:r>
            <w:r/>
          </w:p>
          <w:p>
            <w:pPr>
              <w:spacing w:line="360" w:lineRule="exact"/>
              <w:tabs>
                <w:tab w:val="left" w:pos="421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联系人：潘翰林、刘敏、姜瑶、陈诚</w:t>
            </w:r>
            <w:r/>
          </w:p>
          <w:p>
            <w:pPr>
              <w:spacing w:line="360" w:lineRule="exact"/>
              <w:tabs>
                <w:tab w:val="left" w:pos="421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电  话：025-83307352、83300681、83249926、83248600</w:t>
            </w:r>
            <w:r/>
          </w:p>
        </w:tc>
      </w:tr>
      <w:tr>
        <w:trPr>
          <w:jc w:val="center"/>
          <w:trHeight w:val="640"/>
        </w:trPr>
        <w:tc>
          <w:tcPr>
            <w:tcW w:w="720" w:type="dxa"/>
            <w:vAlign w:val="center"/>
            <w:textDirection w:val="lrTb"/>
            <w:noWrap w:val="false"/>
          </w:tcPr>
          <w:p>
            <w:pPr>
              <w:jc w:val="cente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p>
        </w:tc>
        <w:tc>
          <w:tcPr>
            <w:tcW w:w="2164" w:type="dxa"/>
            <w:vAlign w:val="center"/>
            <w:textDirection w:val="lrTb"/>
            <w:noWrap w:val="false"/>
          </w:tcPr>
          <w:p>
            <w:pP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招标人名称</w:t>
            </w:r>
            <w:r/>
          </w:p>
        </w:tc>
        <w:tc>
          <w:tcPr>
            <w:tcW w:w="5619" w:type="dxa"/>
            <w:vAlign w:val="center"/>
            <w:textDirection w:val="lrTb"/>
            <w:noWrap w:val="false"/>
          </w:tcPr>
          <w:p>
            <w:pPr>
              <w:spacing w:line="360" w:lineRule="exact"/>
              <w:tabs>
                <w:tab w:val="left" w:pos="421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名  称：江苏省粮食和物资储备局</w:t>
            </w:r>
            <w:r/>
          </w:p>
          <w:p>
            <w:pPr>
              <w:spacing w:line="360" w:lineRule="exact"/>
              <w:tabs>
                <w:tab w:val="left" w:pos="421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联系人：王老师、马老师</w:t>
            </w:r>
            <w:r/>
          </w:p>
          <w:p>
            <w:pPr>
              <w:spacing w:line="360" w:lineRule="exact"/>
              <w:tabs>
                <w:tab w:val="left" w:pos="421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电话：</w:t>
            </w:r>
            <w:r>
              <w:rPr>
                <w:rFonts w:ascii="宋体" w:hAnsi="宋体"/>
                <w:color w:val="000000" w:themeColor="text1"/>
                <w:szCs w:val="21"/>
                <w:highlight w:val="none"/>
                <w14:textFill>
                  <w14:solidFill>
                    <w14:schemeClr w14:val="tx1"/>
                  </w14:solidFill>
                </w14:textFill>
              </w:rPr>
              <w:t xml:space="preserve">025-</w:t>
            </w:r>
            <w:r>
              <w:rPr>
                <w:rFonts w:hint="eastAsia" w:ascii="宋体" w:hAnsi="宋体"/>
                <w:color w:val="000000" w:themeColor="text1"/>
                <w:szCs w:val="21"/>
                <w:highlight w:val="none"/>
                <w:lang w:eastAsia="zh-CN"/>
                <w14:textFill>
                  <w14:solidFill>
                    <w14:schemeClr w14:val="tx1"/>
                  </w14:solidFill>
                </w14:textFill>
              </w:rPr>
              <w:t xml:space="preserve">89667151</w:t>
            </w:r>
            <w:r>
              <w:rPr>
                <w:rFonts w:hint="eastAsia" w:ascii="宋体" w:hAnsi="宋体"/>
                <w:color w:val="000000" w:themeColor="text1"/>
                <w:szCs w:val="21"/>
                <w:highlight w:val="none"/>
                <w14:textFill>
                  <w14:solidFill>
                    <w14:schemeClr w14:val="tx1"/>
                  </w14:solidFill>
                </w14:textFill>
              </w:rPr>
              <w:t xml:space="preserve">、025-89667063</w:t>
            </w:r>
            <w:r/>
          </w:p>
        </w:tc>
      </w:tr>
      <w:tr>
        <w:trPr>
          <w:jc w:val="center"/>
          <w:trHeight w:val="720"/>
        </w:trPr>
        <w:tc>
          <w:tcPr>
            <w:tcW w:w="720" w:type="dxa"/>
            <w:vAlign w:val="center"/>
            <w:textDirection w:val="lrTb"/>
            <w:noWrap w:val="false"/>
          </w:tcPr>
          <w:p>
            <w:pPr>
              <w:jc w:val="center"/>
              <w:spacing w:line="360" w:lineRule="exact"/>
              <w:tabs>
                <w:tab w:val="left" w:pos="612"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w:t>
            </w:r>
            <w:r/>
          </w:p>
        </w:tc>
        <w:tc>
          <w:tcPr>
            <w:tcW w:w="2164" w:type="dxa"/>
            <w:vAlign w:val="center"/>
            <w:textDirection w:val="lrTb"/>
            <w:noWrap w:val="false"/>
          </w:tcPr>
          <w:p>
            <w:pP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投标有效期</w:t>
            </w:r>
            <w:r/>
          </w:p>
        </w:tc>
        <w:tc>
          <w:tcPr>
            <w:tcW w:w="5619" w:type="dxa"/>
            <w:vAlign w:val="center"/>
            <w:textDirection w:val="lrTb"/>
            <w:noWrap w:val="false"/>
          </w:tcPr>
          <w:p>
            <w:pPr>
              <w:spacing w:line="360" w:lineRule="exact"/>
              <w:tabs>
                <w:tab w:val="center" w:pos="2682"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开标后90日</w:t>
            </w:r>
            <w:r/>
          </w:p>
        </w:tc>
      </w:tr>
      <w:tr>
        <w:trPr>
          <w:jc w:val="center"/>
          <w:trHeight w:val="720"/>
        </w:trPr>
        <w:tc>
          <w:tcPr>
            <w:tcW w:w="720" w:type="dxa"/>
            <w:vAlign w:val="center"/>
            <w:textDirection w:val="lrTb"/>
            <w:noWrap w:val="false"/>
          </w:tcPr>
          <w:p>
            <w:pPr>
              <w:jc w:val="cente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w:t>
            </w:r>
            <w:r/>
          </w:p>
        </w:tc>
        <w:tc>
          <w:tcPr>
            <w:tcW w:w="2164" w:type="dxa"/>
            <w:vAlign w:val="center"/>
            <w:textDirection w:val="lrTb"/>
            <w:noWrap w:val="false"/>
          </w:tcPr>
          <w:p>
            <w:pP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现场踏勘</w:t>
            </w:r>
            <w:r/>
          </w:p>
        </w:tc>
        <w:tc>
          <w:tcPr>
            <w:tcW w:w="5619" w:type="dxa"/>
            <w:vAlign w:val="center"/>
            <w:textDirection w:val="lrTb"/>
            <w:noWrap w:val="false"/>
          </w:tcPr>
          <w:p>
            <w:pP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不组织</w:t>
            </w:r>
            <w:r/>
          </w:p>
        </w:tc>
      </w:tr>
      <w:tr>
        <w:trPr>
          <w:jc w:val="center"/>
          <w:trHeight w:val="720"/>
        </w:trPr>
        <w:tc>
          <w:tcPr>
            <w:tcW w:w="720" w:type="dxa"/>
            <w:vAlign w:val="center"/>
            <w:textDirection w:val="lrTb"/>
            <w:noWrap w:val="false"/>
          </w:tcPr>
          <w:p>
            <w:pPr>
              <w:jc w:val="cente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w:t>
            </w:r>
            <w:r/>
          </w:p>
        </w:tc>
        <w:tc>
          <w:tcPr>
            <w:tcW w:w="2164" w:type="dxa"/>
            <w:vAlign w:val="center"/>
            <w:textDirection w:val="lrTb"/>
            <w:noWrap w:val="false"/>
          </w:tcPr>
          <w:p>
            <w:pP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投标保证金</w:t>
            </w:r>
            <w:r/>
          </w:p>
        </w:tc>
        <w:tc>
          <w:tcPr>
            <w:tcW w:w="5619" w:type="dxa"/>
            <w:vAlign w:val="center"/>
            <w:textDirection w:val="lrTb"/>
            <w:noWrap w:val="false"/>
          </w:tcPr>
          <w:p>
            <w:pPr>
              <w:spacing w:line="360" w:lineRule="exac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本项目不收取投标保证金,但必须随投标文件一并递交投标（响应）保证承诺书（投标函后），否则投标无效！</w:t>
            </w:r>
            <w:r/>
          </w:p>
        </w:tc>
      </w:tr>
      <w:tr>
        <w:trPr>
          <w:jc w:val="center"/>
          <w:trHeight w:val="640"/>
        </w:trPr>
        <w:tc>
          <w:tcPr>
            <w:tcW w:w="720" w:type="dxa"/>
            <w:vAlign w:val="center"/>
            <w:textDirection w:val="lrTb"/>
            <w:noWrap w:val="false"/>
          </w:tcPr>
          <w:p>
            <w:pPr>
              <w:jc w:val="cente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w:t>
            </w:r>
            <w:r/>
          </w:p>
        </w:tc>
        <w:tc>
          <w:tcPr>
            <w:tcW w:w="2164" w:type="dxa"/>
            <w:vAlign w:val="center"/>
            <w:textDirection w:val="lrTb"/>
            <w:noWrap w:val="false"/>
          </w:tcPr>
          <w:p>
            <w:pP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投标文件的组成</w:t>
            </w:r>
            <w:r/>
          </w:p>
        </w:tc>
        <w:tc>
          <w:tcPr>
            <w:tcW w:w="5619" w:type="dxa"/>
            <w:vAlign w:val="center"/>
            <w:textDirection w:val="lrTb"/>
            <w:noWrap w:val="false"/>
          </w:tcPr>
          <w:p>
            <w:pP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1、投标函；2、投标报价表；3、资质证明文件；4、货物证明文件；5、其他文件。</w:t>
            </w:r>
            <w:r/>
          </w:p>
        </w:tc>
      </w:tr>
      <w:tr>
        <w:trPr>
          <w:jc w:val="center"/>
          <w:trHeight w:val="640"/>
        </w:trPr>
        <w:tc>
          <w:tcPr>
            <w:tcW w:w="720" w:type="dxa"/>
            <w:vAlign w:val="center"/>
            <w:textDirection w:val="lrTb"/>
            <w:noWrap w:val="false"/>
          </w:tcPr>
          <w:p>
            <w:pPr>
              <w:jc w:val="cente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w:t>
            </w:r>
            <w:r/>
          </w:p>
        </w:tc>
        <w:tc>
          <w:tcPr>
            <w:tcW w:w="2164" w:type="dxa"/>
            <w:vAlign w:val="center"/>
            <w:textDirection w:val="lrTb"/>
            <w:noWrap w:val="false"/>
          </w:tcPr>
          <w:p>
            <w:pP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投标文件的递交</w:t>
            </w:r>
            <w:r/>
          </w:p>
        </w:tc>
        <w:tc>
          <w:tcPr>
            <w:tcW w:w="5619" w:type="dxa"/>
            <w:vAlign w:val="center"/>
            <w:textDirection w:val="lrTb"/>
            <w:noWrap w:val="false"/>
          </w:tcPr>
          <w:p>
            <w:pPr>
              <w:spacing w:line="360" w:lineRule="exact"/>
              <w:tabs>
                <w:tab w:val="left" w:pos="1485" w:leader="none"/>
                <w:tab w:val="left" w:pos="2520" w:leader="none"/>
                <w:tab w:val="center" w:pos="2862" w:leader="none"/>
                <w:tab w:val="left" w:pos="2940" w:leader="none"/>
                <w:tab w:val="left" w:pos="3480" w:leader="none"/>
                <w:tab w:val="left" w:pos="3780" w:leader="none"/>
                <w:tab w:val="left" w:pos="4560" w:leader="none"/>
                <w:tab w:val="left" w:pos="4620" w:leader="none"/>
                <w:tab w:val="right" w:pos="5904" w:leader="none"/>
              </w:tabs>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投标人应当按照《操作手册》规定，在招标公告规定的投标文件递交截止时间前制作并上传投标文件。招标代理机构拒绝接收提交投标文件截止时间后上传的任何电子投标文件。</w:t>
            </w:r>
            <w:r/>
          </w:p>
        </w:tc>
      </w:tr>
      <w:tr>
        <w:trPr>
          <w:jc w:val="center"/>
          <w:trHeight w:val="720"/>
        </w:trPr>
        <w:tc>
          <w:tcPr>
            <w:tcW w:w="720" w:type="dxa"/>
            <w:vAlign w:val="center"/>
            <w:textDirection w:val="lrTb"/>
            <w:noWrap w:val="false"/>
          </w:tcPr>
          <w:p>
            <w:pPr>
              <w:jc w:val="cente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8</w:t>
            </w:r>
            <w:r/>
          </w:p>
        </w:tc>
        <w:tc>
          <w:tcPr>
            <w:tcW w:w="2164" w:type="dxa"/>
            <w:vAlign w:val="center"/>
            <w:textDirection w:val="lrTb"/>
            <w:noWrap w:val="false"/>
          </w:tcPr>
          <w:p>
            <w:pP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开标时间和地点</w:t>
            </w:r>
            <w:r/>
          </w:p>
        </w:tc>
        <w:tc>
          <w:tcPr>
            <w:tcW w:w="5619" w:type="dxa"/>
            <w:vAlign w:val="center"/>
            <w:textDirection w:val="lrTb"/>
            <w:noWrap w:val="false"/>
          </w:tcPr>
          <w:p>
            <w:pPr>
              <w:spacing w:line="360" w:lineRule="exact"/>
              <w:tabs>
                <w:tab w:val="left" w:pos="1485" w:leader="none"/>
                <w:tab w:val="left" w:pos="2520" w:leader="none"/>
                <w:tab w:val="center" w:pos="2862" w:leader="none"/>
                <w:tab w:val="left" w:pos="2940" w:leader="none"/>
                <w:tab w:val="left" w:pos="3480" w:leader="none"/>
                <w:tab w:val="left" w:pos="3780" w:leader="none"/>
                <w:tab w:val="left" w:pos="4560" w:leader="none"/>
                <w:tab w:val="left" w:pos="4620" w:leader="none"/>
                <w:tab w:val="right" w:pos="5904" w:leader="none"/>
              </w:tabs>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时间：2026年</w:t>
            </w:r>
            <w:r>
              <w:rPr>
                <w:rFonts w:hint="eastAsia" w:ascii="宋体" w:hAnsi="宋体"/>
                <w:b/>
                <w:bCs/>
                <w:color w:val="000000" w:themeColor="text1"/>
                <w:szCs w:val="21"/>
                <w:highlight w:val="none"/>
                <w:lang w:val="en-US" w:eastAsia="zh-CN"/>
                <w14:textFill>
                  <w14:solidFill>
                    <w14:schemeClr w14:val="tx1"/>
                  </w14:solidFill>
                </w14:textFill>
              </w:rPr>
              <w:t xml:space="preserve">9</w:t>
            </w:r>
            <w:r>
              <w:rPr>
                <w:rFonts w:hint="eastAsia" w:ascii="宋体" w:hAnsi="宋体"/>
                <w:b/>
                <w:bCs/>
                <w:color w:val="000000" w:themeColor="text1"/>
                <w:szCs w:val="21"/>
                <w:highlight w:val="none"/>
                <w14:textFill>
                  <w14:solidFill>
                    <w14:schemeClr w14:val="tx1"/>
                  </w14:solidFill>
                </w14:textFill>
              </w:rPr>
              <w:t xml:space="preserve">月</w:t>
            </w:r>
            <w:r>
              <w:rPr>
                <w:rFonts w:hint="eastAsia" w:ascii="宋体" w:hAnsi="宋体"/>
                <w:b/>
                <w:bCs/>
                <w:color w:val="000000" w:themeColor="text1"/>
                <w:szCs w:val="21"/>
                <w:highlight w:val="none"/>
                <w:lang w:val="en-US" w:eastAsia="zh-CN"/>
                <w14:textFill>
                  <w14:solidFill>
                    <w14:schemeClr w14:val="tx1"/>
                  </w14:solidFill>
                </w14:textFill>
              </w:rPr>
              <w:t xml:space="preserve">24</w:t>
            </w:r>
            <w:r>
              <w:rPr>
                <w:rFonts w:hint="eastAsia" w:ascii="宋体" w:hAnsi="宋体"/>
                <w:b/>
                <w:bCs/>
                <w:color w:val="000000" w:themeColor="text1"/>
                <w:szCs w:val="21"/>
                <w:highlight w:val="none"/>
                <w14:textFill>
                  <w14:solidFill>
                    <w14:schemeClr w14:val="tx1"/>
                  </w14:solidFill>
                </w14:textFill>
              </w:rPr>
              <w:t xml:space="preserve">日上午9：0</w:t>
            </w:r>
            <w:r>
              <w:rPr>
                <w:rFonts w:hint="eastAsia" w:ascii="宋体" w:hAnsi="宋体"/>
                <w:b/>
                <w:bCs/>
                <w:color w:val="000000" w:themeColor="text1"/>
                <w:szCs w:val="21"/>
                <w:highlight w:val="none"/>
                <w14:textFill>
                  <w14:solidFill>
                    <w14:schemeClr w14:val="tx1"/>
                  </w14:solidFill>
                </w14:textFill>
              </w:rPr>
              <w:t xml:space="preserve">0时（北京时间）</w:t>
            </w:r>
            <w:r/>
          </w:p>
          <w:p>
            <w:pPr>
              <w:spacing w:line="360" w:lineRule="exac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地点：“苏采云”网上开标大厅。</w:t>
            </w:r>
            <w:r/>
          </w:p>
        </w:tc>
      </w:tr>
      <w:tr>
        <w:trPr>
          <w:jc w:val="center"/>
          <w:trHeight w:val="720"/>
        </w:trPr>
        <w:tc>
          <w:tcPr>
            <w:tcW w:w="720" w:type="dxa"/>
            <w:vAlign w:val="center"/>
            <w:textDirection w:val="lrTb"/>
            <w:noWrap w:val="false"/>
          </w:tcPr>
          <w:p>
            <w:pPr>
              <w:jc w:val="cente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w:t>
            </w:r>
            <w:r/>
          </w:p>
        </w:tc>
        <w:tc>
          <w:tcPr>
            <w:tcW w:w="2164" w:type="dxa"/>
            <w:vAlign w:val="center"/>
            <w:textDirection w:val="lrTb"/>
            <w:noWrap w:val="false"/>
          </w:tcPr>
          <w:p>
            <w:pP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评标标准</w:t>
            </w:r>
            <w:r/>
          </w:p>
        </w:tc>
        <w:tc>
          <w:tcPr>
            <w:tcW w:w="5619" w:type="dxa"/>
            <w:vAlign w:val="center"/>
            <w:textDirection w:val="lrTb"/>
            <w:noWrap w:val="false"/>
          </w:tcPr>
          <w:p>
            <w:pPr>
              <w:spacing w:line="360" w:lineRule="exac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综合评分法。</w:t>
            </w:r>
            <w:r/>
          </w:p>
        </w:tc>
      </w:tr>
      <w:tr>
        <w:trPr>
          <w:jc w:val="center"/>
          <w:trHeight w:val="700"/>
        </w:trPr>
        <w:tc>
          <w:tcPr>
            <w:tcW w:w="720" w:type="dxa"/>
            <w:vAlign w:val="center"/>
            <w:textDirection w:val="lrTb"/>
            <w:noWrap w:val="false"/>
          </w:tcPr>
          <w:p>
            <w:pPr>
              <w:jc w:val="cente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w:t>
            </w:r>
            <w:r/>
          </w:p>
        </w:tc>
        <w:tc>
          <w:tcPr>
            <w:tcW w:w="2164" w:type="dxa"/>
            <w:vAlign w:val="center"/>
            <w:textDirection w:val="lrTb"/>
            <w:noWrap w:val="false"/>
          </w:tcPr>
          <w:p>
            <w:pP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评标和定标方法</w:t>
            </w:r>
            <w:r/>
          </w:p>
        </w:tc>
        <w:tc>
          <w:tcPr>
            <w:tcW w:w="5619" w:type="dxa"/>
            <w:vAlign w:val="center"/>
            <w:textDirection w:val="lrTb"/>
            <w:noWrap w:val="false"/>
          </w:tcPr>
          <w:p>
            <w:pPr>
              <w:pStyle w:val="935"/>
              <w:ind w:firstLine="0"/>
              <w:spacing w:line="360" w:lineRule="exac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评标委员会</w:t>
            </w:r>
            <w:r>
              <w:rPr>
                <w:rFonts w:ascii="宋体" w:hAnsi="宋体"/>
                <w:b/>
                <w:bCs/>
                <w:iCs/>
                <w:color w:val="000000" w:themeColor="text1"/>
                <w:szCs w:val="21"/>
                <w:highlight w:val="none"/>
                <w14:textFill>
                  <w14:solidFill>
                    <w14:schemeClr w14:val="tx1"/>
                  </w14:solidFill>
                </w14:textFill>
              </w:rPr>
              <w:t xml:space="preserve">按</w:t>
            </w:r>
            <w:r>
              <w:rPr>
                <w:rFonts w:hint="eastAsia" w:ascii="宋体" w:hAnsi="宋体"/>
                <w:b/>
                <w:bCs/>
                <w:iCs/>
                <w:color w:val="000000" w:themeColor="text1"/>
                <w:szCs w:val="21"/>
                <w:highlight w:val="none"/>
                <w14:textFill>
                  <w14:solidFill>
                    <w14:schemeClr w14:val="tx1"/>
                  </w14:solidFill>
                </w14:textFill>
              </w:rPr>
              <w:t xml:space="preserve">分包</w:t>
            </w:r>
            <w:r>
              <w:rPr>
                <w:rFonts w:ascii="宋体" w:hAnsi="宋体"/>
                <w:b/>
                <w:bCs/>
                <w:iCs/>
                <w:color w:val="000000" w:themeColor="text1"/>
                <w:szCs w:val="21"/>
                <w:highlight w:val="none"/>
                <w14:textFill>
                  <w14:solidFill>
                    <w14:schemeClr w14:val="tx1"/>
                  </w14:solidFill>
                </w14:textFill>
              </w:rPr>
              <w:t xml:space="preserve">顺序依次对</w:t>
            </w:r>
            <w:r>
              <w:rPr>
                <w:rFonts w:hint="eastAsia" w:ascii="宋体" w:hAnsi="宋体"/>
                <w:b/>
                <w:bCs/>
                <w:iCs/>
                <w:color w:val="000000" w:themeColor="text1"/>
                <w:szCs w:val="21"/>
                <w:highlight w:val="none"/>
                <w14:textFill>
                  <w14:solidFill>
                    <w14:schemeClr w14:val="tx1"/>
                  </w14:solidFill>
                </w14:textFill>
              </w:rPr>
              <w:t xml:space="preserve">本项目分包一</w:t>
            </w:r>
            <w:r>
              <w:rPr>
                <w:rFonts w:ascii="宋体" w:hAnsi="宋体"/>
                <w:b/>
                <w:bCs/>
                <w:iCs/>
                <w:color w:val="000000" w:themeColor="text1"/>
                <w:szCs w:val="21"/>
                <w:highlight w:val="none"/>
                <w14:textFill>
                  <w14:solidFill>
                    <w14:schemeClr w14:val="tx1"/>
                  </w14:solidFill>
                </w14:textFill>
              </w:rPr>
              <w:t xml:space="preserve">至</w:t>
            </w:r>
            <w:r>
              <w:rPr>
                <w:rFonts w:hint="eastAsia" w:ascii="宋体" w:hAnsi="宋体"/>
                <w:b/>
                <w:bCs/>
                <w:iCs/>
                <w:color w:val="000000" w:themeColor="text1"/>
                <w:szCs w:val="21"/>
                <w:highlight w:val="none"/>
                <w14:textFill>
                  <w14:solidFill>
                    <w14:schemeClr w14:val="tx1"/>
                  </w14:solidFill>
                </w14:textFill>
              </w:rPr>
              <w:t xml:space="preserve">分包十</w:t>
            </w:r>
            <w:r>
              <w:rPr>
                <w:rFonts w:ascii="宋体" w:hAnsi="宋体"/>
                <w:b/>
                <w:bCs/>
                <w:iCs/>
                <w:color w:val="000000" w:themeColor="text1"/>
                <w:szCs w:val="21"/>
                <w:highlight w:val="none"/>
                <w14:textFill>
                  <w14:solidFill>
                    <w14:schemeClr w14:val="tx1"/>
                  </w14:solidFill>
                </w14:textFill>
              </w:rPr>
              <w:t xml:space="preserve">进行</w:t>
            </w:r>
            <w:r>
              <w:rPr>
                <w:rFonts w:hint="eastAsia" w:ascii="宋体" w:hAnsi="宋体"/>
                <w:b/>
                <w:bCs/>
                <w:color w:val="000000" w:themeColor="text1"/>
                <w:szCs w:val="21"/>
                <w:highlight w:val="none"/>
                <w14:textFill>
                  <w14:solidFill>
                    <w14:schemeClr w14:val="tx1"/>
                  </w14:solidFill>
                </w14:textFill>
              </w:rPr>
              <w:t xml:space="preserve">综合评审，按各包得分高低排序推荐1-3名中标候选人；招标人根据评标委员会推荐中标候选人排序确定</w:t>
            </w:r>
            <w:r>
              <w:rPr>
                <w:rFonts w:ascii="宋体" w:hAnsi="宋体"/>
                <w:b/>
                <w:bCs/>
                <w:color w:val="000000" w:themeColor="text1"/>
                <w:szCs w:val="21"/>
                <w:highlight w:val="none"/>
                <w14:textFill>
                  <w14:solidFill>
                    <w14:schemeClr w14:val="tx1"/>
                  </w14:solidFill>
                </w14:textFill>
              </w:rPr>
              <w:t xml:space="preserve">1名中标人</w:t>
            </w:r>
            <w:r>
              <w:rPr>
                <w:rFonts w:hint="eastAsia" w:ascii="宋体" w:hAnsi="宋体"/>
                <w:b/>
                <w:bCs/>
                <w:color w:val="000000" w:themeColor="text1"/>
                <w:szCs w:val="21"/>
                <w:highlight w:val="none"/>
                <w14:textFill>
                  <w14:solidFill>
                    <w14:schemeClr w14:val="tx1"/>
                  </w14:solidFill>
                </w14:textFill>
              </w:rPr>
              <w:t xml:space="preserve">/包</w:t>
            </w:r>
            <w:r>
              <w:rPr>
                <w:rFonts w:ascii="宋体" w:hAnsi="宋体"/>
                <w:b/>
                <w:bCs/>
                <w:color w:val="000000" w:themeColor="text1"/>
                <w:szCs w:val="21"/>
                <w:highlight w:val="none"/>
                <w14:textFill>
                  <w14:solidFill>
                    <w14:schemeClr w14:val="tx1"/>
                  </w14:solidFill>
                </w14:textFill>
              </w:rPr>
              <w:t xml:space="preserve">。</w:t>
            </w:r>
            <w:r/>
          </w:p>
          <w:p>
            <w:pPr>
              <w:pStyle w:val="935"/>
              <w:ind w:firstLine="0"/>
              <w:spacing w:line="360" w:lineRule="exac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本项目兼投不兼中，按分包一至分包十顺序进行评审。按评审后得分由高到低顺序排列，得分相同的，按投标报价由低到高顺序排列；得分且投标报价相同的，按技术方案优劣顺序排列，每个分包由评标委员会依次推荐一家中标候选人。</w:t>
            </w:r>
            <w:r/>
          </w:p>
          <w:p>
            <w:pPr>
              <w:pStyle w:val="935"/>
              <w:ind w:firstLine="0"/>
              <w:spacing w:line="360" w:lineRule="exac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上述分包在按照得分排序重新确定中标人时，如果将要重新确定的中标候选人已经在其它分包中标，那么不得被确定为这个分包的中标人。如果没有符合要求的中标候选人被确定为中标人的，这个分包作废标处理。</w:t>
            </w:r>
            <w:r/>
          </w:p>
          <w:p>
            <w:pPr>
              <w:pStyle w:val="935"/>
              <w:ind w:firstLine="0"/>
              <w:spacing w:line="360" w:lineRule="exact"/>
              <w:rPr>
                <w:b/>
                <w:bCs/>
                <w:color w:val="000000" w:themeColor="text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如果某一分包因故出现第一中标候选人被取消中标资格情况的，这种情况不影响其它各分包已经完成的确定进入评审的投标人、评标、中标候选人推荐和中标人的确定。  </w:t>
            </w:r>
            <w:r/>
          </w:p>
        </w:tc>
      </w:tr>
      <w:tr>
        <w:trPr>
          <w:jc w:val="center"/>
          <w:trHeight w:val="720"/>
        </w:trPr>
        <w:tc>
          <w:tcPr>
            <w:tcW w:w="720" w:type="dxa"/>
            <w:vAlign w:val="center"/>
            <w:textDirection w:val="lrTb"/>
            <w:noWrap w:val="false"/>
          </w:tcPr>
          <w:p>
            <w:pPr>
              <w:jc w:val="cente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11</w:t>
            </w:r>
            <w:r/>
          </w:p>
        </w:tc>
        <w:tc>
          <w:tcPr>
            <w:tcW w:w="2164" w:type="dxa"/>
            <w:vAlign w:val="center"/>
            <w:textDirection w:val="lrTb"/>
            <w:noWrap w:val="false"/>
          </w:tcPr>
          <w:p>
            <w:pP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合同签订</w:t>
            </w:r>
            <w:r/>
          </w:p>
        </w:tc>
        <w:tc>
          <w:tcPr>
            <w:tcW w:w="5619" w:type="dxa"/>
            <w:vAlign w:val="center"/>
            <w:textDirection w:val="lrTb"/>
            <w:noWrap w:val="false"/>
          </w:tcPr>
          <w:p>
            <w:pPr>
              <w:spacing w:line="360" w:lineRule="exact"/>
              <w:tabs>
                <w:tab w:val="left" w:pos="1395" w:leader="none"/>
                <w:tab w:val="left" w:pos="3600" w:leader="none"/>
                <w:tab w:val="left" w:pos="3780" w:leader="none"/>
                <w:tab w:val="left" w:pos="4650" w:leader="none"/>
                <w:tab w:val="left" w:pos="5040" w:leader="none"/>
                <w:tab w:val="right" w:pos="5904"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在中标通知书发出后30日内签订合同。</w:t>
            </w:r>
            <w:r/>
          </w:p>
        </w:tc>
      </w:tr>
      <w:tr>
        <w:trPr>
          <w:jc w:val="center"/>
          <w:trHeight w:val="720"/>
        </w:trPr>
        <w:tc>
          <w:tcPr>
            <w:tcW w:w="720" w:type="dxa"/>
            <w:vAlign w:val="center"/>
            <w:textDirection w:val="lrTb"/>
            <w:noWrap w:val="false"/>
          </w:tcPr>
          <w:p>
            <w:pPr>
              <w:jc w:val="center"/>
              <w:spacing w:line="360" w:lineRule="exact"/>
              <w:rPr>
                <w:rFonts w:ascii="宋体" w:hAnsi="宋体"/>
                <w:color w:val="000000" w:themeColor="text1"/>
                <w:szCs w:val="21"/>
                <w:highlight w:val="none"/>
                <w14:textFill>
                  <w14:solidFill>
                    <w14:schemeClr w14:val="tx1"/>
                  </w14:solidFill>
                </w14:textFill>
              </w:rPr>
            </w:pPr>
            <w:r/>
            <w:bookmarkStart w:id="13" w:name="_Hlk190955076"/>
            <w:r>
              <w:rPr>
                <w:rFonts w:hint="eastAsia" w:ascii="宋体" w:hAnsi="宋体"/>
                <w:color w:val="000000" w:themeColor="text1"/>
                <w:szCs w:val="21"/>
                <w:highlight w:val="none"/>
                <w14:textFill>
                  <w14:solidFill>
                    <w14:schemeClr w14:val="tx1"/>
                  </w14:solidFill>
                </w14:textFill>
              </w:rPr>
              <w:t xml:space="preserve">12</w:t>
            </w:r>
            <w:r/>
          </w:p>
        </w:tc>
        <w:tc>
          <w:tcPr>
            <w:tcW w:w="2164" w:type="dxa"/>
            <w:vAlign w:val="center"/>
            <w:textDirection w:val="lrTb"/>
            <w:noWrap w:val="false"/>
          </w:tcPr>
          <w:p>
            <w:pPr>
              <w:spacing w:line="360" w:lineRule="exact"/>
              <w:rPr>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履约保证金</w:t>
            </w:r>
            <w:r/>
          </w:p>
        </w:tc>
        <w:tc>
          <w:tcPr>
            <w:tcW w:w="5619" w:type="dxa"/>
            <w:vAlign w:val="center"/>
            <w:textDirection w:val="lrTb"/>
            <w:noWrap w:val="false"/>
          </w:tcPr>
          <w:p>
            <w:pPr>
              <w:spacing w:line="360" w:lineRule="exact"/>
              <w:tabs>
                <w:tab w:val="left" w:pos="1395" w:leader="none"/>
                <w:tab w:val="left" w:pos="3600" w:leader="none"/>
                <w:tab w:val="left" w:pos="3780" w:leader="none"/>
                <w:tab w:val="left" w:pos="4650" w:leader="none"/>
                <w:tab w:val="left" w:pos="5040" w:leader="none"/>
                <w:tab w:val="right" w:pos="5904"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金额为合同金额的5%，形式为履约保函。中标人必须在合同签订之前向招标人缴纳，履约担保有效期为保函盖章之日起至中标人所有货物验收合格后一年；若中标人在履约期间内无相关质量、服务问题，保函有效期届满即自动失效。</w:t>
            </w:r>
            <w:r/>
          </w:p>
        </w:tc>
      </w:tr>
      <w:tr>
        <w:trPr>
          <w:jc w:val="center"/>
          <w:trHeight w:val="423"/>
        </w:trPr>
        <w:tc>
          <w:tcPr>
            <w:tcW w:w="720" w:type="dxa"/>
            <w:vAlign w:val="center"/>
            <w:textDirection w:val="lrTb"/>
            <w:noWrap w:val="false"/>
          </w:tcPr>
          <w:p>
            <w:pPr>
              <w:jc w:val="cente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13</w:t>
            </w:r>
            <w:r/>
          </w:p>
        </w:tc>
        <w:tc>
          <w:tcPr>
            <w:tcW w:w="2164" w:type="dxa"/>
            <w:vAlign w:val="center"/>
            <w:textDirection w:val="lrTb"/>
            <w:noWrap w:val="false"/>
          </w:tcPr>
          <w:p>
            <w:pP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本项目采购标的对应的中小企业划分标准所属行业为</w:t>
            </w:r>
            <w:r/>
          </w:p>
        </w:tc>
        <w:tc>
          <w:tcPr>
            <w:tcW w:w="5619" w:type="dxa"/>
            <w:vAlign w:val="center"/>
            <w:textDirection w:val="lrTb"/>
            <w:noWrap w:val="false"/>
          </w:tcPr>
          <w:p>
            <w:pPr>
              <w:spacing w:line="360" w:lineRule="exact"/>
              <w:tabs>
                <w:tab w:val="left" w:pos="1395" w:leader="none"/>
                <w:tab w:val="left" w:pos="3600" w:leader="none"/>
                <w:tab w:val="left" w:pos="3780" w:leader="none"/>
                <w:tab w:val="left" w:pos="4650" w:leader="none"/>
                <w:tab w:val="left" w:pos="5040" w:leader="none"/>
                <w:tab w:val="right" w:pos="5904" w:leader="none"/>
              </w:tabs>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工业</w:t>
            </w:r>
            <w:bookmarkEnd w:id="13"/>
            <w:r/>
            <w:r/>
          </w:p>
        </w:tc>
      </w:tr>
      <w:tr>
        <w:trPr>
          <w:jc w:val="center"/>
          <w:trHeight w:val="700"/>
        </w:trPr>
        <w:tc>
          <w:tcPr>
            <w:tcW w:w="720" w:type="dxa"/>
            <w:vAlign w:val="center"/>
            <w:textDirection w:val="lrTb"/>
            <w:noWrap w:val="false"/>
          </w:tcPr>
          <w:p>
            <w:pPr>
              <w:jc w:val="cente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14</w:t>
            </w:r>
            <w:r/>
          </w:p>
        </w:tc>
        <w:tc>
          <w:tcPr>
            <w:tcW w:w="2164" w:type="dxa"/>
            <w:vAlign w:val="center"/>
            <w:textDirection w:val="lrTb"/>
            <w:noWrap w:val="false"/>
          </w:tcPr>
          <w:p>
            <w:pP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招标代理服务费</w:t>
            </w:r>
            <w:r/>
          </w:p>
        </w:tc>
        <w:tc>
          <w:tcPr>
            <w:tcW w:w="5619" w:type="dxa"/>
            <w:vAlign w:val="center"/>
            <w:textDirection w:val="lrTb"/>
            <w:noWrap w:val="false"/>
          </w:tcPr>
          <w:p>
            <w:pPr>
              <w:spacing w:line="3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本项目不向中标人收取招标代理服务费。</w:t>
            </w:r>
            <w:r/>
          </w:p>
        </w:tc>
      </w:tr>
    </w:tbl>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widowControl/>
        <w:rPr>
          <w:rFonts w:ascii="Cambria" w:hAnsi="Cambria"/>
          <w:b/>
          <w:bCs/>
          <w:color w:val="000000" w:themeColor="text1"/>
          <w:szCs w:val="2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933"/>
        <w:rPr>
          <w:color w:val="000000" w:themeColor="text1"/>
          <w:highlight w:val="none"/>
          <w14:textFill>
            <w14:solidFill>
              <w14:schemeClr w14:val="tx1"/>
            </w14:solidFill>
          </w14:textFill>
        </w:rPr>
      </w:pPr>
      <w:r/>
      <w:bookmarkStart w:id="14" w:name="_Toc29705"/>
      <w:r>
        <w:rPr>
          <w:rFonts w:hint="eastAsia"/>
          <w:color w:val="000000" w:themeColor="text1"/>
          <w:highlight w:val="none"/>
          <w14:textFill>
            <w14:solidFill>
              <w14:schemeClr w14:val="tx1"/>
            </w14:solidFill>
          </w14:textFill>
        </w:rPr>
        <w:t xml:space="preserve">一、总则</w:t>
      </w:r>
      <w:bookmarkEnd w:id="14"/>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1.适用范围</w:t>
      </w:r>
      <w:r/>
    </w:p>
    <w:p>
      <w:pPr>
        <w:pStyle w:val="944"/>
        <w:ind w:left="0" w:firstLine="420"/>
        <w:spacing w:after="0"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本招标文件仅适用于本次招标所述项目的政府采购。</w:t>
      </w:r>
      <w:r/>
    </w:p>
    <w:p>
      <w:pPr>
        <w:pStyle w:val="944"/>
        <w:ind w:left="0"/>
        <w:spacing w:after="0"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2.合格的投标人</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详见招标公告投标人资质要求。</w:t>
      </w:r>
      <w:r/>
    </w:p>
    <w:p>
      <w:pPr>
        <w:pStyle w:val="944"/>
        <w:ind w:left="0"/>
        <w:spacing w:after="0"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3.投标费用</w:t>
      </w:r>
      <w:r/>
    </w:p>
    <w:p>
      <w:pPr>
        <w:pStyle w:val="944"/>
        <w:ind w:left="0"/>
        <w:spacing w:after="0"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3.1投标人应自行承担所有与参加投标有关的费用。不论投标的结果如何，招标人及招标代理机构在任何情况下均无义务和责任承担这些费用。</w:t>
      </w:r>
      <w:r/>
    </w:p>
    <w:p>
      <w:pPr>
        <w:pStyle w:val="933"/>
        <w:rPr>
          <w:color w:val="000000" w:themeColor="text1"/>
          <w:highlight w:val="none"/>
          <w14:textFill>
            <w14:solidFill>
              <w14:schemeClr w14:val="tx1"/>
            </w14:solidFill>
          </w14:textFill>
        </w:rPr>
      </w:pPr>
      <w:r/>
      <w:bookmarkStart w:id="15" w:name="_Toc21233"/>
      <w:r>
        <w:rPr>
          <w:rFonts w:hint="eastAsia"/>
          <w:color w:val="000000" w:themeColor="text1"/>
          <w:highlight w:val="none"/>
          <w14:textFill>
            <w14:solidFill>
              <w14:schemeClr w14:val="tx1"/>
            </w14:solidFill>
          </w14:textFill>
        </w:rPr>
        <w:t xml:space="preserve">二、招标文件构成</w:t>
      </w:r>
      <w:bookmarkEnd w:id="15"/>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4.招标文件</w:t>
      </w:r>
      <w:r>
        <w:rPr>
          <w:rFonts w:hint="eastAsia" w:ascii="宋体" w:hAnsi="宋体"/>
          <w:b/>
          <w:bCs/>
          <w:color w:val="000000" w:themeColor="text1"/>
          <w:szCs w:val="21"/>
          <w:highlight w:val="none"/>
          <w14:textFill>
            <w14:solidFill>
              <w14:schemeClr w14:val="tx1"/>
            </w14:solidFill>
          </w14:textFill>
        </w:rPr>
        <w:t xml:space="preserve">包</w:t>
      </w:r>
      <w:r>
        <w:rPr>
          <w:rFonts w:hint="eastAsia" w:ascii="宋体" w:hAnsi="宋体"/>
          <w:b/>
          <w:color w:val="000000" w:themeColor="text1"/>
          <w:szCs w:val="21"/>
          <w:highlight w:val="none"/>
          <w14:textFill>
            <w14:solidFill>
              <w14:schemeClr w14:val="tx1"/>
            </w14:solidFill>
          </w14:textFill>
        </w:rPr>
        <w:t xml:space="preserve">括：</w:t>
      </w:r>
      <w:r/>
    </w:p>
    <w:p>
      <w:pPr>
        <w:ind w:firstLine="21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招标公告</w:t>
      </w:r>
      <w:r/>
    </w:p>
    <w:p>
      <w:pPr>
        <w:ind w:firstLine="21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投标人须知</w:t>
      </w:r>
      <w:r/>
    </w:p>
    <w:p>
      <w:pPr>
        <w:ind w:firstLine="21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合同格式</w:t>
      </w:r>
      <w:r/>
    </w:p>
    <w:p>
      <w:pPr>
        <w:ind w:firstLine="21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招标内容与技术要求</w:t>
      </w:r>
      <w:r/>
    </w:p>
    <w:p>
      <w:pPr>
        <w:ind w:firstLine="21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投标文件</w:t>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5.招标文件的澄清</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5.1任何对招标文件要求进行澄清的投标人，均应在投标截止时间十五日前以纸质书面形式送达招标代理机构（距开标截止日不足十五日的，招标代理机构将顺延本项目的开标时间），招标代理机构对投标截止时间十五日前收到的任何澄清要求将以书面形式予以答复。由于投标人所留联系方式有问题而导致招标代理机构无法通知的，其责任由投标人自行承担。</w:t>
      </w:r>
      <w:r>
        <w:rPr>
          <w:rFonts w:hint="eastAsia" w:ascii="宋体" w:hAnsi="宋体" w:cs="楷体_GB2312"/>
          <w:color w:val="000000" w:themeColor="text1"/>
          <w:szCs w:val="21"/>
          <w:highlight w:val="none"/>
          <w:lang w:val="zh-CN"/>
          <w14:textFill>
            <w14:solidFill>
              <w14:schemeClr w14:val="tx1"/>
            </w14:solidFill>
          </w14:textFill>
        </w:rPr>
        <w:t xml:space="preserve">逾期递交对招标文件要求进行澄清的招标代理机构将不予受理。</w:t>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6.招标文件的修改</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6.1在投标文件提交截止时间前，招标代理机构可以对招标文件进行澄清和修改, 澄清或者修改的内容作为招标文件的组成部分。澄清或者修改的内容可能影响投标文件编制的，招标代理机构将在提交首次投标文件截止时间至少15日前，在“江苏政府采购网”上发布更正公告形式通知所有获取采购文件的投标人, 更正公告内容将作为招标文件的组成部分，并对投标人具有约束力。不足15日的，招标代理机构将顺延提交首次投标文件截止时间。</w:t>
      </w:r>
      <w:r/>
    </w:p>
    <w:p>
      <w:pPr>
        <w:spacing w:line="360" w:lineRule="auto"/>
        <w:rPr>
          <w:rFonts w:ascii="宋体" w:hAnsi="宋体" w:cs="仿宋_GB2312"/>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6.2为使投标人在准备投标时,有合理的时间考虑招标文件的修改,招标代理机构有权决定推迟招标采购的截止日期,并将此变更通知所有的投标人</w:t>
      </w:r>
      <w:r>
        <w:rPr>
          <w:rFonts w:hint="eastAsia" w:ascii="宋体" w:hAnsi="宋体" w:cs="仿宋_GB2312"/>
          <w:color w:val="000000" w:themeColor="text1"/>
          <w:szCs w:val="21"/>
          <w:highlight w:val="none"/>
          <w:lang w:val="zh-CN"/>
          <w14:textFill>
            <w14:solidFill>
              <w14:schemeClr w14:val="tx1"/>
            </w14:solidFill>
          </w14:textFill>
        </w:rPr>
        <w:t xml:space="preserve">。</w:t>
      </w:r>
      <w:r/>
    </w:p>
    <w:p>
      <w:pPr>
        <w:pStyle w:val="933"/>
        <w:rPr>
          <w:color w:val="000000" w:themeColor="text1"/>
          <w:highlight w:val="none"/>
          <w14:textFill>
            <w14:solidFill>
              <w14:schemeClr w14:val="tx1"/>
            </w14:solidFill>
          </w14:textFill>
        </w:rPr>
      </w:pPr>
      <w:r/>
      <w:bookmarkStart w:id="16" w:name="_Toc3888"/>
      <w:r>
        <w:rPr>
          <w:rFonts w:hint="eastAsia"/>
          <w:color w:val="000000" w:themeColor="text1"/>
          <w:highlight w:val="none"/>
          <w14:textFill>
            <w14:solidFill>
              <w14:schemeClr w14:val="tx1"/>
            </w14:solidFill>
          </w14:textFill>
        </w:rPr>
        <w:t xml:space="preserve">三、投标文件的编制</w:t>
      </w:r>
      <w:bookmarkEnd w:id="16"/>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7.投标文件的语言及计量单位</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7.1投标人提交的投标文件以及投标人与招标代理机构就有关投标的所有来往函电均应使用简体中文。</w:t>
      </w:r>
      <w:r/>
    </w:p>
    <w:p>
      <w:pPr>
        <w:spacing w:line="360" w:lineRule="auto"/>
        <w:rPr>
          <w:rFonts w:ascii="宋体" w:hAnsi="宋体" w:cs="仿宋_GB2312"/>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7.2</w:t>
      </w:r>
      <w:r>
        <w:rPr>
          <w:rFonts w:hint="eastAsia" w:ascii="宋体" w:hAnsi="宋体" w:cs="仿宋_GB2312"/>
          <w:color w:val="000000" w:themeColor="text1"/>
          <w:szCs w:val="21"/>
          <w:highlight w:val="none"/>
          <w:lang w:val="zh-CN"/>
          <w14:textFill>
            <w14:solidFill>
              <w14:schemeClr w14:val="tx1"/>
            </w14:solidFill>
          </w14:textFill>
        </w:rPr>
        <w:t xml:space="preserve">除招标文件中另有规定外，投标文件所使用的计量单位，均须采用国家法定计量单位。</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8.投标文件构成</w:t>
      </w:r>
      <w:r/>
    </w:p>
    <w:p>
      <w:pPr>
        <w:spacing w:line="360" w:lineRule="auto"/>
        <w:rPr>
          <w:rFonts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8.1</w:t>
      </w:r>
      <w:r>
        <w:rPr>
          <w:rFonts w:hint="eastAsia" w:ascii="宋体" w:hAnsi="宋体"/>
          <w:color w:val="000000" w:themeColor="text1"/>
          <w:szCs w:val="21"/>
          <w:highlight w:val="none"/>
          <w14:textFill>
            <w14:solidFill>
              <w14:schemeClr w14:val="tx1"/>
            </w14:solidFill>
          </w14:textFill>
        </w:rPr>
        <w:t xml:space="preserve">投标人编写的投标文件应包括下列部分：</w:t>
      </w:r>
      <w:r/>
    </w:p>
    <w:p>
      <w:pPr>
        <w:spacing w:line="360" w:lineRule="auto"/>
        <w:rPr>
          <w:rFonts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8.1.1按照要求填写的投标函；</w:t>
      </w:r>
      <w:r/>
    </w:p>
    <w:p>
      <w:pPr>
        <w:spacing w:line="360" w:lineRule="auto"/>
        <w:rPr>
          <w:rFonts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8.1.2按照第9条要求填写的</w:t>
      </w:r>
      <w:r>
        <w:rPr>
          <w:rFonts w:hint="eastAsia" w:ascii="宋体" w:hAnsi="宋体"/>
          <w:color w:val="000000" w:themeColor="text1"/>
          <w:szCs w:val="21"/>
          <w:highlight w:val="none"/>
          <w14:textFill>
            <w14:solidFill>
              <w14:schemeClr w14:val="tx1"/>
            </w14:solidFill>
          </w14:textFill>
        </w:rPr>
        <w:t xml:space="preserve">开标一览表</w:t>
      </w:r>
      <w:r>
        <w:rPr>
          <w:rFonts w:hint="eastAsia" w:ascii="宋体" w:hAnsi="宋体" w:cs="Arial"/>
          <w:color w:val="000000" w:themeColor="text1"/>
          <w:szCs w:val="21"/>
          <w:highlight w:val="none"/>
          <w14:textFill>
            <w14:solidFill>
              <w14:schemeClr w14:val="tx1"/>
            </w14:solidFill>
          </w14:textFill>
        </w:rPr>
        <w:t xml:space="preserve">；</w:t>
      </w:r>
      <w:r/>
    </w:p>
    <w:p>
      <w:pPr>
        <w:spacing w:line="360" w:lineRule="auto"/>
        <w:rPr>
          <w:rFonts w:ascii="宋体" w:hAnsi="宋体" w:cs="Arial"/>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8.1.3</w:t>
      </w:r>
      <w:r>
        <w:rPr>
          <w:rFonts w:hint="eastAsia" w:ascii="宋体" w:hAnsi="宋体" w:cs="Arial"/>
          <w:color w:val="000000" w:themeColor="text1"/>
          <w:szCs w:val="21"/>
          <w:highlight w:val="none"/>
          <w14:textFill>
            <w14:solidFill>
              <w14:schemeClr w14:val="tx1"/>
            </w14:solidFill>
          </w14:textFill>
        </w:rPr>
        <w:t xml:space="preserve">按照第10条要求填写的投标报价表；</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8.1.4</w:t>
      </w:r>
      <w:r>
        <w:rPr>
          <w:rFonts w:hint="eastAsia" w:ascii="宋体" w:hAnsi="宋体" w:cs="Arial"/>
          <w:color w:val="000000" w:themeColor="text1"/>
          <w:szCs w:val="21"/>
          <w:highlight w:val="none"/>
          <w14:textFill>
            <w14:solidFill>
              <w14:schemeClr w14:val="tx1"/>
            </w14:solidFill>
          </w14:textFill>
        </w:rPr>
        <w:t xml:space="preserve">按照第11条要求填写的</w:t>
      </w:r>
      <w:r>
        <w:rPr>
          <w:rFonts w:hint="eastAsia" w:ascii="宋体" w:hAnsi="宋体"/>
          <w:color w:val="000000" w:themeColor="text1"/>
          <w:szCs w:val="21"/>
          <w:highlight w:val="none"/>
          <w14:textFill>
            <w14:solidFill>
              <w14:schemeClr w14:val="tx1"/>
            </w14:solidFill>
          </w14:textFill>
        </w:rPr>
        <w:t xml:space="preserve">技术规格响应偏离表；</w:t>
      </w:r>
      <w:r/>
    </w:p>
    <w:p>
      <w:pPr>
        <w:spacing w:line="360" w:lineRule="auto"/>
        <w:rPr>
          <w:rFonts w:ascii="宋体" w:hAnsi="宋体" w:cs="Arial"/>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8.1.5</w:t>
      </w:r>
      <w:r>
        <w:rPr>
          <w:rFonts w:hint="eastAsia" w:ascii="宋体" w:hAnsi="宋体" w:cs="Arial"/>
          <w:color w:val="000000" w:themeColor="text1"/>
          <w:szCs w:val="21"/>
          <w:highlight w:val="none"/>
          <w14:textFill>
            <w14:solidFill>
              <w14:schemeClr w14:val="tx1"/>
            </w14:solidFill>
          </w14:textFill>
        </w:rPr>
        <w:t xml:space="preserve">按照第12条要求作出的服务承诺；</w:t>
      </w:r>
      <w:r/>
    </w:p>
    <w:p>
      <w:pPr>
        <w:spacing w:line="360" w:lineRule="auto"/>
        <w:rPr>
          <w:rFonts w:ascii="宋体" w:hAnsi="宋体" w:cs="仿宋_GB2312"/>
          <w:color w:val="000000" w:themeColor="text1"/>
          <w:szCs w:val="21"/>
          <w:highlight w:val="none"/>
          <w:lang w:val="zh-CN"/>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8.1.6按照第13条要求出具资格证明文件；</w:t>
      </w:r>
      <w:r>
        <w:rPr>
          <w:rFonts w:hint="eastAsia" w:ascii="宋体" w:hAnsi="宋体" w:cs="仿宋_GB2312"/>
          <w:color w:val="000000" w:themeColor="text1"/>
          <w:szCs w:val="21"/>
          <w:highlight w:val="none"/>
          <w:lang w:val="zh-CN"/>
          <w14:textFill>
            <w14:solidFill>
              <w14:schemeClr w14:val="tx1"/>
            </w14:solidFill>
          </w14:textFill>
        </w:rPr>
        <w:t xml:space="preserve">证明投标人是合格的，中标人有能力履行合同；</w:t>
      </w:r>
      <w:r/>
    </w:p>
    <w:p>
      <w:pPr>
        <w:spacing w:line="360" w:lineRule="auto"/>
        <w:rPr>
          <w:rFonts w:ascii="宋体" w:hAnsi="宋体" w:cs="Arial"/>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lang w:val="zh-CN"/>
          <w14:textFill>
            <w14:solidFill>
              <w14:schemeClr w14:val="tx1"/>
            </w14:solidFill>
          </w14:textFill>
        </w:rPr>
        <w:t xml:space="preserve">8.1.7招标文件第一章中要求提供的所有资格证明文件。</w:t>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9.开标一览表</w:t>
      </w:r>
      <w:r/>
    </w:p>
    <w:p>
      <w:pPr>
        <w:spacing w:line="360" w:lineRule="auto"/>
        <w:rPr>
          <w:rFonts w:ascii="宋体" w:hAnsi="宋体"/>
          <w:b/>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9.1投标人必须按照招标文件中提供的开标一览表的规定格式完整、清晰、正确填写,</w:t>
      </w:r>
      <w:r>
        <w:rPr>
          <w:rFonts w:hint="eastAsia" w:ascii="宋体" w:hAnsi="宋体" w:cs="仿宋_GB2312"/>
          <w:color w:val="000000" w:themeColor="text1"/>
          <w:szCs w:val="21"/>
          <w:highlight w:val="none"/>
          <w:lang w:val="zh-CN"/>
          <w14:textFill>
            <w14:solidFill>
              <w14:schemeClr w14:val="tx1"/>
            </w14:solidFill>
          </w14:textFill>
        </w:rPr>
        <w:t xml:space="preserve">不得自行增减内容。</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9.2开标一览表中不得填报有选择性报价方案，表中内容应与投标文件中的内容完全一致，如不一致的，以开标一览表内容为准。</w:t>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10.投标报价</w:t>
      </w:r>
      <w:r/>
    </w:p>
    <w:p>
      <w:pPr>
        <w:pStyle w:val="1021"/>
        <w:ind w:firstLine="0"/>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bCs/>
          <w:color w:val="000000" w:themeColor="text1"/>
          <w:sz w:val="21"/>
          <w:szCs w:val="21"/>
          <w:highlight w:val="none"/>
          <w14:textFill>
            <w14:solidFill>
              <w14:schemeClr w14:val="tx1"/>
            </w14:solidFill>
          </w14:textFill>
        </w:rPr>
        <w:t xml:space="preserve">10</w:t>
      </w:r>
      <w:r>
        <w:rPr>
          <w:rFonts w:ascii="宋体" w:hAnsi="宋体" w:eastAsia="宋体"/>
          <w:bCs/>
          <w:color w:val="000000" w:themeColor="text1"/>
          <w:sz w:val="21"/>
          <w:szCs w:val="21"/>
          <w:highlight w:val="none"/>
          <w14:textFill>
            <w14:solidFill>
              <w14:schemeClr w14:val="tx1"/>
            </w14:solidFill>
          </w14:textFill>
        </w:rPr>
        <w:t xml:space="preserve">.1</w:t>
      </w:r>
      <w:r>
        <w:rPr>
          <w:rFonts w:hint="eastAsia" w:ascii="宋体" w:hAnsi="宋体" w:eastAsia="宋体"/>
          <w:color w:val="000000" w:themeColor="text1"/>
          <w:sz w:val="21"/>
          <w:szCs w:val="21"/>
          <w:highlight w:val="none"/>
          <w14:textFill>
            <w14:solidFill>
              <w14:schemeClr w14:val="tx1"/>
            </w14:solidFill>
          </w14:textFill>
        </w:rPr>
        <w:t xml:space="preserve">投标人应按照招标文件要求填报开标一览表及分项报价表，必须标明所提供的货物品牌、规格、型号、产地、型号及其功能的中文说明和供货期。所有报价如果单价和总价不符，以单价为准，但单价金额小数点有明显错误的除外。每项货物或服务只允许有一个报价，任何有选择的报价将不予接受，并作投标无效处理。投标文件中，各单价、复合价及总价应填写至小数点后两位。</w:t>
      </w:r>
      <w:r/>
    </w:p>
    <w:p>
      <w:pPr>
        <w:spacing w:line="360" w:lineRule="auto"/>
        <w:widowControl/>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10.2投标人的投标报价应是完成招标采购范围内的全部货物所需的费用。应包括招</w:t>
      </w:r>
      <w:r>
        <w:rPr>
          <w:rFonts w:hint="eastAsia" w:ascii="宋体" w:hAnsi="宋体"/>
          <w:b/>
          <w:color w:val="000000" w:themeColor="text1"/>
          <w:szCs w:val="21"/>
          <w:highlight w:val="none"/>
          <w14:textFill>
            <w14:solidFill>
              <w14:schemeClr w14:val="tx1"/>
            </w14:solidFill>
          </w14:textFill>
        </w:rPr>
        <w:t xml:space="preserve">标范围内所有物资的设计、制造、器材与材料（含辅材、配件）费、包装；项目所需的各种运输费（含至指定地点的机械、搬运费等）、装卸、工料保管费；未移交前的成品保护费、仓储；管理（含各类保险、税、临时设施，抢工）费；安装、调试及试运行、人员培训费、投标人认为需要的其他费用等，直至交付使用所需要的各种费用，还包括质保期内的一切维修、保养、更换零部件、人工等费用。在安装、调试、验收过程中，如发现有漏项、缺件，中标人应无条件、无偿补齐，所发生的一切费用，视为已包含在投标人的报价之中，且并不因此而影响交付实际使用人的时间。</w:t>
      </w:r>
      <w:r/>
    </w:p>
    <w:p>
      <w:pPr>
        <w:spacing w:line="360" w:lineRule="auto"/>
        <w:widowControl/>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10.3 本项目采用固定价格合同；投标人的投标报价在中标后的合同执行过程中，除招标人变更招标采购需求外，供货期间的政策性调整及市场风险等风险费用应含在投标报价中，确定中标后不予调整。</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10.4投标报价既要有总价，还要有设备及服务的分项价格，即投标人必须报出总价及各主材的分项明细价格,否则该</w:t>
      </w:r>
      <w:r>
        <w:rPr>
          <w:rFonts w:hint="eastAsia" w:ascii="宋体" w:hAnsi="宋体"/>
          <w:color w:val="000000" w:themeColor="text1"/>
          <w:szCs w:val="21"/>
          <w:highlight w:val="none"/>
          <w:lang w:val="en-US" w:eastAsia="zh-CN"/>
          <w14:textFill>
            <w14:solidFill>
              <w14:schemeClr w14:val="tx1"/>
            </w14:solidFill>
          </w14:textFill>
        </w:rPr>
        <w:t xml:space="preserve">投标人</w:t>
      </w:r>
      <w:r>
        <w:rPr>
          <w:rFonts w:hint="eastAsia" w:ascii="宋体" w:hAnsi="宋体"/>
          <w:color w:val="000000" w:themeColor="text1"/>
          <w:szCs w:val="21"/>
          <w:highlight w:val="none"/>
          <w14:textFill>
            <w14:solidFill>
              <w14:schemeClr w14:val="tx1"/>
            </w14:solidFill>
          </w14:textFill>
        </w:rPr>
        <w:t xml:space="preserve">报价可能不被接受。</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10.5因投标人所供的货物或其安装质量的原因，导致检验不合格而发生的额外的检测费用由投标人承担；并由投标人承担由此造成招标人的直接和间接的经济损失。</w:t>
      </w:r>
      <w:r/>
    </w:p>
    <w:p>
      <w:pPr>
        <w:spacing w:line="360" w:lineRule="auto"/>
        <w:tabs>
          <w:tab w:val="left" w:pos="993" w:leader="none"/>
          <w:tab w:val="left" w:pos="1276"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10.6招标文件要求应随机配置的项目及服务，其报价均应计入总价。报价未按招标文件要求将某项内容计入总价，如在投标文件中有报价，评标时以供货范围偏离对其进行加价；若投标人有漏报或未按要求报价的项目，开标后将其它有效标中该项的最高价计入其评标总价，但投标人不能增加其总价，若增加其投标将被拒绝；总价中不得包含招标文件要求以外的项目及服务，若包含在评标时不予核减。</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10.7投标人应充分考虑合同中对投标价格有影响的条款，进行报价。</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10.8投标人自行解决项目人员办公、食宿。</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10.9本项目要求投标人制定免费质保期后的保修方案，如对此方案报价，不计入本次投标总价。</w:t>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11.技术规格的响应</w:t>
      </w:r>
      <w:r/>
    </w:p>
    <w:p>
      <w:pPr>
        <w:spacing w:line="360" w:lineRule="auto"/>
        <w:rPr>
          <w:rFonts w:ascii="宋体" w:hAnsi="宋体" w:cs="仿宋_GB2312"/>
          <w:color w:val="000000" w:themeColor="text1"/>
          <w:szCs w:val="21"/>
          <w:highlight w:val="none"/>
          <w:lang w:val="zh-CN"/>
          <w14:textFill>
            <w14:solidFill>
              <w14:schemeClr w14:val="tx1"/>
            </w14:solidFill>
          </w14:textFill>
        </w:rPr>
      </w:pPr>
      <w:r>
        <w:rPr>
          <w:rFonts w:hint="eastAsia" w:ascii="宋体" w:hAnsi="宋体" w:cs="仿宋_GB2312"/>
          <w:color w:val="000000" w:themeColor="text1"/>
          <w:szCs w:val="21"/>
          <w:highlight w:val="none"/>
          <w:lang w:val="zh-CN"/>
          <w14:textFill>
            <w14:solidFill>
              <w14:schemeClr w14:val="tx1"/>
            </w14:solidFill>
          </w14:textFill>
        </w:rPr>
        <w:t xml:space="preserve">11.1技术规格响应偏离表应对招标文件中的技术要求逐项作出实质性响应，否则该投标将被拒绝。</w:t>
      </w:r>
      <w:r/>
    </w:p>
    <w:p>
      <w:pPr>
        <w:spacing w:line="360" w:lineRule="auto"/>
        <w:rPr>
          <w:rFonts w:ascii="宋体" w:hAnsi="宋体" w:cs="仿宋_GB2312"/>
          <w:b/>
          <w:color w:val="000000" w:themeColor="text1"/>
          <w:szCs w:val="21"/>
          <w:highlight w:val="none"/>
          <w:lang w:val="zh-CN"/>
          <w14:textFill>
            <w14:solidFill>
              <w14:schemeClr w14:val="tx1"/>
            </w14:solidFill>
          </w14:textFill>
        </w:rPr>
      </w:pPr>
      <w:r>
        <w:rPr>
          <w:rFonts w:hint="eastAsia" w:ascii="宋体" w:hAnsi="宋体" w:cs="仿宋_GB2312"/>
          <w:b/>
          <w:color w:val="000000" w:themeColor="text1"/>
          <w:szCs w:val="21"/>
          <w:highlight w:val="none"/>
          <w:lang w:val="zh-CN"/>
          <w14:textFill>
            <w14:solidFill>
              <w14:schemeClr w14:val="tx1"/>
            </w14:solidFill>
          </w14:textFill>
        </w:rPr>
        <w:t xml:space="preserve">12.服务承诺</w:t>
      </w:r>
      <w:r/>
    </w:p>
    <w:p>
      <w:pPr>
        <w:spacing w:line="360" w:lineRule="auto"/>
        <w:rPr>
          <w:rFonts w:ascii="宋体" w:hAnsi="宋体" w:cs="仿宋_GB2312"/>
          <w:color w:val="000000" w:themeColor="text1"/>
          <w:szCs w:val="21"/>
          <w:highlight w:val="none"/>
          <w:lang w:val="zh-CN"/>
          <w14:textFill>
            <w14:solidFill>
              <w14:schemeClr w14:val="tx1"/>
            </w14:solidFill>
          </w14:textFill>
        </w:rPr>
      </w:pPr>
      <w:r>
        <w:rPr>
          <w:rFonts w:hint="eastAsia" w:ascii="宋体" w:hAnsi="宋体" w:cs="仿宋_GB2312"/>
          <w:color w:val="000000" w:themeColor="text1"/>
          <w:szCs w:val="21"/>
          <w:highlight w:val="none"/>
          <w:lang w:val="zh-CN"/>
          <w14:textFill>
            <w14:solidFill>
              <w14:schemeClr w14:val="tx1"/>
            </w14:solidFill>
          </w14:textFill>
        </w:rPr>
        <w:t xml:space="preserve">12.1投标人的服务承诺应按不低于招标文件中基本服务要求的标准，并作出响应。</w:t>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13.证明投标人资格的文件</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13.1按照规定，投标人应提交证明其有资格参加投标和中标后有能力履行合同的文件，并作为其投标文件的一部分。</w:t>
      </w:r>
      <w:r/>
    </w:p>
    <w:p>
      <w:pPr>
        <w:spacing w:line="360" w:lineRule="auto"/>
        <w:rPr>
          <w:rFonts w:ascii="宋体" w:hAnsi="宋体" w:cs="仿宋_GB2312"/>
          <w:color w:val="000000" w:themeColor="text1"/>
          <w:szCs w:val="21"/>
          <w:highlight w:val="none"/>
          <w:lang w:val="zh-CN"/>
          <w14:textFill>
            <w14:solidFill>
              <w14:schemeClr w14:val="tx1"/>
            </w14:solidFill>
          </w14:textFill>
        </w:rPr>
      </w:pPr>
      <w:r>
        <w:rPr>
          <w:rFonts w:hint="eastAsia" w:ascii="宋体" w:hAnsi="宋体" w:cs="仿宋_GB2312"/>
          <w:color w:val="000000" w:themeColor="text1"/>
          <w:szCs w:val="21"/>
          <w:highlight w:val="none"/>
          <w:lang w:val="zh-CN"/>
          <w14:textFill>
            <w14:solidFill>
              <w14:schemeClr w14:val="tx1"/>
            </w14:solidFill>
          </w14:textFill>
        </w:rPr>
        <w:t xml:space="preserve">13.2投标人除必须具有履行合同所必需的提供货物和服务的能力外，还必须具备相应的财务、人员保障方面的能力；</w:t>
      </w:r>
      <w:r/>
    </w:p>
    <w:p>
      <w:pPr>
        <w:ind w:left="771" w:hanging="770"/>
        <w:spacing w:line="360" w:lineRule="auto"/>
        <w:rPr>
          <w:rFonts w:ascii="宋体" w:hAnsi="宋体" w:cs="仿宋_GB2312"/>
          <w:color w:val="000000" w:themeColor="text1"/>
          <w:szCs w:val="21"/>
          <w:highlight w:val="none"/>
          <w:lang w:val="zh-CN"/>
          <w14:textFill>
            <w14:solidFill>
              <w14:schemeClr w14:val="tx1"/>
            </w14:solidFill>
          </w14:textFill>
        </w:rPr>
      </w:pPr>
      <w:r>
        <w:rPr>
          <w:rFonts w:hint="eastAsia" w:ascii="宋体" w:hAnsi="宋体" w:cs="仿宋_GB2312"/>
          <w:color w:val="000000" w:themeColor="text1"/>
          <w:szCs w:val="21"/>
          <w:highlight w:val="none"/>
          <w:lang w:val="zh-CN"/>
          <w14:textFill>
            <w14:solidFill>
              <w14:schemeClr w14:val="tx1"/>
            </w14:solidFill>
          </w14:textFill>
        </w:rPr>
        <w:t xml:space="preserve">13.3投标人应填写并提交招标文件所附的“资格证明文件”。</w:t>
      </w:r>
      <w:r/>
    </w:p>
    <w:p>
      <w:pPr>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14.投标保证金</w:t>
      </w:r>
      <w:r/>
    </w:p>
    <w:p>
      <w:pPr>
        <w:pStyle w:val="987"/>
        <w:rPr>
          <w:color w:val="000000" w:themeColor="text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本项目不收取投标保证金,但必须随投标文件一并递交投标（响应）保证承诺书（投标函后），否则投标无效！</w:t>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15.投标管理费</w:t>
      </w:r>
      <w:r/>
    </w:p>
    <w:p>
      <w:pPr>
        <w:ind w:firstLine="42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无。</w:t>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16.投标有效期</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16.1投标有效期为从开标之日起计算的90天。投标有效期比规定短的将被视为非响应投标而予以拒绝。</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16.2在特殊情况下，招标代理机构于原投标有效期满之前，可向投标人提出延长投标有效期的要求，这种要求与答复均应采用书面形式。投标人可以拒绝接受招标代理机构的这种要求而放弃投标。同意延长的投标人既不能要求也不允许修改其投标文件。</w:t>
      </w:r>
      <w:r/>
    </w:p>
    <w:p>
      <w:pPr>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17.投标文件制作和签署</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17.1 投标人应当按照《操作手册》规定，在招标公告规定的投标截止时间前制作并上传电子投标文件。招标代理机构拒绝接收提交投标文件截止时间后上传的任何电子投标文件。</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17.2 委托受托人必须将以书面形式出具的“授权委托书”附在投标文件正本中。投标文件签署授权委托书格式、签字、盖章及内容均应符合要求，否则投标文件签署授权委托书无效。</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17.3 除投标人对错处做必要修改外，投标文件不得行间插字、涂改或增删，如有修改错漏处，必须由投标人法定代表人或委托受托人签字。</w:t>
      </w:r>
      <w:r/>
    </w:p>
    <w:p>
      <w:pPr>
        <w:pStyle w:val="933"/>
        <w:rPr>
          <w:color w:val="000000" w:themeColor="text1"/>
          <w:highlight w:val="none"/>
          <w14:textFill>
            <w14:solidFill>
              <w14:schemeClr w14:val="tx1"/>
            </w14:solidFill>
          </w14:textFill>
        </w:rPr>
      </w:pPr>
      <w:r/>
      <w:bookmarkStart w:id="17" w:name="_Toc24890"/>
      <w:r>
        <w:rPr>
          <w:rFonts w:hint="eastAsia"/>
          <w:color w:val="000000" w:themeColor="text1"/>
          <w:highlight w:val="none"/>
          <w14:textFill>
            <w14:solidFill>
              <w14:schemeClr w14:val="tx1"/>
            </w14:solidFill>
          </w14:textFill>
        </w:rPr>
        <w:t xml:space="preserve">四、投标文件的递交</w:t>
      </w:r>
      <w:bookmarkEnd w:id="17"/>
      <w:r/>
      <w:r/>
    </w:p>
    <w:p>
      <w:pPr>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18.投标文件的递交</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投标人应当按照《操作手册》规定，在提交投标文件截止时间前制作并上传投标文件。</w:t>
      </w:r>
      <w:r/>
    </w:p>
    <w:p>
      <w:pPr>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19.投标截止日期</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19.1 投标人上传投标文件的时间不得迟于招标公告中规定的提交投标文件截止时间。投标人应充分考虑到网络环境、网络带宽等风险因素，如因投标人自身原因造成的投标文件上传不成功的按照第26.6条规定做无效投标处理。</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19.2招标代理机构可以按照规定，通过修改招标文件酌情延长提交投标文件截止日期，在此情况下，投标人的所有权利和义务以及投标人受制的截止日期均应以延长后新的截止日期为准。</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19.3投标文件由于不可抗力遗失和损坏,招标代理机构概不负责。</w:t>
      </w:r>
      <w:r/>
    </w:p>
    <w:p>
      <w:pPr>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20.</w:t>
      </w:r>
      <w:r>
        <w:rPr>
          <w:rFonts w:hint="eastAsia"/>
          <w:b/>
          <w:bCs/>
          <w:color w:val="000000" w:themeColor="text1"/>
          <w:highlight w:val="none"/>
          <w14:textFill>
            <w14:solidFill>
              <w14:schemeClr w14:val="tx1"/>
            </w14:solidFill>
          </w14:textFill>
        </w:rPr>
        <w:t xml:space="preserve"> </w:t>
      </w:r>
      <w:r>
        <w:rPr>
          <w:rFonts w:hint="eastAsia" w:ascii="宋体" w:hAnsi="宋体" w:cs="楷体_GB2312"/>
          <w:b/>
          <w:bCs/>
          <w:color w:val="000000" w:themeColor="text1"/>
          <w:szCs w:val="21"/>
          <w:highlight w:val="none"/>
          <w:lang w:val="zh-CN"/>
          <w14:textFill>
            <w14:solidFill>
              <w14:schemeClr w14:val="tx1"/>
            </w14:solidFill>
          </w14:textFill>
        </w:rPr>
        <w:t xml:space="preserve">投标文件的拒收</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招标代理机构拒绝接收在其规定的提交投标文件截止时间后上传的任何投标文件。</w:t>
      </w:r>
      <w:r/>
    </w:p>
    <w:p>
      <w:pPr>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21.投标文件的修改和撤回</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21.1投标文件的撤回</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投标人可在提交投标文件截止时间前，撤回其投标文件，具体操作方法见《操作手册》。投标人撤回投标文件，则认为其不再参与本项目招标采购活动。</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21.2投标文件的修改</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投标人可在提交投标文件截止时间前，对其投标文件进行修改，具体操作方法见《操作手册》。</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21.3在提交投标文件截止时间之后，投标人不得对其投标文件作任何修改。</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21.4在提交投标文件截止时间至招标文件中规定的投标有效期满之间的这段时间内，投标人不得撤回其投标文件。</w:t>
      </w:r>
      <w:r/>
    </w:p>
    <w:p>
      <w:pPr>
        <w:pStyle w:val="933"/>
        <w:rPr>
          <w:color w:val="000000" w:themeColor="text1"/>
          <w:highlight w:val="none"/>
          <w14:textFill>
            <w14:solidFill>
              <w14:schemeClr w14:val="tx1"/>
            </w14:solidFill>
          </w14:textFill>
        </w:rPr>
      </w:pPr>
      <w:r/>
      <w:bookmarkStart w:id="18" w:name="_Toc25018"/>
      <w:r>
        <w:rPr>
          <w:rFonts w:hint="eastAsia"/>
          <w:color w:val="000000" w:themeColor="text1"/>
          <w:highlight w:val="none"/>
          <w14:textFill>
            <w14:solidFill>
              <w14:schemeClr w14:val="tx1"/>
            </w14:solidFill>
          </w14:textFill>
        </w:rPr>
        <w:t xml:space="preserve">五、开标与评标</w:t>
      </w:r>
      <w:bookmarkEnd w:id="18"/>
      <w:r/>
      <w:r/>
    </w:p>
    <w:p>
      <w:pPr>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22.开标</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22.1招标代理机构在招标公告中规定的时间和地点组织公开开标。投标人按照《操作手册》规定参加开标活动，并在“苏采云”系统规定的时间内对投标文件进行解密。“苏采云”系统公布各投标人名称和投标价格。</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22.2 投标人在开标过程中涉及到的投标文件解密、开标结果确认等工作，应按照《操作手册》规定执行。投标人未参加开标的，视同认可开标结果。</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22.3投标人不足3家的，不得开标。</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22.4投标人如果对开标过程和开标结果有疑义，应当根据《操作手册》规定提出，“苏采云”系统中《开标记录表》公布后5分钟内未提出的，视同认可开标结果。</w:t>
      </w:r>
      <w:r/>
    </w:p>
    <w:p>
      <w:pPr>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23</w:t>
      </w:r>
      <w:r>
        <w:rPr>
          <w:rFonts w:hint="eastAsia" w:ascii="宋体" w:hAnsi="宋体" w:cs="楷体_GB2312"/>
          <w:b/>
          <w:bCs/>
          <w:color w:val="000000" w:themeColor="text1"/>
          <w:szCs w:val="21"/>
          <w:highlight w:val="none"/>
          <w14:textFill>
            <w14:solidFill>
              <w14:schemeClr w14:val="tx1"/>
            </w14:solidFill>
          </w14:textFill>
        </w:rPr>
        <w:t xml:space="preserve">.</w:t>
      </w:r>
      <w:r>
        <w:rPr>
          <w:rFonts w:hint="eastAsia" w:ascii="宋体" w:hAnsi="宋体" w:cs="楷体_GB2312"/>
          <w:b/>
          <w:bCs/>
          <w:color w:val="000000" w:themeColor="text1"/>
          <w:szCs w:val="21"/>
          <w:highlight w:val="none"/>
          <w:lang w:val="zh-CN"/>
          <w14:textFill>
            <w14:solidFill>
              <w14:schemeClr w14:val="tx1"/>
            </w14:solidFill>
          </w14:textFill>
        </w:rPr>
        <w:t xml:space="preserve">公开招标数额标准以上的采购项目，投标截止后投标人不足3家或者通过资格审查或符合性审查的投标人不足3家的，除采购任务取消情形外，按照以下方式处理：</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（1）招标文件存在不合理条款或者招标程序不符合规定的，招标人、招标代理机构改正后依法重新招标；</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（2）招标文件没有不合理条款、招标程序符合规定，需要采用其他采购方式采购的，招标人依法报财政部门批准，经批准后，可变更为其他采购方式采购。</w:t>
      </w:r>
      <w:r/>
    </w:p>
    <w:p>
      <w:pPr>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24.评标委员会</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24.1唱标结束后，招标代理机构将立即组织评标委员会（以下简称评委会）进行评标。</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24.2评委会由五人及以上单数的行业专家、招标人代表组成。</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24.3评委会独立开展工作，负责审议所有投标文件，并推荐中标候选人。</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24.4评委会应对投标人的商业、技术秘密予以保密。</w:t>
      </w:r>
      <w:r/>
    </w:p>
    <w:p>
      <w:pPr>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25.评标过程的保密</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25.1开标后，直至向中标的投标人授予合同时止，凡是与审查、澄清、评价和比较投标的有关资料以及授权建议等，均不得向任何投标人或与评标无关的其他人员透露。</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25.2在评标过程中，如果投标人试图向招标代理机构和参与评标的人员施加任何影响，都将会导致其投标被拒绝。</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25.3评标委员会名单应在开标前确定，并在招标结果确定前保密。</w:t>
      </w:r>
      <w:r/>
    </w:p>
    <w:p>
      <w:pPr>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26.对投标文件的初审</w:t>
      </w:r>
      <w:r/>
    </w:p>
    <w:p>
      <w:pPr>
        <w:spacing w:line="360" w:lineRule="auto"/>
        <w:rPr>
          <w:rFonts w:ascii="宋体" w:hAnsi="宋体" w:cs="楷体_GB2312"/>
          <w:color w:val="000000" w:themeColor="text1"/>
          <w:szCs w:val="21"/>
          <w:highlight w:val="none"/>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26.1开标后，招标代理机构将组织评委会对投标文件是否完整，有无计算上的错误，文件签署是否合格，投标文件是否大体编排有序且基本符合招标文件的要求。</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26.2在详细评标之前，评委会将首先审查每份投标文件是否实质响应了招标文件的要求。实质上响应的投标应该是与招标文件要求的所有全部条款、条件和要求相符，没有重大偏离或保留的投标。所谓重大偏离或保留是指影响到招标文件规定的供货期、供货范围、质量和性能；或者在实质上与招标文件不一致，而且限制了合同中买方的权利或投标人的义务，纠正这些偏离或保留将会对其他实质上响应要求的投标人的竞争地位产生不公正的影响。重大负偏离的认定须经评标委员会三分之二以上同意。</w:t>
      </w:r>
      <w:r/>
    </w:p>
    <w:p>
      <w:pPr>
        <w:ind w:firstLine="420"/>
        <w:spacing w:line="360" w:lineRule="auto"/>
        <w:rPr>
          <w:rFonts w:ascii="宋体" w:hAnsi="宋体" w:cs="楷体_GB2312"/>
          <w:b/>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评委会决定投标文件的响应性只根据投标文件本身的内容，而不寻求外部的证据。</w:t>
      </w:r>
      <w:r>
        <w:rPr>
          <w:rFonts w:hint="eastAsia" w:ascii="宋体" w:hAnsi="宋体" w:cs="楷体_GB2312"/>
          <w:b/>
          <w:color w:val="000000" w:themeColor="text1"/>
          <w:szCs w:val="21"/>
          <w:highlight w:val="none"/>
          <w:lang w:val="zh-CN"/>
          <w14:textFill>
            <w14:solidFill>
              <w14:schemeClr w14:val="tx1"/>
            </w14:solidFill>
          </w14:textFill>
        </w:rPr>
        <w:t xml:space="preserve">本招标文件中标注“</w:t>
      </w:r>
      <w:r>
        <w:rPr>
          <w:rFonts w:hint="eastAsia"/>
          <w:color w:val="000000" w:themeColor="text1"/>
          <w:szCs w:val="21"/>
          <w:highlight w:val="none"/>
          <w14:textFill>
            <w14:solidFill>
              <w14:schemeClr w14:val="tx1"/>
            </w14:solidFill>
          </w14:textFill>
        </w:rPr>
        <w:t xml:space="preserve">★</w:t>
      </w:r>
      <w:r>
        <w:rPr>
          <w:rFonts w:hint="eastAsia" w:ascii="宋体" w:hAnsi="宋体" w:cs="楷体_GB2312"/>
          <w:b/>
          <w:color w:val="000000" w:themeColor="text1"/>
          <w:szCs w:val="21"/>
          <w:highlight w:val="none"/>
          <w:lang w:val="zh-CN"/>
          <w14:textFill>
            <w14:solidFill>
              <w14:schemeClr w14:val="tx1"/>
            </w14:solidFill>
          </w14:textFill>
        </w:rPr>
        <w:t xml:space="preserve">”号的为关键技术参数和关键商务条款（如有的话），对这些关键技术参数和关键商务条款的任何负偏离将导致投标无效。</w:t>
      </w:r>
      <w:r>
        <w:rPr>
          <w:rFonts w:hint="eastAsia" w:ascii="宋体" w:hAnsi="宋体"/>
          <w:b/>
          <w:bCs/>
          <w:color w:val="000000" w:themeColor="text1"/>
          <w:szCs w:val="21"/>
          <w:highlight w:val="none"/>
          <w14:textFill>
            <w14:solidFill>
              <w14:schemeClr w14:val="tx1"/>
            </w14:solidFill>
          </w14:textFill>
        </w:rPr>
        <w:t xml:space="preserve">对打</w:t>
      </w:r>
      <w:r>
        <w:rPr>
          <w:rFonts w:hint="eastAsia" w:ascii="宋体" w:hAnsi="宋体" w:cs="楷体_GB2312"/>
          <w:b/>
          <w:color w:val="000000" w:themeColor="text1"/>
          <w:szCs w:val="21"/>
          <w:highlight w:val="none"/>
          <w:lang w:val="zh-CN"/>
          <w14:textFill>
            <w14:solidFill>
              <w14:schemeClr w14:val="tx1"/>
            </w14:solidFill>
          </w14:textFill>
        </w:rPr>
        <w:t xml:space="preserve">“</w:t>
      </w:r>
      <w:r>
        <w:rPr>
          <w:rFonts w:hint="eastAsia"/>
          <w:color w:val="000000" w:themeColor="text1"/>
          <w:szCs w:val="21"/>
          <w:highlight w:val="none"/>
          <w14:textFill>
            <w14:solidFill>
              <w14:schemeClr w14:val="tx1"/>
            </w14:solidFill>
          </w14:textFill>
        </w:rPr>
        <w:t xml:space="preserve">★</w:t>
      </w:r>
      <w:r>
        <w:rPr>
          <w:rFonts w:hint="eastAsia" w:ascii="宋体" w:hAnsi="宋体" w:cs="楷体_GB2312"/>
          <w:b/>
          <w:color w:val="000000" w:themeColor="text1"/>
          <w:szCs w:val="21"/>
          <w:highlight w:val="none"/>
          <w:lang w:val="zh-CN"/>
          <w14:textFill>
            <w14:solidFill>
              <w14:schemeClr w14:val="tx1"/>
            </w14:solidFill>
          </w14:textFill>
        </w:rPr>
        <w:t xml:space="preserve">”</w:t>
      </w:r>
      <w:r>
        <w:rPr>
          <w:rFonts w:hint="eastAsia" w:ascii="宋体" w:hAnsi="宋体"/>
          <w:b/>
          <w:bCs/>
          <w:color w:val="000000" w:themeColor="text1"/>
          <w:szCs w:val="21"/>
          <w:highlight w:val="none"/>
          <w14:textFill>
            <w14:solidFill>
              <w14:schemeClr w14:val="tx1"/>
            </w14:solidFill>
          </w14:textFill>
        </w:rPr>
        <w:t xml:space="preserve">号技术参数，按招标文件规定提供有效证明资料，包括公开发布的正式印刷的资料（非电脑打印版和复印件），或由有关政府部门或检测机构合法出具的文件或报告；需要承诺的，需提供承诺书原件。</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26.3如果投标文件实质上没有响应招标文件的要求，评委会将予以拒绝，投标人不得通过修改或撤销不合要求的偏离或保留而使其投标成为实质上响应的投标。</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26.4评委会将对确定为实质性响应的投标进行进一步审核，看其是否有计算上或累加上的算术错误，修正错误的原则如下：</w:t>
      </w:r>
      <w:r/>
    </w:p>
    <w:p>
      <w:pPr>
        <w:ind w:firstLine="422"/>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（1）投标文件中开标一览表（报价表）内容与投标文件中相应内容不一致的，以开标一览表（报价表）为准；</w:t>
      </w:r>
      <w:r/>
    </w:p>
    <w:p>
      <w:pPr>
        <w:ind w:firstLine="420"/>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（2）大写金额和小写金额不一致的，以大写金额为准；</w:t>
      </w:r>
      <w:r/>
    </w:p>
    <w:p>
      <w:pPr>
        <w:ind w:firstLine="420"/>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（3）单价金额小数点或者百分比有明显错位的，以开标一览表的总价为准，并修改单价；</w:t>
      </w:r>
      <w:r/>
    </w:p>
    <w:p>
      <w:pPr>
        <w:ind w:firstLine="420"/>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（4）总价金额与按单价汇总金额不一致的，以单价金额计算结果为准。只有在评委会认为单价有明显的小数点错误时，才能以标出的总价为准，并修改单价；</w:t>
      </w:r>
      <w:r/>
    </w:p>
    <w:p>
      <w:pPr>
        <w:ind w:firstLine="420"/>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（5）同时出现两种以上不一致的，按照前款规定的顺序修正。</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26.5评委会将按上述修正错误的方法调整投标文件中的投标报价，调整后的价格应对投标人具有约束力。如果投标人不接受修正后的价格，则其投标将被拒绝。</w:t>
      </w:r>
      <w:r/>
    </w:p>
    <w:p>
      <w:pPr>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26.6 异常低价投标审查</w:t>
      </w:r>
      <w:r/>
    </w:p>
    <w:p>
      <w:pPr>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26.6.1 采购评审中出现下列情形之一的，评审委员会应当启动异常低价投标（响应）审查程序：</w:t>
      </w:r>
      <w:r/>
    </w:p>
    <w:p>
      <w:pPr>
        <w:ind w:firstLine="420"/>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（1）投标(响应)报价低于全部通过符合性审查投标人投标(响应)报价平均值50%的，即投标(响应)报价&lt;全部通过符合性审查投标人投标(响应)报价平均值x50%;</w:t>
      </w:r>
      <w:r/>
    </w:p>
    <w:p>
      <w:pPr>
        <w:ind w:firstLine="420"/>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（2）投标(响应)报价低于通过符合性审查的次低报价投标人投标(响应)报价50%的，即投标(响应)报价&lt;通过符合性审查的次低报价投标人投标(响应)报价x50%;</w:t>
      </w:r>
      <w:r/>
    </w:p>
    <w:p>
      <w:pPr>
        <w:ind w:firstLine="420"/>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（3）投标(响应)报价低于采购项目最高限价45%的，即投标(响应)报价&lt;采购项目最高限价x45%(未设定最高限价的采购项目，以采购项目预算金额作为最高限价);</w:t>
      </w:r>
      <w:r/>
    </w:p>
    <w:p>
      <w:pPr>
        <w:ind w:firstLine="420"/>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（4）评审委员会基于专业判断，认为投标人报价过低，有可能影响产品质量或者不能诚信履约的其他情形。</w:t>
      </w:r>
      <w:r/>
    </w:p>
    <w:p>
      <w:pPr>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26.6.2 评审委员会启动异常低价投标（响应）审查后，属于前述第1项至第4项情形的，将要求相关投标人在评审现场合理的时间内对投标（响应）价格作出解释，提供项目具体成本测算等与报价合理性相关的书面说明及必要的证明材料，包括但不限于原材料成本、人工成本、制造费用等。其中，属于第3项情形，投标人已随投标（响应）文件一并提交相关书面说明及必要的证明材料的，在评审现场可不再重复提交。</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26.</w:t>
      </w:r>
      <w:r>
        <w:rPr>
          <w:rFonts w:hint="eastAsia" w:ascii="宋体" w:hAnsi="宋体" w:cs="楷体_GB2312"/>
          <w:color w:val="000000" w:themeColor="text1"/>
          <w:szCs w:val="21"/>
          <w:highlight w:val="none"/>
          <w14:textFill>
            <w14:solidFill>
              <w14:schemeClr w14:val="tx1"/>
            </w14:solidFill>
          </w14:textFill>
        </w:rPr>
        <w:t xml:space="preserve">7</w:t>
      </w:r>
      <w:r>
        <w:rPr>
          <w:rFonts w:hint="eastAsia" w:ascii="宋体" w:hAnsi="宋体" w:cs="楷体_GB2312"/>
          <w:color w:val="000000" w:themeColor="text1"/>
          <w:szCs w:val="21"/>
          <w:highlight w:val="none"/>
          <w:lang w:val="zh-CN"/>
          <w14:textFill>
            <w14:solidFill>
              <w14:schemeClr w14:val="tx1"/>
            </w14:solidFill>
          </w14:textFill>
        </w:rPr>
        <w:t xml:space="preserve">投标文件有下列情况之一的，应当在符合性检查时按照无效投标处理：</w:t>
      </w:r>
      <w:r/>
    </w:p>
    <w:p>
      <w:pPr>
        <w:ind w:firstLine="42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（1）投标人在苏采云系统规定的时间内未成功解密</w:t>
      </w:r>
      <w:r>
        <w:rPr>
          <w:rFonts w:hint="eastAsia" w:ascii="宋体" w:hAnsi="宋体" w:cs="楷体_GB2312"/>
          <w:color w:val="000000" w:themeColor="text1"/>
          <w:szCs w:val="21"/>
          <w:highlight w:val="none"/>
          <w14:textFill>
            <w14:solidFill>
              <w14:schemeClr w14:val="tx1"/>
            </w14:solidFill>
          </w14:textFill>
        </w:rPr>
        <w:t xml:space="preserve">投标</w:t>
      </w:r>
      <w:r>
        <w:rPr>
          <w:rFonts w:hint="eastAsia" w:ascii="宋体" w:hAnsi="宋体" w:cs="楷体_GB2312"/>
          <w:color w:val="000000" w:themeColor="text1"/>
          <w:szCs w:val="21"/>
          <w:highlight w:val="none"/>
          <w:lang w:val="zh-CN"/>
          <w14:textFill>
            <w14:solidFill>
              <w14:schemeClr w14:val="tx1"/>
            </w14:solidFill>
          </w14:textFill>
        </w:rPr>
        <w:t xml:space="preserve">文件的；</w:t>
      </w:r>
      <w:r/>
    </w:p>
    <w:p>
      <w:pPr>
        <w:ind w:firstLine="42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（2）投标人未按照采购文件要求上传</w:t>
      </w:r>
      <w:r>
        <w:rPr>
          <w:rFonts w:hint="eastAsia" w:ascii="宋体" w:hAnsi="宋体" w:cs="楷体_GB2312"/>
          <w:color w:val="000000" w:themeColor="text1"/>
          <w:szCs w:val="21"/>
          <w:highlight w:val="none"/>
          <w14:textFill>
            <w14:solidFill>
              <w14:schemeClr w14:val="tx1"/>
            </w14:solidFill>
          </w14:textFill>
        </w:rPr>
        <w:t xml:space="preserve">投标</w:t>
      </w:r>
      <w:r>
        <w:rPr>
          <w:rFonts w:hint="eastAsia" w:ascii="宋体" w:hAnsi="宋体" w:cs="楷体_GB2312"/>
          <w:color w:val="000000" w:themeColor="text1"/>
          <w:szCs w:val="21"/>
          <w:highlight w:val="none"/>
          <w:lang w:val="zh-CN"/>
          <w14:textFill>
            <w14:solidFill>
              <w14:schemeClr w14:val="tx1"/>
            </w14:solidFill>
          </w14:textFill>
        </w:rPr>
        <w:t xml:space="preserve">文件的；</w:t>
      </w:r>
      <w:r/>
    </w:p>
    <w:p>
      <w:pPr>
        <w:ind w:firstLine="42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（3）同一投标人提交两个（含两个）以上不同的响应文件或者最后报价的；</w:t>
      </w:r>
      <w:r/>
    </w:p>
    <w:p>
      <w:pPr>
        <w:ind w:firstLine="42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（4）投标人不具备采购文件中规定资格要求的；</w:t>
      </w:r>
      <w:r/>
    </w:p>
    <w:p>
      <w:pPr>
        <w:ind w:firstLine="42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（5）投标人的最后报价超过了采购预算；</w:t>
      </w:r>
      <w:r/>
    </w:p>
    <w:p>
      <w:pPr>
        <w:ind w:firstLine="42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（6）不符合采购文件中规定的实质性要求和条件的；</w:t>
      </w:r>
      <w:r/>
    </w:p>
    <w:p>
      <w:pPr>
        <w:ind w:firstLine="42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（7）响应文件含有招标人不能接受的附加条件的； </w:t>
      </w:r>
      <w:r/>
    </w:p>
    <w:p>
      <w:pPr>
        <w:ind w:firstLine="42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（8）响应文件未按照采购文件要求加盖CA电子公章的；</w:t>
      </w:r>
      <w:r/>
    </w:p>
    <w:p>
      <w:pPr>
        <w:ind w:firstLine="42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（9）不符合法律、法规和采购文件中规定的其他实质性要求的。</w:t>
      </w:r>
      <w:r/>
    </w:p>
    <w:p>
      <w:pPr>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26.</w:t>
      </w:r>
      <w:r>
        <w:rPr>
          <w:rFonts w:hint="eastAsia" w:ascii="宋体" w:hAnsi="宋体" w:cs="楷体_GB2312"/>
          <w:color w:val="000000" w:themeColor="text1"/>
          <w:szCs w:val="21"/>
          <w:highlight w:val="none"/>
          <w14:textFill>
            <w14:solidFill>
              <w14:schemeClr w14:val="tx1"/>
            </w14:solidFill>
          </w14:textFill>
        </w:rPr>
        <w:t xml:space="preserve">8</w:t>
      </w:r>
      <w:r>
        <w:rPr>
          <w:rFonts w:hint="eastAsia" w:ascii="宋体" w:hAnsi="宋体" w:cs="楷体_GB2312"/>
          <w:color w:val="000000" w:themeColor="text1"/>
          <w:szCs w:val="21"/>
          <w:highlight w:val="none"/>
          <w:lang w:val="zh-CN"/>
          <w14:textFill>
            <w14:solidFill>
              <w14:schemeClr w14:val="tx1"/>
            </w14:solidFill>
          </w14:textFill>
        </w:rPr>
        <w:t xml:space="preserve">在招标采购中，出现下列情形之一的，应予废标：</w:t>
      </w:r>
      <w:r/>
    </w:p>
    <w:p>
      <w:pPr>
        <w:ind w:firstLine="42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（1）符合专业条件的投标人或者对招标文件作实质响应的投标人不足三家且评委会认定剩余有效投标报价无市场竞争性的；</w:t>
      </w:r>
      <w:r/>
    </w:p>
    <w:p>
      <w:pPr>
        <w:ind w:firstLine="42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（2）出现影响采购公正的违法、违规行为的；</w:t>
      </w:r>
      <w:r/>
    </w:p>
    <w:p>
      <w:pPr>
        <w:ind w:firstLine="42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（3）投标人的报价均超过了采购预算，招标人不能支付的；</w:t>
      </w:r>
      <w:r/>
    </w:p>
    <w:p>
      <w:pPr>
        <w:ind w:firstLine="42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（4）因重大变故，采购任务取消的。</w:t>
      </w:r>
      <w:r/>
    </w:p>
    <w:p>
      <w:pPr>
        <w:ind w:firstLine="42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废标后，招标人应当将废标理由通知所有投标人。</w:t>
      </w:r>
      <w:r/>
    </w:p>
    <w:p>
      <w:pPr>
        <w:spacing w:line="360" w:lineRule="auto"/>
        <w:rPr>
          <w:rFonts w:ascii="宋体" w:hAnsi="宋体" w:cs="楷体_GB2312"/>
          <w:b/>
          <w:color w:val="000000" w:themeColor="text1"/>
          <w:szCs w:val="21"/>
          <w:highlight w:val="none"/>
          <w:lang w:val="zh-CN"/>
          <w14:textFill>
            <w14:solidFill>
              <w14:schemeClr w14:val="tx1"/>
            </w14:solidFill>
          </w14:textFill>
        </w:rPr>
      </w:pPr>
      <w:r>
        <w:rPr>
          <w:rFonts w:ascii="宋体" w:hAnsi="宋体" w:cs="楷体_GB2312"/>
          <w:b/>
          <w:color w:val="000000" w:themeColor="text1"/>
          <w:szCs w:val="21"/>
          <w:highlight w:val="none"/>
          <w:lang w:val="zh-CN"/>
          <w14:textFill>
            <w14:solidFill>
              <w14:schemeClr w14:val="tx1"/>
            </w14:solidFill>
          </w14:textFill>
        </w:rPr>
        <w:t xml:space="preserve">26.</w:t>
      </w:r>
      <w:r>
        <w:rPr>
          <w:rFonts w:hint="eastAsia" w:ascii="宋体" w:hAnsi="宋体" w:cs="楷体_GB2312"/>
          <w:b/>
          <w:color w:val="000000" w:themeColor="text1"/>
          <w:szCs w:val="21"/>
          <w:highlight w:val="none"/>
          <w14:textFill>
            <w14:solidFill>
              <w14:schemeClr w14:val="tx1"/>
            </w14:solidFill>
          </w14:textFill>
        </w:rPr>
        <w:t xml:space="preserve">9</w:t>
      </w:r>
      <w:r>
        <w:rPr>
          <w:rFonts w:hint="eastAsia" w:ascii="宋体" w:hAnsi="宋体" w:cs="楷体_GB2312"/>
          <w:b/>
          <w:color w:val="000000" w:themeColor="text1"/>
          <w:szCs w:val="21"/>
          <w:highlight w:val="none"/>
          <w:lang w:val="zh-CN"/>
          <w14:textFill>
            <w14:solidFill>
              <w14:schemeClr w14:val="tx1"/>
            </w14:solidFill>
          </w14:textFill>
        </w:rPr>
        <w:t xml:space="preserve">投标人投标文件中的相应证明材料必须真实，一旦经发现存在弄虚作假行为，将直接导致投标无效，并将弄虚作假行为纳入相关企业诚信名单，从投标截止日起三年内不得参加招标人组织的各类招标活动。</w:t>
      </w:r>
      <w:r/>
    </w:p>
    <w:p>
      <w:pPr>
        <w:spacing w:line="360" w:lineRule="auto"/>
        <w:widowControl/>
        <w:rPr>
          <w:rFonts w:ascii="宋体" w:hAnsi="宋体" w:cs="楷体_GB2312"/>
          <w:b/>
          <w:color w:val="000000" w:themeColor="text1"/>
          <w:szCs w:val="21"/>
          <w:highlight w:val="none"/>
          <w:lang w:val="zh-CN"/>
          <w14:textFill>
            <w14:solidFill>
              <w14:schemeClr w14:val="tx1"/>
            </w14:solidFill>
          </w14:textFill>
        </w:rPr>
      </w:pPr>
      <w:r>
        <w:rPr>
          <w:rFonts w:hint="eastAsia" w:ascii="宋体" w:hAnsi="宋体" w:cs="楷体_GB2312"/>
          <w:b/>
          <w:color w:val="000000" w:themeColor="text1"/>
          <w:szCs w:val="21"/>
          <w:highlight w:val="none"/>
          <w:lang w:val="zh-CN"/>
          <w14:textFill>
            <w14:solidFill>
              <w14:schemeClr w14:val="tx1"/>
            </w14:solidFill>
          </w14:textFill>
        </w:rPr>
        <w:t xml:space="preserve">26.</w:t>
      </w:r>
      <w:r>
        <w:rPr>
          <w:rFonts w:hint="eastAsia" w:ascii="宋体" w:hAnsi="宋体" w:cs="楷体_GB2312"/>
          <w:b/>
          <w:color w:val="000000" w:themeColor="text1"/>
          <w:szCs w:val="21"/>
          <w:highlight w:val="none"/>
          <w14:textFill>
            <w14:solidFill>
              <w14:schemeClr w14:val="tx1"/>
            </w14:solidFill>
          </w14:textFill>
        </w:rPr>
        <w:t xml:space="preserve">10</w:t>
      </w:r>
      <w:r>
        <w:rPr>
          <w:rFonts w:ascii="宋体" w:hAnsi="宋体" w:cs="楷体_GB2312"/>
          <w:b/>
          <w:color w:val="000000" w:themeColor="text1"/>
          <w:szCs w:val="21"/>
          <w:highlight w:val="none"/>
          <w:lang w:val="zh-CN"/>
          <w14:textFill>
            <w14:solidFill>
              <w14:schemeClr w14:val="tx1"/>
            </w14:solidFill>
          </w14:textFill>
        </w:rPr>
        <w:t xml:space="preserve">若有不同投标人提供相同品牌的核心产品（</w:t>
      </w:r>
      <w:r>
        <w:rPr>
          <w:rFonts w:hint="eastAsia" w:ascii="宋体" w:hAnsi="宋体" w:cs="楷体_GB2312"/>
          <w:b/>
          <w:color w:val="000000" w:themeColor="text1"/>
          <w:szCs w:val="21"/>
          <w:highlight w:val="none"/>
          <w:lang w:val="zh-CN"/>
          <w14:textFill>
            <w14:solidFill>
              <w14:schemeClr w14:val="tx1"/>
            </w14:solidFill>
          </w14:textFill>
        </w:rPr>
        <w:t xml:space="preserve">各包核心产品详见“</w:t>
      </w:r>
      <w:r>
        <w:rPr>
          <w:rFonts w:ascii="宋体" w:hAnsi="宋体" w:cs="楷体_GB2312"/>
          <w:b/>
          <w:color w:val="000000" w:themeColor="text1"/>
          <w:szCs w:val="21"/>
          <w:highlight w:val="none"/>
          <w:lang w:val="zh-CN"/>
          <w14:textFill>
            <w14:solidFill>
              <w14:schemeClr w14:val="tx1"/>
            </w14:solidFill>
          </w14:textFill>
        </w:rPr>
        <w:t xml:space="preserve">第四章招标内容与技术要求</w:t>
      </w:r>
      <w:r>
        <w:rPr>
          <w:rFonts w:hint="eastAsia" w:ascii="宋体" w:hAnsi="宋体" w:cs="楷体_GB2312"/>
          <w:b/>
          <w:color w:val="000000" w:themeColor="text1"/>
          <w:szCs w:val="21"/>
          <w:highlight w:val="none"/>
          <w:lang w:val="zh-CN"/>
          <w14:textFill>
            <w14:solidFill>
              <w14:schemeClr w14:val="tx1"/>
            </w14:solidFill>
          </w14:textFill>
        </w:rPr>
        <w:t xml:space="preserve">”</w:t>
      </w:r>
      <w:r>
        <w:rPr>
          <w:rFonts w:ascii="宋体" w:hAnsi="宋体" w:cs="楷体_GB2312"/>
          <w:b/>
          <w:color w:val="000000" w:themeColor="text1"/>
          <w:szCs w:val="21"/>
          <w:highlight w:val="none"/>
          <w:lang w:val="zh-CN"/>
          <w14:textFill>
            <w14:solidFill>
              <w14:schemeClr w14:val="tx1"/>
            </w14:solidFill>
          </w14:textFill>
        </w:rPr>
        <w:t xml:space="preserve">）且通过资格审查、符合性审查</w:t>
      </w:r>
      <w:r>
        <w:rPr>
          <w:rFonts w:hint="eastAsia" w:ascii="宋体" w:hAnsi="宋体" w:cs="楷体_GB2312"/>
          <w:b/>
          <w:color w:val="000000" w:themeColor="text1"/>
          <w:szCs w:val="21"/>
          <w:highlight w:val="none"/>
          <w:lang w:val="zh-CN"/>
          <w14:textFill>
            <w14:solidFill>
              <w14:schemeClr w14:val="tx1"/>
            </w14:solidFill>
          </w14:textFill>
        </w:rPr>
        <w:t xml:space="preserve">，</w:t>
      </w:r>
      <w:r>
        <w:rPr>
          <w:rFonts w:ascii="宋体" w:hAnsi="宋体" w:cs="楷体_GB2312"/>
          <w:b/>
          <w:color w:val="000000" w:themeColor="text1"/>
          <w:szCs w:val="21"/>
          <w:highlight w:val="none"/>
          <w:lang w:val="zh-CN"/>
          <w14:textFill>
            <w14:solidFill>
              <w14:schemeClr w14:val="tx1"/>
            </w14:solidFill>
          </w14:textFill>
        </w:rPr>
        <w:t xml:space="preserve">参加同一合同项下投标的，按一家投标人计算，评审后得分最高的同品牌投标人获得中标人推荐资格；评审得分相同的，投标报价最低者获得中标人推荐资格；评标得分且投标报价均相同的，则按技术评审分数得分最高者获得中标人推荐资格。</w:t>
      </w:r>
      <w:r/>
    </w:p>
    <w:p>
      <w:pPr>
        <w:spacing w:line="360" w:lineRule="auto"/>
        <w:widowControl/>
        <w:rPr>
          <w:rFonts w:ascii="宋体" w:hAnsi="宋体" w:cs="楷体_GB2312"/>
          <w:b/>
          <w:color w:val="000000" w:themeColor="text1"/>
          <w:szCs w:val="21"/>
          <w:highlight w:val="none"/>
          <w:lang w:val="zh-CN"/>
          <w14:textFill>
            <w14:solidFill>
              <w14:schemeClr w14:val="tx1"/>
            </w14:solidFill>
          </w14:textFill>
        </w:rPr>
      </w:pPr>
      <w:r>
        <w:rPr>
          <w:rFonts w:hint="eastAsia" w:ascii="宋体" w:hAnsi="宋体" w:cs="楷体_GB2312"/>
          <w:b/>
          <w:color w:val="000000" w:themeColor="text1"/>
          <w:szCs w:val="21"/>
          <w:highlight w:val="none"/>
          <w:lang w:val="zh-CN"/>
          <w14:textFill>
            <w14:solidFill>
              <w14:schemeClr w14:val="tx1"/>
            </w14:solidFill>
          </w14:textFill>
        </w:rPr>
        <w:t xml:space="preserve">26.11</w:t>
      </w:r>
      <w:r>
        <w:rPr>
          <w:rFonts w:hint="eastAsia" w:ascii="宋体" w:hAnsi="宋体" w:cs="楷体_GB2312"/>
          <w:b/>
          <w:color w:val="000000" w:themeColor="text1"/>
          <w:szCs w:val="21"/>
          <w:highlight w:val="none"/>
          <w14:textFill>
            <w14:solidFill>
              <w14:schemeClr w14:val="tx1"/>
            </w14:solidFill>
          </w14:textFill>
        </w:rPr>
        <w:t xml:space="preserve">投标人所提供的产品或服务，必须满足国家相关强制性规定要求（如生产许可证、CCC认证、医疗器械注册证、电器电子产品有害物质限制使用标识等）；由于投标人违反国家相关强制性规定给招标人造成损失，一切责任和后果均由投标人承担。</w:t>
      </w:r>
      <w:r/>
    </w:p>
    <w:p>
      <w:pPr>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27.投标文件的澄清</w:t>
      </w:r>
      <w:r/>
    </w:p>
    <w:p>
      <w:pPr>
        <w:ind w:firstLine="42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在评标期间，为有助于对投标文件的审查、评价和比较，评委会有权要求投标人对其投标文件进行澄清，但并非对每个投标人都作澄清要求。</w:t>
      </w:r>
      <w:r/>
    </w:p>
    <w:p>
      <w:pPr>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28.评标办法</w:t>
      </w:r>
      <w:r/>
    </w:p>
    <w:p>
      <w:pPr>
        <w:pStyle w:val="1021"/>
        <w:ind w:firstLine="0"/>
        <w:spacing w:line="360" w:lineRule="auto"/>
        <w:rPr>
          <w:rFonts w:ascii="宋体" w:hAnsi="宋体" w:eastAsia="宋体"/>
          <w:b/>
          <w:color w:val="000000" w:themeColor="text1"/>
          <w:sz w:val="21"/>
          <w:szCs w:val="21"/>
          <w:highlight w:val="none"/>
          <w14:textFill>
            <w14:solidFill>
              <w14:schemeClr w14:val="tx1"/>
            </w14:solidFill>
          </w14:textFill>
        </w:rPr>
      </w:pPr>
      <w:r>
        <w:rPr>
          <w:rFonts w:hint="eastAsia" w:ascii="宋体" w:hAnsi="宋体" w:eastAsia="宋体"/>
          <w:b/>
          <w:color w:val="000000" w:themeColor="text1"/>
          <w:sz w:val="21"/>
          <w:szCs w:val="21"/>
          <w:highlight w:val="none"/>
          <w14:textFill>
            <w14:solidFill>
              <w14:schemeClr w14:val="tx1"/>
            </w14:solidFill>
          </w14:textFill>
        </w:rPr>
        <w:t xml:space="preserve">28.1经</w:t>
      </w:r>
      <w:r>
        <w:rPr>
          <w:rFonts w:ascii="宋体" w:hAnsi="宋体" w:eastAsia="宋体"/>
          <w:b/>
          <w:color w:val="000000" w:themeColor="text1"/>
          <w:sz w:val="21"/>
          <w:szCs w:val="21"/>
          <w:highlight w:val="none"/>
          <w14:textFill>
            <w14:solidFill>
              <w14:schemeClr w14:val="tx1"/>
            </w14:solidFill>
          </w14:textFill>
        </w:rPr>
        <w:t xml:space="preserve">评审的最低价</w:t>
      </w:r>
      <w:r>
        <w:rPr>
          <w:rFonts w:hint="eastAsia" w:ascii="宋体" w:hAnsi="宋体" w:eastAsia="宋体"/>
          <w:b/>
          <w:color w:val="000000" w:themeColor="text1"/>
          <w:sz w:val="21"/>
          <w:szCs w:val="21"/>
          <w:highlight w:val="none"/>
          <w14:textFill>
            <w14:solidFill>
              <w14:schemeClr w14:val="tx1"/>
            </w14:solidFill>
          </w14:textFill>
        </w:rPr>
        <w:t xml:space="preserve">法—不采用。</w:t>
      </w:r>
      <w:r/>
    </w:p>
    <w:p>
      <w:pPr>
        <w:spacing w:line="360" w:lineRule="auto"/>
        <w:rPr>
          <w:rFonts w:ascii="宋体" w:hAnsi="宋体" w:cs="楷体_GB2312"/>
          <w:b/>
          <w:color w:val="000000" w:themeColor="text1"/>
          <w:szCs w:val="21"/>
          <w:highlight w:val="none"/>
          <w:lang w:val="zh-CN"/>
          <w14:textFill>
            <w14:solidFill>
              <w14:schemeClr w14:val="tx1"/>
            </w14:solidFill>
          </w14:textFill>
        </w:rPr>
      </w:pPr>
      <w:r>
        <w:rPr>
          <w:rFonts w:hint="eastAsia" w:ascii="宋体" w:hAnsi="宋体" w:cs="楷体_GB2312"/>
          <w:b/>
          <w:color w:val="000000" w:themeColor="text1"/>
          <w:szCs w:val="21"/>
          <w:highlight w:val="none"/>
          <w:lang w:val="zh-CN"/>
          <w14:textFill>
            <w14:solidFill>
              <w14:schemeClr w14:val="tx1"/>
            </w14:solidFill>
          </w14:textFill>
        </w:rPr>
        <w:t xml:space="preserve">28.</w:t>
      </w:r>
      <w:r>
        <w:rPr>
          <w:rFonts w:ascii="宋体" w:hAnsi="宋体" w:cs="楷体_GB2312"/>
          <w:b/>
          <w:color w:val="000000" w:themeColor="text1"/>
          <w:szCs w:val="21"/>
          <w:highlight w:val="none"/>
          <w:lang w:val="zh-CN"/>
          <w14:textFill>
            <w14:solidFill>
              <w14:schemeClr w14:val="tx1"/>
            </w14:solidFill>
          </w14:textFill>
        </w:rPr>
        <w:t xml:space="preserve">2</w:t>
      </w:r>
      <w:r>
        <w:rPr>
          <w:rFonts w:hint="eastAsia" w:ascii="宋体" w:hAnsi="宋体" w:cs="楷体_GB2312"/>
          <w:b/>
          <w:color w:val="000000" w:themeColor="text1"/>
          <w:szCs w:val="21"/>
          <w:highlight w:val="none"/>
          <w:lang w:val="zh-CN"/>
          <w14:textFill>
            <w14:solidFill>
              <w14:schemeClr w14:val="tx1"/>
            </w14:solidFill>
          </w14:textFill>
        </w:rPr>
        <w:t xml:space="preserve">综合评分法：是指对</w:t>
      </w:r>
      <w:r>
        <w:rPr>
          <w:rFonts w:hint="eastAsia" w:ascii="宋体" w:hAnsi="宋体" w:cs="楷体_GB2312"/>
          <w:b/>
          <w:color w:val="000000" w:themeColor="text1"/>
          <w:szCs w:val="21"/>
          <w:highlight w:val="none"/>
          <w14:textFill>
            <w14:solidFill>
              <w14:schemeClr w14:val="tx1"/>
            </w14:solidFill>
          </w14:textFill>
        </w:rPr>
        <w:t xml:space="preserve">各</w:t>
      </w:r>
      <w:r>
        <w:rPr>
          <w:rFonts w:hint="eastAsia" w:ascii="宋体" w:hAnsi="宋体" w:cs="楷体_GB2312"/>
          <w:b/>
          <w:color w:val="000000" w:themeColor="text1"/>
          <w:szCs w:val="21"/>
          <w:highlight w:val="none"/>
          <w:lang w:val="zh-CN"/>
          <w14:textFill>
            <w14:solidFill>
              <w14:schemeClr w14:val="tx1"/>
            </w14:solidFill>
          </w14:textFill>
        </w:rPr>
        <w:t xml:space="preserve">投标文件的投标报价、商务及技术参数等进行综合评审后，能否最大限度地满足招标文件中规定的各项要求和评分标准进行评审和比较，择优推荐中标候选人。本次评标采取打分的办法进行评标，满分为100分。评标委员会对投标文件进行详细评审和打分，并根据总得分高低进行分别排名，推荐中标候选人。详细评标办法细则附后。</w:t>
      </w:r>
      <w:r/>
    </w:p>
    <w:p>
      <w:pPr>
        <w:pStyle w:val="933"/>
        <w:rPr>
          <w:rFonts w:ascii="宋体" w:hAnsi="宋体"/>
          <w:color w:val="000000" w:themeColor="text1"/>
          <w:highlight w:val="none"/>
          <w14:textFill>
            <w14:solidFill>
              <w14:schemeClr w14:val="tx1"/>
            </w14:solidFill>
          </w14:textFill>
        </w:rPr>
      </w:pPr>
      <w:r/>
      <w:bookmarkStart w:id="19" w:name="_Toc7056"/>
      <w:r>
        <w:rPr>
          <w:rFonts w:hint="eastAsia" w:ascii="宋体" w:hAnsi="宋体"/>
          <w:color w:val="000000" w:themeColor="text1"/>
          <w:highlight w:val="none"/>
          <w14:textFill>
            <w14:solidFill>
              <w14:schemeClr w14:val="tx1"/>
            </w14:solidFill>
          </w14:textFill>
        </w:rPr>
        <w:t xml:space="preserve">六、授予合同</w:t>
      </w:r>
      <w:bookmarkEnd w:id="19"/>
      <w:r/>
      <w:r/>
    </w:p>
    <w:p>
      <w:pPr>
        <w:spacing w:line="360" w:lineRule="auto"/>
        <w:tabs>
          <w:tab w:val="left" w:pos="1280" w:leader="none"/>
        </w:tabs>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29.合同授予标准</w:t>
      </w:r>
      <w:r/>
    </w:p>
    <w:p>
      <w:pPr>
        <w:spacing w:line="360" w:lineRule="auto"/>
        <w:tabs>
          <w:tab w:val="left" w:pos="3435" w:leader="none"/>
        </w:tabs>
        <w:rPr>
          <w:rFonts w:ascii="宋体" w:hAnsi="宋体"/>
          <w:color w:val="000000" w:themeColor="text1"/>
          <w:szCs w:val="21"/>
          <w:highlight w:val="none"/>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29.1评委会按第26条规定对实质上响应招标文件要求的投标人进行综合评审，最终按综合评审得分由高到低的顺序推荐出各包</w:t>
      </w:r>
      <w:r>
        <w:rPr>
          <w:rFonts w:hint="eastAsia" w:ascii="宋体" w:hAnsi="宋体"/>
          <w:color w:val="000000" w:themeColor="text1"/>
          <w:szCs w:val="21"/>
          <w:highlight w:val="none"/>
          <w14:textFill>
            <w14:solidFill>
              <w14:schemeClr w14:val="tx1"/>
            </w14:solidFill>
          </w14:textFill>
        </w:rPr>
        <w:t xml:space="preserve">1-3名</w:t>
      </w:r>
      <w:r>
        <w:rPr>
          <w:rFonts w:hint="eastAsia" w:ascii="宋体" w:hAnsi="宋体" w:cs="楷体_GB2312"/>
          <w:color w:val="000000" w:themeColor="text1"/>
          <w:szCs w:val="21"/>
          <w:highlight w:val="none"/>
          <w:lang w:val="zh-CN"/>
          <w14:textFill>
            <w14:solidFill>
              <w14:schemeClr w14:val="tx1"/>
            </w14:solidFill>
          </w14:textFill>
        </w:rPr>
        <w:t xml:space="preserve">中标候选人，</w:t>
      </w:r>
      <w:r>
        <w:rPr>
          <w:rFonts w:hint="eastAsia" w:ascii="宋体" w:hAnsi="宋体"/>
          <w:color w:val="000000" w:themeColor="text1"/>
          <w:szCs w:val="21"/>
          <w:highlight w:val="none"/>
          <w14:textFill>
            <w14:solidFill>
              <w14:schemeClr w14:val="tx1"/>
            </w14:solidFill>
          </w14:textFill>
        </w:rPr>
        <w:t xml:space="preserve">招标人根据评标委员会推荐的中标候选人排序确定</w:t>
      </w:r>
      <w:r>
        <w:rPr>
          <w:rFonts w:ascii="宋体" w:hAnsi="宋体"/>
          <w:color w:val="000000" w:themeColor="text1"/>
          <w:szCs w:val="21"/>
          <w:highlight w:val="none"/>
          <w14:textFill>
            <w14:solidFill>
              <w14:schemeClr w14:val="tx1"/>
            </w14:solidFill>
          </w14:textFill>
        </w:rPr>
        <w:t xml:space="preserve">1名中标人</w:t>
      </w:r>
      <w:r>
        <w:rPr>
          <w:rFonts w:hint="eastAsia" w:ascii="宋体" w:hAnsi="宋体"/>
          <w:color w:val="000000" w:themeColor="text1"/>
          <w:szCs w:val="21"/>
          <w:highlight w:val="none"/>
          <w14:textFill>
            <w14:solidFill>
              <w14:schemeClr w14:val="tx1"/>
            </w14:solidFill>
          </w14:textFill>
        </w:rPr>
        <w:t xml:space="preserve">/包</w:t>
      </w:r>
      <w:r>
        <w:rPr>
          <w:rFonts w:ascii="宋体" w:hAnsi="宋体"/>
          <w:color w:val="000000" w:themeColor="text1"/>
          <w:szCs w:val="21"/>
          <w:highlight w:val="none"/>
          <w14:textFill>
            <w14:solidFill>
              <w14:schemeClr w14:val="tx1"/>
            </w14:solidFill>
          </w14:textFill>
        </w:rPr>
        <w:t xml:space="preserve">。</w:t>
      </w:r>
      <w:r/>
    </w:p>
    <w:p>
      <w:pPr>
        <w:ind w:firstLine="420"/>
        <w:spacing w:line="360" w:lineRule="auto"/>
        <w:tabs>
          <w:tab w:val="left" w:pos="343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评标委员会按分包顺序依次对本项目分包一至分包十进行综合评审，按各包得分高低排序推荐1-3名中标候选人；招标人根据评标委员会推荐中标候选人排序确定1名中标人/包。</w:t>
      </w:r>
      <w:r/>
    </w:p>
    <w:p>
      <w:pPr>
        <w:ind w:firstLine="420"/>
        <w:spacing w:line="360" w:lineRule="auto"/>
        <w:tabs>
          <w:tab w:val="left" w:pos="343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项目兼投不兼中，按分包一至分包十顺序进行评审。按评审后得分由高到低顺序排列，得分相同的，按投标报价由低到高顺序排列；得分且投标报价相同的，按技术方案优劣顺序排列，每个分包由评标委员会依次推荐一家中标候选人。如果某一分包因故出现第一中标候选人被取消中标资格情况的，这种情况不影响其它各分包已经完成的确定进入评审的投标人、评标、中标候选人推荐和中标人的确定。  </w:t>
      </w:r>
      <w:r/>
    </w:p>
    <w:p>
      <w:pPr>
        <w:ind w:firstLine="420"/>
        <w:spacing w:line="360" w:lineRule="auto"/>
        <w:tabs>
          <w:tab w:val="left" w:pos="3435" w:leader="none"/>
        </w:tabs>
        <w:rPr>
          <w:bCs/>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上述分包在按照得分排序重新确定中标人时，如果将要重新确定的中标候选人已经在其它分包中标，那么不得被确定为这个分包的中标人。如果没有符合要求的中标候选人被确定为中标人的，这个分包作废标处理。</w:t>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29.2招标人确定中标人。</w:t>
      </w:r>
      <w:r/>
    </w:p>
    <w:p>
      <w:pPr>
        <w:spacing w:line="360" w:lineRule="auto"/>
        <w:tabs>
          <w:tab w:val="left" w:pos="1280" w:leader="none"/>
        </w:tabs>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30.投标人不得对招标文件做实质性更改</w:t>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30.1投标人不得对招标文件中确定的数量、单价和其他条款和条件作出任何实质性改变。</w:t>
      </w:r>
      <w:r/>
    </w:p>
    <w:p>
      <w:pPr>
        <w:spacing w:line="360" w:lineRule="auto"/>
        <w:tabs>
          <w:tab w:val="left" w:pos="1280" w:leader="none"/>
        </w:tabs>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31.招标代理机构接受和拒绝任何或所有投标的权利</w:t>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31.1招标代理机构保留在授标之前任何时候接受或拒绝任何投标，宣布招标程序无效或拒绝所有投标的权力，对受影响的投标人不承担任何责任，也无义务将这样做的理由通知受影响的投标人。</w:t>
      </w:r>
      <w:r/>
    </w:p>
    <w:p>
      <w:pPr>
        <w:spacing w:line="360" w:lineRule="auto"/>
        <w:tabs>
          <w:tab w:val="left" w:pos="1280" w:leader="none"/>
        </w:tabs>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32.中标通知书</w:t>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32.1招标代理机构在投标有效期期满之前，将以书面形式通知中标人，并确认其投标已被接受。</w:t>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32.2中标人在接到招标代理机构通知后五个工作日内必须到招标代理机构领取中标通知书并办理相关交费手续，逾期未办理作自动放弃处理。</w:t>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32.3中标通知书将是合同的组成部分。</w:t>
      </w:r>
      <w:r/>
    </w:p>
    <w:p>
      <w:pPr>
        <w:spacing w:line="360" w:lineRule="auto"/>
        <w:tabs>
          <w:tab w:val="left" w:pos="1280" w:leader="none"/>
        </w:tabs>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33.签订合同</w:t>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33.1中标人应按中标通知书指定的时间、地点与招标人签订合同。招标文件、中标人的投标文件及澄清文件等，均为签订合同的依据。</w:t>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33.2中标人自中标通知书发出之日起三十日内无正当理由不与招标人签订合同的，将按财政部第87号令相关规定进行处理。</w:t>
      </w:r>
      <w:r/>
    </w:p>
    <w:p>
      <w:pPr>
        <w:spacing w:line="360" w:lineRule="auto"/>
        <w:rPr>
          <w:color w:val="000000" w:themeColor="text1"/>
          <w:highlight w:val="none"/>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33.3 </w:t>
      </w:r>
      <w:bookmarkStart w:id="20" w:name="_Hlk198486341"/>
      <w:r>
        <w:rPr>
          <w:rFonts w:hint="eastAsia" w:ascii="宋体" w:hAnsi="宋体" w:cs="楷体_GB2312"/>
          <w:color w:val="000000" w:themeColor="text1"/>
          <w:szCs w:val="21"/>
          <w:highlight w:val="none"/>
          <w:lang w:val="zh-CN"/>
          <w14:textFill>
            <w14:solidFill>
              <w14:schemeClr w14:val="tx1"/>
            </w14:solidFill>
          </w14:textFill>
        </w:rPr>
        <w:t xml:space="preserve">签订合同后，中标人不得将合同标的进行转包。未经招标人同意，中标人也不得采用分包的形式履行合同，否则招标人有权终止合同。转包或分包造成招标人损失的，中标人应承担相应赔偿责任。</w:t>
      </w:r>
      <w:bookmarkEnd w:id="20"/>
      <w:r/>
      <w:r/>
    </w:p>
    <w:p>
      <w:pPr>
        <w:spacing w:line="360" w:lineRule="auto"/>
        <w:tabs>
          <w:tab w:val="left" w:pos="1280" w:leader="none"/>
        </w:tabs>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34.履约保证金</w:t>
      </w:r>
      <w:r/>
    </w:p>
    <w:p>
      <w:pPr>
        <w:ind w:firstLine="420"/>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金额为合同金额的5%，形式为履约保函。中标人必须在合同签订之前向招标人缴纳，履约担保有效期为保函盖章之日起至中标人所有货物验收合格后一年；若中标人在履约期间内无相关质量、服务问题，保函有效期届满即自动失效。</w:t>
      </w:r>
      <w:r/>
    </w:p>
    <w:p>
      <w:pPr>
        <w:spacing w:line="360" w:lineRule="auto"/>
        <w:tabs>
          <w:tab w:val="left" w:pos="1280" w:leader="none"/>
        </w:tabs>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35.招标代理服务费</w:t>
      </w:r>
      <w:r>
        <w:rPr>
          <w:rFonts w:hint="eastAsia" w:ascii="宋体" w:hAnsi="宋体"/>
          <w:b/>
          <w:bCs/>
          <w:color w:val="000000" w:themeColor="text1"/>
          <w:szCs w:val="21"/>
          <w:highlight w:val="none"/>
          <w:lang w:val="zh-CN"/>
          <w14:textFill>
            <w14:solidFill>
              <w14:schemeClr w14:val="tx1"/>
            </w14:solidFill>
          </w14:textFill>
        </w:rPr>
        <w:t xml:space="preserve">（货物类）</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本项目不向中标人收取招标代理服务费。</w:t>
      </w:r>
      <w:r/>
    </w:p>
    <w:p>
      <w:pPr>
        <w:pStyle w:val="933"/>
        <w:rPr>
          <w:color w:val="000000" w:themeColor="text1"/>
          <w:highlight w:val="none"/>
          <w14:textFill>
            <w14:solidFill>
              <w14:schemeClr w14:val="tx1"/>
            </w14:solidFill>
          </w14:textFill>
        </w:rPr>
      </w:pPr>
      <w:r/>
      <w:bookmarkStart w:id="21" w:name="_Toc7803"/>
      <w:r>
        <w:rPr>
          <w:rFonts w:hint="eastAsia"/>
          <w:color w:val="000000" w:themeColor="text1"/>
          <w:highlight w:val="none"/>
          <w14:textFill>
            <w14:solidFill>
              <w14:schemeClr w14:val="tx1"/>
            </w14:solidFill>
          </w14:textFill>
        </w:rPr>
        <w:t xml:space="preserve">七、质疑与投诉</w:t>
      </w:r>
      <w:bookmarkEnd w:id="21"/>
      <w:r/>
      <w:r/>
    </w:p>
    <w:p>
      <w:pPr>
        <w:spacing w:line="360" w:lineRule="auto"/>
        <w:tabs>
          <w:tab w:val="left" w:pos="1280" w:leader="none"/>
        </w:tabs>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36.质疑</w:t>
      </w:r>
      <w:r/>
    </w:p>
    <w:p>
      <w:pPr>
        <w:spacing w:line="360" w:lineRule="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36.1投标人认为招标文件、招标过程和中标、成交结果使自己的权益受到损害的，可以在知道或者应知其权益受到损害之日起七个工作日内，以书面形式向招标代理机构提出质疑。</w:t>
      </w:r>
      <w:r/>
    </w:p>
    <w:p>
      <w:pPr>
        <w:spacing w:line="360" w:lineRule="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36.2投标人应知其权益受到损害之日，是指：对可以质疑的招标文件提出质疑的，为收到招标文件之日或者招标文件公告期限届满之日；对招标过程提出质疑的，为各采购程序环节结束之日；对中标或者成交结果提出质疑的，为中标或者成交结果公告期限届满之日。</w:t>
      </w:r>
      <w:r/>
    </w:p>
    <w:p>
      <w:pPr>
        <w:spacing w:line="360" w:lineRule="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36.3提出质疑的投标人应当是参与所质疑项目采购活动的投标人。潜在投标人已依法获取其可质疑的招标文件的，可以对该文件提出质疑。</w:t>
      </w:r>
      <w:r/>
    </w:p>
    <w:p>
      <w:pPr>
        <w:spacing w:line="360" w:lineRule="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36.4投标人可以委托代理人进行质疑。代理人提出质疑和投诉，应当提交投标人签署的授权委托书。其授权委托书应当载明代理人的姓名或者名称、代理事项、具体权限、期限和相关事项。投标人为自然人的，应当由本人签字；投标人为法人或者其他组织的，应当由法定代表人、主要负责人签字或者盖章，并加盖公章。</w:t>
      </w:r>
      <w:r/>
    </w:p>
    <w:p>
      <w:pPr>
        <w:spacing w:line="360" w:lineRule="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36.5以联合体形式参加政府采购活动的，其质疑投诉应当由组成联合体的所有投标人共同提出。</w:t>
      </w:r>
      <w:r/>
    </w:p>
    <w:p>
      <w:pPr>
        <w:spacing w:line="360" w:lineRule="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36.6投标人质疑应当有明确的请求和必要的证明材料。投标人必须在法定质疑期内一次性提出针对同一采购程序环节的质疑，否则招标代理机构有权不予接受。</w:t>
      </w:r>
      <w:r/>
    </w:p>
    <w:p>
      <w:pPr>
        <w:spacing w:line="360" w:lineRule="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36.7质疑函的主要内容须按照财政部制定的质疑函范本（财政部指定中国政府采购网发布）填写；投标人为自然人的，应当由本人签字；投标人为法人或者其他组织的，应当由法定代表人、主要负责人，或者其授权代表签字或者盖章，并加盖公章。</w:t>
      </w:r>
      <w:r/>
    </w:p>
    <w:p>
      <w:pPr>
        <w:spacing w:line="360" w:lineRule="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36.8质疑函应当使用中文。相关当事人提供外文书证或者外国语视听资料的，应当附有中文译本，由翻译机构盖章或者翻译人员签名。</w:t>
      </w:r>
      <w:r/>
    </w:p>
    <w:p>
      <w:pPr>
        <w:spacing w:line="360" w:lineRule="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36.9质疑函应当现场书面提交至招标代理机构联系人（详见招标公告）处，提交时应出示有效身份证明。</w:t>
      </w:r>
      <w:r/>
    </w:p>
    <w:p>
      <w:pPr>
        <w:spacing w:line="360" w:lineRule="auto"/>
        <w:tabs>
          <w:tab w:val="left" w:pos="1280" w:leader="none"/>
        </w:tabs>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37.投诉</w:t>
      </w:r>
      <w:r/>
    </w:p>
    <w:p>
      <w:pPr>
        <w:spacing w:line="360" w:lineRule="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37.1投标人对招标代理机构的答复不满意或者招标代理机构未在规定的时间内作出答复的，可以在答复期满后十五个工作日内向同级政府采购监督管理部门投诉。</w:t>
      </w:r>
      <w:r/>
    </w:p>
    <w:p>
      <w:pPr>
        <w:spacing w:line="360" w:lineRule="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37.2投标人投诉应当有明确的请求和必要的证明材料。投标人投诉的事项不得超出已质疑事项的范围。</w:t>
      </w:r>
      <w:r/>
    </w:p>
    <w:p>
      <w:pPr>
        <w:spacing w:line="360" w:lineRule="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37.3投诉人对政府采购监督管理部门的投诉处理决定不服或者政府采购监督管理部门逾期未作处理的，可以依法申请行政复议或者向人民法院提起行政诉讼。</w:t>
      </w:r>
      <w:r/>
    </w:p>
    <w:p>
      <w:pPr>
        <w:spacing w:line="360" w:lineRule="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37.4投诉人在全国范围12个月内三次以上投诉查无实据的，由财政部门列入不良行为记录名单。</w:t>
      </w:r>
      <w:r/>
    </w:p>
    <w:p>
      <w:pPr>
        <w:spacing w:line="360" w:lineRule="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37.5投诉人有下列行为之一的，属于虚假、恶意投诉，由财政部门列入不良行为记录名单，禁止其1至3年内参加政府采购活动：</w:t>
      </w:r>
      <w:r/>
    </w:p>
    <w:p>
      <w:pPr>
        <w:ind w:firstLine="420"/>
        <w:spacing w:line="360" w:lineRule="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（1）捏造事实；</w:t>
      </w:r>
      <w:r/>
    </w:p>
    <w:p>
      <w:pPr>
        <w:ind w:firstLine="420"/>
        <w:spacing w:line="360" w:lineRule="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（2）提供虚假材料；</w:t>
      </w:r>
      <w:r/>
    </w:p>
    <w:p>
      <w:pPr>
        <w:ind w:firstLine="420"/>
        <w:spacing w:line="360" w:lineRule="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（3）以非法手段取得证明材料。证据来源的合法性存在明显疑问，投诉人无法证明其取得方式合法的，视为以非法手段取得证明材料。</w:t>
      </w:r>
      <w:r/>
    </w:p>
    <w:p>
      <w:pPr>
        <w:pStyle w:val="933"/>
        <w:rPr>
          <w:rFonts w:ascii="宋体" w:hAnsi="宋体" w:cs="宋体"/>
          <w:color w:val="000000" w:themeColor="text1"/>
          <w:highlight w:val="none"/>
          <w14:textFill>
            <w14:solidFill>
              <w14:schemeClr w14:val="tx1"/>
            </w14:solidFill>
          </w14:textFill>
        </w:rPr>
      </w:pPr>
      <w:r/>
      <w:bookmarkStart w:id="22" w:name="_Toc7456"/>
      <w:r/>
      <w:bookmarkStart w:id="23" w:name="_Hlk155189666"/>
      <w:r>
        <w:rPr>
          <w:rFonts w:hint="eastAsia"/>
          <w:color w:val="000000" w:themeColor="text1"/>
          <w:highlight w:val="none"/>
          <w14:textFill>
            <w14:solidFill>
              <w14:schemeClr w14:val="tx1"/>
            </w14:solidFill>
          </w14:textFill>
        </w:rPr>
        <w:t xml:space="preserve">八、</w:t>
      </w:r>
      <w:r>
        <w:rPr>
          <w:color w:val="000000" w:themeColor="text1"/>
          <w:highlight w:val="none"/>
          <w14:textFill>
            <w14:solidFill>
              <w14:schemeClr w14:val="tx1"/>
            </w14:solidFill>
          </w14:textFill>
        </w:rPr>
        <w:t xml:space="preserve">评标办法细则</w:t>
      </w:r>
      <w:bookmarkEnd w:id="22"/>
      <w:r/>
      <w:r/>
    </w:p>
    <w:p>
      <w:pPr>
        <w:ind w:firstLine="420"/>
        <w:spacing w:line="360" w:lineRule="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项目采用综合评分法，总分为100分，评标委员会按分包顺序依次对本项目分包一至分包十进行综合评审，按各包得分高低排序推荐1-3名中标候选人；招标人根据评标委员会推荐中标候选人排序确定1名中标人/包。</w:t>
      </w:r>
      <w:r/>
    </w:p>
    <w:p>
      <w:pPr>
        <w:ind w:firstLine="420"/>
        <w:spacing w:line="360" w:lineRule="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项目兼投不兼中，按分包一至分包十顺序进行评审。按评审后得分由高到低顺序排列，得分相同的，按投标报价由低到高顺序排列；得分且投标报价相同的，按技术方案优劣顺序排列，每个分包由评标委员会依次推荐一家中标候选人。  </w:t>
      </w:r>
      <w:r/>
    </w:p>
    <w:p>
      <w:pPr>
        <w:ind w:firstLine="420"/>
        <w:spacing w:line="360" w:lineRule="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上述分包在按照得分排序重新确定中标人时，如果将要重新确定的中标候选人已经在其它分包中标，那么不得被确定为这个分包的中标人。如果没有符合要求的中标候选人被确定为中标人的，这个分包作废标处理。</w:t>
      </w:r>
      <w:r/>
    </w:p>
    <w:p>
      <w:pPr>
        <w:ind w:firstLine="420"/>
        <w:spacing w:line="360" w:lineRule="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如果某一分包因故出现第一中标候选人被取消中标资格情况的，这种情况不影响其它各分包已经完成的确定进入评审的投标人、评标、中标候选人推荐和中标人的确定。</w:t>
      </w:r>
      <w:r/>
    </w:p>
    <w:tbl>
      <w:tblPr>
        <w:tblStyle w:val="751"/>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6"/>
        <w:gridCol w:w="1211"/>
        <w:gridCol w:w="6225"/>
        <w:gridCol w:w="799"/>
      </w:tblGrid>
      <w:tr>
        <w:trPr>
          <w:jc w:val="center"/>
          <w:trHeight w:val="90"/>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exact"/>
              <w:rPr>
                <w:rFonts w:ascii="宋体" w:hAnsi="宋体" w:cs="宋体"/>
                <w:b/>
                <w:color w:val="000000" w:themeColor="text1"/>
                <w:szCs w:val="21"/>
                <w:highlight w:val="none"/>
                <w:lang w:val="zh-CN"/>
                <w14:textFill>
                  <w14:solidFill>
                    <w14:schemeClr w14:val="tx1"/>
                  </w14:solidFill>
                </w14:textFill>
              </w:rPr>
            </w:pPr>
            <w:r/>
            <w:bookmarkStart w:id="24" w:name="_Hlk192953071"/>
            <w:r>
              <w:rPr>
                <w:rFonts w:hint="eastAsia" w:ascii="宋体" w:hAnsi="宋体" w:cs="宋体"/>
                <w:b/>
                <w:color w:val="000000" w:themeColor="text1"/>
                <w:szCs w:val="21"/>
                <w:highlight w:val="none"/>
                <w:lang w:val="zh-CN"/>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center"/>
              <w:spacing w:line="360" w:lineRule="exact"/>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评分因素</w:t>
            </w:r>
            <w:r/>
          </w:p>
        </w:tc>
        <w:tc>
          <w:tcPr>
            <w:tcBorders>
              <w:top w:val="single" w:color="000000" w:sz="4" w:space="0"/>
              <w:left w:val="single" w:color="000000" w:sz="4" w:space="0"/>
              <w:bottom w:val="single" w:color="000000" w:sz="4" w:space="0"/>
              <w:right w:val="single" w:color="000000" w:sz="4" w:space="0"/>
            </w:tcBorders>
            <w:tcW w:w="3497" w:type="pct"/>
            <w:vAlign w:val="center"/>
            <w:textDirection w:val="lrTb"/>
            <w:noWrap w:val="false"/>
          </w:tcPr>
          <w:p>
            <w:pPr>
              <w:jc w:val="center"/>
              <w:spacing w:line="360" w:lineRule="exact"/>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评审标准</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spacing w:line="360" w:lineRule="exact"/>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分值</w:t>
            </w:r>
            <w:r/>
          </w:p>
        </w:tc>
      </w:tr>
      <w:tr>
        <w:trPr>
          <w:jc w:val="center"/>
          <w:trHeight w:val="422"/>
          <w:tblHeader/>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spacing w:line="360" w:lineRule="exact"/>
              <w:rPr>
                <w:rFonts w:ascii="宋体" w:hAnsi="宋体" w:cs="宋体"/>
                <w:b/>
                <w:color w:val="000000" w:themeColor="text1"/>
                <w:szCs w:val="21"/>
                <w:highlight w:val="none"/>
                <w14:textFill>
                  <w14:solidFill>
                    <w14:schemeClr w14:val="tx1"/>
                  </w14:solidFill>
                </w14:textFill>
              </w:rPr>
            </w:pPr>
            <w:r/>
            <w:bookmarkStart w:id="25" w:name="OLE_LINK4"/>
            <w:r/>
            <w:bookmarkStart w:id="26" w:name="_Hlk401005359"/>
            <w:r>
              <w:rPr>
                <w:rFonts w:hint="eastAsia" w:ascii="宋体" w:hAnsi="宋体" w:cs="宋体"/>
                <w:b/>
                <w:color w:val="000000" w:themeColor="text1"/>
                <w:szCs w:val="21"/>
                <w:highlight w:val="none"/>
                <w14:textFill>
                  <w14:solidFill>
                    <w14:schemeClr w14:val="tx1"/>
                  </w14:solidFill>
                </w14:textFill>
              </w:rPr>
              <w:t xml:space="preserve">一、价格部分（30分）</w:t>
            </w:r>
            <w:r/>
          </w:p>
        </w:tc>
      </w:tr>
      <w:tr>
        <w:trPr>
          <w:jc w:val="center"/>
          <w:trHeight w:val="711"/>
          <w:tblHeader/>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exact"/>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1</w:t>
            </w:r>
            <w:r/>
          </w:p>
        </w:tc>
        <w:tc>
          <w:tcPr>
            <w:tcBorders>
              <w:top w:val="single" w:color="000000" w:sz="4" w:space="0"/>
              <w:left w:val="single" w:color="000000" w:sz="4" w:space="0"/>
              <w:right w:val="single" w:color="000000" w:sz="4" w:space="0"/>
            </w:tcBorders>
            <w:tcW w:w="680" w:type="pct"/>
            <w:vAlign w:val="center"/>
            <w:textDirection w:val="lrTb"/>
            <w:noWrap w:val="false"/>
          </w:tcPr>
          <w:p>
            <w:pPr>
              <w:jc w:val="center"/>
              <w:spacing w:line="360" w:lineRule="exact"/>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价格</w:t>
            </w:r>
            <w:r/>
          </w:p>
        </w:tc>
        <w:tc>
          <w:tcPr>
            <w:tcBorders>
              <w:top w:val="single" w:color="000000" w:sz="4" w:space="0"/>
              <w:left w:val="single" w:color="000000" w:sz="4" w:space="0"/>
              <w:bottom w:val="single" w:color="000000" w:sz="4" w:space="0"/>
              <w:right w:val="single" w:color="000000" w:sz="4" w:space="0"/>
            </w:tcBorders>
            <w:tcW w:w="3497" w:type="pct"/>
            <w:vAlign w:val="center"/>
            <w:textDirection w:val="lrTb"/>
            <w:noWrap w:val="false"/>
          </w:tcPr>
          <w:p>
            <w:pPr>
              <w:spacing w:line="36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采用低价优先法计算，即满足招标文件要求且投标价格最低的投标报价为评标基准价，其价格分为满分。</w:t>
            </w:r>
            <w:r/>
          </w:p>
          <w:p>
            <w:pPr>
              <w:spacing w:line="36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其他投标人的价格分统一按照下列公式计算：投标报价得分=(评标基准价/投标报价)×30（小数点保留两位）。</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spacing w:line="360" w:lineRule="exact"/>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30</w:t>
            </w:r>
            <w:r/>
          </w:p>
        </w:tc>
      </w:tr>
      <w:tr>
        <w:trPr>
          <w:jc w:val="center"/>
          <w:trHeight w:val="409"/>
          <w:tblHeader/>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二、履约能力（15分）</w:t>
            </w:r>
            <w:r/>
          </w:p>
        </w:tc>
      </w:tr>
      <w:tr>
        <w:trPr>
          <w:jc w:val="center"/>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2</w:t>
            </w:r>
            <w:r/>
          </w:p>
        </w:tc>
        <w:tc>
          <w:tcPr>
            <w:tcBorders>
              <w:top w:val="single" w:color="000000" w:sz="4" w:space="0"/>
              <w:left w:val="single" w:color="000000" w:sz="4" w:space="0"/>
              <w:right w:val="single" w:color="000000" w:sz="4" w:space="0"/>
            </w:tcBorders>
            <w:tcW w:w="680" w:type="pct"/>
            <w:vAlign w:val="center"/>
            <w:textDirection w:val="lrTb"/>
            <w:noWrap w:val="false"/>
          </w:tcPr>
          <w:p>
            <w:pPr>
              <w:jc w:val="center"/>
              <w:spacing w:line="360" w:lineRule="exact"/>
              <w:widowControl/>
              <w:rPr>
                <w:rFonts w:ascii="宋体" w:hAnsi="宋体" w:cs="宋体"/>
                <w:b/>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服务及时性</w:t>
            </w:r>
            <w:r/>
          </w:p>
        </w:tc>
        <w:tc>
          <w:tcPr>
            <w:tcBorders>
              <w:top w:val="single" w:color="000000" w:sz="4" w:space="0"/>
              <w:left w:val="single" w:color="000000" w:sz="4" w:space="0"/>
              <w:bottom w:val="single" w:color="000000" w:sz="4" w:space="0"/>
              <w:right w:val="single" w:color="000000" w:sz="4" w:space="0"/>
            </w:tcBorders>
            <w:tcW w:w="3497" w:type="pct"/>
            <w:vAlign w:val="center"/>
            <w:textDirection w:val="lrTb"/>
            <w:noWrap w:val="false"/>
          </w:tcPr>
          <w:p>
            <w:pPr>
              <w:spacing w:line="360" w:lineRule="exact"/>
              <w:widowControl/>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投标人或设备制造商承诺在</w:t>
            </w:r>
            <w:r>
              <w:rPr>
                <w:rFonts w:hint="eastAsia" w:ascii="宋体" w:hAnsi="宋体" w:cs="宋体"/>
                <w:b/>
                <w:bCs/>
                <w:color w:val="000000" w:themeColor="text1"/>
                <w:szCs w:val="21"/>
                <w:highlight w:val="none"/>
                <w:lang w:val="zh-CN"/>
                <w14:textFill>
                  <w14:solidFill>
                    <w14:schemeClr w14:val="tx1"/>
                  </w14:solidFill>
                </w14:textFill>
              </w:rPr>
              <w:t xml:space="preserve">物资实际调拨使用期间（非仓储期间，且无论是否过保）：</w:t>
            </w:r>
            <w:r/>
          </w:p>
          <w:p>
            <w:pPr>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（1）可在</w:t>
            </w:r>
            <w:r>
              <w:rPr>
                <w:rFonts w:hint="eastAsia" w:ascii="宋体" w:hAnsi="宋体" w:cs="宋体"/>
                <w:color w:val="000000" w:themeColor="text1"/>
                <w:szCs w:val="21"/>
                <w:highlight w:val="none"/>
                <w14:textFill>
                  <w14:solidFill>
                    <w14:schemeClr w14:val="tx1"/>
                  </w14:solidFill>
                </w14:textFill>
              </w:rPr>
              <w:t xml:space="preserve">1小时内</w:t>
            </w:r>
            <w:r>
              <w:rPr>
                <w:rFonts w:hint="eastAsia" w:ascii="宋体" w:hAnsi="宋体" w:cs="宋体"/>
                <w:color w:val="000000" w:themeColor="text1"/>
                <w:szCs w:val="21"/>
                <w:highlight w:val="none"/>
                <w:lang w:val="zh-CN"/>
                <w14:textFill>
                  <w14:solidFill>
                    <w14:schemeClr w14:val="tx1"/>
                  </w14:solidFill>
                </w14:textFill>
              </w:rPr>
              <w:t xml:space="preserve">为招标人提供现场技术指导</w:t>
            </w:r>
            <w:r>
              <w:rPr>
                <w:rFonts w:hint="eastAsia" w:ascii="宋体" w:hAnsi="宋体" w:cs="宋体"/>
                <w:color w:val="000000" w:themeColor="text1"/>
                <w:szCs w:val="21"/>
                <w:highlight w:val="none"/>
                <w14:textFill>
                  <w14:solidFill>
                    <w14:schemeClr w14:val="tx1"/>
                  </w14:solidFill>
                </w14:textFill>
              </w:rPr>
              <w:t xml:space="preserve">和</w:t>
            </w:r>
            <w:r>
              <w:rPr>
                <w:rFonts w:hint="eastAsia" w:ascii="宋体" w:hAnsi="宋体" w:cs="宋体"/>
                <w:color w:val="000000" w:themeColor="text1"/>
                <w:szCs w:val="21"/>
                <w:highlight w:val="none"/>
                <w:lang w:val="zh-CN"/>
                <w14:textFill>
                  <w14:solidFill>
                    <w14:schemeClr w14:val="tx1"/>
                  </w14:solidFill>
                </w14:textFill>
              </w:rPr>
              <w:t xml:space="preserve">解决故障服务的，得</w:t>
            </w:r>
            <w:r>
              <w:rPr>
                <w:rFonts w:hint="eastAsia"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lang w:val="zh-CN"/>
                <w14:textFill>
                  <w14:solidFill>
                    <w14:schemeClr w14:val="tx1"/>
                  </w14:solidFill>
                </w14:textFill>
              </w:rPr>
              <w:t xml:space="preserve">分；</w:t>
            </w:r>
            <w:r/>
          </w:p>
          <w:p>
            <w:pPr>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（2）可在</w:t>
            </w:r>
            <w:r>
              <w:rPr>
                <w:rFonts w:hint="eastAsia" w:ascii="宋体" w:hAnsi="宋体" w:cs="宋体"/>
                <w:color w:val="000000" w:themeColor="text1"/>
                <w:szCs w:val="21"/>
                <w:highlight w:val="none"/>
                <w14:textFill>
                  <w14:solidFill>
                    <w14:schemeClr w14:val="tx1"/>
                  </w14:solidFill>
                </w14:textFill>
              </w:rPr>
              <w:t xml:space="preserve">2小时内为招标人</w:t>
            </w:r>
            <w:r>
              <w:rPr>
                <w:rFonts w:hint="eastAsia" w:ascii="宋体" w:hAnsi="宋体" w:cs="宋体"/>
                <w:color w:val="000000" w:themeColor="text1"/>
                <w:szCs w:val="21"/>
                <w:highlight w:val="none"/>
                <w:lang w:val="zh-CN"/>
                <w14:textFill>
                  <w14:solidFill>
                    <w14:schemeClr w14:val="tx1"/>
                  </w14:solidFill>
                </w14:textFill>
              </w:rPr>
              <w:t xml:space="preserve">提供现场技术指导</w:t>
            </w:r>
            <w:r>
              <w:rPr>
                <w:rFonts w:hint="eastAsia" w:ascii="宋体" w:hAnsi="宋体" w:cs="宋体"/>
                <w:color w:val="000000" w:themeColor="text1"/>
                <w:szCs w:val="21"/>
                <w:highlight w:val="none"/>
                <w14:textFill>
                  <w14:solidFill>
                    <w14:schemeClr w14:val="tx1"/>
                  </w14:solidFill>
                </w14:textFill>
              </w:rPr>
              <w:t xml:space="preserve">和</w:t>
            </w:r>
            <w:r>
              <w:rPr>
                <w:rFonts w:hint="eastAsia" w:ascii="宋体" w:hAnsi="宋体" w:cs="宋体"/>
                <w:color w:val="000000" w:themeColor="text1"/>
                <w:szCs w:val="21"/>
                <w:highlight w:val="none"/>
                <w:lang w:val="zh-CN"/>
                <w14:textFill>
                  <w14:solidFill>
                    <w14:schemeClr w14:val="tx1"/>
                  </w14:solidFill>
                </w14:textFill>
              </w:rPr>
              <w:t xml:space="preserve">解决故障服务的，得</w:t>
            </w: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val="zh-CN"/>
                <w14:textFill>
                  <w14:solidFill>
                    <w14:schemeClr w14:val="tx1"/>
                  </w14:solidFill>
                </w14:textFill>
              </w:rPr>
              <w:t xml:space="preserve">分；</w:t>
            </w:r>
            <w:r/>
          </w:p>
          <w:p>
            <w:pPr>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（3）可在</w:t>
            </w:r>
            <w:r>
              <w:rPr>
                <w:rFonts w:hint="eastAsia" w:ascii="宋体" w:hAnsi="宋体" w:cs="宋体"/>
                <w:color w:val="000000" w:themeColor="text1"/>
                <w:szCs w:val="21"/>
                <w:highlight w:val="none"/>
                <w14:textFill>
                  <w14:solidFill>
                    <w14:schemeClr w14:val="tx1"/>
                  </w14:solidFill>
                </w14:textFill>
              </w:rPr>
              <w:t xml:space="preserve">4小时内为招标人</w:t>
            </w:r>
            <w:r>
              <w:rPr>
                <w:rFonts w:hint="eastAsia" w:ascii="宋体" w:hAnsi="宋体" w:cs="宋体"/>
                <w:color w:val="000000" w:themeColor="text1"/>
                <w:szCs w:val="21"/>
                <w:highlight w:val="none"/>
                <w:lang w:val="zh-CN"/>
                <w14:textFill>
                  <w14:solidFill>
                    <w14:schemeClr w14:val="tx1"/>
                  </w14:solidFill>
                </w14:textFill>
              </w:rPr>
              <w:t xml:space="preserve">提供现场技术指导</w:t>
            </w:r>
            <w:r>
              <w:rPr>
                <w:rFonts w:hint="eastAsia" w:ascii="宋体" w:hAnsi="宋体" w:cs="宋体"/>
                <w:color w:val="000000" w:themeColor="text1"/>
                <w:szCs w:val="21"/>
                <w:highlight w:val="none"/>
                <w14:textFill>
                  <w14:solidFill>
                    <w14:schemeClr w14:val="tx1"/>
                  </w14:solidFill>
                </w14:textFill>
              </w:rPr>
              <w:t xml:space="preserve">和</w:t>
            </w:r>
            <w:r>
              <w:rPr>
                <w:rFonts w:hint="eastAsia" w:ascii="宋体" w:hAnsi="宋体" w:cs="宋体"/>
                <w:color w:val="000000" w:themeColor="text1"/>
                <w:szCs w:val="21"/>
                <w:highlight w:val="none"/>
                <w:lang w:val="zh-CN"/>
                <w14:textFill>
                  <w14:solidFill>
                    <w14:schemeClr w14:val="tx1"/>
                  </w14:solidFill>
                </w14:textFill>
              </w:rPr>
              <w:t xml:space="preserve">解决故障服务的，得</w:t>
            </w: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zh-CN"/>
                <w14:textFill>
                  <w14:solidFill>
                    <w14:schemeClr w14:val="tx1"/>
                  </w14:solidFill>
                </w14:textFill>
              </w:rPr>
              <w:t xml:space="preserve">分；</w:t>
            </w:r>
            <w:r/>
          </w:p>
          <w:p>
            <w:pPr>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（4）其他或未提供的，不得分。</w:t>
            </w:r>
            <w:r/>
          </w:p>
          <w:p>
            <w:pPr>
              <w:spacing w:line="36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注：</w:t>
            </w:r>
            <w:r>
              <w:rPr>
                <w:rFonts w:hint="eastAsia" w:ascii="宋体" w:hAnsi="宋体" w:cs="宋体"/>
                <w:color w:val="000000" w:themeColor="text1"/>
                <w:szCs w:val="21"/>
                <w:highlight w:val="none"/>
                <w14:textFill>
                  <w14:solidFill>
                    <w14:schemeClr w14:val="tx1"/>
                  </w14:solidFill>
                </w14:textFill>
              </w:rPr>
              <w:t xml:space="preserve">须</w:t>
            </w:r>
            <w:r>
              <w:rPr>
                <w:rFonts w:hint="eastAsia" w:ascii="宋体" w:hAnsi="宋体" w:cs="宋体"/>
                <w:color w:val="000000" w:themeColor="text1"/>
                <w:szCs w:val="21"/>
                <w:highlight w:val="none"/>
                <w:lang w:val="zh-CN"/>
                <w14:textFill>
                  <w14:solidFill>
                    <w14:schemeClr w14:val="tx1"/>
                  </w14:solidFill>
                </w14:textFill>
              </w:rPr>
              <w:t xml:space="preserve">提供承诺及切实可行的保障措施（若评标委员会认为保障措施不具备可行性或未提供保障措施，本项不得分），加盖公章。</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spacing w:line="360" w:lineRule="exact"/>
              <w:widowControl/>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3</w:t>
            </w:r>
            <w:r/>
          </w:p>
        </w:tc>
      </w:tr>
      <w:tr>
        <w:trPr>
          <w:jc w:val="center"/>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3</w:t>
            </w:r>
            <w:r/>
          </w:p>
        </w:tc>
        <w:tc>
          <w:tcPr>
            <w:tcBorders>
              <w:left w:val="single" w:color="000000" w:sz="4" w:space="0"/>
              <w:right w:val="single" w:color="000000" w:sz="4" w:space="0"/>
            </w:tcBorders>
            <w:tcW w:w="680" w:type="pct"/>
            <w:vAlign w:val="center"/>
            <w:textDirection w:val="lrTb"/>
            <w:noWrap w:val="false"/>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业绩</w:t>
            </w:r>
            <w:r/>
          </w:p>
        </w:tc>
        <w:tc>
          <w:tcPr>
            <w:tcBorders>
              <w:top w:val="single" w:color="000000" w:sz="4" w:space="0"/>
              <w:left w:val="single" w:color="000000" w:sz="4" w:space="0"/>
              <w:bottom w:val="single" w:color="000000" w:sz="4" w:space="0"/>
              <w:right w:val="single" w:color="000000" w:sz="4" w:space="0"/>
            </w:tcBorders>
            <w:tcW w:w="3497" w:type="pct"/>
            <w:textDirection w:val="lrTb"/>
            <w:noWrap w:val="false"/>
          </w:tcPr>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投标人的投标产品（合同内容至少包含所投包内的核心产品）自2023年</w:t>
            </w: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zh-CN"/>
                <w14:textFill>
                  <w14:solidFill>
                    <w14:schemeClr w14:val="tx1"/>
                  </w14:solidFill>
                </w14:textFill>
              </w:rPr>
              <w:t xml:space="preserve">月1日（含）以来（合同签订时间）具备类似销售业绩，每提供一份类似业绩的合同得1分，最多得5分，</w:t>
            </w:r>
            <w:r>
              <w:rPr>
                <w:rFonts w:hint="eastAsia" w:ascii="宋体" w:hAnsi="宋体" w:cs="宋体"/>
                <w:color w:val="000000" w:themeColor="text1"/>
                <w:szCs w:val="21"/>
                <w:highlight w:val="none"/>
                <w14:textFill>
                  <w14:solidFill>
                    <w14:schemeClr w14:val="tx1"/>
                  </w14:solidFill>
                </w14:textFill>
              </w:rPr>
              <w:t xml:space="preserve">不提供不得分；</w:t>
            </w:r>
            <w:r/>
          </w:p>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上述业绩若为政府关于救灾或应急物资采购的，在此基础上，每个业绩加1分，最多加5分。</w:t>
            </w:r>
            <w:r/>
          </w:p>
          <w:p>
            <w:pPr>
              <w:spacing w:line="36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注：</w:t>
            </w:r>
            <w:r/>
          </w:p>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（1）以合同签订时间为准，提供合同复印件及对应的验收合格证明材料，合同中应能反映评审要素（合同签订时间、供货内容等），如未能反映的，不予认可。</w:t>
            </w:r>
            <w:r/>
          </w:p>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（2）上述证明材料缺一不可，未提供或不符合的不得分，原件备查，同一业主的业绩只计1份。</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10</w:t>
            </w:r>
            <w:r/>
          </w:p>
        </w:tc>
      </w:tr>
      <w:tr>
        <w:trPr>
          <w:jc w:val="center"/>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w:t>
            </w:r>
            <w:r/>
          </w:p>
        </w:tc>
        <w:tc>
          <w:tcPr>
            <w:tcBorders>
              <w:left w:val="single" w:color="000000" w:sz="4" w:space="0"/>
              <w:right w:val="single" w:color="000000" w:sz="4" w:space="0"/>
            </w:tcBorders>
            <w:tcW w:w="680" w:type="pct"/>
            <w:vAlign w:val="center"/>
            <w:textDirection w:val="lrTb"/>
            <w:noWrap w:val="false"/>
          </w:tcPr>
          <w:p>
            <w:pPr>
              <w:jc w:val="center"/>
              <w:spacing w:line="360" w:lineRule="exact"/>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增值服务</w:t>
            </w:r>
            <w:r/>
          </w:p>
        </w:tc>
        <w:tc>
          <w:tcPr>
            <w:tcBorders>
              <w:top w:val="single" w:color="000000" w:sz="4" w:space="0"/>
              <w:left w:val="single" w:color="000000" w:sz="4" w:space="0"/>
              <w:bottom w:val="single" w:color="000000" w:sz="4" w:space="0"/>
              <w:right w:val="single" w:color="000000" w:sz="4" w:space="0"/>
            </w:tcBorders>
            <w:tcW w:w="3497" w:type="pct"/>
            <w:textDirection w:val="lrTb"/>
            <w:noWrap w:val="false"/>
          </w:tcPr>
          <w:p>
            <w:pPr>
              <w:spacing w:line="36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根据投标人承诺的为本项目可提供的增值服务进行评审：</w:t>
            </w:r>
            <w:r/>
          </w:p>
          <w:p>
            <w:pPr>
              <w:spacing w:line="36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投标人在满足本项目招标文件服务要求的基础上，每承诺一条经评标委员会认可对本项目具备实际意义并切实可行的增值服务的，加1分，最多加2分。</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2</w:t>
            </w:r>
            <w:r/>
          </w:p>
        </w:tc>
      </w:tr>
      <w:tr>
        <w:trPr>
          <w:jc w:val="center"/>
          <w:trHeight w:val="58"/>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spacing w:line="360" w:lineRule="exact"/>
              <w:widowControl/>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技术方案（35分）</w:t>
            </w:r>
            <w:r/>
          </w:p>
        </w:tc>
      </w:tr>
      <w:tr>
        <w:trPr>
          <w:jc w:val="center"/>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5</w:t>
            </w:r>
            <w:r/>
          </w:p>
        </w:tc>
        <w:tc>
          <w:tcPr>
            <w:tcBorders>
              <w:left w:val="single" w:color="000000" w:sz="4" w:space="0"/>
              <w:right w:val="single" w:color="000000" w:sz="4" w:space="0"/>
            </w:tcBorders>
            <w:tcW w:w="680" w:type="pct"/>
            <w:vAlign w:val="center"/>
            <w:textDirection w:val="lrTb"/>
            <w:noWrap w:val="false"/>
          </w:tcPr>
          <w:p>
            <w:pPr>
              <w:jc w:val="center"/>
              <w:spacing w:line="360" w:lineRule="exact"/>
              <w:widowControl/>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整体项目实施方案</w:t>
            </w:r>
            <w:r/>
          </w:p>
        </w:tc>
        <w:tc>
          <w:tcPr>
            <w:tcBorders>
              <w:top w:val="single" w:color="000000" w:sz="4" w:space="0"/>
              <w:left w:val="single" w:color="000000" w:sz="4" w:space="0"/>
              <w:bottom w:val="single" w:color="000000" w:sz="4" w:space="0"/>
              <w:right w:val="single" w:color="000000" w:sz="4" w:space="0"/>
            </w:tcBorders>
            <w:tcW w:w="3497" w:type="pct"/>
            <w:vAlign w:val="center"/>
            <w:textDirection w:val="lrTb"/>
            <w:noWrap w:val="false"/>
          </w:tcPr>
          <w:p>
            <w:pPr>
              <w:spacing w:line="36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根据投标人提供的项目整体实施方案（包括项目组织实施、人员、设备运输、安装、调试、培训、系统验收等），内容是否详细、思路清晰、先进性等</w:t>
            </w:r>
            <w:r>
              <w:rPr>
                <w:rFonts w:hint="eastAsia" w:ascii="宋体" w:hAnsi="宋体" w:cs="宋体"/>
                <w:color w:val="000000" w:themeColor="text1"/>
                <w:szCs w:val="21"/>
                <w:highlight w:val="none"/>
                <w:lang w:val="zh-CN"/>
                <w14:textFill>
                  <w14:solidFill>
                    <w14:schemeClr w14:val="tx1"/>
                  </w14:solidFill>
                </w14:textFill>
              </w:rPr>
              <w:t xml:space="preserve">因素进行综合评审：</w:t>
            </w:r>
            <w:r/>
          </w:p>
          <w:p>
            <w:pPr>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（1）方案详细，可操作性强，完全满足项目需要的，得</w:t>
            </w:r>
            <w:r>
              <w:rPr>
                <w:rFonts w:hint="eastAsia" w:ascii="宋体" w:hAnsi="宋体" w:cs="宋体"/>
                <w:color w:val="000000" w:themeColor="text1"/>
                <w:szCs w:val="21"/>
                <w:highlight w:val="none"/>
                <w14:textFill>
                  <w14:solidFill>
                    <w14:schemeClr w14:val="tx1"/>
                  </w14:solidFill>
                </w14:textFill>
              </w:rPr>
              <w:t xml:space="preserve">5</w:t>
            </w:r>
            <w:r>
              <w:rPr>
                <w:rFonts w:hint="eastAsia" w:ascii="宋体" w:hAnsi="宋体" w:cs="宋体"/>
                <w:color w:val="000000" w:themeColor="text1"/>
                <w:szCs w:val="21"/>
                <w:highlight w:val="none"/>
                <w:lang w:val="zh-CN"/>
                <w14:textFill>
                  <w14:solidFill>
                    <w14:schemeClr w14:val="tx1"/>
                  </w14:solidFill>
                </w14:textFill>
              </w:rPr>
              <w:t xml:space="preserve">分；</w:t>
            </w:r>
            <w:r/>
          </w:p>
          <w:p>
            <w:pPr>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（2）方案较详细，可操作性较强，基本满足项目需要，略有欠缺需要完善的，得</w:t>
            </w:r>
            <w:r>
              <w:rPr>
                <w:rFonts w:hint="eastAsia"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lang w:val="zh-CN"/>
                <w14:textFill>
                  <w14:solidFill>
                    <w14:schemeClr w14:val="tx1"/>
                  </w14:solidFill>
                </w14:textFill>
              </w:rPr>
              <w:t xml:space="preserve">分；</w:t>
            </w:r>
            <w:r/>
          </w:p>
          <w:p>
            <w:pPr>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（3）方案粗略，可操作性一般，基本不能满足项目需要的，得1分；</w:t>
            </w:r>
            <w:r/>
          </w:p>
          <w:p>
            <w:pPr>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（4）未提供不得分。</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spacing w:line="360" w:lineRule="exact"/>
              <w:widowControl/>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5</w:t>
            </w:r>
            <w:r/>
          </w:p>
        </w:tc>
      </w:tr>
      <w:tr>
        <w:trPr>
          <w:jc w:val="center"/>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6</w:t>
            </w:r>
            <w:r/>
          </w:p>
        </w:tc>
        <w:tc>
          <w:tcPr>
            <w:tcBorders>
              <w:left w:val="single" w:color="000000" w:sz="4" w:space="0"/>
              <w:right w:val="single" w:color="000000" w:sz="4" w:space="0"/>
            </w:tcBorders>
            <w:tcW w:w="680" w:type="pct"/>
            <w:vAlign w:val="center"/>
            <w:textDirection w:val="lrTb"/>
            <w:noWrap w:val="false"/>
          </w:tcPr>
          <w:p>
            <w:pPr>
              <w:jc w:val="center"/>
              <w:spacing w:line="36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生产计划方案</w:t>
            </w:r>
            <w:r/>
          </w:p>
        </w:tc>
        <w:tc>
          <w:tcPr>
            <w:tcBorders>
              <w:top w:val="single" w:color="000000" w:sz="4" w:space="0"/>
              <w:left w:val="single" w:color="000000" w:sz="4" w:space="0"/>
              <w:bottom w:val="single" w:color="000000" w:sz="4" w:space="0"/>
              <w:right w:val="single" w:color="000000" w:sz="4" w:space="0"/>
            </w:tcBorders>
            <w:tcW w:w="3497" w:type="pct"/>
            <w:vAlign w:val="center"/>
            <w:textDirection w:val="lrTb"/>
            <w:noWrap w:val="false"/>
          </w:tcPr>
          <w:p>
            <w:pPr>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根据投标人提供的项目生产计划</w:t>
            </w:r>
            <w:r>
              <w:rPr>
                <w:rFonts w:hint="eastAsia" w:ascii="宋体" w:hAnsi="宋体" w:cs="宋体"/>
                <w:color w:val="000000" w:themeColor="text1"/>
                <w:szCs w:val="21"/>
                <w:highlight w:val="none"/>
                <w14:textFill>
                  <w14:solidFill>
                    <w14:schemeClr w14:val="tx1"/>
                  </w14:solidFill>
                </w14:textFill>
              </w:rPr>
              <w:t xml:space="preserve">方案</w:t>
            </w:r>
            <w:r>
              <w:rPr>
                <w:rFonts w:hint="eastAsia" w:ascii="宋体" w:hAnsi="宋体" w:cs="宋体"/>
                <w:color w:val="000000" w:themeColor="text1"/>
                <w:szCs w:val="21"/>
                <w:highlight w:val="none"/>
                <w:lang w:val="zh-CN"/>
                <w14:textFill>
                  <w14:solidFill>
                    <w14:schemeClr w14:val="tx1"/>
                  </w14:solidFill>
                </w14:textFill>
              </w:rPr>
              <w:t xml:space="preserve">（包含生产组织架构、产能配置、原材料采购、生产排期、工序管控、质量检验、工期保障、应急增产、交付备货等内容），结合计划内容翔实度、逻辑清晰度、落地可操作性、生产保障能力、方案先进性等因素进行综合评审：</w:t>
            </w:r>
            <w:r/>
          </w:p>
          <w:p>
            <w:pPr>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（1）方案详细，生产流程、工期节点、产能保障、质量管控、应急兜底增产等方案细化落地，贴合应急物资采购时效性、保障性核心要求，完全满足项目需要的，得5分；</w:t>
            </w:r>
            <w:r/>
          </w:p>
          <w:p>
            <w:pPr>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（2）方案较详细，核心生产流程、排期、质量及交付保障措施齐全，思路清晰，可操作性较强，基本满足项目需要，略有欠缺需要完善的，得3分；</w:t>
            </w:r>
            <w:r/>
          </w:p>
          <w:p>
            <w:pPr>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（3）方案粗略，仅简述基础生产流程，无明确工期节点、产能配置、质量管控、应急保障等关键内容，基本不能满足项目需要的，得1分；</w:t>
            </w:r>
            <w:r/>
          </w:p>
          <w:p>
            <w:pPr>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（4）未提供不得分。</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spacing w:line="360" w:lineRule="exact"/>
              <w:widowControl/>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5</w:t>
            </w:r>
            <w:r/>
          </w:p>
        </w:tc>
      </w:tr>
      <w:tr>
        <w:trPr>
          <w:jc w:val="center"/>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7</w:t>
            </w:r>
            <w:r/>
          </w:p>
        </w:tc>
        <w:tc>
          <w:tcPr>
            <w:tcBorders>
              <w:left w:val="single" w:color="000000" w:sz="4" w:space="0"/>
              <w:right w:val="single" w:color="000000" w:sz="4" w:space="0"/>
            </w:tcBorders>
            <w:tcW w:w="680" w:type="pct"/>
            <w:vAlign w:val="center"/>
            <w:textDirection w:val="lrTb"/>
            <w:noWrap w:val="false"/>
          </w:tcPr>
          <w:p>
            <w:pPr>
              <w:jc w:val="center"/>
              <w:spacing w:line="36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生产能力</w:t>
            </w:r>
            <w:r/>
          </w:p>
        </w:tc>
        <w:tc>
          <w:tcPr>
            <w:tcBorders>
              <w:top w:val="single" w:color="000000" w:sz="4" w:space="0"/>
              <w:left w:val="single" w:color="000000" w:sz="4" w:space="0"/>
              <w:bottom w:val="single" w:color="000000" w:sz="4" w:space="0"/>
              <w:right w:val="single" w:color="000000" w:sz="4" w:space="0"/>
            </w:tcBorders>
            <w:tcW w:w="3497" w:type="pct"/>
            <w:vAlign w:val="center"/>
            <w:textDirection w:val="lrTb"/>
            <w:noWrap w:val="false"/>
          </w:tcPr>
          <w:p>
            <w:pPr>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根据投标人提供的为本项目拟配备的生产设备、拟采用的生产工艺及生产、人员配置进行综合评审：</w:t>
            </w:r>
            <w:r/>
          </w:p>
          <w:p>
            <w:pPr>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（1）拟配备的生产设备齐全且先进，生产工艺水平先进，人员配置合理且专业度高，得5分；</w:t>
            </w:r>
            <w:r/>
          </w:p>
          <w:p>
            <w:pPr>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（2）拟配备的生产设备较齐全，生产工艺水平较高，人员配置较合理且有一定的专业度，得3分；</w:t>
            </w:r>
            <w:r/>
          </w:p>
          <w:p>
            <w:pPr>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（3）拟配备的生产、配送设备不足，生产工艺水平一般，人员配置合理性和专业度不足得1分；</w:t>
            </w:r>
            <w:r/>
          </w:p>
          <w:p>
            <w:pPr>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（4）未提供不得分。</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spacing w:line="360" w:lineRule="exact"/>
              <w:widowControl/>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5</w:t>
            </w:r>
            <w:r/>
          </w:p>
        </w:tc>
      </w:tr>
      <w:tr>
        <w:trPr>
          <w:jc w:val="center"/>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8</w:t>
            </w:r>
            <w:r/>
          </w:p>
        </w:tc>
        <w:tc>
          <w:tcPr>
            <w:tcBorders>
              <w:left w:val="single" w:color="000000" w:sz="4" w:space="0"/>
              <w:right w:val="single" w:color="000000" w:sz="4" w:space="0"/>
            </w:tcBorders>
            <w:tcW w:w="680" w:type="pct"/>
            <w:vAlign w:val="center"/>
            <w:textDirection w:val="lrTb"/>
            <w:noWrap w:val="false"/>
          </w:tcPr>
          <w:p>
            <w:pPr>
              <w:jc w:val="center"/>
              <w:spacing w:line="36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原材料保障</w:t>
            </w:r>
            <w:r/>
          </w:p>
        </w:tc>
        <w:tc>
          <w:tcPr>
            <w:tcBorders>
              <w:top w:val="single" w:color="000000" w:sz="4" w:space="0"/>
              <w:left w:val="single" w:color="000000" w:sz="4" w:space="0"/>
              <w:bottom w:val="single" w:color="000000" w:sz="4" w:space="0"/>
              <w:right w:val="single" w:color="000000" w:sz="4" w:space="0"/>
            </w:tcBorders>
            <w:tcW w:w="3497" w:type="pct"/>
            <w:vAlign w:val="center"/>
            <w:textDirection w:val="lrTb"/>
            <w:noWrap w:val="false"/>
          </w:tcPr>
          <w:p>
            <w:pPr>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根据投标人提供针对本项目制定的原材料保障措施，包括但不限于原材料质量保障、原材料供应渠道等，以确保投标人的原材料能够满足项目需求进行综合评审：</w:t>
            </w:r>
            <w:r/>
          </w:p>
          <w:p>
            <w:pPr>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（1）原材料保障措施合理，可行性强，原材料供应渠道可溯源，完全满足项目需求的，得5分；</w:t>
            </w:r>
            <w:r/>
          </w:p>
          <w:p>
            <w:pPr>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（2）具备原材料保障措施和渠道的，得3分；</w:t>
            </w:r>
            <w:r/>
          </w:p>
          <w:p>
            <w:pPr>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（3）保障内容有欠缺，针对性有欠缺的，得1分；</w:t>
            </w:r>
            <w:r/>
          </w:p>
          <w:p>
            <w:pPr>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（4）未提供不得分。</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spacing w:line="360" w:lineRule="exact"/>
              <w:widowControl/>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5</w:t>
            </w:r>
            <w:r/>
          </w:p>
        </w:tc>
      </w:tr>
      <w:tr>
        <w:trPr>
          <w:jc w:val="center"/>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9</w:t>
            </w:r>
            <w:r/>
          </w:p>
        </w:tc>
        <w:tc>
          <w:tcPr>
            <w:tcBorders>
              <w:left w:val="single" w:color="000000" w:sz="4" w:space="0"/>
              <w:right w:val="single" w:color="000000" w:sz="4" w:space="0"/>
            </w:tcBorders>
            <w:tcW w:w="680" w:type="pct"/>
            <w:vAlign w:val="center"/>
            <w:textDirection w:val="lrTb"/>
            <w:noWrap w:val="false"/>
          </w:tcPr>
          <w:p>
            <w:pPr>
              <w:jc w:val="center"/>
              <w:spacing w:line="36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物流运输保障方案</w:t>
            </w:r>
            <w:r/>
          </w:p>
        </w:tc>
        <w:tc>
          <w:tcPr>
            <w:tcBorders>
              <w:top w:val="single" w:color="000000" w:sz="4" w:space="0"/>
              <w:left w:val="single" w:color="000000" w:sz="4" w:space="0"/>
              <w:bottom w:val="single" w:color="000000" w:sz="4" w:space="0"/>
              <w:right w:val="single" w:color="000000" w:sz="4" w:space="0"/>
            </w:tcBorders>
            <w:tcW w:w="3497" w:type="pct"/>
            <w:vAlign w:val="center"/>
            <w:textDirection w:val="lrTb"/>
            <w:noWrap w:val="false"/>
          </w:tcPr>
          <w:p>
            <w:pPr>
              <w:spacing w:line="36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根据投标人的物流运输保障方案、自运或合作运输机构的能力、运输配送、装卸人员的配置等进行综合评审：</w:t>
            </w:r>
            <w:r/>
          </w:p>
          <w:p>
            <w:pPr>
              <w:spacing w:line="36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（1）物流流运输保障方案完善、有充分保障，运输进度可追踪，安全可靠，运输装卸人员完全满足本项目需要的，得</w:t>
            </w:r>
            <w:r>
              <w:rPr>
                <w:rFonts w:hint="eastAsia" w:ascii="宋体" w:hAnsi="宋体" w:cs="宋体"/>
                <w:color w:val="000000" w:themeColor="text1"/>
                <w:szCs w:val="21"/>
                <w:highlight w:val="none"/>
                <w:lang w:val="en-US" w:eastAsia="zh-CN"/>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分；</w:t>
            </w:r>
            <w:r/>
          </w:p>
          <w:p>
            <w:pPr>
              <w:spacing w:line="36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（2）具备基本运输方案和配套车</w:t>
            </w:r>
            <w:bookmarkStart w:id="165" w:name="_GoBack"/>
            <w:r/>
            <w:bookmarkEnd w:id="165"/>
            <w:r>
              <w:rPr>
                <w:rFonts w:hint="eastAsia" w:ascii="宋体" w:hAnsi="宋体" w:cs="宋体"/>
                <w:color w:val="000000" w:themeColor="text1"/>
                <w:szCs w:val="21"/>
                <w:highlight w:val="none"/>
                <w14:textFill>
                  <w14:solidFill>
                    <w14:schemeClr w14:val="tx1"/>
                  </w14:solidFill>
                </w14:textFill>
              </w:rPr>
              <w:t xml:space="preserve">辆、人员的，得</w:t>
            </w: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分</w:t>
            </w:r>
            <w:r/>
          </w:p>
          <w:p>
            <w:pPr>
              <w:spacing w:line="36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（3）方案内容有欠缺，针对性有欠缺的，得1分；</w:t>
            </w:r>
            <w:r/>
          </w:p>
          <w:p>
            <w:pPr>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（4）未提供不得分。</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spacing w:line="360" w:lineRule="exact"/>
              <w:widowControl/>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5</w:t>
            </w:r>
            <w:r/>
          </w:p>
        </w:tc>
      </w:tr>
      <w:tr>
        <w:trPr>
          <w:jc w:val="center"/>
          <w:trHeight w:val="739"/>
        </w:trPr>
        <w:tc>
          <w:tcPr>
            <w:tcBorders>
              <w:top w:val="single" w:color="000000" w:sz="4" w:space="0"/>
              <w:left w:val="single" w:color="000000" w:sz="4" w:space="0"/>
              <w:right w:val="single" w:color="000000" w:sz="4" w:space="0"/>
            </w:tcBorders>
            <w:tcW w:w="374" w:type="pct"/>
            <w:vAlign w:val="center"/>
            <w:textDirection w:val="lrTb"/>
            <w:noWrap w:val="false"/>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10</w:t>
            </w:r>
            <w:r/>
          </w:p>
        </w:tc>
        <w:tc>
          <w:tcPr>
            <w:tcBorders>
              <w:top w:val="single" w:color="000000" w:sz="4" w:space="0"/>
              <w:left w:val="single" w:color="000000" w:sz="4" w:space="0"/>
              <w:right w:val="single" w:color="000000" w:sz="4" w:space="0"/>
            </w:tcBorders>
            <w:tcW w:w="680" w:type="pct"/>
            <w:vAlign w:val="center"/>
            <w:textDirection w:val="lrTb"/>
            <w:noWrap w:val="false"/>
          </w:tcPr>
          <w:p>
            <w:pPr>
              <w:jc w:val="center"/>
              <w:spacing w:line="360" w:lineRule="exact"/>
              <w:widowControl/>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售后伴随服务</w:t>
            </w:r>
            <w:r/>
          </w:p>
        </w:tc>
        <w:tc>
          <w:tcPr>
            <w:tcBorders>
              <w:top w:val="single" w:color="000000" w:sz="4" w:space="0"/>
              <w:left w:val="single" w:color="000000" w:sz="4" w:space="0"/>
              <w:bottom w:val="single" w:color="000000" w:sz="4" w:space="0"/>
              <w:right w:val="single" w:color="000000" w:sz="4" w:space="0"/>
            </w:tcBorders>
            <w:tcW w:w="3497" w:type="pct"/>
            <w:vAlign w:val="center"/>
            <w:textDirection w:val="lrTb"/>
            <w:noWrap w:val="false"/>
          </w:tcPr>
          <w:p>
            <w:pPr>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根据投标人是否具有详细、全面且切实可行的安装（如需要的话）、验收方案、技术培训（如需要的话）、维护培训方案、</w:t>
            </w:r>
            <w:r>
              <w:rPr>
                <w:rFonts w:hint="eastAsia" w:ascii="宋体" w:hAnsi="宋体" w:cs="宋体"/>
                <w:color w:val="000000" w:themeColor="text1"/>
                <w:szCs w:val="21"/>
                <w:highlight w:val="none"/>
                <w14:textFill>
                  <w14:solidFill>
                    <w14:schemeClr w14:val="tx1"/>
                  </w14:solidFill>
                </w14:textFill>
              </w:rPr>
              <w:t xml:space="preserve">退换货方案、及质保期内与货物相关的所有</w:t>
            </w:r>
            <w:r>
              <w:rPr>
                <w:rFonts w:hint="eastAsia" w:ascii="宋体" w:hAnsi="宋体" w:cs="宋体"/>
                <w:color w:val="000000" w:themeColor="text1"/>
                <w:szCs w:val="21"/>
                <w:highlight w:val="none"/>
                <w:lang w:val="zh-CN"/>
                <w14:textFill>
                  <w14:solidFill>
                    <w14:schemeClr w14:val="tx1"/>
                  </w14:solidFill>
                </w14:textFill>
              </w:rPr>
              <w:t xml:space="preserve">售后伴随服务方案进行综合评审：</w:t>
            </w:r>
            <w:r/>
          </w:p>
          <w:p>
            <w:pPr>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（1）整体售后伴随服务方案详尽并具备切实可行的保障措施的，得</w:t>
            </w:r>
            <w:r>
              <w:rPr>
                <w:rFonts w:hint="eastAsia" w:ascii="宋体" w:hAnsi="宋体" w:cs="宋体"/>
                <w:color w:val="000000" w:themeColor="text1"/>
                <w:szCs w:val="21"/>
                <w:highlight w:val="none"/>
                <w14:textFill>
                  <w14:solidFill>
                    <w14:schemeClr w14:val="tx1"/>
                  </w14:solidFill>
                </w14:textFill>
              </w:rPr>
              <w:t xml:space="preserve">5</w:t>
            </w:r>
            <w:r>
              <w:rPr>
                <w:rFonts w:hint="eastAsia" w:ascii="宋体" w:hAnsi="宋体" w:cs="宋体"/>
                <w:color w:val="000000" w:themeColor="text1"/>
                <w:szCs w:val="21"/>
                <w:highlight w:val="none"/>
                <w:lang w:val="zh-CN"/>
                <w14:textFill>
                  <w14:solidFill>
                    <w14:schemeClr w14:val="tx1"/>
                  </w14:solidFill>
                </w14:textFill>
              </w:rPr>
              <w:t xml:space="preserve">分；</w:t>
            </w:r>
            <w:r/>
          </w:p>
          <w:p>
            <w:pPr>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（2）提供整体伴随服务方案并具备基本保障措施良好的，得</w:t>
            </w:r>
            <w:r>
              <w:rPr>
                <w:rFonts w:hint="eastAsia"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lang w:val="zh-CN"/>
                <w14:textFill>
                  <w14:solidFill>
                    <w14:schemeClr w14:val="tx1"/>
                  </w14:solidFill>
                </w14:textFill>
              </w:rPr>
              <w:t xml:space="preserve">分；</w:t>
            </w:r>
            <w:r/>
          </w:p>
          <w:p>
            <w:pPr>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（3）整体伴随服务方案不够详尽或未提供保障措施的，得1分；</w:t>
            </w:r>
            <w:r/>
          </w:p>
          <w:p>
            <w:pPr>
              <w:spacing w:line="360" w:lineRule="exact"/>
              <w:widowControl/>
              <w:rPr>
                <w:rFonts w:ascii="宋体" w:hAnsi="宋体" w:cs="宋体"/>
                <w:color w:val="000000" w:themeColor="text1"/>
                <w:szCs w:val="21"/>
                <w:highlight w:val="none"/>
                <w:lang w:val="zh-CN"/>
                <w14:textFill>
                  <w14:solidFill>
                    <w14:schemeClr w14:val="tx1"/>
                  </w14:solidFill>
                </w14:textFill>
              </w:rPr>
            </w:pPr>
            <w:r/>
            <w:bookmarkStart w:id="27" w:name="OLE_LINK8"/>
            <w:r>
              <w:rPr>
                <w:rFonts w:hint="eastAsia" w:ascii="宋体" w:hAnsi="宋体" w:cs="宋体"/>
                <w:color w:val="000000" w:themeColor="text1"/>
                <w:szCs w:val="21"/>
                <w:highlight w:val="none"/>
                <w:lang w:val="zh-CN"/>
                <w14:textFill>
                  <w14:solidFill>
                    <w14:schemeClr w14:val="tx1"/>
                  </w14:solidFill>
                </w14:textFill>
              </w:rPr>
              <w:t xml:space="preserve">（4）未提供不得分。</w:t>
            </w:r>
            <w:bookmarkEnd w:id="27"/>
            <w:r/>
            <w:r/>
          </w:p>
        </w:tc>
        <w:tc>
          <w:tcPr>
            <w:tcBorders>
              <w:top w:val="single" w:color="000000" w:sz="4" w:space="0"/>
              <w:left w:val="single" w:color="000000" w:sz="4" w:space="0"/>
              <w:right w:val="single" w:color="000000" w:sz="4" w:space="0"/>
            </w:tcBorders>
            <w:tcW w:w="449" w:type="pct"/>
            <w:vAlign w:val="center"/>
            <w:textDirection w:val="lrTb"/>
            <w:noWrap w:val="false"/>
          </w:tcPr>
          <w:p>
            <w:pPr>
              <w:jc w:val="center"/>
              <w:spacing w:line="360" w:lineRule="exact"/>
              <w:widowControl/>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5</w:t>
            </w:r>
            <w:r/>
          </w:p>
        </w:tc>
      </w:tr>
      <w:tr>
        <w:trPr>
          <w:jc w:val="center"/>
          <w:trHeight w:val="739"/>
        </w:trPr>
        <w:tc>
          <w:tcPr>
            <w:tcBorders>
              <w:top w:val="single" w:color="000000" w:sz="4" w:space="0"/>
              <w:left w:val="single" w:color="000000" w:sz="4" w:space="0"/>
              <w:right w:val="single" w:color="000000" w:sz="4" w:space="0"/>
            </w:tcBorders>
            <w:tcW w:w="374" w:type="pct"/>
            <w:vAlign w:val="center"/>
            <w:textDirection w:val="lrTb"/>
            <w:noWrap w:val="false"/>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11</w:t>
            </w:r>
            <w:r/>
          </w:p>
        </w:tc>
        <w:tc>
          <w:tcPr>
            <w:tcBorders>
              <w:top w:val="single" w:color="000000" w:sz="4" w:space="0"/>
              <w:left w:val="single" w:color="000000" w:sz="4" w:space="0"/>
              <w:right w:val="single" w:color="000000" w:sz="4" w:space="0"/>
            </w:tcBorders>
            <w:tcW w:w="680" w:type="pct"/>
            <w:vAlign w:val="center"/>
            <w:textDirection w:val="lrTb"/>
            <w:noWrap w:val="false"/>
          </w:tcPr>
          <w:p>
            <w:pPr>
              <w:jc w:val="center"/>
              <w:spacing w:line="36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产品质量</w:t>
            </w:r>
            <w:r/>
          </w:p>
        </w:tc>
        <w:tc>
          <w:tcPr>
            <w:tcBorders>
              <w:top w:val="single" w:color="000000" w:sz="4" w:space="0"/>
              <w:left w:val="single" w:color="000000" w:sz="4" w:space="0"/>
              <w:bottom w:val="single" w:color="000000" w:sz="4" w:space="0"/>
              <w:right w:val="single" w:color="000000" w:sz="4" w:space="0"/>
            </w:tcBorders>
            <w:tcW w:w="3497" w:type="pct"/>
            <w:vAlign w:val="center"/>
            <w:textDirection w:val="lrTb"/>
            <w:noWrap w:val="false"/>
          </w:tcPr>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根据投标人提供的投标产品技术资料、质量证明文件的完整性、规范性、能够证明满足招标文件技术要求的有效性进行综合评审，结合应急物资产品质量合规性、资料完备度、证明效力等因素进行打分：</w:t>
            </w:r>
            <w:r/>
          </w:p>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（1）所投产品技术资料齐全，并能提供详细的相应质量证明材料并能证明满足或优于招标文件技术要求的（如产品相关认证证书、产品质量检测证明），得5分；</w:t>
            </w:r>
            <w:r/>
          </w:p>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（2）产品技术资料相对简单，基本能反映质量证明材料的得3分；</w:t>
            </w:r>
            <w:r/>
          </w:p>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（3）产品技术资料有欠缺，无法体现质量优劣的得1分；</w:t>
            </w:r>
            <w:r/>
          </w:p>
          <w:p>
            <w:pPr>
              <w:spacing w:line="36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（4）未提供的不得分。</w:t>
            </w:r>
            <w:r/>
          </w:p>
        </w:tc>
        <w:tc>
          <w:tcPr>
            <w:tcBorders>
              <w:top w:val="single" w:color="000000" w:sz="4" w:space="0"/>
              <w:left w:val="single" w:color="000000" w:sz="4" w:space="0"/>
              <w:right w:val="single" w:color="000000" w:sz="4" w:space="0"/>
            </w:tcBorders>
            <w:tcW w:w="449" w:type="pct"/>
            <w:vAlign w:val="center"/>
            <w:textDirection w:val="lrTb"/>
            <w:noWrap w:val="false"/>
          </w:tcPr>
          <w:p>
            <w:pPr>
              <w:jc w:val="center"/>
              <w:spacing w:line="360" w:lineRule="exact"/>
              <w:widowControl/>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5</w:t>
            </w:r>
            <w:r/>
          </w:p>
        </w:tc>
      </w:tr>
      <w:tr>
        <w:trPr>
          <w:jc w:val="center"/>
          <w:trHeight w:val="405"/>
        </w:trPr>
        <w:tc>
          <w:tcPr>
            <w:gridSpan w:val="4"/>
            <w:tcBorders>
              <w:top w:val="single" w:color="000000" w:sz="4" w:space="0"/>
              <w:left w:val="single" w:color="000000" w:sz="4" w:space="0"/>
              <w:right w:val="single" w:color="000000" w:sz="4" w:space="0"/>
            </w:tcBorders>
            <w:tcW w:w="5000" w:type="pct"/>
            <w:vAlign w:val="center"/>
            <w:textDirection w:val="lrTb"/>
            <w:noWrap w:val="false"/>
          </w:tcPr>
          <w:p>
            <w:pPr>
              <w:jc w:val="center"/>
              <w:spacing w:line="360" w:lineRule="exact"/>
              <w:widowControl/>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四、样品（20分）</w:t>
            </w:r>
            <w:r/>
          </w:p>
        </w:tc>
      </w:tr>
      <w:tr>
        <w:trPr>
          <w:jc w:val="center"/>
          <w:trHeight w:val="739"/>
        </w:trPr>
        <w:tc>
          <w:tcPr>
            <w:tcBorders>
              <w:top w:val="single" w:color="000000" w:sz="4" w:space="0"/>
              <w:left w:val="single" w:color="000000" w:sz="4" w:space="0"/>
              <w:bottom w:val="single" w:color="000000" w:sz="4" w:space="0"/>
              <w:right w:val="single" w:color="000000" w:sz="4" w:space="0"/>
            </w:tcBorders>
            <w:tcW w:w="374" w:type="pct"/>
            <w:vAlign w:val="center"/>
            <w:textDirection w:val="lrTb"/>
            <w:noWrap w:val="false"/>
          </w:tcPr>
          <w:p>
            <w:pPr>
              <w:jc w:val="center"/>
              <w:spacing w:line="360" w:lineRule="exact"/>
              <w:rPr>
                <w:rFonts w:ascii="宋体" w:hAnsi="宋体" w:cs="宋体"/>
                <w:b/>
                <w:color w:val="000000" w:themeColor="text1"/>
                <w:szCs w:val="21"/>
                <w:highlight w:val="none"/>
                <w14:textFill>
                  <w14:solidFill>
                    <w14:schemeClr w14:val="tx1"/>
                  </w14:solidFill>
                </w14:textFill>
              </w:rPr>
            </w:pPr>
            <w:r/>
            <w:bookmarkStart w:id="28" w:name="_Hlk238490606"/>
            <w:r>
              <w:rPr>
                <w:rFonts w:hint="eastAsia" w:ascii="宋体" w:hAnsi="宋体" w:cs="宋体"/>
                <w:b/>
                <w:color w:val="000000" w:themeColor="text1"/>
                <w:szCs w:val="21"/>
                <w:highlight w:val="none"/>
                <w14:textFill>
                  <w14:solidFill>
                    <w14:schemeClr w14:val="tx1"/>
                  </w14:solidFill>
                </w14:textFill>
              </w:rPr>
              <w:t xml:space="preserve">12</w:t>
            </w:r>
            <w:r/>
          </w:p>
        </w:tc>
        <w:tc>
          <w:tcPr>
            <w:tcBorders>
              <w:left w:val="single" w:color="000000" w:sz="4" w:space="0"/>
              <w:right w:val="single" w:color="000000" w:sz="4" w:space="0"/>
            </w:tcBorders>
            <w:tcW w:w="680" w:type="pct"/>
            <w:vAlign w:val="center"/>
            <w:textDirection w:val="lrTb"/>
            <w:noWrap w:val="false"/>
          </w:tcPr>
          <w:p>
            <w:pPr>
              <w:jc w:val="center"/>
              <w:spacing w:line="36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按招标文件要求提供样品</w:t>
            </w:r>
            <w:r/>
          </w:p>
        </w:tc>
        <w:tc>
          <w:tcPr>
            <w:tcBorders>
              <w:top w:val="single" w:color="000000" w:sz="4" w:space="0"/>
              <w:left w:val="single" w:color="000000" w:sz="4" w:space="0"/>
              <w:bottom w:val="single" w:color="000000" w:sz="4" w:space="0"/>
              <w:right w:val="single" w:color="000000" w:sz="4" w:space="0"/>
            </w:tcBorders>
            <w:tcW w:w="3497" w:type="pct"/>
            <w:vAlign w:val="center"/>
            <w:textDirection w:val="lrTb"/>
            <w:noWrap w:val="false"/>
          </w:tcPr>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（1）根据样品（要求提供视频的，以视频为准）质量、与采购要求的符合度等进行评审：</w:t>
            </w:r>
            <w:r/>
          </w:p>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①样品品质佳、性能优越、</w:t>
            </w:r>
            <w:r>
              <w:rPr>
                <w:rFonts w:hint="eastAsia" w:ascii="宋体" w:hAnsi="宋体" w:cs="宋体"/>
                <w:bCs/>
                <w:color w:val="000000" w:themeColor="text1"/>
                <w:szCs w:val="21"/>
                <w:highlight w:val="none"/>
                <w14:textFill>
                  <w14:solidFill>
                    <w14:schemeClr w14:val="tx1"/>
                  </w14:solidFill>
                </w14:textFill>
              </w:rPr>
              <w:t xml:space="preserve">选用配件质量好、</w:t>
            </w:r>
            <w:r>
              <w:rPr>
                <w:rFonts w:hint="eastAsia" w:ascii="宋体" w:hAnsi="宋体" w:cs="宋体"/>
                <w:color w:val="000000" w:themeColor="text1"/>
                <w:szCs w:val="21"/>
                <w:highlight w:val="none"/>
                <w14:textFill>
                  <w14:solidFill>
                    <w14:schemeClr w14:val="tx1"/>
                  </w14:solidFill>
                </w14:textFill>
              </w:rPr>
              <w:t xml:space="preserve">符合采购要求的得4分；</w:t>
            </w:r>
            <w:r/>
          </w:p>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②样品质量较好，较能符合采购要求的得2分；</w:t>
            </w:r>
            <w:r/>
          </w:p>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③样品质量一般的得1分；</w:t>
            </w:r>
            <w:r/>
          </w:p>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④未提供不得分。</w:t>
            </w:r>
            <w:r/>
          </w:p>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（2）根据样品工艺（做工）等进行评审：</w:t>
            </w:r>
            <w:r/>
          </w:p>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①样品工艺（做工）精细、稳固、细节处理完善的得4分；</w:t>
            </w:r>
            <w:r/>
          </w:p>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②样品工艺（做工）较好、较为完善的得2分；</w:t>
            </w:r>
            <w:r/>
          </w:p>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③样品工艺（做工）一般的得1分；</w:t>
            </w:r>
            <w:r/>
          </w:p>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④未提供不得分。</w:t>
            </w:r>
            <w:r/>
          </w:p>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（3）根据样品外观进行评审：</w:t>
            </w:r>
            <w:r/>
          </w:p>
          <w:p>
            <w:pPr>
              <w:spacing w:line="360" w:lineRule="exact"/>
              <w:rPr>
                <w:rFonts w:ascii="宋体" w:hAnsi="宋体" w:cs="宋体"/>
                <w:color w:val="000000" w:themeColor="text1"/>
                <w:szCs w:val="21"/>
                <w:highlight w:val="none"/>
                <w14:textFill>
                  <w14:solidFill>
                    <w14:schemeClr w14:val="tx1"/>
                  </w14:solidFill>
                </w14:textFill>
              </w:rPr>
            </w:pPr>
            <w:r/>
            <w:bookmarkStart w:id="29" w:name="OLE_LINK7"/>
            <w:r>
              <w:rPr>
                <w:rFonts w:hint="eastAsia" w:ascii="宋体" w:hAnsi="宋体" w:cs="宋体"/>
                <w:color w:val="000000" w:themeColor="text1"/>
                <w:szCs w:val="21"/>
                <w:highlight w:val="none"/>
                <w14:textFill>
                  <w14:solidFill>
                    <w14:schemeClr w14:val="tx1"/>
                  </w14:solidFill>
                </w14:textFill>
              </w:rPr>
              <w:t xml:space="preserve">①样品色彩纯正、美观、式样新颖的得4分；</w:t>
            </w:r>
            <w:r/>
          </w:p>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②样品较为美观的得2分；</w:t>
            </w:r>
            <w:r/>
          </w:p>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③样品式样一般的得1分；</w:t>
            </w:r>
            <w:r/>
          </w:p>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④未提供不得分。</w:t>
            </w:r>
            <w:bookmarkEnd w:id="29"/>
            <w:r/>
            <w:r/>
          </w:p>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（4）根据内、外包装的质量进行评审：</w:t>
            </w:r>
            <w:r/>
          </w:p>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①包装材质质感结实，牢固、耐压、耐磨、防水性、抗折性强的，得4分；</w:t>
            </w:r>
            <w:r/>
          </w:p>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②包装材质质感普通，耐压、耐磨、防水性、抗折性较强的，得2分；</w:t>
            </w:r>
            <w:r/>
          </w:p>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③包装材质质感单薄，耐压、耐磨、防水性、抗折性一般的的，得1分；</w:t>
            </w:r>
            <w:r/>
          </w:p>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④未提供不得分。</w:t>
            </w:r>
            <w:r/>
          </w:p>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（5）根据投标人提供的标识、二维码及外包装上印刷文字（其中，二维码需单独提供真实样品供核验）的不低于200dp分辨率的彩色图片等进行评审：</w:t>
            </w:r>
            <w:r/>
          </w:p>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①标识统一、二维码清晰可辨、印刷文字清楚、排版美观、防水性强的，得4分；</w:t>
            </w:r>
            <w:r/>
          </w:p>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②标识一致、二维码基本可辨、印刷文字可辨、具备基本排版的、防水性较强的，得2分；</w:t>
            </w:r>
            <w:r/>
          </w:p>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③标识不统一、二维码不能准确识别、印刷文字模糊、排版简单的、防水性一般的，得1分；</w:t>
            </w:r>
            <w:r/>
          </w:p>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④未提供不得分。</w:t>
            </w:r>
            <w:r/>
          </w:p>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注：未提供投标样品、样品不齐全、提供样品与投标人投标文件中响应的参数不一致的本项评审不得分。</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20</w:t>
            </w:r>
            <w:bookmarkEnd w:id="28"/>
            <w:r/>
            <w:r/>
          </w:p>
        </w:tc>
      </w:tr>
      <w:tr>
        <w:trPr>
          <w:jc w:val="center"/>
          <w:trHeight w:val="739"/>
        </w:trPr>
        <w:tc>
          <w:tcPr>
            <w:gridSpan w:val="3"/>
            <w:tcBorders>
              <w:top w:val="single" w:color="000000" w:sz="4" w:space="0"/>
              <w:left w:val="single" w:color="000000" w:sz="4" w:space="0"/>
              <w:right w:val="single" w:color="000000" w:sz="4" w:space="0"/>
            </w:tcBorders>
            <w:tcW w:w="4551" w:type="pct"/>
            <w:vAlign w:val="center"/>
            <w:textDirection w:val="lrTb"/>
            <w:noWrap w:val="false"/>
          </w:tcPr>
          <w:p>
            <w:pPr>
              <w:jc w:val="center"/>
              <w:spacing w:line="36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总分</w:t>
            </w:r>
            <w:r/>
          </w:p>
        </w:tc>
        <w:tc>
          <w:tcPr>
            <w:tcBorders>
              <w:top w:val="single" w:color="000000" w:sz="4" w:space="0"/>
              <w:left w:val="single" w:color="000000" w:sz="4" w:space="0"/>
              <w:right w:val="single" w:color="000000" w:sz="4" w:space="0"/>
            </w:tcBorders>
            <w:tcW w:w="449" w:type="pct"/>
            <w:vAlign w:val="center"/>
            <w:textDirection w:val="lrTb"/>
            <w:noWrap w:val="false"/>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100</w:t>
            </w:r>
            <w:bookmarkEnd w:id="24"/>
            <w:r/>
            <w:bookmarkEnd w:id="25"/>
            <w:r/>
            <w:bookmarkEnd w:id="26"/>
            <w:r/>
            <w:r/>
          </w:p>
        </w:tc>
      </w:tr>
    </w:tbl>
    <w:p>
      <w:pPr>
        <w:spacing w:line="360" w:lineRule="auto"/>
        <w:rPr>
          <w:rFonts w:ascii="宋体" w:hAnsi="宋体" w:cs="_x000B__x000C_"/>
          <w:b/>
          <w:color w:val="000000" w:themeColor="text1"/>
          <w:szCs w:val="21"/>
          <w:highlight w:val="none"/>
          <w14:textFill>
            <w14:solidFill>
              <w14:schemeClr w14:val="tx1"/>
            </w14:solidFill>
          </w14:textFill>
        </w:rPr>
      </w:pPr>
      <w:r>
        <w:rPr>
          <w:rFonts w:ascii="宋体" w:hAnsi="宋体" w:cs="_x000B__x000C_"/>
          <w:b/>
          <w:color w:val="000000" w:themeColor="text1"/>
          <w:szCs w:val="21"/>
          <w:highlight w:val="none"/>
          <w14:textFill>
            <w14:solidFill>
              <w14:schemeClr w14:val="tx1"/>
            </w14:solidFill>
          </w14:textFill>
        </w:rPr>
      </w:r>
      <w:r/>
    </w:p>
    <w:p>
      <w:pPr>
        <w:spacing w:line="360" w:lineRule="auto"/>
        <w:rPr>
          <w:rFonts w:ascii="宋体" w:hAnsi="宋体" w:cs="_x000B__x000C_"/>
          <w:b/>
          <w:color w:val="000000" w:themeColor="text1"/>
          <w:szCs w:val="21"/>
          <w:highlight w:val="none"/>
          <w14:textFill>
            <w14:solidFill>
              <w14:schemeClr w14:val="tx1"/>
            </w14:solidFill>
          </w14:textFill>
        </w:rPr>
      </w:pPr>
      <w:r>
        <w:rPr>
          <w:rFonts w:hint="eastAsia" w:ascii="宋体" w:hAnsi="宋体" w:cs="_x000B__x000C_"/>
          <w:b/>
          <w:color w:val="000000" w:themeColor="text1"/>
          <w:szCs w:val="21"/>
          <w:highlight w:val="none"/>
          <w14:textFill>
            <w14:solidFill>
              <w14:schemeClr w14:val="tx1"/>
            </w14:solidFill>
          </w14:textFill>
        </w:rPr>
        <w:t xml:space="preserve">备注：政府采购政策功能落实</w:t>
      </w:r>
      <w:r/>
    </w:p>
    <w:p>
      <w:pPr>
        <w:ind w:firstLine="420"/>
        <w:spacing w:line="360" w:lineRule="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1、小微型企业价格扣除</w:t>
      </w:r>
      <w:r/>
    </w:p>
    <w:p>
      <w:pPr>
        <w:ind w:firstLine="420"/>
        <w:spacing w:line="360" w:lineRule="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（1）本项目对小型和微型企业提供的产品给予</w:t>
      </w:r>
      <w:r>
        <w:rPr>
          <w:rFonts w:hint="eastAsia" w:ascii="宋体" w:hAnsi="宋体" w:cs="_x000B__x000C_"/>
          <w:color w:val="000000" w:themeColor="text1"/>
          <w:szCs w:val="21"/>
          <w:highlight w:val="none"/>
          <w:u w:val="single"/>
          <w14:textFill>
            <w14:solidFill>
              <w14:schemeClr w14:val="tx1"/>
            </w14:solidFill>
          </w14:textFill>
        </w:rPr>
        <w:t xml:space="preserve">10%</w:t>
      </w:r>
      <w:r>
        <w:rPr>
          <w:rFonts w:hint="eastAsia" w:ascii="宋体" w:hAnsi="宋体" w:cs="_x000B__x000C_"/>
          <w:color w:val="000000" w:themeColor="text1"/>
          <w:szCs w:val="21"/>
          <w:highlight w:val="none"/>
          <w14:textFill>
            <w14:solidFill>
              <w14:schemeClr w14:val="tx1"/>
            </w14:solidFill>
          </w14:textFill>
        </w:rPr>
        <w:t xml:space="preserve">的扣除价格，用扣除后的价格参与评审。</w:t>
      </w:r>
      <w:r/>
    </w:p>
    <w:p>
      <w:pPr>
        <w:ind w:firstLine="420"/>
        <w:spacing w:line="360" w:lineRule="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（2）投标人需按照采购文件的要求提供相应的《中小微企业声明函》。</w:t>
      </w:r>
      <w:r/>
    </w:p>
    <w:p>
      <w:pPr>
        <w:ind w:firstLine="420"/>
        <w:spacing w:line="360" w:lineRule="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2、残疾人福利单位价格扣除</w:t>
      </w:r>
      <w:r/>
    </w:p>
    <w:p>
      <w:pPr>
        <w:ind w:firstLine="420"/>
        <w:spacing w:line="360" w:lineRule="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（1）本项目对残疾人福利性单位视同小型、微型企业，给予</w:t>
      </w:r>
      <w:r>
        <w:rPr>
          <w:rFonts w:hint="eastAsia" w:ascii="宋体" w:hAnsi="宋体" w:cs="_x000B__x000C_"/>
          <w:color w:val="000000" w:themeColor="text1"/>
          <w:szCs w:val="21"/>
          <w:highlight w:val="none"/>
          <w:u w:val="single"/>
          <w14:textFill>
            <w14:solidFill>
              <w14:schemeClr w14:val="tx1"/>
            </w14:solidFill>
          </w14:textFill>
        </w:rPr>
        <w:t xml:space="preserve">10%</w:t>
      </w:r>
      <w:r>
        <w:rPr>
          <w:rFonts w:hint="eastAsia" w:ascii="宋体" w:hAnsi="宋体" w:cs="_x000B__x000C_"/>
          <w:color w:val="000000" w:themeColor="text1"/>
          <w:szCs w:val="21"/>
          <w:highlight w:val="none"/>
          <w14:textFill>
            <w14:solidFill>
              <w14:schemeClr w14:val="tx1"/>
            </w14:solidFill>
          </w14:textFill>
        </w:rPr>
        <w:t xml:space="preserve">的价格扣除，用扣除后的价格参与评审。</w:t>
      </w:r>
      <w:r/>
    </w:p>
    <w:p>
      <w:pPr>
        <w:ind w:firstLine="420"/>
        <w:spacing w:line="360" w:lineRule="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（2）残疾人福利单位需按照采购文件的要求提供《残疾人福利性单位声明函》。</w:t>
      </w:r>
      <w:r/>
    </w:p>
    <w:p>
      <w:pPr>
        <w:ind w:firstLine="420"/>
        <w:spacing w:line="360" w:lineRule="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（3）残疾人福利单位标准请参照《关于促进残疾人就业政府采购政策的通知》（财库〔2017〕141号）。</w:t>
      </w:r>
      <w:r/>
    </w:p>
    <w:p>
      <w:pPr>
        <w:ind w:firstLine="420"/>
        <w:spacing w:line="360" w:lineRule="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3、监狱和戒毒企业价格扣除</w:t>
      </w:r>
      <w:r/>
    </w:p>
    <w:p>
      <w:pPr>
        <w:ind w:firstLine="420"/>
        <w:spacing w:line="360" w:lineRule="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（1）本项目对监狱和戒毒企业（简称监狱企业）视同小型、微型企业，给予</w:t>
      </w:r>
      <w:r>
        <w:rPr>
          <w:rFonts w:hint="eastAsia" w:ascii="宋体" w:hAnsi="宋体" w:cs="_x000B__x000C_"/>
          <w:color w:val="000000" w:themeColor="text1"/>
          <w:szCs w:val="21"/>
          <w:highlight w:val="none"/>
          <w:u w:val="single"/>
          <w14:textFill>
            <w14:solidFill>
              <w14:schemeClr w14:val="tx1"/>
            </w14:solidFill>
          </w14:textFill>
        </w:rPr>
        <w:t xml:space="preserve">10%</w:t>
      </w:r>
      <w:r>
        <w:rPr>
          <w:rFonts w:hint="eastAsia" w:ascii="宋体" w:hAnsi="宋体" w:cs="_x000B__x000C_"/>
          <w:color w:val="000000" w:themeColor="text1"/>
          <w:szCs w:val="21"/>
          <w:highlight w:val="none"/>
          <w14:textFill>
            <w14:solidFill>
              <w14:schemeClr w14:val="tx1"/>
            </w14:solidFill>
          </w14:textFill>
        </w:rPr>
        <w:t xml:space="preserve">的价格扣除，用扣除后的价格参与评审。</w:t>
      </w:r>
      <w:r/>
    </w:p>
    <w:p>
      <w:pPr>
        <w:ind w:firstLine="420"/>
        <w:spacing w:line="360" w:lineRule="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（2）监狱企业参加政府采购活动时，需提供由省级以上监狱管理局、戒毒管理局(含新疆生产建设兵团)出具的属于监狱企业的证明文件。投标人如不提供上述证明文件，价格将不做相应扣除。</w:t>
      </w:r>
      <w:r/>
    </w:p>
    <w:p>
      <w:pPr>
        <w:ind w:firstLine="420"/>
        <w:spacing w:line="360" w:lineRule="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（3）监狱企业标准请参照《关于政府采购支持监狱企业发展有关问题的通知》（</w:t>
      </w:r>
      <w:r>
        <w:rPr>
          <w:rFonts w:ascii="宋体" w:hAnsi="宋体" w:cs="_x000B__x000C_"/>
          <w:color w:val="000000" w:themeColor="text1"/>
          <w:szCs w:val="21"/>
          <w:highlight w:val="none"/>
          <w14:textFill>
            <w14:solidFill>
              <w14:schemeClr w14:val="tx1"/>
            </w14:solidFill>
          </w14:textFill>
        </w:rPr>
        <w:t xml:space="preserve">财库〔2014〕68号</w:t>
      </w:r>
      <w:r>
        <w:rPr>
          <w:rFonts w:hint="eastAsia" w:ascii="宋体" w:hAnsi="宋体" w:cs="_x000B__x000C_"/>
          <w:color w:val="000000" w:themeColor="text1"/>
          <w:szCs w:val="21"/>
          <w:highlight w:val="none"/>
          <w14:textFill>
            <w14:solidFill>
              <w14:schemeClr w14:val="tx1"/>
            </w14:solidFill>
          </w14:textFill>
        </w:rPr>
        <w:t xml:space="preserve">）。</w:t>
      </w:r>
      <w:r/>
    </w:p>
    <w:p>
      <w:pPr>
        <w:ind w:firstLine="420"/>
        <w:spacing w:line="360" w:lineRule="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4、残疾人福利单位、监狱企业属于小型、微型企业的，不重复享受政策。</w:t>
      </w:r>
      <w:r/>
    </w:p>
    <w:p>
      <w:pPr>
        <w:ind w:firstLine="420"/>
        <w:spacing w:line="360" w:lineRule="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s="_x000B__x000C_"/>
          <w:color w:val="000000" w:themeColor="text1"/>
          <w:szCs w:val="21"/>
          <w:highlight w:val="none"/>
          <w:u w:val="single"/>
          <w14:textFill>
            <w14:solidFill>
              <w14:schemeClr w14:val="tx1"/>
            </w14:solidFill>
          </w14:textFill>
        </w:rPr>
        <w:t xml:space="preserve">4</w:t>
      </w:r>
      <w:r>
        <w:rPr>
          <w:rFonts w:hint="eastAsia" w:ascii="宋体" w:hAnsi="宋体" w:cs="_x000B__x000C_"/>
          <w:color w:val="000000" w:themeColor="text1"/>
          <w:szCs w:val="21"/>
          <w:highlight w:val="none"/>
          <w:u w:val="single"/>
          <w14:textFill>
            <w14:solidFill>
              <w14:schemeClr w14:val="tx1"/>
            </w14:solidFill>
          </w14:textFill>
        </w:rPr>
        <w:t xml:space="preserve">%</w:t>
      </w:r>
      <w:r>
        <w:rPr>
          <w:rFonts w:hint="eastAsia" w:ascii="宋体" w:hAnsi="宋体" w:cs="_x000B__x000C_"/>
          <w:color w:val="000000" w:themeColor="text1"/>
          <w:szCs w:val="21"/>
          <w:highlight w:val="none"/>
          <w14:textFill>
            <w14:solidFill>
              <w14:schemeClr w14:val="tx1"/>
            </w14:solidFill>
          </w14:textFill>
        </w:rPr>
        <w:t xml:space="preserve">的价格扣除，用扣除后的价格参与评审。</w:t>
      </w:r>
      <w:r/>
    </w:p>
    <w:p>
      <w:pPr>
        <w:ind w:firstLine="420"/>
        <w:spacing w:line="360" w:lineRule="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6、联合体各方均为小型、微型企业（残疾人福利单位、监狱企业）的，联合体享受</w:t>
      </w:r>
      <w:r>
        <w:rPr>
          <w:rFonts w:hint="eastAsia" w:ascii="宋体" w:hAnsi="宋体" w:cs="_x000B__x000C_"/>
          <w:color w:val="000000" w:themeColor="text1"/>
          <w:szCs w:val="21"/>
          <w:highlight w:val="none"/>
          <w:u w:val="single"/>
          <w14:textFill>
            <w14:solidFill>
              <w14:schemeClr w14:val="tx1"/>
            </w14:solidFill>
          </w14:textFill>
        </w:rPr>
        <w:t xml:space="preserve">10%</w:t>
      </w:r>
      <w:r>
        <w:rPr>
          <w:rFonts w:hint="eastAsia" w:ascii="宋体" w:hAnsi="宋体" w:cs="_x000B__x000C_"/>
          <w:color w:val="000000" w:themeColor="text1"/>
          <w:szCs w:val="21"/>
          <w:highlight w:val="none"/>
          <w14:textFill>
            <w14:solidFill>
              <w14:schemeClr w14:val="tx1"/>
            </w14:solidFill>
          </w14:textFill>
        </w:rPr>
        <w:t xml:space="preserve">价格扣除，用扣除后的价格参与评审。</w:t>
      </w:r>
      <w:r/>
    </w:p>
    <w:p>
      <w:pPr>
        <w:ind w:firstLine="420"/>
        <w:spacing w:line="360" w:lineRule="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7、对本国产品的支持政策</w:t>
      </w:r>
      <w:r/>
    </w:p>
    <w:p>
      <w:pPr>
        <w:ind w:firstLine="420"/>
        <w:spacing w:line="360" w:lineRule="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（1）政府采购活动中既有本国产品又有非本国产品参与竞争的，依法对本国产品给予价格评审优惠，对本国产品的报价给予20%的价格扣除，用扣除后的价格参与评审。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2）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w:t>
      </w:r>
      <w:r/>
    </w:p>
    <w:p>
      <w:pPr>
        <w:ind w:firstLine="420"/>
        <w:spacing w:line="360" w:lineRule="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注：</w:t>
      </w:r>
      <w:r/>
    </w:p>
    <w:p>
      <w:pPr>
        <w:pStyle w:val="1074"/>
        <w:ind w:firstLine="420"/>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74"/>
        <w:ind w:firstLine="420"/>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2）评审中发现《符合本国产品标准的声明函》内容含义不明确、同类事项与投标（响应）文件表述不一致或者有明显文字错误等情况的，应当以书面形式要求投标人作出必要的澄清、说明或者补正。经澄清、说明或者补正的《符合本国产品标准的声明函》仍然不符合《国务院办公厅关于在政府采购中实施本国产品标准及相关政策的通知》规定要求的，投标人提供的相关产品视为不符合本国产品标准。</w:t>
      </w:r>
      <w:bookmarkEnd w:id="23"/>
      <w:r/>
      <w:r/>
    </w:p>
    <w:p>
      <w:pPr>
        <w:pStyle w:val="1074"/>
        <w:ind w:firstLine="420"/>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8、根据财政部、发展改革委、生态环境部、市场监管总局《关于调整优化节能产品、环境标志产品政府采购执行机制的通知》，投标标的如有属于《环境标志产品政府采购品目清单》（最新一期）内的产品，投标人需提供国家确定的认证机构出具的、处于有效期之内的环境标志产品认证证书，且同时提供《环境标志产品信息表》明确说明此产品在《环境标志产品政府采购品目清单》（最新一期）中归属的编码及名称。以上条件均符合情况下，对相应产品的价格给予1%的扣除，用扣除后的价格参与评审。</w:t>
      </w:r>
      <w:r/>
    </w:p>
    <w:p>
      <w:pPr>
        <w:pStyle w:val="1074"/>
        <w:ind w:firstLine="420"/>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9、根据财政部、发展改革委、生态环境部、市场监管总局《关于调整优化节能产品、环境标志产品政府采购执行机制的通知》，投标标的如有属于《节能产品政府采购品目清单》（最新一期）内的产品（不含政府强制采购节能产品），投标人需提供国家确定的认证机构出具的、处于有效期之内的节能产品认证证书，且同时提供《节能产品信息表》明确说明此产品在《节能产品政府采购品目清单》（最新一期）中归属的编码及名称。以上条件均符合情况下，对相应产品的价格给予1%的扣除，用扣除后的价格参与评审。</w:t>
      </w:r>
      <w:r/>
    </w:p>
    <w:p>
      <w:pPr>
        <w:pStyle w:val="1074"/>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br w:type="page" w:clear="all"/>
      </w:r>
      <w:r/>
    </w:p>
    <w:p>
      <w:pPr>
        <w:pStyle w:val="1074"/>
        <w:ind w:firstLine="0"/>
        <w:jc w:val="center"/>
        <w:spacing w:line="360" w:lineRule="auto"/>
        <w:rPr>
          <w:b/>
          <w:bCs/>
          <w:color w:val="000000" w:themeColor="text1"/>
          <w:sz w:val="28"/>
          <w:szCs w:val="28"/>
          <w:highlight w:val="none"/>
          <w14:textFill>
            <w14:solidFill>
              <w14:schemeClr w14:val="tx1"/>
            </w14:solidFill>
          </w14:textFill>
        </w:rPr>
        <w:outlineLvl w:val="0"/>
      </w:pPr>
      <w:r/>
      <w:bookmarkStart w:id="30" w:name="_Toc244"/>
      <w:r>
        <w:rPr>
          <w:rFonts w:hint="eastAsia"/>
          <w:b/>
          <w:bCs/>
          <w:color w:val="000000" w:themeColor="text1"/>
          <w:sz w:val="28"/>
          <w:szCs w:val="28"/>
          <w:highlight w:val="none"/>
          <w14:textFill>
            <w14:solidFill>
              <w14:schemeClr w14:val="tx1"/>
            </w14:solidFill>
          </w14:textFill>
        </w:rPr>
        <w:t xml:space="preserve">第三章</w:t>
      </w:r>
      <w:r>
        <w:rPr>
          <w:b/>
          <w:bCs/>
          <w:color w:val="000000" w:themeColor="text1"/>
          <w:sz w:val="28"/>
          <w:szCs w:val="28"/>
          <w:highlight w:val="none"/>
          <w14:textFill>
            <w14:solidFill>
              <w14:schemeClr w14:val="tx1"/>
            </w14:solidFill>
          </w14:textFill>
        </w:rPr>
        <w:t xml:space="preserve">  </w:t>
      </w:r>
      <w:bookmarkStart w:id="31" w:name="_Hlk155194278"/>
      <w:r>
        <w:rPr>
          <w:rFonts w:hint="eastAsia"/>
          <w:b/>
          <w:bCs/>
          <w:color w:val="000000" w:themeColor="text1"/>
          <w:sz w:val="28"/>
          <w:szCs w:val="28"/>
          <w:highlight w:val="none"/>
          <w14:textFill>
            <w14:solidFill>
              <w14:schemeClr w14:val="tx1"/>
            </w14:solidFill>
          </w14:textFill>
        </w:rPr>
        <w:t xml:space="preserve">合同格式</w:t>
      </w:r>
      <w:bookmarkEnd w:id="30"/>
      <w:r/>
      <w:bookmarkEnd w:id="31"/>
      <w:r/>
      <w:r/>
    </w:p>
    <w:p>
      <w:pPr>
        <w:jc w:val="center"/>
        <w:spacing w:line="360" w:lineRule="auto"/>
        <w:shd w:val="clear" w:color="auto" w:fill="ffffff"/>
        <w:widowControl/>
        <w:rPr>
          <w:rFonts w:ascii="宋体" w:hAnsi="宋体" w:eastAsia="Calibri" w:cs="宋体"/>
          <w:b/>
          <w:bCs/>
          <w:color w:val="000000" w:themeColor="text1"/>
          <w:sz w:val="36"/>
          <w:szCs w:val="36"/>
          <w:highlight w:val="none"/>
          <w:lang w:val="zh-CN"/>
          <w14:textFill>
            <w14:solidFill>
              <w14:schemeClr w14:val="tx1"/>
            </w14:solidFill>
          </w14:textFill>
        </w:rPr>
      </w:pPr>
      <w:r/>
      <w:bookmarkStart w:id="32" w:name="OLE_LINK3"/>
      <w:r/>
      <w:bookmarkStart w:id="33" w:name="_Hlk155189716"/>
      <w:r/>
      <w:r/>
    </w:p>
    <w:p>
      <w:pPr>
        <w:jc w:val="center"/>
        <w:spacing w:line="360" w:lineRule="auto"/>
        <w:shd w:val="clear" w:color="auto" w:fill="ffffff"/>
        <w:widowControl/>
        <w:rPr>
          <w:rFonts w:ascii="宋体" w:hAnsi="宋体" w:eastAsia="Calibri" w:cs="宋体"/>
          <w:b/>
          <w:bCs/>
          <w:color w:val="000000" w:themeColor="text1"/>
          <w:sz w:val="36"/>
          <w:szCs w:val="36"/>
          <w:highlight w:val="none"/>
          <w:lang w:val="zh-CN"/>
          <w14:textFill>
            <w14:solidFill>
              <w14:schemeClr w14:val="tx1"/>
            </w14:solidFill>
          </w14:textFill>
        </w:rPr>
      </w:pPr>
      <w:r>
        <w:rPr>
          <w:rFonts w:ascii="宋体" w:hAnsi="宋体" w:eastAsia="Calibri" w:cs="宋体"/>
          <w:b/>
          <w:bCs/>
          <w:color w:val="000000" w:themeColor="text1"/>
          <w:sz w:val="36"/>
          <w:szCs w:val="36"/>
          <w:highlight w:val="none"/>
          <w:lang w:val="zh-CN"/>
          <w14:textFill>
            <w14:solidFill>
              <w14:schemeClr w14:val="tx1"/>
            </w14:solidFill>
          </w14:textFill>
        </w:rPr>
      </w:r>
      <w:r/>
    </w:p>
    <w:p>
      <w:pPr>
        <w:jc w:val="center"/>
        <w:spacing w:line="360" w:lineRule="auto"/>
        <w:shd w:val="clear" w:color="auto" w:fill="ffffff"/>
        <w:widowControl/>
        <w:rPr>
          <w:rFonts w:ascii="宋体" w:hAnsi="宋体" w:eastAsia="Calibri" w:cs="宋体"/>
          <w:b/>
          <w:bCs/>
          <w:color w:val="000000" w:themeColor="text1"/>
          <w:sz w:val="36"/>
          <w:szCs w:val="36"/>
          <w:highlight w:val="none"/>
          <w:lang w:val="zh-CN"/>
          <w14:textFill>
            <w14:solidFill>
              <w14:schemeClr w14:val="tx1"/>
            </w14:solidFill>
          </w14:textFill>
        </w:rPr>
      </w:pPr>
      <w:r>
        <w:rPr>
          <w:rFonts w:ascii="宋体" w:hAnsi="宋体" w:eastAsia="Calibri" w:cs="宋体"/>
          <w:b/>
          <w:bCs/>
          <w:color w:val="000000" w:themeColor="text1"/>
          <w:sz w:val="36"/>
          <w:szCs w:val="36"/>
          <w:highlight w:val="none"/>
          <w:lang w:val="zh-CN"/>
          <w14:textFill>
            <w14:solidFill>
              <w14:schemeClr w14:val="tx1"/>
            </w14:solidFill>
          </w14:textFill>
        </w:rPr>
      </w:r>
      <w:r/>
    </w:p>
    <w:p>
      <w:pPr>
        <w:jc w:val="center"/>
        <w:spacing w:line="360" w:lineRule="auto"/>
        <w:shd w:val="clear" w:color="auto" w:fill="ffffff"/>
        <w:widowControl/>
        <w:rPr>
          <w:rFonts w:ascii="宋体" w:hAnsi="宋体" w:eastAsia="Calibri" w:cs="宋体"/>
          <w:color w:val="000000" w:themeColor="text1"/>
          <w:sz w:val="20"/>
          <w:szCs w:val="21"/>
          <w:highlight w:val="none"/>
          <w:lang w:val="zh-CN"/>
          <w14:textFill>
            <w14:solidFill>
              <w14:schemeClr w14:val="tx1"/>
            </w14:solidFill>
          </w14:textFill>
        </w:rPr>
      </w:pPr>
      <w:r>
        <w:rPr>
          <w:rFonts w:ascii="宋体" w:hAnsi="宋体" w:eastAsia="Calibri" w:cs="宋体"/>
          <w:color w:val="000000" w:themeColor="text1"/>
          <w:sz w:val="20"/>
          <w:szCs w:val="21"/>
          <w:highlight w:val="none"/>
          <w:lang w:val="zh-CN"/>
          <w14:textFill>
            <w14:solidFill>
              <w14:schemeClr w14:val="tx1"/>
            </w14:solidFill>
          </w14:textFill>
        </w:rPr>
      </w:r>
      <w:r/>
    </w:p>
    <w:p>
      <w:pPr>
        <w:jc w:val="center"/>
        <w:spacing w:line="360" w:lineRule="auto"/>
        <w:shd w:val="clear" w:color="auto" w:fill="ffffff"/>
        <w:widowControl/>
        <w:rPr>
          <w:rFonts w:ascii="宋体" w:hAnsi="宋体" w:cs="宋体"/>
          <w:b/>
          <w:bCs/>
          <w:color w:val="000000" w:themeColor="text1"/>
          <w:sz w:val="32"/>
          <w:szCs w:val="32"/>
          <w:highlight w:val="none"/>
          <w:lang w:val="zh-CN"/>
          <w14:textFill>
            <w14:solidFill>
              <w14:schemeClr w14:val="tx1"/>
            </w14:solidFill>
          </w14:textFill>
        </w:rPr>
      </w:pPr>
      <w:r>
        <w:rPr>
          <w:rFonts w:hint="eastAsia" w:ascii="宋体" w:hAnsi="宋体" w:cs="宋体"/>
          <w:b/>
          <w:bCs/>
          <w:color w:val="000000" w:themeColor="text1"/>
          <w:sz w:val="32"/>
          <w:szCs w:val="32"/>
          <w:highlight w:val="none"/>
          <w:lang w:val="zh-CN"/>
          <w14:textFill>
            <w14:solidFill>
              <w14:schemeClr w14:val="tx1"/>
            </w14:solidFill>
          </w14:textFill>
        </w:rPr>
        <w:t xml:space="preserve">政府采购合同</w:t>
      </w:r>
      <w:r/>
    </w:p>
    <w:p>
      <w:pPr>
        <w:spacing w:line="360" w:lineRule="auto"/>
        <w:shd w:val="clear" w:color="auto" w:fill="ffffff"/>
        <w:widowControl/>
        <w:rPr>
          <w:rFonts w:ascii="宋体" w:hAnsi="宋体" w:eastAsia="Calibri" w:cs="宋体"/>
          <w:b/>
          <w:bCs/>
          <w:color w:val="000000" w:themeColor="text1"/>
          <w:sz w:val="36"/>
          <w:szCs w:val="36"/>
          <w:highlight w:val="none"/>
          <w:lang w:val="zh-CN"/>
          <w14:textFill>
            <w14:solidFill>
              <w14:schemeClr w14:val="tx1"/>
            </w14:solidFill>
          </w14:textFill>
        </w:rPr>
      </w:pPr>
      <w:r>
        <w:rPr>
          <w:rFonts w:ascii="宋体" w:hAnsi="宋体" w:eastAsia="Calibri" w:cs="宋体"/>
          <w:b/>
          <w:bCs/>
          <w:color w:val="000000" w:themeColor="text1"/>
          <w:sz w:val="36"/>
          <w:szCs w:val="36"/>
          <w:highlight w:val="none"/>
          <w:lang w:val="zh-CN"/>
          <w14:textFill>
            <w14:solidFill>
              <w14:schemeClr w14:val="tx1"/>
            </w14:solidFill>
          </w14:textFill>
        </w:rPr>
      </w:r>
      <w:r/>
    </w:p>
    <w:p>
      <w:pPr>
        <w:ind w:firstLine="315"/>
        <w:spacing w:line="360" w:lineRule="auto"/>
        <w:shd w:val="clear" w:color="auto" w:fill="ffffff"/>
        <w:widowControl/>
        <w:rPr>
          <w:rFonts w:ascii="宋体" w:hAnsi="宋体" w:eastAsia="Calibri" w:cs="宋体"/>
          <w:color w:val="000000" w:themeColor="text1"/>
          <w:sz w:val="20"/>
          <w:szCs w:val="21"/>
          <w:highlight w:val="none"/>
          <w:lang w:val="zh-CN"/>
          <w14:textFill>
            <w14:solidFill>
              <w14:schemeClr w14:val="tx1"/>
            </w14:solidFill>
          </w14:textFill>
        </w:rPr>
      </w:pPr>
      <w:r>
        <w:rPr>
          <w:rFonts w:ascii="宋体" w:hAnsi="宋体" w:eastAsia="Calibri" w:cs="宋体"/>
          <w:color w:val="000000" w:themeColor="text1"/>
          <w:sz w:val="20"/>
          <w:szCs w:val="21"/>
          <w:highlight w:val="none"/>
          <w:lang w:val="zh-CN"/>
          <w14:textFill>
            <w14:solidFill>
              <w14:schemeClr w14:val="tx1"/>
            </w14:solidFill>
          </w14:textFill>
        </w:rPr>
      </w:r>
      <w:r/>
    </w:p>
    <w:p>
      <w:pPr>
        <w:ind w:firstLine="315"/>
        <w:spacing w:line="360" w:lineRule="auto"/>
        <w:shd w:val="clear" w:color="auto" w:fill="ffffff"/>
        <w:widowControl/>
        <w:rPr>
          <w:rFonts w:ascii="宋体" w:hAnsi="宋体" w:eastAsia="Calibri" w:cs="宋体"/>
          <w:color w:val="000000" w:themeColor="text1"/>
          <w:sz w:val="20"/>
          <w:szCs w:val="21"/>
          <w:highlight w:val="none"/>
          <w:lang w:val="zh-CN"/>
          <w14:textFill>
            <w14:solidFill>
              <w14:schemeClr w14:val="tx1"/>
            </w14:solidFill>
          </w14:textFill>
        </w:rPr>
      </w:pPr>
      <w:r>
        <w:rPr>
          <w:rFonts w:ascii="宋体" w:hAnsi="宋体" w:eastAsia="Calibri" w:cs="宋体"/>
          <w:color w:val="000000" w:themeColor="text1"/>
          <w:sz w:val="20"/>
          <w:szCs w:val="21"/>
          <w:highlight w:val="none"/>
          <w:lang w:val="zh-CN"/>
          <w14:textFill>
            <w14:solidFill>
              <w14:schemeClr w14:val="tx1"/>
            </w14:solidFill>
          </w14:textFill>
        </w:rPr>
      </w:r>
      <w:r/>
    </w:p>
    <w:p>
      <w:pPr>
        <w:ind w:firstLine="315"/>
        <w:spacing w:line="360" w:lineRule="auto"/>
        <w:shd w:val="clear" w:color="auto" w:fill="ffffff"/>
        <w:widowControl/>
        <w:rPr>
          <w:rFonts w:ascii="宋体" w:hAnsi="宋体" w:eastAsia="Calibri" w:cs="宋体"/>
          <w:color w:val="000000" w:themeColor="text1"/>
          <w:sz w:val="20"/>
          <w:szCs w:val="21"/>
          <w:highlight w:val="none"/>
          <w:lang w:val="zh-CN"/>
          <w14:textFill>
            <w14:solidFill>
              <w14:schemeClr w14:val="tx1"/>
            </w14:solidFill>
          </w14:textFill>
        </w:rPr>
      </w:pPr>
      <w:r>
        <w:rPr>
          <w:rFonts w:ascii="宋体" w:hAnsi="宋体" w:eastAsia="Calibri" w:cs="宋体"/>
          <w:color w:val="000000" w:themeColor="text1"/>
          <w:sz w:val="20"/>
          <w:szCs w:val="21"/>
          <w:highlight w:val="none"/>
          <w:lang w:val="zh-CN"/>
          <w14:textFill>
            <w14:solidFill>
              <w14:schemeClr w14:val="tx1"/>
            </w14:solidFill>
          </w14:textFill>
        </w:rPr>
      </w:r>
      <w:r/>
    </w:p>
    <w:p>
      <w:pPr>
        <w:ind w:firstLine="315"/>
        <w:spacing w:line="360" w:lineRule="auto"/>
        <w:shd w:val="clear" w:color="auto" w:fill="ffffff"/>
        <w:widowControl/>
        <w:rPr>
          <w:rFonts w:ascii="宋体" w:hAnsi="宋体" w:eastAsia="Calibri" w:cs="宋体"/>
          <w:color w:val="000000" w:themeColor="text1"/>
          <w:sz w:val="20"/>
          <w:szCs w:val="21"/>
          <w:highlight w:val="none"/>
          <w:lang w:val="zh-CN"/>
          <w14:textFill>
            <w14:solidFill>
              <w14:schemeClr w14:val="tx1"/>
            </w14:solidFill>
          </w14:textFill>
        </w:rPr>
      </w:pPr>
      <w:r>
        <w:rPr>
          <w:rFonts w:ascii="宋体" w:hAnsi="宋体" w:eastAsia="Calibri" w:cs="宋体"/>
          <w:color w:val="000000" w:themeColor="text1"/>
          <w:sz w:val="20"/>
          <w:szCs w:val="21"/>
          <w:highlight w:val="none"/>
          <w:lang w:val="zh-CN"/>
          <w14:textFill>
            <w14:solidFill>
              <w14:schemeClr w14:val="tx1"/>
            </w14:solidFill>
          </w14:textFill>
        </w:rPr>
      </w:r>
      <w:r/>
    </w:p>
    <w:p>
      <w:pPr>
        <w:ind w:firstLine="315"/>
        <w:spacing w:line="360" w:lineRule="auto"/>
        <w:shd w:val="clear" w:color="auto" w:fill="ffffff"/>
        <w:widowControl/>
        <w:rPr>
          <w:rFonts w:ascii="宋体" w:hAnsi="宋体" w:eastAsia="Calibri" w:cs="宋体"/>
          <w:color w:val="000000" w:themeColor="text1"/>
          <w:sz w:val="20"/>
          <w:szCs w:val="21"/>
          <w:highlight w:val="none"/>
          <w:lang w:val="zh-CN"/>
          <w14:textFill>
            <w14:solidFill>
              <w14:schemeClr w14:val="tx1"/>
            </w14:solidFill>
          </w14:textFill>
        </w:rPr>
      </w:pPr>
      <w:r>
        <w:rPr>
          <w:rFonts w:ascii="宋体" w:hAnsi="宋体" w:eastAsia="Calibri" w:cs="宋体"/>
          <w:color w:val="000000" w:themeColor="text1"/>
          <w:sz w:val="20"/>
          <w:szCs w:val="21"/>
          <w:highlight w:val="none"/>
          <w:lang w:val="zh-CN"/>
          <w14:textFill>
            <w14:solidFill>
              <w14:schemeClr w14:val="tx1"/>
            </w14:solidFill>
          </w14:textFill>
        </w:rPr>
      </w:r>
      <w:r/>
    </w:p>
    <w:p>
      <w:pPr>
        <w:ind w:firstLine="315"/>
        <w:spacing w:line="360" w:lineRule="auto"/>
        <w:shd w:val="clear" w:color="auto" w:fill="ffffff"/>
        <w:widowControl/>
        <w:rPr>
          <w:rFonts w:ascii="宋体" w:hAnsi="宋体" w:eastAsia="Calibri" w:cs="宋体"/>
          <w:color w:val="000000" w:themeColor="text1"/>
          <w:sz w:val="20"/>
          <w:szCs w:val="21"/>
          <w:highlight w:val="none"/>
          <w:lang w:val="zh-CN"/>
          <w14:textFill>
            <w14:solidFill>
              <w14:schemeClr w14:val="tx1"/>
            </w14:solidFill>
          </w14:textFill>
        </w:rPr>
      </w:pPr>
      <w:r>
        <w:rPr>
          <w:rFonts w:ascii="宋体" w:hAnsi="宋体" w:eastAsia="Calibri" w:cs="宋体"/>
          <w:color w:val="000000" w:themeColor="text1"/>
          <w:sz w:val="20"/>
          <w:szCs w:val="21"/>
          <w:highlight w:val="none"/>
          <w:lang w:val="zh-CN"/>
          <w14:textFill>
            <w14:solidFill>
              <w14:schemeClr w14:val="tx1"/>
            </w14:solidFill>
          </w14:textFill>
        </w:rPr>
      </w:r>
      <w:r/>
    </w:p>
    <w:p>
      <w:pPr>
        <w:spacing w:line="360" w:lineRule="auto"/>
        <w:shd w:val="clear" w:color="auto" w:fill="ffffff"/>
        <w:widowControl/>
        <w:rPr>
          <w:rFonts w:ascii="宋体" w:hAnsi="宋体" w:eastAsia="Calibri" w:cs="宋体"/>
          <w:color w:val="000000" w:themeColor="text1"/>
          <w:sz w:val="20"/>
          <w:szCs w:val="21"/>
          <w:highlight w:val="none"/>
          <w:lang w:val="zh-CN"/>
          <w14:textFill>
            <w14:solidFill>
              <w14:schemeClr w14:val="tx1"/>
            </w14:solidFill>
          </w14:textFill>
        </w:rPr>
      </w:pPr>
      <w:r>
        <w:rPr>
          <w:rFonts w:ascii="宋体" w:hAnsi="宋体" w:eastAsia="Calibri" w:cs="宋体"/>
          <w:color w:val="000000" w:themeColor="text1"/>
          <w:sz w:val="20"/>
          <w:szCs w:val="21"/>
          <w:highlight w:val="none"/>
          <w:lang w:val="zh-CN"/>
          <w14:textFill>
            <w14:solidFill>
              <w14:schemeClr w14:val="tx1"/>
            </w14:solidFill>
          </w14:textFill>
        </w:rPr>
      </w:r>
      <w:r/>
    </w:p>
    <w:p>
      <w:pPr>
        <w:ind w:firstLine="1918"/>
        <w:spacing w:line="360" w:lineRule="auto"/>
        <w:shd w:val="clear" w:color="auto" w:fill="ffffff"/>
        <w:widowControl/>
        <w:rPr>
          <w:rFonts w:ascii="宋体" w:hAnsi="宋体" w:cs="宋体"/>
          <w:b/>
          <w:bCs/>
          <w:color w:val="000000" w:themeColor="text1"/>
          <w:sz w:val="30"/>
          <w:szCs w:val="30"/>
          <w:highlight w:val="none"/>
          <w:u w:val="single"/>
          <w:lang w:val="zh-CN"/>
          <w14:textFill>
            <w14:solidFill>
              <w14:schemeClr w14:val="tx1"/>
            </w14:solidFill>
          </w14:textFill>
        </w:rPr>
      </w:pPr>
      <w:r>
        <w:rPr>
          <w:rFonts w:hint="eastAsia" w:ascii="宋体" w:hAnsi="宋体" w:cs="宋体"/>
          <w:b/>
          <w:bCs/>
          <w:color w:val="000000" w:themeColor="text1"/>
          <w:sz w:val="30"/>
          <w:szCs w:val="30"/>
          <w:highlight w:val="none"/>
          <w:lang w:val="zh-CN"/>
          <w14:textFill>
            <w14:solidFill>
              <w14:schemeClr w14:val="tx1"/>
            </w14:solidFill>
          </w14:textFill>
        </w:rPr>
        <w:t xml:space="preserve">合同编号：</w:t>
      </w:r>
      <w:r>
        <w:rPr>
          <w:rFonts w:hint="eastAsia" w:ascii="宋体" w:hAnsi="宋体" w:cs="宋体"/>
          <w:b/>
          <w:bCs/>
          <w:color w:val="000000" w:themeColor="text1"/>
          <w:sz w:val="30"/>
          <w:szCs w:val="30"/>
          <w:highlight w:val="none"/>
          <w:u w:val="single"/>
          <w:lang w:val="zh-CN"/>
          <w14:textFill>
            <w14:solidFill>
              <w14:schemeClr w14:val="tx1"/>
            </w14:solidFill>
          </w14:textFill>
        </w:rPr>
        <w:t xml:space="preserve">                </w:t>
      </w:r>
      <w:r/>
    </w:p>
    <w:p>
      <w:pPr>
        <w:ind w:firstLine="1918"/>
        <w:spacing w:line="360" w:lineRule="auto"/>
        <w:shd w:val="clear" w:color="auto" w:fill="ffffff"/>
        <w:widowControl/>
        <w:rPr>
          <w:rFonts w:ascii="宋体" w:hAnsi="宋体" w:cs="宋体"/>
          <w:color w:val="000000" w:themeColor="text1"/>
          <w:sz w:val="30"/>
          <w:szCs w:val="30"/>
          <w:highlight w:val="none"/>
          <w:lang w:val="zh-CN"/>
          <w14:textFill>
            <w14:solidFill>
              <w14:schemeClr w14:val="tx1"/>
            </w14:solidFill>
          </w14:textFill>
        </w:rPr>
      </w:pPr>
      <w:r>
        <w:rPr>
          <w:rFonts w:hint="eastAsia" w:ascii="宋体" w:hAnsi="宋体" w:cs="宋体"/>
          <w:b/>
          <w:bCs/>
          <w:color w:val="000000" w:themeColor="text1"/>
          <w:sz w:val="30"/>
          <w:szCs w:val="30"/>
          <w:highlight w:val="none"/>
          <w:lang w:val="zh-CN"/>
          <w14:textFill>
            <w14:solidFill>
              <w14:schemeClr w14:val="tx1"/>
            </w14:solidFill>
          </w14:textFill>
        </w:rPr>
        <w:t xml:space="preserve">项目名称：</w:t>
      </w:r>
      <w:r>
        <w:rPr>
          <w:rFonts w:hint="eastAsia" w:ascii="宋体" w:hAnsi="宋体" w:cs="宋体"/>
          <w:b/>
          <w:bCs/>
          <w:color w:val="000000" w:themeColor="text1"/>
          <w:sz w:val="30"/>
          <w:szCs w:val="30"/>
          <w:highlight w:val="none"/>
          <w:u w:val="single"/>
          <w:lang w:val="zh-CN"/>
          <w14:textFill>
            <w14:solidFill>
              <w14:schemeClr w14:val="tx1"/>
            </w14:solidFill>
          </w14:textFill>
        </w:rPr>
        <w:t xml:space="preserve">                </w:t>
      </w:r>
      <w:r/>
    </w:p>
    <w:p>
      <w:pPr>
        <w:ind w:firstLine="1918"/>
        <w:spacing w:line="360" w:lineRule="auto"/>
        <w:shd w:val="clear" w:color="auto" w:fill="ffffff"/>
        <w:widowControl/>
        <w:rPr>
          <w:rFonts w:ascii="宋体" w:hAnsi="宋体" w:cs="宋体"/>
          <w:color w:val="000000" w:themeColor="text1"/>
          <w:sz w:val="30"/>
          <w:szCs w:val="30"/>
          <w:highlight w:val="none"/>
          <w:lang w:val="zh-CN"/>
          <w14:textFill>
            <w14:solidFill>
              <w14:schemeClr w14:val="tx1"/>
            </w14:solidFill>
          </w14:textFill>
        </w:rPr>
      </w:pPr>
      <w:r>
        <w:rPr>
          <w:rFonts w:hint="eastAsia" w:ascii="宋体" w:hAnsi="宋体" w:cs="宋体"/>
          <w:b/>
          <w:bCs/>
          <w:color w:val="000000" w:themeColor="text1"/>
          <w:sz w:val="30"/>
          <w:szCs w:val="30"/>
          <w:highlight w:val="none"/>
          <w:lang w:val="zh-CN"/>
          <w14:textFill>
            <w14:solidFill>
              <w14:schemeClr w14:val="tx1"/>
            </w14:solidFill>
          </w14:textFill>
        </w:rPr>
        <w:t xml:space="preserve">使用单位：</w:t>
      </w:r>
      <w:r>
        <w:rPr>
          <w:rFonts w:hint="eastAsia" w:ascii="宋体" w:hAnsi="宋体" w:cs="宋体"/>
          <w:b/>
          <w:bCs/>
          <w:color w:val="000000" w:themeColor="text1"/>
          <w:sz w:val="30"/>
          <w:szCs w:val="30"/>
          <w:highlight w:val="none"/>
          <w:u w:val="single"/>
          <w:lang w:val="zh-CN"/>
          <w14:textFill>
            <w14:solidFill>
              <w14:schemeClr w14:val="tx1"/>
            </w14:solidFill>
          </w14:textFill>
        </w:rPr>
        <w:t xml:space="preserve">           </w:t>
      </w:r>
      <w:r/>
    </w:p>
    <w:p>
      <w:pPr>
        <w:ind w:firstLine="1795"/>
        <w:spacing w:line="360" w:lineRule="auto"/>
        <w:shd w:val="clear" w:color="auto" w:fill="ffffff"/>
        <w:widowControl/>
        <w:rPr>
          <w:rFonts w:ascii="宋体" w:hAnsi="宋体" w:cs="宋体"/>
          <w:color w:val="000000" w:themeColor="text1"/>
          <w:sz w:val="30"/>
          <w:szCs w:val="30"/>
          <w:highlight w:val="none"/>
          <w:lang w:val="zh-CN"/>
          <w14:textFill>
            <w14:solidFill>
              <w14:schemeClr w14:val="tx1"/>
            </w14:solidFill>
          </w14:textFill>
        </w:rPr>
      </w:pPr>
      <w:r>
        <w:rPr>
          <w:rFonts w:hint="eastAsia" w:ascii="宋体" w:hAnsi="宋体" w:cs="宋体"/>
          <w:b/>
          <w:bCs/>
          <w:color w:val="000000" w:themeColor="text1"/>
          <w:sz w:val="30"/>
          <w:szCs w:val="30"/>
          <w:highlight w:val="none"/>
          <w:lang w:val="zh-CN"/>
          <w14:textFill>
            <w14:solidFill>
              <w14:schemeClr w14:val="tx1"/>
            </w14:solidFill>
          </w14:textFill>
        </w:rPr>
        <w:t xml:space="preserve"> 供 应 商：</w:t>
      </w:r>
      <w:r>
        <w:rPr>
          <w:rFonts w:hint="eastAsia" w:ascii="宋体" w:hAnsi="宋体" w:cs="宋体"/>
          <w:b/>
          <w:bCs/>
          <w:color w:val="000000" w:themeColor="text1"/>
          <w:sz w:val="30"/>
          <w:szCs w:val="30"/>
          <w:highlight w:val="none"/>
          <w:u w:val="single"/>
          <w:lang w:val="zh-CN"/>
          <w14:textFill>
            <w14:solidFill>
              <w14:schemeClr w14:val="tx1"/>
            </w14:solidFill>
          </w14:textFill>
        </w:rPr>
        <w:t xml:space="preserve">           </w:t>
      </w:r>
      <w:r/>
    </w:p>
    <w:p>
      <w:pPr>
        <w:ind w:firstLine="1916"/>
        <w:spacing w:line="360" w:lineRule="auto"/>
        <w:shd w:val="clear" w:color="auto" w:fill="ffffff"/>
        <w:widowControl/>
        <w:rPr>
          <w:rFonts w:ascii="宋体" w:hAnsi="宋体" w:cs="宋体"/>
          <w:color w:val="000000" w:themeColor="text1"/>
          <w:sz w:val="30"/>
          <w:szCs w:val="30"/>
          <w:highlight w:val="none"/>
          <w:lang w:val="zh-CN"/>
          <w14:textFill>
            <w14:solidFill>
              <w14:schemeClr w14:val="tx1"/>
            </w14:solidFill>
          </w14:textFill>
        </w:rPr>
      </w:pPr>
      <w:r>
        <w:rPr>
          <w:rFonts w:hint="eastAsia" w:ascii="宋体" w:hAnsi="宋体" w:cs="宋体"/>
          <w:b/>
          <w:bCs/>
          <w:color w:val="000000" w:themeColor="text1"/>
          <w:sz w:val="30"/>
          <w:szCs w:val="30"/>
          <w:highlight w:val="none"/>
          <w:lang w:val="zh-CN"/>
          <w14:textFill>
            <w14:solidFill>
              <w14:schemeClr w14:val="tx1"/>
            </w14:solidFill>
          </w14:textFill>
        </w:rPr>
        <w:t xml:space="preserve">签订日期 ：</w:t>
      </w:r>
      <w:r>
        <w:rPr>
          <w:rFonts w:hint="eastAsia" w:ascii="宋体" w:hAnsi="宋体" w:cs="宋体"/>
          <w:b/>
          <w:bCs/>
          <w:color w:val="000000" w:themeColor="text1"/>
          <w:sz w:val="30"/>
          <w:szCs w:val="30"/>
          <w:highlight w:val="none"/>
          <w:u w:val="single"/>
          <w:lang w:val="zh-CN"/>
          <w14:textFill>
            <w14:solidFill>
              <w14:schemeClr w14:val="tx1"/>
            </w14:solidFill>
          </w14:textFill>
        </w:rPr>
        <w:t xml:space="preserve">          </w:t>
      </w:r>
      <w:r/>
    </w:p>
    <w:p>
      <w:pPr>
        <w:spacing w:line="360" w:lineRule="auto"/>
        <w:shd w:val="clear" w:color="auto" w:fill="ffffff"/>
        <w:widowControl/>
        <w:rPr>
          <w:rFonts w:ascii="宋体" w:hAnsi="宋体" w:eastAsia="Calibri" w:cs="宋体"/>
          <w:color w:val="000000" w:themeColor="text1"/>
          <w:sz w:val="30"/>
          <w:szCs w:val="30"/>
          <w:highlight w:val="none"/>
          <w:lang w:val="zh-CN"/>
          <w14:textFill>
            <w14:solidFill>
              <w14:schemeClr w14:val="tx1"/>
            </w14:solidFill>
          </w14:textFill>
        </w:rPr>
      </w:pPr>
      <w:r>
        <w:rPr>
          <w:rFonts w:hint="eastAsia" w:ascii="宋体" w:hAnsi="宋体" w:eastAsia="Calibri" w:cs="宋体"/>
          <w:color w:val="000000" w:themeColor="text1"/>
          <w:sz w:val="30"/>
          <w:szCs w:val="30"/>
          <w:highlight w:val="none"/>
          <w:lang w:val="zh-CN"/>
          <w14:textFill>
            <w14:solidFill>
              <w14:schemeClr w14:val="tx1"/>
            </w14:solidFill>
          </w14:textFill>
        </w:rPr>
        <w:t xml:space="preserve">      </w:t>
      </w:r>
      <w:r/>
    </w:p>
    <w:p>
      <w:pPr>
        <w:spacing w:line="360" w:lineRule="auto"/>
        <w:shd w:val="clear" w:color="auto" w:fill="ffffff"/>
        <w:widowControl/>
        <w:rPr>
          <w:rFonts w:ascii="宋体" w:hAnsi="宋体" w:eastAsia="Calibri" w:cs="宋体"/>
          <w:color w:val="000000" w:themeColor="text1"/>
          <w:sz w:val="30"/>
          <w:szCs w:val="30"/>
          <w:highlight w:val="none"/>
          <w:lang w:val="zh-CN"/>
          <w14:textFill>
            <w14:solidFill>
              <w14:schemeClr w14:val="tx1"/>
            </w14:solidFill>
          </w14:textFill>
        </w:rPr>
      </w:pPr>
      <w:r>
        <w:rPr>
          <w:rFonts w:ascii="宋体" w:hAnsi="宋体" w:eastAsia="Calibri" w:cs="宋体"/>
          <w:color w:val="000000" w:themeColor="text1"/>
          <w:sz w:val="30"/>
          <w:szCs w:val="30"/>
          <w:highlight w:val="none"/>
          <w:lang w:val="zh-CN"/>
          <w14:textFill>
            <w14:solidFill>
              <w14:schemeClr w14:val="tx1"/>
            </w14:solidFill>
          </w14:textFill>
        </w:rPr>
      </w:r>
      <w:r/>
    </w:p>
    <w:p>
      <w:pPr>
        <w:spacing w:line="360" w:lineRule="auto"/>
        <w:shd w:val="clear" w:color="auto" w:fill="ffffff"/>
        <w:widowControl/>
        <w:rPr>
          <w:rFonts w:ascii="宋体" w:hAnsi="宋体" w:eastAsia="Calibri" w:cs="宋体"/>
          <w:color w:val="000000" w:themeColor="text1"/>
          <w:sz w:val="30"/>
          <w:szCs w:val="30"/>
          <w:highlight w:val="none"/>
          <w:lang w:val="zh-CN"/>
          <w14:textFill>
            <w14:solidFill>
              <w14:schemeClr w14:val="tx1"/>
            </w14:solidFill>
          </w14:textFill>
        </w:rPr>
      </w:pPr>
      <w:r>
        <w:rPr>
          <w:rFonts w:ascii="宋体" w:hAnsi="宋体" w:eastAsia="Calibri" w:cs="宋体"/>
          <w:color w:val="000000" w:themeColor="text1"/>
          <w:sz w:val="30"/>
          <w:szCs w:val="30"/>
          <w:highlight w:val="none"/>
          <w:lang w:val="zh-CN"/>
          <w14:textFill>
            <w14:solidFill>
              <w14:schemeClr w14:val="tx1"/>
            </w14:solidFill>
          </w14:textFill>
        </w:rPr>
      </w:r>
      <w:r/>
    </w:p>
    <w:p>
      <w:pPr>
        <w:spacing w:line="360"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eastAsia="Calibri" w:cs="宋体"/>
          <w:b/>
          <w:bCs/>
          <w:color w:val="000000" w:themeColor="text1"/>
          <w:sz w:val="30"/>
          <w:szCs w:val="30"/>
          <w:highlight w:val="none"/>
          <w:lang w:val="zh-CN"/>
          <w14:textFill>
            <w14:solidFill>
              <w14:schemeClr w14:val="tx1"/>
            </w14:solidFill>
          </w14:textFill>
        </w:rPr>
        <w:br w:type="page" w:clear="all"/>
      </w:r>
      <w:r>
        <w:rPr>
          <w:rFonts w:hint="eastAsia" w:ascii="宋体" w:hAnsi="宋体" w:cs="宋体"/>
          <w:color w:val="000000" w:themeColor="text1"/>
          <w:szCs w:val="21"/>
          <w:highlight w:val="none"/>
          <w:lang w:val="en-US" w:eastAsia="zh-CN"/>
          <w14:textFill>
            <w14:solidFill>
              <w14:schemeClr w14:val="tx1"/>
            </w14:solidFill>
          </w14:textFill>
        </w:rPr>
        <w:t xml:space="preserve">项目</w:t>
      </w:r>
      <w:r>
        <w:rPr>
          <w:rFonts w:hint="eastAsia" w:ascii="宋体" w:hAnsi="宋体" w:cs="宋体"/>
          <w:color w:val="000000" w:themeColor="text1"/>
          <w:szCs w:val="21"/>
          <w:highlight w:val="none"/>
          <w:lang w:val="zh-CN"/>
          <w14:textFill>
            <w14:solidFill>
              <w14:schemeClr w14:val="tx1"/>
            </w14:solidFill>
          </w14:textFill>
        </w:rPr>
        <w:t xml:space="preserve">编号：</w:t>
      </w:r>
      <w:r/>
    </w:p>
    <w:p>
      <w:pPr>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政府采购计划号：</w:t>
      </w:r>
      <w:r/>
    </w:p>
    <w:tbl>
      <w:tblPr>
        <w:tblStyle w:val="751"/>
        <w:tblW w:w="9178" w:type="dxa"/>
        <w:tblInd w:w="0" w:type="dxa"/>
        <w:tblLayout w:type="fixed"/>
        <w:tblCellMar>
          <w:left w:w="0" w:type="dxa"/>
          <w:top w:w="0" w:type="dxa"/>
          <w:right w:w="0" w:type="dxa"/>
          <w:bottom w:w="0" w:type="dxa"/>
        </w:tblCellMar>
        <w:tblLook w:val="04A0" w:firstRow="1" w:lastRow="0" w:firstColumn="1" w:lastColumn="0" w:noHBand="0" w:noVBand="1"/>
      </w:tblPr>
      <w:tblGrid>
        <w:gridCol w:w="4535"/>
        <w:gridCol w:w="4643"/>
      </w:tblGrid>
      <w:tr>
        <w:trPr/>
        <w:tc>
          <w:tcPr>
            <w:tcBorders>
              <w:top w:val="none" w:color="000000" w:sz="4" w:space="0"/>
              <w:left w:val="none" w:color="000000" w:sz="4" w:space="0"/>
              <w:bottom w:val="none" w:color="000000" w:sz="4" w:space="0"/>
              <w:right w:val="none" w:color="000000" w:sz="4" w:space="0"/>
            </w:tcBorders>
            <w:tcW w:w="4535" w:type="dxa"/>
            <w:textDirection w:val="lrTb"/>
            <w:noWrap w:val="false"/>
          </w:tcPr>
          <w:p>
            <w:pPr>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535" w:type="dxa"/>
            <w:textDirection w:val="lrTb"/>
            <w:noWrap w:val="false"/>
          </w:tcPr>
          <w:p>
            <w:pPr>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住所地：</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住所地：</w:t>
            </w:r>
            <w:r/>
          </w:p>
        </w:tc>
      </w:tr>
    </w:tbl>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根据《中华人民共和国政府采购法》、《中华人民共和国民法典》等法律法规的规定，甲乙双方按照招标代理机构的招标结果签订本合同。</w:t>
      </w:r>
      <w:r/>
    </w:p>
    <w:p>
      <w:pPr>
        <w:ind w:firstLine="482"/>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第一条 合同标的</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zh-CN"/>
          <w14:textFill>
            <w14:solidFill>
              <w14:schemeClr w14:val="tx1"/>
            </w14:solidFill>
          </w14:textFill>
        </w:rPr>
        <w:t xml:space="preserve">乙方根据甲方需求提供下列货物：</w:t>
      </w:r>
      <w:r/>
    </w:p>
    <w:tbl>
      <w:tblPr>
        <w:tblStyle w:val="751"/>
        <w:tblpPr w:horzAnchor="margin" w:tblpXSpec="center" w:vertAnchor="text" w:tblpY="118"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1"/>
        <w:gridCol w:w="1632"/>
        <w:gridCol w:w="2232"/>
        <w:gridCol w:w="1218"/>
        <w:gridCol w:w="1368"/>
        <w:gridCol w:w="1605"/>
      </w:tblGrid>
      <w:tr>
        <w:trPr>
          <w:trHeight w:val="697"/>
        </w:trPr>
        <w:tc>
          <w:tcPr>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spacing w:line="360" w:lineRule="exact"/>
              <w:widowControl/>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916" w:type="pct"/>
            <w:vAlign w:val="center"/>
            <w:textDirection w:val="lrTb"/>
            <w:noWrap w:val="false"/>
          </w:tcPr>
          <w:p>
            <w:pPr>
              <w:jc w:val="center"/>
              <w:spacing w:line="360" w:lineRule="exact"/>
              <w:widowControl/>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1253" w:type="pct"/>
            <w:vAlign w:val="center"/>
            <w:textDirection w:val="lrTb"/>
            <w:noWrap w:val="false"/>
          </w:tcPr>
          <w:p>
            <w:pPr>
              <w:jc w:val="center"/>
              <w:spacing w:line="360" w:lineRule="exact"/>
              <w:widowControl/>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品牌、规格或型号</w:t>
            </w:r>
            <w:r/>
          </w:p>
        </w:tc>
        <w:tc>
          <w:tcPr>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jc w:val="center"/>
              <w:spacing w:line="360" w:lineRule="exact"/>
              <w:widowControl/>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数量</w:t>
            </w:r>
            <w:r/>
          </w:p>
        </w:tc>
        <w:tc>
          <w:tcPr>
            <w:tcBorders>
              <w:top w:val="single" w:color="000000" w:sz="4" w:space="0"/>
              <w:left w:val="single" w:color="000000" w:sz="4" w:space="0"/>
              <w:bottom w:val="single" w:color="000000" w:sz="4" w:space="0"/>
              <w:right w:val="single" w:color="000000" w:sz="4" w:space="0"/>
            </w:tcBorders>
            <w:tcW w:w="768" w:type="pct"/>
            <w:vAlign w:val="center"/>
            <w:textDirection w:val="lrTb"/>
            <w:noWrap w:val="false"/>
          </w:tcPr>
          <w:p>
            <w:pPr>
              <w:jc w:val="center"/>
              <w:spacing w:line="360" w:lineRule="exact"/>
              <w:widowControl/>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单价（元）</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spacing w:line="360" w:lineRule="exact"/>
              <w:widowControl/>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金额（元）</w:t>
            </w:r>
            <w:r/>
          </w:p>
        </w:tc>
      </w:tr>
      <w:tr>
        <w:trPr>
          <w:trHeight w:val="284"/>
        </w:trPr>
        <w:tc>
          <w:tcPr>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spacing w:line="360" w:lineRule="exact"/>
              <w:widowControl/>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6" w:type="pct"/>
            <w:vAlign w:val="center"/>
            <w:textDirection w:val="lrTb"/>
            <w:noWrap w:val="false"/>
          </w:tcPr>
          <w:p>
            <w:pPr>
              <w:jc w:val="center"/>
              <w:spacing w:line="360" w:lineRule="exact"/>
              <w:widowControl/>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53" w:type="pct"/>
            <w:vAlign w:val="center"/>
            <w:textDirection w:val="lrTb"/>
            <w:noWrap w:val="false"/>
          </w:tcPr>
          <w:p>
            <w:pPr>
              <w:jc w:val="center"/>
              <w:spacing w:line="360" w:lineRule="exact"/>
              <w:widowControl/>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jc w:val="center"/>
              <w:spacing w:line="360" w:lineRule="exact"/>
              <w:widowControl/>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68" w:type="pct"/>
            <w:vAlign w:val="center"/>
            <w:textDirection w:val="lrTb"/>
            <w:noWrap w:val="false"/>
          </w:tcPr>
          <w:p>
            <w:pPr>
              <w:jc w:val="center"/>
              <w:spacing w:line="360" w:lineRule="exact"/>
              <w:widowControl/>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spacing w:line="360" w:lineRule="exact"/>
              <w:widowControl/>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r>
      <w:tr>
        <w:trPr>
          <w:trHeight w:val="284"/>
        </w:trPr>
        <w:tc>
          <w:tcPr>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spacing w:line="360" w:lineRule="exact"/>
              <w:widowControl/>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6" w:type="pct"/>
            <w:vAlign w:val="center"/>
            <w:textDirection w:val="lrTb"/>
            <w:noWrap w:val="false"/>
          </w:tcPr>
          <w:p>
            <w:pPr>
              <w:jc w:val="center"/>
              <w:spacing w:line="360" w:lineRule="exact"/>
              <w:widowControl/>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53" w:type="pct"/>
            <w:vAlign w:val="center"/>
            <w:textDirection w:val="lrTb"/>
            <w:noWrap w:val="false"/>
          </w:tcPr>
          <w:p>
            <w:pPr>
              <w:jc w:val="center"/>
              <w:spacing w:line="360" w:lineRule="exact"/>
              <w:widowControl/>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jc w:val="center"/>
              <w:spacing w:line="360" w:lineRule="exact"/>
              <w:widowControl/>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68" w:type="pct"/>
            <w:vAlign w:val="center"/>
            <w:textDirection w:val="lrTb"/>
            <w:noWrap w:val="false"/>
          </w:tcPr>
          <w:p>
            <w:pPr>
              <w:jc w:val="center"/>
              <w:spacing w:line="360" w:lineRule="exact"/>
              <w:widowControl/>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spacing w:line="360" w:lineRule="exact"/>
              <w:widowControl/>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r>
      <w:tr>
        <w:trPr>
          <w:trHeight w:val="284"/>
        </w:trPr>
        <w:tc>
          <w:tcPr>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spacing w:line="360" w:lineRule="exact"/>
              <w:widowControl/>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6" w:type="pct"/>
            <w:vAlign w:val="center"/>
            <w:textDirection w:val="lrTb"/>
            <w:noWrap w:val="false"/>
          </w:tcPr>
          <w:p>
            <w:pPr>
              <w:jc w:val="center"/>
              <w:spacing w:line="360" w:lineRule="exact"/>
              <w:widowControl/>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53" w:type="pct"/>
            <w:vAlign w:val="center"/>
            <w:textDirection w:val="lrTb"/>
            <w:noWrap w:val="false"/>
          </w:tcPr>
          <w:p>
            <w:pPr>
              <w:jc w:val="center"/>
              <w:spacing w:line="360" w:lineRule="exact"/>
              <w:widowControl/>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jc w:val="center"/>
              <w:spacing w:line="360" w:lineRule="exact"/>
              <w:widowControl/>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68" w:type="pct"/>
            <w:vAlign w:val="center"/>
            <w:textDirection w:val="lrTb"/>
            <w:noWrap w:val="false"/>
          </w:tcPr>
          <w:p>
            <w:pPr>
              <w:jc w:val="center"/>
              <w:spacing w:line="360" w:lineRule="exact"/>
              <w:widowControl/>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spacing w:line="360" w:lineRule="exact"/>
              <w:widowControl/>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r>
      <w:tr>
        <w:trPr>
          <w:trHeight w:val="284"/>
        </w:trPr>
        <w:tc>
          <w:tcPr>
            <w:gridSpan w:val="5"/>
            <w:tcBorders>
              <w:top w:val="single" w:color="000000" w:sz="4" w:space="0"/>
              <w:left w:val="single" w:color="000000" w:sz="4" w:space="0"/>
              <w:bottom w:val="single" w:color="000000" w:sz="4" w:space="0"/>
              <w:right w:val="single" w:color="000000" w:sz="4" w:space="0"/>
            </w:tcBorders>
            <w:tcW w:w="4099" w:type="pct"/>
            <w:vAlign w:val="center"/>
            <w:textDirection w:val="lrTb"/>
            <w:noWrap w:val="false"/>
          </w:tcPr>
          <w:p>
            <w:pPr>
              <w:jc w:val="center"/>
              <w:spacing w:line="360" w:lineRule="exact"/>
              <w:widowControl/>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中标物资货款总金额（元）</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spacing w:line="360" w:lineRule="exact"/>
              <w:widowControl/>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r>
    </w:tbl>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val="zh-CN"/>
          <w14:textFill>
            <w14:solidFill>
              <w14:schemeClr w14:val="tx1"/>
            </w14:solidFill>
          </w14:textFill>
        </w:rPr>
        <w:t xml:space="preserve">货物名称、规格及数量详见乙方投标文件。</w:t>
      </w:r>
      <w:r/>
    </w:p>
    <w:p>
      <w:pPr>
        <w:ind w:firstLine="420"/>
        <w:jc w:val="left"/>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第二条 合同总价款</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zh-CN"/>
          <w14:textFill>
            <w14:solidFill>
              <w14:schemeClr w14:val="tx1"/>
            </w14:solidFill>
          </w14:textFill>
        </w:rPr>
        <w:t xml:space="preserve">本合同项下货物总价款为</w:t>
      </w:r>
      <w:r>
        <w:rPr>
          <w:rFonts w:hint="eastAsia" w:ascii="宋体" w:hAnsi="宋体" w:cs="宋体"/>
          <w:color w:val="000000" w:themeColor="text1"/>
          <w:szCs w:val="21"/>
          <w:highlight w:val="none"/>
          <w:u w:val="single"/>
          <w:lang w:val="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（大写）人民币，分项价款在乙方“投标文件价格部分”中有明确规定。</w:t>
      </w:r>
      <w:r/>
    </w:p>
    <w:p>
      <w:pPr>
        <w:ind w:firstLine="480"/>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val="zh-CN"/>
          <w14:textFill>
            <w14:solidFill>
              <w14:schemeClr w14:val="tx1"/>
            </w14:solidFill>
          </w14:textFill>
        </w:rPr>
        <w:t xml:space="preserve">本合同总价款是</w:t>
      </w:r>
      <w:bookmarkStart w:id="34" w:name="_Hlk237099476"/>
      <w:r>
        <w:rPr>
          <w:rFonts w:hint="eastAsia" w:ascii="宋体" w:hAnsi="宋体" w:cs="宋体"/>
          <w:color w:val="000000" w:themeColor="text1"/>
          <w:szCs w:val="21"/>
          <w:highlight w:val="none"/>
          <w:lang w:val="zh-CN"/>
          <w14:textFill>
            <w14:solidFill>
              <w14:schemeClr w14:val="tx1"/>
            </w14:solidFill>
          </w14:textFill>
        </w:rPr>
        <w:t xml:space="preserve">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bCs/>
          <w:color w:val="000000" w:themeColor="text1"/>
          <w:szCs w:val="21"/>
          <w:highlight w:val="none"/>
          <w:lang w:val="zh-CN"/>
          <w14:textFill>
            <w14:solidFill>
              <w14:schemeClr w14:val="tx1"/>
            </w14:solidFill>
          </w14:textFill>
        </w:rPr>
        <w:t xml:space="preserve">，以</w:t>
      </w:r>
      <w:r>
        <w:rPr>
          <w:rFonts w:hint="eastAsia" w:ascii="宋体" w:hAnsi="宋体" w:cs="宋体"/>
          <w:color w:val="000000" w:themeColor="text1"/>
          <w:szCs w:val="21"/>
          <w:highlight w:val="none"/>
          <w:lang w:val="zh-CN"/>
          <w14:textFill>
            <w14:solidFill>
              <w14:schemeClr w14:val="tx1"/>
            </w14:solidFill>
          </w14:textFill>
        </w:rPr>
        <w:t xml:space="preserve">及乙方认为需要的其他费用</w:t>
      </w:r>
      <w:bookmarkEnd w:id="34"/>
      <w:r>
        <w:rPr>
          <w:rFonts w:hint="eastAsia" w:ascii="宋体" w:hAnsi="宋体" w:cs="宋体"/>
          <w:color w:val="000000" w:themeColor="text1"/>
          <w:szCs w:val="21"/>
          <w:highlight w:val="none"/>
          <w:lang w:val="zh-CN"/>
          <w14:textFill>
            <w14:solidFill>
              <w14:schemeClr w14:val="tx1"/>
            </w14:solidFill>
          </w14:textFill>
        </w:rPr>
        <w:t xml:space="preserve">等。</w:t>
      </w:r>
      <w:r/>
    </w:p>
    <w:p>
      <w:pPr>
        <w:ind w:firstLine="48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lang w:val="zh-CN"/>
          <w14:textFill>
            <w14:solidFill>
              <w14:schemeClr w14:val="tx1"/>
            </w14:solidFill>
          </w14:textFill>
        </w:rPr>
        <w:t xml:space="preserve">本合同总价款还包含乙方应当提供的伴随服务/售后服务费用。</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lang w:val="zh-CN"/>
          <w14:textFill>
            <w14:solidFill>
              <w14:schemeClr w14:val="tx1"/>
            </w14:solidFill>
          </w14:textFill>
        </w:rPr>
        <w:t xml:space="preserve">本合同执行期间合同总价款不变。</w:t>
      </w:r>
      <w:r/>
    </w:p>
    <w:p>
      <w:pPr>
        <w:ind w:firstLine="482"/>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第三条 组成本合同的有关文件</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下列关于</w:t>
      </w:r>
      <w:r>
        <w:rPr>
          <w:rFonts w:hint="eastAsia" w:ascii="宋体" w:hAnsi="宋体" w:cs="宋体"/>
          <w:bCs/>
          <w:color w:val="000000" w:themeColor="text1"/>
          <w:szCs w:val="21"/>
          <w:highlight w:val="none"/>
          <w:u w:val="single"/>
          <w14:textFill>
            <w14:solidFill>
              <w14:schemeClr w14:val="tx1"/>
            </w14:solidFill>
          </w14:textFill>
        </w:rPr>
        <w:t xml:space="preserve">JSZC-320000-***</w:t>
      </w:r>
      <w:r>
        <w:rPr>
          <w:rFonts w:hint="eastAsia" w:ascii="宋体" w:hAnsi="宋体" w:cs="宋体"/>
          <w:color w:val="000000" w:themeColor="text1"/>
          <w:szCs w:val="21"/>
          <w:highlight w:val="none"/>
          <w:lang w:val="zh-CN"/>
          <w14:textFill>
            <w14:solidFill>
              <w14:schemeClr w14:val="tx1"/>
            </w14:solidFill>
          </w14:textFill>
        </w:rPr>
        <w:t xml:space="preserve">号标的招投标文件或与本次采购活动方式相适应的文件及有关附件是本合同不可分割的组成部分，与本合同具有同等法律效力，这些文件包括但不限于：</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zh-CN"/>
          <w14:textFill>
            <w14:solidFill>
              <w14:schemeClr w14:val="tx1"/>
            </w14:solidFill>
          </w14:textFill>
        </w:rPr>
        <w:t xml:space="preserve">乙方提供的投标文件和投标文件价格部分；</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val="zh-CN"/>
          <w14:textFill>
            <w14:solidFill>
              <w14:schemeClr w14:val="tx1"/>
            </w14:solidFill>
          </w14:textFill>
        </w:rPr>
        <w:t xml:space="preserve">技术条款偏离表；</w:t>
      </w:r>
      <w:r/>
    </w:p>
    <w:p>
      <w:pPr>
        <w:ind w:firstLine="48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3、供货一览表；</w:t>
      </w:r>
      <w:r/>
    </w:p>
    <w:p>
      <w:pPr>
        <w:ind w:firstLine="48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4、交货一览表；</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rPr>
          <w:rFonts w:hint="eastAsia" w:ascii="宋体" w:hAnsi="宋体" w:cs="宋体"/>
          <w:color w:val="000000" w:themeColor="text1"/>
          <w:szCs w:val="21"/>
          <w:highlight w:val="none"/>
          <w:lang w:val="zh-CN"/>
          <w14:textFill>
            <w14:solidFill>
              <w14:schemeClr w14:val="tx1"/>
            </w14:solidFill>
          </w14:textFill>
        </w:rPr>
        <w:t xml:space="preserve">投标承诺/服务承诺；</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rPr>
          <w:rFonts w:hint="eastAsia" w:ascii="宋体" w:hAnsi="宋体" w:cs="宋体"/>
          <w:color w:val="000000" w:themeColor="text1"/>
          <w:szCs w:val="21"/>
          <w:highlight w:val="none"/>
          <w:lang w:val="zh-CN"/>
          <w14:textFill>
            <w14:solidFill>
              <w14:schemeClr w14:val="tx1"/>
            </w14:solidFill>
          </w14:textFill>
        </w:rPr>
        <w:t xml:space="preserve">中标通知书；</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rPr>
          <w:rFonts w:hint="eastAsia" w:ascii="宋体" w:hAnsi="宋体" w:cs="宋体"/>
          <w:color w:val="000000" w:themeColor="text1"/>
          <w:szCs w:val="21"/>
          <w:highlight w:val="none"/>
          <w:lang w:val="zh-CN"/>
          <w14:textFill>
            <w14:solidFill>
              <w14:schemeClr w14:val="tx1"/>
            </w14:solidFill>
          </w14:textFill>
        </w:rPr>
        <w:t xml:space="preserve">甲乙双方商定的其他文件等。</w:t>
      </w:r>
      <w:r/>
    </w:p>
    <w:p>
      <w:pPr>
        <w:ind w:firstLine="482"/>
        <w:jc w:val="left"/>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第四条 权利保证</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乙方应保证甲方在使用该货物或其任何一部分时不受第三方提出侵犯其专利权、版权、商标权或其他权利的起诉。一旦出现侵权，乙方应承担全部责任。</w:t>
      </w:r>
      <w:r/>
    </w:p>
    <w:p>
      <w:pPr>
        <w:ind w:firstLine="482"/>
        <w:jc w:val="left"/>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第五条 质量保证</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1、乙方所提供的货物的技术规格应与招标文件规定的技术规格及投标文件所附的“技术条款偏离表”相一致；若技术性能无特殊说明，则按国家有关部门最新颁布的标准及规范为准。</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82"/>
        <w:jc w:val="left"/>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第六条 包装要求</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2、每一包装单元内应附详细的装箱单和质量合格凭证。</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3、贮存时要求对每个包装件放置一个RFID标签，并录入产品信息，便于物资出入库的智能管理，所需费用由乙方自行承担。</w:t>
      </w:r>
      <w:r/>
    </w:p>
    <w:p>
      <w:pPr>
        <w:ind w:firstLine="482"/>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第七条 交货和验收</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1、交货时间：自合同签订之日起</w:t>
      </w:r>
      <w:r>
        <w:rPr>
          <w:rFonts w:hint="eastAsia" w:ascii="宋体" w:hAnsi="宋体" w:cs="宋体"/>
          <w:color w:val="000000" w:themeColor="text1"/>
          <w:szCs w:val="21"/>
          <w:highlight w:val="none"/>
          <w:u w:val="single"/>
          <w:lang w:val="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天内完成所有货物的生产并仓储在本省仓库内。</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2、仓储要求：生产完成后，乙方直接交付至指定存储地点。</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3、乙方交付的货物应当完全符合本合同或者招投标文件所规定的货物、数量和规格要求。乙方提供的货物不符合招投标文件和合同规定的，甲方有权拒收货物，由此引起的风险，由乙方承担。</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4、针对</w:t>
      </w:r>
      <w:r>
        <w:rPr>
          <w:rFonts w:hint="eastAsia" w:ascii="宋体" w:hAnsi="宋体" w:cs="宋体"/>
          <w:color w:val="000000" w:themeColor="text1"/>
          <w:szCs w:val="21"/>
          <w:highlight w:val="none"/>
          <w:lang w:val="en-US" w:eastAsia="zh-CN"/>
          <w14:textFill>
            <w14:solidFill>
              <w14:schemeClr w14:val="tx1"/>
            </w14:solidFill>
          </w14:textFill>
        </w:rPr>
        <w:t xml:space="preserve">中标</w:t>
      </w:r>
      <w:r>
        <w:rPr>
          <w:rFonts w:hint="eastAsia" w:ascii="宋体" w:hAnsi="宋体" w:cs="宋体"/>
          <w:color w:val="000000" w:themeColor="text1"/>
          <w:szCs w:val="21"/>
          <w:highlight w:val="none"/>
          <w:lang w:val="zh-CN"/>
          <w14:textFill>
            <w14:solidFill>
              <w14:schemeClr w14:val="tx1"/>
            </w14:solidFill>
          </w14:textFill>
        </w:rPr>
        <w:t xml:space="preserve">产品甲方</w:t>
      </w:r>
      <w:r>
        <w:rPr>
          <w:rFonts w:hint="eastAsia" w:ascii="宋体" w:hAnsi="宋体" w:cs="宋体"/>
          <w:color w:val="000000" w:themeColor="text1"/>
          <w:szCs w:val="21"/>
          <w:highlight w:val="none"/>
          <w:lang w:val="en-US" w:eastAsia="zh-CN"/>
          <w14:textFill>
            <w14:solidFill>
              <w14:schemeClr w14:val="tx1"/>
            </w14:solidFill>
          </w14:textFill>
        </w:rPr>
        <w:t xml:space="preserve">有权</w:t>
      </w:r>
      <w:r>
        <w:rPr>
          <w:rFonts w:hint="eastAsia" w:ascii="宋体" w:hAnsi="宋体" w:cs="宋体"/>
          <w:color w:val="000000" w:themeColor="text1"/>
          <w:szCs w:val="21"/>
          <w:highlight w:val="none"/>
          <w:lang w:val="zh-CN"/>
          <w14:textFill>
            <w14:solidFill>
              <w14:schemeClr w14:val="tx1"/>
            </w14:solidFill>
          </w14:textFill>
        </w:rPr>
        <w:t xml:space="preserve">指定检测机构对乙方中标货物在生产期间所使用的原材料以及生产完成后的成品进行检测，并根据检测结果作为验收的依据，如检测不合格则不予验收，并要求乙方限期整改直至合格。该项检测费用由甲方承担。</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5、货物的到货验收包括：型号、规格、数量、外观质量、及货物包装是否完好。</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6、乙方应将所提供货物的质量检验检测报告、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7、货物和调试验收标准：按行业通行标准、厂方出厂标准和乙方投标文件的承诺（不低于国家相关标准）。</w:t>
      </w:r>
      <w:r/>
    </w:p>
    <w:p>
      <w:pPr>
        <w:ind w:firstLine="482"/>
        <w:jc w:val="left"/>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第八条 伴随服务／售后服务</w:t>
      </w:r>
      <w:r/>
    </w:p>
    <w:p>
      <w:pPr>
        <w:ind w:firstLine="480"/>
        <w:jc w:val="left"/>
        <w:spacing w:line="360" w:lineRule="auto"/>
        <w:tabs>
          <w:tab w:val="left" w:pos="1620" w:leader="none"/>
        </w:tabs>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1、乙方应按照国家有关法律法规规章和“三包”规定以及招投标文件所规定的“服务承诺”提供服务。</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2、除前款规定外，乙方还应提供下列服务：</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（1）货物的现场安装、调试和/或启动监督；</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（2）就货物的安装、启动、运行及维护等对甲方人员进行免费培训。</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3、若招标文件中不包含有关伴随服务或售后服务的承诺，双方作如下约定：</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3.2所购货物按乙方投标承诺提供免费维护和质量保证，保修费用计入总价。</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3.3保修期内，乙方负责对其提供的货物整机进行维修和系统维护，不再收取任何费用，但不可抗力（如火灾、雷击等）造成的故障除外。</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3.4货物故障报修的响应时间按乙方投标承诺执行。</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3.5若货物故障在检修8小时后仍无法排除，乙方应在48小时内免费提供不低于故障货物规格型号档次的备用货物供甲方使用，直至故障货物修复。</w:t>
      </w:r>
      <w:r/>
    </w:p>
    <w:p>
      <w:pPr>
        <w:ind w:firstLine="42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3.6所有货物保修服务方式均为乙方上门保修，即由乙方派员到货物使用现场维修，由此产生的一切费用均由乙方承担。</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3.7保修期后的货物维护由双方协商再定。</w:t>
      </w:r>
      <w:r/>
    </w:p>
    <w:p>
      <w:pPr>
        <w:ind w:firstLine="482"/>
        <w:jc w:val="left"/>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第九条 履约保证金</w:t>
      </w:r>
      <w:r/>
    </w:p>
    <w:p>
      <w:pPr>
        <w:ind w:firstLine="482"/>
        <w:jc w:val="left"/>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金额为合同金额的5%，形式为履约保函。乙方必须在合同签订之前向甲方缴纳，履约担保有效期为保函盖章之日起至乙方所有货物验收合格后一年；若乙方在履约期间内无相关质量、服务问题，保函有效期届满即自动失效。</w:t>
      </w:r>
      <w:r/>
    </w:p>
    <w:p>
      <w:pPr>
        <w:ind w:firstLine="482"/>
        <w:jc w:val="left"/>
        <w:spacing w:line="360" w:lineRule="auto"/>
        <w:rPr>
          <w:rFonts w:ascii="宋体" w:hAnsi="宋体" w:cs="宋体"/>
          <w:b/>
          <w:bCs/>
          <w:i/>
          <w:i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第十条 合同款支付</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1、本合同项下所有款项均以人民币支付。</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2、本合同项下的采购资金由甲方自行支付，乙方向甲方开具发票。</w:t>
      </w:r>
      <w:r/>
    </w:p>
    <w:p>
      <w:pPr>
        <w:ind w:firstLine="480"/>
        <w:jc w:val="left"/>
        <w:spacing w:line="360"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3、付款条件：</w:t>
      </w:r>
      <w:r/>
    </w:p>
    <w:p>
      <w:pPr>
        <w:ind w:firstLine="473"/>
        <w:spacing w:line="360" w:lineRule="auto"/>
        <w:shd w:val="clear" w:color="auto" w:fill="ffffff"/>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合同签订生效，甲方支付乙方合同总金额的30%；</w:t>
      </w:r>
      <w:r/>
    </w:p>
    <w:p>
      <w:pPr>
        <w:ind w:firstLine="473"/>
        <w:spacing w:line="360" w:lineRule="auto"/>
        <w:shd w:val="clear" w:color="auto" w:fill="ffffff"/>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（2）生产完成，乙方运至仓储地点，并经甲方验收合格后，在乙方向甲方提供正规发票后20日内，甲方支付至乙方合同总金额的100%。</w:t>
      </w:r>
      <w:r/>
    </w:p>
    <w:p>
      <w:pPr>
        <w:ind w:firstLine="475"/>
        <w:spacing w:line="360" w:lineRule="auto"/>
        <w:shd w:val="clear" w:color="auto" w:fill="ffffff"/>
        <w:widowControl/>
        <w:rPr>
          <w:rFonts w:ascii="宋体" w:hAnsi="宋体" w:cs="宋体"/>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第十一条 违约责任</w:t>
      </w:r>
      <w:r/>
    </w:p>
    <w:p>
      <w:pPr>
        <w:ind w:firstLine="48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zh-CN"/>
          <w14:textFill>
            <w14:solidFill>
              <w14:schemeClr w14:val="tx1"/>
            </w14:solidFill>
          </w14:textFill>
        </w:rPr>
        <w:t xml:space="preserve">甲方无正当理由拒收货物、拒付货物款的，由甲方向乙方偿付合同总价的5%违约金。</w:t>
      </w:r>
      <w:r/>
    </w:p>
    <w:p>
      <w:pPr>
        <w:ind w:firstLine="48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val="zh-CN"/>
          <w14:textFill>
            <w14:solidFill>
              <w14:schemeClr w14:val="tx1"/>
            </w14:solidFill>
          </w14:textFill>
        </w:rPr>
        <w:t xml:space="preserve">甲方未按合同规定的期限向乙方支付货款的，每逾期1天甲方向乙方偿付欠款总额的5‰滞纳金，但累计滞纳金总额不超过欠款总额的5%。</w:t>
      </w:r>
      <w:r/>
    </w:p>
    <w:p>
      <w:pPr>
        <w:ind w:firstLine="48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lang w:val="zh-CN"/>
          <w14:textFill>
            <w14:solidFill>
              <w14:schemeClr w14:val="tx1"/>
            </w14:solidFill>
          </w14:textFill>
        </w:rPr>
        <w:t xml:space="preserve">如乙方不能交付货物、完成安装调试的，乙方应向甲方支付合同总价5%的违约金。</w:t>
      </w:r>
      <w:r/>
    </w:p>
    <w:p>
      <w:pPr>
        <w:ind w:firstLine="48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lang w:val="zh-CN"/>
          <w14:textFill>
            <w14:solidFill>
              <w14:schemeClr w14:val="tx1"/>
            </w14:solidFill>
          </w14:textFill>
        </w:rPr>
        <w:t xml:space="preserve">乙方逾期交付的，每逾期1天，乙方向甲方偿付合同总额的5‰的滞纳金。如乙方逾期交付达10天，甲方有权解除合同，解除合同的通知自到达乙方时生效。</w:t>
      </w:r>
      <w:r/>
    </w:p>
    <w:p>
      <w:pPr>
        <w:ind w:firstLine="48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rPr>
          <w:rFonts w:hint="eastAsia" w:ascii="宋体" w:hAnsi="宋体" w:cs="宋体"/>
          <w:color w:val="000000" w:themeColor="text1"/>
          <w:szCs w:val="21"/>
          <w:highlight w:val="none"/>
          <w:lang w:val="zh-CN"/>
          <w14:textFill>
            <w14:solidFill>
              <w14:schemeClr w14:val="tx1"/>
            </w14:solidFill>
          </w14:textFill>
        </w:rPr>
        <w:t xml:space="preserve">乙方所交付的货物品种、型号、规格不符合合同规定的，甲方有权拒收。甲方拒收的，乙方应向甲方支付货款总额5%的违约金。甲方未拒收的，招标代理机构发现后将向有关部门反映，并责成乙方按照采购结果提供货物和服务。</w:t>
      </w:r>
      <w:r/>
    </w:p>
    <w:p>
      <w:pPr>
        <w:ind w:firstLine="48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rPr>
          <w:rFonts w:hint="eastAsia" w:ascii="宋体" w:hAnsi="宋体" w:cs="宋体"/>
          <w:color w:val="000000" w:themeColor="text1"/>
          <w:szCs w:val="21"/>
          <w:highlight w:val="none"/>
          <w:lang w:val="zh-CN"/>
          <w14:textFill>
            <w14:solidFill>
              <w14:schemeClr w14:val="tx1"/>
            </w14:solidFill>
          </w14:textFill>
        </w:rPr>
        <w:t xml:space="preserve">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firstLine="48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rPr>
          <w:rFonts w:hint="eastAsia" w:ascii="宋体" w:hAnsi="宋体" w:cs="宋体"/>
          <w:color w:val="000000" w:themeColor="text1"/>
          <w:szCs w:val="21"/>
          <w:highlight w:val="none"/>
          <w:lang w:val="zh-CN"/>
          <w14:textFill>
            <w14:solidFill>
              <w14:schemeClr w14:val="tx1"/>
            </w14:solidFill>
          </w14:textFill>
        </w:rPr>
        <w:t xml:space="preserve">、乙方未按本合同的规定和“服务承诺”提供伴随服务/售后服务的，应按合同总价款的5%向甲方承担违约责任。</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w:t>
      </w:r>
      <w:r>
        <w:rPr>
          <w:rFonts w:hint="eastAsia" w:ascii="宋体" w:hAnsi="宋体" w:cs="宋体"/>
          <w:color w:val="000000" w:themeColor="text1"/>
          <w:szCs w:val="21"/>
          <w:highlight w:val="none"/>
          <w:lang w:val="zh-CN"/>
          <w14:textFill>
            <w14:solidFill>
              <w14:schemeClr w14:val="tx1"/>
            </w14:solidFill>
          </w14:textFill>
        </w:rPr>
        <w:t xml:space="preserve">、乙方在承担上述4-</w:t>
      </w:r>
      <w:r>
        <w:rPr>
          <w:rFonts w:hint="eastAsia" w:ascii="宋体" w:hAnsi="宋体" w:cs="宋体"/>
          <w:color w:val="000000" w:themeColor="text1"/>
          <w:szCs w:val="21"/>
          <w:highlight w:val="none"/>
          <w14:textFill>
            <w14:solidFill>
              <w14:schemeClr w14:val="tx1"/>
            </w14:solidFill>
          </w14:textFill>
        </w:rPr>
        <w:t xml:space="preserve">6</w:t>
      </w:r>
      <w:r>
        <w:rPr>
          <w:rFonts w:hint="eastAsia" w:ascii="宋体" w:hAnsi="宋体" w:cs="宋体"/>
          <w:color w:val="000000" w:themeColor="text1"/>
          <w:szCs w:val="21"/>
          <w:highlight w:val="none"/>
          <w:lang w:val="zh-CN"/>
          <w14:textFill>
            <w14:solidFill>
              <w14:schemeClr w14:val="tx1"/>
            </w14:solidFill>
          </w14:textFill>
        </w:rPr>
        <w:t xml:space="preserve">款一项或多项违约责任后，仍应继续履行合同规定的义务（甲方解除合同的除外）。甲方未能及时追究乙方的任何一项违约责任并不表明甲方放弃追究乙方该项或其他违约责任。</w:t>
      </w:r>
      <w:r/>
    </w:p>
    <w:p>
      <w:pPr>
        <w:ind w:firstLine="480"/>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w:t>
      </w:r>
      <w:r>
        <w:rPr>
          <w:rFonts w:hint="eastAsia" w:ascii="宋体" w:hAnsi="宋体" w:cs="宋体"/>
          <w:color w:val="000000" w:themeColor="text1"/>
          <w:szCs w:val="21"/>
          <w:highlight w:val="none"/>
          <w:lang w:val="zh-CN"/>
          <w14:textFill>
            <w14:solidFill>
              <w14:schemeClr w14:val="tx1"/>
            </w14:solidFill>
          </w14:textFill>
        </w:rPr>
        <w:t xml:space="preserve">乙方投标属虚假承诺，或经权威部门监测提供的货物不能满足招标文件要求，或是由于乙方的过错造成合同无法继续履行的，乙方应向甲方支付不少于合同总价30%赔偿金。</w:t>
      </w:r>
      <w:r/>
    </w:p>
    <w:p>
      <w:pPr>
        <w:ind w:firstLine="482"/>
        <w:jc w:val="left"/>
        <w:spacing w:line="360" w:lineRule="auto"/>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第十二条</w:t>
      </w:r>
      <w:r>
        <w:rPr>
          <w:rFonts w:hint="eastAsia" w:ascii="宋体" w:hAnsi="宋体" w:cs="宋体"/>
          <w:b/>
          <w:bCs/>
          <w:color w:val="000000" w:themeColor="text1"/>
          <w:szCs w:val="21"/>
          <w:highlight w:val="none"/>
          <w14:textFill>
            <w14:solidFill>
              <w14:schemeClr w14:val="tx1"/>
            </w14:solidFill>
          </w14:textFill>
        </w:rPr>
        <w:t xml:space="preserve"> 项目履约验收</w:t>
      </w:r>
      <w:r/>
    </w:p>
    <w:p>
      <w:pPr>
        <w:ind w:firstLine="480"/>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1、甲方有权对乙方项目实施执行过程及完成结果进行履约验收；</w:t>
      </w:r>
      <w:r/>
    </w:p>
    <w:p>
      <w:pPr>
        <w:ind w:firstLine="480"/>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2、甲方可以邀请参加本项目的其他投标人或者第三方机构参与验收，乙方应积极配合并响应；</w:t>
      </w:r>
      <w:r/>
    </w:p>
    <w:p>
      <w:pPr>
        <w:ind w:firstLine="48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3、参与验收的投标人或者第三方机构的意见作为验收书的参考资料一并存档。</w:t>
      </w:r>
      <w:r/>
    </w:p>
    <w:p>
      <w:pPr>
        <w:ind w:firstLine="482"/>
        <w:jc w:val="left"/>
        <w:spacing w:line="360" w:lineRule="auto"/>
        <w:widowControl/>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第十三条 合同的变更和终止</w:t>
      </w:r>
      <w:r/>
    </w:p>
    <w:p>
      <w:pPr>
        <w:ind w:firstLine="48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1、除《政府采购法》第50条规定的情形外，本合同一经签订，甲乙双方不得擅自变更、中止或终止合同。</w:t>
      </w:r>
      <w:r/>
    </w:p>
    <w:p>
      <w:pPr>
        <w:ind w:firstLine="48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2、除发生法律规定的不能预见、不能避免并不能克服的客观情况外，甲乙双方不得放弃或拒绝履行合同。</w:t>
      </w:r>
      <w:r/>
    </w:p>
    <w:p>
      <w:pPr>
        <w:ind w:firstLine="482"/>
        <w:jc w:val="left"/>
        <w:spacing w:line="360" w:lineRule="auto"/>
        <w:widowControl/>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第十四条 合同的转让</w:t>
      </w:r>
      <w:r/>
    </w:p>
    <w:p>
      <w:pPr>
        <w:ind w:firstLine="48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乙方不得擅自部分或全部转让其应履行的合同义务。</w:t>
      </w:r>
      <w:r/>
    </w:p>
    <w:p>
      <w:pPr>
        <w:ind w:firstLine="482"/>
        <w:jc w:val="left"/>
        <w:spacing w:line="360" w:lineRule="auto"/>
        <w:widowControl/>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第十五条 争议的解决</w:t>
      </w:r>
      <w:r/>
    </w:p>
    <w:p>
      <w:pPr>
        <w:ind w:firstLine="48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1、因产品的质量问题发生争议的，应当邀请国家认可的质量检测机构对产品质量进行鉴定。符合标准的，鉴定费由甲方承担；不符合质量标准的，鉴定费由乙方承担。</w:t>
      </w:r>
      <w:r/>
    </w:p>
    <w:p>
      <w:pPr>
        <w:ind w:firstLine="48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2、因履行本合同引起的或与本合同有关的争议，甲、乙双方应首先通过友好协商解决，如果协商不能解决争议，则采取以下第（ ）种方式解决争议：</w:t>
      </w:r>
      <w:r/>
    </w:p>
    <w:p>
      <w:pPr>
        <w:ind w:firstLine="48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（1）向甲方所在地有管辖权的人民法院提起诉讼；</w:t>
      </w:r>
      <w:r/>
    </w:p>
    <w:p>
      <w:pPr>
        <w:ind w:firstLine="48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（2）向南京仲裁委员会按其仲裁规则申请仲裁。</w:t>
      </w:r>
      <w:r/>
    </w:p>
    <w:p>
      <w:pPr>
        <w:ind w:firstLine="48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如没有约定，默认采取第2种方式解决争议。</w:t>
      </w:r>
      <w:r/>
    </w:p>
    <w:p>
      <w:pPr>
        <w:ind w:firstLine="48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3、在仲裁期间，本合同应继续履行。</w:t>
      </w:r>
      <w:r/>
    </w:p>
    <w:p>
      <w:pPr>
        <w:ind w:firstLine="482"/>
        <w:jc w:val="left"/>
        <w:spacing w:line="360" w:lineRule="auto"/>
        <w:widowControl/>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第十六条 诚实信用 </w:t>
      </w:r>
      <w:r/>
    </w:p>
    <w:p>
      <w:pPr>
        <w:ind w:firstLine="48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乙方应诚实信用，严格按照招标文件要求和投标承诺履行合同，不向甲方进行商业贿赂或者提供不正当利益。</w:t>
      </w:r>
      <w:r/>
    </w:p>
    <w:p>
      <w:pPr>
        <w:ind w:firstLine="482"/>
        <w:jc w:val="left"/>
        <w:spacing w:line="360" w:lineRule="auto"/>
        <w:widowControl/>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第十七条 合同生效及其他</w:t>
      </w:r>
      <w:r/>
    </w:p>
    <w:p>
      <w:pPr>
        <w:ind w:firstLine="48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1、本合同自签订之日起生效。</w:t>
      </w:r>
      <w:r/>
    </w:p>
    <w:p>
      <w:pPr>
        <w:ind w:firstLine="48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2、本合同一式陆份，甲乙双方各执叁份。</w:t>
      </w:r>
      <w:r/>
    </w:p>
    <w:p>
      <w:pPr>
        <w:ind w:firstLine="48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3、本合同应按照中华人民共和国的现行法律进行解释。</w:t>
      </w:r>
      <w:r/>
    </w:p>
    <w:p>
      <w:pPr>
        <w:ind w:firstLine="48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bl>
      <w:tblPr>
        <w:tblStyle w:val="751"/>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法定代表人：</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法定代表人：</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电    话：</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电    话：</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开户银行：</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账    号：</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账    号：</w:t>
            </w:r>
            <w:r/>
          </w:p>
        </w:tc>
      </w:tr>
    </w:tbl>
    <w:p>
      <w:pPr>
        <w:ind w:firstLine="48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8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pStyle w:val="957"/>
        <w:ind w:firstLine="0"/>
        <w:rPr>
          <w:color w:val="000000" w:themeColor="text1"/>
          <w:highlight w:val="none"/>
          <w14:textFill>
            <w14:solidFill>
              <w14:schemeClr w14:val="tx1"/>
            </w14:solidFill>
          </w14:textFill>
        </w:rPr>
      </w:pPr>
      <w:r>
        <w:rPr>
          <w:rFonts w:hint="eastAsia" w:ascii="宋体" w:hAnsi="宋体" w:cs="宋体"/>
          <w:b/>
          <w:color w:val="auto"/>
          <w:szCs w:val="21"/>
          <w:u w:val="single"/>
        </w:rPr>
        <w:t xml:space="preserve">备注：以上为合同模板，</w:t>
      </w:r>
      <w:r>
        <w:rPr>
          <w:rFonts w:hint="eastAsia" w:ascii="宋体" w:hAnsi="宋体" w:cs="宋体"/>
          <w:b/>
          <w:color w:val="auto"/>
          <w:szCs w:val="21"/>
          <w:u w:val="single"/>
          <w:lang w:val="en-US" w:eastAsia="zh-CN"/>
        </w:rPr>
        <w:t xml:space="preserve">采购</w:t>
      </w:r>
      <w:r>
        <w:rPr>
          <w:rFonts w:hint="eastAsia" w:ascii="宋体" w:hAnsi="宋体" w:cs="宋体"/>
          <w:b/>
          <w:color w:val="auto"/>
          <w:szCs w:val="21"/>
          <w:u w:val="single"/>
        </w:rPr>
        <w:t xml:space="preserve">人可根据项目实际情况对相关条款进行调整，最终合同以</w:t>
      </w:r>
      <w:r>
        <w:rPr>
          <w:rFonts w:hint="eastAsia" w:ascii="宋体" w:hAnsi="宋体" w:cs="宋体"/>
          <w:b/>
          <w:color w:val="auto"/>
          <w:szCs w:val="21"/>
          <w:u w:val="single"/>
          <w:lang w:val="en-US" w:eastAsia="zh-CN"/>
        </w:rPr>
        <w:t xml:space="preserve">采购</w:t>
      </w:r>
      <w:r>
        <w:rPr>
          <w:rFonts w:hint="eastAsia" w:ascii="宋体" w:hAnsi="宋体" w:cs="宋体"/>
          <w:b/>
          <w:color w:val="auto"/>
          <w:szCs w:val="21"/>
          <w:u w:val="single"/>
        </w:rPr>
        <w:t xml:space="preserve">人确认为准。</w:t>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b/>
          <w:bCs/>
          <w:color w:val="000000" w:themeColor="text1"/>
          <w:sz w:val="28"/>
          <w:szCs w:val="28"/>
          <w:highlight w:val="none"/>
          <w14:textFill>
            <w14:solidFill>
              <w14:schemeClr w14:val="tx1"/>
            </w14:solidFill>
          </w14:textFill>
        </w:rPr>
      </w:pPr>
      <w:r>
        <w:rPr>
          <w:rFonts w:hint="eastAsia"/>
          <w:b/>
          <w:bCs/>
          <w:color w:val="000000" w:themeColor="text1"/>
          <w:sz w:val="28"/>
          <w:szCs w:val="28"/>
          <w:highlight w:val="none"/>
          <w14:textFill>
            <w14:solidFill>
              <w14:schemeClr w14:val="tx1"/>
            </w14:solidFill>
          </w14:textFill>
        </w:rPr>
        <w:br w:type="page" w:clear="all"/>
      </w:r>
      <w:r/>
    </w:p>
    <w:p>
      <w:pPr>
        <w:jc w:val="center"/>
        <w:spacing w:line="360" w:lineRule="auto"/>
        <w:rPr>
          <w:b/>
          <w:bCs/>
          <w:color w:val="000000" w:themeColor="text1"/>
          <w:sz w:val="28"/>
          <w:szCs w:val="28"/>
          <w:highlight w:val="none"/>
          <w14:textFill>
            <w14:solidFill>
              <w14:schemeClr w14:val="tx1"/>
            </w14:solidFill>
          </w14:textFill>
        </w:rPr>
        <w:outlineLvl w:val="0"/>
      </w:pPr>
      <w:r/>
      <w:bookmarkStart w:id="35" w:name="_Toc5218"/>
      <w:r>
        <w:rPr>
          <w:rFonts w:hint="eastAsia"/>
          <w:b/>
          <w:bCs/>
          <w:color w:val="000000" w:themeColor="text1"/>
          <w:sz w:val="28"/>
          <w:szCs w:val="28"/>
          <w:highlight w:val="none"/>
          <w14:textFill>
            <w14:solidFill>
              <w14:schemeClr w14:val="tx1"/>
            </w14:solidFill>
          </w14:textFill>
        </w:rPr>
        <w:t xml:space="preserve">第四章</w:t>
      </w:r>
      <w:r>
        <w:rPr>
          <w:b/>
          <w:bCs/>
          <w:color w:val="000000" w:themeColor="text1"/>
          <w:sz w:val="28"/>
          <w:szCs w:val="28"/>
          <w:highlight w:val="none"/>
          <w14:textFill>
            <w14:solidFill>
              <w14:schemeClr w14:val="tx1"/>
            </w14:solidFill>
          </w14:textFill>
        </w:rPr>
        <w:t xml:space="preserve">  </w:t>
      </w:r>
      <w:bookmarkStart w:id="36" w:name="_Hlk181373383"/>
      <w:r>
        <w:rPr>
          <w:rFonts w:hint="eastAsia"/>
          <w:b/>
          <w:bCs/>
          <w:color w:val="000000" w:themeColor="text1"/>
          <w:sz w:val="28"/>
          <w:szCs w:val="28"/>
          <w:highlight w:val="none"/>
          <w14:textFill>
            <w14:solidFill>
              <w14:schemeClr w14:val="tx1"/>
            </w14:solidFill>
          </w14:textFill>
        </w:rPr>
        <w:t xml:space="preserve">招标内容与技术要求</w:t>
      </w:r>
      <w:bookmarkEnd w:id="32"/>
      <w:r/>
      <w:bookmarkEnd w:id="35"/>
      <w:r/>
      <w:r/>
    </w:p>
    <w:p>
      <w:pPr>
        <w:jc w:val="center"/>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（本章招标技术规格及要求为全部实质性要求，如出现负偏离，将视为无效投标）</w:t>
      </w:r>
      <w:r/>
    </w:p>
    <w:p>
      <w:pPr>
        <w:ind w:firstLine="422"/>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一、项目名称：</w:t>
      </w:r>
      <w:r>
        <w:rPr>
          <w:rFonts w:hint="eastAsia" w:ascii="宋体" w:hAnsi="宋体" w:cs="宋体"/>
          <w:bCs/>
          <w:color w:val="000000" w:themeColor="text1"/>
          <w:szCs w:val="21"/>
          <w:highlight w:val="none"/>
          <w14:textFill>
            <w14:solidFill>
              <w14:schemeClr w14:val="tx1"/>
            </w14:solidFill>
          </w14:textFill>
        </w:rPr>
        <w:t xml:space="preserve">2026年度省级生活类救灾物资采购项目</w:t>
      </w:r>
      <w:r/>
    </w:p>
    <w:p>
      <w:pPr>
        <w:ind w:firstLine="422"/>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二、采购清单</w:t>
      </w:r>
      <w:r/>
    </w:p>
    <w:tbl>
      <w:tblPr>
        <w:tblStyle w:val="751"/>
        <w:tblW w:w="86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9"/>
        <w:gridCol w:w="2832"/>
        <w:gridCol w:w="1015"/>
        <w:gridCol w:w="850"/>
        <w:gridCol w:w="3119"/>
      </w:tblGrid>
      <w:tr>
        <w:trPr>
          <w:jc w:val="center"/>
          <w:trHeight w:val="615"/>
        </w:trPr>
        <w:tc>
          <w:tcPr>
            <w:tcW w:w="0" w:type="auto"/>
            <w:vAlign w:val="center"/>
            <w:textDirection w:val="lrTb"/>
            <w:noWrap/>
          </w:tcPr>
          <w:p>
            <w:pPr>
              <w:pStyle w:val="1012"/>
              <w:ind w:firstLine="0"/>
              <w:jc w:val="center"/>
              <w:spacing w:line="360" w:lineRule="exact"/>
              <w:rPr>
                <w:b/>
                <w:bCs/>
                <w:color w:val="000000" w:themeColor="text1"/>
                <w:highlight w:val="none"/>
                <w14:textFill>
                  <w14:solidFill>
                    <w14:schemeClr w14:val="tx1"/>
                  </w14:solidFill>
                </w14:textFill>
              </w:rPr>
            </w:pPr>
            <w:r/>
            <w:bookmarkStart w:id="37" w:name="_Hlk237102130"/>
            <w:r>
              <w:rPr>
                <w:rFonts w:hint="eastAsia"/>
                <w:b/>
                <w:bCs/>
                <w:color w:val="000000" w:themeColor="text1"/>
                <w:highlight w:val="none"/>
                <w14:textFill>
                  <w14:solidFill>
                    <w14:schemeClr w14:val="tx1"/>
                  </w14:solidFill>
                </w14:textFill>
              </w:rPr>
              <w:t xml:space="preserve">分包号</w:t>
            </w:r>
            <w:r/>
          </w:p>
        </w:tc>
        <w:tc>
          <w:tcPr>
            <w:tcW w:w="2832" w:type="dxa"/>
            <w:vAlign w:val="center"/>
            <w:textDirection w:val="lrTb"/>
            <w:noWrap/>
          </w:tcPr>
          <w:p>
            <w:pPr>
              <w:pStyle w:val="1012"/>
              <w:ind w:firstLine="0"/>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物资品名</w:t>
            </w:r>
            <w:r/>
          </w:p>
        </w:tc>
        <w:tc>
          <w:tcPr>
            <w:tcW w:w="1015" w:type="dxa"/>
            <w:vAlign w:val="center"/>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单位</w:t>
            </w:r>
            <w:r/>
          </w:p>
        </w:tc>
        <w:tc>
          <w:tcPr>
            <w:tcW w:w="850" w:type="dxa"/>
            <w:vAlign w:val="center"/>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数量</w:t>
            </w:r>
            <w:r/>
          </w:p>
        </w:tc>
        <w:tc>
          <w:tcPr>
            <w:tcW w:w="3119" w:type="dxa"/>
            <w:vAlign w:val="center"/>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核心产品</w:t>
            </w:r>
            <w:r/>
          </w:p>
        </w:tc>
      </w:tr>
      <w:tr>
        <w:trPr>
          <w:jc w:val="center"/>
          <w:trHeight w:val="615"/>
        </w:trPr>
        <w:tc>
          <w:tcPr>
            <w:tcW w:w="0" w:type="auto"/>
            <w:vAlign w:val="center"/>
            <w:vMerge w:val="restart"/>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w:t>
            </w:r>
            <w:r/>
          </w:p>
        </w:tc>
        <w:tc>
          <w:tcPr>
            <w:tcW w:w="2832"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w:t>
            </w:r>
            <w:r>
              <w:rPr>
                <w:rFonts w:hint="eastAsia"/>
                <w:color w:val="000000" w:themeColor="text1"/>
                <w:highlight w:val="none"/>
                <w:lang w:eastAsia="zh-CN"/>
                <w14:textFill>
                  <w14:solidFill>
                    <w14:schemeClr w14:val="tx1"/>
                  </w14:solidFill>
                </w14:textFill>
              </w:rPr>
              <w:t xml:space="preserve">M²</w:t>
            </w:r>
            <w:r>
              <w:rPr>
                <w:rFonts w:hint="eastAsia"/>
                <w:color w:val="000000" w:themeColor="text1"/>
                <w:highlight w:val="none"/>
                <w14:textFill>
                  <w14:solidFill>
                    <w14:schemeClr w14:val="tx1"/>
                  </w14:solidFill>
                </w14:textFill>
              </w:rPr>
              <w:t xml:space="preserve">单帐篷</w:t>
            </w:r>
            <w:r/>
          </w:p>
        </w:tc>
        <w:tc>
          <w:tcPr>
            <w:tcW w:w="1015"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顶</w:t>
            </w:r>
            <w:r/>
          </w:p>
        </w:tc>
        <w:tc>
          <w:tcPr>
            <w:tcW w:w="850"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1000</w:t>
            </w:r>
            <w:r/>
          </w:p>
        </w:tc>
        <w:tc>
          <w:tcPr>
            <w:tcW w:w="3119" w:type="dxa"/>
            <w:vAlign w:val="center"/>
            <w:vMerge w:val="restart"/>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rFonts w:hint="eastAsia" w:cs="宋体"/>
                <w:b/>
                <w:bCs/>
                <w:color w:val="000000" w:themeColor="text1"/>
                <w:highlight w:val="none"/>
                <w14:textFill>
                  <w14:solidFill>
                    <w14:schemeClr w14:val="tx1"/>
                  </w14:solidFill>
                </w14:textFill>
              </w:rPr>
              <w:t xml:space="preserve">12</w:t>
            </w:r>
            <w:r>
              <w:rPr>
                <w:rFonts w:hint="eastAsia" w:cs="宋体"/>
                <w:b/>
                <w:bCs/>
                <w:color w:val="000000" w:themeColor="text1"/>
                <w:highlight w:val="none"/>
                <w:lang w:eastAsia="zh-CN"/>
                <w14:textFill>
                  <w14:solidFill>
                    <w14:schemeClr w14:val="tx1"/>
                  </w14:solidFill>
                </w14:textFill>
              </w:rPr>
              <w:t xml:space="preserve">M²</w:t>
            </w:r>
            <w:r>
              <w:rPr>
                <w:rFonts w:hint="eastAsia" w:cs="宋体"/>
                <w:b/>
                <w:bCs/>
                <w:color w:val="000000" w:themeColor="text1"/>
                <w:highlight w:val="none"/>
                <w14:textFill>
                  <w14:solidFill>
                    <w14:schemeClr w14:val="tx1"/>
                  </w14:solidFill>
                </w14:textFill>
              </w:rPr>
              <w:t xml:space="preserve">单帐篷</w:t>
            </w:r>
            <w:r/>
          </w:p>
        </w:tc>
      </w:tr>
      <w:tr>
        <w:trPr>
          <w:jc w:val="center"/>
          <w:trHeight w:val="615"/>
        </w:trPr>
        <w:tc>
          <w:tcPr>
            <w:tcW w:w="0" w:type="auto"/>
            <w:vAlign w:val="center"/>
            <w:vMerge w:val="continue"/>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832"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柴煤两用取暖炉（镀锌）</w:t>
            </w:r>
            <w:r/>
          </w:p>
        </w:tc>
        <w:tc>
          <w:tcPr>
            <w:tcW w:w="1015" w:type="dxa"/>
            <w:vAlign w:val="center"/>
            <w:textDirection w:val="lrTb"/>
            <w:noWrap/>
          </w:tcPr>
          <w:p>
            <w:pPr>
              <w:pStyle w:val="1061"/>
              <w:jc w:val="center"/>
              <w:spacing w:line="360" w:lineRule="exact"/>
              <w:rPr>
                <w:color w:val="000000" w:themeColor="text1"/>
                <w:highlight w:val="none"/>
                <w14:textFill>
                  <w14:solidFill>
                    <w14:schemeClr w14:val="tx1"/>
                  </w14:solidFill>
                </w14:textFill>
              </w:rPr>
            </w:pPr>
            <w:r/>
            <w:bookmarkStart w:id="38" w:name="OLE_LINK9"/>
            <w:r>
              <w:rPr>
                <w:color w:val="000000" w:themeColor="text1"/>
                <w:highlight w:val="none"/>
                <w14:textFill>
                  <w14:solidFill>
                    <w14:schemeClr w14:val="tx1"/>
                  </w14:solidFill>
                </w14:textFill>
              </w:rPr>
              <w:t xml:space="preserve">套</w:t>
            </w:r>
            <w:bookmarkEnd w:id="38"/>
            <w:r/>
            <w:r/>
          </w:p>
        </w:tc>
        <w:tc>
          <w:tcPr>
            <w:tcW w:w="850"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500</w:t>
            </w:r>
            <w:r/>
          </w:p>
        </w:tc>
        <w:tc>
          <w:tcPr>
            <w:tcW w:w="3119" w:type="dxa"/>
            <w:vAlign w:val="center"/>
            <w:vMerge w:val="continue"/>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r>
            <w:r/>
          </w:p>
        </w:tc>
      </w:tr>
      <w:tr>
        <w:trPr>
          <w:jc w:val="center"/>
          <w:trHeight w:val="615"/>
        </w:trPr>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w:t>
            </w:r>
            <w:r/>
          </w:p>
        </w:tc>
        <w:tc>
          <w:tcPr>
            <w:tcW w:w="2832"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救灾专用折叠式板房</w:t>
            </w:r>
            <w:r/>
          </w:p>
        </w:tc>
        <w:tc>
          <w:tcPr>
            <w:tcW w:w="1015"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套</w:t>
            </w:r>
            <w:r/>
          </w:p>
        </w:tc>
        <w:tc>
          <w:tcPr>
            <w:tcW w:w="850"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100</w:t>
            </w:r>
            <w:r/>
          </w:p>
        </w:tc>
        <w:tc>
          <w:tcPr>
            <w:tcW w:w="3119" w:type="dxa"/>
            <w:vAlign w:val="center"/>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救灾专用折叠式板房</w:t>
            </w:r>
            <w:r/>
          </w:p>
        </w:tc>
      </w:tr>
      <w:tr>
        <w:trPr>
          <w:jc w:val="center"/>
          <w:trHeight w:val="615"/>
        </w:trPr>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三</w:t>
            </w:r>
            <w:r/>
          </w:p>
        </w:tc>
        <w:tc>
          <w:tcPr>
            <w:tcW w:w="2832"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4.4M²室内帐篷</w:t>
            </w:r>
            <w:r/>
          </w:p>
        </w:tc>
        <w:tc>
          <w:tcPr>
            <w:tcW w:w="1015"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顶</w:t>
            </w:r>
            <w:r/>
          </w:p>
        </w:tc>
        <w:tc>
          <w:tcPr>
            <w:tcW w:w="850"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3000</w:t>
            </w:r>
            <w:r/>
          </w:p>
        </w:tc>
        <w:tc>
          <w:tcPr>
            <w:tcW w:w="3119" w:type="dxa"/>
            <w:vAlign w:val="center"/>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4.4M²室内帐篷</w:t>
            </w:r>
            <w:r/>
          </w:p>
        </w:tc>
      </w:tr>
      <w:tr>
        <w:trPr>
          <w:jc w:val="center"/>
          <w:trHeight w:val="615"/>
        </w:trPr>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四</w:t>
            </w:r>
            <w:r/>
          </w:p>
        </w:tc>
        <w:tc>
          <w:tcPr>
            <w:tcW w:w="2832"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软体贮水罐（1吨）及水桶</w:t>
            </w:r>
            <w:r/>
          </w:p>
        </w:tc>
        <w:tc>
          <w:tcPr>
            <w:tcW w:w="1015"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件</w:t>
            </w:r>
            <w:r/>
          </w:p>
        </w:tc>
        <w:tc>
          <w:tcPr>
            <w:tcW w:w="850"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1000</w:t>
            </w:r>
            <w:r/>
          </w:p>
        </w:tc>
        <w:tc>
          <w:tcPr>
            <w:tcW w:w="3119" w:type="dxa"/>
            <w:vAlign w:val="center"/>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软体贮水罐（1吨）及水桶</w:t>
            </w:r>
            <w:r/>
          </w:p>
        </w:tc>
      </w:tr>
      <w:tr>
        <w:trPr>
          <w:jc w:val="center"/>
          <w:trHeight w:val="615"/>
        </w:trPr>
        <w:tc>
          <w:tcPr>
            <w:tcW w:w="0" w:type="auto"/>
            <w:vAlign w:val="center"/>
            <w:vMerge w:val="restart"/>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五</w:t>
            </w:r>
            <w:r/>
          </w:p>
        </w:tc>
        <w:tc>
          <w:tcPr>
            <w:tcW w:w="2832"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薄被</w:t>
            </w:r>
            <w:r/>
          </w:p>
        </w:tc>
        <w:tc>
          <w:tcPr>
            <w:tcW w:w="1015"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床</w:t>
            </w:r>
            <w:r/>
          </w:p>
        </w:tc>
        <w:tc>
          <w:tcPr>
            <w:tcW w:w="850"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5000</w:t>
            </w:r>
            <w:r/>
          </w:p>
        </w:tc>
        <w:tc>
          <w:tcPr>
            <w:tcW w:w="3119" w:type="dxa"/>
            <w:vAlign w:val="center"/>
            <w:vMerge w:val="restart"/>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薄被</w:t>
            </w:r>
            <w:r/>
          </w:p>
        </w:tc>
      </w:tr>
      <w:tr>
        <w:trPr>
          <w:jc w:val="center"/>
          <w:trHeight w:val="615"/>
        </w:trPr>
        <w:tc>
          <w:tcPr>
            <w:tcW w:w="0" w:type="auto"/>
            <w:vAlign w:val="center"/>
            <w:vMerge w:val="continue"/>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832"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蚊帐</w:t>
            </w:r>
            <w:r/>
          </w:p>
        </w:tc>
        <w:tc>
          <w:tcPr>
            <w:tcW w:w="1015"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顶</w:t>
            </w:r>
            <w:r/>
          </w:p>
        </w:tc>
        <w:tc>
          <w:tcPr>
            <w:tcW w:w="850"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5000</w:t>
            </w:r>
            <w:r/>
          </w:p>
        </w:tc>
        <w:tc>
          <w:tcPr>
            <w:tcW w:w="3119" w:type="dxa"/>
            <w:vAlign w:val="center"/>
            <w:vMerge w:val="continue"/>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r>
            <w:r/>
          </w:p>
        </w:tc>
      </w:tr>
      <w:tr>
        <w:trPr>
          <w:jc w:val="center"/>
          <w:trHeight w:val="615"/>
        </w:trPr>
        <w:tc>
          <w:tcPr>
            <w:tcW w:w="0" w:type="auto"/>
            <w:vAlign w:val="center"/>
            <w:vMerge w:val="restart"/>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六</w:t>
            </w:r>
            <w:r/>
          </w:p>
        </w:tc>
        <w:tc>
          <w:tcPr>
            <w:tcW w:w="2832"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棉衣</w:t>
            </w:r>
            <w:r/>
          </w:p>
        </w:tc>
        <w:tc>
          <w:tcPr>
            <w:tcW w:w="1015"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件</w:t>
            </w:r>
            <w:r/>
          </w:p>
        </w:tc>
        <w:tc>
          <w:tcPr>
            <w:tcW w:w="850"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5000</w:t>
            </w:r>
            <w:r/>
          </w:p>
        </w:tc>
        <w:tc>
          <w:tcPr>
            <w:tcW w:w="3119" w:type="dxa"/>
            <w:vAlign w:val="center"/>
            <w:vMerge w:val="restart"/>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防寒服</w:t>
            </w:r>
            <w:r/>
          </w:p>
        </w:tc>
      </w:tr>
      <w:tr>
        <w:trPr>
          <w:jc w:val="center"/>
          <w:trHeight w:val="615"/>
        </w:trPr>
        <w:tc>
          <w:tcPr>
            <w:tcW w:w="0" w:type="auto"/>
            <w:vAlign w:val="center"/>
            <w:vMerge w:val="continue"/>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832"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绒衣裤</w:t>
            </w:r>
            <w:r/>
          </w:p>
        </w:tc>
        <w:tc>
          <w:tcPr>
            <w:tcW w:w="1015"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套</w:t>
            </w:r>
            <w:r/>
          </w:p>
        </w:tc>
        <w:tc>
          <w:tcPr>
            <w:tcW w:w="850"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5000</w:t>
            </w:r>
            <w:r/>
          </w:p>
        </w:tc>
        <w:tc>
          <w:tcPr>
            <w:tcW w:w="3119" w:type="dxa"/>
            <w:vAlign w:val="center"/>
            <w:vMerge w:val="continue"/>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r>
            <w:r/>
          </w:p>
        </w:tc>
      </w:tr>
      <w:tr>
        <w:trPr>
          <w:jc w:val="center"/>
          <w:trHeight w:val="615"/>
        </w:trPr>
        <w:tc>
          <w:tcPr>
            <w:tcW w:w="0" w:type="auto"/>
            <w:vAlign w:val="center"/>
            <w:vMerge w:val="continue"/>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832"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防寒服</w:t>
            </w:r>
            <w:r/>
          </w:p>
        </w:tc>
        <w:tc>
          <w:tcPr>
            <w:tcW w:w="1015"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套</w:t>
            </w:r>
            <w:r/>
          </w:p>
        </w:tc>
        <w:tc>
          <w:tcPr>
            <w:tcW w:w="850"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5000</w:t>
            </w:r>
            <w:r/>
          </w:p>
        </w:tc>
        <w:tc>
          <w:tcPr>
            <w:tcW w:w="3119" w:type="dxa"/>
            <w:vAlign w:val="center"/>
            <w:vMerge w:val="continue"/>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r>
            <w:r/>
          </w:p>
        </w:tc>
      </w:tr>
      <w:tr>
        <w:trPr>
          <w:jc w:val="center"/>
          <w:trHeight w:val="615"/>
        </w:trPr>
        <w:tc>
          <w:tcPr>
            <w:tcW w:w="0" w:type="auto"/>
            <w:vAlign w:val="center"/>
            <w:vMerge w:val="restart"/>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七</w:t>
            </w:r>
            <w:r/>
          </w:p>
        </w:tc>
        <w:tc>
          <w:tcPr>
            <w:tcW w:w="2832"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折叠桌凳</w:t>
            </w:r>
            <w:r/>
          </w:p>
        </w:tc>
        <w:tc>
          <w:tcPr>
            <w:tcW w:w="1015"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套</w:t>
            </w:r>
            <w:r/>
          </w:p>
        </w:tc>
        <w:tc>
          <w:tcPr>
            <w:tcW w:w="850"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2000</w:t>
            </w:r>
            <w:r/>
          </w:p>
        </w:tc>
        <w:tc>
          <w:tcPr>
            <w:tcW w:w="3119" w:type="dxa"/>
            <w:vAlign w:val="center"/>
            <w:vMerge w:val="restart"/>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rFonts w:hint="eastAsia" w:cs="宋体"/>
                <w:b/>
                <w:bCs/>
                <w:color w:val="000000" w:themeColor="text1"/>
                <w:highlight w:val="none"/>
                <w14:textFill>
                  <w14:solidFill>
                    <w14:schemeClr w14:val="tx1"/>
                  </w14:solidFill>
                </w14:textFill>
              </w:rPr>
              <w:t xml:space="preserve">牛津布折叠床</w:t>
            </w:r>
            <w:r/>
          </w:p>
        </w:tc>
      </w:tr>
      <w:tr>
        <w:trPr>
          <w:jc w:val="center"/>
          <w:trHeight w:val="615"/>
        </w:trPr>
        <w:tc>
          <w:tcPr>
            <w:tcW w:w="0" w:type="auto"/>
            <w:vAlign w:val="center"/>
            <w:vMerge w:val="continue"/>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832"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牛津布折叠床</w:t>
            </w:r>
            <w:r/>
          </w:p>
        </w:tc>
        <w:tc>
          <w:tcPr>
            <w:tcW w:w="1015"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张</w:t>
            </w:r>
            <w:r/>
          </w:p>
        </w:tc>
        <w:tc>
          <w:tcPr>
            <w:tcW w:w="850"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9000</w:t>
            </w:r>
            <w:r/>
          </w:p>
        </w:tc>
        <w:tc>
          <w:tcPr>
            <w:tcW w:w="3119" w:type="dxa"/>
            <w:vAlign w:val="center"/>
            <w:vMerge w:val="continue"/>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r>
            <w:r/>
          </w:p>
        </w:tc>
      </w:tr>
      <w:tr>
        <w:trPr>
          <w:jc w:val="center"/>
          <w:trHeight w:val="615"/>
        </w:trPr>
        <w:tc>
          <w:tcPr>
            <w:tcW w:w="0" w:type="auto"/>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八</w:t>
            </w:r>
            <w:r/>
          </w:p>
        </w:tc>
        <w:tc>
          <w:tcPr>
            <w:tcW w:w="2832"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应急保障方舱</w:t>
            </w:r>
            <w:r/>
          </w:p>
        </w:tc>
        <w:tc>
          <w:tcPr>
            <w:tcW w:w="1015"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台</w:t>
            </w:r>
            <w:r/>
          </w:p>
        </w:tc>
        <w:tc>
          <w:tcPr>
            <w:tcW w:w="850"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w:t>
            </w:r>
            <w:r/>
          </w:p>
        </w:tc>
        <w:tc>
          <w:tcPr>
            <w:tcW w:w="3119" w:type="dxa"/>
            <w:vAlign w:val="center"/>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应急保障方舱</w:t>
            </w:r>
            <w:r/>
          </w:p>
        </w:tc>
      </w:tr>
      <w:tr>
        <w:trPr>
          <w:jc w:val="center"/>
          <w:trHeight w:val="615"/>
        </w:trPr>
        <w:tc>
          <w:tcPr>
            <w:tcW w:w="0" w:type="auto"/>
            <w:vAlign w:val="center"/>
            <w:vMerge w:val="restart"/>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九</w:t>
            </w:r>
            <w:r/>
          </w:p>
        </w:tc>
        <w:tc>
          <w:tcPr>
            <w:tcW w:w="2832"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手提式防爆应急灯</w:t>
            </w:r>
            <w:r/>
          </w:p>
        </w:tc>
        <w:tc>
          <w:tcPr>
            <w:tcW w:w="1015" w:type="dxa"/>
            <w:vAlign w:val="center"/>
            <w:textDirection w:val="lrTb"/>
            <w:noWrap/>
          </w:tcPr>
          <w:p>
            <w:pPr>
              <w:pStyle w:val="1061"/>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盏</w:t>
            </w:r>
            <w:r/>
          </w:p>
        </w:tc>
        <w:tc>
          <w:tcPr>
            <w:tcW w:w="850"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300</w:t>
            </w:r>
            <w:r/>
          </w:p>
        </w:tc>
        <w:tc>
          <w:tcPr>
            <w:tcW w:w="3119" w:type="dxa"/>
            <w:vAlign w:val="center"/>
            <w:vMerge w:val="restart"/>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帐篷照明灯</w:t>
            </w:r>
            <w:r/>
          </w:p>
        </w:tc>
      </w:tr>
      <w:tr>
        <w:trPr>
          <w:jc w:val="center"/>
          <w:trHeight w:val="615"/>
        </w:trPr>
        <w:tc>
          <w:tcPr>
            <w:tcW w:w="0" w:type="auto"/>
            <w:vAlign w:val="center"/>
            <w:vMerge w:val="continue"/>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832"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帐篷照明灯</w:t>
            </w:r>
            <w:r/>
          </w:p>
        </w:tc>
        <w:tc>
          <w:tcPr>
            <w:tcW w:w="1015" w:type="dxa"/>
            <w:vAlign w:val="center"/>
            <w:textDirection w:val="lrTb"/>
            <w:noWrap/>
          </w:tcPr>
          <w:p>
            <w:pPr>
              <w:pStyle w:val="1061"/>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套</w:t>
            </w:r>
            <w:r/>
          </w:p>
        </w:tc>
        <w:tc>
          <w:tcPr>
            <w:tcW w:w="850"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2000</w:t>
            </w:r>
            <w:r/>
          </w:p>
        </w:tc>
        <w:tc>
          <w:tcPr>
            <w:tcW w:w="3119" w:type="dxa"/>
            <w:vAlign w:val="center"/>
            <w:vMerge w:val="continue"/>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r>
            <w:r/>
          </w:p>
        </w:tc>
      </w:tr>
      <w:tr>
        <w:trPr>
          <w:jc w:val="center"/>
          <w:trHeight w:val="615"/>
        </w:trPr>
        <w:tc>
          <w:tcPr>
            <w:tcW w:w="0" w:type="auto"/>
            <w:vAlign w:val="center"/>
            <w:vMerge w:val="restart"/>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十</w:t>
            </w:r>
            <w:r/>
          </w:p>
        </w:tc>
        <w:tc>
          <w:tcPr>
            <w:tcW w:w="2832"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生活应急包</w:t>
            </w:r>
            <w:r/>
          </w:p>
        </w:tc>
        <w:tc>
          <w:tcPr>
            <w:tcW w:w="1015" w:type="dxa"/>
            <w:vAlign w:val="center"/>
            <w:textDirection w:val="lrTb"/>
            <w:noWrap/>
          </w:tcPr>
          <w:p>
            <w:pPr>
              <w:pStyle w:val="1061"/>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个</w:t>
            </w:r>
            <w:r/>
          </w:p>
        </w:tc>
        <w:tc>
          <w:tcPr>
            <w:tcW w:w="850"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2000</w:t>
            </w:r>
            <w:r/>
          </w:p>
        </w:tc>
        <w:tc>
          <w:tcPr>
            <w:tcW w:w="3119" w:type="dxa"/>
            <w:vAlign w:val="center"/>
            <w:vMerge w:val="restart"/>
            <w:textDirection w:val="lrTb"/>
            <w:noWrap w:val="false"/>
          </w:tcPr>
          <w:p>
            <w:pPr>
              <w:pStyle w:val="1012"/>
              <w:ind w:firstLine="0"/>
              <w:jc w:val="center"/>
              <w:spacing w:line="360" w:lineRule="exact"/>
              <w:rPr>
                <w:b/>
                <w:bCs/>
                <w:color w:val="000000" w:themeColor="text1"/>
                <w:highlight w:val="none"/>
                <w14:textFill>
                  <w14:solidFill>
                    <w14:schemeClr w14:val="tx1"/>
                  </w14:solidFill>
                </w14:textFill>
              </w:rPr>
            </w:pPr>
            <w:r>
              <w:rPr>
                <w:rFonts w:hint="eastAsia" w:cs="宋体"/>
                <w:b/>
                <w:bCs/>
                <w:color w:val="000000" w:themeColor="text1"/>
                <w:highlight w:val="none"/>
                <w14:textFill>
                  <w14:solidFill>
                    <w14:schemeClr w14:val="tx1"/>
                  </w14:solidFill>
                </w14:textFill>
              </w:rPr>
              <w:t xml:space="preserve">生活应急包内的“空调被”</w:t>
            </w:r>
            <w:r/>
          </w:p>
        </w:tc>
      </w:tr>
      <w:tr>
        <w:trPr>
          <w:jc w:val="center"/>
          <w:trHeight w:val="615"/>
        </w:trPr>
        <w:tc>
          <w:tcPr>
            <w:tcW w:w="0" w:type="auto"/>
            <w:vAlign w:val="center"/>
            <w:vMerge w:val="continue"/>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832"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家庭应急包</w:t>
            </w:r>
            <w:r/>
          </w:p>
        </w:tc>
        <w:tc>
          <w:tcPr>
            <w:tcW w:w="1015" w:type="dxa"/>
            <w:vAlign w:val="center"/>
            <w:textDirection w:val="lrTb"/>
            <w:noWrap/>
          </w:tcPr>
          <w:p>
            <w:pPr>
              <w:pStyle w:val="1061"/>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组</w:t>
            </w:r>
            <w:r/>
          </w:p>
        </w:tc>
        <w:tc>
          <w:tcPr>
            <w:tcW w:w="850" w:type="dxa"/>
            <w:vAlign w:val="center"/>
            <w:textDirection w:val="lrTb"/>
            <w:noWrap/>
          </w:tcPr>
          <w:p>
            <w:pPr>
              <w:pStyle w:val="1012"/>
              <w:ind w:firstLine="0"/>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1000</w:t>
            </w:r>
            <w:r/>
          </w:p>
        </w:tc>
        <w:tc>
          <w:tcPr>
            <w:tcW w:w="3119" w:type="dxa"/>
            <w:vMerge w:val="continue"/>
            <w:textDirection w:val="lrTb"/>
            <w:noWrap w:val="false"/>
          </w:tcPr>
          <w:p>
            <w:pPr>
              <w:pStyle w:val="1012"/>
              <w:ind w:firstLine="0"/>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bookmarkEnd w:id="37"/>
            <w:r/>
            <w:r/>
          </w:p>
        </w:tc>
      </w:tr>
    </w:tbl>
    <w:p>
      <w:pPr>
        <w:ind w:firstLine="472"/>
        <w:spacing w:line="360" w:lineRule="auto"/>
        <w:tabs>
          <w:tab w:val="left" w:pos="709" w:leader="none"/>
        </w:tabs>
        <w:rPr>
          <w:rFonts w:ascii="宋体" w:hAnsi="宋体" w:cs="宋体"/>
          <w:b/>
          <w:color w:val="000000" w:themeColor="text1"/>
          <w:sz w:val="10"/>
          <w:szCs w:val="10"/>
          <w:highlight w:val="none"/>
          <w:lang w:val="zh-CN"/>
          <w14:textFill>
            <w14:solidFill>
              <w14:schemeClr w14:val="tx1"/>
            </w14:solidFill>
          </w14:textFill>
        </w:rPr>
      </w:pPr>
      <w:r>
        <w:rPr>
          <w:rFonts w:ascii="宋体" w:hAnsi="宋体" w:cs="宋体"/>
          <w:b/>
          <w:color w:val="000000" w:themeColor="text1"/>
          <w:sz w:val="10"/>
          <w:szCs w:val="10"/>
          <w:highlight w:val="none"/>
          <w:lang w:val="zh-CN"/>
          <w14:textFill>
            <w14:solidFill>
              <w14:schemeClr w14:val="tx1"/>
            </w14:solidFill>
          </w14:textFill>
        </w:rPr>
      </w:r>
      <w:r/>
    </w:p>
    <w:p>
      <w:pPr>
        <w:ind w:firstLine="472"/>
        <w:spacing w:line="360" w:lineRule="auto"/>
        <w:tabs>
          <w:tab w:val="left" w:pos="709" w:leader="none"/>
        </w:tabs>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核心产品评审说明：多家投标人提供的核心产品品牌相同的，按一家投标人计算，评审后得分最高的同品牌投标人与其他品牌的投标人进行比较与评价。</w:t>
      </w:r>
      <w:r/>
    </w:p>
    <w:p>
      <w:pPr>
        <w:ind w:firstLine="422"/>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三、技术要求</w:t>
      </w:r>
      <w:r/>
    </w:p>
    <w:tbl>
      <w:tblPr>
        <w:tblStyle w:val="751"/>
        <w:tblW w:w="497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5"/>
        <w:gridCol w:w="2259"/>
        <w:gridCol w:w="5673"/>
      </w:tblGrid>
      <w:tr>
        <w:trPr>
          <w:jc w:val="center"/>
          <w:trHeight w:val="70"/>
        </w:trPr>
        <w:tc>
          <w:tcPr>
            <w:tcBorders>
              <w:left w:val="single" w:color="000000" w:sz="4" w:space="0"/>
              <w:right w:val="single" w:color="000000" w:sz="4" w:space="0"/>
            </w:tcBorders>
            <w:tcW w:w="527" w:type="pct"/>
            <w:vAlign w:val="center"/>
            <w:textDirection w:val="lrTb"/>
            <w:noWrap w:val="false"/>
          </w:tcPr>
          <w:p>
            <w:pPr>
              <w:jc w:val="center"/>
              <w:spacing w:line="360" w:lineRule="exact"/>
              <w:tabs>
                <w:tab w:val="left" w:pos="7005" w:leader="none"/>
              </w:tabs>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t xml:space="preserve">分包号</w:t>
            </w:r>
            <w:r/>
          </w:p>
        </w:tc>
        <w:tc>
          <w:tcPr>
            <w:tcBorders>
              <w:top w:val="single" w:color="000000" w:sz="4" w:space="0"/>
              <w:left w:val="single" w:color="000000" w:sz="4" w:space="0"/>
              <w:bottom w:val="single" w:color="000000" w:sz="4" w:space="0"/>
              <w:right w:val="single" w:color="000000" w:sz="4" w:space="0"/>
            </w:tcBorders>
            <w:tcW w:w="1274" w:type="pct"/>
            <w:vAlign w:val="center"/>
            <w:textDirection w:val="lrTb"/>
            <w:noWrap w:val="false"/>
          </w:tcPr>
          <w:p>
            <w:pPr>
              <w:jc w:val="center"/>
              <w:spacing w:line="360" w:lineRule="exact"/>
              <w:widowControl/>
              <w:tabs>
                <w:tab w:val="left" w:pos="7005" w:leader="none"/>
              </w:tabs>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t xml:space="preserve">物资品名</w:t>
            </w:r>
            <w:r/>
          </w:p>
        </w:tc>
        <w:tc>
          <w:tcPr>
            <w:tcBorders>
              <w:top w:val="single" w:color="000000" w:sz="4" w:space="0"/>
              <w:left w:val="single" w:color="000000" w:sz="4" w:space="0"/>
              <w:bottom w:val="single" w:color="000000" w:sz="4" w:space="0"/>
              <w:right w:val="single" w:color="000000" w:sz="4" w:space="0"/>
            </w:tcBorders>
            <w:tcW w:w="3197" w:type="pct"/>
            <w:vAlign w:val="center"/>
            <w:textDirection w:val="lrTb"/>
            <w:noWrap w:val="false"/>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lang w:val="zh-CN"/>
                <w14:textFill>
                  <w14:solidFill>
                    <w14:schemeClr w14:val="tx1"/>
                  </w14:solidFill>
                </w14:textFill>
              </w:rPr>
              <w:t xml:space="preserve">技术</w:t>
            </w:r>
            <w:r>
              <w:rPr>
                <w:rFonts w:ascii="宋体" w:hAnsi="宋体" w:cs="宋体"/>
                <w:b/>
                <w:color w:val="000000" w:themeColor="text1"/>
                <w:szCs w:val="21"/>
                <w:highlight w:val="none"/>
                <w14:textFill>
                  <w14:solidFill>
                    <w14:schemeClr w14:val="tx1"/>
                  </w14:solidFill>
                </w14:textFill>
              </w:rPr>
              <w:t xml:space="preserve">参数</w:t>
            </w:r>
            <w:r/>
          </w:p>
        </w:tc>
      </w:tr>
      <w:tr>
        <w:trPr>
          <w:jc w:val="center"/>
          <w:trHeight w:val="720"/>
        </w:trPr>
        <w:tc>
          <w:tcPr>
            <w:tcBorders>
              <w:left w:val="single" w:color="000000" w:sz="4" w:space="0"/>
              <w:right w:val="single" w:color="000000" w:sz="4" w:space="0"/>
            </w:tcBorders>
            <w:tcW w:w="527" w:type="pct"/>
            <w:vAlign w:val="center"/>
            <w:vMerge w:val="restart"/>
            <w:textDirection w:val="lrTb"/>
            <w:noWrap w:val="false"/>
          </w:tcPr>
          <w:p>
            <w:pPr>
              <w:jc w:val="center"/>
              <w:spacing w:line="360" w:lineRule="exact"/>
              <w:widowControl/>
              <w:tabs>
                <w:tab w:val="left" w:pos="700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分包一</w:t>
            </w:r>
            <w:r/>
          </w:p>
        </w:tc>
        <w:tc>
          <w:tcPr>
            <w:tcBorders>
              <w:top w:val="single" w:color="000000" w:sz="4" w:space="0"/>
              <w:left w:val="single" w:color="000000" w:sz="4" w:space="0"/>
              <w:right w:val="single" w:color="000000" w:sz="4" w:space="0"/>
            </w:tcBorders>
            <w:tcW w:w="1274" w:type="pct"/>
            <w:vAlign w:val="center"/>
            <w:textDirection w:val="lrTb"/>
            <w:noWrap w:val="false"/>
          </w:tcPr>
          <w:p>
            <w:pPr>
              <w:jc w:val="center"/>
              <w:spacing w:line="360" w:lineRule="exact"/>
              <w:widowControl/>
              <w:tabs>
                <w:tab w:val="left" w:pos="7005" w:leader="none"/>
              </w:tabs>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t xml:space="preserve">12</w:t>
            </w:r>
            <w:r>
              <w:rPr>
                <w:rFonts w:hint="eastAsia" w:cs="宋体" w:asciiTheme="minorEastAsia" w:hAnsiTheme="minorEastAsia" w:eastAsiaTheme="minorEastAsia"/>
                <w:color w:val="000000" w:themeColor="text1"/>
                <w:szCs w:val="21"/>
                <w:highlight w:val="none"/>
                <w:lang w:eastAsia="zh-CN"/>
                <w14:textFill>
                  <w14:solidFill>
                    <w14:schemeClr w14:val="tx1"/>
                  </w14:solidFill>
                </w14:textFill>
              </w:rPr>
              <w:t xml:space="preserve">M²</w:t>
            </w:r>
            <w:r>
              <w:rPr>
                <w:rFonts w:cs="宋体" w:asciiTheme="minorEastAsia" w:hAnsiTheme="minorEastAsia" w:eastAsiaTheme="minorEastAsia"/>
                <w:color w:val="000000" w:themeColor="text1"/>
                <w:szCs w:val="21"/>
                <w:highlight w:val="none"/>
                <w14:textFill>
                  <w14:solidFill>
                    <w14:schemeClr w14:val="tx1"/>
                  </w14:solidFill>
                </w14:textFill>
              </w:rPr>
              <w:t xml:space="preserve">单帐篷</w:t>
            </w:r>
            <w:r/>
          </w:p>
        </w:tc>
        <w:tc>
          <w:tcPr>
            <w:tcBorders>
              <w:top w:val="single" w:color="000000" w:sz="4" w:space="0"/>
              <w:left w:val="single" w:color="000000" w:sz="4" w:space="0"/>
              <w:bottom w:val="single" w:color="000000" w:sz="4" w:space="0"/>
              <w:right w:val="single" w:color="000000" w:sz="4" w:space="0"/>
            </w:tcBorders>
            <w:tcW w:w="3197" w:type="pct"/>
            <w:vAlign w:val="center"/>
            <w:textDirection w:val="lrTb"/>
            <w:noWrap w:val="false"/>
          </w:tcPr>
          <w:p>
            <w:pPr>
              <w:jc w:val="center"/>
              <w:spacing w:line="360" w:lineRule="exact"/>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t xml:space="preserve">详见招标文件附件1《分包一：12</w:t>
            </w:r>
            <w:r>
              <w:rPr>
                <w:rFonts w:hint="eastAsia" w:cs="宋体" w:asciiTheme="minorEastAsia" w:hAnsiTheme="minorEastAsia" w:eastAsiaTheme="minorEastAsia"/>
                <w:color w:val="000000" w:themeColor="text1"/>
                <w:szCs w:val="21"/>
                <w:highlight w:val="none"/>
                <w:lang w:eastAsia="zh-CN"/>
                <w14:textFill>
                  <w14:solidFill>
                    <w14:schemeClr w14:val="tx1"/>
                  </w14:solidFill>
                </w14:textFill>
              </w:rPr>
              <w:t xml:space="preserve">M²</w:t>
            </w:r>
            <w:r>
              <w:rPr>
                <w:rFonts w:cs="宋体" w:asciiTheme="minorEastAsia" w:hAnsiTheme="minorEastAsia" w:eastAsiaTheme="minorEastAsia"/>
                <w:color w:val="000000" w:themeColor="text1"/>
                <w:szCs w:val="21"/>
                <w:highlight w:val="none"/>
                <w14:textFill>
                  <w14:solidFill>
                    <w14:schemeClr w14:val="tx1"/>
                  </w14:solidFill>
                </w14:textFill>
              </w:rPr>
              <w:t xml:space="preserve">单帐篷》</w:t>
            </w:r>
            <w:r/>
          </w:p>
        </w:tc>
      </w:tr>
      <w:tr>
        <w:trPr>
          <w:jc w:val="center"/>
          <w:trHeight w:val="720"/>
        </w:trPr>
        <w:tc>
          <w:tcPr>
            <w:tcBorders>
              <w:left w:val="single" w:color="000000" w:sz="4" w:space="0"/>
              <w:right w:val="single" w:color="000000" w:sz="4" w:space="0"/>
            </w:tcBorders>
            <w:tcW w:w="527" w:type="pct"/>
            <w:vAlign w:val="center"/>
            <w:vMerge w:val="continue"/>
            <w:textDirection w:val="lrTb"/>
            <w:noWrap w:val="false"/>
          </w:tcPr>
          <w:p>
            <w:pPr>
              <w:jc w:val="center"/>
              <w:spacing w:line="360" w:lineRule="exact"/>
              <w:widowControl/>
              <w:tabs>
                <w:tab w:val="left" w:pos="700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right w:val="single" w:color="000000" w:sz="4" w:space="0"/>
            </w:tcBorders>
            <w:tcW w:w="1274" w:type="pct"/>
            <w:vAlign w:val="center"/>
            <w:textDirection w:val="lrTb"/>
            <w:noWrap w:val="false"/>
          </w:tcPr>
          <w:p>
            <w:pPr>
              <w:jc w:val="center"/>
              <w:spacing w:line="360" w:lineRule="exact"/>
              <w:widowControl/>
              <w:tabs>
                <w:tab w:val="left" w:pos="7005" w:leader="none"/>
              </w:tabs>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t xml:space="preserve">柴煤两用取暖炉</w:t>
            </w:r>
            <w:r/>
          </w:p>
          <w:p>
            <w:pPr>
              <w:jc w:val="center"/>
              <w:spacing w:line="360" w:lineRule="exact"/>
              <w:widowControl/>
              <w:tabs>
                <w:tab w:val="left" w:pos="7005" w:leader="none"/>
              </w:tabs>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t xml:space="preserve">（镀锌）</w:t>
            </w:r>
            <w:r/>
          </w:p>
        </w:tc>
        <w:tc>
          <w:tcPr>
            <w:tcBorders>
              <w:top w:val="single" w:color="000000" w:sz="4" w:space="0"/>
              <w:left w:val="single" w:color="000000" w:sz="4" w:space="0"/>
              <w:bottom w:val="single" w:color="000000" w:sz="4" w:space="0"/>
              <w:right w:val="single" w:color="000000" w:sz="4" w:space="0"/>
            </w:tcBorders>
            <w:tcW w:w="3197" w:type="pct"/>
            <w:vAlign w:val="center"/>
            <w:textDirection w:val="lrTb"/>
            <w:noWrap w:val="false"/>
          </w:tcPr>
          <w:p>
            <w:pPr>
              <w:jc w:val="center"/>
              <w:spacing w:line="360" w:lineRule="exact"/>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t xml:space="preserve">详见招标文件附件</w:t>
            </w: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1</w:t>
            </w:r>
            <w:r>
              <w:rPr>
                <w:rFonts w:cs="宋体" w:asciiTheme="minorEastAsia" w:hAnsiTheme="minorEastAsia" w:eastAsiaTheme="minorEastAsia"/>
                <w:color w:val="000000" w:themeColor="text1"/>
                <w:szCs w:val="21"/>
                <w:highlight w:val="none"/>
                <w14:textFill>
                  <w14:solidFill>
                    <w14:schemeClr w14:val="tx1"/>
                  </w14:solidFill>
                </w14:textFill>
              </w:rPr>
              <w:t xml:space="preserve">《分包</w:t>
            </w: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一</w:t>
            </w:r>
            <w:r>
              <w:rPr>
                <w:rFonts w:cs="宋体" w:asciiTheme="minorEastAsia" w:hAnsiTheme="minorEastAsia" w:eastAsiaTheme="minorEastAsia"/>
                <w:color w:val="000000" w:themeColor="text1"/>
                <w:szCs w:val="21"/>
                <w:highlight w:val="none"/>
                <w14:textFill>
                  <w14:solidFill>
                    <w14:schemeClr w14:val="tx1"/>
                  </w14:solidFill>
                </w14:textFill>
              </w:rPr>
              <w:t xml:space="preserve">：柴煤两用取暖炉（镀锌）》</w:t>
            </w:r>
            <w:r/>
          </w:p>
        </w:tc>
      </w:tr>
      <w:tr>
        <w:trPr>
          <w:jc w:val="center"/>
          <w:trHeight w:val="720"/>
        </w:trPr>
        <w:tc>
          <w:tcPr>
            <w:tcBorders>
              <w:left w:val="single" w:color="000000" w:sz="4" w:space="0"/>
              <w:right w:val="single" w:color="000000" w:sz="4" w:space="0"/>
            </w:tcBorders>
            <w:tcW w:w="527" w:type="pct"/>
            <w:vAlign w:val="center"/>
            <w:textDirection w:val="lrTb"/>
            <w:noWrap w:val="false"/>
          </w:tcPr>
          <w:p>
            <w:pPr>
              <w:jc w:val="center"/>
              <w:spacing w:line="360" w:lineRule="exact"/>
              <w:widowControl/>
              <w:tabs>
                <w:tab w:val="left" w:pos="700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分包二</w:t>
            </w:r>
            <w:r/>
          </w:p>
        </w:tc>
        <w:tc>
          <w:tcPr>
            <w:tcBorders>
              <w:left w:val="single" w:color="000000" w:sz="4" w:space="0"/>
              <w:right w:val="single" w:color="000000" w:sz="4" w:space="0"/>
            </w:tcBorders>
            <w:tcW w:w="1274" w:type="pct"/>
            <w:vAlign w:val="center"/>
            <w:textDirection w:val="lrTb"/>
            <w:noWrap w:val="false"/>
          </w:tcPr>
          <w:p>
            <w:pPr>
              <w:jc w:val="center"/>
              <w:spacing w:line="360" w:lineRule="exact"/>
              <w:widowControl/>
              <w:tabs>
                <w:tab w:val="left" w:pos="7005" w:leader="none"/>
              </w:tabs>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t xml:space="preserve">救灾专用折叠式板房</w:t>
            </w:r>
            <w:r/>
          </w:p>
        </w:tc>
        <w:tc>
          <w:tcPr>
            <w:tcBorders>
              <w:top w:val="single" w:color="000000" w:sz="4" w:space="0"/>
              <w:left w:val="single" w:color="000000" w:sz="4" w:space="0"/>
              <w:bottom w:val="single" w:color="000000" w:sz="4" w:space="0"/>
              <w:right w:val="single" w:color="000000" w:sz="4" w:space="0"/>
            </w:tcBorders>
            <w:tcW w:w="3197" w:type="pct"/>
            <w:vAlign w:val="center"/>
            <w:textDirection w:val="lrTb"/>
            <w:noWrap w:val="false"/>
          </w:tcPr>
          <w:p>
            <w:pPr>
              <w:jc w:val="center"/>
              <w:spacing w:line="360" w:lineRule="exact"/>
              <w:rPr>
                <w:rFonts w:cs="宋体" w:asciiTheme="minorEastAsia" w:hAnsiTheme="minorEastAsia" w:eastAsiaTheme="minorEastAsia"/>
                <w:b/>
                <w:bCs/>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t xml:space="preserve">详见招标文件附件2《分包二：救灾专用折叠式板</w:t>
            </w: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房</w:t>
            </w:r>
            <w:r>
              <w:rPr>
                <w:rFonts w:cs="宋体" w:asciiTheme="minorEastAsia" w:hAnsiTheme="minorEastAsia" w:eastAsiaTheme="minorEastAsia"/>
                <w:color w:val="000000" w:themeColor="text1"/>
                <w:szCs w:val="21"/>
                <w:highlight w:val="none"/>
                <w14:textFill>
                  <w14:solidFill>
                    <w14:schemeClr w14:val="tx1"/>
                  </w14:solidFill>
                </w14:textFill>
              </w:rPr>
              <w:t xml:space="preserve">》</w:t>
            </w:r>
            <w:r/>
          </w:p>
        </w:tc>
      </w:tr>
      <w:tr>
        <w:trPr>
          <w:jc w:val="center"/>
          <w:trHeight w:val="720"/>
        </w:trPr>
        <w:tc>
          <w:tcPr>
            <w:tcBorders>
              <w:left w:val="single" w:color="000000" w:sz="4" w:space="0"/>
              <w:right w:val="single" w:color="000000" w:sz="4" w:space="0"/>
            </w:tcBorders>
            <w:tcW w:w="527" w:type="pct"/>
            <w:vAlign w:val="center"/>
            <w:textDirection w:val="lrTb"/>
            <w:noWrap w:val="false"/>
          </w:tcPr>
          <w:p>
            <w:pPr>
              <w:jc w:val="center"/>
              <w:spacing w:line="360" w:lineRule="exact"/>
              <w:widowControl/>
              <w:tabs>
                <w:tab w:val="left" w:pos="700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分包三</w:t>
            </w:r>
            <w:r/>
          </w:p>
        </w:tc>
        <w:tc>
          <w:tcPr>
            <w:tcBorders>
              <w:left w:val="single" w:color="000000" w:sz="4" w:space="0"/>
              <w:right w:val="single" w:color="000000" w:sz="4" w:space="0"/>
            </w:tcBorders>
            <w:tcW w:w="1274" w:type="pct"/>
            <w:vAlign w:val="center"/>
            <w:textDirection w:val="lrTb"/>
            <w:noWrap w:val="false"/>
          </w:tcPr>
          <w:p>
            <w:pPr>
              <w:jc w:val="center"/>
              <w:spacing w:line="360" w:lineRule="exact"/>
              <w:widowControl/>
              <w:tabs>
                <w:tab w:val="left" w:pos="7005" w:leader="none"/>
              </w:tabs>
              <w:rPr>
                <w:rFonts w:cs="宋体" w:asciiTheme="minorEastAsia" w:hAnsiTheme="minorEastAsia" w:eastAsiaTheme="minorEastAsia"/>
                <w:color w:val="000000" w:themeColor="text1"/>
                <w:szCs w:val="21"/>
                <w:highlight w:val="none"/>
                <w14:textFill>
                  <w14:solidFill>
                    <w14:schemeClr w14:val="tx1"/>
                  </w14:solidFill>
                </w14:textFill>
              </w:rPr>
            </w:pPr>
            <w:r>
              <w:rPr>
                <w:rFonts w:hint="eastAsia" w:cs="宋体" w:asciiTheme="minorEastAsia" w:hAnsiTheme="minorEastAsia" w:eastAsiaTheme="minorEastAsia"/>
                <w:color w:val="000000" w:themeColor="text1"/>
                <w:highlight w:val="none"/>
                <w14:textFill>
                  <w14:solidFill>
                    <w14:schemeClr w14:val="tx1"/>
                  </w14:solidFill>
                </w14:textFill>
              </w:rPr>
              <w:t xml:space="preserve">4.4M²</w:t>
            </w:r>
            <w:r>
              <w:rPr>
                <w:rFonts w:cs="宋体" w:asciiTheme="minorEastAsia" w:hAnsiTheme="minorEastAsia" w:eastAsiaTheme="minorEastAsia"/>
                <w:color w:val="000000" w:themeColor="text1"/>
                <w:szCs w:val="21"/>
                <w:highlight w:val="none"/>
                <w14:textFill>
                  <w14:solidFill>
                    <w14:schemeClr w14:val="tx1"/>
                  </w14:solidFill>
                </w14:textFill>
              </w:rPr>
              <w:t xml:space="preserve">室内帐篷</w:t>
            </w:r>
            <w:r/>
          </w:p>
        </w:tc>
        <w:tc>
          <w:tcPr>
            <w:tcBorders>
              <w:top w:val="single" w:color="000000" w:sz="4" w:space="0"/>
              <w:left w:val="single" w:color="000000" w:sz="4" w:space="0"/>
              <w:bottom w:val="single" w:color="000000" w:sz="4" w:space="0"/>
              <w:right w:val="single" w:color="000000" w:sz="4" w:space="0"/>
            </w:tcBorders>
            <w:tcW w:w="3197" w:type="pct"/>
            <w:vAlign w:val="center"/>
            <w:textDirection w:val="lrTb"/>
            <w:noWrap w:val="false"/>
          </w:tcPr>
          <w:p>
            <w:pPr>
              <w:jc w:val="center"/>
              <w:spacing w:line="360" w:lineRule="exact"/>
              <w:rPr>
                <w:rFonts w:cs="宋体" w:asciiTheme="minorEastAsia" w:hAnsiTheme="minorEastAsia" w:eastAsiaTheme="minorEastAsia"/>
                <w:b/>
                <w:bCs/>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t xml:space="preserve">详见招标文件附件3《分包三：</w:t>
            </w:r>
            <w:r>
              <w:rPr>
                <w:rFonts w:hint="eastAsia" w:cs="宋体" w:asciiTheme="minorEastAsia" w:hAnsiTheme="minorEastAsia" w:eastAsiaTheme="minorEastAsia"/>
                <w:color w:val="000000" w:themeColor="text1"/>
                <w:highlight w:val="none"/>
                <w14:textFill>
                  <w14:solidFill>
                    <w14:schemeClr w14:val="tx1"/>
                  </w14:solidFill>
                </w14:textFill>
              </w:rPr>
              <w:t xml:space="preserve">4.4M²</w:t>
            </w:r>
            <w:r>
              <w:rPr>
                <w:rFonts w:cs="宋体" w:asciiTheme="minorEastAsia" w:hAnsiTheme="minorEastAsia" w:eastAsiaTheme="minorEastAsia"/>
                <w:color w:val="000000" w:themeColor="text1"/>
                <w:szCs w:val="21"/>
                <w:highlight w:val="none"/>
                <w14:textFill>
                  <w14:solidFill>
                    <w14:schemeClr w14:val="tx1"/>
                  </w14:solidFill>
                </w14:textFill>
              </w:rPr>
              <w:t xml:space="preserve">室内帐篷》</w:t>
            </w:r>
            <w:r/>
          </w:p>
        </w:tc>
      </w:tr>
      <w:tr>
        <w:trPr>
          <w:jc w:val="center"/>
          <w:trHeight w:val="848"/>
        </w:trPr>
        <w:tc>
          <w:tcPr>
            <w:tcBorders>
              <w:left w:val="single" w:color="000000" w:sz="4" w:space="0"/>
              <w:right w:val="single" w:color="000000" w:sz="4" w:space="0"/>
            </w:tcBorders>
            <w:tcW w:w="527" w:type="pct"/>
            <w:vAlign w:val="center"/>
            <w:textDirection w:val="lrTb"/>
            <w:noWrap w:val="false"/>
          </w:tcPr>
          <w:p>
            <w:pPr>
              <w:jc w:val="center"/>
              <w:spacing w:line="360" w:lineRule="exact"/>
              <w:widowControl/>
              <w:tabs>
                <w:tab w:val="left" w:pos="700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分包四</w:t>
            </w:r>
            <w:r/>
          </w:p>
        </w:tc>
        <w:tc>
          <w:tcPr>
            <w:tcBorders>
              <w:left w:val="single" w:color="000000" w:sz="4" w:space="0"/>
              <w:right w:val="single" w:color="000000" w:sz="4" w:space="0"/>
            </w:tcBorders>
            <w:tcW w:w="1274" w:type="pct"/>
            <w:vAlign w:val="center"/>
            <w:textDirection w:val="lrTb"/>
            <w:noWrap w:val="false"/>
          </w:tcPr>
          <w:p>
            <w:pPr>
              <w:jc w:val="center"/>
              <w:spacing w:line="360" w:lineRule="exact"/>
              <w:widowControl/>
              <w:tabs>
                <w:tab w:val="left" w:pos="7005" w:leader="none"/>
              </w:tabs>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t xml:space="preserve">软体贮水罐（1吨）</w:t>
            </w: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及水桶</w:t>
            </w:r>
            <w:r/>
          </w:p>
        </w:tc>
        <w:tc>
          <w:tcPr>
            <w:tcBorders>
              <w:top w:val="single" w:color="000000" w:sz="4" w:space="0"/>
              <w:left w:val="single" w:color="000000" w:sz="4" w:space="0"/>
              <w:bottom w:val="single" w:color="000000" w:sz="4" w:space="0"/>
              <w:right w:val="single" w:color="000000" w:sz="4" w:space="0"/>
            </w:tcBorders>
            <w:tcW w:w="3197" w:type="pct"/>
            <w:vAlign w:val="center"/>
            <w:textDirection w:val="lrTb"/>
            <w:noWrap w:val="false"/>
          </w:tcPr>
          <w:p>
            <w:pPr>
              <w:jc w:val="center"/>
              <w:spacing w:line="360" w:lineRule="exact"/>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t xml:space="preserve">详见招标文件附件4《分包四：软体贮水罐（1吨）</w:t>
            </w: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及水桶</w:t>
            </w:r>
            <w:r>
              <w:rPr>
                <w:rFonts w:cs="宋体" w:asciiTheme="minorEastAsia" w:hAnsiTheme="minorEastAsia" w:eastAsiaTheme="minorEastAsia"/>
                <w:color w:val="000000" w:themeColor="text1"/>
                <w:szCs w:val="21"/>
                <w:highlight w:val="none"/>
                <w14:textFill>
                  <w14:solidFill>
                    <w14:schemeClr w14:val="tx1"/>
                  </w14:solidFill>
                </w14:textFill>
              </w:rPr>
              <w:t xml:space="preserve">》</w:t>
            </w:r>
            <w:r/>
          </w:p>
          <w:p>
            <w:pPr>
              <w:jc w:val="center"/>
              <w:spacing w:line="360" w:lineRule="exact"/>
              <w:rPr>
                <w:rFonts w:hint="eastAsia"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t xml:space="preserve">注：以附件4中《表1 规格及成品主要尺寸》中的1m</w:t>
            </w:r>
            <w:r>
              <w:rPr>
                <w:rFonts w:cs="宋体" w:asciiTheme="minorEastAsia" w:hAnsiTheme="minorEastAsia" w:eastAsiaTheme="minorEastAsia"/>
                <w:color w:val="000000" w:themeColor="text1"/>
                <w:szCs w:val="21"/>
                <w:highlight w:val="none"/>
                <w:vertAlign w:val="superscript"/>
                <w14:textFill>
                  <w14:solidFill>
                    <w14:schemeClr w14:val="tx1"/>
                  </w14:solidFill>
                </w14:textFill>
              </w:rPr>
              <w:t xml:space="preserve">3</w:t>
            </w:r>
            <w:r>
              <w:rPr>
                <w:rFonts w:cs="宋体" w:asciiTheme="minorEastAsia" w:hAnsiTheme="minorEastAsia" w:eastAsiaTheme="minorEastAsia"/>
                <w:color w:val="000000" w:themeColor="text1"/>
                <w:szCs w:val="21"/>
                <w:highlight w:val="none"/>
                <w14:textFill>
                  <w14:solidFill>
                    <w14:schemeClr w14:val="tx1"/>
                  </w14:solidFill>
                </w14:textFill>
              </w:rPr>
              <w:t xml:space="preserve">软体贮水罐和15dm</w:t>
            </w:r>
            <w:r>
              <w:rPr>
                <w:rFonts w:cs="宋体" w:asciiTheme="minorEastAsia" w:hAnsiTheme="minorEastAsia" w:eastAsiaTheme="minorEastAsia"/>
                <w:color w:val="000000" w:themeColor="text1"/>
                <w:szCs w:val="21"/>
                <w:highlight w:val="none"/>
                <w:vertAlign w:val="superscript"/>
                <w14:textFill>
                  <w14:solidFill>
                    <w14:schemeClr w14:val="tx1"/>
                  </w14:solidFill>
                </w14:textFill>
              </w:rPr>
              <w:t xml:space="preserve">3</w:t>
            </w:r>
            <w:r>
              <w:rPr>
                <w:rFonts w:cs="宋体" w:asciiTheme="minorEastAsia" w:hAnsiTheme="minorEastAsia" w:eastAsiaTheme="minorEastAsia"/>
                <w:color w:val="000000" w:themeColor="text1"/>
                <w:szCs w:val="21"/>
                <w:highlight w:val="none"/>
                <w14:textFill>
                  <w14:solidFill>
                    <w14:schemeClr w14:val="tx1"/>
                  </w14:solidFill>
                </w14:textFill>
              </w:rPr>
              <w:t xml:space="preserve">(1)软体水桶为准</w:t>
            </w:r>
            <w:r/>
          </w:p>
        </w:tc>
      </w:tr>
      <w:tr>
        <w:trPr>
          <w:jc w:val="center"/>
          <w:trHeight w:val="720"/>
        </w:trPr>
        <w:tc>
          <w:tcPr>
            <w:tcBorders>
              <w:left w:val="single" w:color="000000" w:sz="4" w:space="0"/>
              <w:right w:val="single" w:color="000000" w:sz="4" w:space="0"/>
            </w:tcBorders>
            <w:tcW w:w="527" w:type="pct"/>
            <w:vAlign w:val="center"/>
            <w:vMerge w:val="restart"/>
            <w:textDirection w:val="lrTb"/>
            <w:noWrap w:val="false"/>
          </w:tcPr>
          <w:p>
            <w:pPr>
              <w:jc w:val="center"/>
              <w:spacing w:line="360" w:lineRule="exact"/>
              <w:widowControl/>
              <w:tabs>
                <w:tab w:val="left" w:pos="700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分包五</w:t>
            </w:r>
            <w:r/>
          </w:p>
        </w:tc>
        <w:tc>
          <w:tcPr>
            <w:tcBorders>
              <w:left w:val="single" w:color="000000" w:sz="4" w:space="0"/>
              <w:right w:val="single" w:color="000000" w:sz="4" w:space="0"/>
            </w:tcBorders>
            <w:tcW w:w="1274" w:type="pct"/>
            <w:vAlign w:val="center"/>
            <w:textDirection w:val="lrTb"/>
            <w:noWrap w:val="false"/>
          </w:tcPr>
          <w:p>
            <w:pPr>
              <w:jc w:val="center"/>
              <w:spacing w:line="360" w:lineRule="exact"/>
              <w:widowControl/>
              <w:tabs>
                <w:tab w:val="left" w:pos="700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薄被</w:t>
            </w:r>
            <w:r/>
          </w:p>
        </w:tc>
        <w:tc>
          <w:tcPr>
            <w:tcBorders>
              <w:top w:val="single" w:color="000000" w:sz="4" w:space="0"/>
              <w:left w:val="single" w:color="000000" w:sz="4" w:space="0"/>
              <w:bottom w:val="single" w:color="000000" w:sz="4" w:space="0"/>
              <w:right w:val="single" w:color="000000" w:sz="4" w:space="0"/>
            </w:tcBorders>
            <w:tcW w:w="3197" w:type="pct"/>
            <w:vAlign w:val="center"/>
            <w:textDirection w:val="lrTb"/>
            <w:noWrap w:val="false"/>
          </w:tcPr>
          <w:p>
            <w:pPr>
              <w:jc w:val="center"/>
              <w:spacing w:line="360" w:lineRule="exact"/>
              <w:rPr>
                <w:rFonts w:ascii="宋体" w:hAnsi="宋体" w:cs="宋体"/>
                <w:b/>
                <w:bCs/>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详见招标文件附件5《分包五：薄被》</w:t>
            </w:r>
            <w:r/>
          </w:p>
        </w:tc>
      </w:tr>
      <w:tr>
        <w:trPr>
          <w:jc w:val="center"/>
          <w:trHeight w:val="720"/>
        </w:trPr>
        <w:tc>
          <w:tcPr>
            <w:tcBorders>
              <w:left w:val="single" w:color="000000" w:sz="4" w:space="0"/>
              <w:bottom w:val="single" w:color="auto" w:sz="4" w:space="0"/>
              <w:right w:val="single" w:color="000000" w:sz="4" w:space="0"/>
            </w:tcBorders>
            <w:tcW w:w="527" w:type="pct"/>
            <w:vAlign w:val="center"/>
            <w:vMerge w:val="continue"/>
            <w:textDirection w:val="lrTb"/>
            <w:noWrap w:val="false"/>
          </w:tcPr>
          <w:p>
            <w:pPr>
              <w:jc w:val="center"/>
              <w:spacing w:line="360" w:lineRule="exact"/>
              <w:widowControl/>
              <w:tabs>
                <w:tab w:val="left" w:pos="700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left w:val="single" w:color="000000" w:sz="4" w:space="0"/>
              <w:bottom w:val="single" w:color="auto" w:sz="4" w:space="0"/>
              <w:right w:val="single" w:color="000000" w:sz="4" w:space="0"/>
            </w:tcBorders>
            <w:tcW w:w="1274" w:type="pct"/>
            <w:vAlign w:val="center"/>
            <w:textDirection w:val="lrTb"/>
            <w:noWrap w:val="false"/>
          </w:tcPr>
          <w:p>
            <w:pPr>
              <w:jc w:val="center"/>
              <w:spacing w:line="360" w:lineRule="exact"/>
              <w:widowControl/>
              <w:tabs>
                <w:tab w:val="left" w:pos="700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蚊帐</w:t>
            </w:r>
            <w:r/>
          </w:p>
        </w:tc>
        <w:tc>
          <w:tcPr>
            <w:tcBorders>
              <w:top w:val="single" w:color="000000" w:sz="4" w:space="0"/>
              <w:left w:val="single" w:color="000000" w:sz="4" w:space="0"/>
              <w:bottom w:val="single" w:color="000000" w:sz="4" w:space="0"/>
              <w:right w:val="single" w:color="000000" w:sz="4" w:space="0"/>
            </w:tcBorders>
            <w:tcW w:w="3197" w:type="pct"/>
            <w:vAlign w:val="center"/>
            <w:textDirection w:val="lrTb"/>
            <w:noWrap w:val="false"/>
          </w:tcPr>
          <w:p>
            <w:pPr>
              <w:jc w:val="center"/>
              <w:spacing w:line="36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详见招标文件附件</w:t>
            </w:r>
            <w:r>
              <w:rPr>
                <w:rFonts w:hint="eastAsia" w:ascii="宋体" w:hAnsi="宋体" w:cs="宋体"/>
                <w:color w:val="000000" w:themeColor="text1"/>
                <w:szCs w:val="21"/>
                <w:highlight w:val="none"/>
                <w14:textFill>
                  <w14:solidFill>
                    <w14:schemeClr w14:val="tx1"/>
                  </w14:solidFill>
                </w14:textFill>
              </w:rPr>
              <w:t xml:space="preserve">5</w:t>
            </w:r>
            <w:r>
              <w:rPr>
                <w:rFonts w:ascii="宋体" w:hAnsi="宋体" w:cs="宋体"/>
                <w:color w:val="000000" w:themeColor="text1"/>
                <w:szCs w:val="21"/>
                <w:highlight w:val="none"/>
                <w14:textFill>
                  <w14:solidFill>
                    <w14:schemeClr w14:val="tx1"/>
                  </w14:solidFill>
                </w14:textFill>
              </w:rPr>
              <w:t xml:space="preserve">《分包</w:t>
            </w:r>
            <w:r>
              <w:rPr>
                <w:rFonts w:hint="eastAsia" w:ascii="宋体" w:hAnsi="宋体" w:cs="宋体"/>
                <w:color w:val="000000" w:themeColor="text1"/>
                <w:szCs w:val="21"/>
                <w:highlight w:val="none"/>
                <w14:textFill>
                  <w14:solidFill>
                    <w14:schemeClr w14:val="tx1"/>
                  </w14:solidFill>
                </w14:textFill>
              </w:rPr>
              <w:t xml:space="preserve">五</w:t>
            </w:r>
            <w:r>
              <w:rPr>
                <w:rFonts w:ascii="宋体" w:hAnsi="宋体" w:cs="宋体"/>
                <w:color w:val="000000" w:themeColor="text1"/>
                <w:szCs w:val="21"/>
                <w:highlight w:val="none"/>
                <w14:textFill>
                  <w14:solidFill>
                    <w14:schemeClr w14:val="tx1"/>
                  </w14:solidFill>
                </w14:textFill>
              </w:rPr>
              <w:t xml:space="preserve">：蚊帐》</w:t>
            </w:r>
            <w:r/>
          </w:p>
        </w:tc>
      </w:tr>
      <w:tr>
        <w:trPr>
          <w:jc w:val="center"/>
          <w:trHeight w:val="720"/>
        </w:trPr>
        <w:tc>
          <w:tcPr>
            <w:tcBorders>
              <w:top w:val="single" w:color="auto" w:sz="4" w:space="0"/>
              <w:left w:val="single" w:color="000000" w:sz="4" w:space="0"/>
              <w:right w:val="single" w:color="000000" w:sz="4" w:space="0"/>
            </w:tcBorders>
            <w:tcW w:w="527" w:type="pct"/>
            <w:vAlign w:val="center"/>
            <w:vMerge w:val="restart"/>
            <w:textDirection w:val="lrTb"/>
            <w:noWrap w:val="false"/>
          </w:tcPr>
          <w:p>
            <w:pPr>
              <w:jc w:val="center"/>
              <w:spacing w:line="360" w:lineRule="exact"/>
              <w:tabs>
                <w:tab w:val="left" w:pos="700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分包六</w:t>
            </w:r>
            <w:r/>
          </w:p>
        </w:tc>
        <w:tc>
          <w:tcPr>
            <w:tcBorders>
              <w:top w:val="single" w:color="auto" w:sz="4" w:space="0"/>
              <w:left w:val="single" w:color="000000" w:sz="4" w:space="0"/>
              <w:right w:val="single" w:color="000000" w:sz="4" w:space="0"/>
            </w:tcBorders>
            <w:tcW w:w="1274" w:type="pct"/>
            <w:vAlign w:val="center"/>
            <w:textDirection w:val="lrTb"/>
            <w:noWrap w:val="false"/>
          </w:tcPr>
          <w:p>
            <w:pPr>
              <w:jc w:val="center"/>
              <w:spacing w:line="360" w:lineRule="exact"/>
              <w:widowControl/>
              <w:tabs>
                <w:tab w:val="left" w:pos="700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棉衣</w:t>
            </w:r>
            <w:r/>
          </w:p>
        </w:tc>
        <w:tc>
          <w:tcPr>
            <w:tcBorders>
              <w:top w:val="single" w:color="000000" w:sz="4" w:space="0"/>
              <w:left w:val="single" w:color="000000" w:sz="4" w:space="0"/>
              <w:right w:val="single" w:color="000000" w:sz="4" w:space="0"/>
            </w:tcBorders>
            <w:tcW w:w="3197" w:type="pct"/>
            <w:vAlign w:val="center"/>
            <w:textDirection w:val="lrTb"/>
            <w:noWrap w:val="false"/>
          </w:tcPr>
          <w:p>
            <w:pPr>
              <w:jc w:val="center"/>
              <w:spacing w:line="36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详见招标文件附件</w:t>
            </w:r>
            <w:r>
              <w:rPr>
                <w:rFonts w:hint="eastAsia" w:ascii="宋体" w:hAnsi="宋体" w:cs="宋体"/>
                <w:color w:val="000000" w:themeColor="text1"/>
                <w:szCs w:val="21"/>
                <w:highlight w:val="none"/>
                <w14:textFill>
                  <w14:solidFill>
                    <w14:schemeClr w14:val="tx1"/>
                  </w14:solidFill>
                </w14:textFill>
              </w:rPr>
              <w:t xml:space="preserve">6</w:t>
            </w:r>
            <w:r>
              <w:rPr>
                <w:rFonts w:ascii="宋体" w:hAnsi="宋体" w:cs="宋体"/>
                <w:color w:val="000000" w:themeColor="text1"/>
                <w:szCs w:val="21"/>
                <w:highlight w:val="none"/>
                <w14:textFill>
                  <w14:solidFill>
                    <w14:schemeClr w14:val="tx1"/>
                  </w14:solidFill>
                </w14:textFill>
              </w:rPr>
              <w:t xml:space="preserve">《分包</w:t>
            </w:r>
            <w:r>
              <w:rPr>
                <w:rFonts w:hint="eastAsia" w:ascii="宋体" w:hAnsi="宋体" w:cs="宋体"/>
                <w:color w:val="000000" w:themeColor="text1"/>
                <w:szCs w:val="21"/>
                <w:highlight w:val="none"/>
                <w14:textFill>
                  <w14:solidFill>
                    <w14:schemeClr w14:val="tx1"/>
                  </w14:solidFill>
                </w14:textFill>
              </w:rPr>
              <w:t xml:space="preserve">六</w:t>
            </w:r>
            <w:r>
              <w:rPr>
                <w:rFonts w:ascii="宋体" w:hAnsi="宋体" w:cs="宋体"/>
                <w:color w:val="000000" w:themeColor="text1"/>
                <w:szCs w:val="21"/>
                <w:highlight w:val="none"/>
                <w14:textFill>
                  <w14:solidFill>
                    <w14:schemeClr w14:val="tx1"/>
                  </w14:solidFill>
                </w14:textFill>
              </w:rPr>
              <w:t xml:space="preserve">：棉衣》</w:t>
            </w:r>
            <w:r/>
          </w:p>
          <w:p>
            <w:pPr>
              <w:jc w:val="cente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尺寸分小号、中号、大号，数量各占总数的1/3）</w:t>
            </w:r>
            <w:r/>
          </w:p>
        </w:tc>
      </w:tr>
      <w:tr>
        <w:trPr>
          <w:jc w:val="center"/>
          <w:trHeight w:val="720"/>
        </w:trPr>
        <w:tc>
          <w:tcPr>
            <w:tcBorders>
              <w:left w:val="single" w:color="000000" w:sz="4" w:space="0"/>
              <w:right w:val="single" w:color="000000" w:sz="4" w:space="0"/>
            </w:tcBorders>
            <w:tcW w:w="527" w:type="pct"/>
            <w:vAlign w:val="center"/>
            <w:vMerge w:val="continue"/>
            <w:textDirection w:val="lrTb"/>
            <w:noWrap w:val="false"/>
          </w:tcPr>
          <w:p>
            <w:pPr>
              <w:jc w:val="center"/>
              <w:spacing w:line="360" w:lineRule="exact"/>
              <w:widowControl/>
              <w:tabs>
                <w:tab w:val="left" w:pos="700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left w:val="single" w:color="000000" w:sz="4" w:space="0"/>
              <w:right w:val="single" w:color="000000" w:sz="4" w:space="0"/>
            </w:tcBorders>
            <w:tcW w:w="1274" w:type="pct"/>
            <w:vAlign w:val="center"/>
            <w:textDirection w:val="lrTb"/>
            <w:noWrap w:val="false"/>
          </w:tcPr>
          <w:p>
            <w:pPr>
              <w:jc w:val="center"/>
              <w:spacing w:line="360" w:lineRule="exact"/>
              <w:widowControl/>
              <w:tabs>
                <w:tab w:val="left" w:pos="700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绒衣裤</w:t>
            </w:r>
            <w:r/>
          </w:p>
        </w:tc>
        <w:tc>
          <w:tcPr>
            <w:tcBorders>
              <w:top w:val="single" w:color="000000" w:sz="4" w:space="0"/>
              <w:left w:val="single" w:color="000000" w:sz="4" w:space="0"/>
              <w:right w:val="single" w:color="000000" w:sz="4" w:space="0"/>
            </w:tcBorders>
            <w:tcW w:w="3197" w:type="pct"/>
            <w:vAlign w:val="center"/>
            <w:textDirection w:val="lrTb"/>
            <w:noWrap w:val="false"/>
          </w:tcPr>
          <w:p>
            <w:pPr>
              <w:jc w:val="center"/>
              <w:spacing w:line="36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详见招标文件附件</w:t>
            </w:r>
            <w:r>
              <w:rPr>
                <w:rFonts w:hint="eastAsia" w:ascii="宋体" w:hAnsi="宋体" w:cs="宋体"/>
                <w:color w:val="000000" w:themeColor="text1"/>
                <w:szCs w:val="21"/>
                <w:highlight w:val="none"/>
                <w14:textFill>
                  <w14:solidFill>
                    <w14:schemeClr w14:val="tx1"/>
                  </w14:solidFill>
                </w14:textFill>
              </w:rPr>
              <w:t xml:space="preserve">6</w:t>
            </w:r>
            <w:r>
              <w:rPr>
                <w:rFonts w:ascii="宋体" w:hAnsi="宋体" w:cs="宋体"/>
                <w:color w:val="000000" w:themeColor="text1"/>
                <w:szCs w:val="21"/>
                <w:highlight w:val="none"/>
                <w14:textFill>
                  <w14:solidFill>
                    <w14:schemeClr w14:val="tx1"/>
                  </w14:solidFill>
                </w14:textFill>
              </w:rPr>
              <w:t xml:space="preserve">《分包</w:t>
            </w:r>
            <w:r>
              <w:rPr>
                <w:rFonts w:hint="eastAsia" w:ascii="宋体" w:hAnsi="宋体" w:cs="宋体"/>
                <w:color w:val="000000" w:themeColor="text1"/>
                <w:szCs w:val="21"/>
                <w:highlight w:val="none"/>
                <w14:textFill>
                  <w14:solidFill>
                    <w14:schemeClr w14:val="tx1"/>
                  </w14:solidFill>
                </w14:textFill>
              </w:rPr>
              <w:t xml:space="preserve">六</w:t>
            </w:r>
            <w:r>
              <w:rPr>
                <w:rFonts w:ascii="宋体" w:hAnsi="宋体" w:cs="宋体"/>
                <w:color w:val="000000" w:themeColor="text1"/>
                <w:szCs w:val="21"/>
                <w:highlight w:val="none"/>
                <w14:textFill>
                  <w14:solidFill>
                    <w14:schemeClr w14:val="tx1"/>
                  </w14:solidFill>
                </w14:textFill>
              </w:rPr>
              <w:t xml:space="preserve">：绒衣裤》</w:t>
            </w:r>
            <w:r/>
          </w:p>
          <w:p>
            <w:pPr>
              <w:jc w:val="center"/>
              <w:spacing w:line="36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（尺寸分小号、中号、大号，数量各占总数的</w:t>
            </w:r>
            <w:bookmarkStart w:id="39" w:name="OLE_LINK5"/>
            <w:r>
              <w:rPr>
                <w:rFonts w:ascii="宋体" w:hAnsi="宋体" w:cs="宋体"/>
                <w:color w:val="000000" w:themeColor="text1"/>
                <w:szCs w:val="21"/>
                <w:highlight w:val="none"/>
                <w14:textFill>
                  <w14:solidFill>
                    <w14:schemeClr w14:val="tx1"/>
                  </w14:solidFill>
                </w14:textFill>
              </w:rPr>
              <w:t xml:space="preserve">1/3</w:t>
            </w:r>
            <w:bookmarkEnd w:id="39"/>
            <w:r>
              <w:rPr>
                <w:rFonts w:ascii="宋体" w:hAnsi="宋体" w:cs="宋体"/>
                <w:color w:val="000000" w:themeColor="text1"/>
                <w:szCs w:val="21"/>
                <w:highlight w:val="none"/>
                <w14:textFill>
                  <w14:solidFill>
                    <w14:schemeClr w14:val="tx1"/>
                  </w14:solidFill>
                </w14:textFill>
              </w:rPr>
              <w:t xml:space="preserve">）</w:t>
            </w:r>
            <w:r/>
          </w:p>
        </w:tc>
      </w:tr>
      <w:tr>
        <w:trPr>
          <w:jc w:val="center"/>
          <w:trHeight w:val="720"/>
        </w:trPr>
        <w:tc>
          <w:tcPr>
            <w:tcBorders>
              <w:left w:val="single" w:color="000000" w:sz="4" w:space="0"/>
              <w:right w:val="single" w:color="000000" w:sz="4" w:space="0"/>
            </w:tcBorders>
            <w:tcW w:w="527" w:type="pct"/>
            <w:vAlign w:val="center"/>
            <w:vMerge w:val="continue"/>
            <w:textDirection w:val="lrTb"/>
            <w:noWrap w:val="false"/>
          </w:tcPr>
          <w:p>
            <w:pPr>
              <w:jc w:val="center"/>
              <w:spacing w:line="360" w:lineRule="exact"/>
              <w:widowControl/>
              <w:tabs>
                <w:tab w:val="left" w:pos="700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left w:val="single" w:color="000000" w:sz="4" w:space="0"/>
              <w:right w:val="single" w:color="000000" w:sz="4" w:space="0"/>
            </w:tcBorders>
            <w:tcW w:w="1274" w:type="pct"/>
            <w:vAlign w:val="center"/>
            <w:textDirection w:val="lrTb"/>
            <w:noWrap w:val="false"/>
          </w:tcPr>
          <w:p>
            <w:pPr>
              <w:jc w:val="center"/>
              <w:spacing w:line="360" w:lineRule="exact"/>
              <w:widowControl/>
              <w:tabs>
                <w:tab w:val="left" w:pos="700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防寒服</w:t>
            </w:r>
            <w:r/>
          </w:p>
        </w:tc>
        <w:tc>
          <w:tcPr>
            <w:tcBorders>
              <w:top w:val="single" w:color="000000" w:sz="4" w:space="0"/>
              <w:left w:val="single" w:color="000000" w:sz="4" w:space="0"/>
              <w:right w:val="single" w:color="000000" w:sz="4" w:space="0"/>
            </w:tcBorders>
            <w:tcW w:w="3197" w:type="pct"/>
            <w:vAlign w:val="center"/>
            <w:textDirection w:val="lrTb"/>
            <w:noWrap w:val="false"/>
          </w:tcPr>
          <w:p>
            <w:pPr>
              <w:jc w:val="center"/>
              <w:spacing w:line="36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详见招标文件附件</w:t>
            </w:r>
            <w:r>
              <w:rPr>
                <w:rFonts w:hint="eastAsia" w:ascii="宋体" w:hAnsi="宋体" w:cs="宋体"/>
                <w:color w:val="000000" w:themeColor="text1"/>
                <w:szCs w:val="21"/>
                <w:highlight w:val="none"/>
                <w14:textFill>
                  <w14:solidFill>
                    <w14:schemeClr w14:val="tx1"/>
                  </w14:solidFill>
                </w14:textFill>
              </w:rPr>
              <w:t xml:space="preserve">6</w:t>
            </w:r>
            <w:r>
              <w:rPr>
                <w:rFonts w:ascii="宋体" w:hAnsi="宋体" w:cs="宋体"/>
                <w:color w:val="000000" w:themeColor="text1"/>
                <w:szCs w:val="21"/>
                <w:highlight w:val="none"/>
                <w14:textFill>
                  <w14:solidFill>
                    <w14:schemeClr w14:val="tx1"/>
                  </w14:solidFill>
                </w14:textFill>
              </w:rPr>
              <w:t xml:space="preserve">《分包</w:t>
            </w:r>
            <w:r>
              <w:rPr>
                <w:rFonts w:hint="eastAsia" w:ascii="宋体" w:hAnsi="宋体" w:cs="宋体"/>
                <w:color w:val="000000" w:themeColor="text1"/>
                <w:szCs w:val="21"/>
                <w:highlight w:val="none"/>
                <w14:textFill>
                  <w14:solidFill>
                    <w14:schemeClr w14:val="tx1"/>
                  </w14:solidFill>
                </w14:textFill>
              </w:rPr>
              <w:t xml:space="preserve">六</w:t>
            </w:r>
            <w:r>
              <w:rPr>
                <w:rFonts w:ascii="宋体" w:hAnsi="宋体" w:cs="宋体"/>
                <w:color w:val="000000" w:themeColor="text1"/>
                <w:szCs w:val="21"/>
                <w:highlight w:val="none"/>
                <w14:textFill>
                  <w14:solidFill>
                    <w14:schemeClr w14:val="tx1"/>
                  </w14:solidFill>
                </w14:textFill>
              </w:rPr>
              <w:t xml:space="preserve">：防寒服》</w:t>
            </w:r>
            <w:r/>
          </w:p>
          <w:p>
            <w:pPr>
              <w:jc w:val="cente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尺寸分大号、中号，数量各占总数的50</w:t>
            </w:r>
            <w:r>
              <w:rPr>
                <w:rFonts w:hint="eastAsia" w:ascii="宋体" w:hAnsi="宋体" w:cs="宋体"/>
                <w:color w:val="000000" w:themeColor="text1"/>
                <w:szCs w:val="21"/>
                <w:highlight w:val="none"/>
                <w14:textFill>
                  <w14:solidFill>
                    <w14:schemeClr w14:val="tx1"/>
                  </w14:solidFill>
                </w14:textFill>
              </w:rPr>
              <w:t xml:space="preserve">%）</w:t>
            </w:r>
            <w:r/>
          </w:p>
        </w:tc>
      </w:tr>
      <w:tr>
        <w:trPr>
          <w:jc w:val="center"/>
          <w:trHeight w:val="720"/>
        </w:trPr>
        <w:tc>
          <w:tcPr>
            <w:tcBorders>
              <w:left w:val="single" w:color="000000" w:sz="4" w:space="0"/>
              <w:right w:val="single" w:color="000000" w:sz="4" w:space="0"/>
            </w:tcBorders>
            <w:tcW w:w="527" w:type="pct"/>
            <w:vAlign w:val="center"/>
            <w:vMerge w:val="restart"/>
            <w:textDirection w:val="lrTb"/>
            <w:noWrap w:val="false"/>
          </w:tcPr>
          <w:p>
            <w:pPr>
              <w:jc w:val="center"/>
              <w:spacing w:line="360" w:lineRule="exact"/>
              <w:widowControl/>
              <w:tabs>
                <w:tab w:val="left" w:pos="700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分包</w:t>
            </w:r>
            <w:r>
              <w:rPr>
                <w:rFonts w:hint="eastAsia" w:ascii="宋体" w:hAnsi="宋体" w:cs="宋体"/>
                <w:color w:val="000000" w:themeColor="text1"/>
                <w:szCs w:val="21"/>
                <w:highlight w:val="none"/>
                <w14:textFill>
                  <w14:solidFill>
                    <w14:schemeClr w14:val="tx1"/>
                  </w14:solidFill>
                </w14:textFill>
              </w:rPr>
              <w:t xml:space="preserve">七</w:t>
            </w:r>
            <w:r/>
          </w:p>
        </w:tc>
        <w:tc>
          <w:tcPr>
            <w:tcBorders>
              <w:left w:val="single" w:color="000000" w:sz="4" w:space="0"/>
              <w:right w:val="single" w:color="000000" w:sz="4" w:space="0"/>
            </w:tcBorders>
            <w:tcW w:w="1274" w:type="pct"/>
            <w:vAlign w:val="center"/>
            <w:textDirection w:val="lrTb"/>
            <w:noWrap w:val="false"/>
          </w:tcPr>
          <w:p>
            <w:pPr>
              <w:jc w:val="center"/>
              <w:spacing w:line="360" w:lineRule="exact"/>
              <w:widowControl/>
              <w:tabs>
                <w:tab w:val="left" w:pos="700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折叠桌凳</w:t>
            </w:r>
            <w:r/>
          </w:p>
        </w:tc>
        <w:tc>
          <w:tcPr>
            <w:tcBorders>
              <w:top w:val="single" w:color="000000" w:sz="4" w:space="0"/>
              <w:left w:val="single" w:color="000000" w:sz="4" w:space="0"/>
              <w:bottom w:val="single" w:color="000000" w:sz="4" w:space="0"/>
              <w:right w:val="single" w:color="000000" w:sz="4" w:space="0"/>
            </w:tcBorders>
            <w:tcW w:w="3197" w:type="pct"/>
            <w:vAlign w:val="center"/>
            <w:textDirection w:val="lrTb"/>
            <w:noWrap w:val="false"/>
          </w:tcPr>
          <w:p>
            <w:pPr>
              <w:jc w:val="center"/>
              <w:spacing w:line="360" w:lineRule="exact"/>
              <w:rPr>
                <w:rFonts w:ascii="宋体" w:hAnsi="宋体" w:cs="宋体"/>
                <w:b/>
                <w:bCs/>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详见招标文件附件</w:t>
            </w:r>
            <w:r>
              <w:rPr>
                <w:rFonts w:hint="eastAsia" w:ascii="宋体" w:hAnsi="宋体" w:cs="宋体"/>
                <w:color w:val="000000" w:themeColor="text1"/>
                <w:szCs w:val="21"/>
                <w:highlight w:val="none"/>
                <w14:textFill>
                  <w14:solidFill>
                    <w14:schemeClr w14:val="tx1"/>
                  </w14:solidFill>
                </w14:textFill>
              </w:rPr>
              <w:t xml:space="preserve">7</w:t>
            </w:r>
            <w:r>
              <w:rPr>
                <w:rFonts w:ascii="宋体" w:hAnsi="宋体" w:cs="宋体"/>
                <w:color w:val="000000" w:themeColor="text1"/>
                <w:szCs w:val="21"/>
                <w:highlight w:val="none"/>
                <w14:textFill>
                  <w14:solidFill>
                    <w14:schemeClr w14:val="tx1"/>
                  </w14:solidFill>
                </w14:textFill>
              </w:rPr>
              <w:t xml:space="preserve">《分包</w:t>
            </w:r>
            <w:r>
              <w:rPr>
                <w:rFonts w:hint="eastAsia" w:ascii="宋体" w:hAnsi="宋体" w:cs="宋体"/>
                <w:color w:val="000000" w:themeColor="text1"/>
                <w:szCs w:val="21"/>
                <w:highlight w:val="none"/>
                <w14:textFill>
                  <w14:solidFill>
                    <w14:schemeClr w14:val="tx1"/>
                  </w14:solidFill>
                </w14:textFill>
              </w:rPr>
              <w:t xml:space="preserve">七</w:t>
            </w:r>
            <w:r>
              <w:rPr>
                <w:rFonts w:ascii="宋体" w:hAnsi="宋体" w:cs="宋体"/>
                <w:color w:val="000000" w:themeColor="text1"/>
                <w:szCs w:val="21"/>
                <w:highlight w:val="none"/>
                <w14:textFill>
                  <w14:solidFill>
                    <w14:schemeClr w14:val="tx1"/>
                  </w14:solidFill>
                </w14:textFill>
              </w:rPr>
              <w:t xml:space="preserve">：折叠桌凳》</w:t>
            </w:r>
            <w:r/>
          </w:p>
        </w:tc>
      </w:tr>
      <w:tr>
        <w:trPr>
          <w:jc w:val="center"/>
          <w:trHeight w:val="720"/>
        </w:trPr>
        <w:tc>
          <w:tcPr>
            <w:tcBorders>
              <w:left w:val="single" w:color="000000" w:sz="4" w:space="0"/>
              <w:right w:val="single" w:color="000000" w:sz="4" w:space="0"/>
            </w:tcBorders>
            <w:tcW w:w="527" w:type="pct"/>
            <w:vAlign w:val="center"/>
            <w:vMerge w:val="continue"/>
            <w:textDirection w:val="lrTb"/>
            <w:noWrap w:val="false"/>
          </w:tcPr>
          <w:p>
            <w:pPr>
              <w:jc w:val="center"/>
              <w:spacing w:line="360" w:lineRule="exact"/>
              <w:widowControl/>
              <w:tabs>
                <w:tab w:val="left" w:pos="700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left w:val="single" w:color="000000" w:sz="4" w:space="0"/>
              <w:right w:val="single" w:color="000000" w:sz="4" w:space="0"/>
            </w:tcBorders>
            <w:tcW w:w="1274" w:type="pct"/>
            <w:vAlign w:val="center"/>
            <w:textDirection w:val="lrTb"/>
            <w:noWrap w:val="false"/>
          </w:tcPr>
          <w:p>
            <w:pPr>
              <w:jc w:val="center"/>
              <w:spacing w:line="360" w:lineRule="exact"/>
              <w:widowControl/>
              <w:tabs>
                <w:tab w:val="left" w:pos="700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牛津布折叠床</w:t>
            </w:r>
            <w:r/>
          </w:p>
        </w:tc>
        <w:tc>
          <w:tcPr>
            <w:tcBorders>
              <w:top w:val="single" w:color="000000" w:sz="4" w:space="0"/>
              <w:left w:val="single" w:color="000000" w:sz="4" w:space="0"/>
              <w:bottom w:val="single" w:color="000000" w:sz="4" w:space="0"/>
              <w:right w:val="single" w:color="000000" w:sz="4" w:space="0"/>
            </w:tcBorders>
            <w:tcW w:w="3197" w:type="pct"/>
            <w:vAlign w:val="center"/>
            <w:textDirection w:val="lrTb"/>
            <w:noWrap w:val="false"/>
          </w:tcPr>
          <w:p>
            <w:pPr>
              <w:jc w:val="center"/>
              <w:spacing w:line="360" w:lineRule="exact"/>
              <w:rPr>
                <w:rFonts w:ascii="宋体" w:hAnsi="宋体" w:cs="宋体"/>
                <w:b/>
                <w:bCs/>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详见招标文件附件</w:t>
            </w:r>
            <w:r>
              <w:rPr>
                <w:rFonts w:hint="eastAsia" w:ascii="宋体" w:hAnsi="宋体" w:cs="宋体"/>
                <w:color w:val="000000" w:themeColor="text1"/>
                <w:szCs w:val="21"/>
                <w:highlight w:val="none"/>
                <w14:textFill>
                  <w14:solidFill>
                    <w14:schemeClr w14:val="tx1"/>
                  </w14:solidFill>
                </w14:textFill>
              </w:rPr>
              <w:t xml:space="preserve">7</w:t>
            </w:r>
            <w:r>
              <w:rPr>
                <w:rFonts w:ascii="宋体" w:hAnsi="宋体" w:cs="宋体"/>
                <w:color w:val="000000" w:themeColor="text1"/>
                <w:szCs w:val="21"/>
                <w:highlight w:val="none"/>
                <w14:textFill>
                  <w14:solidFill>
                    <w14:schemeClr w14:val="tx1"/>
                  </w14:solidFill>
                </w14:textFill>
              </w:rPr>
              <w:t xml:space="preserve">《分包</w:t>
            </w:r>
            <w:r>
              <w:rPr>
                <w:rFonts w:hint="eastAsia" w:ascii="宋体" w:hAnsi="宋体" w:cs="宋体"/>
                <w:color w:val="000000" w:themeColor="text1"/>
                <w:szCs w:val="21"/>
                <w:highlight w:val="none"/>
                <w14:textFill>
                  <w14:solidFill>
                    <w14:schemeClr w14:val="tx1"/>
                  </w14:solidFill>
                </w14:textFill>
              </w:rPr>
              <w:t xml:space="preserve">七</w:t>
            </w:r>
            <w:r>
              <w:rPr>
                <w:rFonts w:ascii="宋体" w:hAnsi="宋体" w:cs="宋体"/>
                <w:color w:val="000000" w:themeColor="text1"/>
                <w:szCs w:val="21"/>
                <w:highlight w:val="none"/>
                <w14:textFill>
                  <w14:solidFill>
                    <w14:schemeClr w14:val="tx1"/>
                  </w14:solidFill>
                </w14:textFill>
              </w:rPr>
              <w:t xml:space="preserve">：牛津布折叠床》</w:t>
            </w:r>
            <w:r/>
          </w:p>
        </w:tc>
      </w:tr>
      <w:tr>
        <w:trPr>
          <w:jc w:val="center"/>
          <w:trHeight w:val="720"/>
        </w:trPr>
        <w:tc>
          <w:tcPr>
            <w:tcBorders>
              <w:left w:val="single" w:color="000000" w:sz="4" w:space="0"/>
              <w:right w:val="single" w:color="000000" w:sz="4" w:space="0"/>
            </w:tcBorders>
            <w:tcW w:w="527" w:type="pct"/>
            <w:vAlign w:val="center"/>
            <w:textDirection w:val="lrTb"/>
            <w:noWrap w:val="false"/>
          </w:tcPr>
          <w:p>
            <w:pPr>
              <w:jc w:val="center"/>
              <w:spacing w:line="360" w:lineRule="exact"/>
              <w:widowControl/>
              <w:tabs>
                <w:tab w:val="left" w:pos="700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分包</w:t>
            </w:r>
            <w:r>
              <w:rPr>
                <w:rFonts w:hint="eastAsia" w:ascii="宋体" w:hAnsi="宋体" w:cs="宋体"/>
                <w:color w:val="000000" w:themeColor="text1"/>
                <w:szCs w:val="21"/>
                <w:highlight w:val="none"/>
                <w14:textFill>
                  <w14:solidFill>
                    <w14:schemeClr w14:val="tx1"/>
                  </w14:solidFill>
                </w14:textFill>
              </w:rPr>
              <w:t xml:space="preserve">八</w:t>
            </w:r>
            <w:r/>
          </w:p>
        </w:tc>
        <w:tc>
          <w:tcPr>
            <w:tcBorders>
              <w:left w:val="single" w:color="000000" w:sz="4" w:space="0"/>
              <w:right w:val="single" w:color="000000" w:sz="4" w:space="0"/>
            </w:tcBorders>
            <w:tcW w:w="1274" w:type="pct"/>
            <w:vAlign w:val="center"/>
            <w:textDirection w:val="lrTb"/>
            <w:noWrap w:val="false"/>
          </w:tcPr>
          <w:p>
            <w:pPr>
              <w:jc w:val="center"/>
              <w:spacing w:line="360" w:lineRule="exact"/>
              <w:widowControl/>
              <w:tabs>
                <w:tab w:val="left" w:pos="700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应急保障方舱</w:t>
            </w:r>
            <w:r/>
          </w:p>
        </w:tc>
        <w:tc>
          <w:tcPr>
            <w:tcBorders>
              <w:top w:val="single" w:color="000000" w:sz="4" w:space="0"/>
              <w:left w:val="single" w:color="000000" w:sz="4" w:space="0"/>
              <w:bottom w:val="single" w:color="000000" w:sz="4" w:space="0"/>
              <w:right w:val="single" w:color="000000" w:sz="4" w:space="0"/>
            </w:tcBorders>
            <w:tcW w:w="3197" w:type="pct"/>
            <w:vAlign w:val="center"/>
            <w:textDirection w:val="lrTb"/>
            <w:noWrap w:val="false"/>
          </w:tcPr>
          <w:p>
            <w:pPr>
              <w:jc w:val="center"/>
              <w:spacing w:line="360" w:lineRule="exact"/>
              <w:rPr>
                <w:rFonts w:ascii="宋体" w:hAnsi="宋体" w:cs="宋体"/>
                <w:b/>
                <w:bCs/>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详见招标文件附件</w:t>
            </w:r>
            <w:r>
              <w:rPr>
                <w:rFonts w:hint="eastAsia" w:ascii="宋体" w:hAnsi="宋体" w:cs="宋体"/>
                <w:color w:val="000000" w:themeColor="text1"/>
                <w:szCs w:val="21"/>
                <w:highlight w:val="none"/>
                <w14:textFill>
                  <w14:solidFill>
                    <w14:schemeClr w14:val="tx1"/>
                  </w14:solidFill>
                </w14:textFill>
              </w:rPr>
              <w:t xml:space="preserve">8</w:t>
            </w:r>
            <w:r>
              <w:rPr>
                <w:rFonts w:ascii="宋体" w:hAnsi="宋体" w:cs="宋体"/>
                <w:color w:val="000000" w:themeColor="text1"/>
                <w:szCs w:val="21"/>
                <w:highlight w:val="none"/>
                <w14:textFill>
                  <w14:solidFill>
                    <w14:schemeClr w14:val="tx1"/>
                  </w14:solidFill>
                </w14:textFill>
              </w:rPr>
              <w:t xml:space="preserve">《分包</w:t>
            </w:r>
            <w:r>
              <w:rPr>
                <w:rFonts w:hint="eastAsia" w:ascii="宋体" w:hAnsi="宋体" w:cs="宋体"/>
                <w:color w:val="000000" w:themeColor="text1"/>
                <w:szCs w:val="21"/>
                <w:highlight w:val="none"/>
                <w14:textFill>
                  <w14:solidFill>
                    <w14:schemeClr w14:val="tx1"/>
                  </w14:solidFill>
                </w14:textFill>
              </w:rPr>
              <w:t xml:space="preserve">八</w:t>
            </w:r>
            <w:r>
              <w:rPr>
                <w:rFonts w:ascii="宋体" w:hAnsi="宋体" w:cs="宋体"/>
                <w:color w:val="000000" w:themeColor="text1"/>
                <w:szCs w:val="21"/>
                <w:highlight w:val="none"/>
                <w14:textFill>
                  <w14:solidFill>
                    <w14:schemeClr w14:val="tx1"/>
                  </w14:solidFill>
                </w14:textFill>
              </w:rPr>
              <w:t xml:space="preserve">：应急保障方舱》</w:t>
            </w:r>
            <w:r/>
          </w:p>
        </w:tc>
      </w:tr>
      <w:tr>
        <w:trPr>
          <w:jc w:val="center"/>
          <w:trHeight w:val="720"/>
        </w:trPr>
        <w:tc>
          <w:tcPr>
            <w:tcBorders>
              <w:left w:val="single" w:color="000000" w:sz="4" w:space="0"/>
              <w:right w:val="single" w:color="000000" w:sz="4" w:space="0"/>
            </w:tcBorders>
            <w:tcW w:w="527" w:type="pct"/>
            <w:vAlign w:val="center"/>
            <w:vMerge w:val="restart"/>
            <w:textDirection w:val="lrTb"/>
            <w:noWrap w:val="false"/>
          </w:tcPr>
          <w:p>
            <w:pPr>
              <w:jc w:val="center"/>
              <w:spacing w:line="360" w:lineRule="exact"/>
              <w:widowControl/>
              <w:tabs>
                <w:tab w:val="left" w:pos="700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分包</w:t>
            </w:r>
            <w:r>
              <w:rPr>
                <w:rFonts w:hint="eastAsia" w:ascii="宋体" w:hAnsi="宋体" w:cs="宋体"/>
                <w:color w:val="000000" w:themeColor="text1"/>
                <w:szCs w:val="21"/>
                <w:highlight w:val="none"/>
                <w14:textFill>
                  <w14:solidFill>
                    <w14:schemeClr w14:val="tx1"/>
                  </w14:solidFill>
                </w14:textFill>
              </w:rPr>
              <w:t xml:space="preserve">九</w:t>
            </w:r>
            <w:r/>
          </w:p>
        </w:tc>
        <w:tc>
          <w:tcPr>
            <w:tcBorders>
              <w:left w:val="single" w:color="000000" w:sz="4" w:space="0"/>
              <w:right w:val="single" w:color="000000" w:sz="4" w:space="0"/>
            </w:tcBorders>
            <w:tcW w:w="1274" w:type="pct"/>
            <w:vAlign w:val="center"/>
            <w:textDirection w:val="lrTb"/>
            <w:noWrap w:val="false"/>
          </w:tcPr>
          <w:p>
            <w:pPr>
              <w:jc w:val="center"/>
              <w:spacing w:line="360" w:lineRule="exact"/>
              <w:widowControl/>
              <w:tabs>
                <w:tab w:val="left" w:pos="700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手提式防爆应急灯</w:t>
            </w:r>
            <w:r/>
          </w:p>
        </w:tc>
        <w:tc>
          <w:tcPr>
            <w:tcBorders>
              <w:top w:val="single" w:color="000000" w:sz="4" w:space="0"/>
              <w:left w:val="single" w:color="000000" w:sz="4" w:space="0"/>
              <w:bottom w:val="single" w:color="000000" w:sz="4" w:space="0"/>
              <w:right w:val="single" w:color="000000" w:sz="4" w:space="0"/>
            </w:tcBorders>
            <w:tcW w:w="3197" w:type="pct"/>
            <w:vAlign w:val="center"/>
            <w:textDirection w:val="lrTb"/>
            <w:noWrap w:val="false"/>
          </w:tcPr>
          <w:p>
            <w:pPr>
              <w:jc w:val="center"/>
              <w:spacing w:line="360" w:lineRule="exact"/>
              <w:rPr>
                <w:rFonts w:ascii="宋体" w:hAnsi="宋体" w:cs="宋体"/>
                <w:b/>
                <w:bCs/>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详见招标文件附件</w:t>
            </w:r>
            <w:r>
              <w:rPr>
                <w:rFonts w:hint="eastAsia" w:ascii="宋体" w:hAnsi="宋体" w:cs="宋体"/>
                <w:color w:val="000000" w:themeColor="text1"/>
                <w:szCs w:val="21"/>
                <w:highlight w:val="none"/>
                <w14:textFill>
                  <w14:solidFill>
                    <w14:schemeClr w14:val="tx1"/>
                  </w14:solidFill>
                </w14:textFill>
              </w:rPr>
              <w:t xml:space="preserve">9</w:t>
            </w:r>
            <w:r>
              <w:rPr>
                <w:rFonts w:ascii="宋体" w:hAnsi="宋体" w:cs="宋体"/>
                <w:color w:val="000000" w:themeColor="text1"/>
                <w:szCs w:val="21"/>
                <w:highlight w:val="none"/>
                <w14:textFill>
                  <w14:solidFill>
                    <w14:schemeClr w14:val="tx1"/>
                  </w14:solidFill>
                </w14:textFill>
              </w:rPr>
              <w:t xml:space="preserve">《分包</w:t>
            </w:r>
            <w:r>
              <w:rPr>
                <w:rFonts w:hint="eastAsia" w:ascii="宋体" w:hAnsi="宋体" w:cs="宋体"/>
                <w:color w:val="000000" w:themeColor="text1"/>
                <w:szCs w:val="21"/>
                <w:highlight w:val="none"/>
                <w14:textFill>
                  <w14:solidFill>
                    <w14:schemeClr w14:val="tx1"/>
                  </w14:solidFill>
                </w14:textFill>
              </w:rPr>
              <w:t xml:space="preserve">九</w:t>
            </w:r>
            <w:r>
              <w:rPr>
                <w:rFonts w:ascii="宋体" w:hAnsi="宋体" w:cs="宋体"/>
                <w:color w:val="000000" w:themeColor="text1"/>
                <w:szCs w:val="21"/>
                <w:highlight w:val="none"/>
                <w14:textFill>
                  <w14:solidFill>
                    <w14:schemeClr w14:val="tx1"/>
                  </w14:solidFill>
                </w14:textFill>
              </w:rPr>
              <w:t xml:space="preserve">：手提式防爆应急灯》</w:t>
            </w:r>
            <w:r/>
          </w:p>
        </w:tc>
      </w:tr>
      <w:tr>
        <w:trPr>
          <w:jc w:val="center"/>
          <w:trHeight w:val="720"/>
        </w:trPr>
        <w:tc>
          <w:tcPr>
            <w:tcBorders>
              <w:left w:val="single" w:color="000000" w:sz="4" w:space="0"/>
              <w:right w:val="single" w:color="000000" w:sz="4" w:space="0"/>
            </w:tcBorders>
            <w:tcW w:w="527" w:type="pct"/>
            <w:vAlign w:val="center"/>
            <w:vMerge w:val="continue"/>
            <w:textDirection w:val="lrTb"/>
            <w:noWrap w:val="false"/>
          </w:tcPr>
          <w:p>
            <w:pPr>
              <w:jc w:val="center"/>
              <w:spacing w:line="360" w:lineRule="exact"/>
              <w:widowControl/>
              <w:tabs>
                <w:tab w:val="left" w:pos="700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left w:val="single" w:color="000000" w:sz="4" w:space="0"/>
              <w:right w:val="single" w:color="000000" w:sz="4" w:space="0"/>
            </w:tcBorders>
            <w:tcW w:w="1274" w:type="pct"/>
            <w:vAlign w:val="center"/>
            <w:textDirection w:val="lrTb"/>
            <w:noWrap w:val="false"/>
          </w:tcPr>
          <w:p>
            <w:pPr>
              <w:jc w:val="center"/>
              <w:spacing w:line="360" w:lineRule="exact"/>
              <w:widowControl/>
              <w:tabs>
                <w:tab w:val="left" w:pos="700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帐篷照明灯</w:t>
            </w:r>
            <w:r/>
          </w:p>
        </w:tc>
        <w:tc>
          <w:tcPr>
            <w:tcBorders>
              <w:top w:val="single" w:color="000000" w:sz="4" w:space="0"/>
              <w:left w:val="single" w:color="000000" w:sz="4" w:space="0"/>
              <w:bottom w:val="single" w:color="000000" w:sz="4" w:space="0"/>
              <w:right w:val="single" w:color="000000" w:sz="4" w:space="0"/>
            </w:tcBorders>
            <w:tcW w:w="3197" w:type="pct"/>
            <w:vAlign w:val="center"/>
            <w:textDirection w:val="lrTb"/>
            <w:noWrap w:val="false"/>
          </w:tcPr>
          <w:p>
            <w:pPr>
              <w:jc w:val="center"/>
              <w:spacing w:line="360" w:lineRule="exact"/>
              <w:rPr>
                <w:rFonts w:ascii="宋体" w:hAnsi="宋体" w:cs="宋体"/>
                <w:b/>
                <w:bCs/>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详见招标文件附件</w:t>
            </w:r>
            <w:r>
              <w:rPr>
                <w:rFonts w:hint="eastAsia" w:ascii="宋体" w:hAnsi="宋体" w:cs="宋体"/>
                <w:color w:val="000000" w:themeColor="text1"/>
                <w:szCs w:val="21"/>
                <w:highlight w:val="none"/>
                <w14:textFill>
                  <w14:solidFill>
                    <w14:schemeClr w14:val="tx1"/>
                  </w14:solidFill>
                </w14:textFill>
              </w:rPr>
              <w:t xml:space="preserve">9</w:t>
            </w:r>
            <w:r>
              <w:rPr>
                <w:rFonts w:ascii="宋体" w:hAnsi="宋体" w:cs="宋体"/>
                <w:color w:val="000000" w:themeColor="text1"/>
                <w:szCs w:val="21"/>
                <w:highlight w:val="none"/>
                <w14:textFill>
                  <w14:solidFill>
                    <w14:schemeClr w14:val="tx1"/>
                  </w14:solidFill>
                </w14:textFill>
              </w:rPr>
              <w:t xml:space="preserve">《分包</w:t>
            </w:r>
            <w:r>
              <w:rPr>
                <w:rFonts w:hint="eastAsia" w:ascii="宋体" w:hAnsi="宋体" w:cs="宋体"/>
                <w:color w:val="000000" w:themeColor="text1"/>
                <w:szCs w:val="21"/>
                <w:highlight w:val="none"/>
                <w14:textFill>
                  <w14:solidFill>
                    <w14:schemeClr w14:val="tx1"/>
                  </w14:solidFill>
                </w14:textFill>
              </w:rPr>
              <w:t xml:space="preserve">九</w:t>
            </w:r>
            <w:r>
              <w:rPr>
                <w:rFonts w:ascii="宋体" w:hAnsi="宋体" w:cs="宋体"/>
                <w:color w:val="000000" w:themeColor="text1"/>
                <w:szCs w:val="21"/>
                <w:highlight w:val="none"/>
                <w14:textFill>
                  <w14:solidFill>
                    <w14:schemeClr w14:val="tx1"/>
                  </w14:solidFill>
                </w14:textFill>
              </w:rPr>
              <w:t xml:space="preserve">：帐篷照明灯》</w:t>
            </w:r>
            <w:r/>
          </w:p>
        </w:tc>
      </w:tr>
      <w:tr>
        <w:trPr>
          <w:jc w:val="center"/>
          <w:trHeight w:val="720"/>
        </w:trPr>
        <w:tc>
          <w:tcPr>
            <w:tcBorders>
              <w:left w:val="single" w:color="000000" w:sz="4" w:space="0"/>
              <w:right w:val="single" w:color="000000" w:sz="4" w:space="0"/>
            </w:tcBorders>
            <w:tcW w:w="527" w:type="pct"/>
            <w:vAlign w:val="center"/>
            <w:vMerge w:val="restart"/>
            <w:textDirection w:val="lrTb"/>
            <w:noWrap w:val="false"/>
          </w:tcPr>
          <w:p>
            <w:pPr>
              <w:jc w:val="center"/>
              <w:spacing w:line="360" w:lineRule="exact"/>
              <w:widowControl/>
              <w:tabs>
                <w:tab w:val="left" w:pos="700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分包</w:t>
            </w:r>
            <w:r>
              <w:rPr>
                <w:rFonts w:hint="eastAsia" w:ascii="宋体" w:hAnsi="宋体" w:cs="宋体"/>
                <w:color w:val="000000" w:themeColor="text1"/>
                <w:szCs w:val="21"/>
                <w:highlight w:val="none"/>
                <w14:textFill>
                  <w14:solidFill>
                    <w14:schemeClr w14:val="tx1"/>
                  </w14:solidFill>
                </w14:textFill>
              </w:rPr>
              <w:t xml:space="preserve">十</w:t>
            </w:r>
            <w:r/>
          </w:p>
        </w:tc>
        <w:tc>
          <w:tcPr>
            <w:tcBorders>
              <w:left w:val="single" w:color="000000" w:sz="4" w:space="0"/>
              <w:right w:val="single" w:color="000000" w:sz="4" w:space="0"/>
            </w:tcBorders>
            <w:tcW w:w="1274" w:type="pct"/>
            <w:vAlign w:val="center"/>
            <w:textDirection w:val="lrTb"/>
            <w:noWrap w:val="false"/>
          </w:tcPr>
          <w:p>
            <w:pPr>
              <w:jc w:val="center"/>
              <w:spacing w:line="360" w:lineRule="exact"/>
              <w:widowControl/>
              <w:tabs>
                <w:tab w:val="left" w:pos="700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生活应急包</w:t>
            </w:r>
            <w:r/>
          </w:p>
        </w:tc>
        <w:tc>
          <w:tcPr>
            <w:tcBorders>
              <w:top w:val="single" w:color="000000" w:sz="4" w:space="0"/>
              <w:left w:val="single" w:color="000000" w:sz="4" w:space="0"/>
              <w:bottom w:val="single" w:color="000000" w:sz="4" w:space="0"/>
              <w:right w:val="single" w:color="000000" w:sz="4" w:space="0"/>
            </w:tcBorders>
            <w:tcW w:w="3197" w:type="pct"/>
            <w:vAlign w:val="center"/>
            <w:textDirection w:val="lrTb"/>
            <w:noWrap w:val="false"/>
          </w:tcPr>
          <w:p>
            <w:pPr>
              <w:jc w:val="center"/>
              <w:spacing w:line="36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详见招标文件附件</w:t>
            </w:r>
            <w:r>
              <w:rPr>
                <w:rFonts w:hint="eastAsia" w:ascii="宋体" w:hAnsi="宋体" w:cs="宋体"/>
                <w:color w:val="000000" w:themeColor="text1"/>
                <w:szCs w:val="21"/>
                <w:highlight w:val="none"/>
                <w14:textFill>
                  <w14:solidFill>
                    <w14:schemeClr w14:val="tx1"/>
                  </w14:solidFill>
                </w14:textFill>
              </w:rPr>
              <w:t xml:space="preserve">10</w:t>
            </w:r>
            <w:r>
              <w:rPr>
                <w:rFonts w:ascii="宋体" w:hAnsi="宋体" w:cs="宋体"/>
                <w:color w:val="000000" w:themeColor="text1"/>
                <w:szCs w:val="21"/>
                <w:highlight w:val="none"/>
                <w14:textFill>
                  <w14:solidFill>
                    <w14:schemeClr w14:val="tx1"/>
                  </w14:solidFill>
                </w14:textFill>
              </w:rPr>
              <w:t xml:space="preserve">《分包</w:t>
            </w:r>
            <w:r>
              <w:rPr>
                <w:rFonts w:hint="eastAsia" w:ascii="宋体" w:hAnsi="宋体" w:cs="宋体"/>
                <w:color w:val="000000" w:themeColor="text1"/>
                <w:szCs w:val="21"/>
                <w:highlight w:val="none"/>
                <w14:textFill>
                  <w14:solidFill>
                    <w14:schemeClr w14:val="tx1"/>
                  </w14:solidFill>
                </w14:textFill>
              </w:rPr>
              <w:t xml:space="preserve">十</w:t>
            </w:r>
            <w:r>
              <w:rPr>
                <w:rFonts w:ascii="宋体" w:hAnsi="宋体" w:cs="宋体"/>
                <w:color w:val="000000" w:themeColor="text1"/>
                <w:szCs w:val="21"/>
                <w:highlight w:val="none"/>
                <w14:textFill>
                  <w14:solidFill>
                    <w14:schemeClr w14:val="tx1"/>
                  </w14:solidFill>
                </w14:textFill>
              </w:rPr>
              <w:t xml:space="preserve">：生活应急包》</w:t>
            </w:r>
            <w:r/>
          </w:p>
        </w:tc>
      </w:tr>
      <w:tr>
        <w:trPr>
          <w:jc w:val="center"/>
          <w:trHeight w:val="720"/>
        </w:trPr>
        <w:tc>
          <w:tcPr>
            <w:tcBorders>
              <w:left w:val="single" w:color="000000" w:sz="4" w:space="0"/>
              <w:right w:val="single" w:color="000000" w:sz="4" w:space="0"/>
            </w:tcBorders>
            <w:tcW w:w="527" w:type="pct"/>
            <w:vAlign w:val="center"/>
            <w:vMerge w:val="continue"/>
            <w:textDirection w:val="lrTb"/>
            <w:noWrap w:val="false"/>
          </w:tcPr>
          <w:p>
            <w:pPr>
              <w:jc w:val="center"/>
              <w:spacing w:line="360" w:lineRule="exact"/>
              <w:widowControl/>
              <w:tabs>
                <w:tab w:val="left" w:pos="700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left w:val="single" w:color="000000" w:sz="4" w:space="0"/>
              <w:right w:val="single" w:color="000000" w:sz="4" w:space="0"/>
            </w:tcBorders>
            <w:tcW w:w="1274" w:type="pct"/>
            <w:vAlign w:val="center"/>
            <w:textDirection w:val="lrTb"/>
            <w:noWrap w:val="false"/>
          </w:tcPr>
          <w:p>
            <w:pPr>
              <w:jc w:val="center"/>
              <w:spacing w:line="360" w:lineRule="exact"/>
              <w:widowControl/>
              <w:tabs>
                <w:tab w:val="left" w:pos="700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家庭应急包</w:t>
            </w:r>
            <w:r/>
          </w:p>
        </w:tc>
        <w:tc>
          <w:tcPr>
            <w:tcBorders>
              <w:top w:val="single" w:color="000000" w:sz="4" w:space="0"/>
              <w:left w:val="single" w:color="000000" w:sz="4" w:space="0"/>
              <w:bottom w:val="single" w:color="000000" w:sz="4" w:space="0"/>
              <w:right w:val="single" w:color="000000" w:sz="4" w:space="0"/>
            </w:tcBorders>
            <w:tcW w:w="3197" w:type="pct"/>
            <w:vAlign w:val="center"/>
            <w:textDirection w:val="lrTb"/>
            <w:noWrap w:val="false"/>
          </w:tcPr>
          <w:p>
            <w:pPr>
              <w:jc w:val="center"/>
              <w:spacing w:line="360" w:lineRule="exact"/>
              <w:rPr>
                <w:rFonts w:ascii="宋体" w:hAnsi="宋体" w:cs="宋体"/>
                <w:b/>
                <w:bCs/>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详见招标文件附件</w:t>
            </w:r>
            <w:r>
              <w:rPr>
                <w:rFonts w:hint="eastAsia" w:ascii="宋体" w:hAnsi="宋体" w:cs="宋体"/>
                <w:color w:val="000000" w:themeColor="text1"/>
                <w:szCs w:val="21"/>
                <w:highlight w:val="none"/>
                <w14:textFill>
                  <w14:solidFill>
                    <w14:schemeClr w14:val="tx1"/>
                  </w14:solidFill>
                </w14:textFill>
              </w:rPr>
              <w:t xml:space="preserve">10</w:t>
            </w:r>
            <w:r>
              <w:rPr>
                <w:rFonts w:ascii="宋体" w:hAnsi="宋体" w:cs="宋体"/>
                <w:color w:val="000000" w:themeColor="text1"/>
                <w:szCs w:val="21"/>
                <w:highlight w:val="none"/>
                <w14:textFill>
                  <w14:solidFill>
                    <w14:schemeClr w14:val="tx1"/>
                  </w14:solidFill>
                </w14:textFill>
              </w:rPr>
              <w:t xml:space="preserve">《分包</w:t>
            </w:r>
            <w:r>
              <w:rPr>
                <w:rFonts w:hint="eastAsia" w:ascii="宋体" w:hAnsi="宋体" w:cs="宋体"/>
                <w:color w:val="000000" w:themeColor="text1"/>
                <w:szCs w:val="21"/>
                <w:highlight w:val="none"/>
                <w14:textFill>
                  <w14:solidFill>
                    <w14:schemeClr w14:val="tx1"/>
                  </w14:solidFill>
                </w14:textFill>
              </w:rPr>
              <w:t xml:space="preserve">十</w:t>
            </w:r>
            <w:r>
              <w:rPr>
                <w:rFonts w:ascii="宋体" w:hAnsi="宋体" w:cs="宋体"/>
                <w:color w:val="000000" w:themeColor="text1"/>
                <w:szCs w:val="21"/>
                <w:highlight w:val="none"/>
                <w14:textFill>
                  <w14:solidFill>
                    <w14:schemeClr w14:val="tx1"/>
                  </w14:solidFill>
                </w14:textFill>
              </w:rPr>
              <w:t xml:space="preserve">：家庭应急包》</w:t>
            </w:r>
            <w:r/>
          </w:p>
        </w:tc>
      </w:tr>
      <w:tr>
        <w:trPr>
          <w:jc w:val="center"/>
          <w:trHeight w:val="720"/>
        </w:trPr>
        <w:tc>
          <w:tcPr>
            <w:gridSpan w:val="3"/>
            <w:tcBorders>
              <w:left w:val="single" w:color="000000" w:sz="4" w:space="0"/>
              <w:right w:val="single" w:color="000000" w:sz="4" w:space="0"/>
            </w:tcBorders>
            <w:tcW w:w="5000" w:type="pct"/>
            <w:vAlign w:val="center"/>
            <w:textDirection w:val="lrTb"/>
            <w:noWrap w:val="false"/>
          </w:tcPr>
          <w:p>
            <w:pPr>
              <w:spacing w:line="3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备注：①以上所有技术参数均为基本要求，投标人必须满足或优于所投分包内的所有技术参数。②所有物资均需</w:t>
            </w:r>
            <w:r>
              <w:rPr>
                <w:rFonts w:ascii="宋体" w:hAnsi="宋体" w:cs="宋体"/>
                <w:b/>
                <w:bCs/>
                <w:color w:val="000000" w:themeColor="text1"/>
                <w:szCs w:val="21"/>
                <w:highlight w:val="none"/>
                <w14:textFill>
                  <w14:solidFill>
                    <w14:schemeClr w14:val="tx1"/>
                  </w14:solidFill>
                </w14:textFill>
              </w:rPr>
              <w:t xml:space="preserve">提供第三方检测机构出具的检测报告复印件。</w:t>
            </w:r>
            <w:r>
              <w:rPr>
                <w:rFonts w:hint="eastAsia" w:ascii="宋体" w:hAnsi="宋体" w:cs="宋体"/>
                <w:b/>
                <w:bCs/>
                <w:color w:val="000000" w:themeColor="text1"/>
                <w:szCs w:val="21"/>
                <w:highlight w:val="none"/>
                <w14:textFill>
                  <w14:solidFill>
                    <w14:schemeClr w14:val="tx1"/>
                  </w14:solidFill>
                </w14:textFill>
              </w:rPr>
              <w:t xml:space="preserve">③所投分包内的所有产品、内部产品及配件的生产日期应不早于合同签订时间前90天。</w:t>
            </w:r>
            <w:r/>
          </w:p>
        </w:tc>
      </w:tr>
    </w:tbl>
    <w:p>
      <w:pPr>
        <w:ind w:firstLine="472"/>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四、送样要求</w:t>
      </w:r>
      <w:r/>
    </w:p>
    <w:p>
      <w:pPr>
        <w:ind w:firstLine="482"/>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（一）需送样产品</w:t>
      </w:r>
      <w:r/>
    </w:p>
    <w:tbl>
      <w:tblPr>
        <w:tblStyle w:val="751"/>
        <w:tblW w:w="506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6"/>
        <w:gridCol w:w="1705"/>
        <w:gridCol w:w="963"/>
        <w:gridCol w:w="899"/>
        <w:gridCol w:w="4420"/>
      </w:tblGrid>
      <w:tr>
        <w:trPr>
          <w:jc w:val="center"/>
          <w:trHeight w:val="720"/>
        </w:trPr>
        <w:tc>
          <w:tcPr>
            <w:tcW w:w="569" w:type="pct"/>
            <w:vAlign w:val="center"/>
            <w:textDirection w:val="lrTb"/>
            <w:noWrap/>
          </w:tcPr>
          <w:p>
            <w:pPr>
              <w:jc w:val="center"/>
              <w:spacing w:line="360" w:lineRule="exact"/>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序</w:t>
            </w:r>
            <w:r>
              <w:rPr>
                <w:rFonts w:hint="eastAsia" w:ascii="宋体" w:hAnsi="宋体" w:cs="宋体"/>
                <w:b/>
                <w:color w:val="000000" w:themeColor="text1"/>
                <w:szCs w:val="21"/>
                <w:highlight w:val="none"/>
                <w:lang w:val="zh-CN"/>
                <w14:textFill>
                  <w14:solidFill>
                    <w14:schemeClr w14:val="tx1"/>
                  </w14:solidFill>
                </w14:textFill>
              </w:rPr>
              <w:t xml:space="preserve">号</w:t>
            </w:r>
            <w:r/>
          </w:p>
        </w:tc>
        <w:tc>
          <w:tcPr>
            <w:tcW w:w="946" w:type="pct"/>
            <w:vAlign w:val="center"/>
            <w:textDirection w:val="lrTb"/>
            <w:noWrap/>
          </w:tcPr>
          <w:p>
            <w:pPr>
              <w:jc w:val="center"/>
              <w:spacing w:line="360" w:lineRule="exact"/>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物资品名</w:t>
            </w:r>
            <w:r/>
          </w:p>
        </w:tc>
        <w:tc>
          <w:tcPr>
            <w:tcW w:w="534" w:type="pct"/>
            <w:vAlign w:val="center"/>
            <w:textDirection w:val="lrTb"/>
            <w:noWrap w:val="false"/>
          </w:tcPr>
          <w:p>
            <w:pPr>
              <w:jc w:val="center"/>
              <w:spacing w:line="360" w:lineRule="exact"/>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单位</w:t>
            </w:r>
            <w:r/>
          </w:p>
        </w:tc>
        <w:tc>
          <w:tcPr>
            <w:tcW w:w="499" w:type="pct"/>
            <w:vAlign w:val="center"/>
            <w:textDirection w:val="lrTb"/>
            <w:noWrap w:val="false"/>
          </w:tcPr>
          <w:p>
            <w:pPr>
              <w:jc w:val="center"/>
              <w:spacing w:line="360" w:lineRule="exact"/>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数量</w:t>
            </w:r>
            <w:r/>
          </w:p>
        </w:tc>
        <w:tc>
          <w:tcPr>
            <w:tcW w:w="2449" w:type="pct"/>
            <w:vAlign w:val="center"/>
            <w:textDirection w:val="lrTb"/>
            <w:noWrap w:val="false"/>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样品要求</w:t>
            </w:r>
            <w:r/>
          </w:p>
          <w:p>
            <w:pPr>
              <w:jc w:val="cente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（“/”的按成品物资提供）</w:t>
            </w:r>
            <w:r/>
          </w:p>
        </w:tc>
      </w:tr>
      <w:tr>
        <w:trPr>
          <w:jc w:val="center"/>
          <w:trHeight w:val="720"/>
        </w:trPr>
        <w:tc>
          <w:tcPr>
            <w:tcW w:w="569" w:type="pct"/>
            <w:vAlign w:val="center"/>
            <w:vMerge w:val="restart"/>
            <w:textDirection w:val="lrTb"/>
            <w:noWrap/>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w:t>
            </w:r>
            <w:r/>
          </w:p>
        </w:tc>
        <w:tc>
          <w:tcPr>
            <w:tcW w:w="946"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12M²单帐篷</w:t>
            </w:r>
            <w:r/>
          </w:p>
        </w:tc>
        <w:tc>
          <w:tcPr>
            <w:tcW w:w="534" w:type="pct"/>
            <w:vAlign w:val="center"/>
            <w:textDirection w:val="lrTb"/>
            <w:noWrap w:val="false"/>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顶</w:t>
            </w:r>
            <w:r/>
          </w:p>
        </w:tc>
        <w:tc>
          <w:tcPr>
            <w:tcW w:w="499" w:type="pct"/>
            <w:vAlign w:val="center"/>
            <w:textDirection w:val="lrTb"/>
            <w:noWrap w:val="false"/>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p>
        </w:tc>
        <w:tc>
          <w:tcPr>
            <w:tcW w:w="2449" w:type="pct"/>
            <w:vAlign w:val="center"/>
            <w:textDirection w:val="lrTb"/>
            <w:noWrap w:val="false"/>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w:t>
            </w:r>
            <w:r/>
          </w:p>
        </w:tc>
      </w:tr>
      <w:tr>
        <w:trPr>
          <w:jc w:val="center"/>
          <w:trHeight w:val="720"/>
        </w:trPr>
        <w:tc>
          <w:tcPr>
            <w:tcW w:w="569" w:type="pct"/>
            <w:vAlign w:val="center"/>
            <w:vMerge w:val="continue"/>
            <w:textDirection w:val="lrTb"/>
            <w:noWrap/>
          </w:tcPr>
          <w:p>
            <w:pPr>
              <w:jc w:val="center"/>
              <w:spacing w:line="360" w:lineRule="exact"/>
              <w:rPr>
                <w:rFonts w:ascii="宋体" w:hAnsi="宋体" w:cs="宋体"/>
                <w:b/>
                <w:color w:val="000000" w:themeColor="text1"/>
                <w:szCs w:val="21"/>
                <w:highlight w:val="none"/>
                <w:lang w:val="zh-CN"/>
                <w14:textFill>
                  <w14:solidFill>
                    <w14:schemeClr w14:val="tx1"/>
                  </w14:solidFill>
                </w14:textFill>
              </w:rPr>
            </w:pPr>
            <w:r>
              <w:rPr>
                <w:rFonts w:ascii="宋体" w:hAnsi="宋体" w:cs="宋体"/>
                <w:b/>
                <w:color w:val="000000" w:themeColor="text1"/>
                <w:szCs w:val="21"/>
                <w:highlight w:val="none"/>
                <w:lang w:val="zh-CN"/>
                <w14:textFill>
                  <w14:solidFill>
                    <w14:schemeClr w14:val="tx1"/>
                  </w14:solidFill>
                </w14:textFill>
              </w:rPr>
            </w:r>
            <w:r/>
          </w:p>
        </w:tc>
        <w:tc>
          <w:tcPr>
            <w:tcW w:w="946"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柴煤两用取暖炉（镀锌）</w:t>
            </w:r>
            <w:r/>
          </w:p>
        </w:tc>
        <w:tc>
          <w:tcPr>
            <w:tcW w:w="534"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套</w:t>
            </w:r>
            <w:r/>
          </w:p>
        </w:tc>
        <w:tc>
          <w:tcPr>
            <w:tcW w:w="49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p>
        </w:tc>
        <w:tc>
          <w:tcPr>
            <w:tcW w:w="244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w:t>
            </w:r>
            <w:r/>
          </w:p>
        </w:tc>
      </w:tr>
      <w:tr>
        <w:trPr>
          <w:jc w:val="center"/>
          <w:trHeight w:val="3676"/>
        </w:trPr>
        <w:tc>
          <w:tcPr>
            <w:tcW w:w="569" w:type="pct"/>
            <w:vAlign w:val="center"/>
            <w:vMerge w:val="restart"/>
            <w:textDirection w:val="lrTb"/>
            <w:noWrap/>
          </w:tcPr>
          <w:p>
            <w:pPr>
              <w:jc w:val="center"/>
              <w:spacing w:line="360" w:lineRule="exact"/>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2</w:t>
            </w:r>
            <w:r/>
          </w:p>
        </w:tc>
        <w:tc>
          <w:tcPr>
            <w:tcW w:w="946" w:type="pct"/>
            <w:vAlign w:val="center"/>
            <w:vMerge w:val="restart"/>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救灾专用折叠式板房</w:t>
            </w:r>
            <w:r/>
          </w:p>
        </w:tc>
        <w:tc>
          <w:tcPr>
            <w:tcW w:w="534"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个</w:t>
            </w:r>
            <w:r/>
          </w:p>
        </w:tc>
        <w:tc>
          <w:tcPr>
            <w:tcW w:w="49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p>
        </w:tc>
        <w:tc>
          <w:tcPr>
            <w:tcW w:w="2449" w:type="pct"/>
            <w:vAlign w:val="center"/>
            <w:textDirection w:val="lrTb"/>
            <w:noWrap/>
          </w:tcPr>
          <w:p>
            <w:pP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提供演示视频，包括但不仅限于展示设备与所投产品型号、配置的一致性以及彩色实景拍摄产品尺寸及外观与招标文件要求的相符性；另外需演示出详细安装、拆卸的全过程。</w:t>
            </w:r>
            <w:r/>
          </w:p>
          <w:p>
            <w:pP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注：</w:t>
            </w:r>
            <w:r/>
          </w:p>
          <w:p>
            <w:pP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（1）视频内容完整，分辨率≥1920×1080（1080P），16:9，25fps，MP4‑H.264，码率≥8Mbps。</w:t>
            </w:r>
            <w:r/>
          </w:p>
          <w:p>
            <w:pP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（2）视频中所涉及产品型号与投标文件一致，必须展示产品的品牌、规格型号等，相关功能的演示全面，能逐项体现样品评审中的相关内容。</w:t>
            </w:r>
            <w:r/>
          </w:p>
          <w:p>
            <w:pP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（3）以真实产品演示，PPT演示或动画演示或未提供，样品评审均不得分。</w:t>
            </w:r>
            <w:r/>
          </w:p>
        </w:tc>
      </w:tr>
      <w:tr>
        <w:trPr>
          <w:jc w:val="center"/>
          <w:trHeight w:val="720"/>
        </w:trPr>
        <w:tc>
          <w:tcPr>
            <w:tcW w:w="569" w:type="pct"/>
            <w:vAlign w:val="center"/>
            <w:vMerge w:val="continue"/>
            <w:textDirection w:val="lrTb"/>
            <w:noWrap/>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tc>
        <w:tc>
          <w:tcPr>
            <w:tcW w:w="946" w:type="pct"/>
            <w:vAlign w:val="center"/>
            <w:vMerge w:val="continue"/>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W w:w="534"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块</w:t>
            </w:r>
            <w:r/>
          </w:p>
        </w:tc>
        <w:tc>
          <w:tcPr>
            <w:tcW w:w="49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p>
        </w:tc>
        <w:tc>
          <w:tcPr>
            <w:tcW w:w="244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墙板截面小样，</w:t>
            </w:r>
            <w:r/>
          </w:p>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A4纸大小（含完整截面）</w:t>
            </w:r>
            <w:r/>
          </w:p>
        </w:tc>
      </w:tr>
      <w:tr>
        <w:trPr>
          <w:jc w:val="center"/>
          <w:trHeight w:val="720"/>
        </w:trPr>
        <w:tc>
          <w:tcPr>
            <w:tcW w:w="569" w:type="pct"/>
            <w:vAlign w:val="center"/>
            <w:vMerge w:val="continue"/>
            <w:textDirection w:val="lrTb"/>
            <w:noWrap/>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tc>
        <w:tc>
          <w:tcPr>
            <w:tcW w:w="946" w:type="pct"/>
            <w:vAlign w:val="center"/>
            <w:vMerge w:val="continue"/>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W w:w="534"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块</w:t>
            </w:r>
            <w:r/>
          </w:p>
        </w:tc>
        <w:tc>
          <w:tcPr>
            <w:tcW w:w="49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p>
        </w:tc>
        <w:tc>
          <w:tcPr>
            <w:tcW w:w="244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屋面板截面小样，</w:t>
            </w:r>
            <w:r/>
          </w:p>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A4纸大小（含完整截面）</w:t>
            </w:r>
            <w:r/>
          </w:p>
        </w:tc>
      </w:tr>
      <w:tr>
        <w:trPr>
          <w:jc w:val="center"/>
          <w:trHeight w:val="720"/>
        </w:trPr>
        <w:tc>
          <w:tcPr>
            <w:tcW w:w="569" w:type="pct"/>
            <w:vAlign w:val="center"/>
            <w:vMerge w:val="continue"/>
            <w:textDirection w:val="lrTb"/>
            <w:noWrap/>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tc>
        <w:tc>
          <w:tcPr>
            <w:tcW w:w="946" w:type="pct"/>
            <w:vAlign w:val="center"/>
            <w:vMerge w:val="continue"/>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W w:w="534"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块</w:t>
            </w:r>
            <w:r/>
          </w:p>
        </w:tc>
        <w:tc>
          <w:tcPr>
            <w:tcW w:w="49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p>
        </w:tc>
        <w:tc>
          <w:tcPr>
            <w:tcW w:w="244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地板小样，A4纸大小</w:t>
            </w:r>
            <w:r/>
          </w:p>
        </w:tc>
      </w:tr>
      <w:tr>
        <w:trPr>
          <w:jc w:val="center"/>
          <w:trHeight w:val="720"/>
        </w:trPr>
        <w:tc>
          <w:tcPr>
            <w:tcW w:w="569" w:type="pct"/>
            <w:vAlign w:val="center"/>
            <w:vMerge w:val="continue"/>
            <w:textDirection w:val="lrTb"/>
            <w:noWrap/>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tc>
        <w:tc>
          <w:tcPr>
            <w:tcW w:w="946" w:type="pct"/>
            <w:vAlign w:val="center"/>
            <w:vMerge w:val="continue"/>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W w:w="534"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根</w:t>
            </w:r>
            <w:r/>
          </w:p>
        </w:tc>
        <w:tc>
          <w:tcPr>
            <w:tcW w:w="49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w:t>
            </w:r>
            <w:r/>
          </w:p>
        </w:tc>
        <w:tc>
          <w:tcPr>
            <w:tcW w:w="244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立柱/横梁各1根，≥300mm</w:t>
            </w:r>
            <w:r/>
          </w:p>
        </w:tc>
      </w:tr>
      <w:tr>
        <w:trPr>
          <w:jc w:val="center"/>
          <w:trHeight w:val="720"/>
        </w:trPr>
        <w:tc>
          <w:tcPr>
            <w:tcW w:w="569" w:type="pct"/>
            <w:vAlign w:val="center"/>
            <w:vMerge w:val="continue"/>
            <w:textDirection w:val="lrTb"/>
            <w:noWrap/>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tc>
        <w:tc>
          <w:tcPr>
            <w:tcW w:w="946" w:type="pct"/>
            <w:vAlign w:val="center"/>
            <w:vMerge w:val="continue"/>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W w:w="534"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套</w:t>
            </w:r>
            <w:r/>
          </w:p>
        </w:tc>
        <w:tc>
          <w:tcPr>
            <w:tcW w:w="49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w:t>
            </w:r>
            <w:r/>
          </w:p>
        </w:tc>
        <w:tc>
          <w:tcPr>
            <w:tcW w:w="244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连接配件样品螺栓、铰链、角件，各1套</w:t>
            </w:r>
            <w:r/>
          </w:p>
        </w:tc>
      </w:tr>
      <w:tr>
        <w:trPr>
          <w:jc w:val="center"/>
          <w:trHeight w:val="720"/>
        </w:trPr>
        <w:tc>
          <w:tcPr>
            <w:tcW w:w="569" w:type="pct"/>
            <w:vAlign w:val="center"/>
            <w:vMerge w:val="continue"/>
            <w:textDirection w:val="lrTb"/>
            <w:noWrap/>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tc>
        <w:tc>
          <w:tcPr>
            <w:tcW w:w="946" w:type="pct"/>
            <w:vAlign w:val="center"/>
            <w:vMerge w:val="continue"/>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W w:w="534"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段</w:t>
            </w:r>
            <w:r/>
          </w:p>
        </w:tc>
        <w:tc>
          <w:tcPr>
            <w:tcW w:w="49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p>
        </w:tc>
        <w:tc>
          <w:tcPr>
            <w:tcW w:w="244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密封材料样品，≥300mm</w:t>
            </w:r>
            <w:r/>
          </w:p>
        </w:tc>
      </w:tr>
      <w:tr>
        <w:trPr>
          <w:jc w:val="center"/>
          <w:trHeight w:val="720"/>
        </w:trPr>
        <w:tc>
          <w:tcPr>
            <w:tcW w:w="569" w:type="pct"/>
            <w:vAlign w:val="center"/>
            <w:vMerge w:val="continue"/>
            <w:textDirection w:val="lrTb"/>
            <w:noWrap/>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tc>
        <w:tc>
          <w:tcPr>
            <w:tcW w:w="946" w:type="pct"/>
            <w:vAlign w:val="center"/>
            <w:vMerge w:val="continue"/>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W w:w="534"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套</w:t>
            </w:r>
            <w:r/>
          </w:p>
        </w:tc>
        <w:tc>
          <w:tcPr>
            <w:tcW w:w="49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w:t>
            </w:r>
            <w:r/>
          </w:p>
        </w:tc>
        <w:tc>
          <w:tcPr>
            <w:tcW w:w="244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门窗配件样品门锁1套/窗铰链1套</w:t>
            </w:r>
            <w:r/>
          </w:p>
        </w:tc>
      </w:tr>
      <w:tr>
        <w:trPr>
          <w:jc w:val="center"/>
          <w:trHeight w:val="720"/>
        </w:trPr>
        <w:tc>
          <w:tcPr>
            <w:tcW w:w="569" w:type="pct"/>
            <w:vAlign w:val="center"/>
            <w:vMerge w:val="continue"/>
            <w:textDirection w:val="lrTb"/>
            <w:noWrap/>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tc>
        <w:tc>
          <w:tcPr>
            <w:tcW w:w="946" w:type="pct"/>
            <w:vAlign w:val="center"/>
            <w:vMerge w:val="continue"/>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W w:w="534"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块</w:t>
            </w:r>
            <w:r/>
          </w:p>
        </w:tc>
        <w:tc>
          <w:tcPr>
            <w:tcW w:w="49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p>
        </w:tc>
        <w:tc>
          <w:tcPr>
            <w:tcW w:w="244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保温层小样，≥150mm×150mm</w:t>
            </w:r>
            <w:r/>
          </w:p>
        </w:tc>
      </w:tr>
      <w:tr>
        <w:trPr>
          <w:jc w:val="center"/>
          <w:trHeight w:val="720"/>
        </w:trPr>
        <w:tc>
          <w:tcPr>
            <w:tcW w:w="569" w:type="pct"/>
            <w:vAlign w:val="center"/>
            <w:textDirection w:val="lrTb"/>
            <w:noWrap/>
          </w:tcPr>
          <w:p>
            <w:pPr>
              <w:jc w:val="center"/>
              <w:spacing w:line="360" w:lineRule="exact"/>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3</w:t>
            </w:r>
            <w:r/>
          </w:p>
        </w:tc>
        <w:tc>
          <w:tcPr>
            <w:tcW w:w="946"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4.4M²室内帐篷</w:t>
            </w:r>
            <w:r/>
          </w:p>
        </w:tc>
        <w:tc>
          <w:tcPr>
            <w:tcW w:w="534"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顶</w:t>
            </w:r>
            <w:r/>
          </w:p>
        </w:tc>
        <w:tc>
          <w:tcPr>
            <w:tcW w:w="499"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p>
        </w:tc>
        <w:tc>
          <w:tcPr>
            <w:tcW w:w="244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w:t>
            </w:r>
            <w:r/>
          </w:p>
        </w:tc>
      </w:tr>
      <w:tr>
        <w:trPr>
          <w:jc w:val="center"/>
          <w:trHeight w:val="720"/>
        </w:trPr>
        <w:tc>
          <w:tcPr>
            <w:tcW w:w="569" w:type="pct"/>
            <w:vAlign w:val="center"/>
            <w:textDirection w:val="lrTb"/>
            <w:noWrap/>
          </w:tcPr>
          <w:p>
            <w:pPr>
              <w:jc w:val="center"/>
              <w:spacing w:line="360" w:lineRule="exact"/>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w:t>
            </w:r>
            <w:r/>
          </w:p>
        </w:tc>
        <w:tc>
          <w:tcPr>
            <w:tcW w:w="946" w:type="pct"/>
            <w:vAlign w:val="center"/>
            <w:textDirection w:val="lrTb"/>
            <w:noWrap/>
          </w:tcPr>
          <w:p>
            <w:pPr>
              <w:jc w:val="center"/>
              <w:spacing w:line="360" w:lineRule="exact"/>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软体贮水罐（1吨）及水桶</w:t>
            </w:r>
            <w:r/>
          </w:p>
        </w:tc>
        <w:tc>
          <w:tcPr>
            <w:tcW w:w="534"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件</w:t>
            </w:r>
            <w:r/>
          </w:p>
        </w:tc>
        <w:tc>
          <w:tcPr>
            <w:tcW w:w="499"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p>
        </w:tc>
        <w:tc>
          <w:tcPr>
            <w:tcW w:w="244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w:t>
            </w:r>
            <w:r/>
          </w:p>
        </w:tc>
      </w:tr>
      <w:tr>
        <w:trPr>
          <w:cantSplit/>
          <w:jc w:val="center"/>
          <w:trHeight w:val="720"/>
        </w:trPr>
        <w:tc>
          <w:tcPr>
            <w:tcW w:w="569" w:type="pct"/>
            <w:vAlign w:val="center"/>
            <w:vMerge w:val="restart"/>
            <w:textDirection w:val="lrTb"/>
            <w:noWrap/>
          </w:tcPr>
          <w:p>
            <w:pPr>
              <w:jc w:val="center"/>
              <w:spacing w:line="360" w:lineRule="exact"/>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5</w:t>
            </w:r>
            <w:r/>
          </w:p>
        </w:tc>
        <w:tc>
          <w:tcPr>
            <w:tcW w:w="946"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薄被</w:t>
            </w:r>
            <w:r/>
          </w:p>
        </w:tc>
        <w:tc>
          <w:tcPr>
            <w:tcW w:w="534"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床</w:t>
            </w:r>
            <w:r/>
          </w:p>
        </w:tc>
        <w:tc>
          <w:tcPr>
            <w:tcW w:w="499"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p>
        </w:tc>
        <w:tc>
          <w:tcPr>
            <w:tcW w:w="244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w:t>
            </w:r>
            <w:r/>
          </w:p>
        </w:tc>
      </w:tr>
      <w:tr>
        <w:trPr>
          <w:cantSplit/>
          <w:jc w:val="center"/>
          <w:trHeight w:val="720"/>
        </w:trPr>
        <w:tc>
          <w:tcPr>
            <w:tcW w:w="569" w:type="pct"/>
            <w:vAlign w:val="center"/>
            <w:vMerge w:val="continue"/>
            <w:textDirection w:val="lrTb"/>
            <w:noWrap/>
          </w:tcPr>
          <w:p>
            <w:pPr>
              <w:jc w:val="center"/>
              <w:spacing w:line="360" w:lineRule="exact"/>
              <w:rPr>
                <w:rFonts w:ascii="宋体" w:hAnsi="宋体" w:cs="宋体"/>
                <w:b/>
                <w:color w:val="000000" w:themeColor="text1"/>
                <w:szCs w:val="21"/>
                <w:highlight w:val="none"/>
                <w:lang w:val="zh-CN"/>
                <w14:textFill>
                  <w14:solidFill>
                    <w14:schemeClr w14:val="tx1"/>
                  </w14:solidFill>
                </w14:textFill>
              </w:rPr>
            </w:pPr>
            <w:r>
              <w:rPr>
                <w:rFonts w:ascii="宋体" w:hAnsi="宋体" w:cs="宋体"/>
                <w:b/>
                <w:color w:val="000000" w:themeColor="text1"/>
                <w:szCs w:val="21"/>
                <w:highlight w:val="none"/>
                <w:lang w:val="zh-CN"/>
                <w14:textFill>
                  <w14:solidFill>
                    <w14:schemeClr w14:val="tx1"/>
                  </w14:solidFill>
                </w14:textFill>
              </w:rPr>
            </w:r>
            <w:r/>
          </w:p>
        </w:tc>
        <w:tc>
          <w:tcPr>
            <w:tcW w:w="946"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蚊帐</w:t>
            </w:r>
            <w:r/>
          </w:p>
        </w:tc>
        <w:tc>
          <w:tcPr>
            <w:tcW w:w="534"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顶</w:t>
            </w:r>
            <w:r/>
          </w:p>
        </w:tc>
        <w:tc>
          <w:tcPr>
            <w:tcW w:w="49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p>
        </w:tc>
        <w:tc>
          <w:tcPr>
            <w:tcW w:w="244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w:t>
            </w:r>
            <w:r/>
          </w:p>
        </w:tc>
      </w:tr>
      <w:tr>
        <w:trPr>
          <w:cantSplit/>
          <w:jc w:val="center"/>
          <w:trHeight w:val="720"/>
        </w:trPr>
        <w:tc>
          <w:tcPr>
            <w:tcW w:w="569" w:type="pct"/>
            <w:vAlign w:val="center"/>
            <w:vMerge w:val="restart"/>
            <w:textDirection w:val="lrTb"/>
            <w:noWrap/>
          </w:tcPr>
          <w:p>
            <w:pPr>
              <w:jc w:val="center"/>
              <w:spacing w:line="360" w:lineRule="exact"/>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6</w:t>
            </w:r>
            <w:r/>
          </w:p>
        </w:tc>
        <w:tc>
          <w:tcPr>
            <w:tcW w:w="946"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棉衣</w:t>
            </w:r>
            <w:r/>
          </w:p>
        </w:tc>
        <w:tc>
          <w:tcPr>
            <w:tcW w:w="534"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件</w:t>
            </w:r>
            <w:r/>
          </w:p>
        </w:tc>
        <w:tc>
          <w:tcPr>
            <w:tcW w:w="499"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p>
        </w:tc>
        <w:tc>
          <w:tcPr>
            <w:tcW w:w="244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w:t>
            </w:r>
            <w:r/>
          </w:p>
        </w:tc>
      </w:tr>
      <w:tr>
        <w:trPr>
          <w:cantSplit/>
          <w:jc w:val="center"/>
          <w:trHeight w:val="720"/>
        </w:trPr>
        <w:tc>
          <w:tcPr>
            <w:tcW w:w="569" w:type="pct"/>
            <w:vAlign w:val="center"/>
            <w:vMerge w:val="continue"/>
            <w:textDirection w:val="lrTb"/>
            <w:noWrap/>
          </w:tcPr>
          <w:p>
            <w:pPr>
              <w:jc w:val="center"/>
              <w:spacing w:line="360" w:lineRule="exact"/>
              <w:rPr>
                <w:rFonts w:ascii="宋体" w:hAnsi="宋体" w:cs="宋体"/>
                <w:b/>
                <w:color w:val="000000" w:themeColor="text1"/>
                <w:szCs w:val="21"/>
                <w:highlight w:val="none"/>
                <w:lang w:val="zh-CN"/>
                <w14:textFill>
                  <w14:solidFill>
                    <w14:schemeClr w14:val="tx1"/>
                  </w14:solidFill>
                </w14:textFill>
              </w:rPr>
            </w:pPr>
            <w:r>
              <w:rPr>
                <w:rFonts w:ascii="宋体" w:hAnsi="宋体" w:cs="宋体"/>
                <w:b/>
                <w:color w:val="000000" w:themeColor="text1"/>
                <w:szCs w:val="21"/>
                <w:highlight w:val="none"/>
                <w:lang w:val="zh-CN"/>
                <w14:textFill>
                  <w14:solidFill>
                    <w14:schemeClr w14:val="tx1"/>
                  </w14:solidFill>
                </w14:textFill>
              </w:rPr>
            </w:r>
            <w:r/>
          </w:p>
        </w:tc>
        <w:tc>
          <w:tcPr>
            <w:tcW w:w="946"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绒衣裤</w:t>
            </w:r>
            <w:r/>
          </w:p>
        </w:tc>
        <w:tc>
          <w:tcPr>
            <w:tcW w:w="534"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套</w:t>
            </w:r>
            <w:r/>
          </w:p>
        </w:tc>
        <w:tc>
          <w:tcPr>
            <w:tcW w:w="499"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p>
        </w:tc>
        <w:tc>
          <w:tcPr>
            <w:tcW w:w="244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w:t>
            </w:r>
            <w:r/>
          </w:p>
        </w:tc>
      </w:tr>
      <w:tr>
        <w:trPr>
          <w:cantSplit/>
          <w:jc w:val="center"/>
          <w:trHeight w:val="720"/>
        </w:trPr>
        <w:tc>
          <w:tcPr>
            <w:tcW w:w="569" w:type="pct"/>
            <w:vAlign w:val="center"/>
            <w:vMerge w:val="continue"/>
            <w:textDirection w:val="lrTb"/>
            <w:noWrap/>
          </w:tcPr>
          <w:p>
            <w:pPr>
              <w:jc w:val="center"/>
              <w:spacing w:line="360" w:lineRule="exact"/>
              <w:rPr>
                <w:rFonts w:ascii="宋体" w:hAnsi="宋体" w:cs="宋体"/>
                <w:b/>
                <w:color w:val="000000" w:themeColor="text1"/>
                <w:szCs w:val="21"/>
                <w:highlight w:val="none"/>
                <w:lang w:val="zh-CN"/>
                <w14:textFill>
                  <w14:solidFill>
                    <w14:schemeClr w14:val="tx1"/>
                  </w14:solidFill>
                </w14:textFill>
              </w:rPr>
            </w:pPr>
            <w:r>
              <w:rPr>
                <w:rFonts w:ascii="宋体" w:hAnsi="宋体" w:cs="宋体"/>
                <w:b/>
                <w:color w:val="000000" w:themeColor="text1"/>
                <w:szCs w:val="21"/>
                <w:highlight w:val="none"/>
                <w:lang w:val="zh-CN"/>
                <w14:textFill>
                  <w14:solidFill>
                    <w14:schemeClr w14:val="tx1"/>
                  </w14:solidFill>
                </w14:textFill>
              </w:rPr>
            </w:r>
            <w:r/>
          </w:p>
        </w:tc>
        <w:tc>
          <w:tcPr>
            <w:tcW w:w="946"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防寒服</w:t>
            </w:r>
            <w:r/>
          </w:p>
        </w:tc>
        <w:tc>
          <w:tcPr>
            <w:tcW w:w="534"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套</w:t>
            </w:r>
            <w:r/>
          </w:p>
        </w:tc>
        <w:tc>
          <w:tcPr>
            <w:tcW w:w="499"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p>
        </w:tc>
        <w:tc>
          <w:tcPr>
            <w:tcW w:w="244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w:t>
            </w:r>
            <w:r/>
          </w:p>
        </w:tc>
      </w:tr>
      <w:tr>
        <w:trPr>
          <w:cantSplit/>
          <w:jc w:val="center"/>
          <w:trHeight w:val="720"/>
        </w:trPr>
        <w:tc>
          <w:tcPr>
            <w:tcW w:w="569" w:type="pct"/>
            <w:vAlign w:val="center"/>
            <w:vMerge w:val="restart"/>
            <w:textDirection w:val="lrTb"/>
            <w:noWrap/>
          </w:tcPr>
          <w:p>
            <w:pPr>
              <w:jc w:val="center"/>
              <w:spacing w:line="360" w:lineRule="exact"/>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7</w:t>
            </w:r>
            <w:r/>
          </w:p>
        </w:tc>
        <w:tc>
          <w:tcPr>
            <w:tcW w:w="946"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折叠桌凳</w:t>
            </w:r>
            <w:r/>
          </w:p>
        </w:tc>
        <w:tc>
          <w:tcPr>
            <w:tcW w:w="534"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套</w:t>
            </w:r>
            <w:r/>
          </w:p>
        </w:tc>
        <w:tc>
          <w:tcPr>
            <w:tcW w:w="499"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p>
        </w:tc>
        <w:tc>
          <w:tcPr>
            <w:tcW w:w="244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w:t>
            </w:r>
            <w:r/>
          </w:p>
        </w:tc>
      </w:tr>
      <w:tr>
        <w:trPr>
          <w:cantSplit/>
          <w:jc w:val="center"/>
          <w:trHeight w:val="720"/>
        </w:trPr>
        <w:tc>
          <w:tcPr>
            <w:tcW w:w="569" w:type="pct"/>
            <w:vAlign w:val="center"/>
            <w:vMerge w:val="continue"/>
            <w:textDirection w:val="lrTb"/>
            <w:noWrap/>
          </w:tcPr>
          <w:p>
            <w:pPr>
              <w:jc w:val="center"/>
              <w:spacing w:line="360" w:lineRule="exact"/>
              <w:rPr>
                <w:rFonts w:ascii="宋体" w:hAnsi="宋体" w:cs="宋体"/>
                <w:b/>
                <w:color w:val="000000" w:themeColor="text1"/>
                <w:szCs w:val="21"/>
                <w:highlight w:val="none"/>
                <w:lang w:val="zh-CN"/>
                <w14:textFill>
                  <w14:solidFill>
                    <w14:schemeClr w14:val="tx1"/>
                  </w14:solidFill>
                </w14:textFill>
              </w:rPr>
            </w:pPr>
            <w:r>
              <w:rPr>
                <w:rFonts w:ascii="宋体" w:hAnsi="宋体" w:cs="宋体"/>
                <w:b/>
                <w:color w:val="000000" w:themeColor="text1"/>
                <w:szCs w:val="21"/>
                <w:highlight w:val="none"/>
                <w:lang w:val="zh-CN"/>
                <w14:textFill>
                  <w14:solidFill>
                    <w14:schemeClr w14:val="tx1"/>
                  </w14:solidFill>
                </w14:textFill>
              </w:rPr>
            </w:r>
            <w:r/>
          </w:p>
        </w:tc>
        <w:tc>
          <w:tcPr>
            <w:tcW w:w="946"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牛津布折叠床</w:t>
            </w:r>
            <w:r/>
          </w:p>
        </w:tc>
        <w:tc>
          <w:tcPr>
            <w:tcW w:w="534"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张</w:t>
            </w:r>
            <w:r/>
          </w:p>
        </w:tc>
        <w:tc>
          <w:tcPr>
            <w:tcW w:w="499"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p>
        </w:tc>
        <w:tc>
          <w:tcPr>
            <w:tcW w:w="244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w:t>
            </w:r>
            <w:r/>
          </w:p>
        </w:tc>
      </w:tr>
      <w:tr>
        <w:trPr>
          <w:cantSplit/>
          <w:jc w:val="center"/>
          <w:trHeight w:val="841"/>
        </w:trPr>
        <w:tc>
          <w:tcPr>
            <w:tcW w:w="569" w:type="pct"/>
            <w:vAlign w:val="center"/>
            <w:vMerge w:val="restart"/>
            <w:textDirection w:val="lrTb"/>
            <w:noWrap/>
          </w:tcPr>
          <w:p>
            <w:pPr>
              <w:jc w:val="center"/>
              <w:spacing w:line="360" w:lineRule="exact"/>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8</w:t>
            </w:r>
            <w:r/>
          </w:p>
        </w:tc>
        <w:tc>
          <w:tcPr>
            <w:tcW w:w="946" w:type="pct"/>
            <w:vAlign w:val="center"/>
            <w:vMerge w:val="restart"/>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应急保障方舱</w:t>
            </w:r>
            <w:r/>
          </w:p>
        </w:tc>
        <w:tc>
          <w:tcPr>
            <w:tcW w:w="534"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个</w:t>
            </w:r>
            <w:r/>
          </w:p>
        </w:tc>
        <w:tc>
          <w:tcPr>
            <w:tcW w:w="49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p>
        </w:tc>
        <w:tc>
          <w:tcPr>
            <w:tcW w:w="2449" w:type="pct"/>
            <w:vAlign w:val="center"/>
            <w:textDirection w:val="lrTb"/>
            <w:noWrap/>
          </w:tcPr>
          <w:p>
            <w:pP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提供演示视频，包括但不仅限于展示设备与所投产品型号、配置的一致性以及彩色实景拍摄产品尺寸及外观与招标文件要求的相符性；另外需演示出详细安装、拆卸的全过程。</w:t>
            </w:r>
            <w:r/>
          </w:p>
          <w:p>
            <w:pP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注：</w:t>
            </w:r>
            <w:r/>
          </w:p>
          <w:p>
            <w:pP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（1）视频内容完整，分辨率≥1920×1080（1080P），16:9，25fps，MP4‑H.264，码率≥8Mbps。</w:t>
            </w:r>
            <w:r/>
          </w:p>
          <w:p>
            <w:pP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（2）视频中所涉及产品型号与投标文件一致，必须展示产品的品牌、规格型号等，相关功能的演示全面，能逐项体现样品评审中的相关内容。</w:t>
            </w:r>
            <w:r/>
          </w:p>
          <w:p>
            <w:pP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（3）以真实产品演示，PPT演示或动画演示或未提供，样品评审均不得分。</w:t>
            </w:r>
            <w:r/>
          </w:p>
        </w:tc>
      </w:tr>
      <w:tr>
        <w:trPr>
          <w:cantSplit/>
          <w:jc w:val="center"/>
          <w:trHeight w:val="720"/>
        </w:trPr>
        <w:tc>
          <w:tcPr>
            <w:tcW w:w="569" w:type="pct"/>
            <w:vAlign w:val="center"/>
            <w:vMerge w:val="continue"/>
            <w:textDirection w:val="lrTb"/>
            <w:noWrap/>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tc>
        <w:tc>
          <w:tcPr>
            <w:tcW w:w="946" w:type="pct"/>
            <w:vAlign w:val="center"/>
            <w:vMerge w:val="continue"/>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W w:w="963" w:type="dxa"/>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个</w:t>
            </w:r>
            <w:r/>
          </w:p>
        </w:tc>
        <w:tc>
          <w:tcPr>
            <w:tcW w:w="901" w:type="dxa"/>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p>
        </w:tc>
        <w:tc>
          <w:tcPr>
            <w:tcW w:w="4415" w:type="dxa"/>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防爆多功能检修灯（磁力吸附、含充电器）</w:t>
            </w:r>
            <w:r/>
          </w:p>
        </w:tc>
      </w:tr>
      <w:tr>
        <w:trPr>
          <w:cantSplit/>
          <w:jc w:val="center"/>
          <w:trHeight w:val="720"/>
        </w:trPr>
        <w:tc>
          <w:tcPr>
            <w:tcW w:w="569" w:type="pct"/>
            <w:vAlign w:val="center"/>
            <w:vMerge w:val="continue"/>
            <w:textDirection w:val="lrTb"/>
            <w:noWrap/>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tc>
        <w:tc>
          <w:tcPr>
            <w:tcW w:w="946" w:type="pct"/>
            <w:vAlign w:val="center"/>
            <w:vMerge w:val="continue"/>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W w:w="963" w:type="dxa"/>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个</w:t>
            </w:r>
            <w:r/>
          </w:p>
        </w:tc>
        <w:tc>
          <w:tcPr>
            <w:tcW w:w="901" w:type="dxa"/>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p>
        </w:tc>
        <w:tc>
          <w:tcPr>
            <w:tcW w:w="4415" w:type="dxa"/>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支脚LED警示灯组件（含安装支架）</w:t>
            </w:r>
            <w:r/>
          </w:p>
        </w:tc>
      </w:tr>
      <w:tr>
        <w:trPr>
          <w:cantSplit/>
          <w:jc w:val="center"/>
          <w:trHeight w:val="720"/>
        </w:trPr>
        <w:tc>
          <w:tcPr>
            <w:tcW w:w="569" w:type="pct"/>
            <w:vAlign w:val="center"/>
            <w:vMerge w:val="continue"/>
            <w:textDirection w:val="lrTb"/>
            <w:noWrap/>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tc>
        <w:tc>
          <w:tcPr>
            <w:tcW w:w="946" w:type="pct"/>
            <w:vAlign w:val="center"/>
            <w:vMerge w:val="continue"/>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W w:w="963" w:type="dxa"/>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块</w:t>
            </w:r>
            <w:r/>
          </w:p>
        </w:tc>
        <w:tc>
          <w:tcPr>
            <w:tcW w:w="901" w:type="dxa"/>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p>
        </w:tc>
        <w:tc>
          <w:tcPr>
            <w:tcW w:w="4415" w:type="dxa"/>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一体化尼龙缓冲垫片</w:t>
            </w:r>
            <w:r/>
          </w:p>
        </w:tc>
      </w:tr>
      <w:tr>
        <w:trPr>
          <w:cantSplit/>
          <w:jc w:val="center"/>
          <w:trHeight w:val="720"/>
        </w:trPr>
        <w:tc>
          <w:tcPr>
            <w:tcW w:w="569" w:type="pct"/>
            <w:vAlign w:val="center"/>
            <w:vMerge w:val="continue"/>
            <w:textDirection w:val="lrTb"/>
            <w:noWrap/>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tc>
        <w:tc>
          <w:tcPr>
            <w:tcW w:w="946" w:type="pct"/>
            <w:vAlign w:val="center"/>
            <w:vMerge w:val="continue"/>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W w:w="963" w:type="dxa"/>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段</w:t>
            </w:r>
            <w:r/>
          </w:p>
        </w:tc>
        <w:tc>
          <w:tcPr>
            <w:tcW w:w="901" w:type="dxa"/>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t xml:space="preserve">1</w:t>
            </w:r>
            <w:r/>
          </w:p>
        </w:tc>
        <w:tc>
          <w:tcPr>
            <w:tcW w:w="4415" w:type="dxa"/>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排涝水带样品（含金属快接头），1m</w:t>
            </w:r>
            <w:r/>
          </w:p>
        </w:tc>
      </w:tr>
      <w:tr>
        <w:trPr>
          <w:cantSplit/>
          <w:jc w:val="center"/>
          <w:trHeight w:val="720"/>
        </w:trPr>
        <w:tc>
          <w:tcPr>
            <w:tcW w:w="569" w:type="pct"/>
            <w:vAlign w:val="center"/>
            <w:vMerge w:val="continue"/>
            <w:textDirection w:val="lrTb"/>
            <w:noWrap/>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tc>
        <w:tc>
          <w:tcPr>
            <w:tcW w:w="946" w:type="pct"/>
            <w:vAlign w:val="center"/>
            <w:vMerge w:val="continue"/>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W w:w="963" w:type="dxa"/>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个</w:t>
            </w:r>
            <w:r/>
          </w:p>
        </w:tc>
        <w:tc>
          <w:tcPr>
            <w:tcW w:w="901" w:type="dxa"/>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t xml:space="preserve">1</w:t>
            </w:r>
            <w:r/>
          </w:p>
        </w:tc>
        <w:tc>
          <w:tcPr>
            <w:tcW w:w="4415" w:type="dxa"/>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五孔电源插座面板</w:t>
            </w:r>
            <w:r/>
          </w:p>
        </w:tc>
      </w:tr>
      <w:tr>
        <w:trPr>
          <w:cantSplit/>
          <w:jc w:val="center"/>
          <w:trHeight w:val="720"/>
        </w:trPr>
        <w:tc>
          <w:tcPr>
            <w:tcW w:w="569" w:type="pct"/>
            <w:vAlign w:val="center"/>
            <w:vMerge w:val="continue"/>
            <w:textDirection w:val="lrTb"/>
            <w:noWrap/>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tc>
        <w:tc>
          <w:tcPr>
            <w:tcW w:w="946" w:type="pct"/>
            <w:vAlign w:val="center"/>
            <w:vMerge w:val="continue"/>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W w:w="963" w:type="dxa"/>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个</w:t>
            </w:r>
            <w:r/>
          </w:p>
        </w:tc>
        <w:tc>
          <w:tcPr>
            <w:tcW w:w="901" w:type="dxa"/>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t xml:space="preserve">1</w:t>
            </w:r>
            <w:r/>
          </w:p>
        </w:tc>
        <w:tc>
          <w:tcPr>
            <w:tcW w:w="4415" w:type="dxa"/>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5VUSB插孔面板</w:t>
            </w:r>
            <w:r/>
          </w:p>
        </w:tc>
      </w:tr>
      <w:tr>
        <w:trPr>
          <w:cantSplit/>
          <w:jc w:val="center"/>
          <w:trHeight w:val="720"/>
        </w:trPr>
        <w:tc>
          <w:tcPr>
            <w:tcW w:w="569" w:type="pct"/>
            <w:vAlign w:val="center"/>
            <w:vMerge w:val="continue"/>
            <w:textDirection w:val="lrTb"/>
            <w:noWrap/>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tc>
        <w:tc>
          <w:tcPr>
            <w:tcW w:w="946" w:type="pct"/>
            <w:vAlign w:val="center"/>
            <w:vMerge w:val="continue"/>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W w:w="963" w:type="dxa"/>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块</w:t>
            </w:r>
            <w:r/>
          </w:p>
        </w:tc>
        <w:tc>
          <w:tcPr>
            <w:tcW w:w="901" w:type="dxa"/>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t xml:space="preserve">1</w:t>
            </w:r>
            <w:r/>
          </w:p>
        </w:tc>
        <w:tc>
          <w:tcPr>
            <w:tcW w:w="4415" w:type="dxa"/>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12V免维护蓄电池</w:t>
            </w:r>
            <w:r/>
          </w:p>
        </w:tc>
      </w:tr>
      <w:tr>
        <w:trPr>
          <w:cantSplit/>
          <w:jc w:val="center"/>
          <w:trHeight w:val="720"/>
        </w:trPr>
        <w:tc>
          <w:tcPr>
            <w:tcW w:w="569" w:type="pct"/>
            <w:vAlign w:val="center"/>
            <w:vMerge w:val="continue"/>
            <w:textDirection w:val="lrTb"/>
            <w:noWrap/>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tc>
        <w:tc>
          <w:tcPr>
            <w:tcW w:w="946" w:type="pct"/>
            <w:vAlign w:val="center"/>
            <w:vMerge w:val="continue"/>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W w:w="963" w:type="dxa"/>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个</w:t>
            </w:r>
            <w:r/>
          </w:p>
        </w:tc>
        <w:tc>
          <w:tcPr>
            <w:tcW w:w="901" w:type="dxa"/>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t xml:space="preserve">1</w:t>
            </w:r>
            <w:r/>
          </w:p>
        </w:tc>
        <w:tc>
          <w:tcPr>
            <w:tcW w:w="4415" w:type="dxa"/>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LED照明灯头（主光）</w:t>
            </w:r>
            <w:r/>
          </w:p>
        </w:tc>
      </w:tr>
      <w:tr>
        <w:trPr>
          <w:cantSplit/>
          <w:jc w:val="center"/>
          <w:trHeight w:val="720"/>
        </w:trPr>
        <w:tc>
          <w:tcPr>
            <w:tcW w:w="569" w:type="pct"/>
            <w:vAlign w:val="center"/>
            <w:vMerge w:val="continue"/>
            <w:textDirection w:val="lrTb"/>
            <w:noWrap/>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tc>
        <w:tc>
          <w:tcPr>
            <w:tcW w:w="946" w:type="pct"/>
            <w:vAlign w:val="center"/>
            <w:vMerge w:val="continue"/>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W w:w="963" w:type="dxa"/>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个</w:t>
            </w:r>
            <w:r/>
          </w:p>
        </w:tc>
        <w:tc>
          <w:tcPr>
            <w:tcW w:w="901" w:type="dxa"/>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t xml:space="preserve">1</w:t>
            </w:r>
            <w:r/>
          </w:p>
        </w:tc>
        <w:tc>
          <w:tcPr>
            <w:tcW w:w="4415" w:type="dxa"/>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LED照明灯头（辅光）</w:t>
            </w:r>
            <w:r/>
          </w:p>
        </w:tc>
      </w:tr>
      <w:tr>
        <w:trPr>
          <w:cantSplit/>
          <w:jc w:val="center"/>
          <w:trHeight w:val="720"/>
        </w:trPr>
        <w:tc>
          <w:tcPr>
            <w:tcW w:w="569" w:type="pct"/>
            <w:vAlign w:val="center"/>
            <w:vMerge w:val="continue"/>
            <w:textDirection w:val="lrTb"/>
            <w:noWrap/>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tc>
        <w:tc>
          <w:tcPr>
            <w:tcW w:w="946" w:type="pct"/>
            <w:vAlign w:val="center"/>
            <w:vMerge w:val="continue"/>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W w:w="963" w:type="dxa"/>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套</w:t>
            </w:r>
            <w:r/>
          </w:p>
        </w:tc>
        <w:tc>
          <w:tcPr>
            <w:tcW w:w="901" w:type="dxa"/>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t xml:space="preserve">1</w:t>
            </w:r>
            <w:r/>
          </w:p>
        </w:tc>
        <w:tc>
          <w:tcPr>
            <w:tcW w:w="4415" w:type="dxa"/>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安全接地装置（铜芯软线+接地棒）</w:t>
            </w:r>
            <w:r/>
          </w:p>
        </w:tc>
      </w:tr>
      <w:tr>
        <w:trPr>
          <w:cantSplit/>
          <w:jc w:val="center"/>
          <w:trHeight w:val="720"/>
        </w:trPr>
        <w:tc>
          <w:tcPr>
            <w:tcW w:w="569" w:type="pct"/>
            <w:vAlign w:val="center"/>
            <w:vMerge w:val="continue"/>
            <w:textDirection w:val="lrTb"/>
            <w:noWrap/>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tc>
        <w:tc>
          <w:tcPr>
            <w:tcW w:w="946" w:type="pct"/>
            <w:vAlign w:val="center"/>
            <w:vMerge w:val="continue"/>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tc>
        <w:tc>
          <w:tcPr>
            <w:tcW w:w="963" w:type="dxa"/>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段</w:t>
            </w:r>
            <w:r/>
          </w:p>
        </w:tc>
        <w:tc>
          <w:tcPr>
            <w:tcW w:w="901" w:type="dxa"/>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t xml:space="preserve">1</w:t>
            </w:r>
            <w:r/>
          </w:p>
        </w:tc>
        <w:tc>
          <w:tcPr>
            <w:tcW w:w="4415" w:type="dxa"/>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铝合金伸缩梯（1～2节伸缩段）</w:t>
            </w:r>
            <w:r/>
          </w:p>
        </w:tc>
      </w:tr>
      <w:tr>
        <w:trPr>
          <w:cantSplit/>
          <w:jc w:val="center"/>
          <w:trHeight w:val="720"/>
        </w:trPr>
        <w:tc>
          <w:tcPr>
            <w:tcW w:w="569" w:type="pct"/>
            <w:vAlign w:val="center"/>
            <w:vMerge w:val="restart"/>
            <w:textDirection w:val="lrTb"/>
            <w:noWrap/>
          </w:tcPr>
          <w:p>
            <w:pPr>
              <w:jc w:val="center"/>
              <w:spacing w:line="360" w:lineRule="exact"/>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9</w:t>
            </w:r>
            <w:r/>
          </w:p>
        </w:tc>
        <w:tc>
          <w:tcPr>
            <w:tcW w:w="946"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手提式防爆应急灯</w:t>
            </w:r>
            <w:r/>
          </w:p>
        </w:tc>
        <w:tc>
          <w:tcPr>
            <w:tcW w:w="534"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盏</w:t>
            </w:r>
            <w:r/>
          </w:p>
        </w:tc>
        <w:tc>
          <w:tcPr>
            <w:tcW w:w="499"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p>
        </w:tc>
        <w:tc>
          <w:tcPr>
            <w:tcW w:w="244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w:t>
            </w:r>
            <w:r/>
          </w:p>
        </w:tc>
      </w:tr>
      <w:tr>
        <w:trPr>
          <w:cantSplit/>
          <w:jc w:val="center"/>
          <w:trHeight w:val="720"/>
        </w:trPr>
        <w:tc>
          <w:tcPr>
            <w:tcW w:w="569" w:type="pct"/>
            <w:vAlign w:val="center"/>
            <w:vMerge w:val="continue"/>
            <w:textDirection w:val="lrTb"/>
            <w:noWrap/>
          </w:tcPr>
          <w:p>
            <w:pPr>
              <w:jc w:val="center"/>
              <w:spacing w:line="360" w:lineRule="exact"/>
              <w:rPr>
                <w:rFonts w:ascii="宋体" w:hAnsi="宋体" w:cs="宋体"/>
                <w:b/>
                <w:color w:val="000000" w:themeColor="text1"/>
                <w:szCs w:val="21"/>
                <w:highlight w:val="none"/>
                <w:lang w:val="zh-CN"/>
                <w14:textFill>
                  <w14:solidFill>
                    <w14:schemeClr w14:val="tx1"/>
                  </w14:solidFill>
                </w14:textFill>
              </w:rPr>
            </w:pPr>
            <w:r>
              <w:rPr>
                <w:rFonts w:ascii="宋体" w:hAnsi="宋体" w:cs="宋体"/>
                <w:b/>
                <w:color w:val="000000" w:themeColor="text1"/>
                <w:szCs w:val="21"/>
                <w:highlight w:val="none"/>
                <w:lang w:val="zh-CN"/>
                <w14:textFill>
                  <w14:solidFill>
                    <w14:schemeClr w14:val="tx1"/>
                  </w14:solidFill>
                </w14:textFill>
              </w:rPr>
            </w:r>
            <w:r/>
          </w:p>
        </w:tc>
        <w:tc>
          <w:tcPr>
            <w:tcW w:w="946"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帐篷照明灯</w:t>
            </w:r>
            <w:r/>
          </w:p>
        </w:tc>
        <w:tc>
          <w:tcPr>
            <w:tcW w:w="534"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套</w:t>
            </w:r>
            <w:r/>
          </w:p>
        </w:tc>
        <w:tc>
          <w:tcPr>
            <w:tcW w:w="499"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p>
        </w:tc>
        <w:tc>
          <w:tcPr>
            <w:tcW w:w="244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w:t>
            </w:r>
            <w:r/>
          </w:p>
        </w:tc>
      </w:tr>
      <w:tr>
        <w:trPr>
          <w:cantSplit/>
          <w:jc w:val="center"/>
          <w:trHeight w:val="720"/>
        </w:trPr>
        <w:tc>
          <w:tcPr>
            <w:tcW w:w="569" w:type="pct"/>
            <w:vAlign w:val="center"/>
            <w:vMerge w:val="restart"/>
            <w:textDirection w:val="lrTb"/>
            <w:noWrap/>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10</w:t>
            </w:r>
            <w:r/>
          </w:p>
        </w:tc>
        <w:tc>
          <w:tcPr>
            <w:tcW w:w="946"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生活应急包</w:t>
            </w:r>
            <w:r/>
          </w:p>
        </w:tc>
        <w:tc>
          <w:tcPr>
            <w:tcW w:w="534"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个</w:t>
            </w:r>
            <w:r/>
          </w:p>
        </w:tc>
        <w:tc>
          <w:tcPr>
            <w:tcW w:w="499"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p>
        </w:tc>
        <w:tc>
          <w:tcPr>
            <w:tcW w:w="244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w:t>
            </w:r>
            <w:r/>
          </w:p>
        </w:tc>
      </w:tr>
      <w:tr>
        <w:trPr>
          <w:cantSplit/>
          <w:jc w:val="center"/>
          <w:trHeight w:val="720"/>
        </w:trPr>
        <w:tc>
          <w:tcPr>
            <w:tcW w:w="569" w:type="pct"/>
            <w:vAlign w:val="center"/>
            <w:vMerge w:val="continue"/>
            <w:textDirection w:val="lrTb"/>
            <w:noWrap/>
          </w:tcPr>
          <w:p>
            <w:pPr>
              <w:jc w:val="center"/>
              <w:spacing w:line="360" w:lineRule="exact"/>
              <w:rPr>
                <w:rFonts w:ascii="宋体" w:hAnsi="宋体" w:cs="宋体"/>
                <w:b/>
                <w:color w:val="000000" w:themeColor="text1"/>
                <w:szCs w:val="21"/>
                <w:highlight w:val="none"/>
                <w:lang w:val="zh-CN"/>
                <w14:textFill>
                  <w14:solidFill>
                    <w14:schemeClr w14:val="tx1"/>
                  </w14:solidFill>
                </w14:textFill>
              </w:rPr>
            </w:pPr>
            <w:r>
              <w:rPr>
                <w:rFonts w:ascii="宋体" w:hAnsi="宋体" w:cs="宋体"/>
                <w:b/>
                <w:color w:val="000000" w:themeColor="text1"/>
                <w:szCs w:val="21"/>
                <w:highlight w:val="none"/>
                <w:lang w:val="zh-CN"/>
                <w14:textFill>
                  <w14:solidFill>
                    <w14:schemeClr w14:val="tx1"/>
                  </w14:solidFill>
                </w14:textFill>
              </w:rPr>
            </w:r>
            <w:r/>
          </w:p>
        </w:tc>
        <w:tc>
          <w:tcPr>
            <w:tcW w:w="946"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家庭应急包</w:t>
            </w:r>
            <w:r/>
          </w:p>
        </w:tc>
        <w:tc>
          <w:tcPr>
            <w:tcW w:w="534"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组</w:t>
            </w:r>
            <w:r/>
          </w:p>
        </w:tc>
        <w:tc>
          <w:tcPr>
            <w:tcW w:w="499" w:type="pct"/>
            <w:vAlign w:val="center"/>
            <w:textDirection w:val="lrTb"/>
            <w:noWrap/>
          </w:tcPr>
          <w:p>
            <w:pPr>
              <w:jc w:val="center"/>
              <w:spacing w:line="36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p>
        </w:tc>
        <w:tc>
          <w:tcPr>
            <w:tcW w:w="2449" w:type="pct"/>
            <w:vAlign w:val="center"/>
            <w:textDirection w:val="lrTb"/>
            <w:noWrap/>
          </w:tcPr>
          <w:p>
            <w:pPr>
              <w:jc w:val="center"/>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w:t>
            </w:r>
            <w:r/>
          </w:p>
        </w:tc>
      </w:tr>
      <w:tr>
        <w:trPr>
          <w:cantSplit/>
          <w:jc w:val="center"/>
          <w:trHeight w:val="720"/>
        </w:trPr>
        <w:tc>
          <w:tcPr>
            <w:tcW w:w="569" w:type="pct"/>
            <w:vAlign w:val="center"/>
            <w:textDirection w:val="lrTb"/>
            <w:noWrap/>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11</w:t>
            </w:r>
            <w:r/>
          </w:p>
        </w:tc>
        <w:tc>
          <w:tcPr>
            <w:tcW w:w="946" w:type="pct"/>
            <w:vAlign w:val="center"/>
            <w:textDirection w:val="lrTb"/>
            <w:noWrap/>
          </w:tcPr>
          <w:p>
            <w:pPr>
              <w:jc w:val="center"/>
              <w:spacing w:line="360" w:lineRule="exact"/>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所投分包的物资溯源二维码</w:t>
            </w:r>
            <w:r/>
          </w:p>
        </w:tc>
        <w:tc>
          <w:tcPr>
            <w:tcW w:w="534" w:type="pct"/>
            <w:vAlign w:val="center"/>
            <w:textDirection w:val="lrTb"/>
            <w:noWrap/>
          </w:tcPr>
          <w:p>
            <w:pPr>
              <w:jc w:val="center"/>
              <w:spacing w:line="360" w:lineRule="exact"/>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个</w:t>
            </w:r>
            <w:r/>
          </w:p>
        </w:tc>
        <w:tc>
          <w:tcPr>
            <w:tcW w:w="499" w:type="pct"/>
            <w:vAlign w:val="center"/>
            <w:textDirection w:val="lrTb"/>
            <w:noWrap/>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w:t>
            </w:r>
            <w:r/>
          </w:p>
        </w:tc>
        <w:tc>
          <w:tcPr>
            <w:tcW w:w="2449" w:type="pct"/>
            <w:vAlign w:val="center"/>
            <w:textDirection w:val="lrTb"/>
            <w:noWrap/>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p>
        </w:tc>
      </w:tr>
      <w:tr>
        <w:trPr>
          <w:cantSplit/>
          <w:jc w:val="center"/>
          <w:trHeight w:val="720"/>
        </w:trPr>
        <w:tc>
          <w:tcPr>
            <w:tcW w:w="569" w:type="pct"/>
            <w:vAlign w:val="center"/>
            <w:textDirection w:val="lrTb"/>
            <w:noWrap/>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12</w:t>
            </w:r>
            <w:r/>
          </w:p>
        </w:tc>
        <w:tc>
          <w:tcPr>
            <w:tcW w:w="946" w:type="pct"/>
            <w:vAlign w:val="center"/>
            <w:textDirection w:val="lrTb"/>
            <w:noWrap/>
          </w:tcPr>
          <w:p>
            <w:pPr>
              <w:jc w:val="center"/>
              <w:spacing w:line="360" w:lineRule="exact"/>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所投分包的介绍或安装视频二维码</w:t>
            </w:r>
            <w:r/>
          </w:p>
        </w:tc>
        <w:tc>
          <w:tcPr>
            <w:tcW w:w="534" w:type="pct"/>
            <w:vAlign w:val="center"/>
            <w:textDirection w:val="lrTb"/>
            <w:noWrap/>
          </w:tcPr>
          <w:p>
            <w:pPr>
              <w:jc w:val="center"/>
              <w:spacing w:line="360" w:lineRule="exact"/>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个</w:t>
            </w:r>
            <w:r/>
          </w:p>
        </w:tc>
        <w:tc>
          <w:tcPr>
            <w:tcW w:w="499" w:type="pct"/>
            <w:vAlign w:val="center"/>
            <w:textDirection w:val="lrTb"/>
            <w:noWrap/>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w:t>
            </w:r>
            <w:r/>
          </w:p>
        </w:tc>
        <w:tc>
          <w:tcPr>
            <w:tcW w:w="2449" w:type="pct"/>
            <w:vAlign w:val="center"/>
            <w:textDirection w:val="lrTb"/>
            <w:noWrap/>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p>
        </w:tc>
      </w:tr>
      <w:tr>
        <w:trPr>
          <w:cantSplit/>
          <w:jc w:val="center"/>
          <w:trHeight w:val="720"/>
        </w:trPr>
        <w:tc>
          <w:tcPr>
            <w:tcW w:w="569" w:type="pct"/>
            <w:vAlign w:val="center"/>
            <w:textDirection w:val="lrTb"/>
            <w:noWrap/>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13</w:t>
            </w:r>
            <w:r/>
          </w:p>
        </w:tc>
        <w:tc>
          <w:tcPr>
            <w:tcW w:w="946" w:type="pct"/>
            <w:vAlign w:val="center"/>
            <w:textDirection w:val="lrTb"/>
            <w:noWrap/>
          </w:tcPr>
          <w:p>
            <w:pPr>
              <w:jc w:val="center"/>
              <w:spacing w:line="360" w:lineRule="exact"/>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所投分包的外包装</w:t>
            </w:r>
            <w:r/>
          </w:p>
        </w:tc>
        <w:tc>
          <w:tcPr>
            <w:tcW w:w="534" w:type="pct"/>
            <w:vAlign w:val="center"/>
            <w:textDirection w:val="lrTb"/>
            <w:noWrap/>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个</w:t>
            </w:r>
            <w:r/>
          </w:p>
        </w:tc>
        <w:tc>
          <w:tcPr>
            <w:tcW w:w="499" w:type="pct"/>
            <w:vAlign w:val="center"/>
            <w:textDirection w:val="lrTb"/>
            <w:noWrap/>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w:t>
            </w:r>
            <w:r/>
          </w:p>
        </w:tc>
        <w:tc>
          <w:tcPr>
            <w:tcW w:w="2449" w:type="pct"/>
            <w:vAlign w:val="center"/>
            <w:textDirection w:val="lrTb"/>
            <w:noWrap/>
          </w:tcPr>
          <w:p>
            <w:pPr>
              <w:jc w:val="cente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外包装实物样本，不可提供的外包装可提供外包装小样，不小于A4纸大小</w:t>
            </w:r>
            <w:r/>
          </w:p>
        </w:tc>
      </w:tr>
      <w:tr>
        <w:trPr>
          <w:cantSplit/>
          <w:jc w:val="center"/>
          <w:trHeight w:val="498"/>
        </w:trPr>
        <w:tc>
          <w:tcPr>
            <w:gridSpan w:val="5"/>
            <w:tcW w:w="5000" w:type="pct"/>
            <w:vAlign w:val="center"/>
            <w:textDirection w:val="lrTb"/>
            <w:noWrap/>
          </w:tcPr>
          <w:p>
            <w:pP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备注：</w:t>
            </w:r>
            <w:r/>
          </w:p>
          <w:p>
            <w:pP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①上述清单中产品技术指标的尺寸如分大号/中号</w:t>
            </w:r>
            <w:r>
              <w:rPr>
                <w:rFonts w:hint="eastAsia" w:ascii="宋体" w:hAnsi="宋体" w:cs="宋体"/>
                <w:b/>
                <w:color w:val="000000" w:themeColor="text1"/>
                <w:szCs w:val="21"/>
                <w:highlight w:val="none"/>
                <w14:textFill>
                  <w14:solidFill>
                    <w14:schemeClr w14:val="tx1"/>
                  </w14:solidFill>
                </w14:textFill>
              </w:rPr>
              <w:t xml:space="preserve">/小号</w:t>
            </w:r>
            <w:r>
              <w:rPr>
                <w:rFonts w:hint="eastAsia" w:ascii="宋体" w:hAnsi="宋体" w:cs="宋体"/>
                <w:b/>
                <w:color w:val="000000" w:themeColor="text1"/>
                <w:szCs w:val="21"/>
                <w:highlight w:val="none"/>
                <w:lang w:val="zh-CN"/>
                <w14:textFill>
                  <w14:solidFill>
                    <w14:schemeClr w14:val="tx1"/>
                  </w14:solidFill>
                </w14:textFill>
              </w:rPr>
              <w:t xml:space="preserve">的（如有），则样品自行考虑携带其中之一的型号即可。</w:t>
            </w:r>
            <w:r/>
          </w:p>
          <w:p>
            <w:pP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②投标人投标文件中需同时提供能真实、详细反映所投物资全貌的360︒、分辨率不低于200dp的彩色图片。</w:t>
            </w:r>
            <w:r/>
          </w:p>
          <w:p>
            <w:pPr>
              <w:spacing w:line="36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③要求提供小样的，可合并在一张展板上。</w:t>
            </w:r>
            <w:r/>
          </w:p>
        </w:tc>
      </w:tr>
    </w:tbl>
    <w:p>
      <w:pPr>
        <w:ind w:firstLine="482"/>
        <w:spacing w:line="360" w:lineRule="auto"/>
        <w:rPr>
          <w:rFonts w:ascii="宋体" w:hAnsi="宋体" w:cs="宋体"/>
          <w:b/>
          <w:color w:val="000000" w:themeColor="text1"/>
          <w:szCs w:val="21"/>
          <w:highlight w:val="none"/>
          <w:lang w:val="zh-CN"/>
          <w14:textFill>
            <w14:solidFill>
              <w14:schemeClr w14:val="tx1"/>
            </w14:solidFill>
          </w14:textFill>
        </w:rPr>
      </w:pPr>
      <w:r>
        <w:rPr>
          <w:rFonts w:ascii="宋体" w:hAnsi="宋体" w:cs="宋体"/>
          <w:b/>
          <w:color w:val="000000" w:themeColor="text1"/>
          <w:szCs w:val="21"/>
          <w:highlight w:val="none"/>
          <w:lang w:val="zh-CN"/>
          <w14:textFill>
            <w14:solidFill>
              <w14:schemeClr w14:val="tx1"/>
            </w14:solidFill>
          </w14:textFill>
        </w:rPr>
      </w:r>
      <w:r/>
    </w:p>
    <w:p>
      <w:pPr>
        <w:ind w:firstLine="482"/>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（二）样品递交时间及地点</w:t>
      </w:r>
      <w:r/>
    </w:p>
    <w:p>
      <w:pPr>
        <w:ind w:firstLine="422"/>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（1）样品接收时间：</w:t>
      </w:r>
      <w:r/>
    </w:p>
    <w:p>
      <w:pPr>
        <w:ind w:firstLine="422"/>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2026年</w:t>
      </w:r>
      <w:r>
        <w:rPr>
          <w:rFonts w:hint="eastAsia" w:ascii="宋体" w:hAnsi="宋体" w:cs="宋体"/>
          <w:b/>
          <w:color w:val="000000" w:themeColor="text1"/>
          <w:szCs w:val="21"/>
          <w:highlight w:val="none"/>
          <w:lang w:val="en-US" w:eastAsia="zh-CN"/>
          <w14:textFill>
            <w14:solidFill>
              <w14:schemeClr w14:val="tx1"/>
            </w14:solidFill>
          </w14:textFill>
        </w:rPr>
        <w:t xml:space="preserve">9</w:t>
      </w:r>
      <w:r>
        <w:rPr>
          <w:rFonts w:hint="eastAsia" w:ascii="宋体" w:hAnsi="宋体" w:cs="宋体"/>
          <w:b/>
          <w:color w:val="000000" w:themeColor="text1"/>
          <w:szCs w:val="21"/>
          <w:highlight w:val="none"/>
          <w14:textFill>
            <w14:solidFill>
              <w14:schemeClr w14:val="tx1"/>
            </w14:solidFill>
          </w14:textFill>
        </w:rPr>
        <w:t xml:space="preserve">月</w:t>
      </w:r>
      <w:r>
        <w:rPr>
          <w:rFonts w:hint="eastAsia" w:ascii="宋体" w:hAnsi="宋体" w:cs="宋体"/>
          <w:b/>
          <w:color w:val="000000" w:themeColor="text1"/>
          <w:szCs w:val="21"/>
          <w:highlight w:val="none"/>
          <w:lang w:val="en-US" w:eastAsia="zh-CN"/>
          <w14:textFill>
            <w14:solidFill>
              <w14:schemeClr w14:val="tx1"/>
            </w14:solidFill>
          </w14:textFill>
        </w:rPr>
        <w:t xml:space="preserve">22</w:t>
      </w:r>
      <w:r>
        <w:rPr>
          <w:rFonts w:hint="eastAsia" w:ascii="宋体" w:hAnsi="宋体" w:cs="宋体"/>
          <w:b/>
          <w:color w:val="000000" w:themeColor="text1"/>
          <w:szCs w:val="21"/>
          <w:highlight w:val="none"/>
          <w14:textFill>
            <w14:solidFill>
              <w14:schemeClr w14:val="tx1"/>
            </w14:solidFill>
          </w14:textFill>
        </w:rPr>
        <w:t xml:space="preserve">日9：00 -17：00时，投标人需自行规划样品递送、安装时间，2026年</w:t>
      </w:r>
      <w:r>
        <w:rPr>
          <w:rFonts w:hint="eastAsia" w:ascii="宋体" w:hAnsi="宋体" w:cs="宋体"/>
          <w:b/>
          <w:color w:val="000000" w:themeColor="text1"/>
          <w:szCs w:val="21"/>
          <w:highlight w:val="none"/>
          <w:lang w:val="en-US" w:eastAsia="zh-CN"/>
          <w14:textFill>
            <w14:solidFill>
              <w14:schemeClr w14:val="tx1"/>
            </w14:solidFill>
          </w14:textFill>
        </w:rPr>
        <w:t xml:space="preserve">9</w:t>
      </w:r>
      <w:r>
        <w:rPr>
          <w:rFonts w:hint="eastAsia" w:ascii="宋体" w:hAnsi="宋体" w:cs="宋体"/>
          <w:b/>
          <w:color w:val="000000" w:themeColor="text1"/>
          <w:szCs w:val="21"/>
          <w:highlight w:val="none"/>
          <w14:textFill>
            <w14:solidFill>
              <w14:schemeClr w14:val="tx1"/>
            </w14:solidFill>
          </w14:textFill>
        </w:rPr>
        <w:t xml:space="preserve">月</w:t>
      </w:r>
      <w:r>
        <w:rPr>
          <w:rFonts w:hint="eastAsia" w:ascii="宋体" w:hAnsi="宋体" w:cs="宋体"/>
          <w:b/>
          <w:color w:val="000000" w:themeColor="text1"/>
          <w:szCs w:val="21"/>
          <w:highlight w:val="none"/>
          <w:lang w:val="en-US" w:eastAsia="zh-CN"/>
          <w14:textFill>
            <w14:solidFill>
              <w14:schemeClr w14:val="tx1"/>
            </w14:solidFill>
          </w14:textFill>
        </w:rPr>
        <w:t xml:space="preserve">22</w:t>
      </w:r>
      <w:r>
        <w:rPr>
          <w:rFonts w:hint="eastAsia" w:ascii="宋体" w:hAnsi="宋体" w:cs="宋体"/>
          <w:b/>
          <w:color w:val="000000" w:themeColor="text1"/>
          <w:szCs w:val="21"/>
          <w:highlight w:val="none"/>
          <w14:textFill>
            <w14:solidFill>
              <w14:schemeClr w14:val="tx1"/>
            </w14:solidFill>
          </w14:textFill>
        </w:rPr>
        <w:t xml:space="preserve">日17：00时后，无论样品是否安装完毕，样品递送人员及安装人员等所有投标人相关人员均必须全部离场。</w:t>
      </w:r>
      <w:r/>
    </w:p>
    <w:p>
      <w:pPr>
        <w:ind w:firstLine="422"/>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（2）样品接收地点</w:t>
      </w:r>
      <w:r/>
    </w:p>
    <w:p>
      <w:pPr>
        <w:ind w:firstLine="422"/>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u w:val="single"/>
          <w14:textFill>
            <w14:solidFill>
              <w14:schemeClr w14:val="tx1"/>
            </w14:solidFill>
          </w14:textFill>
        </w:rPr>
        <w:t xml:space="preserve">南京市鼓楼区郑和中路118号D座8楼。</w:t>
      </w:r>
      <w:r/>
    </w:p>
    <w:p>
      <w:pPr>
        <w:ind w:firstLine="422"/>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（3）投标样品要求</w:t>
      </w:r>
      <w:r/>
    </w:p>
    <w:p>
      <w:pPr>
        <w:ind w:firstLine="420"/>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1）样品制作、运输费用由投标人自行承担。</w:t>
      </w:r>
      <w:r/>
    </w:p>
    <w:p>
      <w:pPr>
        <w:ind w:firstLine="422"/>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2）实物样品的规格尺寸和材质应与实际所需货物一致。其中救灾专用折叠式板房、应急保障方舱二类物资，须按本招标文件中的要求提供演示视频。</w:t>
      </w:r>
      <w:r/>
    </w:p>
    <w:p>
      <w:pPr>
        <w:ind w:firstLine="422"/>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3）</w:t>
      </w:r>
      <w:r>
        <w:rPr>
          <w:rFonts w:hint="eastAsia" w:ascii="宋体" w:hAnsi="宋体" w:cs="宋体"/>
          <w:b/>
          <w:bCs/>
          <w:color w:val="000000" w:themeColor="text1"/>
          <w:szCs w:val="21"/>
          <w:highlight w:val="none"/>
          <w14:textFill>
            <w14:solidFill>
              <w14:schemeClr w14:val="tx1"/>
            </w14:solidFill>
          </w14:textFill>
        </w:rPr>
        <w:t xml:space="preserve">投标人未提供样品、样品缺漏、样品功能不齐全，未提供演示视频，未按照招标文件要求提供的，样品评审均不得分。</w:t>
      </w:r>
      <w:r/>
    </w:p>
    <w:p>
      <w:pPr>
        <w:ind w:firstLine="422"/>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4）递交样品时需服从现场工作人员安排，否则工作人员有权拒收样品。</w:t>
      </w:r>
      <w:r/>
    </w:p>
    <w:p>
      <w:pPr>
        <w:ind w:firstLine="422"/>
        <w:spacing w:line="360" w:lineRule="auto"/>
        <w:rPr>
          <w:rFonts w:hint="default" w:ascii="宋体" w:hAnsi="宋体" w:cs="宋体"/>
          <w:b/>
          <w:bCs/>
          <w:color w:val="000000" w:themeColor="text1"/>
          <w:szCs w:val="21"/>
          <w:highlight w:val="none"/>
          <w:lang w:val="en-US" w:eastAsia="zh-CN"/>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 xml:space="preserve">5）</w:t>
      </w:r>
      <w:r>
        <w:rPr>
          <w:rFonts w:hint="default" w:ascii="宋体" w:hAnsi="宋体" w:cs="宋体"/>
          <w:b/>
          <w:bCs/>
          <w:color w:val="000000" w:themeColor="text1"/>
          <w:szCs w:val="21"/>
          <w:highlight w:val="none"/>
          <w:lang w:val="en-US" w:eastAsia="zh-CN"/>
          <w14:textFill>
            <w14:solidFill>
              <w14:schemeClr w14:val="tx1"/>
            </w14:solidFill>
          </w14:textFill>
        </w:rPr>
        <w:t xml:space="preserve">递交12M²单帐篷的</w:t>
      </w:r>
      <w:r>
        <w:rPr>
          <w:rFonts w:hint="eastAsia" w:ascii="宋体" w:hAnsi="宋体" w:cs="宋体"/>
          <w:b/>
          <w:color w:val="000000" w:themeColor="text1"/>
          <w:szCs w:val="21"/>
          <w:highlight w:val="none"/>
          <w14:textFill>
            <w14:solidFill>
              <w14:schemeClr w14:val="tx1"/>
            </w14:solidFill>
          </w14:textFill>
        </w:rPr>
        <w:t xml:space="preserve">投标人</w:t>
      </w:r>
      <w:r>
        <w:rPr>
          <w:rFonts w:hint="default" w:ascii="宋体" w:hAnsi="宋体" w:cs="宋体"/>
          <w:b/>
          <w:bCs/>
          <w:color w:val="000000" w:themeColor="text1"/>
          <w:szCs w:val="21"/>
          <w:highlight w:val="none"/>
          <w:lang w:val="en-US" w:eastAsia="zh-CN"/>
          <w14:textFill>
            <w14:solidFill>
              <w14:schemeClr w14:val="tx1"/>
            </w14:solidFill>
          </w14:textFill>
        </w:rPr>
        <w:t xml:space="preserve">，须于</w:t>
      </w:r>
      <w:r>
        <w:rPr>
          <w:rFonts w:hint="eastAsia" w:ascii="宋体" w:hAnsi="宋体" w:cs="宋体"/>
          <w:b/>
          <w:bCs/>
          <w:color w:val="000000" w:themeColor="text1"/>
          <w:szCs w:val="21"/>
          <w:highlight w:val="none"/>
          <w:lang w:val="en-US" w:eastAsia="zh-CN"/>
          <w14:textFill>
            <w14:solidFill>
              <w14:schemeClr w14:val="tx1"/>
            </w14:solidFill>
          </w14:textFill>
        </w:rPr>
        <w:t xml:space="preserve">2026年9月16日前</w:t>
      </w:r>
      <w:r>
        <w:rPr>
          <w:rFonts w:hint="default" w:ascii="宋体" w:hAnsi="宋体" w:cs="宋体"/>
          <w:b/>
          <w:bCs/>
          <w:color w:val="000000" w:themeColor="text1"/>
          <w:szCs w:val="21"/>
          <w:highlight w:val="none"/>
          <w:lang w:val="en-US" w:eastAsia="zh-CN"/>
          <w14:textFill>
            <w14:solidFill>
              <w14:schemeClr w14:val="tx1"/>
            </w14:solidFill>
          </w14:textFill>
        </w:rPr>
        <w:t xml:space="preserve">将</w:t>
      </w:r>
      <w:r>
        <w:rPr>
          <w:rFonts w:hint="eastAsia" w:ascii="宋体" w:hAnsi="宋体" w:cs="宋体"/>
          <w:b/>
          <w:bCs/>
          <w:color w:val="000000" w:themeColor="text1"/>
          <w:szCs w:val="21"/>
          <w:highlight w:val="none"/>
          <w:lang w:val="en-US" w:eastAsia="zh-CN"/>
          <w14:textFill>
            <w14:solidFill>
              <w14:schemeClr w14:val="tx1"/>
            </w14:solidFill>
          </w14:textFill>
        </w:rPr>
        <w:t xml:space="preserve">递送</w:t>
      </w:r>
      <w:r>
        <w:rPr>
          <w:rFonts w:hint="default" w:ascii="宋体" w:hAnsi="宋体" w:cs="宋体"/>
          <w:b/>
          <w:bCs/>
          <w:color w:val="000000" w:themeColor="text1"/>
          <w:szCs w:val="21"/>
          <w:highlight w:val="none"/>
          <w:lang w:val="en-US" w:eastAsia="zh-CN"/>
          <w14:textFill>
            <w14:solidFill>
              <w14:schemeClr w14:val="tx1"/>
            </w14:solidFill>
          </w14:textFill>
        </w:rPr>
        <w:t xml:space="preserve">人员的姓名、手机号码、公司名称发送至邮箱liumin@jstcc.cn（邮件主题：XX 项目</w:t>
      </w:r>
      <w:r>
        <w:rPr>
          <w:rFonts w:hint="default" w:ascii="宋体" w:hAnsi="宋体" w:cs="宋体"/>
          <w:b/>
          <w:bCs/>
          <w:color w:val="000000" w:themeColor="text1"/>
          <w:szCs w:val="21"/>
          <w:highlight w:val="none"/>
          <w:lang w:val="en-US" w:eastAsia="zh-CN"/>
          <w14:textFill>
            <w14:solidFill>
              <w14:schemeClr w14:val="tx1"/>
            </w14:solidFill>
          </w14:textFill>
        </w:rPr>
        <w:noBreakHyphen/>
      </w:r>
      <w:r>
        <w:rPr>
          <w:rFonts w:hint="default" w:ascii="宋体" w:hAnsi="宋体" w:cs="宋体"/>
          <w:b/>
          <w:bCs/>
          <w:color w:val="000000" w:themeColor="text1"/>
          <w:szCs w:val="21"/>
          <w:highlight w:val="none"/>
          <w:lang w:val="en-US" w:eastAsia="zh-CN"/>
          <w14:textFill>
            <w14:solidFill>
              <w14:schemeClr w14:val="tx1"/>
            </w14:solidFill>
          </w14:textFill>
        </w:rPr>
        <w:t xml:space="preserve">样品进场</w:t>
      </w:r>
      <w:r>
        <w:rPr>
          <w:rFonts w:hint="default" w:ascii="宋体" w:hAnsi="宋体" w:cs="宋体"/>
          <w:b/>
          <w:bCs/>
          <w:color w:val="000000" w:themeColor="text1"/>
          <w:szCs w:val="21"/>
          <w:highlight w:val="none"/>
          <w:lang w:val="en-US" w:eastAsia="zh-CN"/>
          <w14:textFill>
            <w14:solidFill>
              <w14:schemeClr w14:val="tx1"/>
            </w14:solidFill>
          </w14:textFill>
        </w:rPr>
        <w:noBreakHyphen/>
      </w:r>
      <w:r>
        <w:rPr>
          <w:rFonts w:hint="default" w:ascii="宋体" w:hAnsi="宋体" w:cs="宋体"/>
          <w:b/>
          <w:bCs/>
          <w:color w:val="000000" w:themeColor="text1"/>
          <w:szCs w:val="21"/>
          <w:highlight w:val="none"/>
          <w:lang w:val="en-US" w:eastAsia="zh-CN"/>
          <w14:textFill>
            <w14:solidFill>
              <w14:schemeClr w14:val="tx1"/>
            </w14:solidFill>
          </w14:textFill>
        </w:rPr>
        <w:t xml:space="preserve">XX 公司），用于</w:t>
      </w:r>
      <w:r>
        <w:rPr>
          <w:rFonts w:hint="eastAsia" w:ascii="宋体" w:hAnsi="宋体" w:cs="宋体"/>
          <w:b/>
          <w:bCs/>
          <w:color w:val="000000" w:themeColor="text1"/>
          <w:szCs w:val="21"/>
          <w:highlight w:val="none"/>
          <w:lang w:val="en-US" w:eastAsia="zh-CN"/>
          <w14:textFill>
            <w14:solidFill>
              <w14:schemeClr w14:val="tx1"/>
            </w14:solidFill>
          </w14:textFill>
        </w:rPr>
        <w:t xml:space="preserve">招标</w:t>
      </w:r>
      <w:r>
        <w:rPr>
          <w:rFonts w:hint="default" w:ascii="宋体" w:hAnsi="宋体" w:cs="宋体"/>
          <w:b/>
          <w:bCs/>
          <w:color w:val="000000" w:themeColor="text1"/>
          <w:szCs w:val="21"/>
          <w:highlight w:val="none"/>
          <w:lang w:val="en-US" w:eastAsia="zh-CN"/>
          <w14:textFill>
            <w14:solidFill>
              <w14:schemeClr w14:val="tx1"/>
            </w14:solidFill>
          </w14:textFill>
        </w:rPr>
        <w:t xml:space="preserve">代理机构统筹安排样品递送、安装错峰进场。未按要求按时报送人员信息的，</w:t>
      </w:r>
      <w:r>
        <w:rPr>
          <w:rFonts w:hint="eastAsia" w:ascii="宋体" w:hAnsi="宋体" w:cs="宋体"/>
          <w:b/>
          <w:bCs/>
          <w:color w:val="000000" w:themeColor="text1"/>
          <w:szCs w:val="21"/>
          <w:highlight w:val="none"/>
          <w:lang w:val="en-US" w:eastAsia="zh-CN"/>
          <w14:textFill>
            <w14:solidFill>
              <w14:schemeClr w14:val="tx1"/>
            </w14:solidFill>
          </w14:textFill>
        </w:rPr>
        <w:t xml:space="preserve">招标</w:t>
      </w:r>
      <w:r>
        <w:rPr>
          <w:rFonts w:hint="default" w:ascii="宋体" w:hAnsi="宋体" w:cs="宋体"/>
          <w:b/>
          <w:bCs/>
          <w:color w:val="000000" w:themeColor="text1"/>
          <w:szCs w:val="21"/>
          <w:highlight w:val="none"/>
          <w:lang w:val="en-US" w:eastAsia="zh-CN"/>
          <w14:textFill>
            <w14:solidFill>
              <w14:schemeClr w14:val="tx1"/>
            </w14:solidFill>
          </w14:textFill>
        </w:rPr>
        <w:t xml:space="preserve">代理机构不保证能够安排进场递送及安装，由此产生的后果由</w:t>
      </w:r>
      <w:r>
        <w:rPr>
          <w:rFonts w:hint="eastAsia" w:ascii="宋体" w:hAnsi="宋体" w:cs="宋体"/>
          <w:b/>
          <w:bCs/>
          <w:color w:val="000000" w:themeColor="text1"/>
          <w:szCs w:val="21"/>
          <w:highlight w:val="none"/>
          <w:lang w:val="en-US" w:eastAsia="zh-CN"/>
          <w14:textFill>
            <w14:solidFill>
              <w14:schemeClr w14:val="tx1"/>
            </w14:solidFill>
          </w14:textFill>
        </w:rPr>
        <w:t xml:space="preserve">投标人</w:t>
      </w:r>
      <w:r>
        <w:rPr>
          <w:rFonts w:hint="default" w:ascii="宋体" w:hAnsi="宋体" w:cs="宋体"/>
          <w:b/>
          <w:bCs/>
          <w:color w:val="000000" w:themeColor="text1"/>
          <w:szCs w:val="21"/>
          <w:highlight w:val="none"/>
          <w:lang w:val="en-US" w:eastAsia="zh-CN"/>
          <w14:textFill>
            <w14:solidFill>
              <w14:schemeClr w14:val="tx1"/>
            </w14:solidFill>
          </w14:textFill>
        </w:rPr>
        <w:t xml:space="preserve">自行承担。</w:t>
      </w:r>
      <w:r/>
    </w:p>
    <w:p>
      <w:pPr>
        <w:ind w:firstLine="422"/>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（4）评标结束后，中标人的样品，由代理机构封存并代为保管，用于交货时核对；未中标人的样品在中标公告发出7个工作日后由未中标人自行取回。</w:t>
      </w:r>
      <w:r/>
    </w:p>
    <w:p>
      <w:pPr>
        <w:ind w:firstLine="482"/>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五、商务部分要求</w:t>
      </w:r>
      <w:r/>
    </w:p>
    <w:p>
      <w:pPr>
        <w:ind w:firstLine="482"/>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（一）外包装</w:t>
      </w:r>
      <w:r/>
    </w:p>
    <w:p>
      <w:pPr>
        <w:ind w:firstLine="480"/>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1、标志</w:t>
      </w:r>
      <w:r/>
    </w:p>
    <w:p>
      <w:pPr>
        <w:ind w:firstLine="422"/>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供货时外包装袋需印刷物资产品名称、数量、重量（单品、合计）、规格尺寸（单品）、生产批号及日期、建议储备年限、承制单位名称、监制单位名称、“</w:t>
      </w:r>
      <w:r>
        <w:rPr>
          <w:rFonts w:hint="eastAsia" w:ascii="宋体" w:hAnsi="宋体" w:cs="宋体"/>
          <w:b/>
          <w:bCs/>
          <w:color w:val="000000" w:themeColor="text1"/>
          <w:szCs w:val="21"/>
          <w:highlight w:val="none"/>
          <w14:textFill>
            <w14:solidFill>
              <w14:schemeClr w14:val="tx1"/>
            </w14:solidFill>
          </w14:textFill>
        </w:rPr>
        <w:t xml:space="preserve">应急救灾</w:t>
      </w:r>
      <w:r>
        <w:rPr>
          <w:rFonts w:hint="eastAsia" w:ascii="宋体" w:hAnsi="宋体" w:cs="宋体"/>
          <w:b/>
          <w:bCs/>
          <w:color w:val="000000" w:themeColor="text1"/>
          <w:szCs w:val="21"/>
          <w:highlight w:val="none"/>
          <w:lang w:val="zh-CN"/>
          <w14:textFill>
            <w14:solidFill>
              <w14:schemeClr w14:val="tx1"/>
            </w14:solidFill>
          </w14:textFill>
        </w:rPr>
        <w:t xml:space="preserve">”字样（</w:t>
      </w:r>
      <w:r>
        <w:rPr>
          <w:rFonts w:hint="eastAsia" w:ascii="宋体" w:hAnsi="宋体" w:cs="宋体"/>
          <w:b/>
          <w:bCs/>
          <w:color w:val="000000" w:themeColor="text1"/>
          <w:szCs w:val="21"/>
          <w:highlight w:val="none"/>
          <w14:textFill>
            <w14:solidFill>
              <w14:schemeClr w14:val="tx1"/>
            </w14:solidFill>
          </w14:textFill>
        </w:rPr>
        <w:t xml:space="preserve">若技术参数中有其他字样的，均统一按“应急救灾”印制</w:t>
      </w:r>
      <w:r>
        <w:rPr>
          <w:rFonts w:hint="eastAsia" w:ascii="宋体" w:hAnsi="宋体" w:cs="宋体"/>
          <w:b/>
          <w:bCs/>
          <w:color w:val="000000" w:themeColor="text1"/>
          <w:szCs w:val="21"/>
          <w:highlight w:val="none"/>
          <w:lang w:val="zh-CN"/>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产品</w:t>
      </w:r>
      <w:r>
        <w:rPr>
          <w:rFonts w:hint="eastAsia" w:ascii="宋体" w:hAnsi="宋体" w:cs="宋体"/>
          <w:b/>
          <w:bCs/>
          <w:color w:val="000000" w:themeColor="text1"/>
          <w:szCs w:val="21"/>
          <w:highlight w:val="none"/>
          <w:lang w:val="zh-CN"/>
          <w14:textFill>
            <w14:solidFill>
              <w14:schemeClr w14:val="tx1"/>
            </w14:solidFill>
          </w14:textFill>
        </w:rPr>
        <w:t xml:space="preserve">合格</w:t>
      </w:r>
      <w:r>
        <w:rPr>
          <w:rFonts w:hint="eastAsia" w:ascii="宋体" w:hAnsi="宋体" w:cs="宋体"/>
          <w:b/>
          <w:bCs/>
          <w:color w:val="000000" w:themeColor="text1"/>
          <w:szCs w:val="21"/>
          <w:highlight w:val="none"/>
          <w14:textFill>
            <w14:solidFill>
              <w14:schemeClr w14:val="tx1"/>
            </w14:solidFill>
          </w14:textFill>
        </w:rPr>
        <w:t xml:space="preserve">证明（符合《中华人民共和国产品质量法》要求）</w:t>
      </w:r>
      <w:r>
        <w:rPr>
          <w:rFonts w:hint="eastAsia" w:ascii="宋体" w:hAnsi="宋体" w:cs="宋体"/>
          <w:b/>
          <w:bCs/>
          <w:color w:val="000000" w:themeColor="text1"/>
          <w:szCs w:val="21"/>
          <w:highlight w:val="none"/>
          <w:lang w:val="zh-CN"/>
          <w14:textFill>
            <w14:solidFill>
              <w14:schemeClr w14:val="tx1"/>
            </w14:solidFill>
          </w14:textFill>
        </w:rPr>
        <w:t xml:space="preserve">、物资</w:t>
      </w:r>
      <w:r>
        <w:rPr>
          <w:rFonts w:hint="eastAsia" w:ascii="宋体" w:hAnsi="宋体" w:cs="宋体"/>
          <w:b/>
          <w:bCs/>
          <w:color w:val="000000" w:themeColor="text1"/>
          <w:szCs w:val="21"/>
          <w:highlight w:val="none"/>
          <w14:textFill>
            <w14:solidFill>
              <w14:schemeClr w14:val="tx1"/>
            </w14:solidFill>
          </w14:textFill>
        </w:rPr>
        <w:t xml:space="preserve">溯源二维码不⼲胶标签（可另行单独粘贴、外包装及最小单元包装均需粘贴或印刷），</w:t>
      </w:r>
      <w:r>
        <w:rPr>
          <w:rFonts w:hint="eastAsia" w:ascii="宋体" w:hAnsi="宋体" w:cs="宋体"/>
          <w:b/>
          <w:bCs/>
          <w:color w:val="000000" w:themeColor="text1"/>
          <w:szCs w:val="21"/>
          <w:highlight w:val="none"/>
          <w:lang w:val="zh-CN"/>
          <w14:textFill>
            <w14:solidFill>
              <w14:schemeClr w14:val="tx1"/>
            </w14:solidFill>
          </w14:textFill>
        </w:rPr>
        <w:t xml:space="preserve">介绍或安装视频二维码不⼲胶标签（</w:t>
      </w:r>
      <w:r>
        <w:rPr>
          <w:rFonts w:hint="eastAsia" w:ascii="宋体" w:hAnsi="宋体" w:cs="宋体"/>
          <w:b/>
          <w:bCs/>
          <w:color w:val="000000" w:themeColor="text1"/>
          <w:szCs w:val="21"/>
          <w:highlight w:val="none"/>
          <w14:textFill>
            <w14:solidFill>
              <w14:schemeClr w14:val="tx1"/>
            </w14:solidFill>
          </w14:textFill>
        </w:rPr>
        <w:t xml:space="preserve">如需，</w:t>
      </w:r>
      <w:r>
        <w:rPr>
          <w:rFonts w:hint="eastAsia" w:ascii="宋体" w:hAnsi="宋体" w:cs="宋体"/>
          <w:b/>
          <w:bCs/>
          <w:color w:val="000000" w:themeColor="text1"/>
          <w:szCs w:val="21"/>
          <w:highlight w:val="none"/>
          <w:lang w:val="zh-CN"/>
          <w14:textFill>
            <w14:solidFill>
              <w14:schemeClr w14:val="tx1"/>
            </w14:solidFill>
          </w14:textFill>
        </w:rPr>
        <w:t xml:space="preserve">可另行单独粘贴、外包装</w:t>
      </w:r>
      <w:r>
        <w:rPr>
          <w:rFonts w:hint="eastAsia" w:ascii="宋体" w:hAnsi="宋体" w:cs="宋体"/>
          <w:b/>
          <w:bCs/>
          <w:color w:val="000000" w:themeColor="text1"/>
          <w:szCs w:val="21"/>
          <w:highlight w:val="none"/>
          <w14:textFill>
            <w14:solidFill>
              <w14:schemeClr w14:val="tx1"/>
            </w14:solidFill>
          </w14:textFill>
        </w:rPr>
        <w:t xml:space="preserve">及最小单元包装</w:t>
      </w:r>
      <w:r>
        <w:rPr>
          <w:rFonts w:hint="eastAsia" w:ascii="宋体" w:hAnsi="宋体" w:cs="宋体"/>
          <w:b/>
          <w:bCs/>
          <w:color w:val="000000" w:themeColor="text1"/>
          <w:szCs w:val="21"/>
          <w:highlight w:val="none"/>
          <w:lang w:val="zh-CN"/>
          <w14:textFill>
            <w14:solidFill>
              <w14:schemeClr w14:val="tx1"/>
            </w14:solidFill>
          </w14:textFill>
        </w:rPr>
        <w:t xml:space="preserve">均需</w:t>
      </w:r>
      <w:r>
        <w:rPr>
          <w:rFonts w:hint="eastAsia" w:ascii="宋体" w:hAnsi="宋体" w:cs="宋体"/>
          <w:b/>
          <w:bCs/>
          <w:color w:val="000000" w:themeColor="text1"/>
          <w:szCs w:val="21"/>
          <w:highlight w:val="none"/>
          <w14:textFill>
            <w14:solidFill>
              <w14:schemeClr w14:val="tx1"/>
            </w14:solidFill>
          </w14:textFill>
        </w:rPr>
        <w:t xml:space="preserve">粘贴或印刷</w:t>
      </w:r>
      <w:r>
        <w:rPr>
          <w:rFonts w:hint="eastAsia" w:ascii="宋体" w:hAnsi="宋体" w:cs="宋体"/>
          <w:b/>
          <w:bCs/>
          <w:color w:val="000000" w:themeColor="text1"/>
          <w:szCs w:val="21"/>
          <w:highlight w:val="none"/>
          <w:lang w:val="zh-CN"/>
          <w14:textFill>
            <w14:solidFill>
              <w14:schemeClr w14:val="tx1"/>
            </w14:solidFill>
          </w14:textFill>
        </w:rPr>
        <w:t xml:space="preserve">）以及招标人批准的log标识（</w:t>
      </w:r>
      <w:r>
        <w:rPr>
          <w:rFonts w:hint="eastAsia" w:ascii="宋体" w:hAnsi="宋体" w:cs="宋体"/>
          <w:b/>
          <w:bCs/>
          <w:color w:val="000000" w:themeColor="text1"/>
          <w:szCs w:val="21"/>
          <w:highlight w:val="none"/>
          <w14:textFill>
            <w14:solidFill>
              <w14:schemeClr w14:val="tx1"/>
            </w14:solidFill>
          </w14:textFill>
        </w:rPr>
        <w:t xml:space="preserve">log标识的使用详见附件</w:t>
      </w:r>
      <w:r>
        <w:rPr>
          <w:rFonts w:hint="eastAsia" w:ascii="宋体" w:hAnsi="宋体" w:cs="宋体"/>
          <w:b/>
          <w:bCs/>
          <w:color w:val="000000" w:themeColor="text1"/>
          <w:szCs w:val="21"/>
          <w:highlight w:val="none"/>
          <w:lang w:val="zh-CN"/>
          <w14:textFill>
            <w14:solidFill>
              <w14:schemeClr w14:val="tx1"/>
            </w14:solidFill>
          </w14:textFill>
        </w:rPr>
        <w:t xml:space="preserve">）。其中产品名称、承制方、监制单位名称为黑体字，其余为宋体字，字体大小适宜，布局合理。</w:t>
      </w:r>
      <w:r/>
    </w:p>
    <w:p>
      <w:pPr>
        <w:ind w:firstLine="422"/>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投标人可</w:t>
      </w:r>
      <w:r>
        <w:rPr>
          <w:rFonts w:hint="eastAsia" w:ascii="宋体" w:hAnsi="宋体" w:cs="宋体"/>
          <w:b/>
          <w:bCs/>
          <w:color w:val="000000" w:themeColor="text1"/>
          <w:szCs w:val="21"/>
          <w:highlight w:val="none"/>
          <w14:textFill>
            <w14:solidFill>
              <w14:schemeClr w14:val="tx1"/>
            </w14:solidFill>
          </w14:textFill>
        </w:rPr>
        <w:t xml:space="preserve">根据国标要求</w:t>
      </w:r>
      <w:r>
        <w:rPr>
          <w:rFonts w:hint="eastAsia" w:ascii="宋体" w:hAnsi="宋体" w:cs="宋体"/>
          <w:b/>
          <w:bCs/>
          <w:color w:val="000000" w:themeColor="text1"/>
          <w:szCs w:val="21"/>
          <w:highlight w:val="none"/>
          <w:lang w:val="zh-CN"/>
          <w14:textFill>
            <w14:solidFill>
              <w14:schemeClr w14:val="tx1"/>
            </w14:solidFill>
          </w14:textFill>
        </w:rPr>
        <w:t xml:space="preserve">自行设计上述标志印刷方案，在投标文件中予以明示，所有标志方案的版权均归招标人所有；招标人有权在中标后，根据所有投标人的标志方案最终确定所有物资统一标志印刷方案，投标人必须无条件接受，否则招标人有权取消其中标资格。</w:t>
      </w:r>
      <w:r/>
    </w:p>
    <w:p>
      <w:pPr>
        <w:ind w:firstLine="422"/>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图例参考：</w:t>
      </w:r>
      <w:r/>
    </w:p>
    <w:tbl>
      <w:tblPr>
        <w:tblStyle w:val="77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539"/>
        <w:gridCol w:w="2693"/>
        <w:gridCol w:w="2448"/>
      </w:tblGrid>
      <w:tr>
        <w:trPr>
          <w:jc w:val="center"/>
        </w:trPr>
        <w:tc>
          <w:tcPr>
            <w:tcW w:w="3539" w:type="dxa"/>
            <w:textDirection w:val="lrTb"/>
            <w:noWrap w:val="false"/>
          </w:tcPr>
          <w:p>
            <w:pPr>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产品名称：应急救灾  ***</w:t>
            </w:r>
            <w:r/>
          </w:p>
        </w:tc>
        <w:tc>
          <w:tcPr>
            <w:tcW w:w="2693" w:type="dxa"/>
            <w:textDirection w:val="lrTb"/>
            <w:noWrap w:val="false"/>
          </w:tcPr>
          <w:p>
            <w:pPr>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产品规格：</w:t>
            </w:r>
            <w:r/>
          </w:p>
        </w:tc>
        <w:tc>
          <w:tcPr>
            <w:tcW w:w="2448" w:type="dxa"/>
            <w:vAlign w:val="center"/>
            <w:vMerge w:val="restart"/>
            <w:textDirection w:val="lrTb"/>
            <w:noWrap w:val="false"/>
          </w:tcPr>
          <w:p>
            <w:pPr>
              <w:spacing w:line="360" w:lineRule="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mc:AlternateContent>
                <mc:Choice Requires="wpg">
                  <w:drawing>
                    <wp:inline xmlns:wp="http://schemas.openxmlformats.org/drawingml/2006/wordprocessingDrawing" distT="0" distB="0" distL="0" distR="0">
                      <wp:extent cx="1356995" cy="906780"/>
                      <wp:effectExtent l="0" t="0" r="0" b="7620"/>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781964" name="图片 3"/>
                              <pic:cNvPicPr>
                                <a:picLocks noChangeAspect="1"/>
                              </pic:cNvPicPr>
                              <pic:nvPr/>
                            </pic:nvPicPr>
                            <pic:blipFill>
                              <a:blip r:embed="rId14"/>
                              <a:srcRect l="69215" t="18666" r="6182" b="21140"/>
                              <a:stretch/>
                            </pic:blipFill>
                            <pic:spPr bwMode="auto">
                              <a:xfrm>
                                <a:off x="0" y="0"/>
                                <a:ext cx="1357649" cy="90780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6.8pt;height:71.4pt;mso-wrap-distance-left:0.0pt;mso-wrap-distance-top:0.0pt;mso-wrap-distance-right:0.0pt;mso-wrap-distance-bottom:0.0pt;" stroked="f">
                      <v:path textboxrect="0,0,0,0"/>
                      <v:imagedata r:id="rId14" o:title=""/>
                    </v:shape>
                  </w:pict>
                </mc:Fallback>
              </mc:AlternateContent>
            </w:r>
            <w:r/>
          </w:p>
        </w:tc>
      </w:tr>
      <w:tr>
        <w:trPr>
          <w:jc w:val="center"/>
        </w:trPr>
        <w:tc>
          <w:tcPr>
            <w:tcW w:w="3539" w:type="dxa"/>
            <w:textDirection w:val="lrTb"/>
            <w:noWrap w:val="false"/>
          </w:tcPr>
          <w:p>
            <w:pPr>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生产日期：</w:t>
            </w:r>
            <w:r/>
          </w:p>
        </w:tc>
        <w:tc>
          <w:tcPr>
            <w:tcW w:w="2693" w:type="dxa"/>
            <w:textDirection w:val="lrTb"/>
            <w:noWrap w:val="false"/>
          </w:tcPr>
          <w:p>
            <w:pPr>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数量：</w:t>
            </w:r>
            <w:r/>
          </w:p>
        </w:tc>
        <w:tc>
          <w:tcPr>
            <w:tcW w:w="2448" w:type="dxa"/>
            <w:vMerge w:val="continue"/>
            <w:textDirection w:val="lrTb"/>
            <w:noWrap w:val="false"/>
          </w:tcPr>
          <w:p>
            <w:pPr>
              <w:spacing w:line="360" w:lineRule="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tc>
      </w:tr>
      <w:tr>
        <w:trPr>
          <w:jc w:val="center"/>
        </w:trPr>
        <w:tc>
          <w:tcPr>
            <w:tcW w:w="3539" w:type="dxa"/>
            <w:textDirection w:val="lrTb"/>
            <w:noWrap w:val="false"/>
          </w:tcPr>
          <w:p>
            <w:pPr>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生产批号：</w:t>
            </w:r>
            <w:r/>
          </w:p>
        </w:tc>
        <w:tc>
          <w:tcPr>
            <w:tcW w:w="2693" w:type="dxa"/>
            <w:textDirection w:val="lrTb"/>
            <w:noWrap w:val="false"/>
          </w:tcPr>
          <w:p>
            <w:pPr>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重量：</w:t>
            </w:r>
            <w:r/>
          </w:p>
        </w:tc>
        <w:tc>
          <w:tcPr>
            <w:tcW w:w="2448" w:type="dxa"/>
            <w:vMerge w:val="continue"/>
            <w:textDirection w:val="lrTb"/>
            <w:noWrap w:val="false"/>
          </w:tcPr>
          <w:p>
            <w:pPr>
              <w:spacing w:line="360" w:lineRule="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tc>
      </w:tr>
      <w:tr>
        <w:trPr>
          <w:jc w:val="center"/>
        </w:trPr>
        <w:tc>
          <w:tcPr>
            <w:tcW w:w="3539" w:type="dxa"/>
            <w:textDirection w:val="lrTb"/>
            <w:noWrap w:val="false"/>
          </w:tcPr>
          <w:p>
            <w:pPr>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生产地址：</w:t>
            </w:r>
            <w:r/>
          </w:p>
        </w:tc>
        <w:tc>
          <w:tcPr>
            <w:tcW w:w="2693" w:type="dxa"/>
            <w:textDirection w:val="lrTb"/>
            <w:noWrap w:val="false"/>
          </w:tcPr>
          <w:p>
            <w:pPr>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使用年限：</w:t>
            </w:r>
            <w:r/>
          </w:p>
        </w:tc>
        <w:tc>
          <w:tcPr>
            <w:tcW w:w="2448" w:type="dxa"/>
            <w:vMerge w:val="continue"/>
            <w:textDirection w:val="lrTb"/>
            <w:noWrap w:val="false"/>
          </w:tcPr>
          <w:p>
            <w:pPr>
              <w:spacing w:line="360" w:lineRule="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tc>
      </w:tr>
      <w:tr>
        <w:trPr>
          <w:jc w:val="center"/>
        </w:trPr>
        <w:tc>
          <w:tcPr>
            <w:gridSpan w:val="2"/>
            <w:tcW w:w="6232" w:type="dxa"/>
            <w:textDirection w:val="lrTb"/>
            <w:noWrap w:val="false"/>
          </w:tcPr>
          <w:p>
            <w:pPr>
              <w:jc w:val="center"/>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**单位承制</w:t>
            </w:r>
            <w:r/>
          </w:p>
        </w:tc>
        <w:tc>
          <w:tcPr>
            <w:tcW w:w="2448" w:type="dxa"/>
            <w:vMerge w:val="continue"/>
            <w:textDirection w:val="lrTb"/>
            <w:noWrap w:val="false"/>
          </w:tcPr>
          <w:p>
            <w:pPr>
              <w:spacing w:line="360" w:lineRule="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tc>
      </w:tr>
      <w:tr>
        <w:trPr>
          <w:jc w:val="center"/>
        </w:trPr>
        <w:tc>
          <w:tcPr>
            <w:gridSpan w:val="2"/>
            <w:tcW w:w="6232" w:type="dxa"/>
            <w:textDirection w:val="lrTb"/>
            <w:noWrap w:val="false"/>
          </w:tcPr>
          <w:p>
            <w:pPr>
              <w:jc w:val="center"/>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**单位监制</w:t>
            </w:r>
            <w:r/>
          </w:p>
        </w:tc>
        <w:tc>
          <w:tcPr>
            <w:tcW w:w="2448" w:type="dxa"/>
            <w:vMerge w:val="continue"/>
            <w:textDirection w:val="lrTb"/>
            <w:noWrap w:val="false"/>
          </w:tcPr>
          <w:p>
            <w:pPr>
              <w:spacing w:line="360" w:lineRule="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tc>
      </w:tr>
    </w:tbl>
    <w:p>
      <w:pPr>
        <w:ind w:firstLine="48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备注：若技术参数中的外包装图例与上述图例参考不一致的，以上述图例参考为准。</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应急标志使用指南详见附件11《应急救灾物资标识推广使用指南》</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2、包装</w:t>
      </w:r>
      <w:r/>
    </w:p>
    <w:p>
      <w:pPr>
        <w:ind w:firstLine="480"/>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包装材料应防潮、防水、防老化、结实可靠。外包装袋由投标人负责免费提供，</w:t>
      </w:r>
      <w:r>
        <w:rPr>
          <w:rFonts w:hint="eastAsia" w:ascii="宋体" w:hAnsi="宋体" w:cs="宋体"/>
          <w:b/>
          <w:bCs/>
          <w:color w:val="000000" w:themeColor="text1"/>
          <w:szCs w:val="21"/>
          <w:highlight w:val="none"/>
          <w:lang w:val="zh-CN"/>
          <w14:textFill>
            <w14:solidFill>
              <w14:schemeClr w14:val="tx1"/>
            </w14:solidFill>
          </w14:textFill>
        </w:rPr>
        <w:t xml:space="preserve">所有物资必须统一入袋/入箱，一般为牛津布或瓦楞纸箱。除特别产品外（如帐篷等），物资产品的外包装大小应适配托盘大小（</w:t>
      </w:r>
      <w:r>
        <w:rPr>
          <w:rFonts w:ascii="宋体" w:hAnsi="宋体" w:cs="宋体"/>
          <w:b/>
          <w:bCs/>
          <w:color w:val="000000" w:themeColor="text1"/>
          <w:szCs w:val="21"/>
          <w:highlight w:val="none"/>
          <w14:textFill>
            <w14:solidFill>
              <w14:schemeClr w14:val="tx1"/>
            </w14:solidFill>
          </w14:textFill>
        </w:rPr>
        <w:t xml:space="preserve">1200mm×1000mm</w:t>
      </w:r>
      <w:r>
        <w:rPr>
          <w:rFonts w:hint="eastAsia" w:ascii="宋体" w:hAnsi="宋体" w:cs="宋体"/>
          <w:b/>
          <w:bCs/>
          <w:color w:val="000000" w:themeColor="text1"/>
          <w:szCs w:val="21"/>
          <w:highlight w:val="none"/>
          <w14:textFill>
            <w14:solidFill>
              <w14:schemeClr w14:val="tx1"/>
            </w14:solidFill>
          </w14:textFill>
        </w:rPr>
        <w:t xml:space="preserve">或1200mm×1200mm</w:t>
      </w:r>
      <w:r>
        <w:rPr>
          <w:rFonts w:hint="eastAsia" w:ascii="宋体" w:hAnsi="宋体" w:cs="宋体"/>
          <w:b/>
          <w:bCs/>
          <w:color w:val="000000" w:themeColor="text1"/>
          <w:szCs w:val="21"/>
          <w:highlight w:val="none"/>
          <w:lang w:val="zh-CN"/>
          <w14:textFill>
            <w14:solidFill>
              <w14:schemeClr w14:val="tx1"/>
            </w14:solidFill>
          </w14:textFill>
        </w:rPr>
        <w:t xml:space="preserve">）。</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特别产品不适合牛津布或瓦楞纸箱包装的，</w:t>
      </w:r>
      <w:r>
        <w:rPr>
          <w:rFonts w:hint="eastAsia" w:ascii="宋体" w:hAnsi="宋体" w:cs="宋体"/>
          <w:color w:val="000000" w:themeColor="text1"/>
          <w:szCs w:val="21"/>
          <w:highlight w:val="none"/>
          <w:lang w:val="zh-CN"/>
          <w14:textFill>
            <w14:solidFill>
              <w14:schemeClr w14:val="tx1"/>
            </w14:solidFill>
          </w14:textFill>
        </w:rPr>
        <w:t xml:space="preserve">投标人可提供其他包装袋，所有包装材料均必须为环保材料。</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所有被服类物资需真空存储；所有物资中若有内包装的，必须有物资的单品小包装。</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招标文件技术指标另有要求的，则按要求执行。</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3、运输与贮存</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运输与贮存中严禁露天存放，应防止雨淋、日晒、油污、重压。运输根据合同要求执行。</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产品应贮存在通风干燥的库房内，并不得与化学药物同库混放。</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包装件应码放在货架上，货架距地面高度不得低于20cm。每个包装件内数量按招标人要求实施。</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贮存时要求对每个包装件放置一个RFID标签，并录入产品信息，便于物资出入库的智能管理，所需费用由投标人自行承担。</w:t>
      </w:r>
      <w:r/>
    </w:p>
    <w:p>
      <w:pPr>
        <w:ind w:firstLine="482"/>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（二）货物要求</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1、未作说明的产品颜色，中标后应根据招标人要求执行。</w:t>
      </w:r>
      <w:r/>
    </w:p>
    <w:p>
      <w:pPr>
        <w:ind w:firstLine="480"/>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2、货物应能确保在正常的使用过程中安全、可靠并符合国家颁布的货物、质量、技术、安全等标准。</w:t>
      </w:r>
      <w:r>
        <w:rPr>
          <w:rFonts w:hint="eastAsia" w:ascii="宋体" w:hAnsi="宋体" w:cs="宋体"/>
          <w:b/>
          <w:bCs/>
          <w:color w:val="000000" w:themeColor="text1"/>
          <w:szCs w:val="21"/>
          <w:highlight w:val="none"/>
          <w:lang w:val="zh-CN"/>
          <w14:textFill>
            <w14:solidFill>
              <w14:schemeClr w14:val="tx1"/>
            </w14:solidFill>
          </w14:textFill>
        </w:rPr>
        <w:t xml:space="preserve">上述技术指标中如引用的规范、标准，如有最新规范、标准颁布的，均按最新规范、标准执行。</w:t>
      </w:r>
      <w:r/>
    </w:p>
    <w:p>
      <w:pPr>
        <w:ind w:firstLine="480"/>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3、12</w:t>
      </w:r>
      <w:r>
        <w:rPr>
          <w:rFonts w:hint="eastAsia" w:ascii="宋体" w:hAnsi="宋体" w:cs="宋体"/>
          <w:b/>
          <w:bCs/>
          <w:color w:val="000000" w:themeColor="text1"/>
          <w:szCs w:val="21"/>
          <w:highlight w:val="none"/>
          <w:lang w:eastAsia="zh-CN"/>
          <w14:textFill>
            <w14:solidFill>
              <w14:schemeClr w14:val="tx1"/>
            </w14:solidFill>
          </w14:textFill>
        </w:rPr>
        <w:t xml:space="preserve">M²</w:t>
      </w:r>
      <w:r>
        <w:rPr>
          <w:rFonts w:hint="eastAsia" w:ascii="宋体" w:hAnsi="宋体" w:cs="宋体"/>
          <w:b/>
          <w:bCs/>
          <w:color w:val="000000" w:themeColor="text1"/>
          <w:szCs w:val="21"/>
          <w:highlight w:val="none"/>
          <w14:textFill>
            <w14:solidFill>
              <w14:schemeClr w14:val="tx1"/>
            </w14:solidFill>
          </w14:textFill>
        </w:rPr>
        <w:t xml:space="preserve">单帐篷、4.4M²室内帐篷、薄被、蚊帐、棉衣、绒衣裤、防寒服、牛津布折叠床，所有产品出厂时必须缝制或悬挂洗护标签，标签应牢固附着于产品上，位置明显、易于查看。洗标内容须真实、准确、完整，与产品实际材质和工艺相符，不得虚假标注。洗标所用文字应为规范中文，符号应符合国家标准规定。洗标材质应耐水洗、耐摩擦，在产品正常使用周期内字迹清晰、不脱落、不褪色。依据GB/T 5296.4、GB/T 8685、GB 18401、GB/T 29862、QB/T 4907。</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lang w:val="zh-CN"/>
          <w14:textFill>
            <w14:solidFill>
              <w14:schemeClr w14:val="tx1"/>
            </w14:solidFill>
          </w14:textFill>
        </w:rPr>
        <w:t xml:space="preserve">、报价产品应是全新的、未使用过的、原包装未拆封的商品，完全符合采购规定的质量、规格、性能的相应要求。所提供货物质量必须符合国家相关标准，必须满足本次采购的要求。所有报价的产品，各项技术应当符合国家（强制性）标准及各项规范要求；国家没有相应标准、规范的，可适用行业标准、规定；非标准设备按招标约定的技术要求和规范。如质量出现问题，中标方负责“三包”，费用由中标人负责。</w:t>
      </w:r>
      <w:r/>
    </w:p>
    <w:p>
      <w:pPr>
        <w:ind w:firstLine="48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5、中标人在交货时，须提供满足招标人验收要求的证明材料，否则招标人有权拒绝接收产品。</w:t>
      </w:r>
      <w:r/>
    </w:p>
    <w:p>
      <w:pPr>
        <w:ind w:firstLine="48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rPr>
          <w:rFonts w:hint="eastAsia" w:ascii="宋体" w:hAnsi="宋体" w:cs="宋体"/>
          <w:color w:val="000000" w:themeColor="text1"/>
          <w:szCs w:val="21"/>
          <w:highlight w:val="none"/>
          <w:lang w:val="zh-CN"/>
          <w14:textFill>
            <w14:solidFill>
              <w14:schemeClr w14:val="tx1"/>
            </w14:solidFill>
          </w14:textFill>
        </w:rPr>
        <w:t xml:space="preserve">、本次采购的供货范围，除包括上述货物外，还应包括货物使用所必需的配件。</w:t>
      </w:r>
      <w:r/>
    </w:p>
    <w:p>
      <w:pPr>
        <w:ind w:firstLine="482"/>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（三）特别说明</w:t>
      </w:r>
      <w:r/>
    </w:p>
    <w:p>
      <w:pPr>
        <w:ind w:firstLine="482"/>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1、投标人所投报的货物应能够至少达到以上技术参数要求，同时明确所投货物的型号、规格和外形、尺寸、安装尺寸、重量及一些必须说明的技术参数，以及使用的材料的清单，同时明确生产厂家、型号规格等，并提供详细的技术参数及性能说明书。</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val="zh-CN"/>
          <w14:textFill>
            <w14:solidFill>
              <w14:schemeClr w14:val="tx1"/>
            </w14:solidFill>
          </w14:textFill>
        </w:rPr>
        <w:t xml:space="preserve">、招标人有权不定期对中标标的物的生产过程等进行查看,如果发现中标人存在违反本次采购标的物要求的,招标人有权终止合同履行,相关损失由中标人承担。</w:t>
      </w:r>
      <w:r/>
    </w:p>
    <w:p>
      <w:pPr>
        <w:ind w:firstLine="482"/>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（四）报价要求</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投标总报价一次报定，包括全部产品及其备品、备件和专用工具费用、印刷标志、仓储费、税费及包装、运至最终目的地的运输、保险、检测验收、卸载、安装、调试、维修、技术支持与培训、售后服务与维保及相关劳务支出等工作所发生的全部费用以及投标人企业利润、税金和政策性文件规定及合同包含的所有风险、责任等各项应有费用。</w:t>
      </w:r>
      <w:r/>
    </w:p>
    <w:p>
      <w:pPr>
        <w:ind w:firstLine="482"/>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（五）包装和装运</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1、包装必须与运输方式相适应，包装方式具体由中标人负责并结合招标人相关要求确定；由于不适当的包装而造成货物在运输过程中有任何损坏由中标人负责。</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2、包装应足以承受整个过程中的运输、转运、装卸、储存等，充分考虑到运输途中的各种情况（如暴露于恶劣气候等）和江苏地区的气候特点。</w:t>
      </w:r>
      <w:r/>
    </w:p>
    <w:p>
      <w:pPr>
        <w:ind w:firstLine="482"/>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（六）交货时间：合同签订生效后90天内完成所有物资的生产并一次性运输</w:t>
      </w:r>
      <w:r>
        <w:rPr>
          <w:rFonts w:hint="eastAsia"/>
          <w:color w:val="000000" w:themeColor="text1"/>
          <w:highlight w:val="none"/>
          <w14:textFill>
            <w14:solidFill>
              <w14:schemeClr w14:val="tx1"/>
            </w14:solidFill>
          </w14:textFill>
        </w:rPr>
        <w:t xml:space="preserve">至招标人指定的本省仓库内。</w:t>
      </w:r>
      <w:r/>
    </w:p>
    <w:p>
      <w:pPr>
        <w:ind w:firstLine="482"/>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（七）仓储要求：生产完成后，根据招标人要求交付至江苏省内指定存储地点。所产生的运输、装卸等费用由投标人自行承担，并包含在投标报价中，招标人不再另行支付。中标人须无条件服从此项规定。</w:t>
      </w:r>
      <w:r/>
    </w:p>
    <w:p>
      <w:pPr>
        <w:ind w:firstLine="482"/>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（八）交货地点：</w:t>
      </w:r>
      <w:r>
        <w:rPr>
          <w:rFonts w:hint="eastAsia" w:ascii="宋体" w:hAnsi="宋体" w:cs="宋体"/>
          <w:color w:val="000000" w:themeColor="text1"/>
          <w:szCs w:val="21"/>
          <w:highlight w:val="none"/>
          <w:lang w:val="zh-CN"/>
          <w14:textFill>
            <w14:solidFill>
              <w14:schemeClr w14:val="tx1"/>
            </w14:solidFill>
          </w14:textFill>
        </w:rPr>
        <w:t xml:space="preserve">按招标人指定存储地点（江苏省内）。</w:t>
      </w:r>
      <w:r/>
    </w:p>
    <w:p>
      <w:pPr>
        <w:ind w:firstLine="482"/>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（九）安装、检验与质量保证</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1、安装</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1.1如有需要安装的货物，中标人必须派技术人员到现场安装，并检查安装质量。</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1.2中标人应负责现场安装人员的安全管理并提供安装中全部所需的工具。</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2、验收依据</w:t>
      </w:r>
      <w:r/>
    </w:p>
    <w:p>
      <w:pPr>
        <w:ind w:firstLine="482"/>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2.1针对</w:t>
      </w:r>
      <w:r>
        <w:rPr>
          <w:rFonts w:hint="eastAsia" w:ascii="宋体" w:hAnsi="宋体" w:cs="宋体"/>
          <w:b/>
          <w:bCs/>
          <w:color w:val="000000" w:themeColor="text1"/>
          <w:szCs w:val="21"/>
          <w:highlight w:val="none"/>
          <w:lang w:val="en-US" w:eastAsia="zh-CN"/>
          <w14:textFill>
            <w14:solidFill>
              <w14:schemeClr w14:val="tx1"/>
            </w14:solidFill>
          </w14:textFill>
        </w:rPr>
        <w:t xml:space="preserve">中标</w:t>
      </w:r>
      <w:r>
        <w:rPr>
          <w:rFonts w:hint="eastAsia" w:ascii="宋体" w:hAnsi="宋体" w:cs="宋体"/>
          <w:b/>
          <w:bCs/>
          <w:color w:val="000000" w:themeColor="text1"/>
          <w:szCs w:val="21"/>
          <w:highlight w:val="none"/>
          <w:lang w:val="zh-CN"/>
          <w14:textFill>
            <w14:solidFill>
              <w14:schemeClr w14:val="tx1"/>
            </w14:solidFill>
          </w14:textFill>
        </w:rPr>
        <w:t xml:space="preserve">产品招标人</w:t>
      </w:r>
      <w:r>
        <w:rPr>
          <w:rFonts w:hint="eastAsia" w:ascii="宋体" w:hAnsi="宋体" w:cs="宋体"/>
          <w:b/>
          <w:bCs/>
          <w:color w:val="000000" w:themeColor="text1"/>
          <w:szCs w:val="21"/>
          <w:highlight w:val="none"/>
          <w:lang w:val="en-US" w:eastAsia="zh-CN"/>
          <w14:textFill>
            <w14:solidFill>
              <w14:schemeClr w14:val="tx1"/>
            </w14:solidFill>
          </w14:textFill>
        </w:rPr>
        <w:t xml:space="preserve">有权</w:t>
      </w:r>
      <w:r>
        <w:rPr>
          <w:rFonts w:hint="eastAsia" w:ascii="宋体" w:hAnsi="宋体" w:cs="宋体"/>
          <w:b/>
          <w:bCs/>
          <w:color w:val="000000" w:themeColor="text1"/>
          <w:szCs w:val="21"/>
          <w:highlight w:val="none"/>
          <w:lang w:val="zh-CN"/>
          <w14:textFill>
            <w14:solidFill>
              <w14:schemeClr w14:val="tx1"/>
            </w14:solidFill>
          </w14:textFill>
        </w:rPr>
        <w:t xml:space="preserve">指定检测机构对投标人中标货物在生产期间所使用的原材料以及生产完成后的成品进行检测，并根据检测结果作为验收的依据，如检测不合格则不予验收，并要求投标人限期整改直至合格。该项检测费由招标人承担。</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2.2招标文件、中标人的投标文件、双方签订的合同文件及其附件。</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2.3中标人投标时出具的样品。</w:t>
      </w:r>
      <w:r/>
    </w:p>
    <w:p>
      <w:pPr>
        <w:ind w:firstLine="48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2.4中国政府颁布的相关国家标准和行业标准</w:t>
      </w:r>
      <w:r>
        <w:rPr>
          <w:rFonts w:hint="eastAsia" w:ascii="宋体" w:hAnsi="宋体" w:cs="宋体"/>
          <w:color w:val="000000" w:themeColor="text1"/>
          <w:szCs w:val="21"/>
          <w:highlight w:val="none"/>
          <w14:textFill>
            <w14:solidFill>
              <w14:schemeClr w14:val="tx1"/>
            </w14:solidFill>
          </w14:textFill>
        </w:rPr>
        <w:t xml:space="preserve">,若国家、地方或行业对上述标准有更新版或已废止，以最新版本或最新要求为准；检测项表述可略有差异，反映相同内容即可。</w:t>
      </w:r>
      <w:r/>
    </w:p>
    <w:p>
      <w:pPr>
        <w:ind w:firstLine="480"/>
        <w:spacing w:line="360" w:lineRule="auto"/>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3、涉及非投标人本厂生产的产品（分包十），需在交货时提供原厂对本批次产品的厂方质保文件，如不能提供，招标人将不予验收。</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4、如双方对验收结果有分歧，则以第三方权威检验机构的检验结果为准，检验费用由有过失的一方支付。</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5、质量保证</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5.1中标人保证合同货物是全新的，配件为原装的，完全符合国家有关质量标准和合同规定的质量、规格和性能的要求，并有货物“合格证”或“产品质量保证书”，严禁提供假冒伪劣货物，一经发现，招标人有权解除本合同，且因此而产生的一切费用和责任由中标人承担。</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5.2 履行中标人在其投标文件中的服务承诺。</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5.3若货物验收时货物质量不能满足要求，招标人有权要求更换，同时有权提出索赔，所产生的一切费用（含所有检验费用）由中标人承担。</w:t>
      </w:r>
      <w:r/>
    </w:p>
    <w:p>
      <w:pPr>
        <w:ind w:firstLine="482"/>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（十）售后服务</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1、中标人货物经过双方检验认可后，签署验收报告，除特别要求外免费质量保证期投标人须承诺不低于三年，质量保证期自货物验收合格之日起算，由中标人提供货物保修文件。</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在质保期内出现质量问题，中标人需在2小时内响应，8小时内赶到现场提供免费服务,并在2天内完成修复或更换，无法修复或经过两次修复仍出现质量问题，予以换货，造成招标人的损失，由中标人负责，招标人应尽快以书面形式或口头通知中标人，并向中标人提出索赔。如中标人在接到通知后3天内没有答复或处理问题，则视为中标人承认质量问题并承担由此而发生的一切费用。</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3、中标人须提供全面使用、维护培训。</w:t>
      </w:r>
      <w:r/>
    </w:p>
    <w:p>
      <w:pPr>
        <w:ind w:firstLine="48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4、质保期满以后，中标人应按同类货物的优惠价格提供保修服务。</w:t>
      </w:r>
      <w:r/>
    </w:p>
    <w:p>
      <w:pPr>
        <w:ind w:firstLine="480"/>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5、投标人承诺可在招标人规定的时间内，在全国范围内能提供物资的搭建、组装、拆除、分发等相关配套保障服务（相关费用另行据实结算）</w:t>
      </w:r>
      <w:bookmarkStart w:id="40" w:name="OLE_LINK10"/>
      <w:r>
        <w:rPr>
          <w:rFonts w:hint="eastAsia" w:ascii="宋体" w:hAnsi="宋体" w:cs="宋体"/>
          <w:b/>
          <w:bCs/>
          <w:color w:val="000000" w:themeColor="text1"/>
          <w:szCs w:val="21"/>
          <w:highlight w:val="none"/>
          <w:lang w:val="zh-CN"/>
          <w14:textFill>
            <w14:solidFill>
              <w14:schemeClr w14:val="tx1"/>
            </w14:solidFill>
          </w14:textFill>
        </w:rPr>
        <w:t xml:space="preserve">，提供承诺书，格式自拟。</w:t>
      </w:r>
      <w:bookmarkEnd w:id="40"/>
      <w:r/>
      <w:r/>
    </w:p>
    <w:p>
      <w:pPr>
        <w:ind w:firstLine="480"/>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6、投标人承诺</w:t>
      </w:r>
      <w:r>
        <w:rPr>
          <w:rFonts w:hint="eastAsia" w:ascii="宋体" w:hAnsi="宋体" w:cs="宋体"/>
          <w:b/>
          <w:bCs/>
          <w:color w:val="000000" w:themeColor="text1"/>
          <w:szCs w:val="21"/>
          <w:highlight w:val="none"/>
          <w14:textFill>
            <w14:solidFill>
              <w14:schemeClr w14:val="tx1"/>
            </w14:solidFill>
          </w14:textFill>
        </w:rPr>
        <w:t xml:space="preserve">根据招标人的要求，</w:t>
      </w:r>
      <w:r>
        <w:rPr>
          <w:rFonts w:hint="eastAsia" w:ascii="宋体" w:hAnsi="宋体" w:cs="宋体"/>
          <w:b/>
          <w:bCs/>
          <w:color w:val="000000" w:themeColor="text1"/>
          <w:szCs w:val="21"/>
          <w:highlight w:val="none"/>
          <w:lang w:val="zh-CN"/>
          <w14:textFill>
            <w14:solidFill>
              <w14:schemeClr w14:val="tx1"/>
            </w14:solidFill>
          </w14:textFill>
        </w:rPr>
        <w:t xml:space="preserve">参</w:t>
      </w:r>
      <w:r>
        <w:rPr>
          <w:rFonts w:hint="eastAsia" w:ascii="宋体" w:hAnsi="宋体" w:cs="宋体"/>
          <w:b/>
          <w:bCs/>
          <w:color w:val="000000" w:themeColor="text1"/>
          <w:szCs w:val="21"/>
          <w:highlight w:val="none"/>
          <w14:textFill>
            <w14:solidFill>
              <w14:schemeClr w14:val="tx1"/>
            </w14:solidFill>
          </w14:textFill>
        </w:rPr>
        <w:t xml:space="preserve">加</w:t>
      </w:r>
      <w:r>
        <w:rPr>
          <w:rFonts w:hint="eastAsia" w:ascii="宋体" w:hAnsi="宋体" w:cs="宋体"/>
          <w:b/>
          <w:bCs/>
          <w:color w:val="000000" w:themeColor="text1"/>
          <w:szCs w:val="21"/>
          <w:highlight w:val="none"/>
          <w:lang w:val="zh-CN"/>
          <w14:textFill>
            <w14:solidFill>
              <w14:schemeClr w14:val="tx1"/>
            </w14:solidFill>
          </w14:textFill>
        </w:rPr>
        <w:t xml:space="preserve">招标人组织的</w:t>
      </w:r>
      <w:r>
        <w:rPr>
          <w:rFonts w:hint="eastAsia" w:ascii="宋体" w:hAnsi="宋体" w:cs="宋体"/>
          <w:b/>
          <w:bCs/>
          <w:color w:val="000000" w:themeColor="text1"/>
          <w:szCs w:val="21"/>
          <w:highlight w:val="none"/>
          <w14:textFill>
            <w14:solidFill>
              <w14:schemeClr w14:val="tx1"/>
            </w14:solidFill>
          </w14:textFill>
        </w:rPr>
        <w:t xml:space="preserve">江苏省内</w:t>
      </w:r>
      <w:r>
        <w:rPr>
          <w:rFonts w:hint="eastAsia" w:ascii="宋体" w:hAnsi="宋体" w:cs="宋体"/>
          <w:b/>
          <w:bCs/>
          <w:color w:val="000000" w:themeColor="text1"/>
          <w:szCs w:val="21"/>
          <w:highlight w:val="none"/>
          <w:lang w:val="zh-CN"/>
          <w14:textFill>
            <w14:solidFill>
              <w14:schemeClr w14:val="tx1"/>
            </w14:solidFill>
          </w14:textFill>
        </w:rPr>
        <w:t xml:space="preserve">应急演练（投标人</w:t>
      </w:r>
      <w:r>
        <w:rPr>
          <w:rFonts w:hint="eastAsia" w:ascii="宋体" w:hAnsi="宋体" w:cs="宋体"/>
          <w:b/>
          <w:bCs/>
          <w:color w:val="000000" w:themeColor="text1"/>
          <w:szCs w:val="21"/>
          <w:highlight w:val="none"/>
          <w14:textFill>
            <w14:solidFill>
              <w14:schemeClr w14:val="tx1"/>
            </w14:solidFill>
          </w14:textFill>
        </w:rPr>
        <w:t xml:space="preserve">产生的费用自理）</w:t>
      </w:r>
      <w:r>
        <w:rPr>
          <w:rFonts w:hint="eastAsia" w:ascii="宋体" w:hAnsi="宋体" w:cs="宋体"/>
          <w:b/>
          <w:bCs/>
          <w:color w:val="000000" w:themeColor="text1"/>
          <w:szCs w:val="21"/>
          <w:highlight w:val="none"/>
          <w:lang w:val="zh-CN"/>
          <w14:textFill>
            <w14:solidFill>
              <w14:schemeClr w14:val="tx1"/>
            </w14:solidFill>
          </w14:textFill>
        </w:rPr>
        <w:t xml:space="preserve">，提供承诺书，格式自拟。</w:t>
      </w:r>
      <w:r/>
    </w:p>
    <w:p>
      <w:pPr>
        <w:ind w:firstLine="482"/>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（十一）履约保证金</w:t>
      </w:r>
      <w:r/>
    </w:p>
    <w:p>
      <w:pPr>
        <w:ind w:firstLine="482"/>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金额为合同金额的5%，形式为履约保函。中标人必须在合同签订之前向招标人缴纳，履约担保有效期为保函盖章之日起至中标人所有货物验收合格后一年；若中标人在履约期间内无相关质量、服务问题，保函有效期届满即自动失效。</w:t>
      </w:r>
      <w:r/>
    </w:p>
    <w:p>
      <w:pPr>
        <w:ind w:firstLine="472"/>
        <w:spacing w:line="360" w:lineRule="auto"/>
        <w:shd w:val="clear" w:color="auto" w:fill="ffffff"/>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（十二）付款方式</w:t>
      </w:r>
      <w:r/>
    </w:p>
    <w:p>
      <w:pPr>
        <w:ind w:firstLine="473"/>
        <w:spacing w:line="360" w:lineRule="auto"/>
        <w:shd w:val="clear" w:color="auto" w:fill="ffffff"/>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合同签订生效，招标人支付各家中标人合同总金额的30%；</w:t>
      </w:r>
      <w:r/>
    </w:p>
    <w:p>
      <w:pPr>
        <w:ind w:firstLine="473"/>
        <w:spacing w:line="360" w:lineRule="auto"/>
        <w:shd w:val="clear" w:color="auto" w:fill="ffffff"/>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2、生产完成，各家中标人运至各自仓储地点，并经招标人验收合格后，在投标人向招标人提供正规发票后20日内，招标人支付至各家中标人合同总金额的100%。</w:t>
      </w:r>
      <w:r/>
    </w:p>
    <w:p>
      <w:pPr>
        <w:ind w:firstLine="473"/>
        <w:spacing w:line="360" w:lineRule="auto"/>
        <w:shd w:val="clear" w:color="auto" w:fill="ffffff"/>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241"/>
        <w:spacing w:line="360" w:lineRule="auto"/>
        <w:shd w:val="clear" w:color="auto" w:fill="ffffff"/>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  备注：</w:t>
      </w:r>
      <w:r/>
    </w:p>
    <w:p>
      <w:pPr>
        <w:ind w:firstLine="482"/>
        <w:spacing w:line="360" w:lineRule="auto"/>
        <w:shd w:val="clear" w:color="auto" w:fill="ffffff"/>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1、本章</w:t>
      </w:r>
      <w:r>
        <w:rPr>
          <w:rFonts w:hint="eastAsia" w:ascii="宋体" w:hAnsi="宋体" w:cs="宋体"/>
          <w:b/>
          <w:bCs/>
          <w:color w:val="000000" w:themeColor="text1"/>
          <w:szCs w:val="21"/>
          <w:highlight w:val="none"/>
          <w14:textFill>
            <w14:solidFill>
              <w14:schemeClr w14:val="tx1"/>
            </w14:solidFill>
          </w14:textFill>
        </w:rPr>
        <w:t xml:space="preserve">招标内容与技术</w:t>
      </w:r>
      <w:r>
        <w:rPr>
          <w:rFonts w:hint="eastAsia" w:ascii="宋体" w:hAnsi="宋体" w:cs="宋体"/>
          <w:b/>
          <w:bCs/>
          <w:color w:val="000000" w:themeColor="text1"/>
          <w:szCs w:val="21"/>
          <w:highlight w:val="none"/>
          <w:lang w:val="zh-CN"/>
          <w14:textFill>
            <w14:solidFill>
              <w14:schemeClr w14:val="tx1"/>
            </w14:solidFill>
          </w14:textFill>
        </w:rPr>
        <w:t xml:space="preserve">要求为实质性要求，不允许负偏离，否则作为无效投标。</w:t>
      </w:r>
      <w:r/>
    </w:p>
    <w:p>
      <w:pPr>
        <w:ind w:firstLine="482"/>
        <w:spacing w:line="360" w:lineRule="auto"/>
        <w:shd w:val="clear" w:color="auto" w:fill="ffffff"/>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2、采购文件中要求的产品品牌或型号（如有），是招标人根据项目所要实现的功能及考量后推荐的品牌或型号，投标人可以采用其他品牌的产品进行投标，但是，所有功能必须能满足采购项目整体性能的实现。</w:t>
      </w:r>
      <w:r/>
    </w:p>
    <w:p>
      <w:pPr>
        <w:ind w:firstLine="482"/>
        <w:spacing w:line="360" w:lineRule="auto"/>
        <w:shd w:val="clear" w:color="auto" w:fill="ffffff"/>
        <w:rPr>
          <w:rFonts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3、如有疑问请与代理机构或者招标人联系。</w:t>
      </w:r>
      <w:r/>
    </w:p>
    <w:p>
      <w:pPr>
        <w:ind w:firstLine="42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bookmarkEnd w:id="33"/>
      <w:r/>
      <w:bookmarkEnd w:id="36"/>
      <w:r/>
      <w:r/>
    </w:p>
    <w:p>
      <w:pPr>
        <w:jc w:val="center"/>
        <w:spacing w:line="360" w:lineRule="auto"/>
        <w:rPr>
          <w:b/>
          <w:bCs/>
          <w:color w:val="000000" w:themeColor="text1"/>
          <w:sz w:val="28"/>
          <w:szCs w:val="28"/>
          <w:highlight w:val="none"/>
          <w14:textFill>
            <w14:solidFill>
              <w14:schemeClr w14:val="tx1"/>
            </w14:solidFill>
          </w14:textFill>
        </w:rPr>
        <w:outlineLvl w:val="0"/>
      </w:pPr>
      <w:r/>
      <w:bookmarkStart w:id="41" w:name="_Toc22501"/>
      <w:r>
        <w:rPr>
          <w:b/>
          <w:bCs/>
          <w:color w:val="000000" w:themeColor="text1"/>
          <w:sz w:val="28"/>
          <w:szCs w:val="28"/>
          <w:highlight w:val="none"/>
          <w14:textFill>
            <w14:solidFill>
              <w14:schemeClr w14:val="tx1"/>
            </w14:solidFill>
          </w14:textFill>
        </w:rPr>
        <w:br w:type="page" w:clear="all"/>
      </w:r>
      <w:bookmarkStart w:id="42" w:name="_Toc17096"/>
      <w:r>
        <w:rPr>
          <w:rFonts w:hint="eastAsia"/>
          <w:b/>
          <w:bCs/>
          <w:color w:val="000000" w:themeColor="text1"/>
          <w:sz w:val="28"/>
          <w:szCs w:val="28"/>
          <w:highlight w:val="none"/>
          <w14:textFill>
            <w14:solidFill>
              <w14:schemeClr w14:val="tx1"/>
            </w14:solidFill>
          </w14:textFill>
        </w:rPr>
        <w:t xml:space="preserve">第五章  投标文件格式</w:t>
      </w:r>
      <w:bookmarkEnd w:id="41"/>
      <w:r/>
      <w:bookmarkEnd w:id="42"/>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jc w:val="center"/>
        <w:spacing w:line="360" w:lineRule="auto"/>
        <w:rPr>
          <w:rFonts w:ascii="黑体" w:eastAsia="黑体"/>
          <w:color w:val="000000" w:themeColor="text1"/>
          <w:sz w:val="44"/>
          <w:szCs w:val="44"/>
          <w:highlight w:val="none"/>
          <w14:textFill>
            <w14:solidFill>
              <w14:schemeClr w14:val="tx1"/>
            </w14:solidFill>
          </w14:textFill>
        </w:rPr>
      </w:pPr>
      <w:r>
        <w:rPr>
          <w:rFonts w:hint="eastAsia" w:ascii="黑体" w:eastAsia="黑体"/>
          <w:color w:val="000000" w:themeColor="text1"/>
          <w:sz w:val="44"/>
          <w:szCs w:val="44"/>
          <w:highlight w:val="none"/>
          <w14:textFill>
            <w14:solidFill>
              <w14:schemeClr w14:val="tx1"/>
            </w14:solidFill>
          </w14:textFill>
        </w:rPr>
        <w:t xml:space="preserve">江苏省粮食和物资储备局</w:t>
      </w:r>
      <w:r/>
    </w:p>
    <w:p>
      <w:pPr>
        <w:jc w:val="center"/>
        <w:spacing w:line="360" w:lineRule="auto"/>
        <w:rPr>
          <w:rFonts w:ascii="黑体" w:eastAsia="黑体"/>
          <w:color w:val="000000" w:themeColor="text1"/>
          <w:sz w:val="44"/>
          <w:szCs w:val="44"/>
          <w:highlight w:val="none"/>
          <w14:textFill>
            <w14:solidFill>
              <w14:schemeClr w14:val="tx1"/>
            </w14:solidFill>
          </w14:textFill>
        </w:rPr>
      </w:pPr>
      <w:r>
        <w:rPr>
          <w:rFonts w:hint="eastAsia" w:ascii="黑体" w:eastAsia="黑体"/>
          <w:color w:val="000000" w:themeColor="text1"/>
          <w:sz w:val="44"/>
          <w:szCs w:val="44"/>
          <w:highlight w:val="none"/>
          <w14:textFill>
            <w14:solidFill>
              <w14:schemeClr w14:val="tx1"/>
            </w14:solidFill>
          </w14:textFill>
        </w:rPr>
        <w:t xml:space="preserve">2026年度省级生活类救灾物资采购项目</w:t>
      </w:r>
      <w:r/>
    </w:p>
    <w:p>
      <w:pPr>
        <w:jc w:val="center"/>
        <w:spacing w:line="360" w:lineRule="auto"/>
        <w:rPr>
          <w:rFonts w:ascii="黑体" w:eastAsia="黑体"/>
          <w:color w:val="000000" w:themeColor="text1"/>
          <w:sz w:val="44"/>
          <w:szCs w:val="44"/>
          <w:highlight w:val="none"/>
          <w14:textFill>
            <w14:solidFill>
              <w14:schemeClr w14:val="tx1"/>
            </w14:solidFill>
          </w14:textFill>
        </w:rPr>
      </w:pPr>
      <w:r>
        <w:rPr>
          <w:rFonts w:ascii="黑体" w:eastAsia="黑体"/>
          <w:color w:val="000000" w:themeColor="text1"/>
          <w:sz w:val="44"/>
          <w:szCs w:val="44"/>
          <w:highlight w:val="none"/>
          <w14:textFill>
            <w14:solidFill>
              <w14:schemeClr w14:val="tx1"/>
            </w14:solidFill>
          </w14:textFill>
        </w:rPr>
      </w:r>
      <w:r/>
    </w:p>
    <w:p>
      <w:pPr>
        <w:jc w:val="center"/>
        <w:spacing w:line="360" w:lineRule="auto"/>
        <w:rPr>
          <w:rFonts w:ascii="黑体" w:eastAsia="黑体"/>
          <w:color w:val="000000" w:themeColor="text1"/>
          <w:sz w:val="84"/>
          <w:szCs w:val="84"/>
          <w:highlight w:val="none"/>
          <w14:textFill>
            <w14:solidFill>
              <w14:schemeClr w14:val="tx1"/>
            </w14:solidFill>
          </w14:textFill>
        </w:rPr>
      </w:pPr>
      <w:r>
        <w:rPr>
          <w:rFonts w:hint="eastAsia" w:ascii="黑体" w:eastAsia="黑体"/>
          <w:color w:val="000000" w:themeColor="text1"/>
          <w:sz w:val="84"/>
          <w:szCs w:val="84"/>
          <w:highlight w:val="none"/>
          <w14:textFill>
            <w14:solidFill>
              <w14:schemeClr w14:val="tx1"/>
            </w14:solidFill>
          </w14:textFill>
        </w:rPr>
        <w:t xml:space="preserve">投</w:t>
      </w:r>
      <w:r>
        <w:rPr>
          <w:rFonts w:ascii="黑体" w:eastAsia="黑体"/>
          <w:color w:val="000000" w:themeColor="text1"/>
          <w:sz w:val="84"/>
          <w:szCs w:val="84"/>
          <w:highlight w:val="none"/>
          <w14:textFill>
            <w14:solidFill>
              <w14:schemeClr w14:val="tx1"/>
            </w14:solidFill>
          </w14:textFill>
        </w:rPr>
        <w:t xml:space="preserve"> </w:t>
      </w:r>
      <w:r>
        <w:rPr>
          <w:rFonts w:hint="eastAsia" w:ascii="黑体" w:eastAsia="黑体"/>
          <w:color w:val="000000" w:themeColor="text1"/>
          <w:sz w:val="84"/>
          <w:szCs w:val="84"/>
          <w:highlight w:val="none"/>
          <w14:textFill>
            <w14:solidFill>
              <w14:schemeClr w14:val="tx1"/>
            </w14:solidFill>
          </w14:textFill>
        </w:rPr>
        <w:t xml:space="preserve">标</w:t>
      </w:r>
      <w:r>
        <w:rPr>
          <w:rFonts w:ascii="黑体" w:eastAsia="黑体"/>
          <w:color w:val="000000" w:themeColor="text1"/>
          <w:sz w:val="84"/>
          <w:szCs w:val="84"/>
          <w:highlight w:val="none"/>
          <w14:textFill>
            <w14:solidFill>
              <w14:schemeClr w14:val="tx1"/>
            </w14:solidFill>
          </w14:textFill>
        </w:rPr>
        <w:t xml:space="preserve"> </w:t>
      </w:r>
      <w:r>
        <w:rPr>
          <w:rFonts w:hint="eastAsia" w:ascii="黑体" w:eastAsia="黑体"/>
          <w:color w:val="000000" w:themeColor="text1"/>
          <w:sz w:val="84"/>
          <w:szCs w:val="84"/>
          <w:highlight w:val="none"/>
          <w14:textFill>
            <w14:solidFill>
              <w14:schemeClr w14:val="tx1"/>
            </w14:solidFill>
          </w14:textFill>
        </w:rPr>
        <w:t xml:space="preserve">文</w:t>
      </w:r>
      <w:r>
        <w:rPr>
          <w:rFonts w:ascii="黑体" w:eastAsia="黑体"/>
          <w:color w:val="000000" w:themeColor="text1"/>
          <w:sz w:val="84"/>
          <w:szCs w:val="84"/>
          <w:highlight w:val="none"/>
          <w14:textFill>
            <w14:solidFill>
              <w14:schemeClr w14:val="tx1"/>
            </w14:solidFill>
          </w14:textFill>
        </w:rPr>
        <w:t xml:space="preserve"> </w:t>
      </w:r>
      <w:r>
        <w:rPr>
          <w:rFonts w:hint="eastAsia" w:ascii="黑体" w:eastAsia="黑体"/>
          <w:color w:val="000000" w:themeColor="text1"/>
          <w:sz w:val="84"/>
          <w:szCs w:val="84"/>
          <w:highlight w:val="none"/>
          <w14:textFill>
            <w14:solidFill>
              <w14:schemeClr w14:val="tx1"/>
            </w14:solidFill>
          </w14:textFill>
        </w:rPr>
        <w:t xml:space="preserve">件</w:t>
      </w:r>
      <w:r/>
    </w:p>
    <w:p>
      <w:pPr>
        <w:ind w:firstLine="720"/>
        <w:spacing w:line="360" w:lineRule="auto"/>
        <w:rPr>
          <w:rFonts w:ascii="黑体" w:eastAsia="黑体"/>
          <w:color w:val="000000" w:themeColor="text1"/>
          <w:sz w:val="36"/>
          <w:szCs w:val="36"/>
          <w:highlight w:val="none"/>
          <w14:textFill>
            <w14:solidFill>
              <w14:schemeClr w14:val="tx1"/>
            </w14:solidFill>
          </w14:textFill>
        </w:rPr>
      </w:pPr>
      <w:r>
        <w:rPr>
          <w:rFonts w:ascii="黑体" w:eastAsia="黑体"/>
          <w:color w:val="000000" w:themeColor="text1"/>
          <w:sz w:val="36"/>
          <w:szCs w:val="36"/>
          <w:highlight w:val="none"/>
          <w14:textFill>
            <w14:solidFill>
              <w14:schemeClr w14:val="tx1"/>
            </w14:solidFill>
          </w14:textFill>
        </w:rPr>
      </w:r>
      <w:r/>
    </w:p>
    <w:p>
      <w:pPr>
        <w:jc w:val="center"/>
        <w:spacing w:line="360" w:lineRule="auto"/>
        <w:rPr>
          <w:rFonts w:ascii="黑体" w:eastAsia="黑体"/>
          <w:color w:val="000000" w:themeColor="text1"/>
          <w:sz w:val="36"/>
          <w:szCs w:val="36"/>
          <w:highlight w:val="none"/>
          <w14:textFill>
            <w14:solidFill>
              <w14:schemeClr w14:val="tx1"/>
            </w14:solidFill>
          </w14:textFill>
        </w:rPr>
      </w:pPr>
      <w:r>
        <w:rPr>
          <w:rFonts w:hint="eastAsia" w:ascii="黑体" w:eastAsia="黑体"/>
          <w:color w:val="000000" w:themeColor="text1"/>
          <w:sz w:val="36"/>
          <w:szCs w:val="36"/>
          <w:highlight w:val="none"/>
          <w14:textFill>
            <w14:solidFill>
              <w14:schemeClr w14:val="tx1"/>
            </w14:solidFill>
          </w14:textFill>
        </w:rPr>
        <w:t xml:space="preserve">分包X：___________</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jc w:val="center"/>
        <w:spacing w:line="360" w:lineRule="auto"/>
        <w:rPr>
          <w:rFonts w:ascii="宋体" w:hAnsi="宋体" w:cs="宋体"/>
          <w:color w:val="000000" w:themeColor="text1"/>
          <w:sz w:val="28"/>
          <w:szCs w:val="28"/>
          <w:highlight w:val="none"/>
          <w:lang w:val="zh-CN"/>
          <w14:textFill>
            <w14:solidFill>
              <w14:schemeClr w14:val="tx1"/>
            </w14:solidFill>
          </w14:textFill>
        </w:rPr>
      </w:pPr>
      <w:r>
        <w:rPr>
          <w:rFonts w:hint="eastAsia" w:ascii="宋体" w:hAnsi="宋体" w:cs="宋体"/>
          <w:color w:val="000000" w:themeColor="text1"/>
          <w:sz w:val="28"/>
          <w:szCs w:val="28"/>
          <w:highlight w:val="none"/>
          <w:lang w:val="zh-CN"/>
          <w14:textFill>
            <w14:solidFill>
              <w14:schemeClr w14:val="tx1"/>
            </w14:solidFill>
          </w14:textFill>
        </w:rPr>
        <w:t xml:space="preserve">投标人：</w:t>
      </w:r>
      <w:r>
        <w:rPr>
          <w:rFonts w:ascii="宋体" w:hAnsi="宋体" w:cs="宋体"/>
          <w:color w:val="000000" w:themeColor="text1"/>
          <w:sz w:val="28"/>
          <w:szCs w:val="28"/>
          <w:highlight w:val="none"/>
          <w:u w:val="single"/>
          <w:lang w:val="zh-CN"/>
          <w14:textFill>
            <w14:solidFill>
              <w14:schemeClr w14:val="tx1"/>
            </w14:solidFill>
          </w14:textFill>
        </w:rPr>
        <w:t xml:space="preserve">                       </w:t>
      </w:r>
      <w:r>
        <w:rPr>
          <w:rFonts w:hint="eastAsia" w:ascii="宋体" w:hAnsi="宋体" w:cs="宋体"/>
          <w:color w:val="000000" w:themeColor="text1"/>
          <w:sz w:val="28"/>
          <w:szCs w:val="28"/>
          <w:highlight w:val="none"/>
          <w:lang w:val="zh-CN"/>
          <w14:textFill>
            <w14:solidFill>
              <w14:schemeClr w14:val="tx1"/>
            </w14:solidFill>
          </w14:textFill>
        </w:rPr>
        <w:t xml:space="preserve">（盖单位章）</w:t>
      </w:r>
      <w:r/>
    </w:p>
    <w:p>
      <w:pPr>
        <w:ind w:firstLine="560"/>
        <w:spacing w:line="360" w:lineRule="auto"/>
        <w:rPr>
          <w:rFonts w:ascii="宋体" w:hAnsi="宋体" w:cs="宋体"/>
          <w:color w:val="000000" w:themeColor="text1"/>
          <w:sz w:val="28"/>
          <w:szCs w:val="28"/>
          <w:highlight w:val="none"/>
          <w:lang w:val="zh-CN"/>
          <w14:textFill>
            <w14:solidFill>
              <w14:schemeClr w14:val="tx1"/>
            </w14:solidFill>
          </w14:textFill>
        </w:rPr>
      </w:pPr>
      <w:r>
        <w:rPr>
          <w:rFonts w:ascii="宋体" w:hAnsi="宋体" w:cs="宋体"/>
          <w:color w:val="000000" w:themeColor="text1"/>
          <w:sz w:val="28"/>
          <w:szCs w:val="28"/>
          <w:highlight w:val="none"/>
          <w:lang w:val="zh-CN"/>
          <w14:textFill>
            <w14:solidFill>
              <w14:schemeClr w14:val="tx1"/>
            </w14:solidFill>
          </w14:textFill>
        </w:rPr>
      </w:r>
      <w:r/>
    </w:p>
    <w:p>
      <w:pPr>
        <w:ind w:firstLine="560"/>
        <w:spacing w:line="360" w:lineRule="auto"/>
        <w:rPr>
          <w:rFonts w:ascii="宋体" w:hAnsi="宋体" w:cs="宋体"/>
          <w:color w:val="000000" w:themeColor="text1"/>
          <w:sz w:val="28"/>
          <w:szCs w:val="28"/>
          <w:highlight w:val="none"/>
          <w:lang w:val="zh-CN"/>
          <w14:textFill>
            <w14:solidFill>
              <w14:schemeClr w14:val="tx1"/>
            </w14:solidFill>
          </w14:textFill>
        </w:rPr>
      </w:pPr>
      <w:r>
        <w:rPr>
          <w:rFonts w:ascii="宋体" w:hAnsi="宋体" w:cs="宋体"/>
          <w:color w:val="000000" w:themeColor="text1"/>
          <w:sz w:val="28"/>
          <w:szCs w:val="28"/>
          <w:highlight w:val="none"/>
          <w:lang w:val="zh-CN"/>
          <w14:textFill>
            <w14:solidFill>
              <w14:schemeClr w14:val="tx1"/>
            </w14:solidFill>
          </w14:textFill>
        </w:rPr>
      </w:r>
      <w:r/>
    </w:p>
    <w:p>
      <w:pPr>
        <w:ind w:firstLine="1260"/>
        <w:spacing w:line="360" w:lineRule="auto"/>
        <w:rPr>
          <w:rFonts w:ascii="宋体" w:hAnsi="宋体" w:cs="宋体"/>
          <w:color w:val="000000" w:themeColor="text1"/>
          <w:sz w:val="28"/>
          <w:szCs w:val="28"/>
          <w:highlight w:val="none"/>
          <w:lang w:val="zh-CN"/>
          <w14:textFill>
            <w14:solidFill>
              <w14:schemeClr w14:val="tx1"/>
            </w14:solidFill>
          </w14:textFill>
        </w:rPr>
      </w:pPr>
      <w:r>
        <w:rPr>
          <w:rFonts w:hint="eastAsia" w:ascii="宋体" w:hAnsi="宋体" w:cs="宋体"/>
          <w:color w:val="000000" w:themeColor="text1"/>
          <w:sz w:val="28"/>
          <w:szCs w:val="28"/>
          <w:highlight w:val="none"/>
          <w:lang w:val="zh-CN"/>
          <w14:textFill>
            <w14:solidFill>
              <w14:schemeClr w14:val="tx1"/>
            </w14:solidFill>
          </w14:textFill>
        </w:rPr>
        <w:t xml:space="preserve">法定代表人或其委托代理人：</w:t>
      </w:r>
      <w:r>
        <w:rPr>
          <w:rFonts w:ascii="宋体" w:hAnsi="宋体" w:cs="宋体"/>
          <w:color w:val="000000" w:themeColor="text1"/>
          <w:sz w:val="28"/>
          <w:szCs w:val="28"/>
          <w:highlight w:val="none"/>
          <w:u w:val="single"/>
          <w:lang w:val="zh-CN"/>
          <w14:textFill>
            <w14:solidFill>
              <w14:schemeClr w14:val="tx1"/>
            </w14:solidFill>
          </w14:textFill>
        </w:rPr>
        <w:t xml:space="preserve">            </w:t>
      </w:r>
      <w:r>
        <w:rPr>
          <w:rFonts w:hint="eastAsia" w:ascii="宋体" w:hAnsi="宋体" w:cs="宋体"/>
          <w:color w:val="000000" w:themeColor="text1"/>
          <w:sz w:val="28"/>
          <w:szCs w:val="28"/>
          <w:highlight w:val="none"/>
          <w:lang w:val="zh-CN"/>
          <w14:textFill>
            <w14:solidFill>
              <w14:schemeClr w14:val="tx1"/>
            </w14:solidFill>
          </w14:textFill>
        </w:rPr>
        <w:t xml:space="preserve">（签字或签章）</w:t>
      </w:r>
      <w:r/>
    </w:p>
    <w:p>
      <w:pP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jc w:val="center"/>
        <w:rPr>
          <w:rFonts w:ascii="宋体" w:hAnsi="宋体" w:cs="宋体"/>
          <w:color w:val="000000" w:themeColor="text1"/>
          <w:sz w:val="28"/>
          <w:szCs w:val="28"/>
          <w:highlight w:val="none"/>
          <w:lang w:val="zh-CN"/>
          <w14:textFill>
            <w14:solidFill>
              <w14:schemeClr w14:val="tx1"/>
            </w14:solidFill>
          </w14:textFill>
        </w:rPr>
      </w:pPr>
      <w:r>
        <w:rPr>
          <w:rFonts w:hint="eastAsia" w:ascii="宋体" w:hAnsi="宋体" w:cs="宋体"/>
          <w:color w:val="000000" w:themeColor="text1"/>
          <w:sz w:val="28"/>
          <w:szCs w:val="28"/>
          <w:highlight w:val="none"/>
          <w:u w:val="single"/>
          <w:lang w:val="zh-CN"/>
          <w14:textFill>
            <w14:solidFill>
              <w14:schemeClr w14:val="tx1"/>
            </w14:solidFill>
          </w14:textFill>
        </w:rPr>
        <w:t xml:space="preserve">         </w:t>
      </w:r>
      <w:r>
        <w:rPr>
          <w:rFonts w:hint="eastAsia" w:ascii="宋体" w:hAnsi="宋体" w:cs="宋体"/>
          <w:color w:val="000000" w:themeColor="text1"/>
          <w:sz w:val="28"/>
          <w:szCs w:val="28"/>
          <w:highlight w:val="none"/>
          <w:lang w:val="zh-CN"/>
          <w14:textFill>
            <w14:solidFill>
              <w14:schemeClr w14:val="tx1"/>
            </w14:solidFill>
          </w14:textFill>
        </w:rPr>
        <w:t xml:space="preserve">年</w:t>
      </w:r>
      <w:r>
        <w:rPr>
          <w:rFonts w:ascii="宋体" w:hAnsi="宋体" w:cs="宋体"/>
          <w:color w:val="000000" w:themeColor="text1"/>
          <w:sz w:val="28"/>
          <w:szCs w:val="28"/>
          <w:highlight w:val="none"/>
          <w:lang w:val="zh-CN"/>
          <w14:textFill>
            <w14:solidFill>
              <w14:schemeClr w14:val="tx1"/>
            </w14:solidFill>
          </w14:textFill>
        </w:rPr>
        <w:t xml:space="preserve"> </w:t>
      </w:r>
      <w:r>
        <w:rPr>
          <w:rFonts w:hint="eastAsia" w:ascii="宋体" w:hAnsi="宋体" w:cs="宋体"/>
          <w:color w:val="000000" w:themeColor="text1"/>
          <w:sz w:val="28"/>
          <w:szCs w:val="28"/>
          <w:highlight w:val="none"/>
          <w:u w:val="single"/>
          <w:lang w:val="zh-CN"/>
          <w14:textFill>
            <w14:solidFill>
              <w14:schemeClr w14:val="tx1"/>
            </w14:solidFill>
          </w14:textFill>
        </w:rPr>
        <w:t xml:space="preserve">    </w:t>
      </w:r>
      <w:r>
        <w:rPr>
          <w:rFonts w:hint="eastAsia" w:ascii="宋体" w:hAnsi="宋体" w:cs="宋体"/>
          <w:color w:val="000000" w:themeColor="text1"/>
          <w:sz w:val="28"/>
          <w:szCs w:val="28"/>
          <w:highlight w:val="none"/>
          <w:lang w:val="zh-CN"/>
          <w14:textFill>
            <w14:solidFill>
              <w14:schemeClr w14:val="tx1"/>
            </w14:solidFill>
          </w14:textFill>
        </w:rPr>
        <w:t xml:space="preserve">月</w:t>
      </w:r>
      <w:r>
        <w:rPr>
          <w:rFonts w:ascii="宋体" w:hAnsi="宋体" w:cs="宋体"/>
          <w:color w:val="000000" w:themeColor="text1"/>
          <w:sz w:val="28"/>
          <w:szCs w:val="28"/>
          <w:highlight w:val="none"/>
          <w:u w:val="single"/>
          <w:lang w:val="zh-CN"/>
          <w14:textFill>
            <w14:solidFill>
              <w14:schemeClr w14:val="tx1"/>
            </w14:solidFill>
          </w14:textFill>
        </w:rPr>
        <w:t xml:space="preserve">    </w:t>
      </w:r>
      <w:r>
        <w:rPr>
          <w:rFonts w:hint="eastAsia" w:ascii="宋体" w:hAnsi="宋体" w:cs="宋体"/>
          <w:color w:val="000000" w:themeColor="text1"/>
          <w:sz w:val="28"/>
          <w:szCs w:val="28"/>
          <w:highlight w:val="none"/>
          <w:lang w:val="zh-CN"/>
          <w14:textFill>
            <w14:solidFill>
              <w14:schemeClr w14:val="tx1"/>
            </w14:solidFill>
          </w14:textFill>
        </w:rPr>
        <w:t xml:space="preserve">日</w:t>
      </w:r>
      <w:r/>
    </w:p>
    <w:p>
      <w:pPr>
        <w:jc w:val="center"/>
        <w:rPr>
          <w:rFonts w:ascii="宋体" w:hAnsi="宋体" w:cs="宋体"/>
          <w:color w:val="000000" w:themeColor="text1"/>
          <w:sz w:val="28"/>
          <w:szCs w:val="28"/>
          <w:highlight w:val="none"/>
          <w:lang w:val="zh-CN"/>
          <w14:textFill>
            <w14:solidFill>
              <w14:schemeClr w14:val="tx1"/>
            </w14:solidFill>
          </w14:textFill>
        </w:rPr>
      </w:pPr>
      <w:r>
        <w:rPr>
          <w:rFonts w:ascii="宋体" w:hAnsi="宋体" w:cs="宋体"/>
          <w:color w:val="000000" w:themeColor="text1"/>
          <w:sz w:val="28"/>
          <w:szCs w:val="28"/>
          <w:highlight w:val="none"/>
          <w:lang w:val="zh-CN"/>
          <w14:textFill>
            <w14:solidFill>
              <w14:schemeClr w14:val="tx1"/>
            </w14:solidFill>
          </w14:textFill>
        </w:rPr>
      </w:r>
      <w:r/>
    </w:p>
    <w:p>
      <w:pPr>
        <w:spacing w:before="19" w:line="400" w:lineRule="exact"/>
        <w:rPr>
          <w:rFonts w:hAnsi="宋体"/>
          <w:b/>
          <w:color w:val="000000" w:themeColor="text1"/>
          <w:szCs w:val="21"/>
          <w:highlight w:val="none"/>
          <w:u w:val="single"/>
          <w14:textFill>
            <w14:solidFill>
              <w14:schemeClr w14:val="tx1"/>
            </w14:solidFill>
          </w14:textFill>
        </w:rPr>
      </w:pPr>
      <w:r>
        <w:rPr>
          <w:rFonts w:hAnsi="宋体"/>
          <w:b/>
          <w:color w:val="000000" w:themeColor="text1"/>
          <w:szCs w:val="21"/>
          <w:highlight w:val="none"/>
          <w:u w:val="singl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widowControl/>
        <w:rPr>
          <w:rFonts w:ascii="Cambria" w:hAnsi="Cambria"/>
          <w:b/>
          <w:bCs/>
          <w:color w:val="000000" w:themeColor="text1"/>
          <w:szCs w:val="21"/>
          <w:highlight w:val="none"/>
          <w14:textFill>
            <w14:solidFill>
              <w14:schemeClr w14:val="tx1"/>
            </w14:solidFill>
          </w14:textFill>
        </w:rPr>
      </w:pPr>
      <w:r/>
      <w:bookmarkStart w:id="43" w:name="_Toc468787016"/>
      <w:r/>
      <w:r/>
    </w:p>
    <w:p>
      <w:pPr>
        <w:pStyle w:val="933"/>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bookmarkStart w:id="44" w:name="_Toc19767"/>
      <w:r>
        <w:rPr>
          <w:rFonts w:hint="eastAsia"/>
          <w:color w:val="000000" w:themeColor="text1"/>
          <w:highlight w:val="none"/>
          <w14:textFill>
            <w14:solidFill>
              <w14:schemeClr w14:val="tx1"/>
            </w14:solidFill>
          </w14:textFill>
        </w:rPr>
        <w:t xml:space="preserve">一、投标函格式</w:t>
      </w:r>
      <w:bookmarkEnd w:id="43"/>
      <w:r/>
      <w:bookmarkEnd w:id="44"/>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致:</w:t>
      </w:r>
      <w:r>
        <w:rPr>
          <w:rFonts w:hint="eastAsia" w:ascii="宋体" w:hAnsi="宋体" w:cs="楷体_GB2312"/>
          <w:color w:val="000000" w:themeColor="text1"/>
          <w:szCs w:val="21"/>
          <w:highlight w:val="none"/>
          <w:u w:val="single"/>
          <w:lang w:val="zh-CN"/>
          <w14:textFill>
            <w14:solidFill>
              <w14:schemeClr w14:val="tx1"/>
            </w14:solidFill>
          </w14:textFill>
        </w:rPr>
        <w:t xml:space="preserve">                    </w:t>
      </w:r>
      <w:r/>
    </w:p>
    <w:p>
      <w:pPr>
        <w:ind w:firstLine="420"/>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根据贵方招标采购的</w:t>
      </w:r>
      <w:r>
        <w:rPr>
          <w:rFonts w:hint="eastAsia" w:ascii="宋体" w:hAnsi="宋体" w:cs="楷体_GB2312"/>
          <w:color w:val="000000" w:themeColor="text1"/>
          <w:szCs w:val="21"/>
          <w:highlight w:val="none"/>
          <w:u w:val="single"/>
          <w:lang w:val="zh-CN"/>
          <w14:textFill>
            <w14:solidFill>
              <w14:schemeClr w14:val="tx1"/>
            </w14:solidFill>
          </w14:textFill>
        </w:rPr>
        <w:t xml:space="preserve">               </w:t>
      </w:r>
      <w:r>
        <w:rPr>
          <w:rFonts w:hint="eastAsia" w:ascii="宋体" w:hAnsi="宋体" w:cs="楷体_GB2312"/>
          <w:color w:val="000000" w:themeColor="text1"/>
          <w:szCs w:val="21"/>
          <w:highlight w:val="none"/>
          <w:lang w:val="zh-CN"/>
          <w14:textFill>
            <w14:solidFill>
              <w14:schemeClr w14:val="tx1"/>
            </w14:solidFill>
          </w14:textFill>
        </w:rPr>
        <w:t xml:space="preserve">，正式授权下述签字人 </w:t>
      </w:r>
      <w:r>
        <w:rPr>
          <w:rFonts w:hint="eastAsia" w:ascii="宋体" w:hAnsi="宋体" w:cs="楷体_GB2312"/>
          <w:color w:val="000000" w:themeColor="text1"/>
          <w:szCs w:val="21"/>
          <w:highlight w:val="none"/>
          <w:u w:val="single"/>
          <w:lang w:val="zh-CN"/>
          <w14:textFill>
            <w14:solidFill>
              <w14:schemeClr w14:val="tx1"/>
            </w14:solidFill>
          </w14:textFill>
        </w:rPr>
        <w:t xml:space="preserve">     </w:t>
      </w:r>
      <w:r>
        <w:rPr>
          <w:rFonts w:hint="eastAsia" w:ascii="宋体" w:hAnsi="宋体" w:cs="楷体_GB2312"/>
          <w:color w:val="000000" w:themeColor="text1"/>
          <w:szCs w:val="21"/>
          <w:highlight w:val="none"/>
          <w:lang w:val="zh-CN"/>
          <w14:textFill>
            <w14:solidFill>
              <w14:schemeClr w14:val="tx1"/>
            </w14:solidFill>
          </w14:textFill>
        </w:rPr>
        <w:t xml:space="preserve"> （姓名和职务）代表我方</w:t>
      </w:r>
      <w:r>
        <w:rPr>
          <w:rFonts w:hint="eastAsia" w:ascii="宋体" w:hAnsi="宋体" w:cs="楷体_GB2312"/>
          <w:color w:val="000000" w:themeColor="text1"/>
          <w:szCs w:val="21"/>
          <w:highlight w:val="none"/>
          <w:u w:val="single"/>
          <w:lang w:val="zh-CN"/>
          <w14:textFill>
            <w14:solidFill>
              <w14:schemeClr w14:val="tx1"/>
            </w14:solidFill>
          </w14:textFill>
        </w:rPr>
        <w:t xml:space="preserve">           </w:t>
      </w:r>
      <w:r>
        <w:rPr>
          <w:rFonts w:hint="eastAsia" w:ascii="宋体" w:hAnsi="宋体" w:cs="楷体_GB2312"/>
          <w:color w:val="000000" w:themeColor="text1"/>
          <w:szCs w:val="21"/>
          <w:highlight w:val="none"/>
          <w:lang w:val="zh-CN"/>
          <w14:textFill>
            <w14:solidFill>
              <w14:schemeClr w14:val="tx1"/>
            </w14:solidFill>
          </w14:textFill>
        </w:rPr>
        <w:t xml:space="preserve">（投标人单位的名称），全权处理本次项目投标的有关事宜。</w:t>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据此函，签字人兹宣布同意如下：</w:t>
      </w:r>
      <w:r/>
    </w:p>
    <w:p>
      <w:pPr>
        <w:ind w:firstLine="525"/>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（1）按招标文件规定的各项要求，我方愿以开标一览表中的投标报价并按招标文件的规定要求提供所需货物和服务。</w:t>
      </w:r>
      <w:r/>
    </w:p>
    <w:p>
      <w:pPr>
        <w:ind w:firstLine="525"/>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（2）我们接受招标文件的所有的条款和规定。</w:t>
      </w:r>
      <w:r/>
    </w:p>
    <w:p>
      <w:pPr>
        <w:ind w:firstLine="525"/>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（3）我们完全理解贵方不一定将合同授予最低报价的投标人，并有权拒绝所有的投标。同时也理解你们不承担我们本次投标的费用。</w:t>
      </w:r>
      <w:r/>
    </w:p>
    <w:p>
      <w:pPr>
        <w:ind w:firstLine="525"/>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（4）我们已详细审核全部招标文件及其有效补充文件（如果有），我们知道必须放弃提出含糊不清或误解的问题的权利。</w:t>
      </w:r>
      <w:r/>
    </w:p>
    <w:p>
      <w:pPr>
        <w:ind w:firstLine="525"/>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5）我们同意按照招标文件第一章“投标人须知”的规定，本投标文件的有效期为从投标截止日期起计算的九十天，在此期间，本投标文件将始终对我们具有约束力，并可随时被接受。如果我们中标，本投标文件在此期间之后将继续保持有效。</w:t>
      </w:r>
      <w:r/>
    </w:p>
    <w:p>
      <w:pPr>
        <w:ind w:firstLine="525"/>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（6）我们同意向贵方提供贵方可能要求的与投标有关的任何证据或资料。</w:t>
      </w:r>
      <w:r/>
    </w:p>
    <w:p>
      <w:pPr>
        <w:ind w:firstLine="525"/>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（7）一旦我方中标，我方将根据招标文件的规定，严格履行合同的责任和义务，并保证于“合同”中规定的时间完成本项目服务并提交相关资料。</w:t>
      </w:r>
      <w:r/>
    </w:p>
    <w:p>
      <w:pPr>
        <w:ind w:firstLine="525"/>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ascii="宋体" w:hAnsi="宋体" w:cs="楷体_GB2312"/>
          <w:color w:val="000000" w:themeColor="text1"/>
          <w:szCs w:val="21"/>
          <w:highlight w:val="none"/>
          <w:lang w:val="zh-CN"/>
          <w14:textFill>
            <w14:solidFill>
              <w14:schemeClr w14:val="tx1"/>
            </w14:solidFill>
          </w14:textFill>
        </w:rPr>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投标人名称:                    （公章）</w:t>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地址:          邮编:          </w:t>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电话:          传真:          </w:t>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投标单位代表姓名（签字或签章）:       </w:t>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职务:               </w:t>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日期:      年  月  日</w:t>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ascii="宋体" w:hAnsi="宋体" w:cs="楷体_GB2312"/>
          <w:color w:val="000000" w:themeColor="text1"/>
          <w:szCs w:val="21"/>
          <w:highlight w:val="none"/>
          <w:lang w:val="zh-CN"/>
          <w14:textFill>
            <w14:solidFill>
              <w14:schemeClr w14:val="tx1"/>
            </w14:solidFill>
          </w14:textFill>
        </w:rPr>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ascii="宋体" w:hAnsi="宋体" w:cs="楷体_GB2312"/>
          <w:color w:val="000000" w:themeColor="text1"/>
          <w:szCs w:val="21"/>
          <w:highlight w:val="none"/>
          <w:lang w:val="zh-CN"/>
          <w14:textFill>
            <w14:solidFill>
              <w14:schemeClr w14:val="tx1"/>
            </w14:solidFill>
          </w14:textFill>
        </w:rPr>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ascii="宋体" w:hAnsi="宋体" w:cs="楷体_GB2312"/>
          <w:color w:val="000000" w:themeColor="text1"/>
          <w:szCs w:val="21"/>
          <w:highlight w:val="none"/>
          <w:lang w:val="zh-CN"/>
          <w14:textFill>
            <w14:solidFill>
              <w14:schemeClr w14:val="tx1"/>
            </w14:solidFill>
          </w14:textFill>
        </w:rPr>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ascii="宋体" w:hAnsi="宋体" w:cs="楷体_GB2312"/>
          <w:color w:val="000000" w:themeColor="text1"/>
          <w:szCs w:val="21"/>
          <w:highlight w:val="none"/>
          <w:lang w:val="zh-CN"/>
          <w14:textFill>
            <w14:solidFill>
              <w14:schemeClr w14:val="tx1"/>
            </w14:solidFill>
          </w14:textFill>
        </w:rPr>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ascii="宋体" w:hAnsi="宋体" w:cs="楷体_GB2312"/>
          <w:color w:val="000000" w:themeColor="text1"/>
          <w:szCs w:val="21"/>
          <w:highlight w:val="none"/>
          <w:lang w:val="zh-CN"/>
          <w14:textFill>
            <w14:solidFill>
              <w14:schemeClr w14:val="tx1"/>
            </w14:solidFill>
          </w14:textFill>
        </w:rPr>
      </w:r>
      <w:r/>
    </w:p>
    <w:p>
      <w:pPr>
        <w:pStyle w:val="987"/>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987"/>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jc w:val="left"/>
        <w:widowControl/>
        <w:rPr>
          <w:rFonts w:ascii="宋体" w:hAnsi="宋体"/>
          <w:b/>
          <w:color w:val="000000" w:themeColor="text1"/>
          <w:highlight w:val="none"/>
          <w14:textFill>
            <w14:solidFill>
              <w14:schemeClr w14:val="tx1"/>
            </w14:solidFill>
          </w14:textFill>
        </w:rPr>
      </w:pPr>
      <w:r>
        <w:rPr>
          <w:rFonts w:ascii="宋体" w:hAnsi="宋体"/>
          <w:b/>
          <w:color w:val="000000" w:themeColor="text1"/>
          <w:highlight w:val="none"/>
          <w14:textFill>
            <w14:solidFill>
              <w14:schemeClr w14:val="tx1"/>
            </w14:solidFill>
          </w14:textFill>
        </w:rPr>
        <w:br w:type="page" w:clear="all"/>
      </w:r>
      <w:r>
        <w:rPr>
          <w:rFonts w:hint="eastAsia" w:ascii="宋体" w:hAnsi="宋体"/>
          <w:b/>
          <w:color w:val="000000" w:themeColor="text1"/>
          <w:highlight w:val="none"/>
          <w14:textFill>
            <w14:solidFill>
              <w14:schemeClr w14:val="tx1"/>
            </w14:solidFill>
          </w14:textFill>
        </w:rPr>
        <w:t xml:space="preserve">投标保证承诺书</w:t>
      </w:r>
      <w:r/>
    </w:p>
    <w:p>
      <w:pPr>
        <w:jc w:val="center"/>
        <w:spacing w:line="360" w:lineRule="auto"/>
        <w:rPr>
          <w:rFonts w:ascii="宋体" w:hAnsi="宋体"/>
          <w:b/>
          <w:color w:val="000000" w:themeColor="text1"/>
          <w:highlight w:val="none"/>
          <w14:textFill>
            <w14:solidFill>
              <w14:schemeClr w14:val="tx1"/>
            </w14:solidFill>
          </w14:textFill>
        </w:rPr>
      </w:pPr>
      <w:r>
        <w:rPr>
          <w:rFonts w:ascii="宋体" w:hAnsi="宋体"/>
          <w:b/>
          <w:color w:val="000000" w:themeColor="text1"/>
          <w:highlight w:val="none"/>
          <w14:textFill>
            <w14:solidFill>
              <w14:schemeClr w14:val="tx1"/>
            </w14:solidFill>
          </w14:textFill>
        </w:rPr>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致：</w:t>
      </w: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u w:val="single"/>
          <w14:textFill>
            <w14:solidFill>
              <w14:schemeClr w14:val="tx1"/>
            </w14:solidFill>
          </w14:textFill>
        </w:rPr>
        <w:t xml:space="preserve">招标</w:t>
      </w:r>
      <w:r>
        <w:rPr>
          <w:rFonts w:ascii="宋体" w:hAnsi="宋体"/>
          <w:color w:val="000000" w:themeColor="text1"/>
          <w:highlight w:val="none"/>
          <w:u w:val="single"/>
          <w14:textFill>
            <w14:solidFill>
              <w14:schemeClr w14:val="tx1"/>
            </w14:solidFill>
          </w14:textFill>
        </w:rPr>
        <w:t xml:space="preserve">代理机构名称）</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我（单位</w:t>
      </w:r>
      <w:r>
        <w:rPr>
          <w:rFonts w:ascii="宋体" w:hAnsi="宋体"/>
          <w:color w:val="000000" w:themeColor="text1"/>
          <w:highlight w:val="none"/>
          <w14:textFill>
            <w14:solidFill>
              <w14:schemeClr w14:val="tx1"/>
            </w14:solidFill>
          </w14:textFill>
        </w:rPr>
        <w:t xml:space="preserve">/本人，以下统称我单位）自愿参加</w:t>
      </w:r>
      <w:r>
        <w:rPr>
          <w:rFonts w:ascii="宋体" w:hAnsi="宋体"/>
          <w:color w:val="000000" w:themeColor="text1"/>
          <w:highlight w:val="none"/>
          <w:u w:val="singl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 xml:space="preserve">（项目名称和</w:t>
      </w:r>
      <w:r>
        <w:rPr>
          <w:rFonts w:hint="eastAsia" w:ascii="宋体" w:hAnsi="宋体"/>
          <w:color w:val="000000" w:themeColor="text1"/>
          <w:highlight w:val="none"/>
          <w14:textFill>
            <w14:solidFill>
              <w14:schemeClr w14:val="tx1"/>
            </w14:solidFill>
          </w14:textFill>
        </w:rPr>
        <w:t xml:space="preserve">招标</w:t>
      </w:r>
      <w:r>
        <w:rPr>
          <w:rFonts w:ascii="宋体" w:hAnsi="宋体"/>
          <w:color w:val="000000" w:themeColor="text1"/>
          <w:highlight w:val="none"/>
          <w14:textFill>
            <w14:solidFill>
              <w14:schemeClr w14:val="tx1"/>
            </w14:solidFill>
          </w14:textFill>
        </w:rPr>
        <w:t xml:space="preserve">编号）的投标,并做出如下承诺：</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一、</w:t>
      </w:r>
      <w:r>
        <w:rPr>
          <w:rFonts w:ascii="宋体" w:hAnsi="宋体"/>
          <w:color w:val="000000" w:themeColor="text1"/>
          <w:highlight w:val="none"/>
          <w14:textFill>
            <w14:solidFill>
              <w14:schemeClr w14:val="tx1"/>
            </w14:solidFill>
          </w14:textFill>
        </w:rPr>
        <w:t xml:space="preserve">除不可抗力外，我单位如果发生以下行为，将在行为发生的10个工作日内，向贵方（或招标人）支付本采购文件公布的预算金额（或最高限价）的2%作为违约赔偿金（数量不确定的单价采购须约定具体金额）。</w:t>
      </w:r>
      <w:r/>
    </w:p>
    <w:p>
      <w:pPr>
        <w:ind w:firstLine="420"/>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1.自投标截止时间至本项目发布中标（成交）公告为止，撤销投标；</w:t>
      </w:r>
      <w:r/>
    </w:p>
    <w:p>
      <w:pPr>
        <w:ind w:firstLine="420"/>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2.中标后不依法与招标人签订合同；</w:t>
      </w:r>
      <w:r/>
    </w:p>
    <w:p>
      <w:pPr>
        <w:ind w:firstLine="420"/>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3.中标后不按本采购文件规定向招标人提交履约保证金；</w:t>
      </w:r>
      <w:r/>
    </w:p>
    <w:p>
      <w:pPr>
        <w:ind w:firstLine="420"/>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4.中标后不按本采购文件规定向贵方缴纳</w:t>
      </w:r>
      <w:r>
        <w:rPr>
          <w:rFonts w:hint="eastAsia" w:ascii="宋体" w:hAnsi="宋体"/>
          <w:color w:val="000000" w:themeColor="text1"/>
          <w:highlight w:val="none"/>
          <w14:textFill>
            <w14:solidFill>
              <w14:schemeClr w14:val="tx1"/>
            </w14:solidFill>
          </w14:textFill>
        </w:rPr>
        <w:t xml:space="preserve">招标</w:t>
      </w:r>
      <w:r>
        <w:rPr>
          <w:rFonts w:ascii="宋体" w:hAnsi="宋体"/>
          <w:color w:val="000000" w:themeColor="text1"/>
          <w:highlight w:val="none"/>
          <w14:textFill>
            <w14:solidFill>
              <w14:schemeClr w14:val="tx1"/>
            </w14:solidFill>
          </w14:textFill>
        </w:rPr>
        <w:t xml:space="preserve">代理</w:t>
      </w:r>
      <w:r>
        <w:rPr>
          <w:rFonts w:hint="eastAsia" w:ascii="宋体" w:hAnsi="宋体"/>
          <w:color w:val="000000" w:themeColor="text1"/>
          <w:highlight w:val="none"/>
          <w14:textFill>
            <w14:solidFill>
              <w14:schemeClr w14:val="tx1"/>
            </w14:solidFill>
          </w14:textFill>
        </w:rPr>
        <w:t xml:space="preserve">服务</w:t>
      </w:r>
      <w:r>
        <w:rPr>
          <w:rFonts w:ascii="宋体" w:hAnsi="宋体"/>
          <w:color w:val="000000" w:themeColor="text1"/>
          <w:highlight w:val="none"/>
          <w14:textFill>
            <w14:solidFill>
              <w14:schemeClr w14:val="tx1"/>
            </w14:solidFill>
          </w14:textFill>
        </w:rPr>
        <w:t xml:space="preserve">费。</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二、</w:t>
      </w:r>
      <w:r>
        <w:rPr>
          <w:rFonts w:ascii="宋体" w:hAnsi="宋体"/>
          <w:color w:val="000000" w:themeColor="text1"/>
          <w:highlight w:val="none"/>
          <w14:textFill>
            <w14:solidFill>
              <w14:schemeClr w14:val="tx1"/>
            </w14:solidFill>
          </w14:textFill>
        </w:rPr>
        <w:t xml:space="preserve">我单位知晓上述行为的法律后果，承认本承诺书作为贵方（或招标人）要求我单位履行违约赔偿义务的依据作用。</w:t>
      </w:r>
      <w:r/>
    </w:p>
    <w:p>
      <w:pPr>
        <w:ind w:firstLine="420"/>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 </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投标人：</w:t>
      </w:r>
      <w:r>
        <w:rPr>
          <w:rFonts w:ascii="宋体" w:hAnsi="宋体"/>
          <w:color w:val="000000" w:themeColor="text1"/>
          <w:highlight w:val="none"/>
          <w14:textFill>
            <w14:solidFill>
              <w14:schemeClr w14:val="tx1"/>
            </w14:solidFill>
          </w14:textFill>
        </w:rPr>
        <w:t xml:space="preserve">                               （盖公章）</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地址：</w:t>
      </w:r>
      <w:r>
        <w:rPr>
          <w:rFonts w:ascii="宋体" w:hAnsi="宋体"/>
          <w:color w:val="000000" w:themeColor="text1"/>
          <w:highlight w:val="none"/>
          <w14:textFill>
            <w14:solidFill>
              <w14:schemeClr w14:val="tx1"/>
            </w14:solidFill>
          </w14:textFill>
        </w:rPr>
        <w:t xml:space="preserve">                                                               </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电话：</w:t>
      </w:r>
      <w:r>
        <w:rPr>
          <w:rFonts w:ascii="宋体" w:hAnsi="宋体"/>
          <w:color w:val="000000" w:themeColor="text1"/>
          <w:highlight w:val="none"/>
          <w14:textFill>
            <w14:solidFill>
              <w14:schemeClr w14:val="tx1"/>
            </w14:solidFill>
          </w14:textFill>
        </w:rPr>
        <w:t xml:space="preserve">                                         传真：                     </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电子邮件：</w:t>
      </w:r>
      <w:r>
        <w:rPr>
          <w:rFonts w:ascii="宋体" w:hAnsi="宋体"/>
          <w:color w:val="000000" w:themeColor="text1"/>
          <w:highlight w:val="none"/>
          <w14:textFill>
            <w14:solidFill>
              <w14:schemeClr w14:val="tx1"/>
            </w14:solidFill>
          </w14:textFill>
        </w:rPr>
        <w:t xml:space="preserve">                                 邮编：                     </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法定代表人或委托代理人</w:t>
      </w:r>
      <w:r>
        <w:rPr>
          <w:rFonts w:ascii="宋体" w:hAnsi="宋体"/>
          <w:color w:val="000000" w:themeColor="text1"/>
          <w:highlight w:val="none"/>
          <w14:textFill>
            <w14:solidFill>
              <w14:schemeClr w14:val="tx1"/>
            </w14:solidFill>
          </w14:textFill>
        </w:rPr>
        <w:t xml:space="preserve">(签字或签章)：                                 </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日期：</w:t>
      </w:r>
      <w:r>
        <w:rPr>
          <w:rFonts w:ascii="宋体" w:hAnsi="宋体"/>
          <w:color w:val="000000" w:themeColor="text1"/>
          <w:highlight w:val="none"/>
          <w14:textFill>
            <w14:solidFill>
              <w14:schemeClr w14:val="tx1"/>
            </w14:solidFill>
          </w14:textFill>
        </w:rPr>
        <w:t xml:space="preserve">                         </w:t>
      </w:r>
      <w:r/>
    </w:p>
    <w:p>
      <w:pPr>
        <w:ind w:firstLine="420"/>
        <w:spacing w:line="360" w:lineRule="auto"/>
        <w:tabs>
          <w:tab w:val="left" w:pos="1280" w:leader="none"/>
        </w:tabs>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ascii="宋体" w:hAnsi="宋体" w:cs="楷体_GB2312"/>
          <w:color w:val="000000" w:themeColor="text1"/>
          <w:szCs w:val="21"/>
          <w:highlight w:val="none"/>
          <w:lang w:val="zh-CN"/>
          <w14:textFill>
            <w14:solidFill>
              <w14:schemeClr w14:val="tx1"/>
            </w14:solidFill>
          </w14:textFill>
        </w:rPr>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ascii="宋体" w:hAnsi="宋体" w:cs="楷体_GB2312"/>
          <w:color w:val="000000" w:themeColor="text1"/>
          <w:szCs w:val="21"/>
          <w:highlight w:val="none"/>
          <w:lang w:val="zh-CN"/>
          <w14:textFill>
            <w14:solidFill>
              <w14:schemeClr w14:val="tx1"/>
            </w14:solidFill>
          </w14:textFill>
        </w:rPr>
      </w:r>
      <w:r/>
    </w:p>
    <w:p>
      <w:pPr>
        <w:pStyle w:val="987"/>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987"/>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987"/>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987"/>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987"/>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987"/>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ascii="宋体" w:hAnsi="宋体" w:cs="楷体_GB2312"/>
          <w:color w:val="000000" w:themeColor="text1"/>
          <w:szCs w:val="21"/>
          <w:highlight w:val="none"/>
          <w:lang w:val="zh-CN"/>
          <w14:textFill>
            <w14:solidFill>
              <w14:schemeClr w14:val="tx1"/>
            </w14:solidFill>
          </w14:textFill>
        </w:rPr>
      </w:r>
      <w:r/>
    </w:p>
    <w:p>
      <w:pPr>
        <w:pStyle w:val="933"/>
        <w:jc w:val="center"/>
        <w:rPr>
          <w:color w:val="000000" w:themeColor="text1"/>
          <w:highlight w:val="none"/>
          <w14:textFill>
            <w14:solidFill>
              <w14:schemeClr w14:val="tx1"/>
            </w14:solidFill>
          </w14:textFill>
        </w:rPr>
      </w:pPr>
      <w:r/>
      <w:bookmarkStart w:id="45" w:name="_Toc468787017"/>
      <w:r>
        <w:rPr>
          <w:color w:val="000000" w:themeColor="text1"/>
          <w:highlight w:val="none"/>
          <w14:textFill>
            <w14:solidFill>
              <w14:schemeClr w14:val="tx1"/>
            </w14:solidFill>
          </w14:textFill>
        </w:rPr>
        <w:br w:type="page" w:clear="all"/>
      </w:r>
      <w:bookmarkStart w:id="46" w:name="_Toc15867"/>
      <w:r>
        <w:rPr>
          <w:rFonts w:hint="eastAsia"/>
          <w:color w:val="000000" w:themeColor="text1"/>
          <w:highlight w:val="none"/>
          <w14:textFill>
            <w14:solidFill>
              <w14:schemeClr w14:val="tx1"/>
            </w14:solidFill>
          </w14:textFill>
        </w:rPr>
        <w:t xml:space="preserve">二、开标一览表</w:t>
      </w:r>
      <w:bookmarkEnd w:id="45"/>
      <w:r/>
      <w:bookmarkEnd w:id="46"/>
      <w:r/>
      <w:bookmarkStart w:id="47" w:name="_Toc468787018"/>
      <w:r/>
      <w:bookmarkStart w:id="48" w:name="_Toc157775468"/>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项目编号：</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项目名称：</w:t>
      </w:r>
      <w:r/>
    </w:p>
    <w:p>
      <w:pPr>
        <w:pStyle w:val="944"/>
        <w:ind w:left="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分包号及分包内容：</w:t>
      </w:r>
      <w:r/>
    </w:p>
    <w:tbl>
      <w:tblPr>
        <w:tblStyle w:val="751"/>
        <w:tblW w:w="8931"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995"/>
        <w:gridCol w:w="6936"/>
      </w:tblGrid>
      <w:tr>
        <w:trPr>
          <w:jc w:val="center"/>
          <w:tblCellSpacing w:w="0" w:type="dxa"/>
          <w:trHeight w:val="1582"/>
        </w:trPr>
        <w:tc>
          <w:tcPr>
            <w:tcW w:w="1995" w:type="dxa"/>
            <w:vAlign w:val="center"/>
            <w:textDirection w:val="lrTb"/>
            <w:noWrap w:val="false"/>
          </w:tcPr>
          <w:p>
            <w:pPr>
              <w:jc w:val="center"/>
              <w:spacing w:line="408" w:lineRule="atLeas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投标总价</w:t>
            </w:r>
            <w:r/>
          </w:p>
        </w:tc>
        <w:tc>
          <w:tcPr>
            <w:tcW w:w="6936" w:type="dxa"/>
            <w:vAlign w:val="center"/>
            <w:textDirection w:val="lrTb"/>
            <w:noWrap w:val="false"/>
          </w:tcPr>
          <w:p>
            <w:pPr>
              <w:ind w:firstLine="1890"/>
              <w:jc w:val="left"/>
              <w:spacing w:line="480" w:lineRule="exac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人民币：</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元</w:t>
            </w:r>
            <w:r/>
          </w:p>
          <w:p>
            <w:pPr>
              <w:ind w:firstLine="1890"/>
              <w:jc w:val="left"/>
              <w:spacing w:line="500" w:lineRule="exact"/>
              <w:tabs>
                <w:tab w:val="left" w:pos="142" w:leader="none"/>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（大写）：</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元</w:t>
            </w:r>
            <w:r/>
          </w:p>
        </w:tc>
      </w:tr>
      <w:tr>
        <w:trPr>
          <w:jc w:val="center"/>
          <w:tblCellSpacing w:w="0" w:type="dxa"/>
          <w:trHeight w:val="1582"/>
        </w:trPr>
        <w:tc>
          <w:tcPr>
            <w:tcW w:w="1995" w:type="dxa"/>
            <w:vAlign w:val="center"/>
            <w:textDirection w:val="lrTb"/>
            <w:noWrap w:val="false"/>
          </w:tcPr>
          <w:p>
            <w:pPr>
              <w:jc w:val="center"/>
              <w:spacing w:line="408" w:lineRule="atLeas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交付时间</w:t>
            </w:r>
            <w:r/>
          </w:p>
        </w:tc>
        <w:tc>
          <w:tcPr>
            <w:tcW w:w="6936" w:type="dxa"/>
            <w:vAlign w:val="center"/>
            <w:textDirection w:val="lrTb"/>
            <w:noWrap w:val="false"/>
          </w:tcPr>
          <w:p>
            <w:pPr>
              <w:pStyle w:val="944"/>
              <w:ind w:left="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blCellSpacing w:w="0" w:type="dxa"/>
          <w:trHeight w:val="1090"/>
        </w:trPr>
        <w:tc>
          <w:tcPr>
            <w:tcW w:w="1995"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是否中小企业</w:t>
            </w:r>
            <w:r/>
          </w:p>
        </w:tc>
        <w:tc>
          <w:tcPr>
            <w:tcW w:w="6936" w:type="dxa"/>
            <w:vAlign w:val="center"/>
            <w:textDirection w:val="lrTb"/>
            <w:noWrap w:val="false"/>
          </w:tcPr>
          <w:p>
            <w:pPr>
              <w:pStyle w:val="989"/>
              <w:jc w:val="center"/>
              <w:rPr>
                <w:color w:val="000000" w:themeColor="text1"/>
                <w:sz w:val="21"/>
                <w:szCs w:val="21"/>
                <w:highlight w:val="none"/>
                <w:u w:val="singl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是</w:t>
            </w:r>
            <w:r>
              <w:rPr>
                <w:color w:val="000000" w:themeColor="text1"/>
                <w:sz w:val="21"/>
                <w:szCs w:val="21"/>
                <w:highlight w:val="none"/>
                <w14:textFill>
                  <w14:solidFill>
                    <w14:schemeClr w14:val="tx1"/>
                  </w14:solidFill>
                </w14:textFill>
              </w:rPr>
              <w:t xml:space="preserve">□</w:t>
            </w:r>
            <w:r>
              <w:rPr>
                <w:rFonts w:hint="eastAsia"/>
                <w:color w:val="000000" w:themeColor="text1"/>
                <w:sz w:val="21"/>
                <w:szCs w:val="21"/>
                <w:highlight w:val="none"/>
                <w14:textFill>
                  <w14:solidFill>
                    <w14:schemeClr w14:val="tx1"/>
                  </w14:solidFill>
                </w14:textFill>
              </w:rPr>
              <w:t xml:space="preserve">            否</w:t>
            </w:r>
            <w:r>
              <w:rPr>
                <w:color w:val="000000" w:themeColor="text1"/>
                <w:sz w:val="21"/>
                <w:szCs w:val="21"/>
                <w:highlight w:val="none"/>
                <w14:textFill>
                  <w14:solidFill>
                    <w14:schemeClr w14:val="tx1"/>
                  </w14:solidFill>
                </w14:textFill>
              </w:rPr>
              <w:t xml:space="preserve">□</w:t>
            </w:r>
            <w:r/>
          </w:p>
        </w:tc>
      </w:tr>
    </w:tbl>
    <w:p>
      <w:pPr>
        <w:pStyle w:val="987"/>
        <w:ind w:firstLine="0"/>
        <w:rPr>
          <w:rFonts w:cs="楷体_GB2312"/>
          <w:color w:val="000000" w:themeColor="text1"/>
          <w:highlight w:val="none"/>
          <w14:textFill>
            <w14:solidFill>
              <w14:schemeClr w14:val="tx1"/>
            </w14:solidFill>
          </w14:textFill>
        </w:rPr>
      </w:pPr>
      <w:r>
        <w:rPr>
          <w:rFonts w:cs="楷体_GB2312"/>
          <w:color w:val="000000" w:themeColor="text1"/>
          <w:highlight w:val="none"/>
          <w14:textFill>
            <w14:solidFill>
              <w14:schemeClr w14:val="tx1"/>
            </w14:solidFill>
          </w14:textFill>
        </w:rPr>
      </w:r>
      <w:r/>
    </w:p>
    <w:p>
      <w:pPr>
        <w:pStyle w:val="987"/>
        <w:ind w:firstLine="0"/>
        <w:rPr>
          <w:rFonts w:cs="楷体_GB2312"/>
          <w:b/>
          <w:bCs/>
          <w:color w:val="000000" w:themeColor="text1"/>
          <w:highlight w:val="none"/>
          <w14:textFill>
            <w14:solidFill>
              <w14:schemeClr w14:val="tx1"/>
            </w14:solidFill>
          </w14:textFill>
        </w:rPr>
      </w:pPr>
      <w:r>
        <w:rPr>
          <w:rFonts w:hint="eastAsia" w:cs="楷体_GB2312"/>
          <w:b/>
          <w:bCs/>
          <w:color w:val="000000" w:themeColor="text1"/>
          <w:highlight w:val="none"/>
          <w:lang w:val="zh-CN"/>
          <w14:textFill>
            <w14:solidFill>
              <w14:schemeClr w14:val="tx1"/>
            </w14:solidFill>
          </w14:textFill>
        </w:rPr>
        <w:t xml:space="preserve">备注：</w:t>
      </w:r>
      <w:r>
        <w:rPr>
          <w:rFonts w:hint="eastAsia"/>
          <w:b/>
          <w:bCs/>
          <w:color w:val="000000" w:themeColor="text1"/>
          <w:highlight w:val="none"/>
          <w14:textFill>
            <w14:solidFill>
              <w14:schemeClr w14:val="tx1"/>
            </w14:solidFill>
          </w14:textFill>
        </w:rPr>
        <w:t xml:space="preserve">投标人的投标报价不得高出所投分包中的物资单价及合计金额，否则作投标无效处理！</w:t>
      </w:r>
      <w:r/>
    </w:p>
    <w:p>
      <w:pPr>
        <w:pStyle w:val="987"/>
        <w:rPr>
          <w:rFonts w:cs="楷体_GB2312"/>
          <w:color w:val="000000" w:themeColor="text1"/>
          <w:highlight w:val="none"/>
          <w:lang w:val="zh-CN"/>
          <w14:textFill>
            <w14:solidFill>
              <w14:schemeClr w14:val="tx1"/>
            </w14:solidFill>
          </w14:textFill>
        </w:rPr>
      </w:pPr>
      <w:r>
        <w:rPr>
          <w:rFonts w:cs="楷体_GB2312"/>
          <w:color w:val="000000" w:themeColor="text1"/>
          <w:highlight w:val="none"/>
          <w:lang w:val="zh-CN"/>
          <w14:textFill>
            <w14:solidFill>
              <w14:schemeClr w14:val="tx1"/>
            </w14:solidFill>
          </w14:textFill>
        </w:rPr>
      </w:r>
      <w:r/>
    </w:p>
    <w:p>
      <w:pPr>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投标人名称（盖章）：</w:t>
      </w:r>
      <w:r>
        <w:rPr>
          <w:rFonts w:hint="eastAsia" w:ascii="宋体" w:hAnsi="宋体" w:cs="宋体"/>
          <w:color w:val="000000" w:themeColor="text1"/>
          <w:szCs w:val="21"/>
          <w:highlight w:val="none"/>
          <w:u w:val="single"/>
          <w14:textFill>
            <w14:solidFill>
              <w14:schemeClr w14:val="tx1"/>
            </w14:solidFill>
          </w14:textFill>
        </w:rPr>
        <w:t xml:space="preserve">                         </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    年   月    日</w:t>
      </w:r>
      <w:r/>
    </w:p>
    <w:p>
      <w:pPr>
        <w:pStyle w:val="987"/>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987"/>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987"/>
        <w:ind w:firstLine="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987"/>
        <w:ind w:firstLine="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987"/>
        <w:ind w:firstLine="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987"/>
        <w:ind w:firstLine="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933"/>
        <w:jc w:val="center"/>
        <w:rPr>
          <w:color w:val="000000" w:themeColor="text1"/>
          <w:highlight w:val="none"/>
          <w14:textFill>
            <w14:solidFill>
              <w14:schemeClr w14:val="tx1"/>
            </w14:solidFill>
          </w14:textFill>
        </w:rPr>
      </w:pPr>
      <w:r/>
      <w:bookmarkStart w:id="49" w:name="_Toc2216"/>
      <w:r>
        <w:rPr>
          <w:rFonts w:hint="eastAsia"/>
          <w:color w:val="000000" w:themeColor="text1"/>
          <w:highlight w:val="none"/>
          <w14:textFill>
            <w14:solidFill>
              <w14:schemeClr w14:val="tx1"/>
            </w14:solidFill>
          </w14:textFill>
        </w:rPr>
        <w:t xml:space="preserve">三、分项报价表</w:t>
      </w:r>
      <w:bookmarkEnd w:id="49"/>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项目编号：</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项目名称：</w:t>
      </w:r>
      <w:r/>
    </w:p>
    <w:p>
      <w:pPr>
        <w:pStyle w:val="944"/>
        <w:ind w:left="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分包号及分包内容：</w:t>
      </w:r>
      <w:r/>
    </w:p>
    <w:tbl>
      <w:tblPr>
        <w:tblStyle w:val="751"/>
        <w:tblW w:w="5000" w:type="pct"/>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330"/>
        <w:gridCol w:w="688"/>
        <w:gridCol w:w="799"/>
        <w:gridCol w:w="341"/>
        <w:gridCol w:w="726"/>
        <w:gridCol w:w="843"/>
        <w:gridCol w:w="1255"/>
        <w:gridCol w:w="1297"/>
        <w:gridCol w:w="1038"/>
        <w:gridCol w:w="528"/>
        <w:gridCol w:w="427"/>
        <w:gridCol w:w="434"/>
      </w:tblGrid>
      <w:tr>
        <w:trPr>
          <w:cantSplit/>
          <w:trHeight w:val="360"/>
          <w:tblHeader/>
        </w:trPr>
        <w:tc>
          <w:tcPr>
            <w:shd w:val="clear" w:color="auto" w:fill="e0e0e0"/>
            <w:tcBorders>
              <w:top w:val="single" w:color="auto" w:sz="6" w:space="0"/>
              <w:left w:val="single" w:color="auto" w:sz="6" w:space="0"/>
              <w:bottom w:val="single" w:color="auto" w:sz="6" w:space="0"/>
              <w:right w:val="single" w:color="auto" w:sz="6" w:space="0"/>
            </w:tcBorders>
            <w:tcW w:w="190" w:type="pct"/>
            <w:vAlign w:val="center"/>
            <w:textDirection w:val="lrTb"/>
            <w:noWrap w:val="false"/>
          </w:tcPr>
          <w:p>
            <w:pPr>
              <w:jc w:val="center"/>
              <w:spacing w:line="360" w:lineRule="auto"/>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序号</w:t>
            </w:r>
            <w:r/>
          </w:p>
        </w:tc>
        <w:tc>
          <w:tcPr>
            <w:shd w:val="clear" w:color="auto" w:fill="e0e0e0"/>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395" w:type="pct"/>
            <w:vAlign w:val="center"/>
            <w:textDirection w:val="lrTb"/>
            <w:noWrap w:val="false"/>
          </w:tcPr>
          <w:p>
            <w:pPr>
              <w:jc w:val="center"/>
              <w:spacing w:line="360" w:lineRule="auto"/>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标的名称</w:t>
            </w:r>
            <w:r/>
          </w:p>
        </w:tc>
        <w:tc>
          <w:tcPr>
            <w:shd w:val="clear" w:color="auto" w:fill="e0e0e0"/>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459" w:type="pct"/>
            <w:vAlign w:val="center"/>
            <w:textDirection w:val="lrTb"/>
            <w:noWrap w:val="false"/>
          </w:tcPr>
          <w:p>
            <w:pPr>
              <w:jc w:val="center"/>
              <w:spacing w:line="360" w:lineRule="auto"/>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详细规格型号</w:t>
            </w:r>
            <w:r/>
          </w:p>
        </w:tc>
        <w:tc>
          <w:tcPr>
            <w:shd w:val="clear" w:color="auto" w:fill="e0e0e0"/>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196" w:type="pct"/>
            <w:vAlign w:val="center"/>
            <w:textDirection w:val="lrTb"/>
            <w:noWrap w:val="false"/>
          </w:tcPr>
          <w:p>
            <w:pPr>
              <w:jc w:val="center"/>
              <w:spacing w:line="360" w:lineRule="auto"/>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数量</w:t>
            </w:r>
            <w:r/>
          </w:p>
        </w:tc>
        <w:tc>
          <w:tcPr>
            <w:shd w:val="clear" w:color="auto" w:fill="e0e0e0"/>
            <w:tcBorders>
              <w:top w:val="single" w:color="auto" w:sz="6" w:space="0"/>
              <w:left w:val="single" w:color="auto" w:sz="6" w:space="0"/>
              <w:right w:val="single" w:color="auto" w:sz="4" w:space="0"/>
            </w:tcBorders>
            <w:tcW w:w="417" w:type="pct"/>
            <w:vAlign w:val="center"/>
            <w:textDirection w:val="lrTb"/>
            <w:noWrap w:val="false"/>
          </w:tcPr>
          <w:p>
            <w:pPr>
              <w:jc w:val="center"/>
              <w:spacing w:line="360" w:lineRule="auto"/>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单位</w:t>
            </w:r>
            <w:r/>
          </w:p>
        </w:tc>
        <w:tc>
          <w:tcPr>
            <w:shd w:val="clear" w:color="auto" w:fill="e0e0e0"/>
            <w:tcBorders>
              <w:top w:val="single" w:color="auto" w:sz="6" w:space="0"/>
              <w:left w:val="single" w:color="auto" w:sz="4" w:space="0"/>
              <w:right w:val="single" w:color="auto" w:sz="4" w:space="0"/>
            </w:tcBorders>
            <w:tcW w:w="484" w:type="pct"/>
            <w:vAlign w:val="center"/>
            <w:textDirection w:val="lrTb"/>
            <w:noWrap w:val="false"/>
          </w:tcPr>
          <w:p>
            <w:pPr>
              <w:jc w:val="center"/>
              <w:spacing w:line="360" w:lineRule="auto"/>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品牌</w:t>
            </w:r>
            <w:r/>
          </w:p>
        </w:tc>
        <w:tc>
          <w:tcPr>
            <w:shd w:val="clear" w:color="auto" w:fill="e0e0e0"/>
            <w:tcBorders>
              <w:top w:val="single" w:color="auto" w:sz="6" w:space="0"/>
              <w:left w:val="single" w:color="auto" w:sz="4" w:space="0"/>
              <w:right w:val="single" w:color="auto" w:sz="4" w:space="0"/>
            </w:tcBorders>
            <w:tcW w:w="721" w:type="pct"/>
            <w:vAlign w:val="center"/>
            <w:textDirection w:val="lrTb"/>
            <w:noWrap w:val="false"/>
          </w:tcPr>
          <w:p>
            <w:pPr>
              <w:jc w:val="center"/>
              <w:spacing w:line="360" w:lineRule="auto"/>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币种</w:t>
            </w:r>
            <w:r/>
          </w:p>
        </w:tc>
        <w:tc>
          <w:tcPr>
            <w:shd w:val="clear" w:color="auto" w:fill="e0e0e0"/>
            <w:tcBorders>
              <w:top w:val="single" w:color="auto" w:sz="6" w:space="0"/>
              <w:left w:val="single" w:color="auto" w:sz="4" w:space="0"/>
              <w:right w:val="single" w:color="auto" w:sz="4" w:space="0"/>
            </w:tcBorders>
            <w:tcW w:w="745" w:type="pct"/>
            <w:vAlign w:val="center"/>
            <w:textDirection w:val="lrTb"/>
            <w:noWrap w:val="false"/>
          </w:tcPr>
          <w:p>
            <w:pPr>
              <w:jc w:val="center"/>
              <w:spacing w:line="360" w:lineRule="auto"/>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单价</w:t>
            </w:r>
            <w:r/>
          </w:p>
        </w:tc>
        <w:tc>
          <w:tcPr>
            <w:shd w:val="clear" w:color="auto" w:fill="e0e0e0"/>
            <w:tcBorders>
              <w:top w:val="single" w:color="auto" w:sz="6" w:space="0"/>
              <w:left w:val="single" w:color="auto" w:sz="4" w:space="0"/>
              <w:right w:val="single" w:color="auto" w:sz="4" w:space="0"/>
            </w:tcBorders>
            <w:tcW w:w="596" w:type="pct"/>
            <w:vAlign w:val="center"/>
            <w:textDirection w:val="lrTb"/>
            <w:noWrap w:val="false"/>
          </w:tcPr>
          <w:p>
            <w:pPr>
              <w:jc w:val="center"/>
              <w:spacing w:line="360" w:lineRule="auto"/>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总价</w:t>
            </w:r>
            <w:r/>
          </w:p>
        </w:tc>
        <w:tc>
          <w:tcPr>
            <w:shd w:val="clear" w:color="auto" w:fill="e0e0e0"/>
            <w:tcBorders>
              <w:top w:val="single" w:color="auto" w:sz="6" w:space="0"/>
              <w:left w:val="single" w:color="auto" w:sz="6" w:space="0"/>
              <w:bottom w:val="single" w:color="auto" w:sz="6" w:space="0"/>
              <w:right w:val="single" w:color="auto" w:sz="6" w:space="0"/>
            </w:tcBorders>
            <w:tcW w:w="303" w:type="pct"/>
            <w:vAlign w:val="center"/>
            <w:textDirection w:val="lrTb"/>
            <w:noWrap w:val="false"/>
          </w:tcPr>
          <w:p>
            <w:pPr>
              <w:jc w:val="center"/>
              <w:spacing w:line="360" w:lineRule="auto"/>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制造商、产地</w:t>
            </w:r>
            <w:r/>
          </w:p>
        </w:tc>
        <w:tc>
          <w:tcPr>
            <w:shd w:val="clear" w:color="auto" w:fill="e0e0e0"/>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245" w:type="pct"/>
            <w:vAlign w:val="center"/>
            <w:textDirection w:val="lrTb"/>
            <w:noWrap w:val="false"/>
          </w:tcPr>
          <w:p>
            <w:pPr>
              <w:jc w:val="center"/>
              <w:spacing w:line="360" w:lineRule="auto"/>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质保期</w:t>
            </w:r>
            <w:r/>
          </w:p>
        </w:tc>
        <w:tc>
          <w:tcPr>
            <w:shd w:val="clear" w:color="auto" w:fill="e0e0e0"/>
            <w:tcBorders>
              <w:top w:val="single" w:color="auto" w:sz="6" w:space="0"/>
              <w:left w:val="single" w:color="auto" w:sz="4" w:space="0"/>
              <w:bottom w:val="single" w:color="auto" w:sz="6" w:space="0"/>
              <w:right w:val="single" w:color="auto" w:sz="6" w:space="0"/>
            </w:tcBorders>
            <w:tcW w:w="249" w:type="pct"/>
            <w:vAlign w:val="center"/>
            <w:textDirection w:val="lrTb"/>
            <w:noWrap w:val="false"/>
          </w:tcPr>
          <w:p>
            <w:pPr>
              <w:jc w:val="center"/>
              <w:spacing w:line="360" w:lineRule="auto"/>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备注</w:t>
            </w:r>
            <w:r/>
          </w:p>
        </w:tc>
      </w:tr>
      <w:tr>
        <w:trPr>
          <w:cantSplit/>
          <w:trHeight w:val="370"/>
        </w:trPr>
        <w:tc>
          <w:tcPr>
            <w:tcBorders>
              <w:top w:val="single" w:color="auto" w:sz="6" w:space="0"/>
              <w:left w:val="single" w:color="auto" w:sz="6" w:space="0"/>
              <w:right w:val="single" w:color="auto" w:sz="6" w:space="0"/>
            </w:tcBorders>
            <w:tcW w:w="190" w:type="pct"/>
            <w:vAlign w:val="center"/>
            <w:textDirection w:val="lrTb"/>
            <w:noWrap w:val="false"/>
          </w:tcPr>
          <w:p>
            <w:pPr>
              <w:jc w:val="center"/>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auto" w:sz="6" w:space="0"/>
              <w:left w:val="single" w:color="auto" w:sz="6" w:space="0"/>
              <w:right w:val="single" w:color="auto" w:sz="6" w:space="0"/>
            </w:tcBorders>
            <w:tcMar>
              <w:left w:w="15" w:type="dxa"/>
              <w:top w:w="15" w:type="dxa"/>
              <w:right w:w="15" w:type="dxa"/>
              <w:bottom w:w="0" w:type="dxa"/>
            </w:tcMar>
            <w:tcW w:w="395" w:type="pct"/>
            <w:vAlign w:val="center"/>
            <w:textDirection w:val="lrTb"/>
            <w:noWrap w:val="false"/>
          </w:tcPr>
          <w:p>
            <w:pP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459" w:type="pct"/>
            <w:textDirection w:val="lrTb"/>
            <w:noWrap w:val="false"/>
          </w:tcPr>
          <w:p>
            <w:pPr>
              <w:jc w:val="cente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6" w:type="pct"/>
            <w:textDirection w:val="lrTb"/>
            <w:noWrap w:val="false"/>
          </w:tcPr>
          <w:p>
            <w:pPr>
              <w:jc w:val="center"/>
              <w:spacing w:line="360" w:lineRule="auto"/>
              <w:rPr>
                <w:rFonts w:ascii="宋体" w:hAnsi="宋体"/>
                <w:bCs/>
                <w:color w:val="000000" w:themeColor="text1"/>
                <w:highlight w:val="none"/>
                <w14:textFill>
                  <w14:solidFill>
                    <w14:schemeClr w14:val="tx1"/>
                  </w14:solidFill>
                </w14:textFill>
              </w:rPr>
            </w:pPr>
            <w:r>
              <w:rPr>
                <w:rFonts w:ascii="宋体" w:hAnsi="宋体"/>
                <w:bCs/>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417" w:type="pct"/>
            <w:textDirection w:val="lrTb"/>
            <w:noWrap w:val="false"/>
          </w:tcPr>
          <w:p>
            <w:pPr>
              <w:jc w:val="center"/>
              <w:spacing w:line="360" w:lineRule="auto"/>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484" w:type="pct"/>
            <w:textDirection w:val="lrTb"/>
            <w:noWrap w:val="false"/>
          </w:tcPr>
          <w:p>
            <w:pPr>
              <w:jc w:val="center"/>
              <w:spacing w:line="360" w:lineRule="auto"/>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721" w:type="pct"/>
            <w:textDirection w:val="lrTb"/>
            <w:noWrap w:val="false"/>
          </w:tcPr>
          <w:p>
            <w:pPr>
              <w:jc w:val="center"/>
              <w:spacing w:line="360" w:lineRule="auto"/>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745" w:type="pct"/>
            <w:textDirection w:val="lrTb"/>
            <w:noWrap w:val="false"/>
          </w:tcPr>
          <w:p>
            <w:pPr>
              <w:jc w:val="center"/>
              <w:spacing w:line="360" w:lineRule="auto"/>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596" w:type="pct"/>
            <w:textDirection w:val="lrTb"/>
            <w:noWrap w:val="false"/>
          </w:tcPr>
          <w:p>
            <w:pPr>
              <w:jc w:val="center"/>
              <w:spacing w:line="360" w:lineRule="auto"/>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03" w:type="pct"/>
            <w:textDirection w:val="lrTb"/>
            <w:noWrap w:val="false"/>
          </w:tcPr>
          <w:p>
            <w:pPr>
              <w:jc w:val="center"/>
              <w:spacing w:line="360" w:lineRule="auto"/>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245" w:type="pct"/>
            <w:textDirection w:val="lrTb"/>
            <w:noWrap w:val="false"/>
          </w:tcPr>
          <w:p>
            <w:pPr>
              <w:jc w:val="center"/>
              <w:spacing w:line="360" w:lineRule="auto"/>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6" w:space="0"/>
            </w:tcBorders>
            <w:tcW w:w="249" w:type="pct"/>
            <w:textDirection w:val="lrTb"/>
            <w:noWrap w:val="false"/>
          </w:tcPr>
          <w:p>
            <w:pPr>
              <w:jc w:val="center"/>
              <w:spacing w:line="360" w:lineRule="auto"/>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tc>
      </w:tr>
      <w:tr>
        <w:trPr>
          <w:cantSplit/>
          <w:trHeight w:val="368"/>
        </w:trPr>
        <w:tc>
          <w:tcPr>
            <w:tcBorders>
              <w:left w:val="single" w:color="auto" w:sz="6" w:space="0"/>
              <w:right w:val="single" w:color="auto" w:sz="6" w:space="0"/>
            </w:tcBorders>
            <w:tcW w:w="190" w:type="pct"/>
            <w:vAlign w:val="center"/>
            <w:textDirection w:val="lrTb"/>
            <w:noWrap w:val="false"/>
          </w:tcPr>
          <w:p>
            <w:pPr>
              <w:jc w:val="center"/>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left w:val="single" w:color="auto" w:sz="6" w:space="0"/>
              <w:right w:val="single" w:color="auto" w:sz="6" w:space="0"/>
            </w:tcBorders>
            <w:tcMar>
              <w:left w:w="15" w:type="dxa"/>
              <w:top w:w="15" w:type="dxa"/>
              <w:right w:w="15" w:type="dxa"/>
              <w:bottom w:w="0" w:type="dxa"/>
            </w:tcMar>
            <w:tcW w:w="395" w:type="pct"/>
            <w:vAlign w:val="center"/>
            <w:textDirection w:val="lrTb"/>
            <w:noWrap w:val="false"/>
          </w:tcPr>
          <w:p>
            <w:pP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459" w:type="pct"/>
            <w:textDirection w:val="lrTb"/>
            <w:noWrap w:val="false"/>
          </w:tcPr>
          <w:p>
            <w:pP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6" w:type="pct"/>
            <w:textDirection w:val="lrTb"/>
            <w:noWrap w:val="false"/>
          </w:tcPr>
          <w:p>
            <w:pPr>
              <w:jc w:val="cente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417" w:type="pct"/>
            <w:textDirection w:val="lrTb"/>
            <w:noWrap w:val="false"/>
          </w:tcPr>
          <w:p>
            <w:pPr>
              <w:jc w:val="cente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484" w:type="pct"/>
            <w:textDirection w:val="lrTb"/>
            <w:noWrap w:val="false"/>
          </w:tcPr>
          <w:p>
            <w:pPr>
              <w:jc w:val="cente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721" w:type="pct"/>
            <w:textDirection w:val="lrTb"/>
            <w:noWrap w:val="false"/>
          </w:tcPr>
          <w:p>
            <w:pPr>
              <w:jc w:val="cente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745" w:type="pct"/>
            <w:textDirection w:val="lrTb"/>
            <w:noWrap w:val="false"/>
          </w:tcPr>
          <w:p>
            <w:pPr>
              <w:jc w:val="cente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596" w:type="pct"/>
            <w:textDirection w:val="lrTb"/>
            <w:noWrap w:val="false"/>
          </w:tcPr>
          <w:p>
            <w:pPr>
              <w:jc w:val="cente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03" w:type="pct"/>
            <w:textDirection w:val="lrTb"/>
            <w:noWrap w:val="false"/>
          </w:tcPr>
          <w:p>
            <w:pPr>
              <w:jc w:val="cente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245" w:type="pct"/>
            <w:textDirection w:val="lrTb"/>
            <w:noWrap w:val="false"/>
          </w:tcPr>
          <w:p>
            <w:pPr>
              <w:jc w:val="cente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6" w:space="0"/>
            </w:tcBorders>
            <w:tcW w:w="249" w:type="pct"/>
            <w:textDirection w:val="lrTb"/>
            <w:noWrap w:val="false"/>
          </w:tcPr>
          <w:p>
            <w:pPr>
              <w:jc w:val="cente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r>
      <w:tr>
        <w:trPr>
          <w:cantSplit/>
          <w:trHeight w:val="368"/>
        </w:trPr>
        <w:tc>
          <w:tcPr>
            <w:tcBorders>
              <w:left w:val="single" w:color="auto" w:sz="6" w:space="0"/>
              <w:right w:val="single" w:color="auto" w:sz="6" w:space="0"/>
            </w:tcBorders>
            <w:tcW w:w="190" w:type="pct"/>
            <w:vAlign w:val="center"/>
            <w:textDirection w:val="lrTb"/>
            <w:noWrap w:val="false"/>
          </w:tcPr>
          <w:p>
            <w:pPr>
              <w:jc w:val="center"/>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left w:val="single" w:color="auto" w:sz="6" w:space="0"/>
              <w:right w:val="single" w:color="auto" w:sz="6" w:space="0"/>
            </w:tcBorders>
            <w:tcMar>
              <w:left w:w="15" w:type="dxa"/>
              <w:top w:w="15" w:type="dxa"/>
              <w:right w:w="15" w:type="dxa"/>
              <w:bottom w:w="0" w:type="dxa"/>
            </w:tcMar>
            <w:tcW w:w="395" w:type="pct"/>
            <w:vAlign w:val="center"/>
            <w:textDirection w:val="lrTb"/>
            <w:noWrap w:val="false"/>
          </w:tcPr>
          <w:p>
            <w:pP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459" w:type="pct"/>
            <w:textDirection w:val="lrTb"/>
            <w:noWrap w:val="false"/>
          </w:tcPr>
          <w:p>
            <w:pP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6" w:type="pct"/>
            <w:textDirection w:val="lrTb"/>
            <w:noWrap w:val="false"/>
          </w:tcPr>
          <w:p>
            <w:pPr>
              <w:jc w:val="cente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417" w:type="pct"/>
            <w:textDirection w:val="lrTb"/>
            <w:noWrap w:val="false"/>
          </w:tcPr>
          <w:p>
            <w:pPr>
              <w:jc w:val="center"/>
              <w:spacing w:line="360" w:lineRule="auto"/>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484" w:type="pct"/>
            <w:textDirection w:val="lrTb"/>
            <w:noWrap w:val="false"/>
          </w:tcPr>
          <w:p>
            <w:pPr>
              <w:jc w:val="cente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721" w:type="pct"/>
            <w:textDirection w:val="lrTb"/>
            <w:noWrap w:val="false"/>
          </w:tcPr>
          <w:p>
            <w:pPr>
              <w:jc w:val="cente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745" w:type="pct"/>
            <w:textDirection w:val="lrTb"/>
            <w:noWrap w:val="false"/>
          </w:tcPr>
          <w:p>
            <w:pPr>
              <w:jc w:val="cente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596" w:type="pct"/>
            <w:textDirection w:val="lrTb"/>
            <w:noWrap w:val="false"/>
          </w:tcPr>
          <w:p>
            <w:pPr>
              <w:jc w:val="cente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03" w:type="pct"/>
            <w:textDirection w:val="lrTb"/>
            <w:noWrap w:val="false"/>
          </w:tcPr>
          <w:p>
            <w:pPr>
              <w:jc w:val="cente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245" w:type="pct"/>
            <w:textDirection w:val="lrTb"/>
            <w:noWrap w:val="false"/>
          </w:tcPr>
          <w:p>
            <w:pPr>
              <w:jc w:val="cente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6" w:space="0"/>
            </w:tcBorders>
            <w:tcW w:w="249" w:type="pct"/>
            <w:textDirection w:val="lrTb"/>
            <w:noWrap w:val="false"/>
          </w:tcPr>
          <w:p>
            <w:pPr>
              <w:jc w:val="cente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r>
      <w:tr>
        <w:trPr>
          <w:cantSplit/>
          <w:trHeight w:val="368"/>
        </w:trPr>
        <w:tc>
          <w:tcPr>
            <w:tcBorders>
              <w:left w:val="single" w:color="auto" w:sz="6" w:space="0"/>
              <w:right w:val="single" w:color="auto" w:sz="6" w:space="0"/>
            </w:tcBorders>
            <w:tcW w:w="190" w:type="pct"/>
            <w:vAlign w:val="center"/>
            <w:vMerge w:val="restart"/>
            <w:textDirection w:val="lrTb"/>
            <w:noWrap w:val="false"/>
          </w:tcPr>
          <w:p>
            <w:pPr>
              <w:jc w:val="center"/>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left w:val="single" w:color="auto" w:sz="6" w:space="0"/>
              <w:right w:val="single" w:color="auto" w:sz="6" w:space="0"/>
            </w:tcBorders>
            <w:tcMar>
              <w:left w:w="15" w:type="dxa"/>
              <w:top w:w="15" w:type="dxa"/>
              <w:right w:w="15" w:type="dxa"/>
              <w:bottom w:w="0" w:type="dxa"/>
            </w:tcMar>
            <w:tcW w:w="395" w:type="pct"/>
            <w:vAlign w:val="center"/>
            <w:vMerge w:val="restart"/>
            <w:textDirection w:val="lrTb"/>
            <w:noWrap w:val="false"/>
          </w:tcPr>
          <w:p>
            <w:pPr>
              <w:jc w:val="center"/>
              <w:spacing w:line="360" w:lineRule="auto"/>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其 他</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459" w:type="pct"/>
            <w:textDirection w:val="lrTb"/>
            <w:noWrap w:val="false"/>
          </w:tcPr>
          <w:p>
            <w:pPr>
              <w:jc w:val="center"/>
              <w:spacing w:line="360" w:lineRule="auto"/>
              <w:rPr>
                <w:rFonts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6" w:type="pct"/>
            <w:textDirection w:val="lrTb"/>
            <w:noWrap w:val="false"/>
          </w:tcPr>
          <w:p>
            <w:pPr>
              <w:jc w:val="cente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417" w:type="pct"/>
            <w:textDirection w:val="lrTb"/>
            <w:noWrap w:val="false"/>
          </w:tcPr>
          <w:p>
            <w:pPr>
              <w:jc w:val="cente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484" w:type="pct"/>
            <w:textDirection w:val="lrTb"/>
            <w:noWrap w:val="false"/>
          </w:tcPr>
          <w:p>
            <w:pPr>
              <w:jc w:val="cente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721" w:type="pct"/>
            <w:textDirection w:val="lrTb"/>
            <w:noWrap w:val="false"/>
          </w:tcPr>
          <w:p>
            <w:pPr>
              <w:jc w:val="cente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745" w:type="pct"/>
            <w:textDirection w:val="lrTb"/>
            <w:noWrap w:val="false"/>
          </w:tcPr>
          <w:p>
            <w:pPr>
              <w:jc w:val="cente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596" w:type="pct"/>
            <w:textDirection w:val="lrTb"/>
            <w:noWrap w:val="false"/>
          </w:tcPr>
          <w:p>
            <w:pPr>
              <w:jc w:val="cente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03" w:type="pct"/>
            <w:textDirection w:val="lrTb"/>
            <w:noWrap w:val="false"/>
          </w:tcPr>
          <w:p>
            <w:pPr>
              <w:jc w:val="cente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245" w:type="pct"/>
            <w:textDirection w:val="lrTb"/>
            <w:noWrap w:val="false"/>
          </w:tcPr>
          <w:p>
            <w:pPr>
              <w:jc w:val="cente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6" w:space="0"/>
            </w:tcBorders>
            <w:tcW w:w="249" w:type="pct"/>
            <w:textDirection w:val="lrTb"/>
            <w:noWrap w:val="false"/>
          </w:tcPr>
          <w:p>
            <w:pPr>
              <w:jc w:val="cente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r>
      <w:tr>
        <w:trPr>
          <w:cantSplit/>
          <w:trHeight w:val="368"/>
        </w:trPr>
        <w:tc>
          <w:tcPr>
            <w:tcBorders>
              <w:left w:val="single" w:color="auto" w:sz="6" w:space="0"/>
              <w:right w:val="single" w:color="auto" w:sz="6" w:space="0"/>
            </w:tcBorders>
            <w:tcW w:w="190" w:type="pct"/>
            <w:vAlign w:val="center"/>
            <w:vMerge w:val="continue"/>
            <w:textDirection w:val="lrTb"/>
            <w:noWrap w:val="false"/>
          </w:tcPr>
          <w:p>
            <w:pPr>
              <w:jc w:val="center"/>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left w:val="single" w:color="auto" w:sz="6" w:space="0"/>
              <w:right w:val="single" w:color="auto" w:sz="6" w:space="0"/>
            </w:tcBorders>
            <w:tcMar>
              <w:left w:w="15" w:type="dxa"/>
              <w:top w:w="15" w:type="dxa"/>
              <w:right w:w="15" w:type="dxa"/>
              <w:bottom w:w="0" w:type="dxa"/>
            </w:tcMar>
            <w:tcW w:w="395" w:type="pct"/>
            <w:vAlign w:val="center"/>
            <w:vMerge w:val="continue"/>
            <w:textDirection w:val="lrTb"/>
            <w:noWrap w:val="false"/>
          </w:tcPr>
          <w:p>
            <w:pPr>
              <w:jc w:val="center"/>
              <w:spacing w:line="360" w:lineRule="auto"/>
              <w:rPr>
                <w:rFonts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459" w:type="pct"/>
            <w:textDirection w:val="lrTb"/>
            <w:noWrap w:val="false"/>
          </w:tcPr>
          <w:p>
            <w:pPr>
              <w:jc w:val="center"/>
              <w:spacing w:line="360" w:lineRule="auto"/>
              <w:rPr>
                <w:rFonts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6" w:type="pct"/>
            <w:textDirection w:val="lrTb"/>
            <w:noWrap w:val="false"/>
          </w:tcPr>
          <w:p>
            <w:pPr>
              <w:jc w:val="center"/>
              <w:spacing w:line="360" w:lineRule="auto"/>
              <w:rPr>
                <w:rFonts w:ascii="宋体" w:hAnsi="宋体" w:cs="Gulim"/>
                <w:color w:val="000000" w:themeColor="text1"/>
                <w:highlight w:val="none"/>
                <w14:textFill>
                  <w14:solidFill>
                    <w14:schemeClr w14:val="tx1"/>
                  </w14:solidFill>
                </w14:textFill>
              </w:rPr>
            </w:pPr>
            <w:r>
              <w:rPr>
                <w:rFonts w:hint="eastAsia" w:ascii="宋体" w:hAnsi="宋体" w:cs="Gulim"/>
                <w:color w:val="000000" w:themeColor="text1"/>
                <w:highlight w:val="none"/>
                <w14:textFill>
                  <w14:solidFill>
                    <w14:schemeClr w14:val="tx1"/>
                  </w14:solidFill>
                </w14:textFill>
              </w:rPr>
              <w:t xml:space="preserve"> </w:t>
            </w:r>
            <w:r/>
          </w:p>
        </w:tc>
        <w:tc>
          <w:tcPr>
            <w:tcBorders>
              <w:top w:val="single" w:color="auto" w:sz="6" w:space="0"/>
              <w:left w:val="single" w:color="auto" w:sz="6" w:space="0"/>
              <w:bottom w:val="single" w:color="auto" w:sz="6" w:space="0"/>
              <w:right w:val="single" w:color="auto" w:sz="4" w:space="0"/>
            </w:tcBorders>
            <w:tcW w:w="417" w:type="pct"/>
            <w:textDirection w:val="lrTb"/>
            <w:noWrap w:val="false"/>
          </w:tcPr>
          <w:p>
            <w:pPr>
              <w:spacing w:line="360" w:lineRule="auto"/>
              <w:rPr>
                <w:rFonts w:ascii="宋体" w:hAnsi="宋体" w:cs="Gulim"/>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p>
        </w:tc>
        <w:tc>
          <w:tcPr>
            <w:tcBorders>
              <w:top w:val="single" w:color="auto" w:sz="6" w:space="0"/>
              <w:left w:val="single" w:color="auto" w:sz="4" w:space="0"/>
              <w:bottom w:val="single" w:color="auto" w:sz="6" w:space="0"/>
              <w:right w:val="single" w:color="auto" w:sz="4" w:space="0"/>
            </w:tcBorders>
            <w:tcW w:w="484" w:type="pct"/>
            <w:textDirection w:val="lrTb"/>
            <w:noWrap w:val="false"/>
          </w:tcPr>
          <w:p>
            <w:pP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721" w:type="pct"/>
            <w:textDirection w:val="lrTb"/>
            <w:noWrap w:val="false"/>
          </w:tcPr>
          <w:p>
            <w:pP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745" w:type="pct"/>
            <w:textDirection w:val="lrTb"/>
            <w:noWrap w:val="false"/>
          </w:tcPr>
          <w:p>
            <w:pP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596" w:type="pct"/>
            <w:textDirection w:val="lrTb"/>
            <w:noWrap w:val="false"/>
          </w:tcPr>
          <w:p>
            <w:pP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03" w:type="pct"/>
            <w:textDirection w:val="lrTb"/>
            <w:noWrap w:val="false"/>
          </w:tcPr>
          <w:p>
            <w:pP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245" w:type="pct"/>
            <w:textDirection w:val="lrTb"/>
            <w:noWrap w:val="false"/>
          </w:tcPr>
          <w:p>
            <w:pP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6" w:space="0"/>
            </w:tcBorders>
            <w:tcW w:w="249" w:type="pct"/>
            <w:textDirection w:val="lrTb"/>
            <w:noWrap w:val="false"/>
          </w:tcPr>
          <w:p>
            <w:pP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r>
      <w:tr>
        <w:trPr>
          <w:cantSplit/>
          <w:trHeight w:val="368"/>
        </w:trPr>
        <w:tc>
          <w:tcPr>
            <w:tcBorders>
              <w:left w:val="single" w:color="auto" w:sz="6" w:space="0"/>
              <w:right w:val="single" w:color="auto" w:sz="6" w:space="0"/>
            </w:tcBorders>
            <w:tcW w:w="190" w:type="pct"/>
            <w:vAlign w:val="center"/>
            <w:vMerge w:val="continue"/>
            <w:textDirection w:val="lrTb"/>
            <w:noWrap w:val="false"/>
          </w:tcPr>
          <w:p>
            <w:pPr>
              <w:jc w:val="center"/>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left w:val="single" w:color="auto" w:sz="6" w:space="0"/>
              <w:right w:val="single" w:color="auto" w:sz="6" w:space="0"/>
            </w:tcBorders>
            <w:tcMar>
              <w:left w:w="15" w:type="dxa"/>
              <w:top w:w="15" w:type="dxa"/>
              <w:right w:w="15" w:type="dxa"/>
              <w:bottom w:w="0" w:type="dxa"/>
            </w:tcMar>
            <w:tcW w:w="395" w:type="pct"/>
            <w:vAlign w:val="center"/>
            <w:vMerge w:val="continue"/>
            <w:textDirection w:val="lrTb"/>
            <w:noWrap w:val="false"/>
          </w:tcPr>
          <w:p>
            <w:pPr>
              <w:jc w:val="center"/>
              <w:spacing w:line="360" w:lineRule="auto"/>
              <w:rPr>
                <w:rFonts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459" w:type="pct"/>
            <w:textDirection w:val="lrTb"/>
            <w:noWrap w:val="false"/>
          </w:tcPr>
          <w:p>
            <w:pPr>
              <w:jc w:val="center"/>
              <w:spacing w:line="360" w:lineRule="auto"/>
              <w:rPr>
                <w:rFonts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6" w:type="pct"/>
            <w:textDirection w:val="lrTb"/>
            <w:noWrap w:val="false"/>
          </w:tcPr>
          <w:p>
            <w:pPr>
              <w:jc w:val="cente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417" w:type="pct"/>
            <w:textDirection w:val="lrTb"/>
            <w:noWrap w:val="false"/>
          </w:tcPr>
          <w:p>
            <w:pPr>
              <w:spacing w:line="360" w:lineRule="auto"/>
              <w:rPr>
                <w:rFonts w:ascii="宋体" w:hAnsi="宋体" w:cs="Gulim"/>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p>
        </w:tc>
        <w:tc>
          <w:tcPr>
            <w:tcBorders>
              <w:top w:val="single" w:color="auto" w:sz="6" w:space="0"/>
              <w:left w:val="single" w:color="auto" w:sz="4" w:space="0"/>
              <w:bottom w:val="single" w:color="auto" w:sz="6" w:space="0"/>
              <w:right w:val="single" w:color="auto" w:sz="4" w:space="0"/>
            </w:tcBorders>
            <w:tcW w:w="484" w:type="pct"/>
            <w:textDirection w:val="lrTb"/>
            <w:noWrap w:val="false"/>
          </w:tcPr>
          <w:p>
            <w:pP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721" w:type="pct"/>
            <w:textDirection w:val="lrTb"/>
            <w:noWrap w:val="false"/>
          </w:tcPr>
          <w:p>
            <w:pP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745" w:type="pct"/>
            <w:textDirection w:val="lrTb"/>
            <w:noWrap w:val="false"/>
          </w:tcPr>
          <w:p>
            <w:pP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596" w:type="pct"/>
            <w:textDirection w:val="lrTb"/>
            <w:noWrap w:val="false"/>
          </w:tcPr>
          <w:p>
            <w:pP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03" w:type="pct"/>
            <w:textDirection w:val="lrTb"/>
            <w:noWrap w:val="false"/>
          </w:tcPr>
          <w:p>
            <w:pP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245" w:type="pct"/>
            <w:textDirection w:val="lrTb"/>
            <w:noWrap w:val="false"/>
          </w:tcPr>
          <w:p>
            <w:pP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6" w:space="0"/>
            </w:tcBorders>
            <w:tcW w:w="249" w:type="pct"/>
            <w:textDirection w:val="lrTb"/>
            <w:noWrap w:val="false"/>
          </w:tcPr>
          <w:p>
            <w:pPr>
              <w:spacing w:line="360" w:lineRule="auto"/>
              <w:rPr>
                <w:rFonts w:ascii="宋体" w:hAnsi="宋体" w:cs="Gulim"/>
                <w:color w:val="000000" w:themeColor="text1"/>
                <w:highlight w:val="none"/>
                <w14:textFill>
                  <w14:solidFill>
                    <w14:schemeClr w14:val="tx1"/>
                  </w14:solidFill>
                </w14:textFill>
              </w:rPr>
            </w:pPr>
            <w:r>
              <w:rPr>
                <w:rFonts w:ascii="宋体" w:hAnsi="宋体" w:cs="Gulim"/>
                <w:color w:val="000000" w:themeColor="text1"/>
                <w:highlight w:val="none"/>
                <w14:textFill>
                  <w14:solidFill>
                    <w14:schemeClr w14:val="tx1"/>
                  </w14:solidFill>
                </w14:textFill>
              </w:rPr>
            </w:r>
            <w:r/>
          </w:p>
        </w:tc>
      </w:tr>
      <w:tr>
        <w:trPr>
          <w:cantSplit/>
          <w:trHeight w:val="1253"/>
        </w:trPr>
        <w:tc>
          <w:tcPr>
            <w:gridSpan w:val="6"/>
            <w:tcBorders>
              <w:top w:val="single" w:color="auto" w:sz="6" w:space="0"/>
              <w:left w:val="single" w:color="auto" w:sz="6" w:space="0"/>
              <w:right w:val="single" w:color="auto" w:sz="4" w:space="0"/>
            </w:tcBorders>
            <w:tcW w:w="2141" w:type="pct"/>
            <w:vAlign w:val="center"/>
            <w:textDirection w:val="lrTb"/>
            <w:noWrap w:val="false"/>
          </w:tcPr>
          <w:p>
            <w:pPr>
              <w:jc w:val="center"/>
              <w:spacing w:line="360" w:lineRule="auto"/>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投标报价总计</w:t>
            </w:r>
            <w:r/>
          </w:p>
        </w:tc>
        <w:tc>
          <w:tcPr>
            <w:tcW w:w="721" w:type="pct"/>
            <w:textDirection w:val="lrTb"/>
            <w:noWrap w:val="false"/>
          </w:tcPr>
          <w:p>
            <w:pPr>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gridSpan w:val="5"/>
            <w:tcW w:w="2138" w:type="pct"/>
            <w:vAlign w:val="center"/>
            <w:textDirection w:val="lrTb"/>
            <w:noWrap w:val="false"/>
          </w:tcPr>
          <w:p>
            <w:pPr>
              <w:spacing w:line="360" w:lineRule="auto"/>
              <w:rPr>
                <w:rFonts w:ascii="宋体" w:hAnsi="宋体"/>
                <w:color w:val="000000" w:themeColor="text1"/>
                <w:highlight w:val="none"/>
                <w:u w:val="singl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小写：</w:t>
            </w:r>
            <w:r>
              <w:rPr>
                <w:rFonts w:hint="eastAsia" w:ascii="宋体" w:hAnsi="宋体"/>
                <w:color w:val="000000" w:themeColor="text1"/>
                <w:highlight w:val="none"/>
                <w:u w:val="single"/>
                <w14:textFill>
                  <w14:solidFill>
                    <w14:schemeClr w14:val="tx1"/>
                  </w14:solidFill>
                </w14:textFill>
              </w:rPr>
              <w:t xml:space="preserve">                         </w:t>
            </w:r>
            <w:r/>
          </w:p>
          <w:p>
            <w:pPr>
              <w:spacing w:line="360" w:lineRule="auto"/>
              <w:rPr>
                <w:rFonts w:ascii="宋体" w:hAnsi="宋体"/>
                <w:color w:val="000000" w:themeColor="text1"/>
                <w:highlight w:val="none"/>
                <w:u w:val="singl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大写：</w:t>
            </w:r>
            <w:r>
              <w:rPr>
                <w:rFonts w:hint="eastAsia" w:ascii="宋体" w:hAnsi="宋体"/>
                <w:color w:val="000000" w:themeColor="text1"/>
                <w:highlight w:val="none"/>
                <w:u w:val="single"/>
                <w14:textFill>
                  <w14:solidFill>
                    <w14:schemeClr w14:val="tx1"/>
                  </w14:solidFill>
                </w14:textFill>
              </w:rPr>
              <w:t xml:space="preserve">                         </w:t>
            </w:r>
            <w:r/>
          </w:p>
        </w:tc>
      </w:tr>
    </w:tbl>
    <w:p>
      <w:pPr>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987"/>
        <w:ind w:firstLine="42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备注：</w:t>
      </w:r>
      <w:r/>
    </w:p>
    <w:p>
      <w:pPr>
        <w:pStyle w:val="987"/>
        <w:ind w:firstLine="42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1、此表为表样，行数可自行添加，但表式不变；</w:t>
      </w:r>
      <w:r/>
    </w:p>
    <w:p>
      <w:pPr>
        <w:pStyle w:val="987"/>
        <w:ind w:firstLine="42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2、上表中的“投标报价总计”应当等于“报价一览表”中“投标总价”；</w:t>
      </w:r>
      <w:r/>
    </w:p>
    <w:p>
      <w:pPr>
        <w:pStyle w:val="987"/>
        <w:ind w:firstLine="42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3、投标人须将所投分包填列完整，如未填列完整，由此造成无效投标的风险由投标人承担。</w:t>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投标人名称（盖章）：</w:t>
      </w:r>
      <w:r>
        <w:rPr>
          <w:rFonts w:hint="eastAsia" w:ascii="宋体" w:hAnsi="宋体" w:cs="宋体"/>
          <w:color w:val="000000" w:themeColor="text1"/>
          <w:szCs w:val="21"/>
          <w:highlight w:val="none"/>
          <w:u w:val="single"/>
          <w14:textFill>
            <w14:solidFill>
              <w14:schemeClr w14:val="tx1"/>
            </w14:solidFill>
          </w14:textFill>
        </w:rPr>
        <w:t xml:space="preserve">                         </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    年   月    日</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742"/>
        <w:keepLines w:val="0"/>
        <w:spacing w:before="0" w:after="0" w:line="360" w:lineRule="auto"/>
        <w:rPr>
          <w:rFonts w:ascii="宋体" w:hAnsi="宋体" w:eastAsia="宋体" w:cs="华文中宋"/>
          <w:b/>
          <w:bCs/>
          <w:color w:val="000000" w:themeColor="text1"/>
          <w:sz w:val="21"/>
          <w:szCs w:val="21"/>
          <w:highlight w:val="none"/>
          <w14:textFill>
            <w14:solidFill>
              <w14:schemeClr w14:val="tx1"/>
            </w14:solidFill>
          </w14:textFill>
          <w14:ligatures w14:val="standardContextual"/>
        </w:rPr>
      </w:pPr>
      <w:r>
        <w:rPr>
          <w:rFonts w:ascii="楷体_GB2312" w:eastAsia="楷体_GB2312" w:cs="楷体_GB2312"/>
          <w:color w:val="000000" w:themeColor="text1"/>
          <w:sz w:val="24"/>
          <w:highlight w:val="none"/>
          <w14:textFill>
            <w14:solidFill>
              <w14:schemeClr w14:val="tx1"/>
            </w14:solidFill>
          </w14:textFill>
        </w:rPr>
        <w:br w:type="page" w:clear="all"/>
      </w:r>
      <w:bookmarkEnd w:id="47"/>
      <w:r/>
      <w:bookmarkStart w:id="50" w:name="_Toc468787022"/>
      <w:r/>
      <w:bookmarkStart w:id="51" w:name="_Toc465782207"/>
      <w:r/>
      <w:bookmarkStart w:id="52" w:name="_Toc395185555"/>
      <w:r/>
      <w:bookmarkStart w:id="53" w:name="_Toc357514855"/>
      <w:r/>
      <w:bookmarkStart w:id="54" w:name="_Toc10784"/>
      <w:r>
        <w:rPr>
          <w:rFonts w:hint="eastAsia" w:ascii="宋体" w:hAnsi="宋体" w:eastAsia="宋体" w:cs="华文中宋"/>
          <w:b/>
          <w:bCs/>
          <w:color w:val="000000" w:themeColor="text1"/>
          <w:sz w:val="21"/>
          <w:szCs w:val="21"/>
          <w:highlight w:val="none"/>
          <w14:textFill>
            <w14:solidFill>
              <w14:schemeClr w14:val="tx1"/>
            </w14:solidFill>
          </w14:textFill>
          <w14:ligatures w14:val="standardContextual"/>
        </w:rPr>
        <w:t xml:space="preserve">四、</w:t>
      </w:r>
      <w:bookmarkEnd w:id="50"/>
      <w:r/>
      <w:bookmarkEnd w:id="51"/>
      <w:r/>
      <w:bookmarkEnd w:id="52"/>
      <w:r/>
      <w:bookmarkEnd w:id="53"/>
      <w:r>
        <w:rPr>
          <w:rFonts w:hint="eastAsia" w:ascii="宋体" w:hAnsi="宋体" w:eastAsia="宋体" w:cs="华文中宋"/>
          <w:b/>
          <w:bCs/>
          <w:color w:val="000000" w:themeColor="text1"/>
          <w:sz w:val="21"/>
          <w:szCs w:val="21"/>
          <w:highlight w:val="none"/>
          <w14:textFill>
            <w14:solidFill>
              <w14:schemeClr w14:val="tx1"/>
            </w14:solidFill>
          </w14:textFill>
          <w14:ligatures w14:val="standardContextual"/>
        </w:rPr>
        <w:t xml:space="preserve">商务条款偏离表</w:t>
      </w:r>
      <w:bookmarkEnd w:id="54"/>
      <w:r/>
      <w:r/>
    </w:p>
    <w:p>
      <w:pPr>
        <w:spacing w:line="360" w:lineRule="auto"/>
        <w:rPr>
          <w:rFonts w:ascii="宋体" w:hAnsi="宋体" w:cs="华文中宋"/>
          <w:color w:val="000000" w:themeColor="text1"/>
          <w:szCs w:val="21"/>
          <w:highlight w:val="none"/>
          <w:lang w:val="zh-CN"/>
          <w14:textFill>
            <w14:solidFill>
              <w14:schemeClr w14:val="tx1"/>
            </w14:solidFill>
          </w14:textFill>
          <w14:ligatures w14:val="standardContextual"/>
        </w:rPr>
      </w:pP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项目编号：</w:t>
      </w:r>
      <w:r/>
    </w:p>
    <w:p>
      <w:pPr>
        <w:spacing w:line="360" w:lineRule="auto"/>
        <w:rPr>
          <w:rFonts w:ascii="宋体" w:hAnsi="宋体" w:cs="华文中宋"/>
          <w:color w:val="000000" w:themeColor="text1"/>
          <w:szCs w:val="21"/>
          <w:highlight w:val="none"/>
          <w:lang w:val="zh-CN"/>
          <w14:textFill>
            <w14:solidFill>
              <w14:schemeClr w14:val="tx1"/>
            </w14:solidFill>
          </w14:textFill>
          <w14:ligatures w14:val="standardContextual"/>
        </w:rPr>
      </w:pP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项目名称：</w:t>
      </w:r>
      <w:r/>
    </w:p>
    <w:p>
      <w:pPr>
        <w:spacing w:line="360" w:lineRule="auto"/>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分包号及分包内容：</w:t>
      </w:r>
      <w:r/>
    </w:p>
    <w:tbl>
      <w:tblPr>
        <w:tblStyle w:val="751"/>
        <w:tblW w:w="87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3308"/>
        <w:gridCol w:w="1886"/>
        <w:gridCol w:w="2553"/>
      </w:tblGrid>
      <w:tr>
        <w:trPr>
          <w:jc w:val="center"/>
          <w:trHeight w:val="568"/>
        </w:trPr>
        <w:tc>
          <w:tcPr>
            <w:tcW w:w="976" w:type="dxa"/>
            <w:vAlign w:val="center"/>
            <w:textDirection w:val="lrTb"/>
            <w:noWrap w:val="false"/>
          </w:tcPr>
          <w:p>
            <w:pPr>
              <w:jc w:val="cente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序号</w:t>
            </w:r>
            <w:r/>
          </w:p>
        </w:tc>
        <w:tc>
          <w:tcPr>
            <w:tcW w:w="3308" w:type="dxa"/>
            <w:vAlign w:val="center"/>
            <w:textDirection w:val="lrTb"/>
            <w:noWrap w:val="false"/>
          </w:tcPr>
          <w:p>
            <w:pPr>
              <w:jc w:val="cente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采购文件商务条款</w:t>
            </w:r>
            <w:r/>
          </w:p>
        </w:tc>
        <w:tc>
          <w:tcPr>
            <w:tcW w:w="1886" w:type="dxa"/>
            <w:vAlign w:val="center"/>
            <w:textDirection w:val="lrTb"/>
            <w:noWrap w:val="false"/>
          </w:tcPr>
          <w:p>
            <w:pPr>
              <w:jc w:val="cente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商务响应</w:t>
            </w:r>
            <w:r/>
          </w:p>
        </w:tc>
        <w:tc>
          <w:tcPr>
            <w:tcW w:w="2553" w:type="dxa"/>
            <w:vAlign w:val="center"/>
            <w:textDirection w:val="lrTb"/>
            <w:noWrap w:val="false"/>
          </w:tcPr>
          <w:p>
            <w:pPr>
              <w:jc w:val="cente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具体说明（响应/偏离）</w:t>
            </w:r>
            <w:r/>
          </w:p>
        </w:tc>
      </w:tr>
      <w:tr>
        <w:trPr>
          <w:jc w:val="center"/>
          <w:trHeight w:val="874"/>
        </w:trPr>
        <w:tc>
          <w:tcPr>
            <w:tcW w:w="976" w:type="dxa"/>
            <w:vAlign w:val="center"/>
            <w:textDirection w:val="lrTb"/>
            <w:noWrap w:val="false"/>
          </w:tcPr>
          <w:p>
            <w:pPr>
              <w:jc w:val="cente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308" w:type="dxa"/>
            <w:vAlign w:val="center"/>
            <w:textDirection w:val="lrTb"/>
            <w:noWrap w:val="false"/>
          </w:tcPr>
          <w:p>
            <w:pPr>
              <w:spacing w:line="360" w:lineRule="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86"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2553"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jc w:val="center"/>
          <w:trHeight w:val="566"/>
        </w:trPr>
        <w:tc>
          <w:tcPr>
            <w:tcW w:w="976" w:type="dxa"/>
            <w:vAlign w:val="center"/>
            <w:textDirection w:val="lrTb"/>
            <w:noWrap w:val="false"/>
          </w:tcPr>
          <w:p>
            <w:pPr>
              <w:jc w:val="cente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308"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86"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2553"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jc w:val="center"/>
          <w:trHeight w:val="1245"/>
        </w:trPr>
        <w:tc>
          <w:tcPr>
            <w:tcW w:w="976" w:type="dxa"/>
            <w:vAlign w:val="center"/>
            <w:textDirection w:val="lrTb"/>
            <w:noWrap w:val="false"/>
          </w:tcPr>
          <w:p>
            <w:pPr>
              <w:jc w:val="cente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308"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86"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2553"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jc w:val="center"/>
          <w:trHeight w:val="874"/>
        </w:trPr>
        <w:tc>
          <w:tcPr>
            <w:tcW w:w="976"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308"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86"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2553"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jc w:val="center"/>
          <w:trHeight w:val="874"/>
        </w:trPr>
        <w:tc>
          <w:tcPr>
            <w:tcW w:w="976"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308"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86"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2553"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jc w:val="center"/>
          <w:trHeight w:val="889"/>
        </w:trPr>
        <w:tc>
          <w:tcPr>
            <w:tcW w:w="976"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308"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86"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2553"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jc w:val="center"/>
          <w:trHeight w:val="874"/>
        </w:trPr>
        <w:tc>
          <w:tcPr>
            <w:tcW w:w="976"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308"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86"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2553"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bl>
    <w:p>
      <w:pPr>
        <w:spacing w:line="360" w:lineRule="auto"/>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bCs/>
          <w:color w:val="000000" w:themeColor="text1"/>
          <w:szCs w:val="21"/>
          <w:highlight w:val="none"/>
          <w14:textFill>
            <w14:solidFill>
              <w14:schemeClr w14:val="tx1"/>
            </w14:solidFill>
          </w14:textFill>
          <w14:ligatures w14:val="standardContextual"/>
        </w:rPr>
        <w:t xml:space="preserve">投标人：</w:t>
      </w:r>
      <w:r>
        <w:rPr>
          <w:rFonts w:hint="eastAsia" w:ascii="宋体" w:hAnsi="宋体" w:cs="华文中宋"/>
          <w:color w:val="000000" w:themeColor="text1"/>
          <w:szCs w:val="21"/>
          <w:highlight w:val="none"/>
          <w14:textFill>
            <w14:solidFill>
              <w14:schemeClr w14:val="tx1"/>
            </w14:solidFill>
          </w14:textFill>
          <w14:ligatures w14:val="standardContextual"/>
        </w:rPr>
        <w:t xml:space="preserve">(加盖CA章)</w:t>
      </w:r>
      <w:r/>
    </w:p>
    <w:p>
      <w:pPr>
        <w:spacing w:line="360" w:lineRule="auto"/>
        <w:rPr>
          <w:rFonts w:ascii="宋体" w:hAnsi="宋体" w:cs="华文中宋"/>
          <w:bCs/>
          <w:color w:val="000000" w:themeColor="text1"/>
          <w:szCs w:val="21"/>
          <w:highlight w:val="none"/>
          <w14:textFill>
            <w14:solidFill>
              <w14:schemeClr w14:val="tx1"/>
            </w14:solidFill>
          </w14:textFill>
          <w14:ligatures w14:val="standardContextual"/>
        </w:rPr>
      </w:pPr>
      <w:r>
        <w:rPr>
          <w:rFonts w:hint="eastAsia" w:ascii="宋体" w:hAnsi="宋体" w:cs="华文中宋"/>
          <w:bCs/>
          <w:color w:val="000000" w:themeColor="text1"/>
          <w:szCs w:val="21"/>
          <w:highlight w:val="none"/>
          <w14:textFill>
            <w14:solidFill>
              <w14:schemeClr w14:val="tx1"/>
            </w14:solidFill>
          </w14:textFill>
          <w14:ligatures w14:val="standardContextual"/>
        </w:rPr>
        <w:t xml:space="preserve">日期：</w:t>
      </w:r>
      <w:r/>
    </w:p>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注：</w:t>
      </w:r>
      <w:r>
        <w:rPr>
          <w:rFonts w:ascii="宋体" w:hAnsi="宋体" w:cs="华文中宋"/>
          <w:color w:val="000000" w:themeColor="text1"/>
          <w:szCs w:val="21"/>
          <w:highlight w:val="none"/>
          <w14:textFill>
            <w14:solidFill>
              <w14:schemeClr w14:val="tx1"/>
            </w14:solidFill>
          </w14:textFill>
          <w14:ligatures w14:val="standardContextual"/>
        </w:rPr>
        <w:t xml:space="preserve">1.</w:t>
      </w:r>
      <w:r>
        <w:rPr>
          <w:rFonts w:hint="eastAsia" w:ascii="宋体" w:hAnsi="宋体" w:cs="华文中宋"/>
          <w:color w:val="000000" w:themeColor="text1"/>
          <w:szCs w:val="21"/>
          <w:highlight w:val="none"/>
          <w14:textFill>
            <w14:solidFill>
              <w14:schemeClr w14:val="tx1"/>
            </w14:solidFill>
          </w14:textFill>
          <w14:ligatures w14:val="standardContextual"/>
        </w:rPr>
        <w:t xml:space="preserve">如投标人无任何偏离,也需在响应表中注明并在响应文件中递交此表，并注明是否有偏离。</w:t>
      </w:r>
      <w:r/>
    </w:p>
    <w:p>
      <w:pPr>
        <w:ind w:firstLine="420"/>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p>
      <w:pPr>
        <w:ind w:firstLine="420"/>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p>
      <w:pPr>
        <w:ind w:firstLine="420"/>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p>
      <w:pPr>
        <w:ind w:firstLine="420"/>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p>
      <w:pPr>
        <w:ind w:firstLine="420"/>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p>
      <w:pPr>
        <w:ind w:firstLine="420"/>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p>
      <w:pPr>
        <w:pStyle w:val="742"/>
        <w:keepLines w:val="0"/>
        <w:spacing w:before="0" w:after="0" w:line="360" w:lineRule="auto"/>
        <w:rPr>
          <w:rFonts w:ascii="宋体" w:hAnsi="宋体" w:eastAsia="宋体" w:cs="华文中宋"/>
          <w:b/>
          <w:bCs/>
          <w:color w:val="000000" w:themeColor="text1"/>
          <w:sz w:val="21"/>
          <w:szCs w:val="21"/>
          <w:highlight w:val="none"/>
          <w14:textFill>
            <w14:solidFill>
              <w14:schemeClr w14:val="tx1"/>
            </w14:solidFill>
          </w14:textFill>
          <w14:ligatures w14:val="standardContextual"/>
        </w:rPr>
      </w:pPr>
      <w:r/>
      <w:bookmarkStart w:id="55" w:name="_Toc49107215"/>
      <w:r/>
      <w:bookmarkEnd w:id="55"/>
      <w:r/>
      <w:bookmarkStart w:id="56" w:name="_Toc65684762"/>
      <w:r/>
      <w:bookmarkEnd w:id="56"/>
      <w:r/>
      <w:bookmarkStart w:id="57" w:name="_Toc72928947"/>
      <w:r/>
      <w:bookmarkEnd w:id="57"/>
      <w:r/>
      <w:bookmarkStart w:id="58" w:name="_Toc135999011"/>
      <w:r/>
      <w:bookmarkEnd w:id="58"/>
      <w:r/>
      <w:bookmarkStart w:id="59" w:name="_Toc130564501"/>
      <w:r/>
      <w:bookmarkEnd w:id="59"/>
      <w:r/>
      <w:bookmarkStart w:id="60" w:name="_Toc479147534"/>
      <w:r/>
      <w:bookmarkEnd w:id="60"/>
      <w:r/>
      <w:bookmarkStart w:id="61" w:name="_Toc401840466"/>
      <w:r/>
      <w:bookmarkEnd w:id="61"/>
      <w:r/>
      <w:bookmarkStart w:id="62" w:name="_Toc48846206"/>
      <w:r/>
      <w:bookmarkEnd w:id="62"/>
      <w:r/>
      <w:bookmarkStart w:id="63" w:name="_Toc72395664"/>
      <w:r/>
      <w:bookmarkEnd w:id="63"/>
      <w:r/>
      <w:bookmarkStart w:id="64" w:name="_Toc48310822"/>
      <w:r/>
      <w:bookmarkEnd w:id="64"/>
      <w:r/>
      <w:bookmarkStart w:id="65" w:name="_Toc73971315"/>
      <w:r/>
      <w:bookmarkEnd w:id="65"/>
      <w:r/>
      <w:bookmarkStart w:id="66" w:name="_Toc462045840"/>
      <w:r/>
      <w:bookmarkEnd w:id="66"/>
      <w:r/>
      <w:bookmarkStart w:id="67" w:name="_Toc72395579"/>
      <w:r/>
      <w:bookmarkEnd w:id="67"/>
      <w:r/>
      <w:bookmarkStart w:id="68" w:name="_Toc463785843"/>
      <w:r/>
      <w:bookmarkEnd w:id="68"/>
      <w:r/>
      <w:bookmarkStart w:id="69" w:name="_Toc161767432"/>
      <w:r/>
      <w:bookmarkEnd w:id="69"/>
      <w:r/>
      <w:bookmarkStart w:id="70" w:name="_Toc5542664"/>
      <w:r/>
      <w:bookmarkEnd w:id="70"/>
      <w:r/>
      <w:bookmarkStart w:id="71" w:name="_Toc463776853"/>
      <w:r/>
      <w:bookmarkEnd w:id="71"/>
      <w:r/>
      <w:bookmarkStart w:id="72" w:name="_Toc49616682"/>
      <w:r/>
      <w:bookmarkEnd w:id="72"/>
      <w:r/>
      <w:bookmarkStart w:id="73" w:name="_Toc289873238"/>
      <w:r/>
      <w:bookmarkEnd w:id="73"/>
      <w:r/>
      <w:bookmarkStart w:id="74" w:name="_Toc492542761"/>
      <w:r/>
      <w:bookmarkEnd w:id="74"/>
      <w:r/>
      <w:bookmarkStart w:id="75" w:name="_Toc130452067"/>
      <w:r/>
      <w:bookmarkEnd w:id="75"/>
      <w:r/>
      <w:bookmarkStart w:id="76" w:name="_Toc42532753"/>
      <w:r/>
      <w:bookmarkEnd w:id="76"/>
      <w:r/>
      <w:bookmarkStart w:id="77" w:name="_Toc70584647"/>
      <w:r/>
      <w:bookmarkEnd w:id="77"/>
      <w:r/>
      <w:bookmarkStart w:id="78" w:name="_Toc8559811"/>
      <w:r/>
      <w:bookmarkEnd w:id="78"/>
      <w:r/>
      <w:bookmarkStart w:id="79" w:name="_Toc450570285"/>
      <w:r/>
      <w:bookmarkEnd w:id="79"/>
      <w:r/>
      <w:bookmarkStart w:id="80" w:name="_Toc479083024"/>
      <w:r/>
      <w:bookmarkEnd w:id="80"/>
      <w:r/>
      <w:bookmarkStart w:id="81" w:name="_Toc135993268"/>
      <w:r/>
      <w:bookmarkStart w:id="82" w:name="_Toc30702"/>
      <w:r/>
      <w:bookmarkStart w:id="83" w:name="_Toc229243876"/>
      <w:r/>
      <w:bookmarkStart w:id="84" w:name="_Toc190675314"/>
      <w:r/>
      <w:bookmarkStart w:id="85" w:name="_Toc148118153"/>
      <w:r/>
      <w:bookmarkStart w:id="86" w:name="_Toc14201"/>
      <w:r/>
      <w:bookmarkStart w:id="87" w:name="_Toc10746"/>
      <w:r/>
      <w:bookmarkStart w:id="88" w:name="_Toc193032131"/>
      <w:r/>
      <w:bookmarkStart w:id="89" w:name="_Toc148118725"/>
      <w:r/>
      <w:bookmarkStart w:id="90" w:name="_Toc150183350"/>
      <w:r>
        <w:rPr>
          <w:rFonts w:hint="eastAsia" w:ascii="宋体" w:hAnsi="宋体" w:eastAsia="宋体" w:cs="华文中宋"/>
          <w:b/>
          <w:bCs/>
          <w:color w:val="000000" w:themeColor="text1"/>
          <w:sz w:val="21"/>
          <w:szCs w:val="21"/>
          <w:highlight w:val="none"/>
          <w14:textFill>
            <w14:solidFill>
              <w14:schemeClr w14:val="tx1"/>
            </w14:solidFill>
          </w14:textFill>
          <w14:ligatures w14:val="standardContextual"/>
        </w:rPr>
        <w:t xml:space="preserve">五、技术需求偏离表</w:t>
      </w:r>
      <w:bookmarkEnd w:id="81"/>
      <w:r/>
      <w:bookmarkEnd w:id="82"/>
      <w:r/>
      <w:bookmarkEnd w:id="83"/>
      <w:r/>
      <w:bookmarkEnd w:id="84"/>
      <w:r/>
      <w:bookmarkEnd w:id="85"/>
      <w:r/>
      <w:bookmarkEnd w:id="86"/>
      <w:r/>
      <w:bookmarkEnd w:id="87"/>
      <w:r/>
      <w:bookmarkEnd w:id="88"/>
      <w:r/>
      <w:bookmarkEnd w:id="89"/>
      <w:r/>
      <w:bookmarkEnd w:id="90"/>
      <w:r/>
      <w:r/>
    </w:p>
    <w:p>
      <w:pPr>
        <w:spacing w:line="360" w:lineRule="auto"/>
        <w:rPr>
          <w:rFonts w:ascii="宋体" w:hAnsi="宋体" w:cs="华文中宋"/>
          <w:color w:val="000000" w:themeColor="text1"/>
          <w:szCs w:val="21"/>
          <w:highlight w:val="none"/>
          <w:lang w:val="zh-CN"/>
          <w14:textFill>
            <w14:solidFill>
              <w14:schemeClr w14:val="tx1"/>
            </w14:solidFill>
          </w14:textFill>
          <w14:ligatures w14:val="standardContextual"/>
        </w:rPr>
      </w:pP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项目编号：</w:t>
      </w:r>
      <w:r/>
    </w:p>
    <w:p>
      <w:pPr>
        <w:spacing w:line="360" w:lineRule="auto"/>
        <w:rPr>
          <w:rFonts w:ascii="宋体" w:hAnsi="宋体" w:cs="华文中宋"/>
          <w:color w:val="000000" w:themeColor="text1"/>
          <w:szCs w:val="21"/>
          <w:highlight w:val="none"/>
          <w:lang w:val="zh-CN"/>
          <w14:textFill>
            <w14:solidFill>
              <w14:schemeClr w14:val="tx1"/>
            </w14:solidFill>
          </w14:textFill>
          <w14:ligatures w14:val="standardContextual"/>
        </w:rPr>
      </w:pP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项目名称：</w:t>
      </w:r>
      <w:r/>
    </w:p>
    <w:p>
      <w:pPr>
        <w:spacing w:line="360" w:lineRule="auto"/>
        <w:rPr>
          <w:rFonts w:ascii="宋体" w:hAnsi="宋体" w:cs="华文中宋"/>
          <w:color w:val="000000" w:themeColor="text1"/>
          <w:szCs w:val="21"/>
          <w:highlight w:val="none"/>
          <w:lang w:val="zh-CN"/>
          <w14:textFill>
            <w14:solidFill>
              <w14:schemeClr w14:val="tx1"/>
            </w14:solidFill>
          </w14:textFill>
          <w14:ligatures w14:val="standardContextual"/>
        </w:rPr>
      </w:pP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分包号及分包内容：</w:t>
      </w:r>
      <w:r/>
    </w:p>
    <w:tbl>
      <w:tblPr>
        <w:tblStyle w:val="751"/>
        <w:tblW w:w="8080" w:type="dxa"/>
        <w:tblInd w:w="1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3969"/>
        <w:gridCol w:w="1422"/>
        <w:gridCol w:w="1838"/>
      </w:tblGrid>
      <w:tr>
        <w:trPr>
          <w:trHeight w:val="655"/>
        </w:trPr>
        <w:tc>
          <w:tcPr>
            <w:tcW w:w="851" w:type="dxa"/>
            <w:vAlign w:val="center"/>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序号</w:t>
            </w:r>
            <w:r/>
          </w:p>
        </w:tc>
        <w:tc>
          <w:tcPr>
            <w:tcW w:w="3969" w:type="dxa"/>
            <w:vAlign w:val="center"/>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采购文件技术要求</w:t>
            </w:r>
            <w:r/>
          </w:p>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（“第四章 </w:t>
            </w:r>
            <w:r>
              <w:rPr>
                <w:rFonts w:hint="eastAsia" w:ascii="宋体" w:hAnsi="宋体" w:cs="华文中宋"/>
                <w:bCs/>
                <w:color w:val="000000" w:themeColor="text1"/>
                <w:szCs w:val="21"/>
                <w:highlight w:val="none"/>
                <w14:textFill>
                  <w14:solidFill>
                    <w14:schemeClr w14:val="tx1"/>
                  </w14:solidFill>
                </w14:textFill>
                <w14:ligatures w14:val="standardContextual"/>
              </w:rPr>
              <w:t xml:space="preserve">招标内容与技术要求</w:t>
            </w:r>
            <w:r>
              <w:rPr>
                <w:rFonts w:hint="eastAsia" w:ascii="宋体" w:hAnsi="宋体" w:cs="华文中宋"/>
                <w:color w:val="000000" w:themeColor="text1"/>
                <w:szCs w:val="21"/>
                <w:highlight w:val="none"/>
                <w14:textFill>
                  <w14:solidFill>
                    <w14:schemeClr w14:val="tx1"/>
                  </w14:solidFill>
                </w14:textFill>
                <w14:ligatures w14:val="standardContextual"/>
              </w:rPr>
              <w:t xml:space="preserve">”）</w:t>
            </w:r>
            <w:r/>
          </w:p>
        </w:tc>
        <w:tc>
          <w:tcPr>
            <w:tcW w:w="1422" w:type="dxa"/>
            <w:vAlign w:val="center"/>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技术响应</w:t>
            </w:r>
            <w:r/>
          </w:p>
        </w:tc>
        <w:tc>
          <w:tcPr>
            <w:tcW w:w="1838" w:type="dxa"/>
            <w:vAlign w:val="center"/>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具体说明</w:t>
            </w:r>
            <w:r/>
          </w:p>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（响应/偏离）</w:t>
            </w:r>
            <w:r/>
          </w:p>
        </w:tc>
      </w:tr>
      <w:tr>
        <w:trPr>
          <w:trHeight w:val="611"/>
        </w:trPr>
        <w:tc>
          <w:tcPr>
            <w:tcW w:w="851"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969"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422"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38"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trHeight w:val="616"/>
        </w:trPr>
        <w:tc>
          <w:tcPr>
            <w:tcW w:w="851"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969"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422"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38"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trHeight w:val="616"/>
        </w:trPr>
        <w:tc>
          <w:tcPr>
            <w:tcW w:w="851"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969"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422"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38"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trHeight w:val="616"/>
        </w:trPr>
        <w:tc>
          <w:tcPr>
            <w:tcW w:w="851"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969"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422"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38"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trHeight w:val="616"/>
        </w:trPr>
        <w:tc>
          <w:tcPr>
            <w:tcW w:w="851"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969"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422"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38"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trHeight w:val="616"/>
        </w:trPr>
        <w:tc>
          <w:tcPr>
            <w:tcW w:w="851"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969"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422"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38"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trHeight w:val="616"/>
        </w:trPr>
        <w:tc>
          <w:tcPr>
            <w:tcW w:w="851"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969"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422"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38"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trHeight w:val="616"/>
        </w:trPr>
        <w:tc>
          <w:tcPr>
            <w:tcW w:w="851"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969"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422"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38"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trHeight w:val="616"/>
        </w:trPr>
        <w:tc>
          <w:tcPr>
            <w:tcW w:w="851"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969"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422"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38"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bl>
    <w:p>
      <w:pPr>
        <w:spacing w:line="360" w:lineRule="auto"/>
        <w:rPr>
          <w:rFonts w:ascii="宋体" w:hAnsi="宋体" w:cs="华文中宋"/>
          <w:bCs/>
          <w:color w:val="000000" w:themeColor="text1"/>
          <w:szCs w:val="21"/>
          <w:highlight w:val="none"/>
          <w14:textFill>
            <w14:solidFill>
              <w14:schemeClr w14:val="tx1"/>
            </w14:solidFill>
          </w14:textFill>
          <w14:ligatures w14:val="standardContextual"/>
        </w:rPr>
      </w:pPr>
      <w:r>
        <w:rPr>
          <w:rFonts w:hint="eastAsia" w:ascii="宋体" w:hAnsi="宋体" w:cs="华文中宋"/>
          <w:bCs/>
          <w:color w:val="000000" w:themeColor="text1"/>
          <w:szCs w:val="21"/>
          <w:highlight w:val="none"/>
          <w14:textFill>
            <w14:solidFill>
              <w14:schemeClr w14:val="tx1"/>
            </w14:solidFill>
          </w14:textFill>
          <w14:ligatures w14:val="standardContextual"/>
        </w:rPr>
        <w:t xml:space="preserve">投标人：</w:t>
      </w:r>
      <w:r>
        <w:rPr>
          <w:rFonts w:hint="eastAsia" w:ascii="宋体" w:hAnsi="宋体" w:cs="华文中宋"/>
          <w:color w:val="000000" w:themeColor="text1"/>
          <w:szCs w:val="21"/>
          <w:highlight w:val="none"/>
          <w14:textFill>
            <w14:solidFill>
              <w14:schemeClr w14:val="tx1"/>
            </w14:solidFill>
          </w14:textFill>
          <w14:ligatures w14:val="standardContextual"/>
        </w:rPr>
        <w:t xml:space="preserve">(加盖CA章)</w:t>
      </w:r>
      <w:r/>
    </w:p>
    <w:p>
      <w:pPr>
        <w:spacing w:line="360" w:lineRule="auto"/>
        <w:rPr>
          <w:rFonts w:ascii="宋体" w:hAnsi="宋体" w:cs="华文中宋"/>
          <w:bCs/>
          <w:color w:val="000000" w:themeColor="text1"/>
          <w:szCs w:val="21"/>
          <w:highlight w:val="none"/>
          <w14:textFill>
            <w14:solidFill>
              <w14:schemeClr w14:val="tx1"/>
            </w14:solidFill>
          </w14:textFill>
          <w14:ligatures w14:val="standardContextual"/>
        </w:rPr>
      </w:pPr>
      <w:r>
        <w:rPr>
          <w:rFonts w:hint="eastAsia" w:ascii="宋体" w:hAnsi="宋体" w:cs="华文中宋"/>
          <w:bCs/>
          <w:color w:val="000000" w:themeColor="text1"/>
          <w:szCs w:val="21"/>
          <w:highlight w:val="none"/>
          <w14:textFill>
            <w14:solidFill>
              <w14:schemeClr w14:val="tx1"/>
            </w14:solidFill>
          </w14:textFill>
          <w14:ligatures w14:val="standardContextual"/>
        </w:rPr>
        <w:t xml:space="preserve">日期：</w:t>
      </w:r>
      <w:r/>
    </w:p>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注：</w:t>
      </w:r>
      <w:r>
        <w:rPr>
          <w:rFonts w:ascii="宋体" w:hAnsi="宋体" w:cs="华文中宋"/>
          <w:color w:val="000000" w:themeColor="text1"/>
          <w:szCs w:val="21"/>
          <w:highlight w:val="none"/>
          <w14:textFill>
            <w14:solidFill>
              <w14:schemeClr w14:val="tx1"/>
            </w14:solidFill>
          </w14:textFill>
          <w14:ligatures w14:val="standardContextual"/>
        </w:rPr>
        <w:t xml:space="preserve">1.</w:t>
      </w:r>
      <w:r>
        <w:rPr>
          <w:rFonts w:hint="eastAsia" w:ascii="宋体" w:hAnsi="宋体" w:cs="华文中宋"/>
          <w:color w:val="000000" w:themeColor="text1"/>
          <w:szCs w:val="21"/>
          <w:highlight w:val="none"/>
          <w14:textFill>
            <w14:solidFill>
              <w14:schemeClr w14:val="tx1"/>
            </w14:solidFill>
          </w14:textFill>
          <w14:ligatures w14:val="standardContextual"/>
        </w:rPr>
        <w:t xml:space="preserve">对于某项指标的数据存在证明文件内容不一致的情况,取指标较低的为准,对于可以用量化形式表示的条款,投标人必须明确回答,或以功能描述回答。</w:t>
      </w:r>
      <w:r/>
    </w:p>
    <w:p>
      <w:pPr>
        <w:ind w:firstLine="435"/>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t xml:space="preserve">2.</w:t>
      </w:r>
      <w:r>
        <w:rPr>
          <w:rFonts w:hint="eastAsia" w:ascii="宋体" w:hAnsi="宋体" w:cs="华文中宋"/>
          <w:color w:val="000000" w:themeColor="text1"/>
          <w:szCs w:val="21"/>
          <w:highlight w:val="none"/>
          <w14:textFill>
            <w14:solidFill>
              <w14:schemeClr w14:val="tx1"/>
            </w14:solidFill>
          </w14:textFill>
          <w14:ligatures w14:val="standardContextual"/>
        </w:rPr>
        <w:t xml:space="preserve">作为响应文件重要的组成部分,不能通过简单拷贝采购文件技术要求或简单标注“符合”“满足”。</w:t>
      </w:r>
      <w:r/>
    </w:p>
    <w:p>
      <w:pPr>
        <w:pStyle w:val="957"/>
        <w:ind w:firstLine="480"/>
        <w:rPr>
          <w:color w:val="000000" w:themeColor="text1"/>
          <w:highlight w:val="none"/>
          <w:lang w:val="zh-CN"/>
          <w14:textFill>
            <w14:solidFill>
              <w14:schemeClr w14:val="tx1"/>
            </w14:solidFill>
          </w14:textFil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3.如投标人无任何偏离,也需在响应表中注明并在响应文件中递交此表，并注明是否有偏离。</w:t>
      </w:r>
      <w:r/>
    </w:p>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br w:type="page" w:clear="all"/>
      </w:r>
      <w:r/>
    </w:p>
    <w:p>
      <w:pPr>
        <w:pStyle w:val="933"/>
        <w:jc w:val="center"/>
        <w:rPr>
          <w:rFonts w:ascii="宋体" w:hAnsi="宋体" w:cs="楷体_GB2312"/>
          <w:color w:val="000000" w:themeColor="text1"/>
          <w:highlight w:val="none"/>
          <w:lang w:val="zh-CN"/>
          <w14:textFill>
            <w14:solidFill>
              <w14:schemeClr w14:val="tx1"/>
            </w14:solidFill>
          </w14:textFill>
        </w:rPr>
      </w:pPr>
      <w:r/>
      <w:bookmarkStart w:id="91" w:name="_Toc468787024"/>
      <w:r/>
      <w:bookmarkStart w:id="92" w:name="_Toc5075"/>
      <w:r>
        <w:rPr>
          <w:rFonts w:hint="eastAsia" w:ascii="宋体" w:hAnsi="宋体" w:cs="楷体_GB2312"/>
          <w:color w:val="000000" w:themeColor="text1"/>
          <w:highlight w:val="none"/>
          <w:lang w:val="zh-CN"/>
          <w14:textFill>
            <w14:solidFill>
              <w14:schemeClr w14:val="tx1"/>
            </w14:solidFill>
          </w14:textFill>
        </w:rPr>
        <w:t xml:space="preserve">六、</w:t>
      </w:r>
      <w:bookmarkEnd w:id="48"/>
      <w:r/>
      <w:bookmarkEnd w:id="91"/>
      <w:r/>
      <w:bookmarkStart w:id="93" w:name="_Toc157775469"/>
      <w:r>
        <w:rPr>
          <w:rFonts w:hint="eastAsia" w:ascii="宋体" w:hAnsi="宋体" w:cs="楷体_GB2312"/>
          <w:color w:val="000000" w:themeColor="text1"/>
          <w:highlight w:val="none"/>
          <w:lang w:val="zh-CN"/>
          <w14:textFill>
            <w14:solidFill>
              <w14:schemeClr w14:val="tx1"/>
            </w14:solidFill>
          </w14:textFill>
        </w:rPr>
        <w:t xml:space="preserve">技术方案</w:t>
      </w:r>
      <w:bookmarkEnd w:id="92"/>
      <w:r/>
      <w:bookmarkEnd w:id="93"/>
      <w:r/>
      <w:r/>
    </w:p>
    <w:p>
      <w:pPr>
        <w:spacing w:line="400" w:lineRule="exact"/>
        <w:rPr>
          <w:rFonts w:ascii="宋体" w:hAnsi="宋体" w:cs="华文中宋"/>
          <w:color w:val="000000" w:themeColor="text1"/>
          <w:szCs w:val="21"/>
          <w:highlight w:val="none"/>
          <w:lang w:val="zh-CN"/>
          <w14:textFill>
            <w14:solidFill>
              <w14:schemeClr w14:val="tx1"/>
            </w14:solidFill>
          </w14:textFill>
          <w14:ligatures w14:val="standardContextual"/>
        </w:rPr>
      </w:pP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根据评标办法细则要求提供相应材料</w:t>
      </w:r>
      <w:r/>
    </w:p>
    <w:p>
      <w:pPr>
        <w:spacing w:line="400" w:lineRule="exact"/>
        <w:rPr>
          <w:rFonts w:ascii="宋体" w:hAnsi="宋体" w:cs="华文中宋"/>
          <w:color w:val="000000" w:themeColor="text1"/>
          <w:szCs w:val="21"/>
          <w:highlight w:val="none"/>
          <w:lang w:val="zh-CN"/>
          <w14:textFill>
            <w14:solidFill>
              <w14:schemeClr w14:val="tx1"/>
            </w14:solidFill>
          </w14:textFill>
          <w14:ligatures w14:val="standardContextual"/>
        </w:rPr>
      </w:pP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w:t>
      </w:r>
      <w:r>
        <w:rPr>
          <w:rFonts w:hint="eastAsia" w:ascii="宋体" w:hAnsi="宋体" w:cs="华文中宋"/>
          <w:color w:val="000000" w:themeColor="text1"/>
          <w:szCs w:val="21"/>
          <w:highlight w:val="none"/>
          <w14:textFill>
            <w14:solidFill>
              <w14:schemeClr w14:val="tx1"/>
            </w14:solidFill>
          </w14:textFill>
          <w14:ligatures w14:val="standardContextual"/>
        </w:rPr>
        <w:t xml:space="preserve">一</w:t>
      </w: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）整体项目实施方案（</w:t>
      </w:r>
      <w:r>
        <w:rPr>
          <w:rFonts w:hint="eastAsia" w:ascii="宋体" w:hAnsi="宋体" w:cs="华文中宋"/>
          <w:color w:val="000000" w:themeColor="text1"/>
          <w:szCs w:val="21"/>
          <w:highlight w:val="none"/>
          <w14:textFill>
            <w14:solidFill>
              <w14:schemeClr w14:val="tx1"/>
            </w14:solidFill>
          </w14:textFill>
          <w14:ligatures w14:val="standardContextual"/>
        </w:rPr>
        <w:t xml:space="preserve">评标办法</w:t>
      </w: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w:t>
      </w:r>
      <w:r/>
    </w:p>
    <w:p>
      <w:pPr>
        <w:spacing w:line="400" w:lineRule="exact"/>
        <w:rPr>
          <w:rFonts w:ascii="宋体" w:hAnsi="宋体" w:cs="华文中宋"/>
          <w:color w:val="000000" w:themeColor="text1"/>
          <w:szCs w:val="21"/>
          <w:highlight w:val="none"/>
          <w:lang w:val="zh-CN"/>
          <w14:textFill>
            <w14:solidFill>
              <w14:schemeClr w14:val="tx1"/>
            </w14:solidFill>
          </w14:textFill>
          <w14:ligatures w14:val="standardContextual"/>
        </w:rPr>
      </w:pP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w:t>
      </w:r>
      <w:r>
        <w:rPr>
          <w:rFonts w:hint="eastAsia" w:ascii="宋体" w:hAnsi="宋体" w:cs="华文中宋"/>
          <w:color w:val="000000" w:themeColor="text1"/>
          <w:szCs w:val="21"/>
          <w:highlight w:val="none"/>
          <w14:textFill>
            <w14:solidFill>
              <w14:schemeClr w14:val="tx1"/>
            </w14:solidFill>
          </w14:textFill>
          <w14:ligatures w14:val="standardContextual"/>
        </w:rPr>
        <w:t xml:space="preserve">二</w:t>
      </w: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）生产计划方案（评标办法）</w:t>
      </w:r>
      <w:r/>
    </w:p>
    <w:p>
      <w:pPr>
        <w:spacing w:line="400" w:lineRule="exact"/>
        <w:rPr>
          <w:rFonts w:ascii="宋体" w:hAnsi="宋体" w:cs="华文中宋"/>
          <w:color w:val="000000" w:themeColor="text1"/>
          <w:szCs w:val="21"/>
          <w:highlight w:val="none"/>
          <w:lang w:val="zh-CN"/>
          <w14:textFill>
            <w14:solidFill>
              <w14:schemeClr w14:val="tx1"/>
            </w14:solidFill>
          </w14:textFill>
          <w14:ligatures w14:val="standardContextual"/>
        </w:rPr>
      </w:pP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w:t>
      </w:r>
      <w:r>
        <w:rPr>
          <w:rFonts w:hint="eastAsia" w:ascii="宋体" w:hAnsi="宋体" w:cs="华文中宋"/>
          <w:color w:val="000000" w:themeColor="text1"/>
          <w:szCs w:val="21"/>
          <w:highlight w:val="none"/>
          <w14:textFill>
            <w14:solidFill>
              <w14:schemeClr w14:val="tx1"/>
            </w14:solidFill>
          </w14:textFill>
          <w14:ligatures w14:val="standardContextual"/>
        </w:rPr>
        <w:t xml:space="preserve">三</w:t>
      </w: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）售后服务（评标办法）</w:t>
      </w:r>
      <w:r/>
    </w:p>
    <w:p>
      <w:pPr>
        <w:spacing w:line="400" w:lineRule="exact"/>
        <w:rPr>
          <w:rFonts w:ascii="宋体" w:hAnsi="宋体" w:cs="华文中宋"/>
          <w:color w:val="000000" w:themeColor="text1"/>
          <w:szCs w:val="21"/>
          <w:highlight w:val="none"/>
          <w:lang w:val="zh-CN"/>
          <w14:textFill>
            <w14:solidFill>
              <w14:schemeClr w14:val="tx1"/>
            </w14:solidFill>
          </w14:textFill>
          <w14:ligatures w14:val="standardContextual"/>
        </w:rPr>
      </w:pP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w:t>
      </w:r>
      <w:r>
        <w:rPr>
          <w:rFonts w:hint="eastAsia" w:ascii="宋体" w:hAnsi="宋体" w:cs="华文中宋"/>
          <w:color w:val="000000" w:themeColor="text1"/>
          <w:szCs w:val="21"/>
          <w:highlight w:val="none"/>
          <w14:textFill>
            <w14:solidFill>
              <w14:schemeClr w14:val="tx1"/>
            </w14:solidFill>
          </w14:textFill>
          <w14:ligatures w14:val="standardContextual"/>
        </w:rPr>
        <w:t xml:space="preserve">四</w:t>
      </w: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）免费培训（评标办法）</w:t>
      </w:r>
      <w:r/>
    </w:p>
    <w:p>
      <w:pPr>
        <w:spacing w:line="400" w:lineRule="exact"/>
        <w:rPr>
          <w:rFonts w:ascii="宋体" w:hAnsi="宋体" w:cs="华文中宋"/>
          <w:color w:val="000000" w:themeColor="text1"/>
          <w:szCs w:val="21"/>
          <w:highlight w:val="none"/>
          <w:lang w:val="zh-CN"/>
          <w14:textFill>
            <w14:solidFill>
              <w14:schemeClr w14:val="tx1"/>
            </w14:solidFill>
          </w14:textFill>
          <w14:ligatures w14:val="standardContextual"/>
        </w:rPr>
      </w:pP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w:t>
      </w:r>
      <w:r>
        <w:rPr>
          <w:rFonts w:hint="eastAsia" w:ascii="宋体" w:hAnsi="宋体" w:cs="华文中宋"/>
          <w:color w:val="000000" w:themeColor="text1"/>
          <w:szCs w:val="21"/>
          <w:highlight w:val="none"/>
          <w14:textFill>
            <w14:solidFill>
              <w14:schemeClr w14:val="tx1"/>
            </w14:solidFill>
          </w14:textFill>
          <w14:ligatures w14:val="standardContextual"/>
        </w:rPr>
        <w:t xml:space="preserve">五</w:t>
      </w: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）产品质量（评标办法）</w:t>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pStyle w:val="933"/>
        <w:jc w:val="center"/>
        <w:rPr>
          <w:color w:val="000000" w:themeColor="text1"/>
          <w:highlight w:val="none"/>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br w:type="page" w:clear="all"/>
      </w:r>
      <w:bookmarkStart w:id="94" w:name="OLE_LINK1"/>
      <w:r/>
      <w:bookmarkStart w:id="95" w:name="_Toc468787025"/>
      <w:r/>
      <w:bookmarkStart w:id="96" w:name="_Toc7276"/>
      <w:r>
        <w:rPr>
          <w:rFonts w:hint="eastAsia"/>
          <w:color w:val="000000" w:themeColor="text1"/>
          <w:highlight w:val="none"/>
          <w14:textFill>
            <w14:solidFill>
              <w14:schemeClr w14:val="tx1"/>
            </w14:solidFill>
          </w14:textFill>
        </w:rPr>
        <w:t xml:space="preserve">七、</w:t>
      </w:r>
      <w:bookmarkEnd w:id="94"/>
      <w:r/>
      <w:bookmarkEnd w:id="95"/>
      <w:r>
        <w:rPr>
          <w:rFonts w:hint="eastAsia"/>
          <w:color w:val="000000" w:themeColor="text1"/>
          <w:highlight w:val="none"/>
          <w14:textFill>
            <w14:solidFill>
              <w14:schemeClr w14:val="tx1"/>
            </w14:solidFill>
          </w14:textFill>
        </w:rPr>
        <w:t xml:space="preserve">业绩</w:t>
      </w:r>
      <w:bookmarkEnd w:id="96"/>
      <w:r/>
      <w:r/>
    </w:p>
    <w:tbl>
      <w:tblPr>
        <w:tblStyle w:val="751"/>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025"/>
        <w:gridCol w:w="1421"/>
        <w:gridCol w:w="1421"/>
        <w:gridCol w:w="1536"/>
        <w:gridCol w:w="1308"/>
      </w:tblGrid>
      <w:tr>
        <w:trPr>
          <w:trHeight w:val="792"/>
        </w:trPr>
        <w:tc>
          <w:tcPr>
            <w:tcW w:w="81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序号</w:t>
            </w:r>
            <w:r/>
          </w:p>
        </w:tc>
        <w:tc>
          <w:tcPr>
            <w:tcW w:w="202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采购单位</w:t>
            </w:r>
            <w:r/>
          </w:p>
        </w:tc>
        <w:tc>
          <w:tcPr>
            <w:tcW w:w="142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项目名称</w:t>
            </w:r>
            <w:r/>
          </w:p>
        </w:tc>
        <w:tc>
          <w:tcPr>
            <w:tcW w:w="142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项目金额</w:t>
            </w:r>
            <w:r/>
          </w:p>
        </w:tc>
        <w:tc>
          <w:tcPr>
            <w:tcW w:w="153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合同签订时间</w:t>
            </w:r>
            <w:r/>
          </w:p>
        </w:tc>
        <w:tc>
          <w:tcPr>
            <w:tcW w:w="130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备注</w:t>
            </w:r>
            <w:r/>
          </w:p>
        </w:tc>
      </w:tr>
      <w:tr>
        <w:trPr>
          <w:trHeight w:val="792"/>
        </w:trPr>
        <w:tc>
          <w:tcPr>
            <w:tcW w:w="81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202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53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30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792"/>
        </w:trPr>
        <w:tc>
          <w:tcPr>
            <w:tcW w:w="81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202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53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30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792"/>
        </w:trPr>
        <w:tc>
          <w:tcPr>
            <w:tcW w:w="81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202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53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30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792"/>
        </w:trPr>
        <w:tc>
          <w:tcPr>
            <w:tcW w:w="81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202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53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30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792"/>
        </w:trPr>
        <w:tc>
          <w:tcPr>
            <w:tcW w:w="81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202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53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30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792"/>
        </w:trPr>
        <w:tc>
          <w:tcPr>
            <w:tcW w:w="81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202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53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30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bl>
    <w:p>
      <w:pPr>
        <w:ind w:left="420" w:hanging="420"/>
        <w:spacing w:after="156"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注：提供相关证明材料。表格可自行扩充。</w:t>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216"/>
        <w:spacing w:before="65" w:line="227" w:lineRule="auto"/>
        <w:rPr>
          <w:rFonts w:cs="宋体"/>
          <w:color w:val="000000" w:themeColor="text1"/>
          <w:sz w:val="20"/>
          <w:szCs w:val="20"/>
          <w:highlight w:val="none"/>
          <w14:textFill>
            <w14:solidFill>
              <w14:schemeClr w14:val="tx1"/>
            </w14:solidFill>
          </w14:textFill>
        </w:rPr>
      </w:pPr>
      <w:r>
        <w:rPr>
          <w:rFonts w:cs="宋体"/>
          <w:color w:val="000000" w:themeColor="text1"/>
          <w:spacing w:val="8"/>
          <w:sz w:val="20"/>
          <w:szCs w:val="20"/>
          <w:highlight w:val="none"/>
          <w14:textFill>
            <w14:solidFill>
              <w14:schemeClr w14:val="tx1"/>
            </w14:solidFill>
          </w14:textFill>
        </w:rPr>
        <w:t xml:space="preserve">投标人名称（公章</w:t>
      </w:r>
      <w:r>
        <w:rPr>
          <w:rFonts w:cs="宋体"/>
          <w:color w:val="000000" w:themeColor="text1"/>
          <w:spacing w:val="1"/>
          <w:sz w:val="20"/>
          <w:szCs w:val="20"/>
          <w:highlight w:val="none"/>
          <w14:textFill>
            <w14:solidFill>
              <w14:schemeClr w14:val="tx1"/>
            </w14:solidFill>
          </w14:textFill>
        </w:rPr>
        <w:t xml:space="preserve">）：</w:t>
      </w:r>
      <w:r/>
    </w:p>
    <w:p>
      <w:pPr>
        <w:ind w:left="396" w:hanging="182"/>
        <w:spacing w:before="162" w:line="408" w:lineRule="exact"/>
        <w:rPr>
          <w:rFonts w:cs="宋体"/>
          <w:color w:val="000000" w:themeColor="text1"/>
          <w:spacing w:val="-9"/>
          <w:position w:val="15"/>
          <w:sz w:val="20"/>
          <w:szCs w:val="20"/>
          <w:highlight w:val="none"/>
          <w14:textFill>
            <w14:solidFill>
              <w14:schemeClr w14:val="tx1"/>
            </w14:solidFill>
          </w14:textFill>
        </w:rPr>
      </w:pPr>
      <w:r>
        <w:rPr>
          <w:rFonts w:cs="宋体"/>
          <w:color w:val="000000" w:themeColor="text1"/>
          <w:spacing w:val="-9"/>
          <w:position w:val="15"/>
          <w:sz w:val="20"/>
          <w:szCs w:val="20"/>
          <w:highlight w:val="none"/>
          <w14:textFill>
            <w14:solidFill>
              <w14:schemeClr w14:val="tx1"/>
            </w14:solidFill>
          </w14:textFill>
        </w:rPr>
      </w:r>
      <w:r/>
    </w:p>
    <w:p>
      <w:pPr>
        <w:ind w:left="396" w:hanging="182"/>
        <w:spacing w:before="162" w:line="408" w:lineRule="exact"/>
        <w:rPr>
          <w:b/>
          <w:color w:val="000000" w:themeColor="text1"/>
          <w:highlight w:val="none"/>
          <w14:textFill>
            <w14:solidFill>
              <w14:schemeClr w14:val="tx1"/>
            </w14:solidFill>
          </w14:textFill>
        </w:rPr>
      </w:pPr>
      <w:r>
        <w:rPr>
          <w:rFonts w:cs="宋体"/>
          <w:color w:val="000000" w:themeColor="text1"/>
          <w:spacing w:val="-9"/>
          <w:position w:val="15"/>
          <w:sz w:val="20"/>
          <w:szCs w:val="20"/>
          <w:highlight w:val="none"/>
          <w14:textFill>
            <w14:solidFill>
              <w14:schemeClr w14:val="tx1"/>
            </w14:solidFill>
          </w14:textFill>
        </w:rPr>
        <w:t xml:space="preserve">日</w:t>
      </w:r>
      <w:r>
        <w:rPr>
          <w:rFonts w:hint="eastAsia" w:cs="宋体"/>
          <w:color w:val="000000" w:themeColor="text1"/>
          <w:spacing w:val="-9"/>
          <w:position w:val="15"/>
          <w:sz w:val="20"/>
          <w:szCs w:val="20"/>
          <w:highlight w:val="none"/>
          <w14:textFill>
            <w14:solidFill>
              <w14:schemeClr w14:val="tx1"/>
            </w14:solidFill>
          </w14:textFill>
        </w:rPr>
        <w:t xml:space="preserve">   </w:t>
      </w:r>
      <w:r>
        <w:rPr>
          <w:rFonts w:cs="宋体"/>
          <w:color w:val="000000" w:themeColor="text1"/>
          <w:spacing w:val="-9"/>
          <w:position w:val="15"/>
          <w:sz w:val="20"/>
          <w:szCs w:val="20"/>
          <w:highlight w:val="none"/>
          <w14:textFill>
            <w14:solidFill>
              <w14:schemeClr w14:val="tx1"/>
            </w14:solidFill>
          </w14:textFill>
        </w:rPr>
        <w:t xml:space="preserve">期：</w:t>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33"/>
        <w:jc w:val="center"/>
        <w:rPr>
          <w:color w:val="000000" w:themeColor="text1"/>
          <w:highlight w:val="none"/>
          <w14:textFill>
            <w14:solidFill>
              <w14:schemeClr w14:val="tx1"/>
            </w14:solidFill>
          </w14:textFill>
        </w:rPr>
      </w:pPr>
      <w:r/>
      <w:bookmarkStart w:id="97" w:name="_Toc26935"/>
      <w:r>
        <w:rPr>
          <w:rFonts w:hint="eastAsia"/>
          <w:color w:val="000000" w:themeColor="text1"/>
          <w:highlight w:val="none"/>
          <w14:textFill>
            <w14:solidFill>
              <w14:schemeClr w14:val="tx1"/>
            </w14:solidFill>
          </w14:textFill>
        </w:rPr>
        <w:t xml:space="preserve">八、履约能力</w:t>
      </w:r>
      <w:bookmarkEnd w:id="97"/>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根据评标办法细则要求提供相应材料</w:t>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33"/>
        <w:jc w:val="center"/>
        <w:rPr>
          <w:color w:val="000000" w:themeColor="text1"/>
          <w:highlight w:val="none"/>
          <w14:textFill>
            <w14:solidFill>
              <w14:schemeClr w14:val="tx1"/>
            </w14:solidFill>
          </w14:textFill>
        </w:rPr>
      </w:pPr>
      <w:r/>
      <w:bookmarkStart w:id="98" w:name="_Toc7359"/>
      <w:r>
        <w:rPr>
          <w:rFonts w:hint="eastAsia"/>
          <w:color w:val="000000" w:themeColor="text1"/>
          <w:highlight w:val="none"/>
          <w14:textFill>
            <w14:solidFill>
              <w14:schemeClr w14:val="tx1"/>
            </w14:solidFill>
          </w14:textFill>
        </w:rPr>
        <w:t xml:space="preserve">九、投标人必须提交的资格证明文件</w:t>
      </w:r>
      <w:bookmarkEnd w:id="98"/>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1、满足《中华人民共和国政府采购法》第二十二条规定；</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（1）具有独立承担民事责任的能力（提供法人或其他组织的营业执照）；</w:t>
      </w:r>
      <w:r/>
    </w:p>
    <w:p>
      <w:pPr>
        <w:pStyle w:val="957"/>
        <w:ind w:firstLine="480"/>
        <w:rPr>
          <w:rFonts w:ascii="宋体" w:hAnsi="宋体"/>
          <w:color w:val="000000" w:themeColor="text1"/>
          <w:sz w:val="2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rPr>
          <w:rFonts w:hint="eastAsia" w:ascii="宋体" w:hAnsi="宋体"/>
          <w:color w:val="000000" w:themeColor="text1"/>
          <w:sz w:val="21"/>
          <w:szCs w:val="21"/>
          <w:highlight w:val="none"/>
          <w14:textFill>
            <w14:solidFill>
              <w14:schemeClr w14:val="tx1"/>
            </w14:solidFill>
          </w14:textFill>
        </w:rPr>
        <w:t xml:space="preserve">（2）具有良好的商业信誉和健全的财务会计制度；</w:t>
      </w:r>
      <w:r/>
    </w:p>
    <w:p>
      <w:pPr>
        <w:ind w:firstLine="420"/>
        <w:spacing w:line="360" w:lineRule="auto"/>
        <w:shd w:val="clear" w:color="auto" w:fill="ffffff"/>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提供企业2025年度</w:t>
      </w:r>
      <w:r>
        <w:rPr>
          <w:rFonts w:ascii="宋体" w:hAnsi="宋体"/>
          <w:color w:val="000000" w:themeColor="text1"/>
          <w:szCs w:val="21"/>
          <w:highlight w:val="none"/>
          <w14:textFill>
            <w14:solidFill>
              <w14:schemeClr w14:val="tx1"/>
            </w14:solidFill>
          </w14:textFill>
        </w:rPr>
        <w:t xml:space="preserve">财务审计报告或企业</w:t>
      </w:r>
      <w:r>
        <w:rPr>
          <w:rFonts w:hint="eastAsia" w:ascii="宋体" w:hAnsi="宋体"/>
          <w:color w:val="000000" w:themeColor="text1"/>
          <w:szCs w:val="21"/>
          <w:highlight w:val="none"/>
          <w14:textFill>
            <w14:solidFill>
              <w14:schemeClr w14:val="tx1"/>
            </w14:solidFill>
          </w14:textFill>
        </w:rPr>
        <w:t xml:space="preserve">近三个月中任一月份的财务状况报告复印件（至少包括资产负债表和利润表，加盖投标人公章）（法人或者其他组织成立未满三个月的可以不提供）或其基本开户银行出具的资信证明（距开标时间3个月内开具）；</w:t>
      </w:r>
      <w:r/>
    </w:p>
    <w:p>
      <w:pPr>
        <w:pStyle w:val="957"/>
        <w:ind w:firstLine="480"/>
        <w:rPr>
          <w:rFonts w:ascii="宋体" w:hAnsi="宋体"/>
          <w:color w:val="000000" w:themeColor="text1"/>
          <w:sz w:val="2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rPr>
          <w:rFonts w:hint="eastAsia" w:ascii="宋体" w:hAnsi="宋体"/>
          <w:color w:val="000000" w:themeColor="text1"/>
          <w:sz w:val="21"/>
          <w:szCs w:val="21"/>
          <w:highlight w:val="none"/>
          <w14:textFill>
            <w14:solidFill>
              <w14:schemeClr w14:val="tx1"/>
            </w14:solidFill>
          </w14:textFill>
        </w:rPr>
        <w:t xml:space="preserve">（</w:t>
      </w:r>
      <w:r>
        <w:rPr>
          <w:rFonts w:ascii="宋体" w:hAnsi="宋体"/>
          <w:color w:val="000000" w:themeColor="text1"/>
          <w:sz w:val="21"/>
          <w:szCs w:val="21"/>
          <w:highlight w:val="none"/>
          <w14:textFill>
            <w14:solidFill>
              <w14:schemeClr w14:val="tx1"/>
            </w14:solidFill>
          </w14:textFill>
        </w:rPr>
        <w:t xml:space="preserve">3</w:t>
      </w:r>
      <w:r>
        <w:rPr>
          <w:rFonts w:hint="eastAsia" w:ascii="宋体" w:hAnsi="宋体"/>
          <w:color w:val="000000" w:themeColor="text1"/>
          <w:sz w:val="21"/>
          <w:szCs w:val="21"/>
          <w:highlight w:val="none"/>
          <w14:textFill>
            <w14:solidFill>
              <w14:schemeClr w14:val="tx1"/>
            </w14:solidFill>
          </w14:textFill>
        </w:rPr>
        <w:t xml:space="preserve">）有依法缴纳税收和社会保障资金的良好记录；</w:t>
      </w:r>
      <w:r/>
    </w:p>
    <w:p>
      <w:pPr>
        <w:ind w:firstLine="420"/>
        <w:spacing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提供企业近三个月中任一月份依法缴纳税收和社会保障资金的相关凭证材料，依法免缴、迟缴的应提供相应文件证明；</w:t>
      </w:r>
      <w:r/>
    </w:p>
    <w:p>
      <w:pPr>
        <w:pStyle w:val="957"/>
        <w:ind w:firstLine="480"/>
        <w:rPr>
          <w:rFonts w:ascii="宋体" w:hAnsi="宋体"/>
          <w:color w:val="000000" w:themeColor="text1"/>
          <w:sz w:val="2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rPr>
          <w:rFonts w:hint="eastAsia" w:ascii="宋体" w:hAnsi="宋体"/>
          <w:color w:val="000000" w:themeColor="text1"/>
          <w:sz w:val="21"/>
          <w:szCs w:val="21"/>
          <w:highlight w:val="none"/>
          <w14:textFill>
            <w14:solidFill>
              <w14:schemeClr w14:val="tx1"/>
            </w14:solidFill>
          </w14:textFill>
        </w:rPr>
        <w:t xml:space="preserve">（</w:t>
      </w:r>
      <w:r>
        <w:rPr>
          <w:rFonts w:ascii="宋体" w:hAnsi="宋体"/>
          <w:color w:val="000000" w:themeColor="text1"/>
          <w:sz w:val="21"/>
          <w:szCs w:val="21"/>
          <w:highlight w:val="none"/>
          <w14:textFill>
            <w14:solidFill>
              <w14:schemeClr w14:val="tx1"/>
            </w14:solidFill>
          </w14:textFill>
        </w:rPr>
        <w:t xml:space="preserve">4</w:t>
      </w:r>
      <w:r>
        <w:rPr>
          <w:rFonts w:hint="eastAsia" w:ascii="宋体" w:hAnsi="宋体"/>
          <w:color w:val="000000" w:themeColor="text1"/>
          <w:sz w:val="21"/>
          <w:szCs w:val="21"/>
          <w:highlight w:val="none"/>
          <w14:textFill>
            <w14:solidFill>
              <w14:schemeClr w14:val="tx1"/>
            </w14:solidFill>
          </w14:textFill>
        </w:rPr>
        <w:t xml:space="preserve">）具有履行合同所必需的设备和专业技术能力（根据项目需求提供履行合同所必需的设备和专业技术能力的证明材料或</w:t>
      </w:r>
      <w:r>
        <w:rPr>
          <w:rFonts w:ascii="宋体" w:hAnsi="宋体"/>
          <w:color w:val="000000" w:themeColor="text1"/>
          <w:sz w:val="21"/>
          <w:szCs w:val="21"/>
          <w:highlight w:val="none"/>
          <w14:textFill>
            <w14:solidFill>
              <w14:schemeClr w14:val="tx1"/>
            </w14:solidFill>
          </w14:textFill>
        </w:rPr>
        <w:t xml:space="preserve">提供承诺书</w:t>
      </w:r>
      <w:r>
        <w:rPr>
          <w:rFonts w:hint="eastAsia" w:ascii="宋体" w:hAnsi="宋体"/>
          <w:color w:val="000000" w:themeColor="text1"/>
          <w:sz w:val="21"/>
          <w:szCs w:val="21"/>
          <w:highlight w:val="none"/>
          <w14:textFill>
            <w14:solidFill>
              <w14:schemeClr w14:val="tx1"/>
            </w14:solidFill>
          </w14:textFill>
        </w:rPr>
        <w:t xml:space="preserve">，加盖公章）；</w:t>
      </w:r>
      <w:r/>
    </w:p>
    <w:p>
      <w:pPr>
        <w:pStyle w:val="957"/>
        <w:ind w:firstLine="480"/>
        <w:rPr>
          <w:rFonts w:ascii="宋体" w:hAnsi="宋体"/>
          <w:color w:val="000000" w:themeColor="text1"/>
          <w:sz w:val="2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rPr>
          <w:rFonts w:hint="eastAsia" w:ascii="宋体" w:hAnsi="宋体"/>
          <w:color w:val="000000" w:themeColor="text1"/>
          <w:sz w:val="21"/>
          <w:szCs w:val="21"/>
          <w:highlight w:val="none"/>
          <w14:textFill>
            <w14:solidFill>
              <w14:schemeClr w14:val="tx1"/>
            </w14:solidFill>
          </w14:textFill>
        </w:rPr>
        <w:t xml:space="preserve">（5）参加政府采购活动前三年内，在经营活动中没有重大违法记录（提供参加本次政府采购活动前3年内在经营活动中没有重大违法记录的书面声明，加盖公章）；</w:t>
      </w:r>
      <w:r/>
    </w:p>
    <w:p>
      <w:pPr>
        <w:jc w:val="center"/>
        <w:rPr>
          <w:color w:val="000000" w:themeColor="text1"/>
          <w:highlight w:val="none"/>
          <w14:textFill>
            <w14:solidFill>
              <w14:schemeClr w14:val="tx1"/>
            </w14:solidFill>
          </w14:textFill>
        </w:rPr>
      </w:pPr>
      <w:r/>
      <w:bookmarkStart w:id="99" w:name="_Toc517164020"/>
      <w:r/>
      <w:bookmarkStart w:id="100" w:name="_Toc103695584"/>
      <w:r/>
      <w:bookmarkStart w:id="101" w:name="_Toc105434074"/>
      <w:r/>
      <w:bookmarkStart w:id="102" w:name="_Toc109544918"/>
      <w:r/>
      <w:bookmarkStart w:id="103" w:name="_Toc468787034"/>
      <w:r/>
      <w:bookmarkStart w:id="104" w:name="_Toc192947636"/>
      <w:r/>
      <w:bookmarkStart w:id="105" w:name="_Toc11338083"/>
      <w:r/>
      <w:bookmarkStart w:id="106" w:name="_Toc11339486"/>
      <w:r/>
      <w:bookmarkStart w:id="107" w:name="_Toc191908185"/>
      <w:r/>
      <w:bookmarkStart w:id="108" w:name="_Toc189747356"/>
      <w:r/>
      <w:bookmarkStart w:id="109" w:name="_Toc193565162"/>
      <w:r/>
      <w:bookmarkStart w:id="110" w:name="_Toc103933431"/>
      <w:r/>
      <w:bookmarkStart w:id="111" w:name="_Toc193565328"/>
      <w:r/>
      <w:r/>
    </w:p>
    <w:p>
      <w:pPr>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无重大违法记录声明</w:t>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rPr>
          <w:rFonts w:hint="eastAsia"/>
          <w:b/>
          <w:bCs/>
          <w:color w:val="000000" w:themeColor="text1"/>
          <w:highlight w:val="none"/>
          <w14:textFill>
            <w14:solidFill>
              <w14:schemeClr w14:val="tx1"/>
            </w14:solidFill>
          </w14:textFill>
        </w:rPr>
        <w:t xml:space="preserve">（参考格式）</w:t>
      </w:r>
      <w:r/>
    </w:p>
    <w:p>
      <w:pPr>
        <w:pStyle w:val="95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tabs>
          <w:tab w:val="left" w:pos="1498"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江苏省粮食和物资储备局</w:t>
      </w:r>
      <w:r>
        <w:rPr>
          <w:rFonts w:hint="eastAsia" w:ascii="宋体" w:hAnsi="宋体"/>
          <w:color w:val="000000" w:themeColor="text1"/>
          <w:szCs w:val="21"/>
          <w:highlight w:val="none"/>
          <w14:textFill>
            <w14:solidFill>
              <w14:schemeClr w14:val="tx1"/>
            </w14:solidFill>
          </w14:textFill>
        </w:rPr>
        <w:t xml:space="preserve">：</w:t>
      </w:r>
      <w:r/>
    </w:p>
    <w:p>
      <w:pPr>
        <w:ind w:firstLine="60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我公司在参加编号为</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号</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项目的政府采购活动前三年内，</w:t>
      </w:r>
      <w:r>
        <w:rPr>
          <w:rFonts w:ascii="宋体" w:hAnsi="宋体"/>
          <w:color w:val="000000" w:themeColor="text1"/>
          <w:szCs w:val="21"/>
          <w:highlight w:val="none"/>
          <w14:textFill>
            <w14:solidFill>
              <w14:schemeClr w14:val="tx1"/>
            </w14:solidFill>
          </w14:textFill>
        </w:rPr>
        <w:t xml:space="preserve">在经营活动中没有重大违法记录</w:t>
      </w:r>
      <w:r>
        <w:rPr>
          <w:rFonts w:hint="eastAsia" w:ascii="宋体" w:hAnsi="宋体"/>
          <w:color w:val="000000" w:themeColor="text1"/>
          <w:szCs w:val="21"/>
          <w:highlight w:val="none"/>
          <w14:textFill>
            <w14:solidFill>
              <w14:schemeClr w14:val="tx1"/>
            </w14:solidFill>
          </w14:textFill>
        </w:rPr>
        <w:t xml:space="preserve">。</w:t>
      </w:r>
      <w:r/>
    </w:p>
    <w:p>
      <w:pPr>
        <w:ind w:firstLine="60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特此声明。</w:t>
      </w:r>
      <w:r/>
    </w:p>
    <w:p>
      <w:pPr>
        <w:ind w:firstLine="60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60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注：重大违法记录，是指投标人因违法经营受到刑事处罚或者责令停产停业、吊销许可证或者执照、较大数额罚款等行政处罚。</w:t>
      </w:r>
      <w:r/>
    </w:p>
    <w:p>
      <w:pPr>
        <w:ind w:firstLine="60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60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80"/>
        <w:jc w:val="left"/>
        <w:spacing w:line="360" w:lineRule="auto"/>
        <w:shd w:val="clear" w:color="auto" w:fill="ffffff"/>
        <w:widowControl/>
        <w:rPr>
          <w:rFonts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投标人</w:t>
      </w:r>
      <w:r>
        <w:rPr>
          <w:rFonts w:ascii="宋体" w:hAnsi="宋体" w:cs="Arial"/>
          <w:color w:val="000000" w:themeColor="text1"/>
          <w:szCs w:val="21"/>
          <w:highlight w:val="none"/>
          <w14:textFill>
            <w14:solidFill>
              <w14:schemeClr w14:val="tx1"/>
            </w14:solidFill>
          </w14:textFill>
        </w:rPr>
        <w:t xml:space="preserve">名称（盖章）：</w:t>
      </w:r>
      <w:r/>
    </w:p>
    <w:p>
      <w:pPr>
        <w:ind w:firstLine="480"/>
        <w:jc w:val="left"/>
        <w:spacing w:line="360" w:lineRule="auto"/>
        <w:shd w:val="clear" w:color="auto" w:fill="ffffff"/>
        <w:widowControl/>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r>
      <w:r/>
    </w:p>
    <w:p>
      <w:pPr>
        <w:ind w:firstLine="525"/>
        <w:spacing w:line="360" w:lineRule="auto"/>
        <w:tabs>
          <w:tab w:val="left" w:pos="1280" w:leader="none"/>
        </w:tabs>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日 期：</w:t>
      </w:r>
      <w:r/>
    </w:p>
    <w:p>
      <w:pPr>
        <w:ind w:firstLine="525"/>
        <w:spacing w:line="360" w:lineRule="auto"/>
        <w:tabs>
          <w:tab w:val="left" w:pos="1280" w:leader="none"/>
        </w:tabs>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r>
      <w:r/>
    </w:p>
    <w:p>
      <w:pPr>
        <w:pStyle w:val="957"/>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br w:type="page" w:clear="all"/>
      </w:r>
      <w:r>
        <w:rPr>
          <w:rFonts w:ascii="宋体" w:hAnsi="宋体"/>
          <w:bCs/>
          <w:color w:val="000000" w:themeColor="text1"/>
          <w:szCs w:val="21"/>
          <w:highlight w:val="none"/>
          <w14:textFill>
            <w14:solidFill>
              <w14:schemeClr w14:val="tx1"/>
            </w14:solidFill>
          </w14:textFill>
        </w:rPr>
        <w:t xml:space="preserve">（6）</w:t>
      </w:r>
      <w:r>
        <w:rPr>
          <w:rFonts w:hint="eastAsia" w:ascii="宋体" w:hAnsi="宋体"/>
          <w:bCs/>
          <w:color w:val="000000" w:themeColor="text1"/>
          <w:szCs w:val="21"/>
          <w:highlight w:val="none"/>
          <w14:textFill>
            <w14:solidFill>
              <w14:schemeClr w14:val="tx1"/>
            </w14:solidFill>
          </w14:textFill>
        </w:rPr>
        <w:t xml:space="preserve">投标人未被“信用中国”网站及“中国政府采购网”列入失信被执行人、重大税收违法案件当事人名单、政府采购严重违法失信行为记录名单内；（提供承诺书，格式自拟，需包含此条内容，加盖公章）；</w:t>
      </w:r>
      <w:r/>
    </w:p>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pStyle w:val="987"/>
        <w:ind w:left="420"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rPr>
          <w:rFonts w:hint="eastAsia"/>
          <w:color w:val="000000" w:themeColor="text1"/>
          <w:highlight w:val="none"/>
          <w14:textFill>
            <w14:solidFill>
              <w14:schemeClr w14:val="tx1"/>
            </w14:solidFill>
          </w14:textFill>
        </w:rPr>
        <w:t xml:space="preserve">（7）本项目不接受任何形式的转包。</w:t>
      </w:r>
      <w:r/>
    </w:p>
    <w:p>
      <w:pPr>
        <w:pStyle w:val="987"/>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rPr>
          <w:rFonts w:hint="eastAsia"/>
          <w:color w:val="000000" w:themeColor="text1"/>
          <w:highlight w:val="none"/>
          <w14:textFill>
            <w14:solidFill>
              <w14:schemeClr w14:val="tx1"/>
            </w14:solidFill>
          </w14:textFill>
        </w:rPr>
        <w:t xml:space="preserve">（8）特定资格要求</w:t>
      </w:r>
      <w:r/>
    </w:p>
    <w:p>
      <w:pPr>
        <w:pStyle w:val="987"/>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7"/>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33"/>
        <w:jc w:val="center"/>
        <w:rPr>
          <w:rFonts w:ascii="宋体" w:hAnsi="宋体"/>
          <w:color w:val="000000" w:themeColor="text1"/>
          <w:highlight w:val="none"/>
          <w14:textFill>
            <w14:solidFill>
              <w14:schemeClr w14:val="tx1"/>
            </w14:solidFill>
          </w14:textFill>
        </w:rPr>
      </w:pPr>
      <w:r/>
      <w:bookmarkStart w:id="112" w:name="_Toc468787032"/>
      <w:r/>
      <w:bookmarkStart w:id="113" w:name="_Toc191908183"/>
      <w:r/>
      <w:bookmarkStart w:id="114" w:name="_Toc103933429"/>
      <w:r/>
      <w:bookmarkStart w:id="115" w:name="_Toc189747354"/>
      <w:r/>
      <w:bookmarkStart w:id="116" w:name="_Toc199263282"/>
      <w:r/>
      <w:bookmarkStart w:id="117" w:name="_Toc517164018"/>
      <w:r/>
      <w:bookmarkStart w:id="118" w:name="_Toc192947634"/>
      <w:r/>
      <w:bookmarkStart w:id="119" w:name="_Toc105434072"/>
      <w:r/>
      <w:bookmarkStart w:id="120" w:name="_Toc193565160"/>
      <w:r/>
      <w:bookmarkStart w:id="121" w:name="_Toc11339484"/>
      <w:r/>
      <w:bookmarkStart w:id="122" w:name="_Toc109544916"/>
      <w:r/>
      <w:bookmarkStart w:id="123" w:name="_Toc11338081"/>
      <w:r/>
      <w:bookmarkStart w:id="124" w:name="_Toc193565326"/>
      <w:r/>
      <w:bookmarkStart w:id="125" w:name="_Toc103695582"/>
      <w:r>
        <w:rPr>
          <w:rFonts w:hint="eastAsia" w:ascii="宋体" w:hAnsi="宋体"/>
          <w:color w:val="000000" w:themeColor="text1"/>
          <w:highlight w:val="none"/>
          <w14:textFill>
            <w14:solidFill>
              <w14:schemeClr w14:val="tx1"/>
            </w14:solidFill>
          </w14:textFill>
        </w:rPr>
        <w:br w:type="page" w:clear="all"/>
      </w:r>
      <w:bookmarkStart w:id="126" w:name="_Toc2909"/>
      <w:r>
        <w:rPr>
          <w:rFonts w:hint="eastAsia" w:ascii="宋体" w:hAnsi="宋体"/>
          <w:color w:val="000000" w:themeColor="text1"/>
          <w:highlight w:val="none"/>
          <w14:textFill>
            <w14:solidFill>
              <w14:schemeClr w14:val="tx1"/>
            </w14:solidFill>
          </w14:textFill>
        </w:rPr>
        <w:t xml:space="preserve">十、法定代表人资格证明</w:t>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
    </w:p>
    <w:p>
      <w:pPr>
        <w:jc w:val="center"/>
        <w:spacing w:line="36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p>
      <w:pPr>
        <w:jc w:val="center"/>
        <w:spacing w:line="360" w:lineRule="auto"/>
        <w:rPr>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法定代表人资格证明</w:t>
      </w:r>
      <w:r/>
    </w:p>
    <w:p>
      <w:pPr>
        <w:jc w:val="center"/>
        <w:spacing w:line="360" w:lineRule="auto"/>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（如法人直接参与本项目则提供此证明，否则提供法人材料授权委托书即可）</w:t>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单位名称：</w:t>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单位性质：</w:t>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地址：</w:t>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成立时间：年月日</w:t>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经营期限：</w:t>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姓名：性别：年龄：职务：</w:t>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系（</w:t>
      </w:r>
      <w:r>
        <w:rPr>
          <w:rFonts w:hint="eastAsia" w:ascii="宋体" w:hAnsi="宋体"/>
          <w:color w:val="000000" w:themeColor="text1"/>
          <w:szCs w:val="21"/>
          <w:highlight w:val="none"/>
          <w14:textFill>
            <w14:solidFill>
              <w14:schemeClr w14:val="tx1"/>
            </w14:solidFill>
          </w14:textFill>
        </w:rPr>
        <w:t xml:space="preserve">投标人</w:t>
      </w:r>
      <w:r>
        <w:rPr>
          <w:rFonts w:hint="eastAsia" w:ascii="宋体" w:hAnsi="宋体"/>
          <w:color w:val="000000" w:themeColor="text1"/>
          <w:szCs w:val="21"/>
          <w:highlight w:val="none"/>
          <w:lang w:val="zh-CN"/>
          <w14:textFill>
            <w14:solidFill>
              <w14:schemeClr w14:val="tx1"/>
            </w14:solidFill>
          </w14:textFill>
        </w:rPr>
        <w:t xml:space="preserve">单位名称)的法定代表人。为参与项目,签署上述项目的</w:t>
      </w:r>
      <w:r>
        <w:rPr>
          <w:rFonts w:hint="eastAsia" w:ascii="宋体" w:hAnsi="宋体"/>
          <w:color w:val="000000" w:themeColor="text1"/>
          <w:szCs w:val="21"/>
          <w:highlight w:val="none"/>
          <w14:textFill>
            <w14:solidFill>
              <w14:schemeClr w14:val="tx1"/>
            </w14:solidFill>
          </w14:textFill>
        </w:rPr>
        <w:t xml:space="preserve">投标</w:t>
      </w:r>
      <w:r>
        <w:rPr>
          <w:rFonts w:hint="eastAsia" w:ascii="宋体" w:hAnsi="宋体"/>
          <w:color w:val="000000" w:themeColor="text1"/>
          <w:szCs w:val="21"/>
          <w:highlight w:val="none"/>
          <w:lang w:val="zh-CN"/>
          <w14:textFill>
            <w14:solidFill>
              <w14:schemeClr w14:val="tx1"/>
            </w14:solidFill>
          </w14:textFill>
        </w:rPr>
        <w:t xml:space="preserve">文件，进行采购、签署合同和处理与之有关的一切事务。</w:t>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特此证明。</w:t>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p>
      <w:pPr>
        <w:spacing w:line="360" w:lineRule="auto"/>
        <w:tabs>
          <w:tab w:val="left" w:pos="1280" w:leader="none"/>
        </w:tabs>
        <w:rPr>
          <w:rFonts w:ascii="宋体" w:hAnsi="宋体"/>
          <w:b/>
          <w:color w:val="000000" w:themeColor="text1"/>
          <w:szCs w:val="21"/>
          <w:highlight w:val="none"/>
          <w:lang w:val="zh-CN"/>
          <w14:textFill>
            <w14:solidFill>
              <w14:schemeClr w14:val="tx1"/>
            </w14:solidFill>
          </w14:textFill>
        </w:rPr>
      </w:pPr>
      <w:r>
        <w:rPr>
          <w:rFonts w:hint="eastAsia" w:ascii="宋体" w:hAnsi="宋体"/>
          <w:b/>
          <w:color w:val="000000" w:themeColor="text1"/>
          <w:szCs w:val="21"/>
          <w:highlight w:val="none"/>
          <w:lang w:val="zh-CN"/>
          <w14:textFill>
            <w14:solidFill>
              <w14:schemeClr w14:val="tx1"/>
            </w14:solidFill>
          </w14:textFill>
        </w:rPr>
        <w:t xml:space="preserve">注:</w:t>
      </w:r>
      <w:r>
        <w:rPr>
          <w:rFonts w:hint="eastAsia" w:ascii="宋体" w:hAnsi="宋体"/>
          <w:b/>
          <w:color w:val="000000" w:themeColor="text1"/>
          <w:szCs w:val="21"/>
          <w:highlight w:val="none"/>
          <w14:textFill>
            <w14:solidFill>
              <w14:schemeClr w14:val="tx1"/>
            </w14:solidFill>
          </w14:textFill>
        </w:rPr>
        <w:t xml:space="preserve">投标人</w:t>
      </w:r>
      <w:r>
        <w:rPr>
          <w:rFonts w:hint="eastAsia" w:ascii="宋体" w:hAnsi="宋体"/>
          <w:b/>
          <w:color w:val="000000" w:themeColor="text1"/>
          <w:szCs w:val="21"/>
          <w:highlight w:val="none"/>
          <w:lang w:val="zh-CN"/>
          <w14:textFill>
            <w14:solidFill>
              <w14:schemeClr w14:val="tx1"/>
            </w14:solidFill>
          </w14:textFill>
        </w:rPr>
        <w:t xml:space="preserve">法定代表人参加采购的,必须附法定代表人身份证</w:t>
      </w:r>
      <w:r>
        <w:rPr>
          <w:rFonts w:ascii="宋体" w:hAnsi="宋体"/>
          <w:b/>
          <w:color w:val="000000" w:themeColor="text1"/>
          <w:szCs w:val="21"/>
          <w:highlight w:val="none"/>
          <w:lang w:val="zh-CN"/>
          <w14:textFill>
            <w14:solidFill>
              <w14:schemeClr w14:val="tx1"/>
            </w14:solidFill>
          </w14:textFill>
        </w:rPr>
        <w:t xml:space="preserve">扫描</w:t>
      </w:r>
      <w:r>
        <w:rPr>
          <w:rFonts w:hint="eastAsia" w:ascii="宋体" w:hAnsi="宋体"/>
          <w:b/>
          <w:color w:val="000000" w:themeColor="text1"/>
          <w:szCs w:val="21"/>
          <w:highlight w:val="none"/>
          <w:lang w:val="zh-CN"/>
          <w14:textFill>
            <w14:solidFill>
              <w14:schemeClr w14:val="tx1"/>
            </w14:solidFill>
          </w14:textFill>
        </w:rPr>
        <w:t xml:space="preserve">件并加盖委托单位公章,法定代表人授权其他人参加采购的,仅需填写“授权委托书”。</w:t>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投标人</w:t>
      </w:r>
      <w:r>
        <w:rPr>
          <w:rFonts w:hint="eastAsia" w:ascii="宋体" w:hAnsi="宋体"/>
          <w:color w:val="000000" w:themeColor="text1"/>
          <w:szCs w:val="21"/>
          <w:highlight w:val="none"/>
          <w:lang w:val="zh-CN"/>
          <w14:textFill>
            <w14:solidFill>
              <w14:schemeClr w14:val="tx1"/>
            </w14:solidFill>
          </w14:textFill>
        </w:rPr>
        <w:t xml:space="preserve">：(盖章)</w:t>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日期：年月日</w:t>
      </w:r>
      <w:r/>
    </w:p>
    <w:p>
      <w:pPr>
        <w:pStyle w:val="1012"/>
        <w:ind w:left="90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12"/>
        <w:ind w:left="90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12"/>
        <w:ind w:left="90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12"/>
        <w:ind w:left="90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12"/>
        <w:ind w:left="90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12"/>
        <w:ind w:left="90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12"/>
        <w:ind w:left="90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12"/>
        <w:ind w:left="90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12"/>
        <w:ind w:left="90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12"/>
        <w:ind w:left="90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33"/>
        <w:jc w:val="center"/>
        <w:rPr>
          <w:rFonts w:ascii="宋体" w:hAnsi="宋体"/>
          <w:color w:val="000000" w:themeColor="text1"/>
          <w:highlight w:val="none"/>
          <w14:textFill>
            <w14:solidFill>
              <w14:schemeClr w14:val="tx1"/>
            </w14:solidFill>
          </w14:textFill>
        </w:rPr>
      </w:pPr>
      <w:r/>
      <w:bookmarkStart w:id="127" w:name="_Toc48310825"/>
      <w:r/>
      <w:bookmarkEnd w:id="127"/>
      <w:r/>
      <w:bookmarkStart w:id="128" w:name="_Toc73971318"/>
      <w:r/>
      <w:bookmarkEnd w:id="128"/>
      <w:r/>
      <w:bookmarkStart w:id="129" w:name="_Toc72928950"/>
      <w:r/>
      <w:bookmarkEnd w:id="129"/>
      <w:r/>
      <w:bookmarkStart w:id="130" w:name="_Toc49107218"/>
      <w:r/>
      <w:bookmarkEnd w:id="130"/>
      <w:r/>
      <w:bookmarkStart w:id="131" w:name="_Toc48846209"/>
      <w:r/>
      <w:bookmarkEnd w:id="131"/>
      <w:r/>
      <w:bookmarkStart w:id="132" w:name="_Toc492542764"/>
      <w:r/>
      <w:bookmarkEnd w:id="132"/>
      <w:r/>
      <w:bookmarkStart w:id="133" w:name="_Toc65684765"/>
      <w:r/>
      <w:bookmarkEnd w:id="133"/>
      <w:r/>
      <w:bookmarkStart w:id="134" w:name="_Toc8559814"/>
      <w:r/>
      <w:bookmarkEnd w:id="134"/>
      <w:r/>
      <w:bookmarkStart w:id="135" w:name="_Toc130452070"/>
      <w:r/>
      <w:bookmarkEnd w:id="135"/>
      <w:r/>
      <w:bookmarkStart w:id="136" w:name="_Toc72395582"/>
      <w:r/>
      <w:bookmarkEnd w:id="136"/>
      <w:r/>
      <w:bookmarkStart w:id="137" w:name="_Toc70584650"/>
      <w:r/>
      <w:bookmarkEnd w:id="137"/>
      <w:r/>
      <w:bookmarkStart w:id="138" w:name="_Toc42532756"/>
      <w:r/>
      <w:bookmarkEnd w:id="138"/>
      <w:r/>
      <w:bookmarkStart w:id="139" w:name="_Toc130564504"/>
      <w:r/>
      <w:bookmarkEnd w:id="139"/>
      <w:r/>
      <w:bookmarkStart w:id="140" w:name="_Toc72395667"/>
      <w:r/>
      <w:bookmarkEnd w:id="140"/>
      <w:r/>
      <w:bookmarkStart w:id="141" w:name="_Toc49616685"/>
      <w:r/>
      <w:bookmarkEnd w:id="141"/>
      <w:r/>
      <w:bookmarkStart w:id="142" w:name="_Toc479147537"/>
      <w:r/>
      <w:bookmarkEnd w:id="142"/>
      <w:r/>
      <w:bookmarkStart w:id="143" w:name="_Toc5542667"/>
      <w:r/>
      <w:bookmarkEnd w:id="143"/>
      <w:r/>
      <w:bookmarkStart w:id="144" w:name="_Toc135993271"/>
      <w:r/>
      <w:bookmarkStart w:id="145" w:name="_Toc150183353"/>
      <w:r/>
      <w:bookmarkStart w:id="146" w:name="_Toc148118728"/>
      <w:r/>
      <w:bookmarkStart w:id="147" w:name="_Toc190675317"/>
      <w:r/>
      <w:bookmarkStart w:id="148" w:name="_Toc226375780"/>
      <w:r/>
      <w:bookmarkStart w:id="149" w:name="_Toc24341"/>
      <w:r/>
      <w:bookmarkStart w:id="150" w:name="_Toc148118156"/>
      <w:r/>
      <w:bookmarkStart w:id="151" w:name="_Toc31103"/>
      <w:r/>
      <w:bookmarkStart w:id="152" w:name="_Toc193032134"/>
      <w:r/>
      <w:bookmarkStart w:id="153" w:name="_Toc237113513"/>
      <w:r/>
      <w:bookmarkStart w:id="154" w:name="_Toc21786"/>
      <w:r>
        <w:rPr>
          <w:rFonts w:hint="eastAsia" w:ascii="宋体" w:hAnsi="宋体"/>
          <w:color w:val="000000" w:themeColor="text1"/>
          <w:highlight w:val="none"/>
          <w14:textFill>
            <w14:solidFill>
              <w14:schemeClr w14:val="tx1"/>
            </w14:solidFill>
          </w14:textFill>
        </w:rPr>
        <w:t xml:space="preserve">法人授权委托书</w:t>
      </w:r>
      <w:bookmarkEnd w:id="144"/>
      <w:r/>
      <w:bookmarkEnd w:id="145"/>
      <w:r/>
      <w:bookmarkEnd w:id="146"/>
      <w:r/>
      <w:bookmarkEnd w:id="147"/>
      <w:r/>
      <w:bookmarkEnd w:id="148"/>
      <w:r/>
      <w:bookmarkEnd w:id="149"/>
      <w:r/>
      <w:bookmarkEnd w:id="150"/>
      <w:r/>
      <w:bookmarkEnd w:id="151"/>
      <w:r/>
      <w:bookmarkEnd w:id="152"/>
      <w:r/>
      <w:bookmarkEnd w:id="153"/>
      <w:r/>
      <w:bookmarkEnd w:id="154"/>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本授权委托书声明：</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本人</w:t>
      </w:r>
      <w:r>
        <w:rPr>
          <w:rFonts w:hint="eastAsia" w:ascii="宋体" w:hAnsi="宋体"/>
          <w:color w:val="000000" w:themeColor="text1"/>
          <w:szCs w:val="21"/>
          <w:highlight w:val="none"/>
          <w:u w:val="single"/>
          <w14:textFill>
            <w14:solidFill>
              <w14:schemeClr w14:val="tx1"/>
            </w14:solidFill>
          </w14:textFill>
        </w:rPr>
        <w:t xml:space="preserve"> （姓名） </w:t>
      </w:r>
      <w:r>
        <w:rPr>
          <w:rFonts w:hint="eastAsia" w:ascii="宋体" w:hAnsi="宋体"/>
          <w:color w:val="000000" w:themeColor="text1"/>
          <w:szCs w:val="21"/>
          <w:highlight w:val="none"/>
          <w14:textFill>
            <w14:solidFill>
              <w14:schemeClr w14:val="tx1"/>
            </w14:solidFill>
          </w14:textFill>
        </w:rPr>
        <w:t xml:space="preserve">系</w:t>
      </w:r>
      <w:r>
        <w:rPr>
          <w:rFonts w:hint="eastAsia" w:ascii="宋体" w:hAnsi="宋体"/>
          <w:color w:val="000000" w:themeColor="text1"/>
          <w:szCs w:val="21"/>
          <w:highlight w:val="none"/>
          <w:u w:val="single"/>
          <w14:textFill>
            <w14:solidFill>
              <w14:schemeClr w14:val="tx1"/>
            </w14:solidFill>
          </w14:textFill>
        </w:rPr>
        <w:t xml:space="preserve">（投标人全称）</w:t>
      </w:r>
      <w:r>
        <w:rPr>
          <w:rFonts w:hint="eastAsia" w:ascii="宋体" w:hAnsi="宋体"/>
          <w:color w:val="000000" w:themeColor="text1"/>
          <w:szCs w:val="21"/>
          <w:highlight w:val="none"/>
          <w14:textFill>
            <w14:solidFill>
              <w14:schemeClr w14:val="tx1"/>
            </w14:solidFill>
          </w14:textFill>
        </w:rPr>
        <w:t xml:space="preserve">的法定代表人，现授权委托我单位正式员工</w:t>
      </w:r>
      <w:r>
        <w:rPr>
          <w:rFonts w:hint="eastAsia" w:ascii="宋体" w:hAnsi="宋体"/>
          <w:color w:val="000000" w:themeColor="text1"/>
          <w:szCs w:val="21"/>
          <w:highlight w:val="none"/>
          <w:u w:val="single"/>
          <w14:textFill>
            <w14:solidFill>
              <w14:schemeClr w14:val="tx1"/>
            </w14:solidFill>
          </w14:textFill>
        </w:rPr>
        <w:t xml:space="preserve">（受委托人姓名）</w:t>
      </w:r>
      <w:r>
        <w:rPr>
          <w:rFonts w:hint="eastAsia" w:ascii="宋体" w:hAnsi="宋体"/>
          <w:color w:val="000000" w:themeColor="text1"/>
          <w:szCs w:val="21"/>
          <w:highlight w:val="none"/>
          <w14:textFill>
            <w14:solidFill>
              <w14:schemeClr w14:val="tx1"/>
            </w14:solidFill>
          </w14:textFill>
        </w:rPr>
        <w:t xml:space="preserve">为我单位受委托人，以我单位的名义参加</w:t>
      </w:r>
      <w:r>
        <w:rPr>
          <w:rFonts w:hint="eastAsia" w:ascii="宋体" w:hAnsi="宋体"/>
          <w:bCs/>
          <w:color w:val="000000" w:themeColor="text1"/>
          <w:szCs w:val="21"/>
          <w:highlight w:val="none"/>
          <w:u w:val="single"/>
          <w14:textFill>
            <w14:solidFill>
              <w14:schemeClr w14:val="tx1"/>
            </w14:solidFill>
          </w14:textFill>
        </w:rPr>
        <w:t xml:space="preserve">                  项目</w:t>
      </w:r>
      <w:r>
        <w:rPr>
          <w:rFonts w:hint="eastAsia" w:ascii="宋体" w:hAnsi="宋体"/>
          <w:color w:val="000000" w:themeColor="text1"/>
          <w:szCs w:val="21"/>
          <w:highlight w:val="none"/>
          <w14:textFill>
            <w14:solidFill>
              <w14:schemeClr w14:val="tx1"/>
            </w14:solidFill>
          </w14:textFill>
        </w:rPr>
        <w:t xml:space="preserve">的招投标活动。该受委托人投标过程中及合同谈判、签约过程中所签署的一切文件和处理与之有关的一切事务，我均予以承认。</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受委托人无权再次委托。</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受委托人提交本授权委托书同时附其身份证</w:t>
      </w:r>
      <w:r>
        <w:rPr>
          <w:rFonts w:ascii="宋体" w:hAnsi="宋体"/>
          <w:color w:val="000000" w:themeColor="text1"/>
          <w:szCs w:val="21"/>
          <w:highlight w:val="none"/>
          <w14:textFill>
            <w14:solidFill>
              <w14:schemeClr w14:val="tx1"/>
            </w14:solidFill>
          </w14:textFill>
        </w:rPr>
        <w:t xml:space="preserve">扫描</w:t>
      </w:r>
      <w:r>
        <w:rPr>
          <w:rFonts w:hint="eastAsia" w:ascii="宋体" w:hAnsi="宋体"/>
          <w:color w:val="000000" w:themeColor="text1"/>
          <w:szCs w:val="21"/>
          <w:highlight w:val="none"/>
          <w14:textFill>
            <w14:solidFill>
              <w14:schemeClr w14:val="tx1"/>
            </w14:solidFill>
          </w14:textFill>
        </w:rPr>
        <w:t xml:space="preserve">件一份。</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本委托书有效期：自</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年</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月</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日至</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年</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月</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日</w:t>
      </w:r>
      <w:r/>
    </w:p>
    <w:p>
      <w:pPr>
        <w:ind w:firstLine="57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法定代表人签名或签章：                     受委托人签名：</w:t>
      </w:r>
      <w:r/>
    </w:p>
    <w:p>
      <w:pPr>
        <w:spacing w:line="360" w:lineRule="auto"/>
        <w:tabs>
          <w:tab w:val="left" w:pos="453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性别：                       </w:t>
      </w:r>
      <w:r>
        <w:rPr>
          <w:color w:val="000000" w:themeColor="text1"/>
          <w:highlight w:val="none"/>
          <w14:textFill>
            <w14:solidFill>
              <w14:schemeClr w14:val="tx1"/>
            </w14:solidFill>
          </w14:textFill>
        </w:rPr>
        <w:tab/>
      </w:r>
      <w:r>
        <w:rPr>
          <w:rFonts w:hint="eastAsia" w:ascii="宋体" w:hAnsi="宋体"/>
          <w:color w:val="000000" w:themeColor="text1"/>
          <w:szCs w:val="21"/>
          <w:highlight w:val="none"/>
          <w14:textFill>
            <w14:solidFill>
              <w14:schemeClr w14:val="tx1"/>
            </w14:solidFill>
          </w14:textFill>
        </w:rPr>
        <w:t xml:space="preserve">性别：</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年龄：</w:t>
      </w:r>
      <w:r>
        <w:rPr>
          <w:color w:val="000000" w:themeColor="text1"/>
          <w:highlight w:val="none"/>
          <w14:textFill>
            <w14:solidFill>
              <w14:schemeClr w14:val="tx1"/>
            </w14:solidFill>
          </w14:textFill>
        </w:rPr>
        <w:tab/>
      </w:r>
      <w:r>
        <w:rPr>
          <w:rFonts w:hint="eastAsia" w:ascii="宋体" w:hAnsi="宋体"/>
          <w:color w:val="000000" w:themeColor="text1"/>
          <w:szCs w:val="21"/>
          <w:highlight w:val="none"/>
          <w14:textFill>
            <w14:solidFill>
              <w14:schemeClr w14:val="tx1"/>
            </w14:solidFill>
          </w14:textFill>
        </w:rPr>
        <w:t xml:space="preserve">                                   年龄：</w:t>
      </w:r>
      <w:r/>
    </w:p>
    <w:p>
      <w:pPr>
        <w:spacing w:line="360" w:lineRule="auto"/>
        <w:tabs>
          <w:tab w:val="left" w:pos="45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联系方式：</w:t>
      </w:r>
      <w:r>
        <w:rPr>
          <w:color w:val="000000" w:themeColor="text1"/>
          <w:highlight w:val="none"/>
          <w14:textFill>
            <w14:solidFill>
              <w14:schemeClr w14:val="tx1"/>
            </w14:solidFill>
          </w14:textFill>
        </w:rPr>
        <w:tab/>
      </w:r>
      <w:r>
        <w:rPr>
          <w:rFonts w:hint="eastAsia" w:ascii="宋体" w:hAnsi="宋体"/>
          <w:color w:val="000000" w:themeColor="text1"/>
          <w:szCs w:val="21"/>
          <w:highlight w:val="none"/>
          <w14:textFill>
            <w14:solidFill>
              <w14:schemeClr w14:val="tx1"/>
            </w14:solidFill>
          </w14:textFill>
        </w:rPr>
        <w:t xml:space="preserve">联系方式：</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身份证号码：</w:t>
      </w:r>
      <w:r>
        <w:rPr>
          <w:color w:val="000000" w:themeColor="text1"/>
          <w:highlight w:val="none"/>
          <w14:textFill>
            <w14:solidFill>
              <w14:schemeClr w14:val="tx1"/>
            </w14:solidFill>
          </w14:textFill>
        </w:rPr>
        <w:tab/>
      </w:r>
      <w:r>
        <w:rPr>
          <w:rFonts w:hint="eastAsia" w:ascii="宋体" w:hAnsi="宋体"/>
          <w:color w:val="000000" w:themeColor="text1"/>
          <w:szCs w:val="21"/>
          <w:highlight w:val="none"/>
          <w14:textFill>
            <w14:solidFill>
              <w14:schemeClr w14:val="tx1"/>
            </w14:solidFill>
          </w14:textFill>
        </w:rPr>
        <w:t xml:space="preserve">                           身份证号码：</w:t>
      </w:r>
      <w:r/>
    </w:p>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right="840" w:firstLine="420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投标人（公章）：           </w:t>
      </w:r>
      <w:r/>
    </w:p>
    <w:p>
      <w:pPr>
        <w:ind w:right="960"/>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日期：      年      月     日</w:t>
      </w:r>
      <w:r/>
    </w:p>
    <w:p>
      <w:pPr>
        <w:ind w:right="960"/>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法定代表人身份证扫描件：</w:t>
      </w:r>
      <w:r>
        <w:rPr>
          <w:rFonts w:hint="eastAsia"/>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受委托人身份证扫描件：</w:t>
      </w:r>
      <w:r/>
    </w:p>
    <w:p>
      <w:pPr>
        <w:pStyle w:val="969"/>
        <w:ind w:firstLine="422"/>
        <w:spacing w:line="500" w:lineRule="exact"/>
        <w:rPr>
          <w:rFonts w:ascii="仿宋" w:hAnsi="仿宋" w:eastAsia="仿宋"/>
          <w:color w:val="000000" w:themeColor="text1"/>
          <w:highlight w:val="none"/>
          <w14:textFill>
            <w14:solidFill>
              <w14:schemeClr w14:val="tx1"/>
            </w14:solidFill>
          </w14:textFill>
        </w:rPr>
      </w:pPr>
      <w:r>
        <w:rPr>
          <w:rFonts w:ascii="仿宋" w:hAnsi="仿宋" w:eastAsia="仿宋"/>
          <w:color w:val="000000" w:themeColor="text1"/>
          <w:highlight w:val="none"/>
          <w14:textFill>
            <w14:solidFill>
              <w14:schemeClr w14:val="tx1"/>
            </w14:solidFill>
          </w14:textFill>
        </w:rPr>
      </w:r>
      <w:r/>
    </w:p>
    <w:p>
      <w:pPr>
        <w:pStyle w:val="969"/>
        <w:ind w:firstLine="316"/>
        <w:spacing w:line="50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1" allowOverlap="1">
                <wp:simplePos x="0" y="0"/>
                <wp:positionH relativeFrom="column">
                  <wp:posOffset>2476500</wp:posOffset>
                </wp:positionH>
                <wp:positionV relativeFrom="paragraph">
                  <wp:posOffset>101600</wp:posOffset>
                </wp:positionV>
                <wp:extent cx="2654300" cy="1701800"/>
                <wp:effectExtent l="0" t="0" r="0" b="0"/>
                <wp:wrapNone/>
                <wp:docPr id="3" name="矩形 2"/>
                <wp:cNvGraphicFramePr/>
                <a:graphic xmlns:a="http://schemas.openxmlformats.org/drawingml/2006/main">
                  <a:graphicData uri="http://schemas.microsoft.com/office/word/2010/wordprocessingShape">
                    <wps:wsp>
                      <wps:cNvPr id="0" name=""/>
                      <wps:cNvSpPr/>
                      <wps:spPr bwMode="auto">
                        <a:xfrm>
                          <a:off x="0" y="0"/>
                          <a:ext cx="2654300" cy="1701800"/>
                        </a:xfrm>
                        <a:prstGeom prst="rect">
                          <a:avLst/>
                        </a:prstGeom>
                        <a:solidFill>
                          <a:srgbClr val="FFFFFF"/>
                        </a:solidFill>
                        <a:ln w="12700">
                          <a:solidFill>
                            <a:srgbClr val="FFFFFF"/>
                          </a:solidFill>
                        </a:ln>
                      </wps:spPr>
                      <wps:txbx>
                        <w:txbxContent>
                          <w:p>
                            <w:pPr>
                              <w:jc w:val="center"/>
                              <w:rPr>
                                <w:rFonts w:ascii="等线" w:hAnsi="等线" w:eastAsia="等线"/>
                                <w:szCs w:val="21"/>
                              </w:rPr>
                            </w:pPr>
                            <w:r>
                              <w:rPr>
                                <w:rFonts w:ascii="等线" w:hAnsi="等线" w:eastAsia="等线"/>
                                <w:szCs w:val="21"/>
                              </w:rPr>
                            </w:r>
                            <w:r/>
                          </w:p>
                          <w:p>
                            <w:pPr>
                              <w:jc w:val="center"/>
                              <w:rPr>
                                <w:rFonts w:ascii="等线" w:hAnsi="等线" w:eastAsia="等线"/>
                                <w:szCs w:val="21"/>
                              </w:rPr>
                            </w:pPr>
                            <w:r>
                              <w:rPr>
                                <w:rFonts w:ascii="等线" w:hAnsi="等线" w:eastAsia="等线"/>
                                <w:szCs w:val="21"/>
                              </w:rPr>
                            </w:r>
                            <w:r/>
                          </w:p>
                          <w:p>
                            <w:pPr>
                              <w:jc w:val="center"/>
                              <w:rPr>
                                <w:rFonts w:ascii="宋体" w:hAnsi="宋体"/>
                                <w:szCs w:val="21"/>
                              </w:rPr>
                            </w:pPr>
                            <w:r>
                              <w:rPr>
                                <w:rFonts w:ascii="宋体" w:hAnsi="宋体"/>
                                <w:szCs w:val="21"/>
                              </w:rPr>
                            </w:r>
                            <w:r/>
                          </w:p>
                          <w:p>
                            <w:pPr>
                              <w:jc w:val="center"/>
                              <w:rPr>
                                <w:rFonts w:ascii="宋体" w:hAnsi="宋体"/>
                                <w:szCs w:val="21"/>
                              </w:rPr>
                            </w:pPr>
                            <w:r>
                              <w:rPr>
                                <w:rFonts w:hint="eastAsia" w:ascii="宋体" w:hAnsi="宋体"/>
                                <w:szCs w:val="21"/>
                              </w:rPr>
                              <w:t xml:space="preserve">身份证正反面</w:t>
                            </w:r>
                            <w:r/>
                          </w:p>
                          <w:p>
                            <w:r/>
                            <w:r/>
                          </w:p>
                          <w:p>
                            <w:r/>
                            <w:r/>
                          </w:p>
                        </w:txbxContent>
                      </wps:txbx>
                      <wps:bodyPr wrap="square" lIns="0" tIns="0" rIns="0" bIns="0" upright="1"/>
                    </wps:wsp>
                  </a:graphicData>
                </a:graphic>
              </wp:anchor>
            </w:drawing>
          </mc:Choice>
          <mc:Fallback>
            <w:pict>
              <v:shape id="shape 2" o:spid="_x0000_s2" o:spt="1" type="#_x0000_t1" style="position:absolute;z-index:-251659264;o:allowoverlap:true;o:allowincell:true;mso-position-horizontal-relative:text;margin-left:195.0pt;mso-position-horizontal:absolute;mso-position-vertical-relative:text;margin-top:8.0pt;mso-position-vertical:absolute;width:209.0pt;height:134.0pt;mso-wrap-distance-left:0.0pt;mso-wrap-distance-top:0.0pt;mso-wrap-distance-right:0.0pt;mso-wrap-distance-bottom:0.0pt;visibility:visible;" fillcolor="#FFFFFF" strokecolor="#FFFFFF" strokeweight="1.00pt">
                <v:textbox inset="0,0,0,0">
                  <w:txbxContent>
                    <w:p>
                      <w:pPr>
                        <w:jc w:val="center"/>
                        <w:rPr>
                          <w:rFonts w:ascii="等线" w:hAnsi="等线" w:eastAsia="等线"/>
                          <w:szCs w:val="21"/>
                        </w:rPr>
                      </w:pPr>
                      <w:r>
                        <w:rPr>
                          <w:rFonts w:ascii="等线" w:hAnsi="等线" w:eastAsia="等线"/>
                          <w:szCs w:val="21"/>
                        </w:rPr>
                      </w:r>
                      <w:r/>
                    </w:p>
                    <w:p>
                      <w:pPr>
                        <w:jc w:val="center"/>
                        <w:rPr>
                          <w:rFonts w:ascii="等线" w:hAnsi="等线" w:eastAsia="等线"/>
                          <w:szCs w:val="21"/>
                        </w:rPr>
                      </w:pPr>
                      <w:r>
                        <w:rPr>
                          <w:rFonts w:ascii="等线" w:hAnsi="等线" w:eastAsia="等线"/>
                          <w:szCs w:val="21"/>
                        </w:rPr>
                      </w:r>
                      <w:r/>
                    </w:p>
                    <w:p>
                      <w:pPr>
                        <w:jc w:val="center"/>
                        <w:rPr>
                          <w:rFonts w:ascii="宋体" w:hAnsi="宋体"/>
                          <w:szCs w:val="21"/>
                        </w:rPr>
                      </w:pPr>
                      <w:r>
                        <w:rPr>
                          <w:rFonts w:ascii="宋体" w:hAnsi="宋体"/>
                          <w:szCs w:val="21"/>
                        </w:rPr>
                      </w:r>
                      <w:r/>
                    </w:p>
                    <w:p>
                      <w:pPr>
                        <w:jc w:val="center"/>
                        <w:rPr>
                          <w:rFonts w:ascii="宋体" w:hAnsi="宋体"/>
                          <w:szCs w:val="21"/>
                        </w:rPr>
                      </w:pPr>
                      <w:r>
                        <w:rPr>
                          <w:rFonts w:hint="eastAsia" w:ascii="宋体" w:hAnsi="宋体"/>
                          <w:szCs w:val="21"/>
                        </w:rPr>
                        <w:t xml:space="preserve">身份证正反面</w:t>
                      </w:r>
                      <w:r/>
                    </w:p>
                    <w:p>
                      <w:r/>
                      <w:r/>
                    </w:p>
                    <w:p>
                      <w:r/>
                      <w:r/>
                    </w:p>
                  </w:txbxContent>
                </v:textbox>
              </v:shape>
            </w:pict>
          </mc:Fallback>
        </mc:AlternateContent>
      </w: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0" distR="0" simplePos="0" relativeHeight="251660288" behindDoc="1" locked="0" layoutInCell="1" allowOverlap="1">
                <wp:simplePos x="0" y="0"/>
                <wp:positionH relativeFrom="column">
                  <wp:posOffset>-37465</wp:posOffset>
                </wp:positionH>
                <wp:positionV relativeFrom="paragraph">
                  <wp:posOffset>101600</wp:posOffset>
                </wp:positionV>
                <wp:extent cx="2527300" cy="1701800"/>
                <wp:effectExtent l="0" t="0" r="0" b="0"/>
                <wp:wrapNone/>
                <wp:docPr id="4" name="矩形 3"/>
                <wp:cNvGraphicFramePr/>
                <a:graphic xmlns:a="http://schemas.openxmlformats.org/drawingml/2006/main">
                  <a:graphicData uri="http://schemas.microsoft.com/office/word/2010/wordprocessingShape">
                    <wps:wsp>
                      <wps:cNvPr id="0" name=""/>
                      <wps:cNvSpPr/>
                      <wps:spPr bwMode="auto">
                        <a:xfrm>
                          <a:off x="0" y="0"/>
                          <a:ext cx="2527300" cy="1701800"/>
                        </a:xfrm>
                        <a:prstGeom prst="rect">
                          <a:avLst/>
                        </a:prstGeom>
                        <a:solidFill>
                          <a:srgbClr val="FFFFFF"/>
                        </a:solidFill>
                        <a:ln w="12700">
                          <a:solidFill>
                            <a:srgbClr val="FFFFFF"/>
                          </a:solidFill>
                          <a:round/>
                        </a:ln>
                      </wps:spPr>
                      <wps:txbx>
                        <w:txbxContent>
                          <w:p>
                            <w:r/>
                            <w:r/>
                          </w:p>
                          <w:p>
                            <w:r/>
                            <w:r/>
                          </w:p>
                          <w:p>
                            <w:r/>
                            <w:r/>
                          </w:p>
                        </w:txbxContent>
                      </wps:txbx>
                      <wps:bodyPr wrap="square" lIns="0" tIns="0" rIns="0" bIns="0" upright="1"/>
                    </wps:wsp>
                  </a:graphicData>
                </a:graphic>
              </wp:anchor>
            </w:drawing>
          </mc:Choice>
          <mc:Fallback>
            <w:pict>
              <v:shape id="shape 3" o:spid="_x0000_s3" o:spt="1" type="#_x0000_t1" style="position:absolute;z-index:-251660288;o:allowoverlap:true;o:allowincell:true;mso-position-horizontal-relative:text;margin-left:-2.9pt;mso-position-horizontal:absolute;mso-position-vertical-relative:text;margin-top:8.0pt;mso-position-vertical:absolute;width:199.0pt;height:134.0pt;mso-wrap-distance-left:0.0pt;mso-wrap-distance-top:0.0pt;mso-wrap-distance-right:0.0pt;mso-wrap-distance-bottom:0.0pt;visibility:visible;" fillcolor="#FFFFFF" strokecolor="#FFFFFF" strokeweight="1.00pt">
                <v:textbox inset="0,0,0,0">
                  <w:txbxContent>
                    <w:p>
                      <w:r/>
                      <w:r/>
                    </w:p>
                    <w:p>
                      <w:r/>
                      <w:r/>
                    </w:p>
                    <w:p>
                      <w:r/>
                      <w:r/>
                    </w:p>
                  </w:txbxContent>
                </v:textbox>
              </v:shape>
            </w:pict>
          </mc:Fallback>
        </mc:AlternateContent>
      </w:r>
      <w:r/>
    </w:p>
    <w:p>
      <w:pPr>
        <w:spacing w:line="400" w:lineRule="exact"/>
        <w:rPr>
          <w:rFonts w:ascii="等线" w:hAnsi="等线" w:eastAsia="等线"/>
          <w:color w:val="000000" w:themeColor="text1"/>
          <w:szCs w:val="21"/>
          <w:highlight w:val="none"/>
          <w14:textFill>
            <w14:solidFill>
              <w14:schemeClr w14:val="tx1"/>
            </w14:solidFill>
          </w14:textFill>
        </w:rPr>
      </w:pPr>
      <w:r>
        <w:rPr>
          <w:rFonts w:ascii="等线" w:hAnsi="等线" w:eastAsia="等线"/>
          <w:color w:val="000000" w:themeColor="text1"/>
          <w:szCs w:val="21"/>
          <w:highlight w:val="none"/>
          <w14:textFill>
            <w14:solidFill>
              <w14:schemeClr w14:val="tx1"/>
            </w14:solidFill>
          </w14:textFill>
        </w:rPr>
      </w:r>
      <w:r/>
    </w:p>
    <w:p>
      <w:pPr>
        <w:ind w:firstLine="126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身份证正反面</w:t>
      </w:r>
      <w:r/>
    </w:p>
    <w:p>
      <w:pPr>
        <w:ind w:firstLine="3885"/>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3885"/>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3885"/>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3885"/>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3885"/>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ascii="宋体" w:hAnsi="宋体" w:cs="楷体_GB2312"/>
          <w:color w:val="000000" w:themeColor="text1"/>
          <w:szCs w:val="21"/>
          <w:highlight w:val="none"/>
          <w:lang w:val="zh-CN"/>
          <w14:textFill>
            <w14:solidFill>
              <w14:schemeClr w14:val="tx1"/>
            </w14:solidFill>
          </w14:textFill>
        </w:rPr>
      </w:r>
      <w:r/>
    </w:p>
    <w:p>
      <w:pPr>
        <w:pStyle w:val="1012"/>
        <w:ind w:firstLine="0"/>
        <w:rPr>
          <w:b/>
          <w:bCs/>
          <w:color w:val="000000" w:themeColor="text1"/>
          <w:highlight w:val="none"/>
          <w:lang w:bidi="ar"/>
          <w14:textFill>
            <w14:solidFill>
              <w14:schemeClr w14:val="tx1"/>
            </w14:solidFill>
          </w14:textFill>
        </w:rPr>
      </w:pPr>
      <w:r/>
      <w:bookmarkStart w:id="155" w:name="_Toc468787035"/>
      <w:r/>
      <w:r/>
    </w:p>
    <w:p>
      <w:pPr>
        <w:pStyle w:val="1012"/>
        <w:ind w:firstLine="0"/>
        <w:rPr>
          <w:b/>
          <w:bCs/>
          <w:color w:val="000000" w:themeColor="text1"/>
          <w:highlight w:val="none"/>
          <w:lang w:bidi="ar"/>
          <w14:textFill>
            <w14:solidFill>
              <w14:schemeClr w14:val="tx1"/>
            </w14:solidFill>
          </w14:textFill>
        </w:rPr>
      </w:pPr>
      <w:r>
        <w:rPr>
          <w:b/>
          <w:bCs/>
          <w:color w:val="000000" w:themeColor="text1"/>
          <w:highlight w:val="none"/>
          <w:lang w:bidi="ar"/>
          <w14:textFill>
            <w14:solidFill>
              <w14:schemeClr w14:val="tx1"/>
            </w14:solidFill>
          </w14:textFill>
        </w:rPr>
      </w:r>
      <w:r/>
    </w:p>
    <w:p>
      <w:pPr>
        <w:pStyle w:val="1012"/>
        <w:ind w:firstLine="0"/>
        <w:rPr>
          <w:b/>
          <w:bCs/>
          <w:color w:val="000000" w:themeColor="text1"/>
          <w:highlight w:val="none"/>
          <w:lang w:bidi="ar"/>
          <w14:textFill>
            <w14:solidFill>
              <w14:schemeClr w14:val="tx1"/>
            </w14:solidFill>
          </w14:textFill>
        </w:rPr>
      </w:pPr>
      <w:r>
        <w:rPr>
          <w:b/>
          <w:bCs/>
          <w:color w:val="000000" w:themeColor="text1"/>
          <w:highlight w:val="none"/>
          <w:lang w:bidi="ar"/>
          <w14:textFill>
            <w14:solidFill>
              <w14:schemeClr w14:val="tx1"/>
            </w14:solidFill>
          </w14:textFill>
        </w:rPr>
      </w:r>
      <w:r/>
    </w:p>
    <w:p>
      <w:pPr>
        <w:pStyle w:val="1012"/>
        <w:ind w:firstLine="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933"/>
        <w:jc w:val="center"/>
        <w:rPr>
          <w:color w:val="000000" w:themeColor="text1"/>
          <w:highlight w:val="none"/>
          <w14:textFill>
            <w14:solidFill>
              <w14:schemeClr w14:val="tx1"/>
            </w14:solidFill>
          </w14:textFill>
        </w:rPr>
      </w:pPr>
      <w:r/>
      <w:bookmarkStart w:id="156" w:name="_Toc468787027"/>
      <w:r/>
      <w:bookmarkStart w:id="157" w:name="_Toc5034"/>
      <w:r>
        <w:rPr>
          <w:rFonts w:hint="eastAsia"/>
          <w:color w:val="000000" w:themeColor="text1"/>
          <w:highlight w:val="none"/>
          <w14:textFill>
            <w14:solidFill>
              <w14:schemeClr w14:val="tx1"/>
            </w14:solidFill>
          </w14:textFill>
        </w:rPr>
        <w:t xml:space="preserve">十一、投标人认为有必要提供并说明的其它资料</w:t>
      </w:r>
      <w:bookmarkEnd w:id="156"/>
      <w:r/>
      <w:bookmarkEnd w:id="157"/>
      <w:r/>
      <w:r/>
    </w:p>
    <w:p>
      <w:pPr>
        <w:jc w:val="cente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（格式由投标人自定）</w:t>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jc w:val="left"/>
        <w:widowControl/>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注：1、请投标人按照以上文件的要求格式、内容，顺序制作投标文件，否则，将影响对投标文件的评价。</w:t>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2、投标人所提供的资格证明材料应真实、有效，招标代理机构及招标人保留对投标人提供的资格证明材料进行核查的权利。如发现投标人提供虚假资格证明材料，招标代理机构将对其进行严肃处理。</w:t>
      </w:r>
      <w:r/>
    </w:p>
    <w:p>
      <w:pPr>
        <w:jc w:val="left"/>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33"/>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bookmarkStart w:id="158" w:name="_Toc31586"/>
      <w:r>
        <w:rPr>
          <w:rFonts w:hint="eastAsia"/>
          <w:color w:val="000000" w:themeColor="text1"/>
          <w:highlight w:val="none"/>
          <w14:textFill>
            <w14:solidFill>
              <w14:schemeClr w14:val="tx1"/>
            </w14:solidFill>
          </w14:textFill>
        </w:rPr>
        <w:t xml:space="preserve">十二、政府采购政策</w:t>
      </w:r>
      <w:bookmarkEnd w:id="155"/>
      <w:r/>
      <w:bookmarkEnd w:id="158"/>
      <w:r/>
      <w:r/>
    </w:p>
    <w:p>
      <w:pPr>
        <w:keepNext/>
        <w:spacing w:after="160" w:line="360" w:lineRule="auto"/>
        <w:widowControl/>
        <w:rPr>
          <w:rFonts w:ascii="宋体"/>
          <w:b/>
          <w:bCs/>
          <w:color w:val="000000" w:themeColor="text1"/>
          <w:szCs w:val="21"/>
          <w:highlight w:val="none"/>
          <w14:textFill>
            <w14:solidFill>
              <w14:schemeClr w14:val="tx1"/>
            </w14:solidFill>
          </w14:textFill>
        </w:rPr>
      </w:pPr>
      <w:r>
        <w:rPr>
          <w:rFonts w:hint="eastAsia" w:ascii="宋体"/>
          <w:b/>
          <w:bCs/>
          <w:color w:val="000000" w:themeColor="text1"/>
          <w:szCs w:val="21"/>
          <w:highlight w:val="none"/>
          <w14:textFill>
            <w14:solidFill>
              <w14:schemeClr w14:val="tx1"/>
            </w14:solidFill>
          </w14:textFill>
        </w:rPr>
        <w:t xml:space="preserve">（一）政府采购促进中小企业发展政策</w:t>
      </w:r>
      <w:r/>
    </w:p>
    <w:p>
      <w:pPr>
        <w:ind w:right="-20"/>
        <w:jc w:val="center"/>
        <w:spacing w:line="360" w:lineRule="auto"/>
        <w:rPr>
          <w:rFonts w:ascii="宋体" w:hAnsi="宋体"/>
          <w:color w:val="000000" w:themeColor="text1"/>
          <w:spacing w:val="2"/>
          <w:position w:val="-3"/>
          <w:highlight w:val="none"/>
          <w14:textFill>
            <w14:solidFill>
              <w14:schemeClr w14:val="tx1"/>
            </w14:solidFill>
          </w14:textFill>
        </w:rPr>
      </w:pPr>
      <w:r>
        <w:rPr>
          <w:rFonts w:ascii="宋体" w:hAnsi="宋体"/>
          <w:color w:val="000000" w:themeColor="text1"/>
          <w:spacing w:val="2"/>
          <w:position w:val="-3"/>
          <w:highlight w:val="none"/>
          <w14:textFill>
            <w14:solidFill>
              <w14:schemeClr w14:val="tx1"/>
            </w14:solidFill>
          </w14:textFill>
        </w:rPr>
        <w:t xml:space="preserve">中小企业声明函（货物）</w:t>
      </w:r>
      <w:r/>
    </w:p>
    <w:p>
      <w:pPr>
        <w:ind w:right="-20" w:firstLine="420"/>
        <w:spacing w:line="360" w:lineRule="auto"/>
        <w:rPr>
          <w:rFonts w:ascii="宋体" w:hAnsi="宋体"/>
          <w:color w:val="000000" w:themeColor="text1"/>
          <w:position w:val="-2"/>
          <w:highlight w:val="none"/>
          <w14:textFill>
            <w14:solidFill>
              <w14:schemeClr w14:val="tx1"/>
            </w14:solidFill>
          </w14:textFill>
        </w:rPr>
      </w:pPr>
      <w:r>
        <w:rPr>
          <w:rFonts w:ascii="宋体" w:hAnsi="宋体"/>
          <w:color w:val="000000" w:themeColor="text1"/>
          <w:position w:val="-2"/>
          <w:highlight w:val="none"/>
          <w14:textFill>
            <w14:solidFill>
              <w14:schemeClr w14:val="tx1"/>
            </w14:solidFill>
          </w14:textFill>
        </w:rPr>
        <w:t xml:space="preserve">本公司（联合体）郑重声明，根据《政府采购促进中小企业发展管理办法》（财库﹝2020﹞46 号）的规定，本公司（联合体）参加</w:t>
      </w:r>
      <w:r>
        <w:rPr>
          <w:rFonts w:ascii="宋体" w:hAnsi="宋体"/>
          <w:i/>
          <w:color w:val="000000" w:themeColor="text1"/>
          <w:position w:val="-2"/>
          <w:highlight w:val="none"/>
          <w:u w:val="single"/>
          <w14:textFill>
            <w14:solidFill>
              <w14:schemeClr w14:val="tx1"/>
            </w14:solidFill>
          </w14:textFill>
        </w:rPr>
        <w:t xml:space="preserve">（单位名称）</w:t>
      </w:r>
      <w:r>
        <w:rPr>
          <w:rFonts w:ascii="宋体" w:hAnsi="宋体"/>
          <w:color w:val="000000" w:themeColor="text1"/>
          <w:position w:val="-2"/>
          <w:highlight w:val="none"/>
          <w14:textFill>
            <w14:solidFill>
              <w14:schemeClr w14:val="tx1"/>
            </w14:solidFill>
          </w14:textFill>
        </w:rPr>
        <w:t xml:space="preserve">的</w:t>
      </w:r>
      <w:r>
        <w:rPr>
          <w:rFonts w:ascii="宋体" w:hAnsi="宋体"/>
          <w:i/>
          <w:color w:val="000000" w:themeColor="text1"/>
          <w:position w:val="-2"/>
          <w:highlight w:val="none"/>
          <w:u w:val="single"/>
          <w14:textFill>
            <w14:solidFill>
              <w14:schemeClr w14:val="tx1"/>
            </w14:solidFill>
          </w14:textFill>
        </w:rPr>
        <w:t xml:space="preserve">（项目名称）</w:t>
      </w:r>
      <w:r>
        <w:rPr>
          <w:rFonts w:ascii="宋体" w:hAnsi="宋体"/>
          <w:color w:val="000000" w:themeColor="text1"/>
          <w:position w:val="-2"/>
          <w:highlight w:val="none"/>
          <w14:textFill>
            <w14:solidFill>
              <w14:schemeClr w14:val="tx1"/>
            </w14:solidFill>
          </w14:textFill>
        </w:rPr>
        <w:t xml:space="preserve">采购活动，提供的货物全部由符合政策要求的中小企业制造。相关企业（含联合体中的中小企业、签订分包意向协议的中小企业） 的具体情况如下：</w:t>
      </w:r>
      <w:r/>
    </w:p>
    <w:p>
      <w:pPr>
        <w:ind w:right="-20" w:firstLine="420"/>
        <w:spacing w:line="360" w:lineRule="auto"/>
        <w:rPr>
          <w:rFonts w:ascii="宋体" w:hAnsi="宋体"/>
          <w:color w:val="000000" w:themeColor="text1"/>
          <w:position w:val="-2"/>
          <w:highlight w:val="none"/>
          <w14:textFill>
            <w14:solidFill>
              <w14:schemeClr w14:val="tx1"/>
            </w14:solidFill>
          </w14:textFill>
        </w:rPr>
      </w:pPr>
      <w:r>
        <w:rPr>
          <w:rFonts w:ascii="宋体" w:hAnsi="宋体"/>
          <w:color w:val="000000" w:themeColor="text1"/>
          <w:position w:val="-2"/>
          <w:highlight w:val="none"/>
          <w14:textFill>
            <w14:solidFill>
              <w14:schemeClr w14:val="tx1"/>
            </w14:solidFill>
          </w14:textFill>
        </w:rPr>
        <w:t xml:space="preserve">1. </w:t>
      </w:r>
      <w:r>
        <w:rPr>
          <w:rFonts w:ascii="宋体" w:hAnsi="宋体"/>
          <w:i/>
          <w:color w:val="000000" w:themeColor="text1"/>
          <w:position w:val="-2"/>
          <w:highlight w:val="none"/>
          <w:u w:val="single"/>
          <w14:textFill>
            <w14:solidFill>
              <w14:schemeClr w14:val="tx1"/>
            </w14:solidFill>
          </w14:textFill>
        </w:rPr>
        <w:t xml:space="preserve">（标的名称）</w:t>
      </w:r>
      <w:r>
        <w:rPr>
          <w:rFonts w:ascii="宋体" w:hAnsi="宋体"/>
          <w:color w:val="000000" w:themeColor="text1"/>
          <w:position w:val="-2"/>
          <w:highlight w:val="none"/>
          <w14:textFill>
            <w14:solidFill>
              <w14:schemeClr w14:val="tx1"/>
            </w14:solidFill>
          </w14:textFill>
        </w:rPr>
        <w:t xml:space="preserve">，属于</w:t>
      </w:r>
      <w:r>
        <w:rPr>
          <w:rFonts w:ascii="宋体" w:hAnsi="宋体"/>
          <w:i/>
          <w:color w:val="000000" w:themeColor="text1"/>
          <w:position w:val="-2"/>
          <w:highlight w:val="none"/>
          <w:u w:val="single"/>
          <w14:textFill>
            <w14:solidFill>
              <w14:schemeClr w14:val="tx1"/>
            </w14:solidFill>
          </w14:textFill>
        </w:rPr>
        <w:t xml:space="preserve">（采购文件中明确的所属行业）</w:t>
      </w:r>
      <w:r>
        <w:rPr>
          <w:rFonts w:ascii="宋体" w:hAnsi="宋体"/>
          <w:color w:val="000000" w:themeColor="text1"/>
          <w:position w:val="-2"/>
          <w:highlight w:val="none"/>
          <w14:textFill>
            <w14:solidFill>
              <w14:schemeClr w14:val="tx1"/>
            </w14:solidFill>
          </w14:textFill>
        </w:rPr>
        <w:t xml:space="preserve">行业；制造商为</w:t>
      </w:r>
      <w:r>
        <w:rPr>
          <w:rFonts w:ascii="宋体" w:hAnsi="宋体"/>
          <w:i/>
          <w:color w:val="000000" w:themeColor="text1"/>
          <w:position w:val="-2"/>
          <w:highlight w:val="none"/>
          <w:u w:val="single"/>
          <w14:textFill>
            <w14:solidFill>
              <w14:schemeClr w14:val="tx1"/>
            </w14:solidFill>
          </w14:textFill>
        </w:rPr>
        <w:t xml:space="preserve">（企业名称）</w:t>
      </w:r>
      <w:r>
        <w:rPr>
          <w:rFonts w:ascii="宋体" w:hAnsi="宋体"/>
          <w:color w:val="000000" w:themeColor="text1"/>
          <w:position w:val="-2"/>
          <w:highlight w:val="none"/>
          <w14:textFill>
            <w14:solidFill>
              <w14:schemeClr w14:val="tx1"/>
            </w14:solidFill>
          </w14:textFill>
        </w:rPr>
        <w:t xml:space="preserve">，从业人员</w:t>
      </w:r>
      <w:r>
        <w:rPr>
          <w:rFonts w:ascii="宋体" w:hAnsi="宋体"/>
          <w:color w:val="000000" w:themeColor="text1"/>
          <w:position w:val="-2"/>
          <w:highlight w:val="none"/>
          <w:u w:val="single"/>
          <w14:textFill>
            <w14:solidFill>
              <w14:schemeClr w14:val="tx1"/>
            </w14:solidFill>
          </w14:textFill>
        </w:rPr>
        <w:t xml:space="preserve"> </w:t>
      </w:r>
      <w:r>
        <w:rPr>
          <w:rFonts w:ascii="宋体" w:hAnsi="宋体"/>
          <w:color w:val="000000" w:themeColor="text1"/>
          <w:position w:val="-2"/>
          <w:highlight w:val="none"/>
          <w:u w:val="single"/>
          <w14:textFill>
            <w14:solidFill>
              <w14:schemeClr w14:val="tx1"/>
            </w14:solidFill>
          </w14:textFill>
        </w:rPr>
        <w:tab/>
      </w:r>
      <w:r>
        <w:rPr>
          <w:rFonts w:ascii="宋体" w:hAnsi="宋体"/>
          <w:color w:val="000000" w:themeColor="text1"/>
          <w:position w:val="-2"/>
          <w:highlight w:val="none"/>
          <w14:textFill>
            <w14:solidFill>
              <w14:schemeClr w14:val="tx1"/>
            </w14:solidFill>
          </w14:textFill>
        </w:rPr>
        <w:t xml:space="preserve">人，营业收 入为</w:t>
      </w:r>
      <w:r>
        <w:rPr>
          <w:rFonts w:ascii="宋体" w:hAnsi="宋体"/>
          <w:color w:val="000000" w:themeColor="text1"/>
          <w:position w:val="-2"/>
          <w:highlight w:val="none"/>
          <w:u w:val="single"/>
          <w14:textFill>
            <w14:solidFill>
              <w14:schemeClr w14:val="tx1"/>
            </w14:solidFill>
          </w14:textFill>
        </w:rPr>
        <w:t xml:space="preserve">   </w:t>
      </w:r>
      <w:r>
        <w:rPr>
          <w:rFonts w:ascii="宋体" w:hAnsi="宋体"/>
          <w:color w:val="000000" w:themeColor="text1"/>
          <w:position w:val="-2"/>
          <w:highlight w:val="none"/>
          <w14:textFill>
            <w14:solidFill>
              <w14:schemeClr w14:val="tx1"/>
            </w14:solidFill>
          </w14:textFill>
        </w:rPr>
        <w:t xml:space="preserve">万元，资产总额为</w:t>
      </w:r>
      <w:r>
        <w:rPr>
          <w:rFonts w:ascii="宋体" w:hAnsi="宋体"/>
          <w:color w:val="000000" w:themeColor="text1"/>
          <w:position w:val="-2"/>
          <w:highlight w:val="none"/>
          <w:u w:val="single"/>
          <w14:textFill>
            <w14:solidFill>
              <w14:schemeClr w14:val="tx1"/>
            </w14:solidFill>
          </w14:textFill>
        </w:rPr>
        <w:t xml:space="preserve"> </w:t>
      </w:r>
      <w:r>
        <w:rPr>
          <w:rFonts w:ascii="宋体" w:hAnsi="宋体"/>
          <w:color w:val="000000" w:themeColor="text1"/>
          <w:position w:val="-2"/>
          <w:highlight w:val="none"/>
          <w:u w:val="single"/>
          <w14:textFill>
            <w14:solidFill>
              <w14:schemeClr w14:val="tx1"/>
            </w14:solidFill>
          </w14:textFill>
        </w:rPr>
        <w:tab/>
      </w:r>
      <w:r>
        <w:rPr>
          <w:rFonts w:ascii="宋体" w:hAnsi="宋体"/>
          <w:color w:val="000000" w:themeColor="text1"/>
          <w:position w:val="-2"/>
          <w:highlight w:val="none"/>
          <w14:textFill>
            <w14:solidFill>
              <w14:schemeClr w14:val="tx1"/>
            </w14:solidFill>
          </w14:textFill>
        </w:rPr>
        <w:t xml:space="preserve">万元</w:t>
      </w:r>
      <w:r>
        <w:rPr>
          <w:rFonts w:ascii="宋体" w:hAnsi="宋体"/>
          <w:color w:val="000000" w:themeColor="text1"/>
          <w:position w:val="-2"/>
          <w:highlight w:val="none"/>
          <w:vertAlign w:val="superscript"/>
          <w14:textFill>
            <w14:solidFill>
              <w14:schemeClr w14:val="tx1"/>
            </w14:solidFill>
          </w14:textFill>
        </w:rPr>
        <w:t xml:space="preserve">1</w:t>
      </w:r>
      <w:r>
        <w:rPr>
          <w:rFonts w:ascii="宋体" w:hAnsi="宋体"/>
          <w:color w:val="000000" w:themeColor="text1"/>
          <w:position w:val="-2"/>
          <w:highlight w:val="none"/>
          <w14:textFill>
            <w14:solidFill>
              <w14:schemeClr w14:val="tx1"/>
            </w14:solidFill>
          </w14:textFill>
        </w:rPr>
        <w:t xml:space="preserve">，属于</w:t>
      </w:r>
      <w:r>
        <w:rPr>
          <w:rFonts w:ascii="宋体" w:hAnsi="宋体"/>
          <w:i/>
          <w:color w:val="000000" w:themeColor="text1"/>
          <w:position w:val="-2"/>
          <w:highlight w:val="none"/>
          <w:u w:val="single"/>
          <w14:textFill>
            <w14:solidFill>
              <w14:schemeClr w14:val="tx1"/>
            </w14:solidFill>
          </w14:textFill>
        </w:rPr>
        <w:t xml:space="preserve">（中型企业、小型企业、微型企业）</w:t>
      </w:r>
      <w:r>
        <w:rPr>
          <w:rFonts w:ascii="宋体" w:hAnsi="宋体"/>
          <w:color w:val="000000" w:themeColor="text1"/>
          <w:position w:val="-2"/>
          <w:highlight w:val="none"/>
          <w14:textFill>
            <w14:solidFill>
              <w14:schemeClr w14:val="tx1"/>
            </w14:solidFill>
          </w14:textFill>
        </w:rPr>
        <w:t xml:space="preserve">；</w:t>
      </w:r>
      <w:r/>
    </w:p>
    <w:p>
      <w:pPr>
        <w:ind w:right="-20" w:firstLine="420"/>
        <w:spacing w:line="360" w:lineRule="auto"/>
        <w:rPr>
          <w:rFonts w:ascii="宋体" w:hAnsi="宋体"/>
          <w:color w:val="000000" w:themeColor="text1"/>
          <w:position w:val="-2"/>
          <w:highlight w:val="none"/>
          <w14:textFill>
            <w14:solidFill>
              <w14:schemeClr w14:val="tx1"/>
            </w14:solidFill>
          </w14:textFill>
        </w:rPr>
      </w:pPr>
      <w:r>
        <w:rPr>
          <w:rFonts w:ascii="宋体" w:hAnsi="宋体"/>
          <w:color w:val="000000" w:themeColor="text1"/>
          <w:position w:val="-2"/>
          <w:highlight w:val="none"/>
          <w14:textFill>
            <w14:solidFill>
              <w14:schemeClr w14:val="tx1"/>
            </w14:solidFill>
          </w14:textFill>
        </w:rPr>
        <w:t xml:space="preserve">2. </w:t>
      </w:r>
      <w:r>
        <w:rPr>
          <w:rFonts w:ascii="宋体" w:hAnsi="宋体"/>
          <w:i/>
          <w:color w:val="000000" w:themeColor="text1"/>
          <w:position w:val="-2"/>
          <w:highlight w:val="none"/>
          <w:u w:val="single"/>
          <w14:textFill>
            <w14:solidFill>
              <w14:schemeClr w14:val="tx1"/>
            </w14:solidFill>
          </w14:textFill>
        </w:rPr>
        <w:t xml:space="preserve">（标的名称）</w:t>
      </w:r>
      <w:r>
        <w:rPr>
          <w:rFonts w:ascii="宋体" w:hAnsi="宋体"/>
          <w:color w:val="000000" w:themeColor="text1"/>
          <w:position w:val="-2"/>
          <w:highlight w:val="none"/>
          <w14:textFill>
            <w14:solidFill>
              <w14:schemeClr w14:val="tx1"/>
            </w14:solidFill>
          </w14:textFill>
        </w:rPr>
        <w:t xml:space="preserve">，属于</w:t>
      </w:r>
      <w:r>
        <w:rPr>
          <w:rFonts w:ascii="宋体" w:hAnsi="宋体"/>
          <w:i/>
          <w:color w:val="000000" w:themeColor="text1"/>
          <w:position w:val="-2"/>
          <w:highlight w:val="none"/>
          <w:u w:val="single"/>
          <w14:textFill>
            <w14:solidFill>
              <w14:schemeClr w14:val="tx1"/>
            </w14:solidFill>
          </w14:textFill>
        </w:rPr>
        <w:t xml:space="preserve">（采购文件中明确的所属行业） </w:t>
      </w:r>
      <w:r>
        <w:rPr>
          <w:rFonts w:ascii="宋体" w:hAnsi="宋体"/>
          <w:color w:val="000000" w:themeColor="text1"/>
          <w:position w:val="-2"/>
          <w:highlight w:val="none"/>
          <w14:textFill>
            <w14:solidFill>
              <w14:schemeClr w14:val="tx1"/>
            </w14:solidFill>
          </w14:textFill>
        </w:rPr>
        <w:t xml:space="preserve">行业；制造商为</w:t>
      </w:r>
      <w:r>
        <w:rPr>
          <w:rFonts w:ascii="宋体" w:hAnsi="宋体"/>
          <w:i/>
          <w:color w:val="000000" w:themeColor="text1"/>
          <w:position w:val="-2"/>
          <w:highlight w:val="none"/>
          <w:u w:val="single"/>
          <w14:textFill>
            <w14:solidFill>
              <w14:schemeClr w14:val="tx1"/>
            </w14:solidFill>
          </w14:textFill>
        </w:rPr>
        <w:t xml:space="preserve">（企业名称）</w:t>
      </w:r>
      <w:r>
        <w:rPr>
          <w:rFonts w:ascii="宋体" w:hAnsi="宋体"/>
          <w:color w:val="000000" w:themeColor="text1"/>
          <w:position w:val="-2"/>
          <w:highlight w:val="none"/>
          <w14:textFill>
            <w14:solidFill>
              <w14:schemeClr w14:val="tx1"/>
            </w14:solidFill>
          </w14:textFill>
        </w:rPr>
        <w:t xml:space="preserve">，从业人员</w:t>
      </w:r>
      <w:r>
        <w:rPr>
          <w:rFonts w:ascii="宋体" w:hAnsi="宋体"/>
          <w:color w:val="000000" w:themeColor="text1"/>
          <w:position w:val="-2"/>
          <w:highlight w:val="none"/>
          <w:u w:val="single"/>
          <w14:textFill>
            <w14:solidFill>
              <w14:schemeClr w14:val="tx1"/>
            </w14:solidFill>
          </w14:textFill>
        </w:rPr>
        <w:t xml:space="preserve"> </w:t>
      </w:r>
      <w:r>
        <w:rPr>
          <w:rFonts w:ascii="宋体" w:hAnsi="宋体"/>
          <w:color w:val="000000" w:themeColor="text1"/>
          <w:position w:val="-2"/>
          <w:highlight w:val="none"/>
          <w:u w:val="single"/>
          <w14:textFill>
            <w14:solidFill>
              <w14:schemeClr w14:val="tx1"/>
            </w14:solidFill>
          </w14:textFill>
        </w:rPr>
        <w:tab/>
      </w:r>
      <w:r>
        <w:rPr>
          <w:rFonts w:ascii="宋体" w:hAnsi="宋体"/>
          <w:color w:val="000000" w:themeColor="text1"/>
          <w:position w:val="-2"/>
          <w:highlight w:val="none"/>
          <w14:textFill>
            <w14:solidFill>
              <w14:schemeClr w14:val="tx1"/>
            </w14:solidFill>
          </w14:textFill>
        </w:rPr>
        <w:t xml:space="preserve">人，营业收入为</w:t>
      </w:r>
      <w:r>
        <w:rPr>
          <w:rFonts w:ascii="宋体" w:hAnsi="宋体"/>
          <w:color w:val="000000" w:themeColor="text1"/>
          <w:position w:val="-2"/>
          <w:highlight w:val="none"/>
          <w:u w:val="single"/>
          <w14:textFill>
            <w14:solidFill>
              <w14:schemeClr w14:val="tx1"/>
            </w14:solidFill>
          </w14:textFill>
        </w:rPr>
        <w:t xml:space="preserve">    </w:t>
      </w:r>
      <w:r>
        <w:rPr>
          <w:rFonts w:ascii="宋体" w:hAnsi="宋体"/>
          <w:color w:val="000000" w:themeColor="text1"/>
          <w:position w:val="-2"/>
          <w:highlight w:val="none"/>
          <w14:textFill>
            <w14:solidFill>
              <w14:schemeClr w14:val="tx1"/>
            </w14:solidFill>
          </w14:textFill>
        </w:rPr>
        <w:t xml:space="preserve">万元，资产总额为</w:t>
      </w:r>
      <w:r>
        <w:rPr>
          <w:rFonts w:ascii="宋体" w:hAnsi="宋体"/>
          <w:color w:val="000000" w:themeColor="text1"/>
          <w:position w:val="-2"/>
          <w:highlight w:val="none"/>
          <w:u w:val="single"/>
          <w14:textFill>
            <w14:solidFill>
              <w14:schemeClr w14:val="tx1"/>
            </w14:solidFill>
          </w14:textFill>
        </w:rPr>
        <w:t xml:space="preserve"> </w:t>
      </w:r>
      <w:r>
        <w:rPr>
          <w:rFonts w:ascii="宋体" w:hAnsi="宋体"/>
          <w:color w:val="000000" w:themeColor="text1"/>
          <w:position w:val="-2"/>
          <w:highlight w:val="none"/>
          <w:u w:val="single"/>
          <w14:textFill>
            <w14:solidFill>
              <w14:schemeClr w14:val="tx1"/>
            </w14:solidFill>
          </w14:textFill>
        </w:rPr>
        <w:tab/>
      </w:r>
      <w:r>
        <w:rPr>
          <w:rFonts w:ascii="宋体" w:hAnsi="宋体"/>
          <w:color w:val="000000" w:themeColor="text1"/>
          <w:position w:val="-2"/>
          <w:highlight w:val="none"/>
          <w14:textFill>
            <w14:solidFill>
              <w14:schemeClr w14:val="tx1"/>
            </w14:solidFill>
          </w14:textFill>
        </w:rPr>
        <w:t xml:space="preserve">万元，属于</w:t>
      </w:r>
      <w:r>
        <w:rPr>
          <w:rFonts w:ascii="宋体" w:hAnsi="宋体"/>
          <w:i/>
          <w:color w:val="000000" w:themeColor="text1"/>
          <w:position w:val="-2"/>
          <w:highlight w:val="none"/>
          <w:u w:val="single"/>
          <w14:textFill>
            <w14:solidFill>
              <w14:schemeClr w14:val="tx1"/>
            </w14:solidFill>
          </w14:textFill>
        </w:rPr>
        <w:t xml:space="preserve">（中型企业、小型企业、微型企业）</w:t>
      </w:r>
      <w:r>
        <w:rPr>
          <w:rFonts w:ascii="宋体" w:hAnsi="宋体"/>
          <w:color w:val="000000" w:themeColor="text1"/>
          <w:position w:val="-2"/>
          <w:highlight w:val="none"/>
          <w14:textFill>
            <w14:solidFill>
              <w14:schemeClr w14:val="tx1"/>
            </w14:solidFill>
          </w14:textFill>
        </w:rPr>
        <w:t xml:space="preserve">；</w:t>
      </w:r>
      <w:r/>
    </w:p>
    <w:p>
      <w:pPr>
        <w:ind w:right="-20" w:firstLine="420"/>
        <w:spacing w:line="360" w:lineRule="auto"/>
        <w:rPr>
          <w:rFonts w:ascii="宋体" w:hAnsi="宋体"/>
          <w:color w:val="000000" w:themeColor="text1"/>
          <w:position w:val="-2"/>
          <w:highlight w:val="none"/>
          <w14:textFill>
            <w14:solidFill>
              <w14:schemeClr w14:val="tx1"/>
            </w14:solidFill>
          </w14:textFill>
        </w:rPr>
      </w:pPr>
      <w:r>
        <w:rPr>
          <w:rFonts w:ascii="宋体" w:hAnsi="宋体"/>
          <w:color w:val="000000" w:themeColor="text1"/>
          <w:position w:val="-2"/>
          <w:highlight w:val="none"/>
          <w14:textFill>
            <w14:solidFill>
              <w14:schemeClr w14:val="tx1"/>
            </w14:solidFill>
          </w14:textFill>
        </w:rPr>
        <w:t xml:space="preserve">…… </w:t>
      </w:r>
      <w:r/>
    </w:p>
    <w:p>
      <w:pPr>
        <w:ind w:right="-20" w:firstLine="420"/>
        <w:spacing w:line="360" w:lineRule="auto"/>
        <w:rPr>
          <w:rFonts w:ascii="宋体" w:hAnsi="宋体"/>
          <w:color w:val="000000" w:themeColor="text1"/>
          <w:position w:val="-2"/>
          <w:highlight w:val="none"/>
          <w14:textFill>
            <w14:solidFill>
              <w14:schemeClr w14:val="tx1"/>
            </w14:solidFill>
          </w14:textFill>
        </w:rPr>
      </w:pPr>
      <w:r>
        <w:rPr>
          <w:rFonts w:ascii="宋体" w:hAnsi="宋体"/>
          <w:color w:val="000000" w:themeColor="text1"/>
          <w:position w:val="-2"/>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right="-20" w:firstLine="420"/>
        <w:spacing w:line="360" w:lineRule="auto"/>
        <w:rPr>
          <w:rFonts w:ascii="宋体" w:hAnsi="宋体"/>
          <w:color w:val="000000" w:themeColor="text1"/>
          <w:position w:val="-2"/>
          <w:highlight w:val="none"/>
          <w14:textFill>
            <w14:solidFill>
              <w14:schemeClr w14:val="tx1"/>
            </w14:solidFill>
          </w14:textFill>
        </w:rPr>
      </w:pPr>
      <w:r>
        <w:rPr>
          <w:rFonts w:ascii="宋体" w:hAnsi="宋体"/>
          <w:color w:val="000000" w:themeColor="text1"/>
          <w:position w:val="-2"/>
          <w:highlight w:val="none"/>
          <w14:textFill>
            <w14:solidFill>
              <w14:schemeClr w14:val="tx1"/>
            </w14:solidFill>
          </w14:textFill>
        </w:rPr>
        <w:t xml:space="preserve">本企业对上述声明内容的真实性负责。如有虚假，将依法承担相应责任。</w:t>
      </w:r>
      <w:r/>
    </w:p>
    <w:p>
      <w:pPr>
        <w:ind w:left="3960" w:right="1298"/>
        <w:spacing w:before="21"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企业名称（</w:t>
      </w:r>
      <w:r>
        <w:rPr>
          <w:rFonts w:hint="eastAsia" w:ascii="宋体" w:hAnsi="宋体"/>
          <w:color w:val="000000" w:themeColor="text1"/>
          <w:highlight w:val="none"/>
          <w14:textFill>
            <w14:solidFill>
              <w14:schemeClr w14:val="tx1"/>
            </w14:solidFill>
          </w14:textFill>
        </w:rPr>
        <w:t xml:space="preserve">加盖CA电子公章</w:t>
      </w:r>
      <w:r>
        <w:rPr>
          <w:rFonts w:ascii="宋体" w:hAnsi="宋体"/>
          <w:color w:val="000000" w:themeColor="text1"/>
          <w:highlight w:val="none"/>
          <w14:textFill>
            <w14:solidFill>
              <w14:schemeClr w14:val="tx1"/>
            </w14:solidFill>
          </w14:textFill>
        </w:rPr>
        <w:t xml:space="preserve">）： </w:t>
      </w:r>
      <w:r/>
    </w:p>
    <w:p>
      <w:pPr>
        <w:ind w:left="3960" w:right="1298"/>
        <w:spacing w:before="21"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日</w:t>
      </w:r>
      <w:r>
        <w:rPr>
          <w:rFonts w:ascii="宋体" w:hAnsi="宋体"/>
          <w:color w:val="000000" w:themeColor="text1"/>
          <w:spacing w:val="-88"/>
          <w:highlight w:val="non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 xml:space="preserve">期：</w:t>
      </w:r>
      <w:r/>
    </w:p>
    <w:p>
      <w:pPr>
        <w:ind w:right="-20" w:firstLine="420"/>
        <w:spacing w:line="360" w:lineRule="auto"/>
        <w:rPr>
          <w:rFonts w:ascii="宋体" w:hAnsi="宋体"/>
          <w:color w:val="000000" w:themeColor="text1"/>
          <w:position w:val="-2"/>
          <w:highlight w:val="none"/>
          <w14:textFill>
            <w14:solidFill>
              <w14:schemeClr w14:val="tx1"/>
            </w14:solidFill>
          </w14:textFill>
        </w:rPr>
      </w:pPr>
      <w:r>
        <w:rPr>
          <w:rFonts w:ascii="宋体" w:hAnsi="宋体"/>
          <w:color w:val="000000" w:themeColor="text1"/>
          <w:position w:val="-2"/>
          <w:highlight w:val="none"/>
          <w:vertAlign w:val="superscript"/>
          <w14:textFill>
            <w14:solidFill>
              <w14:schemeClr w14:val="tx1"/>
            </w14:solidFill>
          </w14:textFill>
        </w:rPr>
        <w:t xml:space="preserve">1</w:t>
      </w:r>
      <w:r>
        <w:rPr>
          <w:rFonts w:ascii="宋体" w:hAnsi="宋体"/>
          <w:color w:val="000000" w:themeColor="text1"/>
          <w:position w:val="-2"/>
          <w:highlight w:val="none"/>
          <w14:textFill>
            <w14:solidFill>
              <w14:schemeClr w14:val="tx1"/>
            </w14:solidFill>
          </w14:textFill>
        </w:rPr>
        <w:t xml:space="preserve">从业人员、营业收入、资产总额填报上一年度数据，无上一年度数据的新成立企业可不填报。</w:t>
      </w:r>
      <w:r/>
    </w:p>
    <w:p>
      <w:pPr>
        <w:ind w:firstLine="480"/>
        <w:spacing w:line="360" w:lineRule="auto"/>
        <w:rPr>
          <w:rFonts w:ascii="宋体" w:hAnsi="宋体"/>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注：</w:t>
      </w:r>
      <w:r>
        <w:rPr>
          <w:rFonts w:hint="eastAsia" w:ascii="宋体" w:hAnsi="宋体"/>
          <w:bCs/>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.专门</w:t>
      </w:r>
      <w:r>
        <w:rPr>
          <w:rFonts w:ascii="宋体" w:hAnsi="宋体"/>
          <w:color w:val="000000" w:themeColor="text1"/>
          <w:szCs w:val="21"/>
          <w:highlight w:val="none"/>
          <w14:textFill>
            <w14:solidFill>
              <w14:schemeClr w14:val="tx1"/>
            </w14:solidFill>
          </w14:textFill>
        </w:rPr>
        <w:t xml:space="preserve">面向中小微型企业</w:t>
      </w:r>
      <w:r>
        <w:rPr>
          <w:rFonts w:hint="eastAsia" w:ascii="宋体" w:hAnsi="宋体"/>
          <w:color w:val="000000" w:themeColor="text1"/>
          <w:szCs w:val="21"/>
          <w:highlight w:val="none"/>
          <w14:textFill>
            <w14:solidFill>
              <w14:schemeClr w14:val="tx1"/>
            </w14:solidFill>
          </w14:textFill>
        </w:rPr>
        <w:t xml:space="preserve">采购</w:t>
      </w:r>
      <w:r>
        <w:rPr>
          <w:rFonts w:ascii="宋体" w:hAnsi="宋体"/>
          <w:color w:val="000000" w:themeColor="text1"/>
          <w:szCs w:val="21"/>
          <w:highlight w:val="none"/>
          <w14:textFill>
            <w14:solidFill>
              <w14:schemeClr w14:val="tx1"/>
            </w14:solidFill>
          </w14:textFill>
        </w:rPr>
        <w:t xml:space="preserve">的项目，</w:t>
      </w:r>
      <w:r>
        <w:rPr>
          <w:rFonts w:hint="eastAsia" w:ascii="宋体" w:hAnsi="宋体"/>
          <w:color w:val="000000" w:themeColor="text1"/>
          <w:szCs w:val="21"/>
          <w:highlight w:val="none"/>
          <w14:textFill>
            <w14:solidFill>
              <w14:schemeClr w14:val="tx1"/>
            </w14:solidFill>
          </w14:textFill>
        </w:rPr>
        <w:t xml:space="preserve">投标人如不提供此声明函，则</w:t>
      </w:r>
      <w:r>
        <w:rPr>
          <w:rFonts w:ascii="宋体" w:hAnsi="宋体"/>
          <w:color w:val="000000" w:themeColor="text1"/>
          <w:szCs w:val="21"/>
          <w:highlight w:val="none"/>
          <w14:textFill>
            <w14:solidFill>
              <w14:schemeClr w14:val="tx1"/>
            </w14:solidFill>
          </w14:textFill>
        </w:rPr>
        <w:t xml:space="preserve">不能通过资格审查；</w:t>
      </w:r>
      <w:r>
        <w:rPr>
          <w:rFonts w:hint="eastAsia" w:ascii="宋体" w:hAnsi="宋体"/>
          <w:color w:val="000000" w:themeColor="text1"/>
          <w:szCs w:val="21"/>
          <w:highlight w:val="none"/>
          <w14:textFill>
            <w14:solidFill>
              <w14:schemeClr w14:val="tx1"/>
            </w14:solidFill>
          </w14:textFill>
        </w:rPr>
        <w:t xml:space="preserve">非专门</w:t>
      </w:r>
      <w:r>
        <w:rPr>
          <w:rFonts w:ascii="宋体" w:hAnsi="宋体"/>
          <w:color w:val="000000" w:themeColor="text1"/>
          <w:szCs w:val="21"/>
          <w:highlight w:val="none"/>
          <w14:textFill>
            <w14:solidFill>
              <w14:schemeClr w14:val="tx1"/>
            </w14:solidFill>
          </w14:textFill>
        </w:rPr>
        <w:t xml:space="preserve">面向中小微型企业</w:t>
      </w:r>
      <w:r>
        <w:rPr>
          <w:rFonts w:hint="eastAsia" w:ascii="宋体" w:hAnsi="宋体"/>
          <w:color w:val="000000" w:themeColor="text1"/>
          <w:szCs w:val="21"/>
          <w:highlight w:val="none"/>
          <w14:textFill>
            <w14:solidFill>
              <w14:schemeClr w14:val="tx1"/>
            </w14:solidFill>
          </w14:textFill>
        </w:rPr>
        <w:t xml:space="preserve">采购</w:t>
      </w:r>
      <w:r>
        <w:rPr>
          <w:rFonts w:ascii="宋体" w:hAnsi="宋体"/>
          <w:color w:val="000000" w:themeColor="text1"/>
          <w:szCs w:val="21"/>
          <w:highlight w:val="none"/>
          <w14:textFill>
            <w14:solidFill>
              <w14:schemeClr w14:val="tx1"/>
            </w14:solidFill>
          </w14:textFill>
        </w:rPr>
        <w:t xml:space="preserve">的项目，</w:t>
      </w:r>
      <w:r>
        <w:rPr>
          <w:rFonts w:hint="eastAsia" w:ascii="宋体" w:hAnsi="宋体"/>
          <w:color w:val="000000" w:themeColor="text1"/>
          <w:szCs w:val="21"/>
          <w:highlight w:val="none"/>
          <w14:textFill>
            <w14:solidFill>
              <w14:schemeClr w14:val="tx1"/>
            </w14:solidFill>
          </w14:textFill>
        </w:rPr>
        <w:t xml:space="preserve">投标人如不提供此声明函，价格将不做相应扣除。</w:t>
      </w:r>
      <w:r/>
    </w:p>
    <w:p>
      <w:pPr>
        <w:ind w:firstLine="840"/>
        <w:spacing w:line="360" w:lineRule="auto"/>
        <w:rPr>
          <w:rStyle w:val="1029"/>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2.投标人</w:t>
      </w:r>
      <w:r>
        <w:rPr>
          <w:rFonts w:ascii="宋体" w:hAnsi="宋体"/>
          <w:bCs/>
          <w:color w:val="000000" w:themeColor="text1"/>
          <w:szCs w:val="21"/>
          <w:highlight w:val="none"/>
          <w14:textFill>
            <w14:solidFill>
              <w14:schemeClr w14:val="tx1"/>
            </w14:solidFill>
          </w14:textFill>
        </w:rPr>
        <w:t xml:space="preserve">自行勾选</w:t>
      </w:r>
      <w:r>
        <w:rPr>
          <w:rFonts w:hint="eastAsia" w:ascii="宋体" w:hAnsi="宋体"/>
          <w:bCs/>
          <w:color w:val="000000" w:themeColor="text1"/>
          <w:szCs w:val="21"/>
          <w:highlight w:val="none"/>
          <w14:textFill>
            <w14:solidFill>
              <w14:schemeClr w14:val="tx1"/>
            </w14:solidFill>
          </w14:textFill>
        </w:rPr>
        <w:t xml:space="preserve">承接企业</w:t>
      </w:r>
      <w:r>
        <w:rPr>
          <w:rFonts w:ascii="宋体" w:hAnsi="宋体"/>
          <w:bCs/>
          <w:color w:val="000000" w:themeColor="text1"/>
          <w:szCs w:val="21"/>
          <w:highlight w:val="none"/>
          <w14:textFill>
            <w14:solidFill>
              <w14:schemeClr w14:val="tx1"/>
            </w14:solidFill>
          </w14:textFill>
        </w:rPr>
        <w:t xml:space="preserve">的企业</w:t>
      </w:r>
      <w:r>
        <w:rPr>
          <w:rFonts w:hint="eastAsia" w:ascii="宋体" w:hAnsi="宋体"/>
          <w:bCs/>
          <w:color w:val="000000" w:themeColor="text1"/>
          <w:szCs w:val="21"/>
          <w:highlight w:val="none"/>
          <w14:textFill>
            <w14:solidFill>
              <w14:schemeClr w14:val="tx1"/>
            </w14:solidFill>
          </w14:textFill>
        </w:rPr>
        <w:t xml:space="preserve">规模类型</w:t>
      </w:r>
      <w:r>
        <w:rPr>
          <w:rFonts w:ascii="宋体" w:hAnsi="宋体"/>
          <w:bCs/>
          <w:color w:val="000000" w:themeColor="text1"/>
          <w:szCs w:val="21"/>
          <w:highlight w:val="none"/>
          <w14:textFill>
            <w14:solidFill>
              <w14:schemeClr w14:val="tx1"/>
            </w14:solidFill>
          </w14:textFill>
        </w:rPr>
        <w:t xml:space="preserve">。</w:t>
      </w:r>
      <w:r/>
    </w:p>
    <w:p>
      <w:pPr>
        <w:pStyle w:val="1059"/>
        <w:ind w:firstLine="422"/>
        <w:spacing w:line="360" w:lineRule="auto"/>
        <w:rPr>
          <w:b/>
          <w:bCs/>
          <w:color w:val="000000" w:themeColor="text1"/>
          <w:szCs w:val="21"/>
          <w:highlight w:val="none"/>
          <w14:textFill>
            <w14:solidFill>
              <w14:schemeClr w14:val="tx1"/>
            </w14:solidFill>
          </w14:textFill>
        </w:rPr>
      </w:pPr>
      <w:r>
        <w:rPr>
          <w:rStyle w:val="1029"/>
          <w:rFonts w:hint="eastAsia" w:ascii="宋体" w:hAnsi="宋体"/>
          <w:b/>
          <w:color w:val="000000" w:themeColor="text1"/>
          <w:szCs w:val="21"/>
          <w:highlight w:val="none"/>
          <w14:textFill>
            <w14:solidFill>
              <w14:schemeClr w14:val="tx1"/>
            </w14:solidFill>
          </w14:textFill>
        </w:rPr>
        <w:br w:type="page" w:clear="all"/>
      </w:r>
      <w:r>
        <w:rPr>
          <w:rFonts w:hint="eastAsia"/>
          <w:b/>
          <w:bCs/>
          <w:color w:val="000000" w:themeColor="text1"/>
          <w:szCs w:val="21"/>
          <w:highlight w:val="none"/>
          <w14:textFill>
            <w14:solidFill>
              <w14:schemeClr w14:val="tx1"/>
            </w14:solidFill>
          </w14:textFill>
        </w:rPr>
        <w:t xml:space="preserve">附：中小企业划型标准规定（工信部联企业〔2011 〕300 号）</w:t>
      </w:r>
      <w:r/>
    </w:p>
    <w:p>
      <w:pPr>
        <w:pStyle w:val="1059"/>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（一）农、林、牧、渔业。营业收入 20000 万元以下的为中小微型企业。其中，营业收入 500 万元及以上的为中型企业，营业收入 50 万元及以上的为小型企业，营业收入 50 万元以下的为微型企业。</w:t>
      </w:r>
      <w:r/>
    </w:p>
    <w:p>
      <w:pPr>
        <w:pStyle w:val="1059"/>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（二）工业。从业人员 1000 人以下或营业收入 40000 万元以下的为中小微型企业。其中，从业人员 300人及以上，且营业收入 2000 万元及以上的为中型企业；从业人员 20 人及以上，且营业收入 300 万元及以上的为小型企业；从业人员 20 人以下或营业收入 300 万元以下的为微型企业。</w:t>
      </w:r>
      <w:r/>
    </w:p>
    <w:p>
      <w:pPr>
        <w:pStyle w:val="1059"/>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（三）建筑业。营业收入 80000 万元以下或资产总额 80000 万元以下的为中小微型企业。其中，营业收入6000 万元及以上，且资产总额 5000 万元及以上的为中型企业；营业收入 300 万元及以上，且资产总额 300 万元及以上的为小型企业；营业收入 300 万元以下或资产总额 300 万元以下的为微型企业。</w:t>
      </w:r>
      <w:r/>
    </w:p>
    <w:p>
      <w:pPr>
        <w:pStyle w:val="1059"/>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（四）批发业。从业人员 200 人以下或营业收入 40000 万元以下的为中小微型企业。其中，从业人员 20人及以上，且营业收入 5000 万元及以上的为中型企业；从业人员 5 人及以上，且营业收入 1000 万元及以上的为小型企业；从业人员 5 人以下或营业收入 1000 万元以下的为微型企业。</w:t>
      </w:r>
      <w:r/>
    </w:p>
    <w:p>
      <w:pPr>
        <w:pStyle w:val="1059"/>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（五）零售业。从业人员 300 人以下或营业收入 20000 万元以下的为中小微型企业。其中，从业人员 50人及以上，且营业收入 500 万元及以上的为中型企业；从业人员 10 人及以上，且营业收入 100 万元及以上的为小型企业；从业人员 10 人以下或营业收入 100 万元以下的为微型企业。</w:t>
      </w:r>
      <w:r/>
    </w:p>
    <w:p>
      <w:pPr>
        <w:pStyle w:val="1059"/>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（六）交通运输业。从业人员 1000 人以下或营业收入 30000 万元以下的为中小微型企业。其中，从业人员300 人及以上，且营业收入 3000 万元及以上的为中型企业；从业人员 20 人及以上，且营业收入 200 万元及以上的为小型企业；从业人员 20 人以下或营业收入 200 万元以下的为微型企业。</w:t>
      </w:r>
      <w:r/>
    </w:p>
    <w:p>
      <w:pPr>
        <w:pStyle w:val="1059"/>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（七）仓储业。从业人员 200 人以下或营业收入 30000 万元以下的为中小微型企业。其中，从业人员 100人及以上，且营业收入 1000 万元及以上的为中型企业；从业人员 20 人及以上，且营业收入 100 万元及以上的为小型企业；从业人员 20 人以下或营业收入 100 万元以下的为微型企业。</w:t>
      </w:r>
      <w:r/>
    </w:p>
    <w:p>
      <w:pPr>
        <w:pStyle w:val="1059"/>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（八）邮政业。从业人员 1000 人以下或营业收入 30000 万元以下的为中小微型企业。其中，从业人员 300人及以上，且营业收入 2000 万元及以上的为中型企业；从业人员 20 人及以上，且营业收入 100 万元及以上的为小型企业；从业人员 20 人以下或营业收入 100 万元以下的为微型企业。</w:t>
      </w:r>
      <w:r/>
    </w:p>
    <w:p>
      <w:pPr>
        <w:pStyle w:val="1059"/>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（九）住宿业。从业人员 300 人以下或营业收入 10000 万元以下的为中小微型企业。其中，从业人员 100人及以上，且营业收入 2000 万元及以上的为中型企业；从业人员 10 人及以上，且营业收入 100 万元及以上的为小型企业；从业人员 10 人以下或营业收入 100 万元以下的为微型企业。</w:t>
      </w:r>
      <w:r/>
    </w:p>
    <w:p>
      <w:pPr>
        <w:pStyle w:val="1059"/>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（十）餐饮业。从业人员 300 人以下或营业收入 10000 万元以下的为中小微型企业。其中，从业人员 100人及以上，且营业收入 2000 万元及以上的为中型企业；从业人员 10 人及以上，且营业收入 100 万元及以上的为小型企业；从业人员 10 人以下或营业收入 100 万元以下的为微型企业。</w:t>
      </w:r>
      <w:r/>
    </w:p>
    <w:p>
      <w:pPr>
        <w:pStyle w:val="1059"/>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（十一）信息传输业。从业人员 2000 人以下或营业收入 100000 万元以下的为中小微型企业。其中，从业人员 100 人及以上，且营业收入 1000 万元及以上的为中型企业；从业人员 10 人及以上，且营业收入 100 万元及以上的为小型企业；从业人员 10 人以下或营业收入 100 万元以下的为微型企业。</w:t>
      </w:r>
      <w:r/>
    </w:p>
    <w:p>
      <w:pPr>
        <w:pStyle w:val="1059"/>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（十二）软件和信息技术服务业。从业人员 300 人以下或营业收入 10000 万元以下的为中小微型企业。其中，从业人员 100 人及以上，且营业收入 1000 万元及以上的为中型企业；从业人员 10 人及以上，且营业收入50 万元及以上的为小型企业；从业人员 10 人以下或营业收入 50 万元以下的为微型企业。</w:t>
      </w:r>
      <w:r/>
    </w:p>
    <w:p>
      <w:pPr>
        <w:pStyle w:val="1059"/>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（十三）房地产开发经营。营业收入 200000 万元以下或资产总额 10000 万元以下的为中小微型企业。其中，营业收入 1000 万元及以上，且资产总额 5000 万元及以上的为中型企业；营业收入 100 万元及以上，且资产总额 2000 万元及以上的为小型企业；营业收入 100 万元以下或资产总额 2000 万元以下的为微型企业。</w:t>
      </w:r>
      <w:r/>
    </w:p>
    <w:p>
      <w:pPr>
        <w:pStyle w:val="1059"/>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（十四）物业管理。从业人员 1000 人以下或营业收入 5000 万元以下的为中小微型企业。其中，从业人员300 人及以上，且营业收入 1000 万元及以上的为中型企业；从业人员 100 人及以上，且营业收入 500 万元及以上的为小型企业；从业人员 100 人以下或营业收入 500 万元以下的为微型企业。</w:t>
      </w:r>
      <w:r/>
    </w:p>
    <w:p>
      <w:pPr>
        <w:pStyle w:val="1059"/>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（十五）租赁和商务服务业。从业人员 300 人以下或资产总额 120000 万元以下的为中小微型企业。其中，从业人员 100 人及以上，且资产总额 8000 万元及以上的为中型企业；从业人员 10 人及以上，且资产总额 100万元及以上的为小型企业；从业人员 10 人以下或资产总额 100 万元以下的为微型企业。</w:t>
      </w:r>
      <w:r/>
    </w:p>
    <w:p>
      <w:pPr>
        <w:pStyle w:val="1059"/>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（十六）其他未列明行业。从业人员 300 人以下的为中小微型企业。其中，从业人员 100 人及以上的为中型企业；从业人员 10 人及以上的为小型企业；从业人员 10 人以下的为微型企业。</w:t>
      </w:r>
      <w:r/>
    </w:p>
    <w:p>
      <w:pPr>
        <w:pStyle w:val="1059"/>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59"/>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59"/>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59"/>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60"/>
        <w:spacing w:before="0" w:beforeAutospacing="0" w:after="0" w:afterAutospacing="0" w:line="480" w:lineRule="atLeast"/>
        <w:rPr>
          <w:rFonts w:ascii="Times New Roman" w:hAnsi="Times New Roman"/>
          <w:b/>
          <w:bCs/>
          <w:color w:val="000000" w:themeColor="text1"/>
          <w:sz w:val="21"/>
          <w:szCs w:val="21"/>
          <w:highlight w:val="none"/>
          <w14:textFill>
            <w14:solidFill>
              <w14:schemeClr w14:val="tx1"/>
            </w14:solidFill>
          </w14:textFill>
        </w:rPr>
      </w:pPr>
      <w:r>
        <w:rPr>
          <w:rFonts w:ascii="Times New Roman" w:hAnsi="Times New Roman"/>
          <w:b/>
          <w:bCs/>
          <w:color w:val="000000" w:themeColor="text1"/>
          <w:sz w:val="21"/>
          <w:szCs w:val="21"/>
          <w:highlight w:val="none"/>
          <w14:textFill>
            <w14:solidFill>
              <w14:schemeClr w14:val="tx1"/>
            </w14:solidFill>
          </w14:textFill>
        </w:rPr>
      </w:r>
      <w:r/>
    </w:p>
    <w:p>
      <w:pPr>
        <w:pStyle w:val="1060"/>
        <w:spacing w:before="0" w:beforeAutospacing="0" w:after="0" w:afterAutospacing="0" w:line="480" w:lineRule="atLeast"/>
        <w:rPr>
          <w:rFonts w:ascii="Times New Roman" w:hAnsi="Times New Roman"/>
          <w:b/>
          <w:bCs/>
          <w:color w:val="000000" w:themeColor="text1"/>
          <w:sz w:val="21"/>
          <w:szCs w:val="21"/>
          <w:highlight w:val="none"/>
          <w14:textFill>
            <w14:solidFill>
              <w14:schemeClr w14:val="tx1"/>
            </w14:solidFill>
          </w14:textFill>
        </w:rPr>
      </w:pPr>
      <w:r>
        <w:rPr>
          <w:rFonts w:ascii="Times New Roman" w:hAnsi="Times New Roman"/>
          <w:b/>
          <w:bCs/>
          <w:color w:val="000000" w:themeColor="text1"/>
          <w:sz w:val="21"/>
          <w:szCs w:val="21"/>
          <w:highlight w:val="none"/>
          <w14:textFill>
            <w14:solidFill>
              <w14:schemeClr w14:val="tx1"/>
            </w14:solidFill>
          </w14:textFill>
        </w:rPr>
      </w:r>
      <w:r/>
    </w:p>
    <w:p>
      <w:pPr>
        <w:pStyle w:val="1060"/>
        <w:spacing w:before="0" w:beforeAutospacing="0" w:after="0" w:afterAutospacing="0" w:line="480" w:lineRule="atLeast"/>
        <w:rPr>
          <w:rFonts w:ascii="Times New Roman" w:hAnsi="Times New Roman"/>
          <w:b/>
          <w:bCs/>
          <w:color w:val="000000" w:themeColor="text1"/>
          <w:sz w:val="21"/>
          <w:szCs w:val="21"/>
          <w:highlight w:val="none"/>
          <w14:textFill>
            <w14:solidFill>
              <w14:schemeClr w14:val="tx1"/>
            </w14:solidFill>
          </w14:textFill>
        </w:rPr>
      </w:pPr>
      <w:r>
        <w:rPr>
          <w:rFonts w:hint="eastAsia" w:ascii="Times New Roman" w:hAnsi="Times New Roman"/>
          <w:b/>
          <w:bCs/>
          <w:color w:val="000000" w:themeColor="text1"/>
          <w:sz w:val="21"/>
          <w:szCs w:val="21"/>
          <w:highlight w:val="none"/>
          <w14:textFill>
            <w14:solidFill>
              <w14:schemeClr w14:val="tx1"/>
            </w14:solidFill>
          </w14:textFill>
        </w:rPr>
        <w:t xml:space="preserve">（二）残疾人福利性单位声明函（如适用）</w:t>
      </w:r>
      <w:r/>
    </w:p>
    <w:p>
      <w:pPr>
        <w:pStyle w:val="1060"/>
        <w:spacing w:before="0" w:beforeAutospacing="0" w:after="0" w:afterAutospacing="0" w:line="480" w:lineRule="atLeast"/>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r>
      <w:r/>
    </w:p>
    <w:p>
      <w:pPr>
        <w:pStyle w:val="1060"/>
        <w:jc w:val="center"/>
        <w:spacing w:before="0" w:beforeAutospacing="0" w:after="0" w:afterAutospacing="0" w:line="360" w:lineRule="auto"/>
        <w:rPr>
          <w:rFonts w:ascii="Times New Roman" w:hAnsi="Times New Roman"/>
          <w:color w:val="000000" w:themeColor="text1"/>
          <w:sz w:val="21"/>
          <w:szCs w:val="21"/>
          <w:highlight w:val="none"/>
          <w14:textFill>
            <w14:solidFill>
              <w14:schemeClr w14:val="tx1"/>
            </w14:solidFill>
          </w14:textFill>
        </w:rPr>
      </w:pPr>
      <w:r>
        <w:rPr>
          <w:rFonts w:hint="eastAsia" w:ascii="Times New Roman" w:hAnsi="Times New Roman"/>
          <w:color w:val="000000" w:themeColor="text1"/>
          <w:sz w:val="21"/>
          <w:szCs w:val="21"/>
          <w:highlight w:val="none"/>
          <w14:textFill>
            <w14:solidFill>
              <w14:schemeClr w14:val="tx1"/>
            </w14:solidFill>
          </w14:textFill>
        </w:rPr>
        <w:t xml:space="preserve">残疾人福利性单位声明函</w:t>
      </w:r>
      <w:r/>
    </w:p>
    <w:p>
      <w:pPr>
        <w:pStyle w:val="1060"/>
        <w:jc w:val="center"/>
        <w:spacing w:before="0" w:beforeAutospacing="0" w:after="0" w:afterAutospacing="0" w:line="360" w:lineRule="auto"/>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r>
      <w:r/>
    </w:p>
    <w:p>
      <w:pPr>
        <w:pStyle w:val="1060"/>
        <w:ind w:firstLine="420"/>
        <w:spacing w:before="0" w:beforeAutospacing="0" w:after="0" w:afterAutospacing="0" w:line="480" w:lineRule="auto"/>
        <w:rPr>
          <w:rFonts w:ascii="Times New Roman" w:hAnsi="Times New Roman"/>
          <w:color w:val="000000" w:themeColor="text1"/>
          <w:sz w:val="21"/>
          <w:szCs w:val="21"/>
          <w:highlight w:val="none"/>
          <w14:textFill>
            <w14:solidFill>
              <w14:schemeClr w14:val="tx1"/>
            </w14:solidFill>
          </w14:textFill>
        </w:rPr>
      </w:pPr>
      <w:r>
        <w:rPr>
          <w:rFonts w:hint="eastAsia" w:ascii="Times New Roman" w:hAnsi="Times New Roman"/>
          <w:color w:val="000000" w:themeColor="text1"/>
          <w:sz w:val="21"/>
          <w:szCs w:val="21"/>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60"/>
        <w:ind w:firstLine="420"/>
        <w:spacing w:before="0" w:beforeAutospacing="0" w:after="0" w:afterAutospacing="0" w:line="480" w:lineRule="auto"/>
        <w:rPr>
          <w:rFonts w:ascii="Times New Roman" w:hAnsi="Times New Roman"/>
          <w:color w:val="000000" w:themeColor="text1"/>
          <w:sz w:val="21"/>
          <w:szCs w:val="21"/>
          <w:highlight w:val="none"/>
          <w14:textFill>
            <w14:solidFill>
              <w14:schemeClr w14:val="tx1"/>
            </w14:solidFill>
          </w14:textFill>
        </w:rPr>
      </w:pPr>
      <w:r>
        <w:rPr>
          <w:rFonts w:hint="eastAsia" w:ascii="Times New Roman" w:hAnsi="Times New Roman"/>
          <w:color w:val="000000" w:themeColor="text1"/>
          <w:sz w:val="21"/>
          <w:szCs w:val="21"/>
          <w:highlight w:val="none"/>
          <w14:textFill>
            <w14:solidFill>
              <w14:schemeClr w14:val="tx1"/>
            </w14:solidFill>
          </w14:textFill>
        </w:rPr>
        <w:t xml:space="preserve">本单位对上述声明的真实性负责。如有虚假，将依法承担相应责任。</w:t>
      </w:r>
      <w:r/>
    </w:p>
    <w:p>
      <w:pPr>
        <w:pStyle w:val="1060"/>
        <w:spacing w:before="0" w:beforeAutospacing="0" w:after="0" w:afterAutospacing="0" w:line="480" w:lineRule="atLeast"/>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r>
      <w:r/>
    </w:p>
    <w:p>
      <w:pPr>
        <w:pStyle w:val="1060"/>
        <w:jc w:val="right"/>
        <w:spacing w:before="0" w:beforeAutospacing="0" w:after="0" w:afterAutospacing="0" w:line="480" w:lineRule="atLeast"/>
        <w:rPr>
          <w:rFonts w:ascii="Times New Roman" w:hAnsi="Times New Roman"/>
          <w:color w:val="000000" w:themeColor="text1"/>
          <w:sz w:val="21"/>
          <w:szCs w:val="21"/>
          <w:highlight w:val="none"/>
          <w14:textFill>
            <w14:solidFill>
              <w14:schemeClr w14:val="tx1"/>
            </w14:solidFill>
          </w14:textFill>
        </w:rPr>
      </w:pPr>
      <w:r>
        <w:rPr>
          <w:rFonts w:hint="eastAsia" w:ascii="Times New Roman" w:hAnsi="Times New Roman" w:cs="Times New Roman"/>
          <w:color w:val="000000" w:themeColor="text1"/>
          <w:sz w:val="21"/>
          <w:szCs w:val="21"/>
          <w:highlight w:val="none"/>
          <w14:textFill>
            <w14:solidFill>
              <w14:schemeClr w14:val="tx1"/>
            </w14:solidFill>
          </w14:textFill>
        </w:rPr>
        <w:t xml:space="preserve">投标单位名称（加盖CA电子公章）</w:t>
      </w:r>
      <w:r>
        <w:rPr>
          <w:rFonts w:hint="eastAsia" w:ascii="Times New Roman" w:hAnsi="Times New Roman"/>
          <w:color w:val="000000" w:themeColor="text1"/>
          <w:sz w:val="21"/>
          <w:szCs w:val="21"/>
          <w:highlight w:val="none"/>
          <w14:textFill>
            <w14:solidFill>
              <w14:schemeClr w14:val="tx1"/>
            </w14:solidFill>
          </w14:textFill>
        </w:rPr>
        <w:t xml:space="preserve">                    </w:t>
      </w:r>
      <w:r/>
    </w:p>
    <w:p>
      <w:pPr>
        <w:pStyle w:val="1060"/>
        <w:ind w:firstLine="4200"/>
        <w:jc w:val="both"/>
        <w:spacing w:before="0" w:beforeAutospacing="0" w:after="0" w:afterAutospacing="0" w:line="480" w:lineRule="atLeast"/>
        <w:rPr>
          <w:rFonts w:ascii="Times New Roman" w:hAnsi="Times New Roman"/>
          <w:color w:val="000000" w:themeColor="text1"/>
          <w:sz w:val="21"/>
          <w:szCs w:val="21"/>
          <w:highlight w:val="none"/>
          <w14:textFill>
            <w14:solidFill>
              <w14:schemeClr w14:val="tx1"/>
            </w14:solidFill>
          </w14:textFill>
        </w:rPr>
      </w:pPr>
      <w:r>
        <w:rPr>
          <w:rFonts w:hint="eastAsia" w:ascii="Times New Roman" w:hAnsi="Times New Roman"/>
          <w:color w:val="000000" w:themeColor="text1"/>
          <w:sz w:val="21"/>
          <w:szCs w:val="21"/>
          <w:highlight w:val="none"/>
          <w14:textFill>
            <w14:solidFill>
              <w14:schemeClr w14:val="tx1"/>
            </w14:solidFill>
          </w14:textFill>
        </w:rPr>
        <w:t xml:space="preserve">日  期：</w:t>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59"/>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2"/>
        <w:spacing w:line="360" w:lineRule="auto"/>
        <w:rPr>
          <w:rStyle w:val="1029"/>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p>
      <w:pPr>
        <w:rPr>
          <w:rStyle w:val="1029"/>
          <w:rFonts w:ascii="宋体" w:hAnsi="宋体"/>
          <w:b/>
          <w:color w:val="000000" w:themeColor="text1"/>
          <w:szCs w:val="21"/>
          <w:highlight w:val="none"/>
          <w14:textFill>
            <w14:solidFill>
              <w14:schemeClr w14:val="tx1"/>
            </w14:solidFill>
          </w14:textFill>
        </w:rPr>
      </w:pPr>
      <w:r>
        <w:rPr>
          <w:rStyle w:val="1029"/>
          <w:rFonts w:hint="eastAsia" w:ascii="宋体" w:hAnsi="宋体"/>
          <w:b/>
          <w:color w:val="000000" w:themeColor="text1"/>
          <w:szCs w:val="21"/>
          <w:highlight w:val="none"/>
          <w14:textFill>
            <w14:solidFill>
              <w14:schemeClr w14:val="tx1"/>
            </w14:solidFill>
          </w14:textFill>
        </w:rPr>
        <w:br w:type="page" w:clear="all"/>
      </w:r>
      <w:r/>
    </w:p>
    <w:p>
      <w:pPr>
        <w:pStyle w:val="1059"/>
        <w:ind w:firstLine="422"/>
        <w:spacing w:line="360" w:lineRule="auto"/>
        <w:rPr>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《关于符合本国产品标准的声明函》或财政部会同有关部门规定的有关证明文件（如适用）、《成本比例声明函》</w:t>
      </w:r>
      <w:r/>
    </w:p>
    <w:p>
      <w:pPr>
        <w:ind w:firstLine="422"/>
        <w:jc w:val="center"/>
        <w:spacing w:line="360" w:lineRule="auto"/>
        <w:rPr>
          <w:rFonts w:ascii="宋体" w:hAnsi="宋体"/>
          <w:b/>
          <w:bCs/>
          <w:color w:val="000000" w:themeColor="text1"/>
          <w:highlight w:val="none"/>
          <w14:textFill>
            <w14:solidFill>
              <w14:schemeClr w14:val="tx1"/>
            </w14:solidFill>
          </w14:textFill>
        </w:rPr>
      </w:pPr>
      <w:r/>
      <w:bookmarkStart w:id="159" w:name="_Toc223617416"/>
      <w:r/>
      <w:bookmarkStart w:id="160" w:name="_Toc224202492"/>
      <w:r>
        <w:rPr>
          <w:rFonts w:hint="eastAsia" w:ascii="宋体" w:hAnsi="宋体"/>
          <w:b/>
          <w:bCs/>
          <w:color w:val="000000" w:themeColor="text1"/>
          <w:highlight w:val="none"/>
          <w14:textFill>
            <w14:solidFill>
              <w14:schemeClr w14:val="tx1"/>
            </w14:solidFill>
          </w14:textFill>
        </w:rPr>
        <w:t xml:space="preserve">1、</w:t>
      </w:r>
      <w:r>
        <w:rPr>
          <w:rFonts w:ascii="宋体" w:hAnsi="宋体"/>
          <w:b/>
          <w:bCs/>
          <w:color w:val="000000" w:themeColor="text1"/>
          <w:highlight w:val="none"/>
          <w14:textFill>
            <w14:solidFill>
              <w14:schemeClr w14:val="tx1"/>
            </w14:solidFill>
          </w14:textFill>
        </w:rPr>
        <w:t xml:space="preserve">关于符合本国产品标准的声明函</w:t>
      </w:r>
      <w:bookmarkEnd w:id="159"/>
      <w:r/>
      <w:bookmarkEnd w:id="160"/>
      <w:r/>
      <w:r/>
    </w:p>
    <w:p>
      <w:pPr>
        <w:ind w:firstLine="422"/>
        <w:spacing w:line="360" w:lineRule="auto"/>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360" w:lineRule="auto"/>
        <w:rPr>
          <w:rFonts w:ascii="宋体" w:hAnsi="宋体"/>
          <w:b/>
          <w:bCs/>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w:t>
      </w:r>
      <w:r>
        <w:rPr>
          <w:rFonts w:hint="eastAsia" w:ascii="宋体" w:hAnsi="宋体"/>
          <w:i/>
          <w:iCs/>
          <w:color w:val="000000" w:themeColor="text1"/>
          <w:highlight w:val="none"/>
          <w14:textFill>
            <w14:solidFill>
              <w14:schemeClr w14:val="tx1"/>
            </w14:solidFill>
          </w14:textFill>
        </w:rPr>
        <w:t xml:space="preserve">（产品名称1）</w:t>
      </w:r>
      <w:r>
        <w:rPr>
          <w:rFonts w:hint="eastAsia" w:ascii="宋体" w:hAnsi="宋体"/>
          <w:i/>
          <w:iCs/>
          <w:color w:val="000000" w:themeColor="text1"/>
          <w:highlight w:val="none"/>
          <w:vertAlign w:val="superscript"/>
          <w14:textFill>
            <w14:solidFill>
              <w14:schemeClr w14:val="tx1"/>
            </w14:solidFill>
          </w14:textFill>
        </w:rPr>
        <w:t xml:space="preserve">1</w:t>
      </w:r>
      <w:r>
        <w:rPr>
          <w:rFonts w:hint="eastAsia" w:ascii="宋体" w:hAnsi="宋体"/>
          <w:color w:val="000000" w:themeColor="text1"/>
          <w:highlight w:val="none"/>
          <w14:textFill>
            <w14:solidFill>
              <w14:schemeClr w14:val="tx1"/>
            </w14:solidFill>
          </w14:textFill>
        </w:rPr>
        <w:t xml:space="preserve">，生产厂为</w:t>
      </w:r>
      <w:r>
        <w:rPr>
          <w:rFonts w:hint="eastAsia" w:ascii="宋体" w:hAnsi="宋体"/>
          <w:i/>
          <w:iCs/>
          <w:color w:val="000000" w:themeColor="text1"/>
          <w:highlight w:val="none"/>
          <w14:textFill>
            <w14:solidFill>
              <w14:schemeClr w14:val="tx1"/>
            </w14:solidFill>
          </w14:textFill>
        </w:rPr>
        <w:t xml:space="preserve">（厂名）</w:t>
      </w:r>
      <w:r>
        <w:rPr>
          <w:rFonts w:hint="eastAsia" w:ascii="宋体" w:hAnsi="宋体"/>
          <w:i/>
          <w:iCs/>
          <w:color w:val="000000" w:themeColor="text1"/>
          <w:highlight w:val="none"/>
          <w:vertAlign w:val="superscript"/>
          <w14:textFill>
            <w14:solidFill>
              <w14:schemeClr w14:val="tx1"/>
            </w14:solidFill>
          </w14:textFill>
        </w:rPr>
        <w:t xml:space="preserve">2</w:t>
      </w:r>
      <w:r>
        <w:rPr>
          <w:rFonts w:hint="eastAsia" w:ascii="宋体" w:hAnsi="宋体"/>
          <w:color w:val="000000" w:themeColor="text1"/>
          <w:highlight w:val="none"/>
          <w14:textFill>
            <w14:solidFill>
              <w14:schemeClr w14:val="tx1"/>
            </w14:solidFill>
          </w14:textFill>
        </w:rPr>
        <w:t xml:space="preserve">，厂址为</w:t>
      </w:r>
      <w:r>
        <w:rPr>
          <w:rFonts w:hint="eastAsia" w:ascii="宋体" w:hAnsi="宋体"/>
          <w:i/>
          <w:iCs/>
          <w:color w:val="000000" w:themeColor="text1"/>
          <w:highlight w:val="none"/>
          <w14:textFill>
            <w14:solidFill>
              <w14:schemeClr w14:val="tx1"/>
            </w14:solidFill>
          </w14:textFill>
        </w:rPr>
        <w:t xml:space="preserve">（生产厂址）</w:t>
      </w:r>
      <w:r>
        <w:rPr>
          <w:rFonts w:hint="eastAsia" w:ascii="宋体" w:hAnsi="宋体"/>
          <w:color w:val="000000" w:themeColor="text1"/>
          <w:highlight w:val="none"/>
          <w14:textFill>
            <w14:solidFill>
              <w14:schemeClr w14:val="tx1"/>
            </w14:solidFill>
          </w14:textFill>
        </w:rPr>
        <w:t xml:space="preserve">。</w:t>
      </w:r>
      <w:r>
        <w:rPr>
          <w:rFonts w:hint="eastAsia" w:ascii="宋体" w:hAnsi="宋体"/>
          <w:i/>
          <w:iCs/>
          <w:color w:val="000000" w:themeColor="text1"/>
          <w:highlight w:val="none"/>
          <w14:textFill>
            <w14:solidFill>
              <w14:schemeClr w14:val="tx1"/>
            </w14:solidFill>
          </w14:textFill>
        </w:rPr>
        <w:t xml:space="preserve">（产品名称1）</w:t>
      </w:r>
      <w:r>
        <w:rPr>
          <w:rFonts w:hint="eastAsia" w:ascii="宋体" w:hAnsi="宋体"/>
          <w:color w:val="000000" w:themeColor="text1"/>
          <w:highlight w:val="none"/>
          <w14:textFill>
            <w14:solidFill>
              <w14:schemeClr w14:val="tx1"/>
            </w14:solidFill>
          </w14:textFill>
        </w:rPr>
        <w:t xml:space="preserve">的中国境内生产的组件成本占比≥</w:t>
      </w:r>
      <w:r>
        <w:rPr>
          <w:rFonts w:hint="eastAsia" w:ascii="宋体" w:hAnsi="宋体"/>
          <w:i/>
          <w:iCs/>
          <w:color w:val="000000" w:themeColor="text1"/>
          <w:highlight w:val="none"/>
          <w14:textFill>
            <w14:solidFill>
              <w14:schemeClr w14:val="tx1"/>
            </w14:solidFill>
          </w14:textFill>
        </w:rPr>
        <w:t xml:space="preserve">（规定比例）</w:t>
      </w:r>
      <w:r>
        <w:rPr>
          <w:rFonts w:hint="eastAsia" w:ascii="宋体" w:hAnsi="宋体"/>
          <w:i/>
          <w:iCs/>
          <w:color w:val="000000" w:themeColor="text1"/>
          <w:highlight w:val="none"/>
          <w:vertAlign w:val="superscript"/>
          <w14:textFill>
            <w14:solidFill>
              <w14:schemeClr w14:val="tx1"/>
            </w14:solidFill>
          </w14:textFill>
        </w:rPr>
        <w:t xml:space="preserve">3</w:t>
      </w:r>
      <w:r>
        <w:rPr>
          <w:rFonts w:hint="eastAsia" w:ascii="宋体" w:hAnsi="宋体"/>
          <w:color w:val="000000" w:themeColor="text1"/>
          <w:highlight w:val="none"/>
          <w14:textFill>
            <w14:solidFill>
              <w14:schemeClr w14:val="tx1"/>
            </w14:solidFill>
          </w14:textFill>
        </w:rPr>
        <w:t xml:space="preserve">。</w:t>
      </w:r>
      <w:r>
        <w:rPr>
          <w:rFonts w:hint="eastAsia" w:ascii="宋体" w:hAnsi="宋体"/>
          <w:i/>
          <w:iCs/>
          <w:color w:val="000000" w:themeColor="text1"/>
          <w:highlight w:val="none"/>
          <w14:textFill>
            <w14:solidFill>
              <w14:schemeClr w14:val="tx1"/>
            </w14:solidFill>
          </w14:textFill>
        </w:rPr>
        <w:t xml:space="preserve">（产品名称1）</w:t>
      </w:r>
      <w:r>
        <w:rPr>
          <w:rFonts w:hint="eastAsia" w:ascii="宋体" w:hAnsi="宋体"/>
          <w:color w:val="000000" w:themeColor="text1"/>
          <w:highlight w:val="none"/>
          <w14:textFill>
            <w14:solidFill>
              <w14:schemeClr w14:val="tx1"/>
            </w14:solidFill>
          </w14:textFill>
        </w:rPr>
        <w:t xml:space="preserve">的</w:t>
      </w:r>
      <w:r>
        <w:rPr>
          <w:rFonts w:hint="eastAsia" w:ascii="宋体" w:hAnsi="宋体"/>
          <w:i/>
          <w:iCs/>
          <w:color w:val="000000" w:themeColor="text1"/>
          <w:highlight w:val="none"/>
          <w14:textFill>
            <w14:solidFill>
              <w14:schemeClr w14:val="tx1"/>
            </w14:solidFill>
          </w14:textFill>
        </w:rPr>
        <w:t xml:space="preserve">（关键组件）</w:t>
      </w:r>
      <w:r>
        <w:rPr>
          <w:rFonts w:hint="eastAsia" w:ascii="宋体" w:hAnsi="宋体"/>
          <w:i/>
          <w:iCs/>
          <w:color w:val="000000" w:themeColor="text1"/>
          <w:highlight w:val="none"/>
          <w:vertAlign w:val="superscript"/>
          <w14:textFill>
            <w14:solidFill>
              <w14:schemeClr w14:val="tx1"/>
            </w14:solidFill>
          </w14:textFill>
        </w:rPr>
        <w:t xml:space="preserve">4</w:t>
      </w:r>
      <w:r>
        <w:rPr>
          <w:rFonts w:hint="eastAsia" w:ascii="宋体" w:hAnsi="宋体"/>
          <w:color w:val="000000" w:themeColor="text1"/>
          <w:highlight w:val="none"/>
          <w14:textFill>
            <w14:solidFill>
              <w14:schemeClr w14:val="tx1"/>
            </w14:solidFill>
          </w14:textFill>
        </w:rPr>
        <w:t xml:space="preserve">在中国境内生产。</w:t>
      </w:r>
      <w:r>
        <w:rPr>
          <w:rFonts w:hint="eastAsia" w:ascii="宋体" w:hAnsi="宋体"/>
          <w:i/>
          <w:iCs/>
          <w:color w:val="000000" w:themeColor="text1"/>
          <w:highlight w:val="none"/>
          <w14:textFill>
            <w14:solidFill>
              <w14:schemeClr w14:val="tx1"/>
            </w14:solidFill>
          </w14:textFill>
        </w:rPr>
        <w:t xml:space="preserve">（产品名称1）</w:t>
      </w:r>
      <w:r>
        <w:rPr>
          <w:rFonts w:hint="eastAsia" w:ascii="宋体" w:hAnsi="宋体"/>
          <w:color w:val="000000" w:themeColor="text1"/>
          <w:highlight w:val="none"/>
          <w14:textFill>
            <w14:solidFill>
              <w14:schemeClr w14:val="tx1"/>
            </w14:solidFill>
          </w14:textFill>
        </w:rPr>
        <w:t xml:space="preserve">的</w:t>
      </w:r>
      <w:r>
        <w:rPr>
          <w:rFonts w:hint="eastAsia" w:ascii="宋体" w:hAnsi="宋体"/>
          <w:i/>
          <w:iCs/>
          <w:color w:val="000000" w:themeColor="text1"/>
          <w:highlight w:val="none"/>
          <w14:textFill>
            <w14:solidFill>
              <w14:schemeClr w14:val="tx1"/>
            </w14:solidFill>
          </w14:textFill>
        </w:rPr>
        <w:t xml:space="preserve">（关键工序）</w:t>
      </w:r>
      <w:r>
        <w:rPr>
          <w:rFonts w:hint="eastAsia" w:ascii="宋体" w:hAnsi="宋体"/>
          <w:i/>
          <w:iCs/>
          <w:color w:val="000000" w:themeColor="text1"/>
          <w:highlight w:val="none"/>
          <w:vertAlign w:val="superscript"/>
          <w14:textFill>
            <w14:solidFill>
              <w14:schemeClr w14:val="tx1"/>
            </w14:solidFill>
          </w14:textFill>
        </w:rPr>
        <w:t xml:space="preserve">5</w:t>
      </w:r>
      <w:r>
        <w:rPr>
          <w:rFonts w:hint="eastAsia" w:ascii="宋体" w:hAnsi="宋体"/>
          <w:color w:val="000000" w:themeColor="text1"/>
          <w:highlight w:val="none"/>
          <w14:textFill>
            <w14:solidFill>
              <w14:schemeClr w14:val="tx1"/>
            </w14:solidFill>
          </w14:textFill>
        </w:rPr>
        <w:t xml:space="preserve">在中国境内完成。</w:t>
      </w:r>
      <w:r/>
    </w:p>
    <w:p>
      <w:pPr>
        <w:ind w:firstLine="420"/>
        <w:spacing w:line="360" w:lineRule="auto"/>
        <w:rPr>
          <w:rFonts w:ascii="宋体" w:hAnsi="宋体"/>
          <w:b/>
          <w:bCs/>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w:t>
      </w:r>
      <w:r>
        <w:rPr>
          <w:rFonts w:hint="eastAsia" w:ascii="宋体" w:hAnsi="宋体"/>
          <w:i/>
          <w:iCs/>
          <w:color w:val="000000" w:themeColor="text1"/>
          <w:highlight w:val="none"/>
          <w14:textFill>
            <w14:solidFill>
              <w14:schemeClr w14:val="tx1"/>
            </w14:solidFill>
          </w14:textFill>
        </w:rPr>
        <w:t xml:space="preserve">（产品名称2）</w:t>
      </w:r>
      <w:r>
        <w:rPr>
          <w:rFonts w:hint="eastAsia" w:ascii="宋体" w:hAnsi="宋体"/>
          <w:color w:val="000000" w:themeColor="text1"/>
          <w:highlight w:val="none"/>
          <w14:textFill>
            <w14:solidFill>
              <w14:schemeClr w14:val="tx1"/>
            </w14:solidFill>
          </w14:textFill>
        </w:rPr>
        <w:t xml:space="preserve">，生产厂为</w:t>
      </w:r>
      <w:r>
        <w:rPr>
          <w:rFonts w:hint="eastAsia" w:ascii="宋体" w:hAnsi="宋体"/>
          <w:i/>
          <w:iCs/>
          <w:color w:val="000000" w:themeColor="text1"/>
          <w:highlight w:val="none"/>
          <w14:textFill>
            <w14:solidFill>
              <w14:schemeClr w14:val="tx1"/>
            </w14:solidFill>
          </w14:textFill>
        </w:rPr>
        <w:t xml:space="preserve">（厂名）</w:t>
      </w:r>
      <w:r>
        <w:rPr>
          <w:rFonts w:hint="eastAsia" w:ascii="宋体" w:hAnsi="宋体"/>
          <w:color w:val="000000" w:themeColor="text1"/>
          <w:highlight w:val="none"/>
          <w14:textFill>
            <w14:solidFill>
              <w14:schemeClr w14:val="tx1"/>
            </w14:solidFill>
          </w14:textFill>
        </w:rPr>
        <w:t xml:space="preserve">，厂址为</w:t>
      </w:r>
      <w:r>
        <w:rPr>
          <w:rFonts w:hint="eastAsia" w:ascii="宋体" w:hAnsi="宋体"/>
          <w:i/>
          <w:iCs/>
          <w:color w:val="000000" w:themeColor="text1"/>
          <w:highlight w:val="none"/>
          <w14:textFill>
            <w14:solidFill>
              <w14:schemeClr w14:val="tx1"/>
            </w14:solidFill>
          </w14:textFill>
        </w:rPr>
        <w:t xml:space="preserve">（生产厂址）</w:t>
      </w:r>
      <w:r>
        <w:rPr>
          <w:rFonts w:hint="eastAsia" w:ascii="宋体" w:hAnsi="宋体"/>
          <w:color w:val="000000" w:themeColor="text1"/>
          <w:highlight w:val="none"/>
          <w14:textFill>
            <w14:solidFill>
              <w14:schemeClr w14:val="tx1"/>
            </w14:solidFill>
          </w14:textFill>
        </w:rPr>
        <w:t xml:space="preserve">。</w:t>
      </w:r>
      <w:r>
        <w:rPr>
          <w:rFonts w:hint="eastAsia" w:ascii="宋体" w:hAnsi="宋体"/>
          <w:i/>
          <w:iCs/>
          <w:color w:val="000000" w:themeColor="text1"/>
          <w:highlight w:val="none"/>
          <w14:textFill>
            <w14:solidFill>
              <w14:schemeClr w14:val="tx1"/>
            </w14:solidFill>
          </w14:textFill>
        </w:rPr>
        <w:t xml:space="preserve">（产品名称2）</w:t>
      </w:r>
      <w:r>
        <w:rPr>
          <w:rFonts w:hint="eastAsia" w:ascii="宋体" w:hAnsi="宋体"/>
          <w:color w:val="000000" w:themeColor="text1"/>
          <w:highlight w:val="none"/>
          <w14:textFill>
            <w14:solidFill>
              <w14:schemeClr w14:val="tx1"/>
            </w14:solidFill>
          </w14:textFill>
        </w:rPr>
        <w:t xml:space="preserve">的中国境内生产的组件成本占比≥</w:t>
      </w:r>
      <w:r>
        <w:rPr>
          <w:rFonts w:hint="eastAsia" w:ascii="宋体" w:hAnsi="宋体"/>
          <w:i/>
          <w:iCs/>
          <w:color w:val="000000" w:themeColor="text1"/>
          <w:highlight w:val="none"/>
          <w14:textFill>
            <w14:solidFill>
              <w14:schemeClr w14:val="tx1"/>
            </w14:solidFill>
          </w14:textFill>
        </w:rPr>
        <w:t xml:space="preserve">（规定比例）</w:t>
      </w:r>
      <w:r>
        <w:rPr>
          <w:rFonts w:hint="eastAsia" w:ascii="宋体" w:hAnsi="宋体"/>
          <w:color w:val="000000" w:themeColor="text1"/>
          <w:highlight w:val="none"/>
          <w14:textFill>
            <w14:solidFill>
              <w14:schemeClr w14:val="tx1"/>
            </w14:solidFill>
          </w14:textFill>
        </w:rPr>
        <w:t xml:space="preserve">。</w:t>
      </w:r>
      <w:r>
        <w:rPr>
          <w:rFonts w:hint="eastAsia" w:ascii="宋体" w:hAnsi="宋体"/>
          <w:i/>
          <w:iCs/>
          <w:color w:val="000000" w:themeColor="text1"/>
          <w:highlight w:val="none"/>
          <w14:textFill>
            <w14:solidFill>
              <w14:schemeClr w14:val="tx1"/>
            </w14:solidFill>
          </w14:textFill>
        </w:rPr>
        <w:t xml:space="preserve">（产品名称2）</w:t>
      </w:r>
      <w:r>
        <w:rPr>
          <w:rFonts w:hint="eastAsia" w:ascii="宋体" w:hAnsi="宋体"/>
          <w:color w:val="000000" w:themeColor="text1"/>
          <w:highlight w:val="none"/>
          <w14:textFill>
            <w14:solidFill>
              <w14:schemeClr w14:val="tx1"/>
            </w14:solidFill>
          </w14:textFill>
        </w:rPr>
        <w:t xml:space="preserve">的</w:t>
      </w:r>
      <w:r>
        <w:rPr>
          <w:rFonts w:hint="eastAsia" w:ascii="宋体" w:hAnsi="宋体"/>
          <w:i/>
          <w:iCs/>
          <w:color w:val="000000" w:themeColor="text1"/>
          <w:highlight w:val="none"/>
          <w14:textFill>
            <w14:solidFill>
              <w14:schemeClr w14:val="tx1"/>
            </w14:solidFill>
          </w14:textFill>
        </w:rPr>
        <w:t xml:space="preserve">（关键组件）</w:t>
      </w:r>
      <w:r>
        <w:rPr>
          <w:rFonts w:hint="eastAsia" w:ascii="宋体" w:hAnsi="宋体"/>
          <w:color w:val="000000" w:themeColor="text1"/>
          <w:highlight w:val="none"/>
          <w14:textFill>
            <w14:solidFill>
              <w14:schemeClr w14:val="tx1"/>
            </w14:solidFill>
          </w14:textFill>
        </w:rPr>
        <w:t xml:space="preserve">在中国境内生产。</w:t>
      </w:r>
      <w:r>
        <w:rPr>
          <w:rFonts w:hint="eastAsia" w:ascii="宋体" w:hAnsi="宋体"/>
          <w:i/>
          <w:iCs/>
          <w:color w:val="000000" w:themeColor="text1"/>
          <w:highlight w:val="none"/>
          <w14:textFill>
            <w14:solidFill>
              <w14:schemeClr w14:val="tx1"/>
            </w14:solidFill>
          </w14:textFill>
        </w:rPr>
        <w:t xml:space="preserve">（产品名称2）</w:t>
      </w:r>
      <w:r>
        <w:rPr>
          <w:rFonts w:hint="eastAsia" w:ascii="宋体" w:hAnsi="宋体"/>
          <w:color w:val="000000" w:themeColor="text1"/>
          <w:highlight w:val="none"/>
          <w14:textFill>
            <w14:solidFill>
              <w14:schemeClr w14:val="tx1"/>
            </w14:solidFill>
          </w14:textFill>
        </w:rPr>
        <w:t xml:space="preserve">的</w:t>
      </w:r>
      <w:r>
        <w:rPr>
          <w:rFonts w:hint="eastAsia" w:ascii="宋体" w:hAnsi="宋体"/>
          <w:i/>
          <w:iCs/>
          <w:color w:val="000000" w:themeColor="text1"/>
          <w:highlight w:val="none"/>
          <w14:textFill>
            <w14:solidFill>
              <w14:schemeClr w14:val="tx1"/>
            </w14:solidFill>
          </w14:textFill>
        </w:rPr>
        <w:t xml:space="preserve">（关键工序）</w:t>
      </w:r>
      <w:r>
        <w:rPr>
          <w:rFonts w:hint="eastAsia" w:ascii="宋体" w:hAnsi="宋体"/>
          <w:color w:val="000000" w:themeColor="text1"/>
          <w:highlight w:val="none"/>
          <w14:textFill>
            <w14:solidFill>
              <w14:schemeClr w14:val="tx1"/>
            </w14:solidFill>
          </w14:textFill>
        </w:rPr>
        <w:t xml:space="preserve">在中国境内完成。</w:t>
      </w:r>
      <w:r/>
    </w:p>
    <w:p>
      <w:pPr>
        <w:ind w:firstLine="420"/>
        <w:spacing w:line="360" w:lineRule="auto"/>
        <w:rPr>
          <w:rFonts w:ascii="宋体" w:hAnsi="宋体"/>
          <w:b/>
          <w:bCs/>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w:t>
      </w:r>
      <w:r/>
    </w:p>
    <w:p>
      <w:pPr>
        <w:ind w:firstLine="422"/>
        <w:spacing w:line="360" w:lineRule="auto"/>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本公司（单位）对上述声明内容的真实性负责。如有虚假，愿承担相应法律责任。</w:t>
      </w:r>
      <w:r/>
    </w:p>
    <w:p>
      <w:pPr>
        <w:spacing w:line="360" w:lineRule="auto"/>
        <w:rPr>
          <w:rFonts w:ascii="宋体" w:hAnsi="宋体"/>
          <w:color w:val="000000" w:themeColor="text1"/>
          <w:highlight w:val="none"/>
          <w14:textFill>
            <w14:solidFill>
              <w14:schemeClr w14:val="tx1"/>
            </w14:solidFill>
          </w14:textFill>
        </w:rPr>
      </w:pPr>
      <w:r>
        <w:rPr>
          <w:rFonts w:ascii="宋体" w:hAnsi="宋体" w:cs="Calibri"/>
          <w:color w:val="000000" w:themeColor="text1"/>
          <w:highlight w:val="none"/>
          <w14:textFill>
            <w14:solidFill>
              <w14:schemeClr w14:val="tx1"/>
            </w14:solidFill>
          </w14:textFill>
        </w:rPr>
        <w:t xml:space="preserve"> </w:t>
      </w:r>
      <w:r/>
    </w:p>
    <w:p>
      <w:pPr>
        <w:ind w:firstLine="4216"/>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公司（单位）名称（加盖CA电子公章）：　        </w:t>
      </w:r>
      <w:r/>
    </w:p>
    <w:p>
      <w:pPr>
        <w:ind w:firstLine="4216"/>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日期：　     </w:t>
      </w:r>
      <w:r>
        <w:rPr>
          <w:rFonts w:hint="eastAsia" w:ascii="宋体" w:hAnsi="宋体" w:cs="宋体"/>
          <w:color w:val="000000" w:themeColor="text1"/>
          <w:highlight w:val="none"/>
          <w14:textFill>
            <w14:solidFill>
              <w14:schemeClr w14:val="tx1"/>
            </w14:solidFill>
          </w14:textFill>
        </w:rPr>
        <w:t xml:space="preserve">年　</w:t>
      </w:r>
      <w:r>
        <w:rPr>
          <w:rFonts w:hint="eastAsia" w:ascii="宋体" w:hAnsi="宋体"/>
          <w:color w:val="000000" w:themeColor="text1"/>
          <w:highlight w:val="non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月　</w:t>
      </w:r>
      <w:r>
        <w:rPr>
          <w:rFonts w:hint="eastAsia" w:ascii="宋体" w:hAnsi="宋体"/>
          <w:color w:val="000000" w:themeColor="text1"/>
          <w:highlight w:val="non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日</w:t>
      </w:r>
      <w:r>
        <w:rPr>
          <w:rFonts w:hint="eastAsia" w:ascii="宋体" w:hAnsi="宋体"/>
          <w:color w:val="000000" w:themeColor="text1"/>
          <w:highlight w:val="none"/>
          <w14:textFill>
            <w14:solidFill>
              <w14:schemeClr w14:val="tx1"/>
            </w14:solidFill>
          </w14:textFill>
        </w:rPr>
        <w:t xml:space="preserve">    </w:t>
      </w:r>
      <w:r/>
    </w:p>
    <w:p>
      <w:pPr>
        <w:spacing w:line="360" w:lineRule="auto"/>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注：</w:t>
      </w:r>
      <w:r/>
    </w:p>
    <w:p>
      <w:pPr>
        <w:spacing w:line="360" w:lineRule="auto"/>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1.产品如有型号，请在“产品名称”栏一并填写。</w:t>
      </w:r>
      <w:r/>
    </w:p>
    <w:p>
      <w:pPr>
        <w:spacing w:line="360" w:lineRule="auto"/>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2.生产厂名与厂址应与生产厂营业执照载明的相关信息保持一致。</w:t>
      </w:r>
      <w:r/>
    </w:p>
    <w:p>
      <w:pPr>
        <w:spacing w:line="360" w:lineRule="auto"/>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3.该产品的中国境内生产的组件成本占比相关要求实施前，“规定比例”栏可不填，下同。</w:t>
      </w:r>
      <w:r/>
    </w:p>
    <w:p>
      <w:pPr>
        <w:spacing w:line="360" w:lineRule="auto"/>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4.该产品的关键组件要求实施前，“关键组件”栏可不填，下同。</w:t>
      </w:r>
      <w:r/>
    </w:p>
    <w:p>
      <w:pPr>
        <w:spacing w:line="360" w:lineRule="auto"/>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5.该产品的关键工序要求实施前，“关键工序”栏可不填，下同。</w:t>
      </w:r>
      <w:r/>
    </w:p>
    <w:p>
      <w:pPr>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ind w:firstLine="420"/>
        <w:jc w:val="cente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br w:type="page" w:clear="all"/>
      </w:r>
      <w:bookmarkStart w:id="161" w:name="_Toc223617417"/>
      <w:r/>
      <w:bookmarkStart w:id="162" w:name="_Toc224202493"/>
      <w:r>
        <w:rPr>
          <w:rFonts w:hint="eastAsia" w:ascii="宋体" w:hAnsi="宋体"/>
          <w:b/>
          <w:bCs/>
          <w:color w:val="000000" w:themeColor="text1"/>
          <w:highlight w:val="none"/>
          <w14:textFill>
            <w14:solidFill>
              <w14:schemeClr w14:val="tx1"/>
            </w14:solidFill>
          </w14:textFill>
        </w:rPr>
        <w:t xml:space="preserve">2、成本比例声明函</w:t>
      </w:r>
      <w:bookmarkEnd w:id="161"/>
      <w:r/>
      <w:bookmarkEnd w:id="162"/>
      <w:r/>
      <w:r/>
    </w:p>
    <w:p>
      <w:pPr>
        <w:jc w:val="cente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（适用于采购项目或者采购包中含有多种产品时，不提供或者提供声明的比例达不到要求时，不享受价格扣除）</w:t>
      </w:r>
      <w:r/>
    </w:p>
    <w:p>
      <w:pPr>
        <w:ind w:firstLine="422"/>
        <w:spacing w:line="360" w:lineRule="auto"/>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本公司（单位）郑重声明，根据《国务院办公厅关于在政府采购中实施本国产品标准及相关政策的通知》（国办发〔2025〕34号）的规定，本公司（单位）提供的全部产品中，</w:t>
      </w:r>
      <w:r>
        <w:rPr>
          <w:rFonts w:hint="eastAsia" w:ascii="宋体" w:hAnsi="宋体"/>
          <w:color w:val="000000" w:themeColor="text1"/>
          <w:highlight w:val="none"/>
          <w14:textFill>
            <w14:solidFill>
              <w14:schemeClr w14:val="tx1"/>
            </w14:solidFill>
          </w14:textFill>
        </w:rPr>
        <w:t xml:space="preserve">符合本国产品标准的产品成本之和占</w:t>
      </w:r>
      <w:r>
        <w:rPr>
          <w:rFonts w:hint="eastAsia" w:ascii="宋体" w:hAnsi="宋体"/>
          <w:b/>
          <w:color w:val="000000" w:themeColor="text1"/>
          <w:highlight w:val="none"/>
          <w14:textFill>
            <w14:solidFill>
              <w14:schemeClr w14:val="tx1"/>
            </w14:solidFill>
          </w14:textFill>
        </w:rPr>
        <w:t xml:space="preserve">本公司（单位）</w:t>
      </w:r>
      <w:r>
        <w:rPr>
          <w:rFonts w:hint="eastAsia" w:ascii="宋体" w:hAnsi="宋体"/>
          <w:color w:val="000000" w:themeColor="text1"/>
          <w:highlight w:val="none"/>
          <w14:textFill>
            <w14:solidFill>
              <w14:schemeClr w14:val="tx1"/>
            </w14:solidFill>
          </w14:textFill>
        </w:rPr>
        <w:t xml:space="preserve">提供的全部产品成本之和的比例达到（</w:t>
      </w:r>
      <w:r>
        <w:rPr>
          <w:rFonts w:hint="eastAsia" w:ascii="宋体" w:hAnsi="宋体"/>
          <w:b/>
          <w:i/>
          <w:color w:val="000000" w:themeColor="text1"/>
          <w:highlight w:val="none"/>
          <w:u w:val="single"/>
          <w14:textFill>
            <w14:solidFill>
              <w14:schemeClr w14:val="tx1"/>
            </w14:solidFill>
          </w14:textFill>
        </w:rPr>
        <w:t xml:space="preserve">填写具体百分比</w:t>
      </w:r>
      <w:r>
        <w:rPr>
          <w:rFonts w:hint="eastAsia" w:ascii="宋体" w:hAnsi="宋体"/>
          <w:color w:val="000000" w:themeColor="text1"/>
          <w:highlight w:val="none"/>
          <w14:textFill>
            <w14:solidFill>
              <w14:schemeClr w14:val="tx1"/>
            </w14:solidFill>
          </w14:textFill>
        </w:rPr>
        <w:t xml:space="preserve">）。</w:t>
      </w:r>
      <w:r/>
    </w:p>
    <w:p>
      <w:pPr>
        <w:ind w:firstLine="422"/>
        <w:spacing w:line="360" w:lineRule="auto"/>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本公司（单位）对上述声明内容的真实性负责。如有虚假，愿承担相应法律责任。</w:t>
      </w:r>
      <w:r/>
    </w:p>
    <w:p>
      <w:pPr>
        <w:ind w:firstLine="4092"/>
        <w:spacing w:line="360" w:lineRule="auto"/>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公司（单位）名称（加盖CA电子公章）：            </w:t>
      </w:r>
      <w:r/>
    </w:p>
    <w:p>
      <w:pPr>
        <w:ind w:firstLine="4092"/>
        <w:spacing w:line="360" w:lineRule="auto"/>
        <w:rPr>
          <w:rFonts w:ascii="宋体" w:hAnsi="宋体"/>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日期：   年   月   日</w:t>
      </w:r>
      <w:r/>
    </w:p>
    <w:p>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p>
    <w:p>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注：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w:t>
      </w:r>
      <w:r/>
    </w:p>
    <w:p>
      <w:pPr>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ind w:firstLine="422"/>
        <w:spacing w:line="360" w:lineRule="auto"/>
        <w:rPr>
          <w:rStyle w:val="1029"/>
          <w:rFonts w:ascii="宋体" w:hAnsi="宋体"/>
          <w:b/>
          <w:color w:val="000000" w:themeColor="text1"/>
          <w:szCs w:val="2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br w:type="page" w:clear="all"/>
      </w:r>
      <w:r/>
    </w:p>
    <w:p>
      <w:pPr>
        <w:pStyle w:val="1059"/>
        <w:ind w:firstLine="422"/>
        <w:spacing w:line="360" w:lineRule="auto"/>
        <w:rPr>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政府采购节能产品政策</w:t>
      </w:r>
      <w:r/>
    </w:p>
    <w:p>
      <w:pPr>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1、根据</w:t>
      </w:r>
      <w:r>
        <w:rPr>
          <w:rFonts w:hint="eastAsia" w:ascii="宋体" w:hAnsi="宋体"/>
          <w:color w:val="000000" w:themeColor="text1"/>
          <w:highlight w:val="none"/>
          <w14:textFill>
            <w14:solidFill>
              <w14:schemeClr w14:val="tx1"/>
            </w14:solidFill>
          </w14:textFill>
        </w:rPr>
        <w:t xml:space="preserve">财政部、发展改革委、生态环境部、市场监管总局《关于调整优化节能产品、环境标志产品政府采购执行机制的通知》，投标标的如属于《节能产品政府采购品目清单》（最新一期）内的产品</w:t>
      </w:r>
      <w:r>
        <w:rPr>
          <w:rFonts w:hint="eastAsia" w:ascii="宋体" w:hAnsi="宋体"/>
          <w:b/>
          <w:bCs/>
          <w:color w:val="000000" w:themeColor="text1"/>
          <w:highlight w:val="none"/>
          <w14:textFill>
            <w14:solidFill>
              <w14:schemeClr w14:val="tx1"/>
            </w14:solidFill>
          </w14:textFill>
        </w:rPr>
        <w:t xml:space="preserve">（不含政府强制采购节能产品）</w:t>
      </w:r>
      <w:r>
        <w:rPr>
          <w:rFonts w:hint="eastAsia" w:ascii="宋体" w:hAnsi="宋体"/>
          <w:color w:val="000000" w:themeColor="text1"/>
          <w:highlight w:val="none"/>
          <w14:textFill>
            <w14:solidFill>
              <w14:schemeClr w14:val="tx1"/>
            </w14:solidFill>
          </w14:textFill>
        </w:rPr>
        <w:t xml:space="preserve">，投标人需提供国家确定的认证机构出具的、处于有效期之内的节能产品认证证书，并提供在投标文件中提供《</w:t>
      </w:r>
      <w:r>
        <w:rPr>
          <w:rFonts w:ascii="宋体" w:hAnsi="宋体"/>
          <w:color w:val="000000" w:themeColor="text1"/>
          <w:highlight w:val="none"/>
          <w14:textFill>
            <w14:solidFill>
              <w14:schemeClr w14:val="tx1"/>
            </w14:solidFill>
          </w14:textFill>
        </w:rPr>
        <w:t xml:space="preserve">节能产品</w:t>
      </w:r>
      <w:r>
        <w:rPr>
          <w:rFonts w:hint="eastAsia" w:ascii="宋体" w:hAnsi="宋体"/>
          <w:color w:val="000000" w:themeColor="text1"/>
          <w:highlight w:val="none"/>
          <w14:textFill>
            <w14:solidFill>
              <w14:schemeClr w14:val="tx1"/>
            </w14:solidFill>
          </w14:textFill>
        </w:rPr>
        <w:t xml:space="preserve">信息表》，如未按要求提供，将不得分。</w:t>
      </w:r>
      <w:r/>
    </w:p>
    <w:p>
      <w:pPr>
        <w:spacing w:line="360" w:lineRule="auto"/>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2</w:t>
      </w:r>
      <w:r>
        <w:rPr>
          <w:rFonts w:ascii="宋体" w:hAnsi="宋体"/>
          <w:bCs/>
          <w:color w:val="000000" w:themeColor="text1"/>
          <w:highlight w:val="none"/>
          <w14:textFill>
            <w14:solidFill>
              <w14:schemeClr w14:val="tx1"/>
            </w14:solidFill>
          </w14:textFill>
        </w:rPr>
        <w:t xml:space="preserve">、投标人必须保证使用</w:t>
      </w:r>
      <w:r>
        <w:rPr>
          <w:rFonts w:ascii="宋体" w:hAnsi="宋体"/>
          <w:color w:val="000000" w:themeColor="text1"/>
          <w:highlight w:val="none"/>
          <w14:textFill>
            <w14:solidFill>
              <w14:schemeClr w14:val="tx1"/>
            </w14:solidFill>
          </w14:textFill>
        </w:rPr>
        <w:t xml:space="preserve">节能</w:t>
      </w:r>
      <w:r>
        <w:rPr>
          <w:rFonts w:ascii="宋体" w:hAnsi="宋体"/>
          <w:bCs/>
          <w:color w:val="000000" w:themeColor="text1"/>
          <w:highlight w:val="none"/>
          <w14:textFill>
            <w14:solidFill>
              <w14:schemeClr w14:val="tx1"/>
            </w14:solidFill>
          </w14:textFill>
        </w:rPr>
        <w:t xml:space="preserve">产品参加投标的真实性，如出现虚假响应，一经查实，将按照采购文件具体规定进行处理。</w:t>
      </w:r>
      <w:r/>
    </w:p>
    <w:p>
      <w:pPr>
        <w:jc w:val="center"/>
        <w:spacing w:line="360" w:lineRule="auto"/>
        <w:rPr>
          <w:rFonts w:ascii="宋体" w:hAnsi="宋体"/>
          <w:b/>
          <w:color w:val="000000" w:themeColor="text1"/>
          <w:highlight w:val="none"/>
          <w14:textFill>
            <w14:solidFill>
              <w14:schemeClr w14:val="tx1"/>
            </w14:solidFill>
          </w14:textFill>
        </w:rPr>
      </w:pPr>
      <w:r>
        <w:rPr>
          <w:rFonts w:ascii="宋体" w:hAnsi="宋体"/>
          <w:b/>
          <w:color w:val="000000" w:themeColor="text1"/>
          <w:highlight w:val="none"/>
          <w14:textFill>
            <w14:solidFill>
              <w14:schemeClr w14:val="tx1"/>
            </w14:solidFill>
          </w14:textFill>
        </w:rPr>
        <w:t xml:space="preserve">节能产品</w:t>
      </w:r>
      <w:r>
        <w:rPr>
          <w:rFonts w:hint="eastAsia" w:ascii="宋体" w:hAnsi="宋体"/>
          <w:b/>
          <w:color w:val="000000" w:themeColor="text1"/>
          <w:highlight w:val="none"/>
          <w14:textFill>
            <w14:solidFill>
              <w14:schemeClr w14:val="tx1"/>
            </w14:solidFill>
          </w14:textFill>
        </w:rPr>
        <w:t xml:space="preserve">信息表</w:t>
      </w:r>
      <w:r/>
    </w:p>
    <w:p>
      <w:pPr>
        <w:spacing w:line="360" w:lineRule="auto"/>
        <w:rPr>
          <w:rFonts w:ascii="宋体" w:hAnsi="宋体"/>
          <w:color w:val="000000" w:themeColor="text1"/>
          <w:highlight w:val="none"/>
          <w:u w:val="single"/>
          <w14:textFill>
            <w14:solidFill>
              <w14:schemeClr w14:val="tx1"/>
            </w14:solidFill>
          </w14:textFill>
        </w:rPr>
      </w:pPr>
      <w:r>
        <w:rPr>
          <w:rFonts w:ascii="宋体" w:hAnsi="宋体"/>
          <w:color w:val="000000" w:themeColor="text1"/>
          <w:highlight w:val="none"/>
          <w14:textFill>
            <w14:solidFill>
              <w14:schemeClr w14:val="tx1"/>
            </w14:solidFill>
          </w14:textFill>
        </w:rPr>
        <w:t xml:space="preserve">投标人（</w:t>
      </w:r>
      <w:r>
        <w:rPr>
          <w:rFonts w:hint="eastAsia" w:ascii="宋体" w:hAnsi="宋体"/>
          <w:color w:val="000000" w:themeColor="text1"/>
          <w:highlight w:val="none"/>
          <w14:textFill>
            <w14:solidFill>
              <w14:schemeClr w14:val="tx1"/>
            </w14:solidFill>
          </w14:textFill>
        </w:rPr>
        <w:t xml:space="preserve">公章</w:t>
      </w:r>
      <w:r>
        <w:rPr>
          <w:rFonts w:ascii="宋体" w:hAnsi="宋体"/>
          <w:color w:val="000000" w:themeColor="text1"/>
          <w:highlight w:val="none"/>
          <w14:textFill>
            <w14:solidFill>
              <w14:schemeClr w14:val="tx1"/>
            </w14:solidFill>
          </w14:textFill>
        </w:rPr>
        <w:t xml:space="preserve">）：</w:t>
      </w: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 xml:space="preserve">项目编号：</w:t>
      </w:r>
      <w:r>
        <w:rPr>
          <w:rFonts w:ascii="宋体" w:hAnsi="宋体"/>
          <w:color w:val="000000" w:themeColor="text1"/>
          <w:highlight w:val="none"/>
          <w:u w:val="single"/>
          <w14:textFill>
            <w14:solidFill>
              <w14:schemeClr w14:val="tx1"/>
            </w14:solidFill>
          </w14:textFill>
        </w:rPr>
        <w:t xml:space="preserve">               </w:t>
      </w:r>
      <w:r/>
    </w:p>
    <w:tbl>
      <w:tblPr>
        <w:tblStyle w:val="75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75"/>
        <w:gridCol w:w="1626"/>
        <w:gridCol w:w="495"/>
        <w:gridCol w:w="1414"/>
        <w:gridCol w:w="883"/>
        <w:gridCol w:w="2122"/>
        <w:gridCol w:w="1791"/>
      </w:tblGrid>
      <w:tr>
        <w:trPr>
          <w:jc w:val="center"/>
          <w:trHeight w:val="705"/>
        </w:trPr>
        <w:tc>
          <w:tcPr>
            <w:tcW w:w="323"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序号</w:t>
            </w:r>
            <w:r/>
          </w:p>
        </w:tc>
        <w:tc>
          <w:tcPr>
            <w:tcW w:w="913" w:type="pct"/>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在《节能产品政府采购品目清单》（最新一期）中归属的编码及名称</w:t>
            </w:r>
            <w:r/>
          </w:p>
        </w:tc>
        <w:tc>
          <w:tcPr>
            <w:tcW w:w="278"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产品</w:t>
            </w:r>
            <w:r>
              <w:rPr>
                <w:rFonts w:ascii="宋体" w:hAnsi="宋体"/>
                <w:color w:val="000000" w:themeColor="text1"/>
                <w:highlight w:val="none"/>
                <w14:textFill>
                  <w14:solidFill>
                    <w14:schemeClr w14:val="tx1"/>
                  </w14:solidFill>
                </w14:textFill>
              </w:rPr>
              <w:t xml:space="preserve">名称</w:t>
            </w:r>
            <w:r/>
          </w:p>
        </w:tc>
        <w:tc>
          <w:tcPr>
            <w:tcW w:w="794"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型号和规格</w:t>
            </w:r>
            <w:r/>
          </w:p>
        </w:tc>
        <w:tc>
          <w:tcPr>
            <w:tcW w:w="496"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数量</w:t>
            </w:r>
            <w:r/>
          </w:p>
        </w:tc>
        <w:tc>
          <w:tcPr>
            <w:tcW w:w="1191" w:type="pct"/>
            <w:vAlign w:val="center"/>
            <w:textDirection w:val="lrTb"/>
            <w:noWrap w:val="false"/>
          </w:tcPr>
          <w:p>
            <w:pPr>
              <w:jc w:val="center"/>
              <w:spacing w:before="12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原产地和</w:t>
            </w:r>
            <w:r/>
          </w:p>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制造商名称</w:t>
            </w:r>
            <w:r/>
          </w:p>
        </w:tc>
        <w:tc>
          <w:tcPr>
            <w:tcW w:w="1005"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节能产品认证证书-</w:t>
            </w:r>
            <w:r>
              <w:rPr>
                <w:rFonts w:ascii="宋体" w:hAnsi="宋体"/>
                <w:color w:val="000000" w:themeColor="text1"/>
                <w:highlight w:val="none"/>
                <w14:textFill>
                  <w14:solidFill>
                    <w14:schemeClr w14:val="tx1"/>
                  </w14:solidFill>
                </w14:textFill>
              </w:rPr>
              <w:t xml:space="preserve">证书编号</w:t>
            </w:r>
            <w:r/>
          </w:p>
        </w:tc>
      </w:tr>
      <w:tr>
        <w:trPr>
          <w:jc w:val="center"/>
          <w:trHeight w:val="705"/>
        </w:trPr>
        <w:tc>
          <w:tcPr>
            <w:tcW w:w="323"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913" w:type="pct"/>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278"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794"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496"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191"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005"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jc w:val="center"/>
          <w:trHeight w:val="705"/>
        </w:trPr>
        <w:tc>
          <w:tcPr>
            <w:tcW w:w="323"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913" w:type="pct"/>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278"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794"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496"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191"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005"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bl>
    <w:p>
      <w:pPr>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ind w:firstLine="4200"/>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授权代表</w:t>
      </w:r>
      <w:r>
        <w:rPr>
          <w:rFonts w:hint="eastAsia" w:ascii="宋体" w:hAnsi="宋体"/>
          <w:color w:val="000000" w:themeColor="text1"/>
          <w:highlight w:val="none"/>
          <w14:textFill>
            <w14:solidFill>
              <w14:schemeClr w14:val="tx1"/>
            </w14:solidFill>
          </w14:textFill>
        </w:rPr>
        <w:t xml:space="preserve">（</w:t>
      </w:r>
      <w:r>
        <w:rPr>
          <w:rFonts w:ascii="宋体" w:hAnsi="宋体"/>
          <w:color w:val="000000" w:themeColor="text1"/>
          <w:highlight w:val="none"/>
          <w14:textFill>
            <w14:solidFill>
              <w14:schemeClr w14:val="tx1"/>
            </w14:solidFill>
          </w14:textFill>
        </w:rPr>
        <w:t xml:space="preserve">签字</w:t>
      </w:r>
      <w:r>
        <w:rPr>
          <w:rFonts w:hint="eastAsia" w:ascii="宋体" w:hAnsi="宋体"/>
          <w:color w:val="000000" w:themeColor="text1"/>
          <w:highlight w:val="none"/>
          <w14:textFill>
            <w14:solidFill>
              <w14:schemeClr w14:val="tx1"/>
            </w14:solidFill>
          </w14:textFill>
        </w:rPr>
        <w:t xml:space="preserve">）</w:t>
      </w:r>
      <w:r>
        <w:rPr>
          <w:rFonts w:ascii="宋体" w:hAnsi="宋体"/>
          <w:color w:val="000000" w:themeColor="text1"/>
          <w:highlight w:val="none"/>
          <w14:textFill>
            <w14:solidFill>
              <w14:schemeClr w14:val="tx1"/>
            </w14:solidFill>
          </w14:textFill>
        </w:rPr>
        <w:t xml:space="preserve">:</w:t>
      </w:r>
      <w:r>
        <w:rPr>
          <w:rFonts w:hint="eastAsia" w:ascii="宋体" w:hAnsi="宋体"/>
          <w:color w:val="000000" w:themeColor="text1"/>
          <w:highlight w:val="none"/>
          <w:u w:val="single"/>
          <w14:textFill>
            <w14:solidFill>
              <w14:schemeClr w14:val="tx1"/>
            </w14:solidFill>
          </w14:textFill>
        </w:rPr>
        <w:t xml:space="preserve">               </w:t>
      </w:r>
      <w:r/>
    </w:p>
    <w:p>
      <w:pPr>
        <w:ind w:firstLine="4200"/>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日期：</w:t>
      </w: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u w:val="single"/>
          <w14:textFill>
            <w14:solidFill>
              <w14:schemeClr w14:val="tx1"/>
            </w14:solidFill>
          </w14:textFill>
        </w:rPr>
        <w:t xml:space="preserve">  </w:t>
      </w:r>
      <w:r>
        <w:rPr>
          <w:rFonts w:ascii="宋体" w:hAnsi="宋体"/>
          <w:color w:val="000000" w:themeColor="text1"/>
          <w:highlight w:val="none"/>
          <w:u w:val="singl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 xml:space="preserve">年</w:t>
      </w:r>
      <w:r>
        <w:rPr>
          <w:rFonts w:ascii="宋体" w:hAnsi="宋体"/>
          <w:color w:val="000000" w:themeColor="text1"/>
          <w:highlight w:val="none"/>
          <w:u w:val="singl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 xml:space="preserve">月</w:t>
      </w:r>
      <w:r>
        <w:rPr>
          <w:rFonts w:ascii="宋体" w:hAnsi="宋体"/>
          <w:color w:val="000000" w:themeColor="text1"/>
          <w:highlight w:val="none"/>
          <w:u w:val="singl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 xml:space="preserve">日</w:t>
      </w:r>
      <w:r/>
    </w:p>
    <w:p>
      <w:pPr>
        <w:ind w:firstLine="482"/>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ind w:firstLine="482"/>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1059"/>
        <w:ind w:firstLine="422"/>
        <w:spacing w:line="360" w:lineRule="auto"/>
        <w:rPr>
          <w:b/>
          <w:bCs/>
          <w:color w:val="000000" w:themeColor="text1"/>
          <w:szCs w:val="2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br w:type="page" w:clear="all"/>
      </w:r>
      <w:bookmarkStart w:id="163" w:name="_Toc227595869"/>
      <w:r/>
      <w:bookmarkStart w:id="164" w:name="_Toc225428860"/>
      <w:r>
        <w:rPr>
          <w:rFonts w:hint="eastAsia"/>
          <w:b/>
          <w:bCs/>
          <w:color w:val="000000" w:themeColor="text1"/>
          <w:szCs w:val="21"/>
          <w:highlight w:val="none"/>
          <w14:textFill>
            <w14:solidFill>
              <w14:schemeClr w14:val="tx1"/>
            </w14:solidFill>
          </w14:textFill>
        </w:rPr>
        <w:t xml:space="preserve">政府采购环境标志产品政策</w:t>
      </w:r>
      <w:bookmarkEnd w:id="163"/>
      <w:r/>
      <w:bookmarkEnd w:id="164"/>
      <w:r/>
      <w:r/>
    </w:p>
    <w:p>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根据财政部、发展改革委、生态环境部、市场监管总局《关于调整优化节能产品、环境标志产品政府采购执行机制的通知》，投标标的如属于《环境标志产品政府采购品目清单》（最新一期）内的产品，投标人需提供国家确定的认证机构出具的、处于有效期之内的环境标志产品认证证书，并提供在投标文件中提供《环境标志产品信息表》，如未按要求提供，将不得分。</w:t>
      </w:r>
      <w:r/>
    </w:p>
    <w:p>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w:t>
      </w:r>
      <w:r>
        <w:rPr>
          <w:rFonts w:ascii="宋体" w:hAnsi="宋体"/>
          <w:color w:val="000000" w:themeColor="text1"/>
          <w:highlight w:val="none"/>
          <w14:textFill>
            <w14:solidFill>
              <w14:schemeClr w14:val="tx1"/>
            </w14:solidFill>
          </w14:textFill>
        </w:rPr>
        <w:t xml:space="preserve">、投标人必须保证使用环境标志产品参加投标的真实性，如出现虚假响应，一经查实，将按照采购文件具体规定进行处理。</w:t>
      </w:r>
      <w:r/>
    </w:p>
    <w:p>
      <w:pPr>
        <w:jc w:val="center"/>
        <w:spacing w:line="360" w:lineRule="auto"/>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t xml:space="preserve">环境标志产品信息表</w:t>
      </w:r>
      <w:r/>
    </w:p>
    <w:p>
      <w:pPr>
        <w:spacing w:line="360" w:lineRule="auto"/>
        <w:rPr>
          <w:rFonts w:ascii="宋体" w:hAnsi="宋体"/>
          <w:color w:val="000000" w:themeColor="text1"/>
          <w:highlight w:val="none"/>
          <w:u w:val="single"/>
          <w14:textFill>
            <w14:solidFill>
              <w14:schemeClr w14:val="tx1"/>
            </w14:solidFill>
          </w14:textFill>
        </w:rPr>
      </w:pPr>
      <w:r>
        <w:rPr>
          <w:rFonts w:ascii="宋体" w:hAnsi="宋体"/>
          <w:color w:val="000000" w:themeColor="text1"/>
          <w:highlight w:val="none"/>
          <w14:textFill>
            <w14:solidFill>
              <w14:schemeClr w14:val="tx1"/>
            </w14:solidFill>
          </w14:textFill>
        </w:rPr>
        <w:t xml:space="preserve">投标人（</w:t>
      </w:r>
      <w:r>
        <w:rPr>
          <w:rFonts w:hint="eastAsia" w:ascii="宋体" w:hAnsi="宋体"/>
          <w:color w:val="000000" w:themeColor="text1"/>
          <w:highlight w:val="none"/>
          <w14:textFill>
            <w14:solidFill>
              <w14:schemeClr w14:val="tx1"/>
            </w14:solidFill>
          </w14:textFill>
        </w:rPr>
        <w:t xml:space="preserve">公章</w:t>
      </w:r>
      <w:r>
        <w:rPr>
          <w:rFonts w:ascii="宋体" w:hAnsi="宋体"/>
          <w:color w:val="000000" w:themeColor="text1"/>
          <w:highlight w:val="none"/>
          <w14:textFill>
            <w14:solidFill>
              <w14:schemeClr w14:val="tx1"/>
            </w14:solidFill>
          </w14:textFill>
        </w:rPr>
        <w:t xml:space="preserve">）：</w:t>
      </w: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 xml:space="preserve">项目编号：</w:t>
      </w:r>
      <w:r>
        <w:rPr>
          <w:rFonts w:ascii="宋体" w:hAnsi="宋体"/>
          <w:color w:val="000000" w:themeColor="text1"/>
          <w:highlight w:val="none"/>
          <w:u w:val="single"/>
          <w14:textFill>
            <w14:solidFill>
              <w14:schemeClr w14:val="tx1"/>
            </w14:solidFill>
          </w14:textFill>
        </w:rPr>
        <w:t xml:space="preserve">               </w:t>
      </w:r>
      <w:r/>
    </w:p>
    <w:tbl>
      <w:tblPr>
        <w:tblStyle w:val="75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74"/>
        <w:gridCol w:w="1468"/>
        <w:gridCol w:w="655"/>
        <w:gridCol w:w="1414"/>
        <w:gridCol w:w="883"/>
        <w:gridCol w:w="2121"/>
        <w:gridCol w:w="1791"/>
      </w:tblGrid>
      <w:tr>
        <w:trPr>
          <w:jc w:val="center"/>
          <w:trHeight w:val="705"/>
        </w:trPr>
        <w:tc>
          <w:tcPr>
            <w:tcW w:w="322"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序号</w:t>
            </w:r>
            <w:r/>
          </w:p>
        </w:tc>
        <w:tc>
          <w:tcPr>
            <w:tcW w:w="824" w:type="pct"/>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在《环境标志产品政府采购品目清单》（最新一期）中归属的编码及名称</w:t>
            </w:r>
            <w:r/>
          </w:p>
        </w:tc>
        <w:tc>
          <w:tcPr>
            <w:tcW w:w="368"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产品</w:t>
            </w:r>
            <w:r>
              <w:rPr>
                <w:rFonts w:ascii="宋体" w:hAnsi="宋体"/>
                <w:color w:val="000000" w:themeColor="text1"/>
                <w:highlight w:val="none"/>
                <w14:textFill>
                  <w14:solidFill>
                    <w14:schemeClr w14:val="tx1"/>
                  </w14:solidFill>
                </w14:textFill>
              </w:rPr>
              <w:t xml:space="preserve">名称</w:t>
            </w:r>
            <w:r/>
          </w:p>
        </w:tc>
        <w:tc>
          <w:tcPr>
            <w:tcW w:w="794"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型号和规格</w:t>
            </w:r>
            <w:r/>
          </w:p>
        </w:tc>
        <w:tc>
          <w:tcPr>
            <w:tcW w:w="496"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数量</w:t>
            </w:r>
            <w:r/>
          </w:p>
        </w:tc>
        <w:tc>
          <w:tcPr>
            <w:tcW w:w="1191" w:type="pct"/>
            <w:vAlign w:val="center"/>
            <w:textDirection w:val="lrTb"/>
            <w:noWrap w:val="false"/>
          </w:tcPr>
          <w:p>
            <w:pPr>
              <w:jc w:val="center"/>
              <w:spacing w:before="12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原产地和</w:t>
            </w:r>
            <w:r/>
          </w:p>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制造商名称</w:t>
            </w:r>
            <w:r/>
          </w:p>
        </w:tc>
        <w:tc>
          <w:tcPr>
            <w:tcW w:w="1005"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环境标志产品认证证书-</w:t>
            </w:r>
            <w:r>
              <w:rPr>
                <w:rFonts w:ascii="宋体" w:hAnsi="宋体"/>
                <w:color w:val="000000" w:themeColor="text1"/>
                <w:highlight w:val="none"/>
                <w14:textFill>
                  <w14:solidFill>
                    <w14:schemeClr w14:val="tx1"/>
                  </w14:solidFill>
                </w14:textFill>
              </w:rPr>
              <w:t xml:space="preserve">证书编号</w:t>
            </w:r>
            <w:r/>
          </w:p>
        </w:tc>
      </w:tr>
      <w:tr>
        <w:trPr>
          <w:jc w:val="center"/>
          <w:trHeight w:val="705"/>
        </w:trPr>
        <w:tc>
          <w:tcPr>
            <w:tcW w:w="322"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824" w:type="pct"/>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368"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794"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496"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191"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005"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jc w:val="center"/>
          <w:trHeight w:val="705"/>
        </w:trPr>
        <w:tc>
          <w:tcPr>
            <w:tcW w:w="322"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824" w:type="pct"/>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368"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794"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496"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191"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005" w:type="pct"/>
            <w:vAlign w:val="center"/>
            <w:textDirection w:val="lrTb"/>
            <w:noWrap w:val="false"/>
          </w:tcPr>
          <w:p>
            <w:pPr>
              <w:jc w:val="center"/>
              <w:spacing w:before="60" w:after="60"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bl>
    <w:p>
      <w:pPr>
        <w:ind w:firstLine="4200"/>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授权代表</w:t>
      </w:r>
      <w:r>
        <w:rPr>
          <w:rFonts w:hint="eastAsia" w:ascii="宋体" w:hAnsi="宋体"/>
          <w:color w:val="000000" w:themeColor="text1"/>
          <w:highlight w:val="none"/>
          <w14:textFill>
            <w14:solidFill>
              <w14:schemeClr w14:val="tx1"/>
            </w14:solidFill>
          </w14:textFill>
        </w:rPr>
        <w:t xml:space="preserve">（</w:t>
      </w:r>
      <w:r>
        <w:rPr>
          <w:rFonts w:ascii="宋体" w:hAnsi="宋体"/>
          <w:color w:val="000000" w:themeColor="text1"/>
          <w:highlight w:val="none"/>
          <w14:textFill>
            <w14:solidFill>
              <w14:schemeClr w14:val="tx1"/>
            </w14:solidFill>
          </w14:textFill>
        </w:rPr>
        <w:t xml:space="preserve">签字</w:t>
      </w:r>
      <w:r>
        <w:rPr>
          <w:rFonts w:hint="eastAsia" w:ascii="宋体" w:hAnsi="宋体"/>
          <w:color w:val="000000" w:themeColor="text1"/>
          <w:highlight w:val="none"/>
          <w14:textFill>
            <w14:solidFill>
              <w14:schemeClr w14:val="tx1"/>
            </w14:solidFill>
          </w14:textFill>
        </w:rPr>
        <w:t xml:space="preserve">）</w:t>
      </w:r>
      <w:r>
        <w:rPr>
          <w:rFonts w:ascii="宋体" w:hAnsi="宋体"/>
          <w:color w:val="000000" w:themeColor="text1"/>
          <w:highlight w:val="none"/>
          <w14:textFill>
            <w14:solidFill>
              <w14:schemeClr w14:val="tx1"/>
            </w14:solidFill>
          </w14:textFill>
        </w:rPr>
        <w:t xml:space="preserve">:</w:t>
      </w:r>
      <w:r>
        <w:rPr>
          <w:rFonts w:hint="eastAsia" w:ascii="宋体" w:hAnsi="宋体"/>
          <w:color w:val="000000" w:themeColor="text1"/>
          <w:highlight w:val="none"/>
          <w:u w:val="single"/>
          <w14:textFill>
            <w14:solidFill>
              <w14:schemeClr w14:val="tx1"/>
            </w14:solidFill>
          </w14:textFill>
        </w:rPr>
        <w:t xml:space="preserve">               </w:t>
      </w:r>
      <w:r/>
    </w:p>
    <w:p>
      <w:pPr>
        <w:ind w:firstLine="4200"/>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日期：</w:t>
      </w: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u w:val="single"/>
          <w14:textFill>
            <w14:solidFill>
              <w14:schemeClr w14:val="tx1"/>
            </w14:solidFill>
          </w14:textFill>
        </w:rPr>
        <w:t xml:space="preserve">  </w:t>
      </w:r>
      <w:r>
        <w:rPr>
          <w:rFonts w:ascii="宋体" w:hAnsi="宋体"/>
          <w:color w:val="000000" w:themeColor="text1"/>
          <w:highlight w:val="none"/>
          <w:u w:val="singl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 xml:space="preserve">年</w:t>
      </w:r>
      <w:r>
        <w:rPr>
          <w:rFonts w:ascii="宋体" w:hAnsi="宋体"/>
          <w:color w:val="000000" w:themeColor="text1"/>
          <w:highlight w:val="none"/>
          <w:u w:val="singl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 xml:space="preserve">月</w:t>
      </w:r>
      <w:r>
        <w:rPr>
          <w:rFonts w:ascii="宋体" w:hAnsi="宋体"/>
          <w:color w:val="000000" w:themeColor="text1"/>
          <w:highlight w:val="none"/>
          <w:u w:val="singl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 xml:space="preserve">日</w:t>
      </w:r>
      <w:r/>
    </w:p>
    <w:p>
      <w:pPr>
        <w:ind w:firstLine="482"/>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ind w:firstLine="482"/>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spacing w:line="360" w:lineRule="auto"/>
        <w:rPr>
          <w:rStyle w:val="1029"/>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p>
      <w:pPr>
        <w:ind w:firstLine="422"/>
        <w:spacing w:line="360" w:lineRule="auto"/>
        <w:rPr>
          <w:rStyle w:val="1029"/>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p>
      <w:pPr>
        <w:pStyle w:val="98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sectPr>
      <w:headerReference w:type="default" r:id="rId9"/>
      <w:footerReference w:type="default" r:id="rId10"/>
      <w:footerReference w:type="even" r:id="rId11"/>
      <w:footnotePr/>
      <w:endnotePr/>
      <w:type w:val="nextPage"/>
      <w:pgSz w:w="11906" w:h="16838" w:orient="portrait"/>
      <w:pgMar w:top="1440" w:right="1416" w:bottom="1440" w:left="1800" w:header="495" w:footer="850"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_x000B__x000C_">
    <w:panose1 w:val="020B0503020202020204"/>
  </w:font>
  <w:font w:name="方正楷体_GBK">
    <w:panose1 w:val="020B0503020202020204"/>
  </w:font>
  <w:font w:name="FuturaA Bk BT">
    <w:panose1 w:val="020B0503020202020204"/>
  </w:font>
  <w:font w:name="楷体_GB2312">
    <w:panose1 w:val="02010609060101010101"/>
  </w:font>
  <w:font w:name="黑体">
    <w:panose1 w:val="02010609060101010101"/>
  </w:font>
  <w:font w:name="幼圆">
    <w:panose1 w:val="02010509060101010101"/>
  </w:font>
  <w:font w:name="华文中宋">
    <w:panose1 w:val="02010600040101010101"/>
  </w:font>
  <w:font w:name="仿宋_GB2312">
    <w:panose1 w:val="02010609060101010101"/>
  </w:font>
  <w:font w:name="Verdana">
    <w:panose1 w:val="020B0604030504040204"/>
  </w:font>
  <w:font w:name="方正黑体_GBK">
    <w:panose1 w:val="020B0503020202020204"/>
  </w:font>
  <w:font w:name="方正仿宋_GBK">
    <w:panose1 w:val="020B0503020202020204"/>
  </w:font>
  <w:font w:name="Gulim">
    <w:panose1 w:val="020B0600000101010101"/>
  </w:font>
  <w:font w:name="Cambria">
    <w:panose1 w:val="02040503050406030204"/>
  </w:font>
  <w:font w:name="Courier New">
    <w:panose1 w:val="02070309020205020404"/>
  </w:font>
  <w:font w:name="等线">
    <w:panose1 w:val="02010600030101010101"/>
  </w:font>
  <w:font w:name="仿宋">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rPr>
        <w:rStyle w:val="998"/>
        <w:rFonts w:ascii="宋体" w:hAnsi="宋体"/>
      </w:rPr>
      <w:framePr w:wrap="around" w:vAnchor="text" w:hAnchor="margin" w:xAlign="center" w:y="1"/>
    </w:pPr>
    <w:r>
      <w:rPr>
        <w:rFonts w:ascii="宋体" w:hAnsi="宋体"/>
      </w:rPr>
      <w:fldChar w:fldCharType="begin"/>
    </w:r>
    <w:r>
      <w:rPr>
        <w:rStyle w:val="998"/>
        <w:rFonts w:ascii="宋体" w:hAnsi="宋体"/>
      </w:rPr>
      <w:instrText xml:space="preserve">PAGE  </w:instrText>
    </w:r>
    <w:r>
      <w:rPr>
        <w:rFonts w:ascii="宋体" w:hAnsi="宋体"/>
      </w:rPr>
      <w:fldChar w:fldCharType="separate"/>
    </w:r>
    <w:r>
      <w:rPr>
        <w:rStyle w:val="998"/>
        <w:rFonts w:ascii="宋体" w:hAnsi="宋体"/>
      </w:rPr>
      <w:t xml:space="preserve">34</w:t>
    </w:r>
    <w:r>
      <w:rPr>
        <w:rFonts w:ascii="宋体" w:hAnsi="宋体"/>
      </w:rPr>
      <w:fldChar w:fldCharType="end"/>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rPr>
        <w:rStyle w:val="998"/>
      </w:rPr>
      <w:framePr w:wrap="around" w:vAnchor="text" w:hAnchor="margin" w:xAlign="center" w:y="1"/>
    </w:pPr>
    <w:r>
      <w:fldChar w:fldCharType="begin"/>
    </w:r>
    <w:r>
      <w:rPr>
        <w:rStyle w:val="998"/>
      </w:rPr>
      <w:instrText xml:space="preserve">PAGE  </w:instrText>
    </w:r>
    <w:r>
      <w:fldChar w:fldCharType="end"/>
    </w:r>
    <w:r/>
  </w:p>
  <w:p>
    <w:pPr>
      <w:pStyle w:val="976"/>
    </w:pPr>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jc w:val="left"/>
      <w:rPr>
        <w:rFonts w:hint="eastAsia" w:ascii="宋体" w:hAnsi="宋体" w:eastAsia="宋体"/>
        <w:lang w:eastAsia="zh-CN"/>
      </w:rPr>
    </w:pPr>
    <w:r>
      <w:rPr>
        <w:rFonts w:ascii="宋体" w:hAnsi="宋体"/>
      </w:rPr>
      <mc:AlternateContent>
        <mc:Choice Requires="wpg">
          <w:drawing>
            <wp:inline xmlns:wp="http://schemas.openxmlformats.org/drawingml/2006/wordprocessingDrawing" distT="0" distB="0" distL="0" distR="0">
              <wp:extent cx="1835150" cy="34671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1835150" cy="34705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4.5pt;height:27.3pt;mso-wrap-distance-left:0.0pt;mso-wrap-distance-top:0.0pt;mso-wrap-distance-right:0.0pt;mso-wrap-distance-bottom:0.0pt;" stroked="f">
              <v:path textboxrect="0,0,0,0"/>
              <v:imagedata r:id="rId1" o:title=""/>
            </v:shape>
          </w:pict>
        </mc:Fallback>
      </mc:AlternateContent>
    </w:r>
    <w:r>
      <w:rPr>
        <w:rFonts w:hint="eastAsia" w:ascii="宋体" w:hAnsi="宋体"/>
      </w:rPr>
      <w:t xml:space="preserve">                                      项目编号：</w:t>
    </w:r>
    <w:r>
      <w:rPr>
        <w:rFonts w:hint="eastAsia" w:ascii="宋体" w:hAnsi="宋体"/>
        <w:lang w:eastAsia="zh-CN"/>
      </w:rPr>
      <w:t xml:space="preserve">JSTCC26002106525</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isLgl w:val="false"/>
      <w:suff w:val="nothing"/>
      <w:lvlText w:val="附　录　%1"/>
      <w:lvlJc w:val="left"/>
      <w:pPr>
        <w:ind w:left="283" w:firstLine="0"/>
      </w:pPr>
      <w:rPr>
        <w:rFonts w:hint="eastAsia" w:ascii="黑体" w:hAnsi="Times New Roman" w:eastAsia="黑体"/>
        <w:b w:val="0"/>
        <w:i w:val="0"/>
        <w:sz w:val="21"/>
      </w:rPr>
    </w:lvl>
    <w:lvl w:ilvl="1">
      <w:start w:val="1"/>
      <w:numFmt w:val="decimal"/>
      <w:pStyle w:val="1073"/>
      <w:isLgl w:val="false"/>
      <w:suff w:val="nothing"/>
      <w:lvlText w:val="%1.%2　"/>
      <w:lvlJc w:val="left"/>
      <w:pPr>
        <w:ind w:left="283" w:firstLine="0"/>
      </w:pPr>
      <w:rPr>
        <w:rFonts w:hint="eastAsia" w:ascii="黑体" w:hAnsi="Times New Roman" w:eastAsia="黑体"/>
        <w:b w:val="0"/>
        <w:i w:val="0"/>
        <w:spacing w:val="0"/>
        <w:sz w:val="21"/>
      </w:rPr>
    </w:lvl>
    <w:lvl w:ilvl="2">
      <w:start w:val="1"/>
      <w:numFmt w:val="decimal"/>
      <w:isLgl w:val="false"/>
      <w:suff w:val="nothing"/>
      <w:lvlText w:val="%1.%2.%3　"/>
      <w:lvlJc w:val="left"/>
      <w:pPr>
        <w:ind w:left="283" w:firstLine="0"/>
      </w:pPr>
      <w:rPr>
        <w:rFonts w:hint="eastAsia" w:ascii="黑体" w:hAnsi="Times New Roman" w:eastAsia="黑体"/>
        <w:b w:val="0"/>
        <w:i w:val="0"/>
        <w:sz w:val="21"/>
      </w:rPr>
    </w:lvl>
    <w:lvl w:ilvl="3">
      <w:start w:val="1"/>
      <w:numFmt w:val="decimal"/>
      <w:isLgl w:val="false"/>
      <w:suff w:val="nothing"/>
      <w:lvlText w:val="%1.%2.%3.%4　"/>
      <w:lvlJc w:val="left"/>
      <w:pPr>
        <w:ind w:left="283" w:firstLine="0"/>
      </w:pPr>
      <w:rPr>
        <w:rFonts w:hint="eastAsia" w:ascii="黑体" w:hAnsi="Times New Roman" w:eastAsia="黑体"/>
        <w:b w:val="0"/>
        <w:i w:val="0"/>
        <w:sz w:val="21"/>
      </w:rPr>
    </w:lvl>
    <w:lvl w:ilvl="4">
      <w:start w:val="1"/>
      <w:numFmt w:val="decimal"/>
      <w:isLgl w:val="false"/>
      <w:suff w:val="nothing"/>
      <w:lvlText w:val="%1.%2.%3.%4.%5　"/>
      <w:lvlJc w:val="left"/>
      <w:pPr>
        <w:ind w:left="283" w:firstLine="0"/>
      </w:pPr>
      <w:rPr>
        <w:rFonts w:hint="eastAsia" w:ascii="黑体" w:hAnsi="Times New Roman" w:eastAsia="黑体"/>
        <w:b w:val="0"/>
        <w:i w:val="0"/>
        <w:sz w:val="21"/>
      </w:rPr>
    </w:lvl>
    <w:lvl w:ilvl="5">
      <w:start w:val="1"/>
      <w:numFmt w:val="decimal"/>
      <w:isLgl w:val="false"/>
      <w:suff w:val="nothing"/>
      <w:lvlText w:val="%1.%2.%3.%4.%5.%6　"/>
      <w:lvlJc w:val="left"/>
      <w:pPr>
        <w:ind w:left="283" w:firstLine="0"/>
      </w:pPr>
      <w:rPr>
        <w:rFonts w:hint="eastAsia" w:ascii="黑体" w:hAnsi="Times New Roman" w:eastAsia="黑体"/>
        <w:b w:val="0"/>
        <w:i w:val="0"/>
        <w:sz w:val="21"/>
      </w:rPr>
    </w:lvl>
    <w:lvl w:ilvl="6">
      <w:start w:val="1"/>
      <w:numFmt w:val="decimal"/>
      <w:isLgl w:val="false"/>
      <w:suff w:val="nothing"/>
      <w:lvlText w:val="%1.%2.%3.%4.%5.%6.%7　"/>
      <w:lvlJc w:val="left"/>
      <w:pPr>
        <w:ind w:left="283" w:firstLine="0"/>
      </w:pPr>
      <w:rPr>
        <w:rFonts w:hint="eastAsia" w:ascii="黑体" w:hAnsi="Times New Roman" w:eastAsia="黑体"/>
        <w:b w:val="0"/>
        <w:i w:val="0"/>
        <w:sz w:val="21"/>
      </w:rPr>
    </w:lvl>
    <w:lvl w:ilvl="7">
      <w:start w:val="1"/>
      <w:numFmt w:val="decimal"/>
      <w:isLgl w:val="false"/>
      <w:suff w:val="tab"/>
      <w:lvlText w:val="%1.%2.%3.%4.%5.%6.%7.%8"/>
      <w:lvlJc w:val="left"/>
      <w:pPr>
        <w:ind w:left="4677" w:hanging="1418"/>
        <w:tabs>
          <w:tab w:val="left" w:pos="4677" w:leader="none"/>
        </w:tabs>
      </w:pPr>
      <w:rPr>
        <w:rFonts w:hint="eastAsia"/>
      </w:rPr>
    </w:lvl>
    <w:lvl w:ilvl="8">
      <w:start w:val="1"/>
      <w:numFmt w:val="decimal"/>
      <w:isLgl w:val="false"/>
      <w:suff w:val="tab"/>
      <w:lvlText w:val="%1.%2.%3.%4.%5.%6.%7.%8.%9"/>
      <w:lvlJc w:val="left"/>
      <w:pPr>
        <w:ind w:left="5385" w:hanging="1700"/>
        <w:tabs>
          <w:tab w:val="left" w:pos="5385" w:leader="none"/>
        </w:tabs>
      </w:pPr>
      <w:rPr>
        <w:rFonts w:hint="eastAsia"/>
      </w:rPr>
    </w:lvl>
  </w:abstractNum>
  <w:abstractNum w:abstractNumId="1">
    <w:multiLevelType w:val="hybridMultilevel"/>
    <w:lvl w:ilvl="0">
      <w:start w:val="1"/>
      <w:numFmt w:val="bullet"/>
      <w:pStyle w:val="1070"/>
      <w:isLgl w:val="false"/>
      <w:suff w:val="tab"/>
      <w:lvlText w:val=""/>
      <w:lvlJc w:val="left"/>
      <w:pPr>
        <w:ind w:left="420" w:hanging="420"/>
        <w:tabs>
          <w:tab w:val="left" w:pos="420" w:leader="none"/>
        </w:tabs>
      </w:pPr>
      <w:rPr>
        <w:rFonts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3">
    <w:name w:val="Heading 1 Char"/>
    <w:basedOn w:val="750"/>
    <w:link w:val="741"/>
    <w:uiPriority w:val="9"/>
    <w:rPr>
      <w:rFonts w:ascii="Arial" w:hAnsi="Arial" w:eastAsia="Arial" w:cs="Arial"/>
      <w:sz w:val="40"/>
      <w:szCs w:val="40"/>
    </w:rPr>
  </w:style>
  <w:style w:type="character" w:styleId="704">
    <w:name w:val="Heading 2 Char"/>
    <w:basedOn w:val="750"/>
    <w:link w:val="742"/>
    <w:uiPriority w:val="9"/>
    <w:rPr>
      <w:rFonts w:ascii="Arial" w:hAnsi="Arial" w:eastAsia="Arial" w:cs="Arial"/>
      <w:sz w:val="34"/>
    </w:rPr>
  </w:style>
  <w:style w:type="character" w:styleId="705">
    <w:name w:val="Heading 3 Char"/>
    <w:basedOn w:val="750"/>
    <w:link w:val="743"/>
    <w:uiPriority w:val="9"/>
    <w:rPr>
      <w:rFonts w:ascii="Arial" w:hAnsi="Arial" w:eastAsia="Arial" w:cs="Arial"/>
      <w:sz w:val="30"/>
      <w:szCs w:val="30"/>
    </w:rPr>
  </w:style>
  <w:style w:type="character" w:styleId="706">
    <w:name w:val="Heading 4 Char"/>
    <w:basedOn w:val="750"/>
    <w:link w:val="744"/>
    <w:uiPriority w:val="9"/>
    <w:rPr>
      <w:rFonts w:ascii="Arial" w:hAnsi="Arial" w:eastAsia="Arial" w:cs="Arial"/>
      <w:b/>
      <w:bCs/>
      <w:sz w:val="26"/>
      <w:szCs w:val="26"/>
    </w:rPr>
  </w:style>
  <w:style w:type="character" w:styleId="707">
    <w:name w:val="Heading 5 Char"/>
    <w:basedOn w:val="750"/>
    <w:link w:val="745"/>
    <w:uiPriority w:val="9"/>
    <w:rPr>
      <w:rFonts w:ascii="Arial" w:hAnsi="Arial" w:eastAsia="Arial" w:cs="Arial"/>
      <w:b/>
      <w:bCs/>
      <w:sz w:val="24"/>
      <w:szCs w:val="24"/>
    </w:rPr>
  </w:style>
  <w:style w:type="character" w:styleId="708">
    <w:name w:val="Heading 6 Char"/>
    <w:basedOn w:val="750"/>
    <w:link w:val="746"/>
    <w:uiPriority w:val="9"/>
    <w:rPr>
      <w:rFonts w:ascii="Arial" w:hAnsi="Arial" w:eastAsia="Arial" w:cs="Arial"/>
      <w:b/>
      <w:bCs/>
      <w:sz w:val="22"/>
      <w:szCs w:val="22"/>
    </w:rPr>
  </w:style>
  <w:style w:type="character" w:styleId="709">
    <w:name w:val="Heading 7 Char"/>
    <w:basedOn w:val="750"/>
    <w:link w:val="747"/>
    <w:uiPriority w:val="9"/>
    <w:rPr>
      <w:rFonts w:ascii="Arial" w:hAnsi="Arial" w:eastAsia="Arial" w:cs="Arial"/>
      <w:b/>
      <w:bCs/>
      <w:i/>
      <w:iCs/>
      <w:sz w:val="22"/>
      <w:szCs w:val="22"/>
    </w:rPr>
  </w:style>
  <w:style w:type="character" w:styleId="710">
    <w:name w:val="Heading 8 Char"/>
    <w:basedOn w:val="750"/>
    <w:link w:val="748"/>
    <w:uiPriority w:val="9"/>
    <w:rPr>
      <w:rFonts w:ascii="Arial" w:hAnsi="Arial" w:eastAsia="Arial" w:cs="Arial"/>
      <w:i/>
      <w:iCs/>
      <w:sz w:val="22"/>
      <w:szCs w:val="22"/>
    </w:rPr>
  </w:style>
  <w:style w:type="character" w:styleId="711">
    <w:name w:val="Heading 9 Char"/>
    <w:basedOn w:val="750"/>
    <w:link w:val="749"/>
    <w:uiPriority w:val="9"/>
    <w:rPr>
      <w:rFonts w:ascii="Arial" w:hAnsi="Arial" w:eastAsia="Arial" w:cs="Arial"/>
      <w:i/>
      <w:iCs/>
      <w:sz w:val="21"/>
      <w:szCs w:val="21"/>
    </w:rPr>
  </w:style>
  <w:style w:type="character" w:styleId="712">
    <w:name w:val="Title Char"/>
    <w:basedOn w:val="750"/>
    <w:link w:val="776"/>
    <w:uiPriority w:val="10"/>
    <w:rPr>
      <w:sz w:val="48"/>
      <w:szCs w:val="48"/>
    </w:rPr>
  </w:style>
  <w:style w:type="character" w:styleId="713">
    <w:name w:val="Subtitle Char"/>
    <w:basedOn w:val="750"/>
    <w:link w:val="768"/>
    <w:uiPriority w:val="11"/>
    <w:rPr>
      <w:sz w:val="24"/>
      <w:szCs w:val="24"/>
    </w:rPr>
  </w:style>
  <w:style w:type="character" w:styleId="714">
    <w:name w:val="Quote Char"/>
    <w:link w:val="797"/>
    <w:uiPriority w:val="29"/>
    <w:rPr>
      <w:i/>
    </w:rPr>
  </w:style>
  <w:style w:type="character" w:styleId="715">
    <w:name w:val="Intense Quote Char"/>
    <w:link w:val="799"/>
    <w:uiPriority w:val="30"/>
    <w:rPr>
      <w:i/>
    </w:rPr>
  </w:style>
  <w:style w:type="character" w:styleId="716">
    <w:name w:val="Header Char"/>
    <w:basedOn w:val="750"/>
    <w:link w:val="765"/>
    <w:uiPriority w:val="99"/>
  </w:style>
  <w:style w:type="character" w:styleId="717">
    <w:name w:val="Caption Char"/>
    <w:basedOn w:val="754"/>
    <w:link w:val="764"/>
    <w:uiPriority w:val="99"/>
  </w:style>
  <w:style w:type="table" w:styleId="718">
    <w:name w:val="Plain Table 1"/>
    <w:basedOn w:val="7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9">
    <w:name w:val="Plain Table 2"/>
    <w:basedOn w:val="7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3"/>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1">
    <w:name w:val="Plain Table 4"/>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2">
    <w:name w:val="Plain Table 5"/>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3">
    <w:name w:val="Grid Table 1 Light"/>
    <w:basedOn w:val="7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4">
    <w:name w:val="Grid Table 2"/>
    <w:basedOn w:val="7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5">
    <w:name w:val="Grid Table 3"/>
    <w:basedOn w:val="7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4"/>
    <w:basedOn w:val="7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7">
    <w:name w:val="Grid Table 5 Dark"/>
    <w:basedOn w:val="7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8">
    <w:name w:val="Grid Table 6 Colorful"/>
    <w:basedOn w:val="7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9">
    <w:name w:val="Grid Table 7 Colorful"/>
    <w:basedOn w:val="7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0">
    <w:name w:val="List Table 1 Light"/>
    <w:basedOn w:val="7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1">
    <w:name w:val="List Table 2"/>
    <w:basedOn w:val="7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2">
    <w:name w:val="List Table 3"/>
    <w:basedOn w:val="7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3">
    <w:name w:val="List Table 4"/>
    <w:basedOn w:val="7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4">
    <w:name w:val="List Table 5 Dark"/>
    <w:basedOn w:val="7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5">
    <w:name w:val="List Table 6 Colorful"/>
    <w:basedOn w:val="7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6">
    <w:name w:val="List Table 7 Colorful"/>
    <w:basedOn w:val="7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37">
    <w:name w:val="Footnote Text Char"/>
    <w:link w:val="769"/>
    <w:uiPriority w:val="99"/>
    <w:rPr>
      <w:sz w:val="18"/>
    </w:rPr>
  </w:style>
  <w:style w:type="character" w:styleId="738">
    <w:name w:val="Endnote Text Char"/>
    <w:link w:val="762"/>
    <w:uiPriority w:val="99"/>
    <w:rPr>
      <w:sz w:val="20"/>
    </w:rPr>
  </w:style>
  <w:style w:type="paragraph" w:styleId="739">
    <w:name w:val="TOC Heading"/>
    <w:uiPriority w:val="39"/>
    <w:unhideWhenUsed/>
  </w:style>
  <w:style w:type="paragraph" w:styleId="740"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41">
    <w:name w:val="Heading 1"/>
    <w:basedOn w:val="740"/>
    <w:next w:val="740"/>
    <w:link w:val="784"/>
    <w:uiPriority w:val="9"/>
    <w:qFormat/>
    <w:pPr>
      <w:keepLines/>
      <w:keepNext/>
      <w:spacing w:before="480" w:after="200"/>
      <w:outlineLvl w:val="0"/>
    </w:pPr>
    <w:rPr>
      <w:rFonts w:ascii="Arial" w:hAnsi="Arial" w:eastAsia="Arial" w:cs="Arial"/>
      <w:sz w:val="40"/>
      <w:szCs w:val="40"/>
    </w:rPr>
  </w:style>
  <w:style w:type="paragraph" w:styleId="742">
    <w:name w:val="Heading 2"/>
    <w:basedOn w:val="740"/>
    <w:next w:val="740"/>
    <w:link w:val="785"/>
    <w:uiPriority w:val="9"/>
    <w:unhideWhenUsed/>
    <w:qFormat/>
    <w:pPr>
      <w:keepLines/>
      <w:keepNext/>
      <w:spacing w:before="360" w:after="200"/>
      <w:outlineLvl w:val="1"/>
    </w:pPr>
    <w:rPr>
      <w:rFonts w:ascii="Arial" w:hAnsi="Arial" w:eastAsia="Arial" w:cs="Arial"/>
      <w:sz w:val="34"/>
    </w:rPr>
  </w:style>
  <w:style w:type="paragraph" w:styleId="743">
    <w:name w:val="Heading 3"/>
    <w:basedOn w:val="740"/>
    <w:next w:val="740"/>
    <w:link w:val="786"/>
    <w:uiPriority w:val="9"/>
    <w:unhideWhenUsed/>
    <w:qFormat/>
    <w:pPr>
      <w:keepLines/>
      <w:keepNext/>
      <w:spacing w:before="320" w:after="200"/>
      <w:outlineLvl w:val="2"/>
    </w:pPr>
    <w:rPr>
      <w:rFonts w:ascii="Arial" w:hAnsi="Arial" w:eastAsia="Arial" w:cs="Arial"/>
      <w:sz w:val="30"/>
      <w:szCs w:val="30"/>
    </w:rPr>
  </w:style>
  <w:style w:type="paragraph" w:styleId="744">
    <w:name w:val="Heading 4"/>
    <w:basedOn w:val="740"/>
    <w:next w:val="740"/>
    <w:link w:val="787"/>
    <w:uiPriority w:val="9"/>
    <w:unhideWhenUsed/>
    <w:qFormat/>
    <w:pPr>
      <w:keepLines/>
      <w:keepNext/>
      <w:spacing w:before="320" w:after="200"/>
      <w:outlineLvl w:val="3"/>
    </w:pPr>
    <w:rPr>
      <w:rFonts w:ascii="Arial" w:hAnsi="Arial" w:eastAsia="Arial" w:cs="Arial"/>
      <w:b/>
      <w:bCs/>
      <w:sz w:val="26"/>
      <w:szCs w:val="26"/>
    </w:rPr>
  </w:style>
  <w:style w:type="paragraph" w:styleId="745">
    <w:name w:val="Heading 5"/>
    <w:basedOn w:val="740"/>
    <w:next w:val="740"/>
    <w:link w:val="788"/>
    <w:uiPriority w:val="9"/>
    <w:unhideWhenUsed/>
    <w:qFormat/>
    <w:pPr>
      <w:keepLines/>
      <w:keepNext/>
      <w:spacing w:before="320" w:after="200"/>
      <w:outlineLvl w:val="4"/>
    </w:pPr>
    <w:rPr>
      <w:rFonts w:ascii="Arial" w:hAnsi="Arial" w:eastAsia="Arial" w:cs="Arial"/>
      <w:b/>
      <w:bCs/>
      <w:sz w:val="24"/>
    </w:rPr>
  </w:style>
  <w:style w:type="paragraph" w:styleId="746">
    <w:name w:val="Heading 6"/>
    <w:basedOn w:val="740"/>
    <w:next w:val="740"/>
    <w:link w:val="789"/>
    <w:uiPriority w:val="9"/>
    <w:unhideWhenUsed/>
    <w:qFormat/>
    <w:pPr>
      <w:keepLines/>
      <w:keepNext/>
      <w:spacing w:before="320" w:after="200"/>
      <w:outlineLvl w:val="5"/>
    </w:pPr>
    <w:rPr>
      <w:rFonts w:ascii="Arial" w:hAnsi="Arial" w:eastAsia="Arial" w:cs="Arial"/>
      <w:b/>
      <w:bCs/>
      <w:sz w:val="22"/>
      <w:szCs w:val="22"/>
    </w:rPr>
  </w:style>
  <w:style w:type="paragraph" w:styleId="747">
    <w:name w:val="Heading 7"/>
    <w:basedOn w:val="740"/>
    <w:next w:val="740"/>
    <w:link w:val="790"/>
    <w:uiPriority w:val="9"/>
    <w:unhideWhenUsed/>
    <w:qFormat/>
    <w:pPr>
      <w:keepLines/>
      <w:keepNext/>
      <w:spacing w:before="320" w:after="200"/>
      <w:outlineLvl w:val="6"/>
    </w:pPr>
    <w:rPr>
      <w:rFonts w:ascii="Arial" w:hAnsi="Arial" w:eastAsia="Arial" w:cs="Arial"/>
      <w:b/>
      <w:bCs/>
      <w:i/>
      <w:iCs/>
      <w:sz w:val="22"/>
      <w:szCs w:val="22"/>
    </w:rPr>
  </w:style>
  <w:style w:type="paragraph" w:styleId="748">
    <w:name w:val="Heading 8"/>
    <w:basedOn w:val="740"/>
    <w:next w:val="740"/>
    <w:link w:val="791"/>
    <w:uiPriority w:val="9"/>
    <w:unhideWhenUsed/>
    <w:qFormat/>
    <w:pPr>
      <w:keepLines/>
      <w:keepNext/>
      <w:spacing w:before="320" w:after="200"/>
      <w:outlineLvl w:val="7"/>
    </w:pPr>
    <w:rPr>
      <w:rFonts w:ascii="Arial" w:hAnsi="Arial" w:eastAsia="Arial" w:cs="Arial"/>
      <w:i/>
      <w:iCs/>
      <w:sz w:val="22"/>
      <w:szCs w:val="22"/>
    </w:rPr>
  </w:style>
  <w:style w:type="paragraph" w:styleId="749">
    <w:name w:val="Heading 9"/>
    <w:basedOn w:val="740"/>
    <w:next w:val="740"/>
    <w:link w:val="792"/>
    <w:uiPriority w:val="9"/>
    <w:unhideWhenUsed/>
    <w:qFormat/>
    <w:pPr>
      <w:keepLines/>
      <w:keepNext/>
      <w:spacing w:before="320" w:after="200"/>
      <w:outlineLvl w:val="8"/>
    </w:pPr>
    <w:rPr>
      <w:rFonts w:ascii="Arial" w:hAnsi="Arial" w:eastAsia="Arial" w:cs="Arial"/>
      <w:i/>
      <w:iCs/>
      <w:szCs w:val="21"/>
    </w:rPr>
  </w:style>
  <w:style w:type="character" w:styleId="750" w:default="1">
    <w:name w:val="Default Paragraph Font"/>
    <w:uiPriority w:val="1"/>
    <w:semiHidden/>
    <w:unhideWhenUsed/>
    <w:qFormat/>
  </w:style>
  <w:style w:type="table" w:styleId="751" w:default="1">
    <w:name w:val="Normal Table"/>
    <w:uiPriority w:val="99"/>
    <w:semiHidden/>
    <w:unhideWhenUsed/>
    <w:qFormat/>
    <w:tblPr>
      <w:tblCellMar>
        <w:left w:w="108" w:type="dxa"/>
        <w:top w:w="0" w:type="dxa"/>
        <w:right w:w="108" w:type="dxa"/>
        <w:bottom w:w="0" w:type="dxa"/>
      </w:tblCellMar>
    </w:tblPr>
  </w:style>
  <w:style w:type="paragraph" w:styleId="752">
    <w:name w:val="toc 7"/>
    <w:basedOn w:val="740"/>
    <w:next w:val="740"/>
    <w:uiPriority w:val="39"/>
    <w:unhideWhenUsed/>
    <w:qFormat/>
    <w:pPr>
      <w:ind w:left="1701"/>
      <w:spacing w:after="57"/>
    </w:pPr>
  </w:style>
  <w:style w:type="paragraph" w:styleId="753">
    <w:name w:val="Normal Indent"/>
    <w:basedOn w:val="740"/>
    <w:uiPriority w:val="0"/>
    <w:qFormat/>
    <w:pPr>
      <w:ind w:firstLine="482"/>
    </w:pPr>
  </w:style>
  <w:style w:type="paragraph" w:styleId="754">
    <w:name w:val="Caption"/>
    <w:basedOn w:val="740"/>
    <w:next w:val="74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5">
    <w:name w:val="annotation text"/>
    <w:basedOn w:val="740"/>
    <w:link w:val="1075"/>
    <w:uiPriority w:val="99"/>
    <w:semiHidden/>
    <w:unhideWhenUsed/>
    <w:qFormat/>
    <w:pPr>
      <w:jc w:val="left"/>
    </w:pPr>
  </w:style>
  <w:style w:type="paragraph" w:styleId="756">
    <w:name w:val="Body Text"/>
    <w:basedOn w:val="740"/>
    <w:next w:val="740"/>
    <w:uiPriority w:val="99"/>
    <w:qFormat/>
    <w:pPr>
      <w:jc w:val="center"/>
    </w:pPr>
    <w:rPr>
      <w:rFonts w:ascii="宋体" w:hAnsi="宋体"/>
      <w:b/>
      <w:bCs/>
      <w:sz w:val="28"/>
    </w:rPr>
  </w:style>
  <w:style w:type="paragraph" w:styleId="757">
    <w:name w:val="index 4"/>
    <w:basedOn w:val="740"/>
    <w:next w:val="740"/>
    <w:uiPriority w:val="0"/>
    <w:qFormat/>
    <w:pPr>
      <w:ind w:left="600"/>
    </w:pPr>
    <w:rPr>
      <w:rFonts w:ascii="Calibri" w:hAnsi="Calibri" w:eastAsia="等线" w:cs="宋体"/>
      <w:szCs w:val="22"/>
    </w:rPr>
  </w:style>
  <w:style w:type="paragraph" w:styleId="758">
    <w:name w:val="toc 5"/>
    <w:basedOn w:val="740"/>
    <w:next w:val="740"/>
    <w:uiPriority w:val="39"/>
    <w:unhideWhenUsed/>
    <w:qFormat/>
    <w:pPr>
      <w:ind w:left="1134"/>
      <w:spacing w:after="57"/>
    </w:pPr>
  </w:style>
  <w:style w:type="paragraph" w:styleId="759">
    <w:name w:val="toc 3"/>
    <w:basedOn w:val="740"/>
    <w:next w:val="740"/>
    <w:uiPriority w:val="39"/>
    <w:unhideWhenUsed/>
    <w:qFormat/>
    <w:pPr>
      <w:ind w:left="567"/>
      <w:spacing w:after="57"/>
    </w:pPr>
  </w:style>
  <w:style w:type="paragraph" w:styleId="760">
    <w:name w:val="Plain Text"/>
    <w:basedOn w:val="740"/>
    <w:uiPriority w:val="0"/>
    <w:qFormat/>
    <w:rPr>
      <w:rFonts w:ascii="Courier New" w:hAnsi="Cambria"/>
      <w:szCs w:val="21"/>
    </w:rPr>
  </w:style>
  <w:style w:type="paragraph" w:styleId="761">
    <w:name w:val="toc 8"/>
    <w:basedOn w:val="740"/>
    <w:next w:val="740"/>
    <w:uiPriority w:val="39"/>
    <w:unhideWhenUsed/>
    <w:qFormat/>
    <w:pPr>
      <w:ind w:left="1984"/>
      <w:spacing w:after="57"/>
    </w:pPr>
  </w:style>
  <w:style w:type="paragraph" w:styleId="762">
    <w:name w:val="endnote text"/>
    <w:basedOn w:val="740"/>
    <w:link w:val="930"/>
    <w:uiPriority w:val="99"/>
    <w:semiHidden/>
    <w:unhideWhenUsed/>
    <w:qFormat/>
    <w:rPr>
      <w:sz w:val="20"/>
    </w:rPr>
  </w:style>
  <w:style w:type="paragraph" w:styleId="763">
    <w:name w:val="Balloon Text"/>
    <w:basedOn w:val="740"/>
    <w:link w:val="1077"/>
    <w:uiPriority w:val="99"/>
    <w:semiHidden/>
    <w:unhideWhenUsed/>
    <w:qFormat/>
    <w:rPr>
      <w:sz w:val="18"/>
      <w:szCs w:val="18"/>
    </w:rPr>
  </w:style>
  <w:style w:type="paragraph" w:styleId="764">
    <w:name w:val="Footer"/>
    <w:basedOn w:val="740"/>
    <w:link w:val="803"/>
    <w:uiPriority w:val="99"/>
    <w:unhideWhenUsed/>
    <w:qFormat/>
    <w:pPr>
      <w:tabs>
        <w:tab w:val="center" w:pos="7143" w:leader="none"/>
        <w:tab w:val="right" w:pos="14287" w:leader="none"/>
      </w:tabs>
    </w:pPr>
  </w:style>
  <w:style w:type="paragraph" w:styleId="765">
    <w:name w:val="Header"/>
    <w:basedOn w:val="740"/>
    <w:link w:val="801"/>
    <w:uiPriority w:val="99"/>
    <w:unhideWhenUsed/>
    <w:qFormat/>
    <w:pPr>
      <w:tabs>
        <w:tab w:val="center" w:pos="7143" w:leader="none"/>
        <w:tab w:val="right" w:pos="14287" w:leader="none"/>
      </w:tabs>
    </w:pPr>
  </w:style>
  <w:style w:type="paragraph" w:styleId="766">
    <w:name w:val="toc 1"/>
    <w:basedOn w:val="740"/>
    <w:next w:val="740"/>
    <w:uiPriority w:val="39"/>
    <w:unhideWhenUsed/>
    <w:qFormat/>
    <w:pPr>
      <w:spacing w:after="57"/>
    </w:pPr>
  </w:style>
  <w:style w:type="paragraph" w:styleId="767">
    <w:name w:val="toc 4"/>
    <w:basedOn w:val="740"/>
    <w:next w:val="740"/>
    <w:uiPriority w:val="39"/>
    <w:unhideWhenUsed/>
    <w:qFormat/>
    <w:pPr>
      <w:ind w:left="850"/>
      <w:spacing w:after="57"/>
    </w:pPr>
  </w:style>
  <w:style w:type="paragraph" w:styleId="768">
    <w:name w:val="Subtitle"/>
    <w:basedOn w:val="740"/>
    <w:next w:val="740"/>
    <w:link w:val="796"/>
    <w:uiPriority w:val="11"/>
    <w:qFormat/>
    <w:pPr>
      <w:spacing w:before="200" w:after="200"/>
    </w:pPr>
    <w:rPr>
      <w:sz w:val="24"/>
    </w:rPr>
  </w:style>
  <w:style w:type="paragraph" w:styleId="769">
    <w:name w:val="footnote text"/>
    <w:basedOn w:val="740"/>
    <w:link w:val="929"/>
    <w:uiPriority w:val="99"/>
    <w:semiHidden/>
    <w:unhideWhenUsed/>
    <w:qFormat/>
    <w:pPr>
      <w:spacing w:after="40"/>
    </w:pPr>
    <w:rPr>
      <w:sz w:val="18"/>
    </w:rPr>
  </w:style>
  <w:style w:type="paragraph" w:styleId="770">
    <w:name w:val="toc 6"/>
    <w:basedOn w:val="740"/>
    <w:next w:val="740"/>
    <w:uiPriority w:val="39"/>
    <w:unhideWhenUsed/>
    <w:qFormat/>
    <w:pPr>
      <w:ind w:left="1417"/>
      <w:spacing w:after="57"/>
    </w:pPr>
  </w:style>
  <w:style w:type="paragraph" w:styleId="771">
    <w:name w:val="table of figures"/>
    <w:basedOn w:val="740"/>
    <w:next w:val="740"/>
    <w:uiPriority w:val="99"/>
    <w:unhideWhenUsed/>
    <w:qFormat/>
  </w:style>
  <w:style w:type="paragraph" w:styleId="772">
    <w:name w:val="toc 2"/>
    <w:basedOn w:val="740"/>
    <w:next w:val="740"/>
    <w:uiPriority w:val="39"/>
    <w:unhideWhenUsed/>
    <w:qFormat/>
    <w:pPr>
      <w:ind w:left="283"/>
      <w:spacing w:after="57"/>
    </w:pPr>
  </w:style>
  <w:style w:type="paragraph" w:styleId="773">
    <w:name w:val="toc 9"/>
    <w:basedOn w:val="740"/>
    <w:next w:val="740"/>
    <w:uiPriority w:val="39"/>
    <w:unhideWhenUsed/>
    <w:qFormat/>
    <w:pPr>
      <w:ind w:left="2268"/>
      <w:spacing w:after="57"/>
    </w:pPr>
  </w:style>
  <w:style w:type="paragraph" w:styleId="774">
    <w:name w:val="HTML Preformatted"/>
    <w:basedOn w:val="740"/>
    <w:uiPriority w:val="99"/>
    <w:unhideWhenUsed/>
    <w:qFormat/>
    <w:pPr>
      <w:ind w:firstLine="422"/>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仿宋"/>
      <w:b/>
      <w:bCs/>
      <w:szCs w:val="21"/>
    </w:rPr>
  </w:style>
  <w:style w:type="paragraph" w:styleId="775">
    <w:name w:val="Normal (Web)"/>
    <w:basedOn w:val="740"/>
    <w:uiPriority w:val="99"/>
    <w:semiHidden/>
    <w:unhideWhenUsed/>
    <w:qFormat/>
    <w:pPr>
      <w:jc w:val="left"/>
      <w:spacing w:beforeAutospacing="1" w:afterAutospacing="1"/>
    </w:pPr>
    <w:rPr>
      <w:sz w:val="24"/>
    </w:rPr>
  </w:style>
  <w:style w:type="paragraph" w:styleId="776">
    <w:name w:val="Title"/>
    <w:basedOn w:val="740"/>
    <w:next w:val="740"/>
    <w:link w:val="795"/>
    <w:uiPriority w:val="10"/>
    <w:qFormat/>
    <w:pPr>
      <w:contextualSpacing/>
      <w:spacing w:before="300" w:after="200"/>
    </w:pPr>
    <w:rPr>
      <w:sz w:val="48"/>
      <w:szCs w:val="48"/>
    </w:rPr>
  </w:style>
  <w:style w:type="paragraph" w:styleId="777">
    <w:name w:val="annotation subject"/>
    <w:basedOn w:val="755"/>
    <w:next w:val="755"/>
    <w:link w:val="1076"/>
    <w:uiPriority w:val="99"/>
    <w:semiHidden/>
    <w:unhideWhenUsed/>
    <w:qFormat/>
    <w:rPr>
      <w:b/>
      <w:bCs/>
    </w:rPr>
  </w:style>
  <w:style w:type="table" w:styleId="77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9">
    <w:name w:val="Strong"/>
    <w:basedOn w:val="750"/>
    <w:uiPriority w:val="22"/>
    <w:qFormat/>
    <w:rPr>
      <w:b/>
    </w:rPr>
  </w:style>
  <w:style w:type="character" w:styleId="780">
    <w:name w:val="endnote reference"/>
    <w:uiPriority w:val="99"/>
    <w:semiHidden/>
    <w:unhideWhenUsed/>
    <w:qFormat/>
    <w:rPr>
      <w:vertAlign w:val="superscript"/>
    </w:rPr>
  </w:style>
  <w:style w:type="character" w:styleId="781">
    <w:name w:val="Hyperlink"/>
    <w:uiPriority w:val="99"/>
    <w:unhideWhenUsed/>
    <w:qFormat/>
    <w:rPr>
      <w:color w:val="0000ff" w:themeColor="hyperlink"/>
      <w:u w:val="single"/>
      <w14:textFill>
        <w14:solidFill>
          <w14:schemeClr w14:val="hlink"/>
        </w14:solidFill>
      </w14:textFill>
    </w:rPr>
  </w:style>
  <w:style w:type="character" w:styleId="782">
    <w:name w:val="annotation reference"/>
    <w:basedOn w:val="750"/>
    <w:uiPriority w:val="99"/>
    <w:semiHidden/>
    <w:unhideWhenUsed/>
    <w:qFormat/>
    <w:rPr>
      <w:sz w:val="21"/>
      <w:szCs w:val="21"/>
    </w:rPr>
  </w:style>
  <w:style w:type="character" w:styleId="783">
    <w:name w:val="footnote reference"/>
    <w:uiPriority w:val="99"/>
    <w:unhideWhenUsed/>
    <w:qFormat/>
    <w:rPr>
      <w:vertAlign w:val="superscript"/>
    </w:rPr>
  </w:style>
  <w:style w:type="character" w:styleId="784" w:customStyle="1">
    <w:name w:val="标题 1 字符1"/>
    <w:link w:val="741"/>
    <w:uiPriority w:val="9"/>
    <w:qFormat/>
    <w:rPr>
      <w:rFonts w:ascii="Arial" w:hAnsi="Arial" w:eastAsia="Arial" w:cs="Arial"/>
      <w:sz w:val="40"/>
      <w:szCs w:val="40"/>
    </w:rPr>
  </w:style>
  <w:style w:type="character" w:styleId="785" w:customStyle="1">
    <w:name w:val="标题 2 字符1"/>
    <w:link w:val="742"/>
    <w:uiPriority w:val="9"/>
    <w:qFormat/>
    <w:rPr>
      <w:rFonts w:ascii="Arial" w:hAnsi="Arial" w:eastAsia="Arial" w:cs="Arial"/>
      <w:sz w:val="34"/>
    </w:rPr>
  </w:style>
  <w:style w:type="character" w:styleId="786" w:customStyle="1">
    <w:name w:val="标题 3 字符1"/>
    <w:link w:val="743"/>
    <w:uiPriority w:val="9"/>
    <w:qFormat/>
    <w:rPr>
      <w:rFonts w:ascii="Arial" w:hAnsi="Arial" w:eastAsia="Arial" w:cs="Arial"/>
      <w:sz w:val="30"/>
      <w:szCs w:val="30"/>
    </w:rPr>
  </w:style>
  <w:style w:type="character" w:styleId="787" w:customStyle="1">
    <w:name w:val="标题 4 字符1"/>
    <w:link w:val="744"/>
    <w:uiPriority w:val="9"/>
    <w:qFormat/>
    <w:rPr>
      <w:rFonts w:ascii="Arial" w:hAnsi="Arial" w:eastAsia="Arial" w:cs="Arial"/>
      <w:b/>
      <w:bCs/>
      <w:sz w:val="26"/>
      <w:szCs w:val="26"/>
    </w:rPr>
  </w:style>
  <w:style w:type="character" w:styleId="788" w:customStyle="1">
    <w:name w:val="标题 5 字符1"/>
    <w:link w:val="745"/>
    <w:uiPriority w:val="9"/>
    <w:qFormat/>
    <w:rPr>
      <w:rFonts w:ascii="Arial" w:hAnsi="Arial" w:eastAsia="Arial" w:cs="Arial"/>
      <w:b/>
      <w:bCs/>
      <w:sz w:val="24"/>
      <w:szCs w:val="24"/>
    </w:rPr>
  </w:style>
  <w:style w:type="character" w:styleId="789" w:customStyle="1">
    <w:name w:val="标题 6 字符1"/>
    <w:link w:val="746"/>
    <w:uiPriority w:val="9"/>
    <w:qFormat/>
    <w:rPr>
      <w:rFonts w:ascii="Arial" w:hAnsi="Arial" w:eastAsia="Arial" w:cs="Arial"/>
      <w:b/>
      <w:bCs/>
      <w:sz w:val="22"/>
      <w:szCs w:val="22"/>
    </w:rPr>
  </w:style>
  <w:style w:type="character" w:styleId="790" w:customStyle="1">
    <w:name w:val="标题 7 字符1"/>
    <w:link w:val="747"/>
    <w:uiPriority w:val="9"/>
    <w:qFormat/>
    <w:rPr>
      <w:rFonts w:ascii="Arial" w:hAnsi="Arial" w:eastAsia="Arial" w:cs="Arial"/>
      <w:b/>
      <w:bCs/>
      <w:i/>
      <w:iCs/>
      <w:sz w:val="22"/>
      <w:szCs w:val="22"/>
    </w:rPr>
  </w:style>
  <w:style w:type="character" w:styleId="791" w:customStyle="1">
    <w:name w:val="标题 8 字符1"/>
    <w:link w:val="748"/>
    <w:uiPriority w:val="9"/>
    <w:qFormat/>
    <w:rPr>
      <w:rFonts w:ascii="Arial" w:hAnsi="Arial" w:eastAsia="Arial" w:cs="Arial"/>
      <w:i/>
      <w:iCs/>
      <w:sz w:val="22"/>
      <w:szCs w:val="22"/>
    </w:rPr>
  </w:style>
  <w:style w:type="character" w:styleId="792" w:customStyle="1">
    <w:name w:val="标题 9 字符1"/>
    <w:link w:val="749"/>
    <w:uiPriority w:val="9"/>
    <w:qFormat/>
    <w:rPr>
      <w:rFonts w:ascii="Arial" w:hAnsi="Arial" w:eastAsia="Arial" w:cs="Arial"/>
      <w:i/>
      <w:iCs/>
      <w:sz w:val="21"/>
      <w:szCs w:val="21"/>
    </w:rPr>
  </w:style>
  <w:style w:type="paragraph" w:styleId="793">
    <w:name w:val="List Paragraph"/>
    <w:basedOn w:val="740"/>
    <w:uiPriority w:val="34"/>
    <w:qFormat/>
    <w:pPr>
      <w:contextualSpacing/>
      <w:ind w:left="720"/>
    </w:pPr>
  </w:style>
  <w:style w:type="paragraph" w:styleId="794">
    <w:name w:val="No Spacing"/>
    <w:uiPriority w:val="1"/>
    <w:qFormat/>
    <w:rPr>
      <w:rFonts w:ascii="Times New Roman" w:hAnsi="Times New Roman" w:eastAsia="宋体" w:cs="Times New Roman"/>
      <w:lang w:val="en-US" w:eastAsia="zh-CN" w:bidi="ar-SA"/>
    </w:rPr>
  </w:style>
  <w:style w:type="character" w:styleId="795" w:customStyle="1">
    <w:name w:val="标题 字符1"/>
    <w:link w:val="776"/>
    <w:uiPriority w:val="10"/>
    <w:qFormat/>
    <w:rPr>
      <w:sz w:val="48"/>
      <w:szCs w:val="48"/>
    </w:rPr>
  </w:style>
  <w:style w:type="character" w:styleId="796" w:customStyle="1">
    <w:name w:val="副标题 字符1"/>
    <w:link w:val="768"/>
    <w:uiPriority w:val="11"/>
    <w:qFormat/>
    <w:rPr>
      <w:sz w:val="24"/>
      <w:szCs w:val="24"/>
    </w:rPr>
  </w:style>
  <w:style w:type="paragraph" w:styleId="797">
    <w:name w:val="Quote"/>
    <w:basedOn w:val="740"/>
    <w:next w:val="740"/>
    <w:link w:val="798"/>
    <w:uiPriority w:val="29"/>
    <w:qFormat/>
    <w:pPr>
      <w:ind w:left="720" w:right="720"/>
    </w:pPr>
    <w:rPr>
      <w:i/>
    </w:rPr>
  </w:style>
  <w:style w:type="character" w:styleId="798" w:customStyle="1">
    <w:name w:val="引用 字符1"/>
    <w:link w:val="797"/>
    <w:uiPriority w:val="29"/>
    <w:qFormat/>
    <w:rPr>
      <w:i/>
    </w:rPr>
  </w:style>
  <w:style w:type="paragraph" w:styleId="799">
    <w:name w:val="Intense Quote"/>
    <w:basedOn w:val="740"/>
    <w:next w:val="740"/>
    <w:link w:val="8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0" w:customStyle="1">
    <w:name w:val="明显引用 字符1"/>
    <w:link w:val="799"/>
    <w:uiPriority w:val="30"/>
    <w:qFormat/>
    <w:rPr>
      <w:i/>
    </w:rPr>
  </w:style>
  <w:style w:type="character" w:styleId="801" w:customStyle="1">
    <w:name w:val="页眉 字符1"/>
    <w:link w:val="765"/>
    <w:uiPriority w:val="99"/>
    <w:qFormat/>
  </w:style>
  <w:style w:type="character" w:styleId="802" w:customStyle="1">
    <w:name w:val="Footer Char"/>
    <w:uiPriority w:val="99"/>
    <w:qFormat/>
  </w:style>
  <w:style w:type="character" w:styleId="803" w:customStyle="1">
    <w:name w:val="页脚 字符1"/>
    <w:link w:val="764"/>
    <w:uiPriority w:val="99"/>
    <w:qFormat/>
  </w:style>
  <w:style w:type="table" w:styleId="80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4"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4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9"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1"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9" w:customStyle="1">
    <w:name w:val="脚注文本 字符"/>
    <w:link w:val="769"/>
    <w:uiPriority w:val="99"/>
    <w:qFormat/>
    <w:rPr>
      <w:sz w:val="18"/>
    </w:rPr>
  </w:style>
  <w:style w:type="character" w:styleId="930" w:customStyle="1">
    <w:name w:val="尾注文本 字符"/>
    <w:link w:val="762"/>
    <w:uiPriority w:val="99"/>
    <w:qFormat/>
    <w:rPr>
      <w:sz w:val="20"/>
    </w:rPr>
  </w:style>
  <w:style w:type="paragraph" w:styleId="931" w:customStyle="1">
    <w:name w:val="TOC 标题1"/>
    <w:uiPriority w:val="39"/>
    <w:unhideWhenUsed/>
    <w:qFormat/>
    <w:rPr>
      <w:rFonts w:ascii="Times New Roman" w:hAnsi="Times New Roman" w:eastAsia="宋体" w:cs="Times New Roman"/>
      <w:lang w:val="en-US" w:eastAsia="zh-CN" w:bidi="ar-SA"/>
    </w:rPr>
  </w:style>
  <w:style w:type="paragraph" w:styleId="932" w:customStyle="1">
    <w:name w:val="标题 11"/>
    <w:basedOn w:val="740"/>
    <w:next w:val="740"/>
    <w:link w:val="946"/>
    <w:uiPriority w:val="9"/>
    <w:qFormat/>
    <w:pPr>
      <w:jc w:val="center"/>
      <w:spacing w:line="360" w:lineRule="auto"/>
      <w:outlineLvl w:val="0"/>
    </w:pPr>
    <w:rPr>
      <w:b/>
      <w:bCs/>
      <w:sz w:val="44"/>
      <w:szCs w:val="44"/>
    </w:rPr>
  </w:style>
  <w:style w:type="paragraph" w:styleId="933" w:customStyle="1">
    <w:name w:val="标题 211"/>
    <w:basedOn w:val="740"/>
    <w:next w:val="740"/>
    <w:link w:val="947"/>
    <w:uiPriority w:val="9"/>
    <w:qFormat/>
    <w:pPr>
      <w:keepLines/>
      <w:keepNext/>
      <w:spacing w:line="360" w:lineRule="auto"/>
      <w:outlineLvl w:val="1"/>
    </w:pPr>
    <w:rPr>
      <w:rFonts w:ascii="Cambria" w:hAnsi="Cambria"/>
      <w:b/>
      <w:bCs/>
      <w:szCs w:val="21"/>
    </w:rPr>
  </w:style>
  <w:style w:type="paragraph" w:styleId="934" w:customStyle="1">
    <w:name w:val="标题 31"/>
    <w:basedOn w:val="740"/>
    <w:next w:val="935"/>
    <w:link w:val="948"/>
    <w:uiPriority w:val="0"/>
    <w:qFormat/>
    <w:pPr>
      <w:keepLines/>
      <w:keepNext/>
      <w:spacing w:before="260" w:after="260" w:line="416" w:lineRule="auto"/>
      <w:outlineLvl w:val="2"/>
    </w:pPr>
    <w:rPr>
      <w:b/>
      <w:bCs/>
      <w:sz w:val="32"/>
      <w:szCs w:val="32"/>
    </w:rPr>
  </w:style>
  <w:style w:type="paragraph" w:styleId="935" w:customStyle="1">
    <w:name w:val="正文缩进1"/>
    <w:basedOn w:val="740"/>
    <w:uiPriority w:val="0"/>
    <w:qFormat/>
    <w:pPr>
      <w:ind w:firstLine="420"/>
    </w:pPr>
  </w:style>
  <w:style w:type="paragraph" w:styleId="936" w:customStyle="1">
    <w:name w:val="标题 41"/>
    <w:basedOn w:val="740"/>
    <w:next w:val="740"/>
    <w:link w:val="949"/>
    <w:uiPriority w:val="9"/>
    <w:qFormat/>
    <w:pPr>
      <w:keepLines/>
      <w:keepNext/>
      <w:spacing w:before="280" w:after="290" w:line="376" w:lineRule="auto"/>
      <w:outlineLvl w:val="3"/>
    </w:pPr>
    <w:rPr>
      <w:rFonts w:ascii="Arial" w:hAnsi="Arial" w:eastAsia="黑体"/>
      <w:b/>
      <w:bCs/>
      <w:sz w:val="28"/>
      <w:szCs w:val="28"/>
    </w:rPr>
  </w:style>
  <w:style w:type="paragraph" w:styleId="937" w:customStyle="1">
    <w:name w:val="标题 51"/>
    <w:basedOn w:val="740"/>
    <w:next w:val="740"/>
    <w:link w:val="950"/>
    <w:uiPriority w:val="9"/>
    <w:qFormat/>
    <w:pPr>
      <w:keepLines/>
      <w:keepNext/>
      <w:spacing w:before="80" w:after="40"/>
      <w:outlineLvl w:val="4"/>
    </w:pPr>
    <w:rPr>
      <w:rFonts w:ascii="Calibri" w:hAnsi="Calibri"/>
      <w:color w:val="366091"/>
      <w:sz w:val="24"/>
    </w:rPr>
  </w:style>
  <w:style w:type="paragraph" w:styleId="938" w:customStyle="1">
    <w:name w:val="标题 61"/>
    <w:basedOn w:val="740"/>
    <w:next w:val="740"/>
    <w:link w:val="951"/>
    <w:uiPriority w:val="9"/>
    <w:qFormat/>
    <w:pPr>
      <w:keepLines/>
      <w:keepNext/>
      <w:spacing w:before="40"/>
      <w:outlineLvl w:val="5"/>
    </w:pPr>
    <w:rPr>
      <w:rFonts w:ascii="Calibri" w:hAnsi="Calibri"/>
      <w:b/>
      <w:bCs/>
      <w:color w:val="366091"/>
      <w:szCs w:val="22"/>
    </w:rPr>
  </w:style>
  <w:style w:type="paragraph" w:styleId="939" w:customStyle="1">
    <w:name w:val="标题 71"/>
    <w:basedOn w:val="740"/>
    <w:next w:val="740"/>
    <w:link w:val="952"/>
    <w:uiPriority w:val="9"/>
    <w:qFormat/>
    <w:pPr>
      <w:keepLines/>
      <w:keepNext/>
      <w:spacing w:before="40"/>
      <w:outlineLvl w:val="6"/>
    </w:pPr>
    <w:rPr>
      <w:rFonts w:ascii="Calibri" w:hAnsi="Calibri"/>
      <w:b/>
      <w:bCs/>
      <w:color w:val="585858"/>
      <w:szCs w:val="22"/>
    </w:rPr>
  </w:style>
  <w:style w:type="paragraph" w:styleId="940" w:customStyle="1">
    <w:name w:val="标题 81"/>
    <w:basedOn w:val="740"/>
    <w:next w:val="740"/>
    <w:link w:val="953"/>
    <w:uiPriority w:val="9"/>
    <w:qFormat/>
    <w:pPr>
      <w:keepLines/>
      <w:keepNext/>
      <w:outlineLvl w:val="7"/>
    </w:pPr>
    <w:rPr>
      <w:rFonts w:ascii="Calibri" w:hAnsi="Calibri"/>
      <w:color w:val="585858"/>
      <w:szCs w:val="22"/>
    </w:rPr>
  </w:style>
  <w:style w:type="paragraph" w:styleId="941" w:customStyle="1">
    <w:name w:val="标题 91"/>
    <w:basedOn w:val="740"/>
    <w:next w:val="740"/>
    <w:link w:val="954"/>
    <w:uiPriority w:val="9"/>
    <w:qFormat/>
    <w:pPr>
      <w:keepLines/>
      <w:keepNext/>
      <w:outlineLvl w:val="8"/>
    </w:pPr>
    <w:rPr>
      <w:rFonts w:ascii="Calibri" w:hAnsi="Calibri"/>
      <w:color w:val="585858"/>
      <w:szCs w:val="22"/>
    </w:rPr>
  </w:style>
  <w:style w:type="character" w:styleId="942" w:customStyle="1">
    <w:name w:val="默认段落字体1"/>
    <w:uiPriority w:val="1"/>
    <w:unhideWhenUsed/>
    <w:qFormat/>
  </w:style>
  <w:style w:type="table" w:styleId="943" w:customStyle="1">
    <w:name w:val="普通表格1"/>
    <w:uiPriority w:val="99"/>
    <w:unhideWhenUsed/>
    <w:qFormat/>
    <w:tblPr>
      <w:tblCellMar>
        <w:left w:w="0" w:type="dxa"/>
        <w:top w:w="0" w:type="dxa"/>
        <w:right w:w="0" w:type="dxa"/>
        <w:bottom w:w="0" w:type="dxa"/>
      </w:tblCellMar>
    </w:tblPr>
  </w:style>
  <w:style w:type="paragraph" w:styleId="944" w:customStyle="1">
    <w:name w:val="正文文本缩进1"/>
    <w:basedOn w:val="740"/>
    <w:next w:val="740"/>
    <w:link w:val="945"/>
    <w:uiPriority w:val="0"/>
    <w:qFormat/>
    <w:pPr>
      <w:ind w:left="420"/>
      <w:spacing w:after="120"/>
    </w:pPr>
  </w:style>
  <w:style w:type="character" w:styleId="945" w:customStyle="1">
    <w:name w:val="正文文本缩进 字符"/>
    <w:link w:val="944"/>
    <w:uiPriority w:val="0"/>
    <w:qFormat/>
    <w:rPr>
      <w:sz w:val="21"/>
      <w:szCs w:val="24"/>
    </w:rPr>
  </w:style>
  <w:style w:type="character" w:styleId="946" w:customStyle="1">
    <w:name w:val="标题 1 字符"/>
    <w:link w:val="932"/>
    <w:uiPriority w:val="9"/>
    <w:qFormat/>
    <w:rPr>
      <w:b/>
      <w:bCs/>
      <w:sz w:val="44"/>
      <w:szCs w:val="44"/>
    </w:rPr>
  </w:style>
  <w:style w:type="character" w:styleId="947" w:customStyle="1">
    <w:name w:val="标题 2 字符"/>
    <w:link w:val="933"/>
    <w:uiPriority w:val="9"/>
    <w:qFormat/>
    <w:rPr>
      <w:rFonts w:ascii="Cambria" w:hAnsi="Cambria"/>
      <w:b/>
      <w:bCs/>
      <w:sz w:val="21"/>
      <w:szCs w:val="21"/>
    </w:rPr>
  </w:style>
  <w:style w:type="character" w:styleId="948" w:customStyle="1">
    <w:name w:val="标题 3 字符"/>
    <w:link w:val="934"/>
    <w:uiPriority w:val="0"/>
    <w:qFormat/>
    <w:rPr>
      <w:b/>
      <w:bCs/>
      <w:sz w:val="32"/>
      <w:szCs w:val="32"/>
    </w:rPr>
  </w:style>
  <w:style w:type="character" w:styleId="949" w:customStyle="1">
    <w:name w:val="标题 4 字符"/>
    <w:link w:val="936"/>
    <w:uiPriority w:val="9"/>
    <w:qFormat/>
    <w:rPr>
      <w:rFonts w:ascii="Arial" w:hAnsi="Arial" w:eastAsia="黑体"/>
      <w:b/>
      <w:bCs/>
      <w:sz w:val="28"/>
      <w:szCs w:val="28"/>
    </w:rPr>
  </w:style>
  <w:style w:type="character" w:styleId="950" w:customStyle="1">
    <w:name w:val="标题 5 字符"/>
    <w:link w:val="937"/>
    <w:uiPriority w:val="9"/>
    <w:semiHidden/>
    <w:qFormat/>
    <w:rPr>
      <w:rFonts w:ascii="Calibri" w:hAnsi="Calibri" w:eastAsia="宋体" w:cs="Times New Roman"/>
      <w:color w:val="366091"/>
      <w:sz w:val="24"/>
      <w:szCs w:val="24"/>
    </w:rPr>
  </w:style>
  <w:style w:type="character" w:styleId="951" w:customStyle="1">
    <w:name w:val="标题 6 字符"/>
    <w:link w:val="938"/>
    <w:uiPriority w:val="9"/>
    <w:semiHidden/>
    <w:qFormat/>
    <w:rPr>
      <w:rFonts w:ascii="Calibri" w:hAnsi="Calibri" w:eastAsia="宋体" w:cs="Times New Roman"/>
      <w:b/>
      <w:bCs/>
      <w:color w:val="366091"/>
      <w:sz w:val="21"/>
      <w:szCs w:val="22"/>
    </w:rPr>
  </w:style>
  <w:style w:type="character" w:styleId="952" w:customStyle="1">
    <w:name w:val="标题 7 字符"/>
    <w:link w:val="939"/>
    <w:uiPriority w:val="9"/>
    <w:semiHidden/>
    <w:qFormat/>
    <w:rPr>
      <w:rFonts w:ascii="Calibri" w:hAnsi="Calibri" w:eastAsia="宋体" w:cs="Times New Roman"/>
      <w:b/>
      <w:bCs/>
      <w:color w:val="585858"/>
      <w:sz w:val="21"/>
      <w:szCs w:val="22"/>
    </w:rPr>
  </w:style>
  <w:style w:type="character" w:styleId="953" w:customStyle="1">
    <w:name w:val="标题 8 字符"/>
    <w:link w:val="940"/>
    <w:uiPriority w:val="9"/>
    <w:semiHidden/>
    <w:qFormat/>
    <w:rPr>
      <w:rFonts w:ascii="Calibri" w:hAnsi="Calibri" w:eastAsia="宋体" w:cs="Times New Roman"/>
      <w:color w:val="585858"/>
      <w:sz w:val="21"/>
      <w:szCs w:val="22"/>
    </w:rPr>
  </w:style>
  <w:style w:type="character" w:styleId="954" w:customStyle="1">
    <w:name w:val="标题 9 字符"/>
    <w:link w:val="941"/>
    <w:uiPriority w:val="9"/>
    <w:semiHidden/>
    <w:qFormat/>
    <w:rPr>
      <w:rFonts w:ascii="Calibri" w:hAnsi="Calibri" w:eastAsia="宋体" w:cs="Times New Roman"/>
      <w:color w:val="585858"/>
      <w:sz w:val="21"/>
      <w:szCs w:val="22"/>
    </w:rPr>
  </w:style>
  <w:style w:type="paragraph" w:styleId="955" w:customStyle="1">
    <w:name w:val="列表 31"/>
    <w:basedOn w:val="740"/>
    <w:uiPriority w:val="0"/>
    <w:unhideWhenUsed/>
    <w:qFormat/>
    <w:pPr>
      <w:ind w:firstLine="422"/>
      <w:spacing w:line="360" w:lineRule="auto"/>
    </w:pPr>
    <w:rPr>
      <w:rFonts w:ascii="宋体" w:hAnsi="宋体"/>
      <w:b/>
      <w:bCs/>
      <w:color w:val="ff0000"/>
      <w:szCs w:val="20"/>
    </w:rPr>
  </w:style>
  <w:style w:type="paragraph" w:styleId="956" w:customStyle="1">
    <w:name w:val="目录 71"/>
    <w:basedOn w:val="740"/>
    <w:next w:val="740"/>
    <w:uiPriority w:val="0"/>
    <w:qFormat/>
    <w:pPr>
      <w:ind w:left="1260"/>
      <w:jc w:val="left"/>
    </w:pPr>
    <w:rPr>
      <w:rFonts w:ascii="Calibri" w:hAnsi="Calibri"/>
      <w:sz w:val="18"/>
      <w:szCs w:val="18"/>
    </w:rPr>
  </w:style>
  <w:style w:type="paragraph" w:styleId="957" w:customStyle="1">
    <w:name w:val="正文缩进11"/>
    <w:basedOn w:val="740"/>
    <w:link w:val="958"/>
    <w:uiPriority w:val="99"/>
    <w:qFormat/>
    <w:pPr>
      <w:ind w:firstLine="420"/>
      <w:spacing w:line="360" w:lineRule="auto"/>
    </w:pPr>
    <w:rPr>
      <w:sz w:val="24"/>
    </w:rPr>
  </w:style>
  <w:style w:type="character" w:styleId="958" w:customStyle="1">
    <w:name w:val="正文缩进 字符"/>
    <w:link w:val="957"/>
    <w:uiPriority w:val="99"/>
    <w:qFormat/>
    <w:rPr>
      <w:sz w:val="24"/>
      <w:szCs w:val="24"/>
    </w:rPr>
  </w:style>
  <w:style w:type="paragraph" w:styleId="959" w:customStyle="1">
    <w:name w:val="列表项目符号1"/>
    <w:basedOn w:val="740"/>
    <w:uiPriority w:val="0"/>
    <w:qFormat/>
    <w:pPr>
      <w:ind w:left="420" w:hanging="420"/>
      <w:tabs>
        <w:tab w:val="left" w:pos="360" w:leader="none"/>
        <w:tab w:val="left" w:pos="420" w:leader="none"/>
      </w:tabs>
    </w:pPr>
    <w:rPr>
      <w:rFonts w:ascii="Calibri" w:hAnsi="Calibri"/>
      <w:szCs w:val="22"/>
    </w:rPr>
  </w:style>
  <w:style w:type="paragraph" w:styleId="960" w:customStyle="1">
    <w:name w:val="文档结构图1"/>
    <w:basedOn w:val="740"/>
    <w:link w:val="961"/>
    <w:uiPriority w:val="0"/>
    <w:qFormat/>
    <w:rPr>
      <w:rFonts w:ascii="宋体"/>
      <w:sz w:val="18"/>
      <w:szCs w:val="18"/>
    </w:rPr>
  </w:style>
  <w:style w:type="character" w:styleId="961" w:customStyle="1">
    <w:name w:val="文档结构图 字符"/>
    <w:link w:val="960"/>
    <w:uiPriority w:val="0"/>
    <w:qFormat/>
    <w:rPr>
      <w:rFonts w:ascii="宋体"/>
      <w:sz w:val="18"/>
      <w:szCs w:val="18"/>
    </w:rPr>
  </w:style>
  <w:style w:type="paragraph" w:styleId="962" w:customStyle="1">
    <w:name w:val="批注文字1"/>
    <w:basedOn w:val="740"/>
    <w:link w:val="963"/>
    <w:uiPriority w:val="0"/>
    <w:qFormat/>
    <w:pPr>
      <w:jc w:val="left"/>
    </w:pPr>
    <w:rPr>
      <w:rFonts w:eastAsia="仿宋_GB2312"/>
      <w:sz w:val="24"/>
    </w:rPr>
  </w:style>
  <w:style w:type="character" w:styleId="963" w:customStyle="1">
    <w:name w:val="批注文字 字符"/>
    <w:link w:val="962"/>
    <w:uiPriority w:val="0"/>
    <w:qFormat/>
    <w:rPr>
      <w:rFonts w:eastAsia="仿宋_GB2312"/>
      <w:sz w:val="24"/>
      <w:szCs w:val="24"/>
    </w:rPr>
  </w:style>
  <w:style w:type="paragraph" w:styleId="964" w:customStyle="1">
    <w:name w:val="正文文本1"/>
    <w:basedOn w:val="740"/>
    <w:link w:val="965"/>
    <w:uiPriority w:val="0"/>
    <w:qFormat/>
    <w:pPr>
      <w:spacing w:after="120"/>
    </w:pPr>
    <w:rPr>
      <w:szCs w:val="20"/>
    </w:rPr>
  </w:style>
  <w:style w:type="character" w:styleId="965" w:customStyle="1">
    <w:name w:val="正文文本 字符"/>
    <w:link w:val="964"/>
    <w:uiPriority w:val="0"/>
    <w:qFormat/>
    <w:rPr>
      <w:sz w:val="21"/>
    </w:rPr>
  </w:style>
  <w:style w:type="paragraph" w:styleId="966" w:customStyle="1">
    <w:name w:val="索引 41"/>
    <w:basedOn w:val="740"/>
    <w:next w:val="740"/>
    <w:uiPriority w:val="99"/>
    <w:qFormat/>
    <w:pPr>
      <w:ind w:left="600"/>
    </w:pPr>
    <w:rPr>
      <w:rFonts w:ascii="Calibri" w:hAnsi="Calibri" w:eastAsia="等线" w:cs="宋体"/>
      <w:szCs w:val="22"/>
    </w:rPr>
  </w:style>
  <w:style w:type="paragraph" w:styleId="967" w:customStyle="1">
    <w:name w:val="目录 51"/>
    <w:basedOn w:val="740"/>
    <w:next w:val="740"/>
    <w:uiPriority w:val="0"/>
    <w:qFormat/>
    <w:pPr>
      <w:ind w:left="840"/>
      <w:jc w:val="left"/>
    </w:pPr>
    <w:rPr>
      <w:rFonts w:ascii="Calibri" w:hAnsi="Calibri"/>
      <w:sz w:val="18"/>
      <w:szCs w:val="18"/>
    </w:rPr>
  </w:style>
  <w:style w:type="paragraph" w:styleId="968" w:customStyle="1">
    <w:name w:val="目录 31"/>
    <w:basedOn w:val="740"/>
    <w:next w:val="740"/>
    <w:uiPriority w:val="0"/>
    <w:qFormat/>
    <w:pPr>
      <w:ind w:left="420"/>
      <w:jc w:val="left"/>
    </w:pPr>
    <w:rPr>
      <w:rFonts w:ascii="Calibri" w:hAnsi="Calibri"/>
      <w:i/>
      <w:iCs/>
      <w:sz w:val="20"/>
      <w:szCs w:val="20"/>
    </w:rPr>
  </w:style>
  <w:style w:type="paragraph" w:styleId="969" w:customStyle="1">
    <w:name w:val="纯文本1"/>
    <w:basedOn w:val="740"/>
    <w:link w:val="970"/>
    <w:uiPriority w:val="0"/>
    <w:qFormat/>
    <w:pPr>
      <w:spacing w:line="360" w:lineRule="auto"/>
      <w:widowControl/>
    </w:pPr>
    <w:rPr>
      <w:rFonts w:ascii="宋体" w:hAnsi="宋体"/>
      <w:b/>
      <w:szCs w:val="21"/>
    </w:rPr>
  </w:style>
  <w:style w:type="character" w:styleId="970" w:customStyle="1">
    <w:name w:val="纯文本 字符"/>
    <w:link w:val="969"/>
    <w:uiPriority w:val="0"/>
    <w:qFormat/>
    <w:rPr>
      <w:rFonts w:ascii="宋体" w:hAnsi="宋体"/>
      <w:b/>
      <w:sz w:val="21"/>
      <w:szCs w:val="21"/>
    </w:rPr>
  </w:style>
  <w:style w:type="paragraph" w:styleId="971" w:customStyle="1">
    <w:name w:val="目录 81"/>
    <w:basedOn w:val="740"/>
    <w:next w:val="740"/>
    <w:uiPriority w:val="0"/>
    <w:qFormat/>
    <w:pPr>
      <w:ind w:left="1470"/>
      <w:jc w:val="left"/>
    </w:pPr>
    <w:rPr>
      <w:rFonts w:ascii="Calibri" w:hAnsi="Calibri"/>
      <w:sz w:val="18"/>
      <w:szCs w:val="18"/>
    </w:rPr>
  </w:style>
  <w:style w:type="paragraph" w:styleId="972" w:customStyle="1">
    <w:name w:val="日期1"/>
    <w:basedOn w:val="740"/>
    <w:next w:val="740"/>
    <w:link w:val="973"/>
    <w:uiPriority w:val="99"/>
    <w:qFormat/>
    <w:pPr>
      <w:ind w:left="100"/>
    </w:pPr>
    <w:rPr>
      <w:b/>
      <w:sz w:val="24"/>
      <w:szCs w:val="20"/>
    </w:rPr>
  </w:style>
  <w:style w:type="character" w:styleId="973" w:customStyle="1">
    <w:name w:val="日期 字符"/>
    <w:link w:val="972"/>
    <w:uiPriority w:val="99"/>
    <w:qFormat/>
    <w:rPr>
      <w:b/>
      <w:sz w:val="24"/>
    </w:rPr>
  </w:style>
  <w:style w:type="paragraph" w:styleId="974" w:customStyle="1">
    <w:name w:val="批注框文本1"/>
    <w:basedOn w:val="740"/>
    <w:link w:val="975"/>
    <w:uiPriority w:val="0"/>
    <w:qFormat/>
    <w:rPr>
      <w:sz w:val="18"/>
      <w:szCs w:val="18"/>
    </w:rPr>
  </w:style>
  <w:style w:type="character" w:styleId="975" w:customStyle="1">
    <w:name w:val="批注框文本 字符"/>
    <w:link w:val="974"/>
    <w:uiPriority w:val="0"/>
    <w:qFormat/>
    <w:rPr>
      <w:sz w:val="18"/>
      <w:szCs w:val="18"/>
    </w:rPr>
  </w:style>
  <w:style w:type="paragraph" w:styleId="976" w:customStyle="1">
    <w:name w:val="页脚1"/>
    <w:basedOn w:val="740"/>
    <w:link w:val="977"/>
    <w:uiPriority w:val="99"/>
    <w:qFormat/>
    <w:pPr>
      <w:jc w:val="left"/>
      <w:tabs>
        <w:tab w:val="center" w:pos="4153" w:leader="none"/>
        <w:tab w:val="right" w:pos="8306" w:leader="none"/>
      </w:tabs>
    </w:pPr>
    <w:rPr>
      <w:sz w:val="18"/>
      <w:szCs w:val="18"/>
    </w:rPr>
  </w:style>
  <w:style w:type="character" w:styleId="977" w:customStyle="1">
    <w:name w:val="页脚 字符"/>
    <w:link w:val="976"/>
    <w:uiPriority w:val="99"/>
    <w:qFormat/>
    <w:rPr>
      <w:sz w:val="18"/>
      <w:szCs w:val="18"/>
    </w:rPr>
  </w:style>
  <w:style w:type="paragraph" w:styleId="978" w:customStyle="1">
    <w:name w:val="页眉1"/>
    <w:basedOn w:val="740"/>
    <w:link w:val="979"/>
    <w:uiPriority w:val="0"/>
    <w:qFormat/>
    <w:pPr>
      <w:jc w:val="center"/>
      <w:tabs>
        <w:tab w:val="center" w:pos="4153" w:leader="none"/>
        <w:tab w:val="right" w:pos="8306" w:leader="none"/>
      </w:tabs>
      <w:pBdr>
        <w:bottom w:val="single" w:color="000000" w:sz="6" w:space="1"/>
      </w:pBdr>
    </w:pPr>
    <w:rPr>
      <w:sz w:val="18"/>
      <w:szCs w:val="18"/>
    </w:rPr>
  </w:style>
  <w:style w:type="character" w:styleId="979" w:customStyle="1">
    <w:name w:val="页眉 字符"/>
    <w:link w:val="978"/>
    <w:uiPriority w:val="0"/>
    <w:qFormat/>
    <w:rPr>
      <w:sz w:val="18"/>
      <w:szCs w:val="18"/>
    </w:rPr>
  </w:style>
  <w:style w:type="paragraph" w:styleId="980" w:customStyle="1">
    <w:name w:val="目录 11"/>
    <w:basedOn w:val="740"/>
    <w:next w:val="740"/>
    <w:uiPriority w:val="39"/>
    <w:qFormat/>
    <w:pPr>
      <w:jc w:val="left"/>
      <w:spacing w:before="120" w:after="120"/>
    </w:pPr>
    <w:rPr>
      <w:rFonts w:ascii="Calibri" w:hAnsi="Calibri"/>
      <w:b/>
      <w:bCs/>
      <w:caps/>
      <w:sz w:val="20"/>
      <w:szCs w:val="20"/>
    </w:rPr>
  </w:style>
  <w:style w:type="paragraph" w:styleId="981" w:customStyle="1">
    <w:name w:val="目录 41"/>
    <w:basedOn w:val="740"/>
    <w:next w:val="740"/>
    <w:uiPriority w:val="0"/>
    <w:qFormat/>
    <w:pPr>
      <w:ind w:left="630"/>
      <w:jc w:val="left"/>
    </w:pPr>
    <w:rPr>
      <w:rFonts w:ascii="Calibri" w:hAnsi="Calibri"/>
      <w:sz w:val="18"/>
      <w:szCs w:val="18"/>
    </w:rPr>
  </w:style>
  <w:style w:type="paragraph" w:styleId="982" w:customStyle="1">
    <w:name w:val="副标题1"/>
    <w:basedOn w:val="740"/>
    <w:next w:val="740"/>
    <w:link w:val="983"/>
    <w:uiPriority w:val="11"/>
    <w:qFormat/>
    <w:pPr>
      <w:jc w:val="center"/>
      <w:spacing w:after="160"/>
    </w:pPr>
    <w:rPr>
      <w:rFonts w:ascii="Cambria" w:hAnsi="Cambria"/>
      <w:color w:val="585858"/>
      <w:spacing w:val="15"/>
      <w:sz w:val="28"/>
      <w:szCs w:val="28"/>
    </w:rPr>
  </w:style>
  <w:style w:type="character" w:styleId="983" w:customStyle="1">
    <w:name w:val="副标题 字符"/>
    <w:link w:val="982"/>
    <w:uiPriority w:val="11"/>
    <w:qFormat/>
    <w:rPr>
      <w:rFonts w:ascii="Cambria" w:hAnsi="Cambria" w:eastAsia="宋体" w:cs="Times New Roman"/>
      <w:color w:val="585858"/>
      <w:spacing w:val="15"/>
      <w:sz w:val="28"/>
      <w:szCs w:val="28"/>
    </w:rPr>
  </w:style>
  <w:style w:type="paragraph" w:styleId="984" w:customStyle="1">
    <w:name w:val="目录 61"/>
    <w:basedOn w:val="740"/>
    <w:next w:val="740"/>
    <w:uiPriority w:val="0"/>
    <w:qFormat/>
    <w:pPr>
      <w:ind w:left="1050"/>
      <w:jc w:val="left"/>
    </w:pPr>
    <w:rPr>
      <w:rFonts w:ascii="Calibri" w:hAnsi="Calibri"/>
      <w:sz w:val="18"/>
      <w:szCs w:val="18"/>
    </w:rPr>
  </w:style>
  <w:style w:type="paragraph" w:styleId="985" w:customStyle="1">
    <w:name w:val="目录 21"/>
    <w:basedOn w:val="740"/>
    <w:next w:val="740"/>
    <w:uiPriority w:val="39"/>
    <w:qFormat/>
    <w:pPr>
      <w:ind w:left="210"/>
      <w:jc w:val="left"/>
    </w:pPr>
    <w:rPr>
      <w:rFonts w:ascii="Calibri" w:hAnsi="Calibri"/>
      <w:smallCaps/>
      <w:sz w:val="20"/>
      <w:szCs w:val="20"/>
    </w:rPr>
  </w:style>
  <w:style w:type="paragraph" w:styleId="986" w:customStyle="1">
    <w:name w:val="目录 91"/>
    <w:basedOn w:val="740"/>
    <w:next w:val="740"/>
    <w:uiPriority w:val="0"/>
    <w:qFormat/>
    <w:pPr>
      <w:ind w:left="1680"/>
      <w:jc w:val="left"/>
    </w:pPr>
    <w:rPr>
      <w:rFonts w:ascii="Calibri" w:hAnsi="Calibri"/>
      <w:sz w:val="18"/>
      <w:szCs w:val="18"/>
    </w:rPr>
  </w:style>
  <w:style w:type="paragraph" w:styleId="987" w:customStyle="1">
    <w:name w:val="HTML 预设格式1"/>
    <w:basedOn w:val="740"/>
    <w:link w:val="988"/>
    <w:uiPriority w:val="99"/>
    <w:unhideWhenUsed/>
    <w:qFormat/>
    <w:pPr>
      <w:ind w:firstLine="42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Cs w:val="21"/>
    </w:rPr>
  </w:style>
  <w:style w:type="character" w:styleId="988" w:customStyle="1">
    <w:name w:val="HTML 预设格式 字符"/>
    <w:link w:val="987"/>
    <w:uiPriority w:val="99"/>
    <w:qFormat/>
    <w:rPr>
      <w:rFonts w:ascii="宋体" w:hAnsi="宋体"/>
      <w:sz w:val="21"/>
      <w:szCs w:val="21"/>
    </w:rPr>
  </w:style>
  <w:style w:type="paragraph" w:styleId="989" w:customStyle="1">
    <w:name w:val="普通(网站)11"/>
    <w:basedOn w:val="740"/>
    <w:link w:val="990"/>
    <w:uiPriority w:val="0"/>
    <w:qFormat/>
    <w:pPr>
      <w:jc w:val="left"/>
      <w:spacing w:before="100" w:beforeAutospacing="1" w:after="100" w:afterAutospacing="1"/>
      <w:widowControl/>
    </w:pPr>
    <w:rPr>
      <w:rFonts w:ascii="宋体" w:hAnsi="宋体" w:cs="宋体"/>
      <w:sz w:val="24"/>
    </w:rPr>
  </w:style>
  <w:style w:type="character" w:styleId="990" w:customStyle="1">
    <w:name w:val="普通(网站) 字符"/>
    <w:link w:val="989"/>
    <w:uiPriority w:val="0"/>
    <w:qFormat/>
    <w:rPr>
      <w:rFonts w:ascii="宋体" w:hAnsi="宋体" w:cs="宋体"/>
      <w:sz w:val="24"/>
      <w:szCs w:val="24"/>
    </w:rPr>
  </w:style>
  <w:style w:type="paragraph" w:styleId="991" w:customStyle="1">
    <w:name w:val="标题1"/>
    <w:basedOn w:val="740"/>
    <w:next w:val="740"/>
    <w:link w:val="992"/>
    <w:uiPriority w:val="10"/>
    <w:qFormat/>
    <w:pPr>
      <w:contextualSpacing/>
      <w:jc w:val="center"/>
      <w:spacing w:after="80"/>
    </w:pPr>
    <w:rPr>
      <w:rFonts w:ascii="Cambria" w:hAnsi="Cambria"/>
      <w:spacing w:val="-10"/>
      <w:sz w:val="56"/>
      <w:szCs w:val="56"/>
    </w:rPr>
  </w:style>
  <w:style w:type="character" w:styleId="992" w:customStyle="1">
    <w:name w:val="标题 字符"/>
    <w:link w:val="991"/>
    <w:uiPriority w:val="10"/>
    <w:qFormat/>
    <w:rPr>
      <w:rFonts w:ascii="Cambria" w:hAnsi="Cambria" w:eastAsia="宋体" w:cs="Times New Roman"/>
      <w:spacing w:val="-10"/>
      <w:sz w:val="56"/>
      <w:szCs w:val="56"/>
    </w:rPr>
  </w:style>
  <w:style w:type="paragraph" w:styleId="993" w:customStyle="1">
    <w:name w:val="批注主题1"/>
    <w:basedOn w:val="962"/>
    <w:next w:val="962"/>
    <w:link w:val="994"/>
    <w:uiPriority w:val="0"/>
    <w:qFormat/>
    <w:rPr>
      <w:rFonts w:eastAsia="宋体"/>
      <w:b/>
      <w:bCs/>
      <w:sz w:val="21"/>
    </w:rPr>
  </w:style>
  <w:style w:type="character" w:styleId="994" w:customStyle="1">
    <w:name w:val="批注主题 字符"/>
    <w:link w:val="993"/>
    <w:uiPriority w:val="0"/>
    <w:qFormat/>
    <w:rPr>
      <w:b/>
      <w:bCs/>
      <w:sz w:val="21"/>
      <w:szCs w:val="24"/>
    </w:rPr>
  </w:style>
  <w:style w:type="paragraph" w:styleId="995" w:customStyle="1">
    <w:name w:val="正文首行缩进1"/>
    <w:basedOn w:val="964"/>
    <w:uiPriority w:val="0"/>
    <w:qFormat/>
    <w:pPr>
      <w:ind w:firstLine="420"/>
    </w:pPr>
    <w:rPr>
      <w:szCs w:val="24"/>
    </w:rPr>
  </w:style>
  <w:style w:type="table" w:styleId="996" w:customStyle="1">
    <w:name w:val="网格型11"/>
    <w:basedOn w:val="943"/>
    <w:uiPriority w:val="39"/>
    <w:qFormat/>
    <w:pPr>
      <w:jc w:val="both"/>
      <w:widowControl w:val="off"/>
    </w:pPr>
    <w:tblPr/>
  </w:style>
  <w:style w:type="character" w:styleId="997" w:customStyle="1">
    <w:name w:val="要点1"/>
    <w:uiPriority w:val="0"/>
    <w:qFormat/>
    <w:rPr>
      <w:b/>
      <w:bCs/>
    </w:rPr>
  </w:style>
  <w:style w:type="character" w:styleId="998" w:customStyle="1">
    <w:name w:val="页码1"/>
    <w:uiPriority w:val="0"/>
    <w:qFormat/>
  </w:style>
  <w:style w:type="character" w:styleId="999" w:customStyle="1">
    <w:name w:val="强调1"/>
    <w:uiPriority w:val="20"/>
    <w:qFormat/>
    <w:rPr>
      <w:color w:val="cc0000"/>
    </w:rPr>
  </w:style>
  <w:style w:type="character" w:styleId="1000" w:customStyle="1">
    <w:name w:val="超链接1"/>
    <w:uiPriority w:val="99"/>
    <w:qFormat/>
    <w:rPr>
      <w:color w:val="0000ff"/>
      <w:u w:val="single"/>
    </w:rPr>
  </w:style>
  <w:style w:type="character" w:styleId="1001" w:customStyle="1">
    <w:name w:val="批注引用1"/>
    <w:uiPriority w:val="0"/>
    <w:qFormat/>
    <w:rPr>
      <w:sz w:val="21"/>
      <w:szCs w:val="21"/>
    </w:rPr>
  </w:style>
  <w:style w:type="character" w:styleId="1002" w:customStyle="1">
    <w:name w:val="tab3"/>
    <w:uiPriority w:val="0"/>
    <w:qFormat/>
  </w:style>
  <w:style w:type="character" w:styleId="1003" w:customStyle="1">
    <w:name w:val="op-map-singlepoint-info-right1"/>
    <w:uiPriority w:val="0"/>
    <w:qFormat/>
  </w:style>
  <w:style w:type="character" w:styleId="1004" w:customStyle="1">
    <w:name w:val="font041"/>
    <w:uiPriority w:val="0"/>
    <w:qFormat/>
    <w:rPr>
      <w:color w:val="ff0000"/>
      <w:sz w:val="18"/>
      <w:szCs w:val="18"/>
    </w:rPr>
  </w:style>
  <w:style w:type="character" w:styleId="1005" w:customStyle="1">
    <w:name w:val="纯文本 Char1"/>
    <w:uiPriority w:val="0"/>
    <w:qFormat/>
    <w:rPr>
      <w:rFonts w:ascii="宋体" w:hAnsi="Courier New" w:cs="Courier New"/>
      <w:sz w:val="21"/>
      <w:szCs w:val="21"/>
    </w:rPr>
  </w:style>
  <w:style w:type="character" w:styleId="1006" w:customStyle="1">
    <w:name w:val="p1481"/>
    <w:uiPriority w:val="0"/>
    <w:qFormat/>
    <w:rPr>
      <w:color w:val="515151"/>
      <w:sz w:val="22"/>
      <w:szCs w:val="22"/>
    </w:rPr>
  </w:style>
  <w:style w:type="character" w:styleId="1007" w:customStyle="1">
    <w:name w:val="书籍标题1"/>
    <w:uiPriority w:val="33"/>
    <w:qFormat/>
    <w:rPr>
      <w:b/>
      <w:bCs/>
      <w:smallCaps/>
      <w:spacing w:val="5"/>
    </w:rPr>
  </w:style>
  <w:style w:type="paragraph" w:styleId="1008" w:customStyle="1">
    <w:name w:val="Char"/>
    <w:basedOn w:val="740"/>
    <w:uiPriority w:val="0"/>
    <w:qFormat/>
    <w:pPr>
      <w:tabs>
        <w:tab w:val="left" w:pos="360" w:leader="none"/>
      </w:tabs>
    </w:pPr>
    <w:rPr>
      <w:sz w:val="24"/>
    </w:rPr>
  </w:style>
  <w:style w:type="paragraph" w:styleId="1009" w:customStyle="1">
    <w:name w:val="无间隔1"/>
    <w:uiPriority w:val="1"/>
    <w:qFormat/>
    <w:pPr>
      <w:jc w:val="both"/>
      <w:widowControl w:val="off"/>
    </w:pPr>
    <w:rPr>
      <w:rFonts w:ascii="Calibri" w:hAnsi="Calibri" w:eastAsia="宋体" w:cs="Times New Roman"/>
      <w:sz w:val="21"/>
      <w:szCs w:val="22"/>
      <w:lang w:val="en-US" w:eastAsia="zh-CN" w:bidi="ar-SA"/>
    </w:rPr>
  </w:style>
  <w:style w:type="paragraph" w:styleId="1010" w:customStyle="1">
    <w:name w:val="彩色底纹 - 着色 11"/>
    <w:uiPriority w:val="99"/>
    <w:semiHidden/>
    <w:qFormat/>
    <w:rPr>
      <w:rFonts w:ascii="Times New Roman" w:hAnsi="Times New Roman" w:eastAsia="宋体" w:cs="Times New Roman"/>
      <w:sz w:val="21"/>
      <w:szCs w:val="24"/>
      <w:lang w:val="en-US" w:eastAsia="zh-CN" w:bidi="ar-SA"/>
    </w:rPr>
  </w:style>
  <w:style w:type="paragraph" w:styleId="1011" w:customStyle="1">
    <w:name w:val="Char Char Char Char"/>
    <w:basedOn w:val="740"/>
    <w:uiPriority w:val="0"/>
    <w:qFormat/>
    <w:pPr>
      <w:jc w:val="left"/>
      <w:spacing w:after="160" w:line="360" w:lineRule="auto"/>
      <w:widowControl/>
    </w:pPr>
    <w:rPr>
      <w:rFonts w:ascii="Verdana" w:hAnsi="Verdana"/>
      <w:szCs w:val="20"/>
      <w:lang w:eastAsia="en-US"/>
    </w:rPr>
  </w:style>
  <w:style w:type="paragraph" w:styleId="1012" w:customStyle="1">
    <w:name w:val="列表段落1"/>
    <w:basedOn w:val="740"/>
    <w:link w:val="1013"/>
    <w:uiPriority w:val="34"/>
    <w:qFormat/>
    <w:pPr>
      <w:ind w:firstLine="420"/>
      <w:spacing w:line="360" w:lineRule="auto"/>
    </w:pPr>
    <w:rPr>
      <w:rFonts w:ascii="宋体" w:hAnsi="宋体"/>
      <w:color w:val="ff0000"/>
      <w:szCs w:val="21"/>
    </w:rPr>
  </w:style>
  <w:style w:type="character" w:styleId="1013" w:customStyle="1">
    <w:name w:val="列表段落 字符"/>
    <w:link w:val="1012"/>
    <w:uiPriority w:val="34"/>
    <w:qFormat/>
    <w:rPr>
      <w:rFonts w:ascii="宋体" w:hAnsi="宋体"/>
      <w:color w:val="ff0000"/>
      <w:sz w:val="21"/>
      <w:szCs w:val="21"/>
    </w:rPr>
  </w:style>
  <w:style w:type="paragraph" w:styleId="1014" w:customStyle="1">
    <w:name w:val="无间距"/>
    <w:uiPriority w:val="0"/>
    <w:qFormat/>
    <w:pPr>
      <w:jc w:val="both"/>
      <w:widowControl w:val="off"/>
    </w:pPr>
    <w:rPr>
      <w:rFonts w:ascii="Calibri" w:hAnsi="Calibri" w:eastAsia="宋体" w:cs="Times New Roman"/>
      <w:sz w:val="21"/>
      <w:szCs w:val="22"/>
      <w:lang w:val="en-US" w:eastAsia="zh-CN" w:bidi="ar-SA"/>
    </w:rPr>
  </w:style>
  <w:style w:type="paragraph" w:styleId="1015" w:customStyle="1">
    <w:name w:val="无间隔2"/>
    <w:uiPriority w:val="0"/>
    <w:qFormat/>
    <w:pPr>
      <w:jc w:val="both"/>
      <w:widowControl w:val="off"/>
    </w:pPr>
    <w:rPr>
      <w:rFonts w:ascii="Calibri" w:hAnsi="Calibri" w:eastAsia="宋体" w:cs="Times New Roman"/>
      <w:sz w:val="21"/>
      <w:szCs w:val="22"/>
      <w:lang w:val="en-US" w:eastAsia="zh-CN" w:bidi="ar-SA"/>
    </w:rPr>
  </w:style>
  <w:style w:type="paragraph" w:styleId="1016" w:customStyle="1">
    <w:name w:val="*正文"/>
    <w:basedOn w:val="740"/>
    <w:uiPriority w:val="0"/>
    <w:qFormat/>
    <w:pPr>
      <w:spacing w:line="360" w:lineRule="auto"/>
      <w:widowControl/>
    </w:pPr>
    <w:rPr>
      <w:rFonts w:ascii="仿宋_GB2312" w:eastAsia="仿宋_GB2312"/>
      <w:sz w:val="24"/>
      <w:szCs w:val="28"/>
    </w:rPr>
  </w:style>
  <w:style w:type="paragraph" w:styleId="1017" w:customStyle="1">
    <w:name w:val="Char1"/>
    <w:basedOn w:val="740"/>
    <w:uiPriority w:val="0"/>
    <w:qFormat/>
    <w:pPr>
      <w:spacing w:line="360" w:lineRule="auto"/>
    </w:pPr>
    <w:rPr>
      <w:sz w:val="24"/>
    </w:rPr>
  </w:style>
  <w:style w:type="paragraph" w:styleId="1018" w:customStyle="1">
    <w:name w:val="CM8"/>
    <w:basedOn w:val="740"/>
    <w:next w:val="740"/>
    <w:uiPriority w:val="0"/>
    <w:qFormat/>
    <w:pPr>
      <w:jc w:val="left"/>
      <w:spacing w:line="240" w:lineRule="atLeast"/>
    </w:pPr>
    <w:rPr>
      <w:rFonts w:ascii="Arial" w:hAnsi="Arial" w:cs="Arial"/>
      <w:sz w:val="24"/>
    </w:rPr>
  </w:style>
  <w:style w:type="paragraph" w:styleId="1019" w:customStyle="1">
    <w:name w:val="修订1"/>
    <w:uiPriority w:val="99"/>
    <w:semiHidden/>
    <w:qFormat/>
    <w:rPr>
      <w:rFonts w:ascii="Times New Roman" w:hAnsi="Times New Roman" w:eastAsia="宋体" w:cs="Times New Roman"/>
      <w:sz w:val="21"/>
      <w:szCs w:val="24"/>
      <w:lang w:val="en-US" w:eastAsia="zh-CN" w:bidi="ar-SA"/>
    </w:rPr>
  </w:style>
  <w:style w:type="paragraph" w:styleId="1020" w:customStyle="1">
    <w:name w:val="正文 New New New"/>
    <w:uiPriority w:val="0"/>
    <w:qFormat/>
    <w:pPr>
      <w:jc w:val="both"/>
      <w:widowControl w:val="off"/>
    </w:pPr>
    <w:rPr>
      <w:rFonts w:ascii="Times New Roman" w:hAnsi="Times New Roman" w:eastAsia="宋体" w:cs="Times New Roman"/>
      <w:sz w:val="21"/>
      <w:lang w:val="en-US" w:eastAsia="zh-CN" w:bidi="ar-SA"/>
    </w:rPr>
  </w:style>
  <w:style w:type="paragraph" w:styleId="1021" w:customStyle="1">
    <w:name w:val="文档正文"/>
    <w:basedOn w:val="740"/>
    <w:uiPriority w:val="0"/>
    <w:qFormat/>
    <w:pPr>
      <w:ind w:firstLine="567"/>
      <w:spacing w:line="480" w:lineRule="atLeast"/>
    </w:pPr>
    <w:rPr>
      <w:rFonts w:ascii="仿宋_GB2312" w:eastAsia="仿宋_GB2312"/>
      <w:sz w:val="28"/>
      <w:szCs w:val="20"/>
    </w:rPr>
  </w:style>
  <w:style w:type="paragraph" w:styleId="1022" w:customStyle="1">
    <w:name w:val="列出段落2"/>
    <w:basedOn w:val="740"/>
    <w:uiPriority w:val="34"/>
    <w:qFormat/>
    <w:pPr>
      <w:ind w:firstLine="420"/>
    </w:pPr>
  </w:style>
  <w:style w:type="paragraph" w:styleId="1023" w:customStyle="1">
    <w:name w:val="纯文本 New"/>
    <w:basedOn w:val="740"/>
    <w:uiPriority w:val="0"/>
    <w:qFormat/>
    <w:rPr>
      <w:rFonts w:ascii="宋体" w:hAnsi="Courier New"/>
      <w:szCs w:val="20"/>
    </w:rPr>
  </w:style>
  <w:style w:type="paragraph" w:styleId="1024" w:customStyle="1">
    <w:name w:val="列出段落1"/>
    <w:basedOn w:val="740"/>
    <w:uiPriority w:val="0"/>
    <w:qFormat/>
    <w:pPr>
      <w:ind w:firstLine="420"/>
    </w:pPr>
    <w:rPr>
      <w:rFonts w:ascii="Calibri" w:hAnsi="Calibri"/>
      <w:szCs w:val="22"/>
    </w:rPr>
  </w:style>
  <w:style w:type="paragraph" w:styleId="1025"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26" w:customStyle="1">
    <w:name w:val="无间隔21"/>
    <w:uiPriority w:val="1"/>
    <w:qFormat/>
    <w:pPr>
      <w:jc w:val="both"/>
      <w:widowControl w:val="off"/>
    </w:pPr>
    <w:rPr>
      <w:rFonts w:ascii="Calibri" w:hAnsi="Calibri" w:eastAsia="宋体" w:cs="Times New Roman"/>
      <w:sz w:val="21"/>
      <w:szCs w:val="22"/>
      <w:lang w:val="en-US" w:eastAsia="zh-CN" w:bidi="ar-SA"/>
    </w:rPr>
  </w:style>
  <w:style w:type="paragraph" w:styleId="1027" w:customStyle="1">
    <w:name w:val="样式 小四"/>
    <w:basedOn w:val="740"/>
    <w:uiPriority w:val="0"/>
    <w:qFormat/>
    <w:rPr>
      <w:sz w:val="24"/>
    </w:rPr>
  </w:style>
  <w:style w:type="paragraph" w:styleId="1028" w:customStyle="1">
    <w:name w:val="彩色列表 - 着色 11"/>
    <w:basedOn w:val="740"/>
    <w:uiPriority w:val="0"/>
    <w:qFormat/>
    <w:pPr>
      <w:ind w:firstLine="420"/>
    </w:pPr>
    <w:rPr>
      <w:rFonts w:ascii="Calibri" w:hAnsi="Calibri"/>
      <w:szCs w:val="22"/>
    </w:rPr>
  </w:style>
  <w:style w:type="character" w:styleId="1029" w:customStyle="1">
    <w:name w:val="NormalCharacter1"/>
    <w:uiPriority w:val="0"/>
    <w:semiHidden/>
    <w:qFormat/>
  </w:style>
  <w:style w:type="paragraph" w:styleId="1030" w:customStyle="1">
    <w:name w:val="Heading21"/>
    <w:basedOn w:val="740"/>
    <w:next w:val="740"/>
    <w:uiPriority w:val="0"/>
    <w:qFormat/>
    <w:pPr>
      <w:jc w:val="center"/>
      <w:keepNext/>
      <w:widowControl/>
    </w:pPr>
    <w:rPr>
      <w:rFonts w:ascii="楷体_GB2312" w:eastAsia="楷体_GB2312"/>
      <w:sz w:val="18"/>
      <w:szCs w:val="20"/>
    </w:rPr>
  </w:style>
  <w:style w:type="paragraph" w:styleId="1031" w:customStyle="1">
    <w:name w:val="Table Paragraph"/>
    <w:basedOn w:val="740"/>
    <w:uiPriority w:val="99"/>
    <w:qFormat/>
    <w:pPr>
      <w:jc w:val="left"/>
    </w:pPr>
    <w:rPr>
      <w:rFonts w:ascii="宋体" w:hAnsi="宋体" w:cs="宋体"/>
      <w:sz w:val="22"/>
      <w:szCs w:val="22"/>
      <w:lang w:val="zh-CN"/>
    </w:rPr>
  </w:style>
  <w:style w:type="character" w:styleId="1032" w:customStyle="1">
    <w:name w:val="HTML 预设格式 Char"/>
    <w:uiPriority w:val="99"/>
    <w:qFormat/>
    <w:rPr>
      <w:rFonts w:ascii="Courier New" w:hAnsi="Courier New" w:cs="Times New Roman"/>
      <w:sz w:val="20"/>
    </w:rPr>
  </w:style>
  <w:style w:type="character" w:styleId="1033" w:customStyle="1">
    <w:name w:val="批注文字 Char1"/>
    <w:uiPriority w:val="0"/>
    <w:qFormat/>
    <w:rPr>
      <w:rFonts w:ascii="Times New Roman" w:hAnsi="Times New Roman" w:eastAsia="仿宋_GB2312" w:cs="Times New Roman"/>
      <w:sz w:val="24"/>
      <w:szCs w:val="24"/>
    </w:rPr>
  </w:style>
  <w:style w:type="character" w:styleId="1034" w:customStyle="1">
    <w:name w:val="纯文本 字符1"/>
    <w:uiPriority w:val="0"/>
    <w:qFormat/>
    <w:rPr>
      <w:rFonts w:ascii="宋体" w:hAnsi="宋体"/>
      <w:color w:val="000000"/>
      <w:sz w:val="24"/>
      <w:szCs w:val="24"/>
    </w:rPr>
  </w:style>
  <w:style w:type="character" w:styleId="1035" w:customStyle="1">
    <w:name w:val="font11"/>
    <w:uiPriority w:val="0"/>
    <w:qFormat/>
    <w:rPr>
      <w:rFonts w:hint="eastAsia" w:ascii="宋体" w:hAnsi="宋体" w:eastAsia="宋体" w:cs="宋体"/>
      <w:b/>
      <w:color w:val="000000"/>
      <w:sz w:val="18"/>
      <w:szCs w:val="18"/>
      <w:u w:val="none"/>
    </w:rPr>
  </w:style>
  <w:style w:type="character" w:styleId="1036" w:customStyle="1">
    <w:name w:val="标题 2 Char Char Char"/>
    <w:uiPriority w:val="0"/>
    <w:qFormat/>
    <w:rPr>
      <w:rFonts w:ascii="Arial" w:hAnsi="Arial" w:eastAsia="黑体"/>
      <w:b/>
      <w:bCs/>
      <w:sz w:val="32"/>
      <w:szCs w:val="32"/>
      <w:lang w:val="en-US" w:eastAsia="zh-CN" w:bidi="ar-SA"/>
    </w:rPr>
  </w:style>
  <w:style w:type="paragraph" w:styleId="1037" w:customStyle="1">
    <w:name w:val="pf0"/>
    <w:basedOn w:val="740"/>
    <w:uiPriority w:val="0"/>
    <w:qFormat/>
    <w:pPr>
      <w:jc w:val="left"/>
      <w:spacing w:before="100" w:beforeAutospacing="1" w:after="100" w:afterAutospacing="1"/>
      <w:widowControl/>
    </w:pPr>
    <w:rPr>
      <w:rFonts w:ascii="宋体" w:hAnsi="宋体" w:cs="宋体"/>
      <w:sz w:val="24"/>
    </w:rPr>
  </w:style>
  <w:style w:type="character" w:styleId="1038" w:customStyle="1">
    <w:name w:val="cf01"/>
    <w:uiPriority w:val="0"/>
    <w:qFormat/>
    <w:rPr>
      <w:rFonts w:hint="eastAsia" w:ascii="Microsoft YaHei UI" w:hAnsi="Microsoft YaHei UI" w:eastAsia="Microsoft YaHei UI"/>
      <w:sz w:val="18"/>
      <w:szCs w:val="18"/>
      <w:shd w:val="clear" w:color="auto" w:fill="ffffff"/>
    </w:rPr>
  </w:style>
  <w:style w:type="paragraph" w:styleId="1039" w:customStyle="1">
    <w:name w:val="修订2"/>
    <w:uiPriority w:val="99"/>
    <w:unhideWhenUsed/>
    <w:qFormat/>
    <w:rPr>
      <w:rFonts w:ascii="Times New Roman" w:hAnsi="Times New Roman" w:eastAsia="宋体" w:cs="Times New Roman"/>
      <w:sz w:val="21"/>
      <w:szCs w:val="24"/>
      <w:lang w:val="en-US" w:eastAsia="zh-CN" w:bidi="ar-SA"/>
    </w:rPr>
  </w:style>
  <w:style w:type="table" w:styleId="1040" w:customStyle="1">
    <w:name w:val="网格型1"/>
    <w:basedOn w:val="943"/>
    <w:uiPriority w:val="39"/>
    <w:qFormat/>
    <w:rPr>
      <w:rFonts w:ascii="等线" w:hAnsi="等线" w:eastAsia="等线" w:cs="宋体"/>
    </w:rPr>
    <w:tblPr/>
  </w:style>
  <w:style w:type="character" w:styleId="1041" w:customStyle="1">
    <w:name w:val="font21"/>
    <w:uiPriority w:val="0"/>
    <w:qFormat/>
    <w:rPr>
      <w:rFonts w:ascii="宋体" w:hAnsi="宋体" w:eastAsia="宋体"/>
      <w:color w:val="000000"/>
      <w:sz w:val="20"/>
      <w:u w:val="none"/>
    </w:rPr>
  </w:style>
  <w:style w:type="character" w:styleId="1042" w:customStyle="1">
    <w:name w:val="font31"/>
    <w:uiPriority w:val="0"/>
    <w:qFormat/>
    <w:rPr>
      <w:rFonts w:ascii="宋体" w:hAnsi="宋体" w:eastAsia="宋体"/>
      <w:color w:val="000000"/>
      <w:sz w:val="20"/>
      <w:u w:val="none"/>
    </w:rPr>
  </w:style>
  <w:style w:type="paragraph" w:styleId="1043" w:customStyle="1">
    <w:name w:val="引用1"/>
    <w:basedOn w:val="740"/>
    <w:next w:val="740"/>
    <w:link w:val="1044"/>
    <w:uiPriority w:val="29"/>
    <w:qFormat/>
    <w:pPr>
      <w:jc w:val="center"/>
      <w:spacing w:before="160" w:after="160"/>
    </w:pPr>
    <w:rPr>
      <w:rFonts w:ascii="Calibri" w:hAnsi="Calibri"/>
      <w:i/>
      <w:iCs/>
      <w:color w:val="3f3f3f"/>
      <w:szCs w:val="22"/>
    </w:rPr>
  </w:style>
  <w:style w:type="character" w:styleId="1044" w:customStyle="1">
    <w:name w:val="引用 字符"/>
    <w:link w:val="1043"/>
    <w:uiPriority w:val="29"/>
    <w:qFormat/>
    <w:rPr>
      <w:rFonts w:ascii="Calibri" w:hAnsi="Calibri" w:eastAsia="宋体" w:cs="Times New Roman"/>
      <w:i/>
      <w:iCs/>
      <w:color w:val="3f3f3f"/>
      <w:sz w:val="21"/>
      <w:szCs w:val="22"/>
    </w:rPr>
  </w:style>
  <w:style w:type="character" w:styleId="1045" w:customStyle="1">
    <w:name w:val="明显强调1"/>
    <w:uiPriority w:val="21"/>
    <w:qFormat/>
    <w:rPr>
      <w:i/>
      <w:iCs/>
      <w:color w:val="366091"/>
    </w:rPr>
  </w:style>
  <w:style w:type="paragraph" w:styleId="1046" w:customStyle="1">
    <w:name w:val="明显引用1"/>
    <w:basedOn w:val="740"/>
    <w:next w:val="740"/>
    <w:link w:val="1047"/>
    <w:uiPriority w:val="30"/>
    <w:qFormat/>
    <w:pPr>
      <w:ind w:left="864" w:right="864"/>
      <w:jc w:val="center"/>
      <w:spacing w:before="360" w:after="360"/>
      <w:pBdr>
        <w:top w:val="single" w:color="366091" w:sz="4" w:space="10"/>
        <w:bottom w:val="single" w:color="366091" w:sz="4" w:space="10"/>
      </w:pBdr>
    </w:pPr>
    <w:rPr>
      <w:rFonts w:ascii="Calibri" w:hAnsi="Calibri"/>
      <w:i/>
      <w:iCs/>
      <w:color w:val="366091"/>
      <w:szCs w:val="22"/>
    </w:rPr>
  </w:style>
  <w:style w:type="character" w:styleId="1047" w:customStyle="1">
    <w:name w:val="明显引用 字符"/>
    <w:link w:val="1046"/>
    <w:uiPriority w:val="30"/>
    <w:qFormat/>
    <w:rPr>
      <w:rFonts w:ascii="Calibri" w:hAnsi="Calibri" w:eastAsia="宋体" w:cs="Times New Roman"/>
      <w:i/>
      <w:iCs/>
      <w:color w:val="366091"/>
      <w:sz w:val="21"/>
      <w:szCs w:val="22"/>
    </w:rPr>
  </w:style>
  <w:style w:type="character" w:styleId="1048" w:customStyle="1">
    <w:name w:val="明显参考1"/>
    <w:uiPriority w:val="32"/>
    <w:qFormat/>
    <w:rPr>
      <w:b/>
      <w:bCs/>
      <w:smallCaps/>
      <w:color w:val="366091"/>
      <w:spacing w:val="5"/>
    </w:rPr>
  </w:style>
  <w:style w:type="paragraph" w:styleId="1049" w:customStyle="1">
    <w:name w:val="正文_0"/>
    <w:uiPriority w:val="0"/>
    <w:qFormat/>
    <w:pPr>
      <w:jc w:val="both"/>
      <w:widowControl w:val="off"/>
    </w:pPr>
    <w:rPr>
      <w:rFonts w:ascii="Times New Roman" w:hAnsi="Times New Roman" w:eastAsia="宋体" w:cs="Times New Roman"/>
      <w:szCs w:val="24"/>
      <w:lang w:val="en-US" w:eastAsia="zh-CN" w:bidi="ar-SA"/>
    </w:rPr>
  </w:style>
  <w:style w:type="table" w:styleId="1050" w:customStyle="1">
    <w:name w:val="网格型2"/>
    <w:basedOn w:val="943"/>
    <w:uiPriority w:val="39"/>
    <w:qFormat/>
    <w:tblPr/>
  </w:style>
  <w:style w:type="character" w:styleId="1051" w:customStyle="1">
    <w:name w:val="明显强调11"/>
    <w:uiPriority w:val="21"/>
    <w:qFormat/>
    <w:rPr>
      <w:i/>
      <w:iCs/>
      <w:color w:val="366091"/>
    </w:rPr>
  </w:style>
  <w:style w:type="character" w:styleId="1052" w:customStyle="1">
    <w:name w:val="明显参考11"/>
    <w:uiPriority w:val="32"/>
    <w:qFormat/>
    <w:rPr>
      <w:b/>
      <w:bCs/>
      <w:smallCaps/>
      <w:color w:val="366091"/>
      <w:spacing w:val="5"/>
    </w:rPr>
  </w:style>
  <w:style w:type="paragraph" w:styleId="1053" w:customStyle="1">
    <w:name w:val="修订3"/>
    <w:uiPriority w:val="99"/>
    <w:unhideWhenUsed/>
    <w:qFormat/>
    <w:rPr>
      <w:rFonts w:ascii="Times New Roman" w:hAnsi="Times New Roman" w:eastAsia="宋体" w:cs="Times New Roman"/>
      <w:sz w:val="21"/>
      <w:szCs w:val="24"/>
      <w:lang w:val="en-US" w:eastAsia="zh-CN" w:bidi="ar-SA"/>
    </w:rPr>
  </w:style>
  <w:style w:type="paragraph" w:styleId="1054" w:customStyle="1">
    <w:name w:val="修订4"/>
    <w:uiPriority w:val="99"/>
    <w:unhideWhenUsed/>
    <w:qFormat/>
    <w:rPr>
      <w:rFonts w:ascii="Times New Roman" w:hAnsi="Times New Roman" w:eastAsia="宋体" w:cs="Times New Roman"/>
      <w:sz w:val="21"/>
      <w:szCs w:val="24"/>
      <w:lang w:val="en-US" w:eastAsia="zh-CN" w:bidi="ar-SA"/>
    </w:rPr>
  </w:style>
  <w:style w:type="paragraph" w:styleId="1055" w:customStyle="1">
    <w:name w:val="标题 21"/>
    <w:basedOn w:val="740"/>
    <w:next w:val="935"/>
    <w:uiPriority w:val="0"/>
    <w:qFormat/>
    <w:pPr>
      <w:jc w:val="center"/>
      <w:keepLines/>
      <w:keepNext/>
      <w:spacing w:before="260" w:after="260" w:line="416" w:lineRule="auto"/>
      <w:outlineLvl w:val="1"/>
    </w:pPr>
    <w:rPr>
      <w:rFonts w:ascii="Arial" w:hAnsi="Arial" w:eastAsia="幼圆"/>
      <w:b/>
      <w:bCs/>
      <w:sz w:val="44"/>
      <w:szCs w:val="44"/>
    </w:rPr>
  </w:style>
  <w:style w:type="paragraph" w:styleId="1056" w:customStyle="1">
    <w:name w:val="第一层层"/>
    <w:basedOn w:val="991"/>
    <w:next w:val="740"/>
    <w:uiPriority w:val="0"/>
    <w:qFormat/>
    <w:pPr>
      <w:ind w:firstLine="200"/>
      <w:jc w:val="left"/>
      <w:outlineLvl w:val="0"/>
    </w:pPr>
    <w:rPr>
      <w:rFonts w:eastAsia="方正黑体_GBK"/>
      <w:sz w:val="32"/>
    </w:rPr>
  </w:style>
  <w:style w:type="paragraph" w:styleId="1057" w:customStyle="1">
    <w:name w:val="第三层"/>
    <w:basedOn w:val="991"/>
    <w:next w:val="740"/>
    <w:uiPriority w:val="1"/>
    <w:qFormat/>
    <w:pPr>
      <w:ind w:firstLine="200"/>
      <w:jc w:val="left"/>
      <w:outlineLvl w:val="2"/>
    </w:pPr>
    <w:rPr>
      <w:rFonts w:eastAsia="方正仿宋_GBK"/>
      <w:b/>
      <w:sz w:val="32"/>
    </w:rPr>
  </w:style>
  <w:style w:type="paragraph" w:styleId="1058" w:customStyle="1">
    <w:name w:val="第二层"/>
    <w:basedOn w:val="740"/>
    <w:next w:val="740"/>
    <w:uiPriority w:val="1"/>
    <w:qFormat/>
    <w:pPr>
      <w:jc w:val="left"/>
      <w:outlineLvl w:val="1"/>
    </w:pPr>
    <w:rPr>
      <w:rFonts w:eastAsia="方正楷体_GBK" w:cs="方正黑体_GBK"/>
      <w:bCs/>
      <w:szCs w:val="44"/>
    </w:rPr>
  </w:style>
  <w:style w:type="paragraph" w:styleId="1059" w:customStyle="1">
    <w:name w:val="首行缩进"/>
    <w:basedOn w:val="740"/>
    <w:uiPriority w:val="0"/>
    <w:qFormat/>
    <w:pPr>
      <w:ind w:firstLine="480"/>
    </w:pPr>
    <w:rPr>
      <w:szCs w:val="20"/>
      <w:lang w:val="zh-CN"/>
    </w:rPr>
  </w:style>
  <w:style w:type="paragraph" w:styleId="1060" w:customStyle="1">
    <w:name w:val="普通(网站)1"/>
    <w:basedOn w:val="740"/>
    <w:uiPriority w:val="0"/>
    <w:qFormat/>
    <w:pPr>
      <w:jc w:val="left"/>
      <w:spacing w:before="100" w:beforeAutospacing="1" w:after="100" w:afterAutospacing="1"/>
      <w:widowControl/>
    </w:pPr>
    <w:rPr>
      <w:rFonts w:ascii="宋体" w:hAnsi="宋体" w:cs="宋体"/>
      <w:sz w:val="24"/>
    </w:rPr>
  </w:style>
  <w:style w:type="paragraph" w:styleId="1061" w:customStyle="1">
    <w:name w:val="Table Text"/>
    <w:basedOn w:val="740"/>
    <w:uiPriority w:val="0"/>
    <w:semiHidden/>
    <w:qFormat/>
    <w:rPr>
      <w:rFonts w:ascii="宋体" w:hAnsi="宋体" w:cs="宋体"/>
      <w:sz w:val="23"/>
      <w:szCs w:val="23"/>
      <w:lang w:eastAsia="en-US"/>
    </w:rPr>
  </w:style>
  <w:style w:type="table" w:styleId="1062" w:customStyle="1">
    <w:name w:val="Table Normal"/>
    <w:uiPriority w:val="0"/>
    <w:semiHidden/>
    <w:unhideWhenUsed/>
    <w:qFormat/>
    <w:tblPr>
      <w:tblCellMar>
        <w:left w:w="0" w:type="dxa"/>
        <w:top w:w="0" w:type="dxa"/>
        <w:right w:w="0" w:type="dxa"/>
        <w:bottom w:w="0" w:type="dxa"/>
      </w:tblCellMar>
    </w:tblPr>
  </w:style>
  <w:style w:type="paragraph" w:styleId="1063" w:customStyle="1">
    <w:name w:val="_Style 560"/>
    <w:basedOn w:val="740"/>
    <w:next w:val="1012"/>
    <w:uiPriority w:val="34"/>
    <w:qFormat/>
    <w:pPr>
      <w:ind w:firstLine="420"/>
    </w:pPr>
  </w:style>
  <w:style w:type="paragraph" w:styleId="1064" w:customStyle="1">
    <w:name w:val="附录表标题"/>
    <w:next w:val="1065"/>
    <w:uiPriority w:val="0"/>
    <w:qFormat/>
    <w:pPr>
      <w:jc w:val="center"/>
    </w:pPr>
    <w:rPr>
      <w:rFonts w:ascii="黑体" w:hAnsi="Calibri" w:eastAsia="黑体" w:cs="Times New Roman"/>
      <w:sz w:val="21"/>
      <w:lang w:val="en-US" w:eastAsia="zh-CN" w:bidi="ar-SA"/>
    </w:rPr>
  </w:style>
  <w:style w:type="paragraph" w:styleId="1065" w:customStyle="1">
    <w:name w:val="段"/>
    <w:uiPriority w:val="0"/>
    <w:qFormat/>
    <w:pPr>
      <w:ind w:firstLine="200"/>
      <w:jc w:val="both"/>
    </w:pPr>
    <w:rPr>
      <w:rFonts w:ascii="宋体" w:hAnsi="Times New Roman" w:eastAsia="宋体" w:cs="Times New Roman"/>
      <w:sz w:val="21"/>
      <w:lang w:val="en-US" w:eastAsia="zh-CN" w:bidi="ar-SA"/>
    </w:rPr>
  </w:style>
  <w:style w:type="paragraph" w:styleId="1066" w:customStyle="1">
    <w:name w:val="纯文本11"/>
    <w:basedOn w:val="740"/>
    <w:uiPriority w:val="0"/>
    <w:qFormat/>
    <w:rPr>
      <w:rFonts w:ascii="宋体" w:hAnsi="Courier New"/>
    </w:rPr>
  </w:style>
  <w:style w:type="paragraph" w:styleId="1067" w:customStyle="1">
    <w:name w:val="章标题"/>
    <w:next w:val="1065"/>
    <w:uiPriority w:val="0"/>
    <w:qFormat/>
    <w:pPr>
      <w:jc w:val="both"/>
      <w:spacing w:before="156" w:after="156"/>
      <w:outlineLvl w:val="1"/>
    </w:pPr>
    <w:rPr>
      <w:rFonts w:ascii="Times New Roman" w:hAnsi="Times New Roman" w:eastAsia="黑体" w:cs="Times New Roman"/>
      <w:sz w:val="21"/>
      <w:lang w:val="en-US" w:eastAsia="zh-CN" w:bidi="ar-SA"/>
    </w:rPr>
  </w:style>
  <w:style w:type="paragraph" w:styleId="1068" w:customStyle="1">
    <w:name w:val="一级条标题"/>
    <w:basedOn w:val="1067"/>
    <w:next w:val="1065"/>
    <w:uiPriority w:val="0"/>
    <w:qFormat/>
    <w:pPr>
      <w:ind w:left="315"/>
      <w:spacing w:before="0" w:after="0"/>
      <w:outlineLvl w:val="2"/>
    </w:pPr>
    <w:rPr>
      <w:rFonts w:ascii="黑体"/>
    </w:rPr>
  </w:style>
  <w:style w:type="paragraph" w:styleId="1069" w:customStyle="1">
    <w:name w:val="二级条标题"/>
    <w:basedOn w:val="740"/>
    <w:next w:val="1065"/>
    <w:uiPriority w:val="0"/>
    <w:qFormat/>
    <w:pPr>
      <w:ind w:hanging="420"/>
      <w:widowControl/>
      <w:tabs>
        <w:tab w:val="left" w:pos="2240" w:leader="none"/>
      </w:tabs>
      <w:outlineLvl w:val="3"/>
    </w:pPr>
    <w:rPr>
      <w:rFonts w:eastAsia="黑体"/>
    </w:rPr>
  </w:style>
  <w:style w:type="paragraph" w:styleId="1070" w:customStyle="1">
    <w:name w:val="正文图标题"/>
    <w:next w:val="1065"/>
    <w:uiPriority w:val="0"/>
    <w:qFormat/>
    <w:pPr>
      <w:numPr>
        <w:ilvl w:val="0"/>
        <w:numId w:val="1"/>
      </w:numPr>
      <w:jc w:val="center"/>
    </w:pPr>
    <w:rPr>
      <w:rFonts w:ascii="黑体" w:hAnsi="Calibri" w:eastAsia="黑体" w:cs="Times New Roman"/>
      <w:sz w:val="21"/>
      <w:lang w:val="en-US" w:eastAsia="zh-CN" w:bidi="ar-SA"/>
    </w:rPr>
  </w:style>
  <w:style w:type="paragraph" w:styleId="1071" w:customStyle="1">
    <w:name w:val="正文表标题"/>
    <w:next w:val="1065"/>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072" w:customStyle="1">
    <w:name w:val="三级条标题"/>
    <w:basedOn w:val="1069"/>
    <w:next w:val="1065"/>
    <w:uiPriority w:val="0"/>
    <w:qFormat/>
    <w:pPr>
      <w:ind w:left="630" w:firstLine="0"/>
      <w:tabs>
        <w:tab w:val="clear" w:pos="2240" w:leader="none"/>
      </w:tabs>
      <w:outlineLvl w:val="4"/>
    </w:pPr>
    <w:rPr>
      <w:rFonts w:ascii="黑体"/>
    </w:rPr>
  </w:style>
  <w:style w:type="paragraph" w:styleId="1073" w:customStyle="1">
    <w:name w:val="附录章标题"/>
    <w:next w:val="1065"/>
    <w:uiPriority w:val="0"/>
    <w:qFormat/>
    <w:pPr>
      <w:numPr>
        <w:ilvl w:val="1"/>
        <w:numId w:val="2"/>
      </w:numPr>
      <w:jc w:val="both"/>
      <w:outlineLvl w:val="1"/>
    </w:pPr>
    <w:rPr>
      <w:rFonts w:ascii="黑体" w:hAnsi="Times New Roman" w:eastAsia="黑体" w:cs="Times New Roman"/>
      <w:sz w:val="21"/>
      <w:lang w:val="en-US" w:eastAsia="zh-CN" w:bidi="ar-SA"/>
    </w:rPr>
  </w:style>
  <w:style w:type="paragraph" w:styleId="1074" w:customStyle="1">
    <w:name w:val="普通正文"/>
    <w:basedOn w:val="740"/>
    <w:uiPriority w:val="0"/>
    <w:qFormat/>
    <w:pPr>
      <w:ind w:firstLine="425"/>
      <w:spacing w:line="300" w:lineRule="auto"/>
    </w:pPr>
    <w:rPr>
      <w:rFonts w:ascii="FuturaA Bk BT" w:hAnsi="FuturaA Bk BT" w:cs="_x000B__x000C_"/>
      <w:sz w:val="24"/>
    </w:rPr>
  </w:style>
  <w:style w:type="character" w:styleId="1075" w:customStyle="1">
    <w:name w:val="批注文字 字符1"/>
    <w:basedOn w:val="750"/>
    <w:link w:val="755"/>
    <w:uiPriority w:val="99"/>
    <w:semiHidden/>
    <w:qFormat/>
    <w:rPr>
      <w:sz w:val="21"/>
      <w:szCs w:val="24"/>
    </w:rPr>
  </w:style>
  <w:style w:type="character" w:styleId="1076" w:customStyle="1">
    <w:name w:val="批注主题 字符1"/>
    <w:basedOn w:val="1075"/>
    <w:link w:val="777"/>
    <w:uiPriority w:val="99"/>
    <w:semiHidden/>
    <w:qFormat/>
    <w:rPr>
      <w:b/>
      <w:bCs/>
      <w:sz w:val="21"/>
      <w:szCs w:val="24"/>
    </w:rPr>
  </w:style>
  <w:style w:type="character" w:styleId="1077" w:customStyle="1">
    <w:name w:val="批注框文本 字符1"/>
    <w:basedOn w:val="750"/>
    <w:link w:val="763"/>
    <w:uiPriority w:val="99"/>
    <w:semiHidden/>
    <w:qFormat/>
    <w:rPr>
      <w:sz w:val="18"/>
      <w:szCs w:val="18"/>
    </w:rPr>
  </w:style>
  <w:style w:type="numbering" w:styleId="10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contractReview xmlns="http://schemas.wps.cn/vas-ai-hub/contract-review">
  <reviewItems>
    <reviewItem>
      <errorID>5f47a85e-95fb-4248-b927-4d9b0d55d672</errorID>
      <errorWord>：</errorWord>
      <group>L1_Format</group>
      <groupName>格式问题</groupName>
      <ability>L2_HalfPunc_CN</ability>
      <abilityName>全半角检查</abilityName>
      <candidateList>
        <item>:</item>
      </candidateList>
      <explain>文本全半角错误。</explain>
      <paraID>7C381891</paraID>
      <start>67</start>
      <end>68</end>
      <status>unmodified</status>
      <modifiedWord/>
      <trackRevisions>false</trackRevisions>
    </reviewItem>
    <reviewItem>
      <errorID>36e4babf-16de-4301-a950-25cf60298c93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49E8F0BF</paraID>
      <start>0</start>
      <end>2</end>
      <status>unmodified</status>
      <modifiedWord/>
      <trackRevisions>false</trackRevisions>
    </reviewItem>
    <reviewItem>
      <errorID>901031b3-6364-48ed-9c7a-294c8853c8d4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3CF07DB7</paraID>
      <start>0</start>
      <end>2</end>
      <status>unmodified</status>
      <modifiedWord/>
      <trackRevisions>false</trackRevisions>
    </reviewItem>
    <reviewItem>
      <errorID>e4d70a97-cf3a-4b52-b3cc-e8e1ff2ed6ee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6829C740</paraID>
      <start>0</start>
      <end>2</end>
      <status>unmodified</status>
      <modifiedWord/>
      <trackRevisions>false</trackRevisions>
    </reviewItem>
    <reviewItem>
      <errorID>03727137-a18a-4267-b114-8174d022b894</errorID>
      <errorWord>/）</errorWord>
      <group>L1_Punc</group>
      <groupName>标点问题</groupName>
      <ability>L2_Punc_CN</ability>
      <abilityName>标点符号检查</abilityName>
      <candidateList>
        <item>）</item>
      </candidateList>
      <explain/>
      <paraID>67D4FD9E</paraID>
      <start>45</start>
      <end>47</end>
      <status>unmodified</status>
      <modifiedWord/>
      <trackRevisions>false</trackRevisions>
    </reviewItem>
    <reviewItem>
      <errorID>bc70b244-1d97-4171-baa6-1b2eda3440e3</errorID>
      <errorWord>：</errorWord>
      <group>L1_Format</group>
      <groupName>格式问题</groupName>
      <ability>L2_HalfPunc_CN</ability>
      <abilityName>全半角检查</abilityName>
      <candidateList>
        <item>:</item>
      </candidateList>
      <explain>文本全半角错误。</explain>
      <paraID> E33D089</paraID>
      <start>17</start>
      <end>18</end>
      <status>unmodified</status>
      <modifiedWord/>
      <trackRevisions>false</trackRevisions>
    </reviewItem>
    <reviewItem>
      <errorID>4d9b68ab-ab3e-407b-b67f-9e922efb855e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7E8DE5CB</paraID>
      <start>0</start>
      <end>2</end>
      <status>unmodified</status>
      <modifiedWord/>
      <trackRevisions>false</trackRevisions>
    </reviewItem>
    <reviewItem>
      <errorID>3cc457e2-a6bd-4179-9751-e73efdcd0e71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2D3B8895</paraID>
      <start>0</start>
      <end>2</end>
      <status>unmodified</status>
      <modifiedWord/>
      <trackRevisions>false</trackRevisions>
    </reviewItem>
    <reviewItem>
      <errorID>b91946a4-f5ba-4118-8791-5970009eb0a9</errorID>
      <errorWord>-</errorWord>
      <group>L1_Format</group>
      <groupName>格式问题</groupName>
      <ability>L2_HalfPunc_CN</ability>
      <abilityName>全半角检查</abilityName>
      <candidateList>
        <item>－</item>
      </candidateList>
      <explain>文本全半角错误。</explain>
      <paraID>13A4ECDC</paraID>
      <start>40</start>
      <end>41</end>
      <status>unmodified</status>
      <modifiedWord/>
      <trackRevisions>false</trackRevisions>
    </reviewItem>
    <reviewItem>
      <errorID>6c16cc76-e50a-4b3c-af6f-0bdb65df1d28</errorID>
      <errorWord>-</errorWord>
      <group>L1_Format</group>
      <groupName>格式问题</groupName>
      <ability>L2_HalfPunc_CN</ability>
      <abilityName>全半角检查</abilityName>
      <candidateList>
        <item>－</item>
      </candidateList>
      <explain>文本全半角错误。</explain>
      <paraID>13A4ECDC</paraID>
      <start>41</start>
      <end>42</end>
      <status>unmodified</status>
      <modifiedWord/>
      <trackRevisions>false</trackRevisions>
    </reviewItem>
    <reviewItem>
      <errorID>874b5144-dceb-4c36-ad87-b7be9e094157</errorID>
      <errorWord>-</errorWord>
      <group>L1_Format</group>
      <groupName>格式问题</groupName>
      <ability>L2_HalfPunc_CN</ability>
      <abilityName>全半角检查</abilityName>
      <candidateList>
        <item>－</item>
      </candidateList>
      <explain>文本全半角错误。</explain>
      <paraID>13A4ECDC</paraID>
      <start>67</start>
      <end>68</end>
      <status>unmodified</status>
      <modifiedWord/>
      <trackRevisions>false</trackRevisions>
    </reviewItem>
    <reviewItem>
      <errorID>c2274c3c-fc59-418c-9bea-1d04629b989d</errorID>
      <errorWord>-</errorWord>
      <group>L1_Format</group>
      <groupName>格式问题</groupName>
      <ability>L2_HalfPunc_CN</ability>
      <abilityName>全半角检查</abilityName>
      <candidateList>
        <item>－</item>
      </candidateList>
      <explain>文本全半角错误。</explain>
      <paraID>13A4ECDC</paraID>
      <start>68</start>
      <end>69</end>
      <status>unmodified</status>
      <modifiedWord/>
      <trackRevisions>false</trackRevisions>
    </reviewItem>
    <reviewItem>
      <errorID>594d2022-468c-4f3a-9607-a5eb2c52cc7d</errorID>
      <errorWord>“.</errorWord>
      <group>L1_Punc</group>
      <groupName>标点问题</groupName>
      <ability>L2_Punc_CN</ability>
      <abilityName>标点符号检查</abilityName>
      <candidateList>
        <item>“</item>
      </candidateList>
      <explain/>
      <paraID>13A4ECDC</paraID>
      <start>80</start>
      <end>82</end>
      <status>unmodified</status>
      <modifiedWord/>
      <trackRevisions>false</trackRevisions>
    </reviewItem>
    <reviewItem>
      <errorID>71221c22-233a-4e1a-8393-0f9eb63eaa49</errorID>
      <errorWord>“.</errorWord>
      <group>L1_Punc</group>
      <groupName>标点问题</groupName>
      <ability>L2_Punc_CN</ability>
      <abilityName>标点符号检查</abilityName>
      <candidateList>
        <item>“</item>
      </candidateList>
      <explain/>
      <paraID>13A4ECDC</paraID>
      <start>95</start>
      <end>97</end>
      <status>unmodified</status>
      <modifiedWord/>
      <trackRevisions>false</trackRevisions>
    </reviewItem>
    <reviewItem>
      <errorID>30dfd038-942e-4208-9f11-bc1fcfa23e41</errorID>
      <errorWord>-</errorWord>
      <group>L1_Format</group>
      <groupName>格式问题</groupName>
      <ability>L2_HalfPunc_CN</ability>
      <abilityName>全半角检查</abilityName>
      <candidateList>
        <item>－</item>
      </candidateList>
      <explain>文本全半角错误。</explain>
      <paraID>13A4ECDC</paraID>
      <start>118</start>
      <end>119</end>
      <status>unmodified</status>
      <modifiedWord/>
      <trackRevisions>false</trackRevisions>
    </reviewItem>
    <reviewItem>
      <errorID>3b574526-0b6c-47c7-92f8-6ff950f91dd8</errorID>
      <errorWord>-</errorWord>
      <group>L1_Format</group>
      <groupName>格式问题</groupName>
      <ability>L2_HalfPunc_CN</ability>
      <abilityName>全半角检查</abilityName>
      <candidateList>
        <item>－</item>
      </candidateList>
      <explain>文本全半角错误。</explain>
      <paraID>13A4ECDC</paraID>
      <start>119</start>
      <end>120</end>
      <status>unmodified</status>
      <modifiedWord/>
      <trackRevisions>false</trackRevisions>
    </reviewItem>
    <reviewItem>
      <errorID>af038212-9ca6-454c-978c-127cefc479b7</errorID>
      <errorWord>-</errorWord>
      <group>L1_Format</group>
      <groupName>格式问题</groupName>
      <ability>L2_HalfPunc_CN</ability>
      <abilityName>全半角检查</abilityName>
      <candidateList>
        <item>－</item>
      </candidateList>
      <explain>文本全半角错误。</explain>
      <paraID>13A4ECDC</paraID>
      <start>126</start>
      <end>127</end>
      <status>unmodified</status>
      <modifiedWord/>
      <trackRevisions>false</trackRevisions>
    </reviewItem>
    <reviewItem>
      <errorID>54707719-2501-496b-9df5-208e519dd45a</errorID>
      <errorWord>-</errorWord>
      <group>L1_Format</group>
      <groupName>格式问题</groupName>
      <ability>L2_HalfPunc_CN</ability>
      <abilityName>全半角检查</abilityName>
      <candidateList>
        <item>－</item>
      </candidateList>
      <explain>文本全半角错误。</explain>
      <paraID>13A4ECDC</paraID>
      <start>127</start>
      <end>128</end>
      <status>unmodified</status>
      <modifiedWord/>
      <trackRevisions>false</trackRevisions>
    </reviewItem>
    <reviewItem>
      <errorID>a7d79b03-85b9-467e-a24c-a8774981cb8d</errorID>
      <errorWord>“.</errorWord>
      <group>L1_Punc</group>
      <groupName>标点问题</groupName>
      <ability>L2_Punc_CN</ability>
      <abilityName>标点符号检查</abilityName>
      <candidateList>
        <item>“</item>
      </candidateList>
      <explain/>
      <paraID> DCB7220</paraID>
      <start>12</start>
      <end>14</end>
      <status>unmodified</status>
      <modifiedWord/>
      <trackRevisions>false</trackRevisions>
    </reviewItem>
    <reviewItem>
      <errorID>c901a657-4f44-4a11-aa4f-42ea50732579</errorID>
      <errorWord>-</errorWord>
      <group>L1_Format</group>
      <groupName>格式问题</groupName>
      <ability>L2_HalfPunc_CN</ability>
      <abilityName>全半角检查</abilityName>
      <candidateList>
        <item>－</item>
      </candidateList>
      <explain>文本全半角错误。</explain>
      <paraID> DCB7220</paraID>
      <start>49</start>
      <end>50</end>
      <status>unmodified</status>
      <modifiedWord/>
      <trackRevisions>false</trackRevisions>
    </reviewItem>
    <reviewItem>
      <errorID>3a7eeb5b-d3ca-471d-980c-0c21ec6db0f1</errorID>
      <errorWord>-</errorWord>
      <group>L1_Format</group>
      <groupName>格式问题</groupName>
      <ability>L2_HalfPunc_CN</ability>
      <abilityName>全半角检查</abilityName>
      <candidateList>
        <item>－</item>
      </candidateList>
      <explain>文本全半角错误。</explain>
      <paraID> DCB7220</paraID>
      <start>50</start>
      <end>51</end>
      <status>unmodified</status>
      <modifiedWord/>
      <trackRevisions>false</trackRevisions>
    </reviewItem>
    <reviewItem>
      <errorID>929091b4-dced-4873-9165-4ecf5fe382f4</errorID>
      <errorWord>-</errorWord>
      <group>L1_Format</group>
      <groupName>格式问题</groupName>
      <ability>L2_HalfPunc_CN</ability>
      <abilityName>全半角检查</abilityName>
      <candidateList>
        <item>－</item>
      </candidateList>
      <explain>文本全半角错误。</explain>
      <paraID> DCB7220</paraID>
      <start>56</start>
      <end>57</end>
      <status>unmodified</status>
      <modifiedWord/>
      <trackRevisions>false</trackRevisions>
    </reviewItem>
    <reviewItem>
      <errorID>1c5c1b96-1409-475b-b3de-abed49e6a044</errorID>
      <errorWord>-</errorWord>
      <group>L1_Format</group>
      <groupName>格式问题</groupName>
      <ability>L2_HalfPunc_CN</ability>
      <abilityName>全半角检查</abilityName>
      <candidateList>
        <item>－</item>
      </candidateList>
      <explain>文本全半角错误。</explain>
      <paraID> DCB7220</paraID>
      <start>57</start>
      <end>58</end>
      <status>unmodified</status>
      <modifiedWord/>
      <trackRevisions>false</trackRevisions>
    </reviewItem>
    <reviewItem>
      <errorID>f4eacc67-afcb-47f5-8787-f17ff54580aa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1D9237C5</paraID>
      <start>0</start>
      <end>2</end>
      <status>unmodified</status>
      <modifiedWord/>
      <trackRevisions>false</trackRevisions>
    </reviewItem>
    <reviewItem>
      <errorID>3389455a-33e4-4c72-af0f-56de59f95a41</errorID>
      <errorWord>,</errorWord>
      <group>L1_Format</group>
      <groupName>格式问题</groupName>
      <ability>L2_HalfPunc_CN</ability>
      <abilityName>全半角检查</abilityName>
      <candidateList>
        <item>，</item>
      </candidateList>
      <explain>文本全半角错误。</explain>
      <paraID>2EAF5D2E</paraID>
      <start>11</start>
      <end>12</end>
      <status>unmodified</status>
      <modifiedWord/>
      <trackRevisions>false</trackRevisions>
    </reviewItem>
    <reviewItem>
      <errorID>2efc976a-8287-49ec-a913-6858c7202588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9C37B40</paraID>
      <start>0</start>
      <end>2</end>
      <status>unmodified</status>
      <modifiedWord/>
      <trackRevisions>false</trackRevisions>
    </reviewItem>
    <reviewItem>
      <errorID>ef24a828-0401-46fd-aadd-319230701e15</errorID>
      <errorWord>：</errorWord>
      <group>L1_Format</group>
      <groupName>格式问题</groupName>
      <ability>L2_HalfPunc_CN</ability>
      <abilityName>全半角检查</abilityName>
      <candidateList>
        <item>:</item>
      </candidateList>
      <explain>文本全半角错误。</explain>
      <paraID>7C0357D4</paraID>
      <start>17</start>
      <end>18</end>
      <status>unmodified</status>
      <modifiedWord/>
      <trackRevisions>false</trackRevisions>
    </reviewItem>
    <reviewItem>
      <errorID>7fbaa167-2b16-479b-a5ad-853836d58160</errorID>
      <errorWord>不影响其它</errorWord>
      <group>L1_Word</group>
      <groupName>字词问题</groupName>
      <ability>L2_Alias</ability>
      <abilityName>也作/曾用词</abilityName>
      <candidateList>
        <item>不影响其他</item>
      </candidateList>
      <explain>词汇[不影响其它]为不规范表述或旧称，其规范书面表述为[不影响其他]。</explain>
      <paraID> C99C0FC</paraID>
      <start>32</start>
      <end>37</end>
      <status>unmodified</status>
      <modifiedWord/>
      <trackRevisions>false</trackRevisions>
    </reviewItem>
    <reviewItem>
      <errorID>7c646d67-b69c-4029-91fe-2ddb39c15dee</errorID>
      <errorWord>,</errorWord>
      <group>L1_Format</group>
      <groupName>格式问题</groupName>
      <ability>L2_HalfPunc_CN</ability>
      <abilityName>全半角检查</abilityName>
      <candidateList>
        <item>，</item>
      </candidateList>
      <explain>文本全半角错误。</explain>
      <paraID>51211780</paraID>
      <start>36</start>
      <end>37</end>
      <status>unmodified</status>
      <modifiedWord/>
      <trackRevisions>false</trackRevisions>
    </reviewItem>
    <reviewItem>
      <errorID>2e04f606-09d1-4f87-b648-12fbdb94cf97</errorID>
      <errorWord>,</errorWord>
      <group>L1_Format</group>
      <groupName>格式问题</groupName>
      <ability>L2_HalfPunc_CN</ability>
      <abilityName>全半角检查</abilityName>
      <candidateList>
        <item>，</item>
      </candidateList>
      <explain>文本全半角错误。</explain>
      <paraID>51211780</paraID>
      <start>140</start>
      <end>141</end>
      <status>unmodified</status>
      <modifiedWord/>
      <trackRevisions>false</trackRevisions>
    </reviewItem>
    <reviewItem>
      <errorID>b3b2d20d-6498-4119-8576-2f87a8f90932</errorID>
      <errorWord>,</errorWord>
      <group>L1_Format</group>
      <groupName>格式问题</groupName>
      <ability>L2_HalfPunc_CN</ability>
      <abilityName>全半角检查</abilityName>
      <candidateList>
        <item>，</item>
      </candidateList>
      <explain>文本全半角错误。</explain>
      <paraID>295ADBDD</paraID>
      <start>14</start>
      <end>15</end>
      <status>unmodified</status>
      <modifiedWord/>
      <trackRevisions>false</trackRevisions>
    </reviewItem>
    <reviewItem>
      <errorID>5e9fc59e-5907-4541-8f62-4e5ebba1de30</errorID>
      <errorWord>,</errorWord>
      <group>L1_Format</group>
      <groupName>格式问题</groupName>
      <ability>L2_HalfPunc_CN</ability>
      <abilityName>全半角检查</abilityName>
      <candidateList>
        <item>，</item>
      </candidateList>
      <explain>文本全半角错误。</explain>
      <paraID>295ADBDD</paraID>
      <start>30</start>
      <end>31</end>
      <status>unmodified</status>
      <modifiedWord/>
      <trackRevisions>false</trackRevisions>
    </reviewItem>
    <reviewItem>
      <errorID>2e1a8326-c2ae-422e-a7d9-cab232652401</errorID>
      <errorWord>,</errorWord>
      <group>L1_Format</group>
      <groupName>格式问题</groupName>
      <ability>L2_HalfPunc_CN</ability>
      <abilityName>全半角检查</abilityName>
      <candidateList>
        <item>，</item>
      </candidateList>
      <explain>文本全半角错误。</explain>
      <paraID>295ADBDD</paraID>
      <start>52</start>
      <end>53</end>
      <status>unmodified</status>
      <modifiedWord/>
      <trackRevisions>false</trackRevisions>
    </reviewItem>
    <reviewItem>
      <errorID>be182b88-d001-415d-be86-6a1bd2c858e9</errorID>
      <errorWord>,</errorWord>
      <group>L1_Format</group>
      <groupName>格式问题</groupName>
      <ability>L2_HalfPunc_CN</ability>
      <abilityName>全半角检查</abilityName>
      <candidateList>
        <item>，</item>
      </candidateList>
      <explain>文本全半角错误。</explain>
      <paraID>217CF271</paraID>
      <start>38</start>
      <end>39</end>
      <status>unmodified</status>
      <modifiedWord/>
      <trackRevisions>false</trackRevisions>
    </reviewItem>
    <reviewItem>
      <errorID>c670f346-8f22-4333-8257-fc9ffd592a8a</errorID>
      <errorWord>,</errorWord>
      <group>L1_Format</group>
      <groupName>格式问题</groupName>
      <ability>L2_HalfPunc_CN</ability>
      <abilityName>全半角检查</abilityName>
      <candidateList>
        <item>，</item>
      </candidateList>
      <explain>文本全半角错误。</explain>
      <paraID>27C82293</paraID>
      <start>49</start>
      <end>50</end>
      <status>unmodified</status>
      <modifiedWord/>
      <trackRevisions>false</trackRevisions>
    </reviewItem>
    <reviewItem>
      <errorID>3b57d519-dcbe-48a1-9f9d-c907935077b8</errorID>
      <errorWord>其它有效</errorWord>
      <group>L1_Word</group>
      <groupName>字词问题</groupName>
      <ability>L2_Alias</ability>
      <abilityName>也作/曾用词</abilityName>
      <candidateList>
        <item>其他有效</item>
      </candidateList>
      <explain>词汇[其它有效]为不规范表述或旧称，其规范书面表述为[其他有效]。</explain>
      <paraID>34B3A26C</paraID>
      <start>102</start>
      <end>106</end>
      <status>unmodified</status>
      <modifiedWord/>
      <trackRevisions>false</trackRevisions>
    </reviewItem>
    <reviewItem>
      <errorID>e345d3dd-0598-4e3b-a3b2-f81e75851b7c</errorID>
      <errorWord>,</errorWord>
      <group>L1_Format</group>
      <groupName>格式问题</groupName>
      <ability>L2_HalfPunc_CN</ability>
      <abilityName>全半角检查</abilityName>
      <candidateList>
        <item>，</item>
      </candidateList>
      <explain>文本全半角错误。</explain>
      <paraID> 753F5BF</paraID>
      <start>11</start>
      <end>12</end>
      <status>unmodified</status>
      <modifiedWord/>
      <trackRevisions>false</trackRevisions>
    </reviewItem>
    <reviewItem>
      <errorID>0e3f7817-4d31-4875-9818-6b6c4610ae01</errorID>
      <errorWord>做</errorWord>
      <group>L1_Word</group>
      <groupName>字词问题</groupName>
      <ability>L2_Typo</ability>
      <abilityName>字词错误</abilityName>
      <candidateList>
        <item>作</item>
      </candidateList>
      <explain/>
      <paraID>4F9FB43D</paraID>
      <start>96</start>
      <end>97</end>
      <status>unmodified</status>
      <modifiedWord/>
      <trackRevisions>false</trackRevisions>
    </reviewItem>
    <reviewItem>
      <errorID>9b8b1db5-e23c-4946-81f4-c4df1c392528</errorID>
      <errorWord>,</errorWord>
      <group>L1_Format</group>
      <groupName>格式问题</groupName>
      <ability>L2_HalfPunc_CN</ability>
      <abilityName>全半角检查</abilityName>
      <candidateList>
        <item>，</item>
      </candidateList>
      <explain>文本全半角错误。</explain>
      <paraID>47B3F51B</paraID>
      <start>19</start>
      <end>20</end>
      <status>unmodified</status>
      <modifiedWord/>
      <trackRevisions>false</trackRevisions>
    </reviewItem>
    <reviewItem>
      <errorID>02115a55-c061-41c6-b0c9-23b33d384556</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206B9B8C</paraID>
      <start>14</start>
      <end>17</end>
      <status>unmodified</status>
      <modifiedWord/>
      <trackRevisions>false</trackRevisions>
    </reviewItem>
    <reviewItem>
      <errorID>ab0aa7ee-f772-47a5-98e3-5fdd403c67f7</errorID>
      <errorWord>不</errorWord>
      <group>L1_Word</group>
      <groupName>字词问题</groupName>
      <ability>L2_Typo</ability>
      <abilityName>字词错误</abilityName>
      <candidateList>
        <item>不符</item>
      </candidateList>
      <explain/>
      <paraID>46AC26A4</paraID>
      <start>46</start>
      <end>47</end>
      <status>unmodified</status>
      <modifiedWord/>
      <trackRevisions>false</trackRevisions>
    </reviewItem>
    <reviewItem>
      <errorID>4187ad2f-759d-48a3-b38b-2caf4a3ed6f7</errorID>
      <errorWord>&lt;</errorWord>
      <group>L1_Format</group>
      <groupName>格式问题</groupName>
      <ability>L2_HalfPunc_CN</ability>
      <abilityName>全半角检查</abilityName>
      <candidateList>
        <item>〈</item>
      </candidateList>
      <explain>文本全半角错误。</explain>
      <paraID>77EBC99E</paraID>
      <start>50</start>
      <end>51</end>
      <status>unmodified</status>
      <modifiedWord/>
      <trackRevisions>false</trackRevisions>
    </reviewItem>
    <reviewItem>
      <errorID>60aa5e83-ea7c-4f69-bb4a-4b32b56bdbc0</errorID>
      <errorWord>&lt;</errorWord>
      <group>L1_Format</group>
      <groupName>格式问题</groupName>
      <ability>L2_HalfPunc_CN</ability>
      <abilityName>全半角检查</abilityName>
      <candidateList>
        <item>〈</item>
      </candidateList>
      <explain>文本全半角错误。</explain>
      <paraID> EDAF123</paraID>
      <start>50</start>
      <end>51</end>
      <status>unmodified</status>
      <modifiedWord/>
      <trackRevisions>false</trackRevisions>
    </reviewItem>
    <reviewItem>
      <errorID>cfa0d4a3-280f-4a0d-9665-9e7ee48eca3c</errorID>
      <errorWord>&lt;</errorWord>
      <group>L1_Format</group>
      <groupName>格式问题</groupName>
      <ability>L2_HalfPunc_CN</ability>
      <abilityName>全半角检查</abilityName>
      <candidateList>
        <item>〈</item>
      </candidateList>
      <explain>文本全半角错误。</explain>
      <paraID>5B1E2667</paraID>
      <start>35</start>
      <end>36</end>
      <status>unmodified</status>
      <modifiedWord/>
      <trackRevisions>false</trackRevisions>
    </reviewItem>
    <reviewItem>
      <errorID>18cdac6f-8c72-40fe-8c96-f8a5b9d5f9f5</errorID>
      <errorWord>法律、法规</errorWord>
      <group>L1_Word</group>
      <groupName>字词问题</groupName>
      <ability>L2_Typo</ability>
      <abilityName>字词错误</abilityName>
      <candidateList>
        <item>法律法规</item>
      </candidateList>
      <explain/>
      <paraID>6BDB0ACB</paraID>
      <start>6</start>
      <end>11</end>
      <status>unmodified</status>
      <modifiedWord/>
      <trackRevisions>false</trackRevisions>
    </reviewItem>
    <reviewItem>
      <errorID>60a06cee-f730-41e3-9d41-87245aee5ca0</errorID>
      <errorWord>有助于对</errorWord>
      <group>L1_Grammar</group>
      <groupName>语法问题</groupName>
      <ability>L2_Grammar</ability>
      <abilityName>语法错误</abilityName>
      <candidateList>
        <item>有助于</item>
      </candidateList>
      <explain>该表达中的“有助于对”存在语义重复。【词汇解析】有助于：对做某事有帮助的意思。包含了“对”的意思。</explain>
      <paraID>4DE3D207</paraID>
      <start>7</start>
      <end>11</end>
      <status>unmodified</status>
      <modifiedWord/>
      <trackRevisions>false</trackRevisions>
    </reviewItem>
    <reviewItem>
      <errorID>1647f9e9-d467-4de7-a283-1d17cf9b445c</errorID>
      <errorWord>不影响其它</errorWord>
      <group>L1_Word</group>
      <groupName>字词问题</groupName>
      <ability>L2_Alias</ability>
      <abilityName>也作/曾用词</abilityName>
      <candidateList>
        <item>不影响其他</item>
      </candidateList>
      <explain>词汇[不影响其它]为不规范表述或旧称，其规范书面表述为[不影响其他]。</explain>
      <paraID>5FAFD65D</paraID>
      <start>136</start>
      <end>141</end>
      <status>unmodified</status>
      <modifiedWord/>
      <trackRevisions>false</trackRevisions>
    </reviewItem>
    <reviewItem>
      <errorID>e875df5e-a9e7-4f4a-b351-11bd9337f65a</errorID>
      <errorWord>所有投标的权力</errorWord>
      <group>L1_Word</group>
      <groupName>字词问题</groupName>
      <ability>L2_Typo</ability>
      <abilityName>字词错误</abilityName>
      <candidateList>
        <item>所有投标的权利</item>
      </candidateList>
      <explain/>
      <paraID>2928E365</paraID>
      <start>42</start>
      <end>49</end>
      <status>unmodified</status>
      <modifiedWord/>
      <trackRevisions>false</trackRevisions>
    </reviewItem>
    <reviewItem>
      <errorID>3ed0bacd-6036-4cde-90e1-93a60b5f6998</errorID>
      <errorWord>交费</errorWord>
      <group>L1_Word</group>
      <groupName>字词问题</groupName>
      <ability>L2_Typo</ability>
      <abilityName>字词错误</abilityName>
      <candidateList>
        <item>缴费</item>
      </candidateList>
      <explain>存在发音相同字词的误用。</explain>
      <paraID>5FAB08A4</paraID>
      <start>46</start>
      <end>48</end>
      <status>unmodified</status>
      <modifiedWord/>
      <trackRevisions>false</trackRevisions>
    </reviewItem>
    <reviewItem>
      <errorID>f5b393bb-a458-47ff-a693-bf3d849fa884</errorID>
      <errorWord>不影响其它</errorWord>
      <group>L1_Word</group>
      <groupName>字词问题</groupName>
      <ability>L2_Alias</ability>
      <abilityName>也作/曾用词</abilityName>
      <candidateList>
        <item>不影响其他</item>
      </candidateList>
      <explain>词汇[不影响其它]为不规范表述或旧称，其规范书面表述为[不影响其他]。</explain>
      <paraID>6223CC1F</paraID>
      <start>32</start>
      <end>37</end>
      <status>unmodified</status>
      <modifiedWord/>
      <trackRevisions>false</trackRevisions>
    </reviewItem>
    <reviewItem>
      <errorID>b94d8c65-d07c-4415-9694-8fcabe3651ab</errorID>
      <errorWord>的的</errorWord>
      <group>L1_Word</group>
      <groupName>字词问题</groupName>
      <ability>L2_Typo</ability>
      <abilityName>字词错误</abilityName>
      <candidateList>
        <item>的</item>
      </candidateList>
      <explain/>
      <paraID>6F995E86</paraID>
      <start>25</start>
      <end>27</end>
      <status>unmodified</status>
      <modifiedWord/>
      <trackRevisions>false</trackRevisions>
    </reviewItem>
    <reviewItem>
      <errorID>439b3cdc-cbda-41e2-a0d3-c3c5c72fc649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1A33364D</paraID>
      <start>0</start>
      <end>2</end>
      <status>unmodified</status>
      <modifiedWord/>
      <trackRevisions>false</trackRevisions>
    </reviewItem>
    <reviewItem>
      <errorID>5d7b387e-ccf8-49e7-a69e-0d9997be0963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494911D7</paraID>
      <start>0</start>
      <end>2</end>
      <status>unmodified</status>
      <modifiedWord/>
      <trackRevisions>false</trackRevisions>
    </reviewItem>
    <reviewItem>
      <errorID>deb5d683-45ad-428c-85a0-66f38714545a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655BBF37</paraID>
      <start>0</start>
      <end>2</end>
      <status>unmodified</status>
      <modifiedWord/>
      <trackRevisions>false</trackRevisions>
    </reviewItem>
    <reviewItem>
      <errorID>71b1febe-b689-4a14-a3e4-270eaac86305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B4BC373</paraID>
      <start>0</start>
      <end>2</end>
      <status>unmodified</status>
      <modifiedWord/>
      <trackRevisions>false</trackRevisions>
    </reviewItem>
    <reviewItem>
      <errorID>ea73408f-b293-4454-854f-4fd20267af39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3C0F375D</paraID>
      <start>0</start>
      <end>2</end>
      <status>unmodified</status>
      <modifiedWord/>
      <trackRevisions>false</trackRevisions>
    </reviewItem>
    <reviewItem>
      <errorID>302401d5-2d30-48ef-837d-c817d5bfec9f</errorID>
      <errorWord>,</errorWord>
      <group>L1_Format</group>
      <groupName>格式问题</groupName>
      <ability>L2_HalfPunc_CN</ability>
      <abilityName>全半角检查</abilityName>
      <candidateList>
        <item>，</item>
      </candidateList>
      <explain>文本全半角错误。</explain>
      <paraID>3C0F375D</paraID>
      <start>24</start>
      <end>25</end>
      <status>unmodified</status>
      <modifiedWord/>
      <trackRevisions>false</trackRevisions>
    </reviewItem>
    <reviewItem>
      <errorID>599bf384-5be0-4607-9e7a-051b5f75c853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2D9287A5</paraID>
      <start>0</start>
      <end>2</end>
      <status>unmodified</status>
      <modifiedWord/>
      <trackRevisions>false</trackRevisions>
    </reviewItem>
    <reviewItem>
      <errorID>81b7f54b-3140-4908-aba0-f625e659d56a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3CFEDB44</paraID>
      <start>0</start>
      <end>2</end>
      <status>unmodified</status>
      <modifiedWord/>
      <trackRevisions>false</trackRevisions>
    </reviewItem>
    <reviewItem>
      <errorID>945aab81-d6b3-4c97-8c7f-19d2aad10c30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6F835BB3</paraID>
      <start>0</start>
      <end>2</end>
      <status>unmodified</status>
      <modifiedWord/>
      <trackRevisions>false</trackRevisions>
    </reviewItem>
    <reviewItem>
      <errorID>a6ac9968-130f-4df5-9ddc-9f33e3d6bfe2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3B8D7D62</paraID>
      <start>0</start>
      <end>2</end>
      <status>unmodified</status>
      <modifiedWord/>
      <trackRevisions>false</trackRevisions>
    </reviewItem>
    <reviewItem>
      <errorID>cc62c69c-9982-4a73-b4a4-147447cd5c1c</errorID>
      <errorWord>账账</errorWord>
      <group>L1_Word</group>
      <groupName>字词问题</groupName>
      <ability>L2_Typo</ability>
      <abilityName>字词错误</abilityName>
      <candidateList>
        <item>账</item>
      </candidateList>
      <explain/>
      <paraID>455B1DED</paraID>
      <start>32</start>
      <end>34</end>
      <status>unmodified</status>
      <modifiedWord/>
      <trackRevisions>false</trackRevisions>
    </reviewItem>
    <reviewItem>
      <errorID>1e8e8e68-d086-4db0-8117-c6ef94c4f2b6</errorID>
      <errorWord>、</errorWord>
      <group>L1_Word</group>
      <groupName>字词问题</groupName>
      <ability>L2_Typo</ability>
      <abilityName>字词错误</abilityName>
      <candidateList>
        <item>、以</item>
      </candidateList>
      <explain/>
      <paraID>  32D2D5</paraID>
      <start>50</start>
      <end>51</end>
      <status>unmodified</status>
      <modifiedWord/>
      <trackRevisions>false</trackRevisions>
    </reviewItem>
    <reviewItem>
      <errorID>38f79c28-bf8c-486f-9ff0-7f7ad4029c19</errorID>
      <errorWord>二</errorWord>
      <group>L1_Word</group>
      <groupName>字词问题</groupName>
      <ability>L2_Typo</ability>
      <abilityName>字词错误</abilityName>
      <candidateList>
        <item>二条</item>
      </candidateList>
      <explain/>
      <paraID>2B70C58F</paraID>
      <start>29</start>
      <end>30</end>
      <status>unmodified</status>
      <modifiedWord/>
      <trackRevisions>false</trackRevisions>
    </reviewItem>
    <reviewItem>
      <errorID>45f467ad-5b3c-4962-897d-36cff7a8d507</errorID>
      <errorWord>物</errorWord>
      <group>L1_Word</group>
      <groupName>字词问题</groupName>
      <ability>L2_Typo</ability>
      <abilityName>字词错误</abilityName>
      <candidateList>
        <item>物合</item>
      </candidateList>
      <explain/>
      <paraID>7C83EDB5</paraID>
      <start>35</start>
      <end>36</end>
      <status>unmodified</status>
      <modifiedWord/>
      <trackRevisions>false</trackRevisions>
    </reviewItem>
    <reviewItem>
      <errorID>0874cc54-b0fe-4ba8-b058-eb080d2b9ab4</errorID>
      <errorWord>甲乙双方各执二份</errorWord>
      <group>L1_Word</group>
      <groupName>字词问题</groupName>
      <ability>L2_Typo</ability>
      <abilityName>字词错误</abilityName>
      <candidateList>
        <item>甲乙双方各执两份</item>
      </candidateList>
      <explain/>
      <paraID>70CA5BB9</paraID>
      <start>10</start>
      <end>18</end>
      <status>unmodified</status>
      <modifiedWord/>
      <trackRevisions>false</trackRevisions>
    </reviewItem>
    <reviewItem>
      <errorID>458e9021-0e43-4813-97e8-a70f2d2a7f40</errorID>
      <errorWord>帐</errorWord>
      <group>L1_Word</group>
      <groupName>字词问题</groupName>
      <ability>L2_Typo</ability>
      <abilityName>字词错误</abilityName>
      <candidateList>
        <item>账</item>
      </candidateList>
      <explain/>
      <paraID>1DDD686F</paraID>
      <start>0</start>
      <end>1</end>
      <status>modified</status>
      <modifiedWord>账</modifiedWord>
      <trackRevisions>false</trackRevisions>
    </reviewItem>
    <reviewItem>
      <errorID>b0a865ab-afc2-4382-b74d-14bbe14658a6</errorID>
      <errorWord>帐</errorWord>
      <group>L1_Word</group>
      <groupName>字词问题</groupName>
      <ability>L2_Typo</ability>
      <abilityName>字词错误</abilityName>
      <candidateList>
        <item>账</item>
      </candidateList>
      <explain/>
      <paraID> 4C5E464</paraID>
      <start>0</start>
      <end>1</end>
      <status>modified</status>
      <modifiedWord>账</modifiedWord>
      <trackRevisions>false</trackRevisions>
    </reviewItem>
    <reviewItem>
      <errorID>33c42250-01d4-4308-befe-b3ae4da8a3c2</errorID>
      <errorWord>“/</errorWord>
      <group>L1_Punc</group>
      <groupName>标点问题</groupName>
      <ability>L2_Punc_CN</ability>
      <abilityName>标点符号检查</abilityName>
      <candidateList>
        <item>“</item>
      </candidateList>
      <explain/>
      <paraID>4C1ECF47</paraID>
      <start>1</start>
      <end>3</end>
      <status>unmodified</status>
      <modifiedWord/>
      <trackRevisions>false</trackRevisions>
    </reviewItem>
    <reviewItem>
      <errorID>c201743b-c15d-4417-9c05-5b6c043ac351</errorID>
      <errorWord>篷架</errorWord>
      <group>L1_Word</group>
      <groupName>字词问题</groupName>
      <ability>L2_Typo</ability>
      <abilityName>字词错误</abilityName>
      <candidateList>
        <item>棚架</item>
      </candidateList>
      <explain>存在发音相同字词的误用。</explain>
      <paraID>70BB0105</paraID>
      <start>0</start>
      <end>2</end>
      <status>modified</status>
      <modifiedWord>棚架</modifiedWord>
      <trackRevisions>false</trackRevisions>
    </reviewItem>
    <reviewItem>
      <errorID>f6163752-31c4-4125-a709-8fe55ac88512</errorID>
      <errorWord>：</errorWord>
      <group>L1_Format</group>
      <groupName>格式问题</groupName>
      <ability>L2_HalfPunc_CN</ability>
      <abilityName>全半角检查</abilityName>
      <candidateList>
        <item>:</item>
      </candidateList>
      <explain>文本全半角错误。</explain>
      <paraID> 82AC372</paraID>
      <start>12</start>
      <end>13</end>
      <status>unmodified</status>
      <modifiedWord/>
      <trackRevisions>false</trackRevisions>
    </reviewItem>
    <reviewItem>
      <errorID>ab78f59b-de8b-4e1b-bcd1-672df35565b8</errorID>
      <errorWord>：</errorWord>
      <group>L1_Format</group>
      <groupName>格式问题</groupName>
      <ability>L2_HalfPunc_CN</ability>
      <abilityName>全半角检查</abilityName>
      <candidateList>
        <item>:</item>
      </candidateList>
      <explain>文本全半角错误。</explain>
      <paraID> 82AC372</paraID>
      <start>19</start>
      <end>20</end>
      <status>unmodified</status>
      <modifiedWord/>
      <trackRevisions>false</trackRevisions>
    </reviewItem>
    <reviewItem>
      <errorID>2c02665b-7617-4bd7-908e-117709eb63fa</errorID>
      <errorWord>：</errorWord>
      <group>L1_Format</group>
      <groupName>格式问题</groupName>
      <ability>L2_HalfPunc_CN</ability>
      <abilityName>全半角检查</abilityName>
      <candidateList>
        <item>:</item>
      </candidateList>
      <explain>文本全半角错误。</explain>
      <paraID> 82AC372</paraID>
      <start>55</start>
      <end>56</end>
      <status>unmodified</status>
      <modifiedWord/>
      <trackRevisions>false</trackRevisions>
    </reviewItem>
    <reviewItem>
      <errorID>3794e749-795e-4aa2-85b7-e83d1aa9b843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15F0987B</paraID>
      <start>0</start>
      <end>2</end>
      <status>unmodified</status>
      <modifiedWord/>
      <trackRevisions>false</trackRevisions>
    </reviewItem>
    <reviewItem>
      <errorID>380feaeb-7fd4-4486-a7f9-d972d539e61d</errorID>
      <errorWord>*</errorWord>
      <group>L1_Punc</group>
      <groupName>标点问题</groupName>
      <ability>L2_Punc_CN</ability>
      <abilityName>标点符号检查</abilityName>
      <candidateList/>
      <explain/>
      <paraID>24B76002</paraID>
      <start>0</start>
      <end>1</end>
      <status>unmodified</status>
      <modifiedWord/>
      <trackRevisions>false</trackRevisions>
    </reviewItem>
    <reviewItem>
      <errorID>28dcb8f0-3ede-45d0-bef3-49985daa300b</errorID>
      <errorWord>*</errorWord>
      <group>L1_Punc</group>
      <groupName>标点问题</groupName>
      <ability>L2_Punc_CN</ability>
      <abilityName>标点符号检查</abilityName>
      <candidateList/>
      <explain/>
      <paraID>1CDDDFB9</paraID>
      <start>0</start>
      <end>1</end>
      <status>unmodified</status>
      <modifiedWord/>
      <trackRevisions>false</trackRevisions>
    </reviewItem>
    <reviewItem>
      <errorID>248d2eab-3684-477a-ad76-f573297e52cf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3F7A62C0</paraID>
      <start>0</start>
      <end>2</end>
      <status>unmodified</status>
      <modifiedWord/>
      <trackRevisions>false</trackRevisions>
    </reviewItem>
    <reviewItem>
      <errorID>bb1d4444-5e10-4b97-898a-e947aab7a077</errorID>
      <errorWord>件</errorWord>
      <group>L1_Word</group>
      <groupName>字词问题</groupName>
      <ability>L2_Typo</ability>
      <abilityName>字词错误</abilityName>
      <candidateList>
        <item>件对</item>
      </candidateList>
      <explain/>
      <paraID>4F8E9C43</paraID>
      <start>3</start>
      <end>4</end>
      <status>unmodified</status>
      <modifiedWord/>
      <trackRevisions>false</trackRevisions>
    </reviewItem>
    <reviewItem>
      <errorID>1f490901-d2f8-46af-8939-14740e5637ed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22DBDEBB</paraID>
      <start>0</start>
      <end>2</end>
      <status>unmodified</status>
      <modifiedWord/>
      <trackRevisions>false</trackRevisions>
    </reviewItem>
    <reviewItem>
      <errorID>0a00a8d9-6cdf-4335-bc9e-13dcb20e2281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3437816</paraID>
      <start>0</start>
      <end>2</end>
      <status>unmodified</status>
      <modifiedWord/>
      <trackRevisions>false</trackRevisions>
    </reviewItem>
    <reviewItem>
      <errorID>031ab34f-ee6a-4cbb-b23f-8bf3ccd64b84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67787FB8</paraID>
      <start>0</start>
      <end>2</end>
      <status>unmodified</status>
      <modifiedWord/>
      <trackRevisions>false</trackRevisions>
    </reviewItem>
    <reviewItem>
      <errorID>a49d14f9-368e-43b2-b37d-d89d4b81c39e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35D56C3D</paraID>
      <start>0</start>
      <end>2</end>
      <status>unmodified</status>
      <modifiedWord/>
      <trackRevisions>false</trackRevisions>
    </reviewItem>
    <reviewItem>
      <errorID>dbe89d37-c4f5-4b73-ba6c-6967cf8689bf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7611385A</paraID>
      <start>0</start>
      <end>2</end>
      <status>unmodified</status>
      <modifiedWord/>
      <trackRevisions>false</trackRevisions>
    </reviewItem>
    <reviewItem>
      <errorID>be1e0896-da6e-4c03-92c6-bff88a267f92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51BDE867</paraID>
      <start>0</start>
      <end>2</end>
      <status>unmodified</status>
      <modifiedWord/>
      <trackRevisions>false</trackRevisions>
    </reviewItem>
    <reviewItem>
      <errorID>b15838e5-8c5a-4e9c-8646-31ee91e788ea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6A048D1C</paraID>
      <start>0</start>
      <end>2</end>
      <status>unmodified</status>
      <modifiedWord/>
      <trackRevisions>false</trackRevisions>
    </reviewItem>
    <reviewItem>
      <errorID>2d62f4ff-2cbe-42af-9ef4-6d050158718d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8B7430A</paraID>
      <start>0</start>
      <end>2</end>
      <status>unmodified</status>
      <modifiedWord/>
      <trackRevisions>false</trackRevisions>
    </reviewItem>
    <reviewItem>
      <errorID>e1de790a-5703-44cd-a8ae-53e70add6a71</errorID>
      <errorWord>至少达到以上</errorWord>
      <group>L1_Grammar</group>
      <groupName>语法问题</groupName>
      <ability>L2_Grammar</ability>
      <abilityName>语法错误</abilityName>
      <candidateList>
        <item>至少达到</item>
      </candidateList>
      <explain>该表达中的“至少达到以上”存在语义重复。</explain>
      <paraID> 8B7430A</paraID>
      <start>14</start>
      <end>20</end>
      <status>unmodified</status>
      <modifiedWord/>
      <trackRevisions>false</trackRevisions>
    </reviewItem>
    <reviewItem>
      <errorID>35600e93-1b7f-45a9-a573-809ce1b48e1a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3E5285EC</paraID>
      <start>0</start>
      <end>2</end>
      <status>unmodified</status>
      <modifiedWord/>
      <trackRevisions>false</trackRevisions>
    </reviewItem>
    <reviewItem>
      <errorID>33e4633e-2c68-4e78-8360-e4948aeeca34</errorID>
      <errorWord>,</errorWord>
      <group>L1_Format</group>
      <groupName>格式问题</groupName>
      <ability>L2_HalfPunc_CN</ability>
      <abilityName>全半角检查</abilityName>
      <candidateList>
        <item>，</item>
      </candidateList>
      <explain>文本全半角错误。</explain>
      <paraID>3E5285EC</paraID>
      <start>26</start>
      <end>27</end>
      <status>unmodified</status>
      <modifiedWord/>
      <trackRevisions>false</trackRevisions>
    </reviewItem>
    <reviewItem>
      <errorID>7e0de621-1760-4df8-91d8-aa1fe7730bac</errorID>
      <errorWord>,</errorWord>
      <group>L1_Format</group>
      <groupName>格式问题</groupName>
      <ability>L2_HalfPunc_CN</ability>
      <abilityName>全半角检查</abilityName>
      <candidateList>
        <item>，</item>
      </candidateList>
      <explain>文本全半角错误。</explain>
      <paraID>3E5285EC</paraID>
      <start>48</start>
      <end>49</end>
      <status>unmodified</status>
      <modifiedWord/>
      <trackRevisions>false</trackRevisions>
    </reviewItem>
    <reviewItem>
      <errorID>ca30cccc-477c-413c-9166-81fd40b45d13</errorID>
      <errorWord>,</errorWord>
      <group>L1_Format</group>
      <groupName>格式问题</groupName>
      <ability>L2_HalfPunc_CN</ability>
      <abilityName>全半角检查</abilityName>
      <candidateList>
        <item>，</item>
      </candidateList>
      <explain>文本全半角错误。</explain>
      <paraID>3E5285EC</paraID>
      <start>60</start>
      <end>61</end>
      <status>unmodified</status>
      <modifiedWord/>
      <trackRevisions>false</trackRevisions>
    </reviewItem>
    <reviewItem>
      <errorID>940620ce-f528-4a15-9158-749351820868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33F1D63</paraID>
      <start>0</start>
      <end>2</end>
      <status>unmodified</status>
      <modifiedWord/>
      <trackRevisions>false</trackRevisions>
    </reviewItem>
    <reviewItem>
      <errorID>274a67a7-e461-489f-a07c-86a53c5649ef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54B014BA</paraID>
      <start>0</start>
      <end>2</end>
      <status>unmodified</status>
      <modifiedWord/>
      <trackRevisions>false</trackRevisions>
    </reviewItem>
    <reviewItem>
      <errorID>a307d811-1d89-4899-a9c3-edbee4840205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43945389</paraID>
      <start>0</start>
      <end>2</end>
      <status>unmodified</status>
      <modifiedWord/>
      <trackRevisions>false</trackRevisions>
    </reviewItem>
    <reviewItem>
      <errorID>605ebf76-e83b-44e9-a2a4-0b5e71cc9c46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61FCE5B3</paraID>
      <start>0</start>
      <end>2</end>
      <status>unmodified</status>
      <modifiedWord/>
      <trackRevisions>false</trackRevisions>
    </reviewItem>
    <reviewItem>
      <errorID>18d50623-e2a9-48a7-8cae-f7c221f9fbf5</errorID>
      <errorWord>费</errorWord>
      <group>L1_Word</group>
      <groupName>字词问题</groupName>
      <ability>L2_Typo</ability>
      <abilityName>字词错误</abilityName>
      <candidateList>
        <item>费用</item>
      </candidateList>
      <explain/>
      <paraID>1CB8C1D8</paraID>
      <start>99</start>
      <end>100</end>
      <status>unmodified</status>
      <modifiedWord/>
      <trackRevisions>false</trackRevisions>
    </reviewItem>
    <reviewItem>
      <errorID>149fc30a-9429-42dc-92ac-0d3d389488c1</errorID>
      <errorWord>,</errorWord>
      <group>L1_Format</group>
      <groupName>格式问题</groupName>
      <ability>L2_HalfPunc_CN</ability>
      <abilityName>全半角检查</abilityName>
      <candidateList>
        <item>，</item>
      </candidateList>
      <explain>文本全半角错误。</explain>
      <paraID>713FF059</paraID>
      <start>21</start>
      <end>22</end>
      <status>unmodified</status>
      <modifiedWord/>
      <trackRevisions>false</trackRevisions>
    </reviewItem>
    <reviewItem>
      <errorID>13ef7bfd-9aa8-44a6-a17d-24eac62a8af5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4324C2D8</paraID>
      <start>0</start>
      <end>2</end>
      <status>unmodified</status>
      <modifiedWord/>
      <trackRevisions>false</trackRevisions>
    </reviewItem>
    <reviewItem>
      <errorID>fa1c944b-61f9-4889-a92b-0fad93332484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27410511</paraID>
      <start>0</start>
      <end>2</end>
      <status>unmodified</status>
      <modifiedWord/>
      <trackRevisions>false</trackRevisions>
    </reviewItem>
    <reviewItem>
      <errorID>89e38768-601d-42c9-9e1c-a4e9d8ed87ff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3001F4F5</paraID>
      <start>0</start>
      <end>2</end>
      <status>unmodified</status>
      <modifiedWord/>
      <trackRevisions>false</trackRevisions>
    </reviewItem>
    <reviewItem>
      <errorID>2cc1c683-2f83-4962-b7a2-eedf0fa6eb3a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63B43E3</paraID>
      <start>0</start>
      <end>2</end>
      <status>unmodified</status>
      <modifiedWord/>
      <trackRevisions>false</trackRevisions>
    </reviewItem>
    <reviewItem>
      <errorID>215aa4fe-22b2-477a-a9eb-bcb9678c031d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D2444E8</paraID>
      <start>0</start>
      <end>2</end>
      <status>unmodified</status>
      <modifiedWord/>
      <trackRevisions>false</trackRevisions>
    </reviewItem>
    <reviewItem>
      <errorID>a22c7914-2152-426e-8ef2-17e334f8140a</errorID>
      <errorWord>,</errorWord>
      <group>L1_Format</group>
      <groupName>格式问题</groupName>
      <ability>L2_HalfPunc_CN</ability>
      <abilityName>全半角检查</abilityName>
      <candidateList>
        <item>，</item>
      </candidateList>
      <explain>文本全半角错误。</explain>
      <paraID> D2444E8</paraID>
      <start>40</start>
      <end>41</end>
      <status>unmodified</status>
      <modifiedWord/>
      <trackRevisions>false</trackRevisions>
    </reviewItem>
    <reviewItem>
      <errorID>491a4e8b-02dc-4079-b81d-218719d00fbf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12E68631</paraID>
      <start>0</start>
      <end>2</end>
      <status>unmodified</status>
      <modifiedWord/>
      <trackRevisions>false</trackRevisions>
    </reviewItem>
    <reviewItem>
      <errorID>9d354a97-13df-4ac9-a42b-3aced6bd672d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4B34C3F8</paraID>
      <start>0</start>
      <end>2</end>
      <status>unmodified</status>
      <modifiedWord/>
      <trackRevisions>false</trackRevisions>
    </reviewItem>
    <reviewItem>
      <errorID>a2c10d82-fff1-4423-a5a6-a6f09a9e5f1f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34E7968D</paraID>
      <start>0</start>
      <end>2</end>
      <status>unmodified</status>
      <modifiedWord/>
      <trackRevisions>false</trackRevisions>
    </reviewItem>
    <reviewItem>
      <errorID>a75bc02c-5a1d-4a6a-b354-e63bc7a91027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28810CDC</paraID>
      <start>0</start>
      <end>2</end>
      <status>unmodified</status>
      <modifiedWord/>
      <trackRevisions>false</trackRevisions>
    </reviewItem>
    <reviewItem>
      <errorID>caf84d8f-f5f3-4c70-9726-a3843a83c706</errorID>
      <errorWord>成</errorWord>
      <group>L1_Word</group>
      <groupName>字词问题</groupName>
      <ability>L2_Typo</ability>
      <abilityName>字词错误</abilityName>
      <candidateList>
        <item>成后</item>
      </candidateList>
      <explain/>
      <paraID>28810CDC</paraID>
      <start>5</start>
      <end>6</end>
      <status>unmodified</status>
      <modifiedWord/>
      <trackRevisions>false</trackRevisions>
    </reviewItem>
    <reviewItem>
      <errorID>491a03d4-c74b-4d53-8b54-ba099ebef6a0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4CE44449</paraID>
      <start>0</start>
      <end>2</end>
      <status>unmodified</status>
      <modifiedWord/>
      <trackRevisions>false</trackRevisions>
    </reviewItem>
    <reviewItem>
      <errorID>b40c8f6d-09dd-47a5-981d-4d5781b290a6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4B3AB60B</paraID>
      <start>0</start>
      <end>2</end>
      <status>unmodified</status>
      <modifiedWord/>
      <trackRevisions>false</trackRevisions>
    </reviewItem>
    <reviewItem>
      <errorID>fd6fa3bd-5ff1-4d6d-b4c7-9a403da80fea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7BC869DF</paraID>
      <start>0</start>
      <end>2</end>
      <status>unmodified</status>
      <modifiedWord/>
      <trackRevisions>false</trackRevisions>
    </reviewItem>
    <reviewItem>
      <errorID>959dab4d-3dc4-4ba5-ad92-9a4abbed5a15</errorID>
      <errorWord>或者</errorWord>
      <group>L1_Word</group>
      <groupName>字词问题</groupName>
      <ability>L2_Typo</ability>
      <abilityName>字词错误</abilityName>
      <candidateList>
        <item>或</item>
      </candidateList>
      <explain/>
      <paraID>7BC869DF</paraID>
      <start>12</start>
      <end>14</end>
      <status>unmodified</status>
      <modifiedWord/>
      <trackRevisions>false</trackRevisions>
    </reviewItem>
    <reviewItem>
      <errorID>bc8b1285-2fbb-43c2-9053-9968357fc497</errorID>
      <errorWord>:</errorWord>
      <group>L1_Format</group>
      <groupName>格式问题</groupName>
      <ability>L2_HalfPunc_CN</ability>
      <abilityName>全半角检查</abilityName>
      <candidateList>
        <item>：</item>
      </candidateList>
      <explain>文本全半角错误。</explain>
      <paraID> CE72E37</paraID>
      <start>1</start>
      <end>2</end>
      <status>unmodified</status>
      <modifiedWord/>
      <trackRevisions>false</trackRevisions>
    </reviewItem>
    <reviewItem>
      <errorID>b83fd89d-32bd-4124-bed4-ffce0aada895</errorID>
      <errorWord>所有的</errorWord>
      <group>L1_Word</group>
      <groupName>字词问题</groupName>
      <ability>L2_Typo</ability>
      <abilityName>字词错误</abilityName>
      <candidateList>
        <item>所有</item>
      </candidateList>
      <explain/>
      <paraID>582A723D</paraID>
      <start>12</start>
      <end>15</end>
      <status>unmodified</status>
      <modifiedWord/>
      <trackRevisions>false</trackRevisions>
    </reviewItem>
    <reviewItem>
      <errorID>48bf5b2a-08c5-4a23-aa0e-bdbb120fda4a</errorID>
      <errorWord>:</errorWord>
      <group>L1_Format</group>
      <groupName>格式问题</groupName>
      <ability>L2_HalfPunc_CN</ability>
      <abilityName>全半角检查</abilityName>
      <candidateList>
        <item>：</item>
      </candidateList>
      <explain>文本全半角错误。</explain>
      <paraID>68C92600</paraID>
      <start>5</start>
      <end>6</end>
      <status>unmodified</status>
      <modifiedWord/>
      <trackRevisions>false</trackRevisions>
    </reviewItem>
    <reviewItem>
      <errorID>417b53d1-7ba3-4059-82f5-2fceee3e9fdb</errorID>
      <errorWord>:</errorWord>
      <group>L1_Format</group>
      <groupName>格式问题</groupName>
      <ability>L2_HalfPunc_CN</ability>
      <abilityName>全半角检查</abilityName>
      <candidateList>
        <item>：</item>
      </candidateList>
      <explain>文本全半角错误。</explain>
      <paraID>5C573C12</paraID>
      <start>2</start>
      <end>3</end>
      <status>unmodified</status>
      <modifiedWord/>
      <trackRevisions>false</trackRevisions>
    </reviewItem>
    <reviewItem>
      <errorID>100b9105-8c9a-4f46-8c25-df479583348f</errorID>
      <errorWord>:</errorWord>
      <group>L1_Format</group>
      <groupName>格式问题</groupName>
      <ability>L2_HalfPunc_CN</ability>
      <abilityName>全半角检查</abilityName>
      <candidateList>
        <item>：</item>
      </candidateList>
      <explain>文本全半角错误。</explain>
      <paraID>5C573C12</paraID>
      <start>15</start>
      <end>16</end>
      <status>unmodified</status>
      <modifiedWord/>
      <trackRevisions>false</trackRevisions>
    </reviewItem>
    <reviewItem>
      <errorID>66dbd097-8a6b-4db4-a30a-a2f870351da2</errorID>
      <errorWord>:</errorWord>
      <group>L1_Format</group>
      <groupName>格式问题</groupName>
      <ability>L2_HalfPunc_CN</ability>
      <abilityName>全半角检查</abilityName>
      <candidateList>
        <item>：</item>
      </candidateList>
      <explain>文本全半角错误。</explain>
      <paraID> 29506E1</paraID>
      <start>2</start>
      <end>3</end>
      <status>unmodified</status>
      <modifiedWord/>
      <trackRevisions>false</trackRevisions>
    </reviewItem>
    <reviewItem>
      <errorID>32e749e8-9e7e-436e-8b63-67df95cd379c</errorID>
      <errorWord>:</errorWord>
      <group>L1_Format</group>
      <groupName>格式问题</groupName>
      <ability>L2_HalfPunc_CN</ability>
      <abilityName>全半角检查</abilityName>
      <candidateList>
        <item>：</item>
      </candidateList>
      <explain>文本全半角错误。</explain>
      <paraID> 29506E1</paraID>
      <start>15</start>
      <end>16</end>
      <status>unmodified</status>
      <modifiedWord/>
      <trackRevisions>false</trackRevisions>
    </reviewItem>
    <reviewItem>
      <errorID>93b83301-88cb-4a64-9cf9-d4c724ab146b</errorID>
      <errorWord>:</errorWord>
      <group>L1_Format</group>
      <groupName>格式问题</groupName>
      <ability>L2_HalfPunc_CN</ability>
      <abilityName>全半角检查</abilityName>
      <candidateList>
        <item>：</item>
      </candidateList>
      <explain>文本全半角错误。</explain>
      <paraID>1D2C347A</paraID>
      <start>15</start>
      <end>16</end>
      <status>unmodified</status>
      <modifiedWord/>
      <trackRevisions>false</trackRevisions>
    </reviewItem>
    <reviewItem>
      <errorID>e98180ff-1926-4717-a7b3-d93fa07e3d6d</errorID>
      <errorWord>:</errorWord>
      <group>L1_Format</group>
      <groupName>格式问题</groupName>
      <ability>L2_HalfPunc_CN</ability>
      <abilityName>全半角检查</abilityName>
      <candidateList>
        <item>：</item>
      </candidateList>
      <explain>文本全半角错误。</explain>
      <paraID>53ABD618</paraID>
      <start>2</start>
      <end>3</end>
      <status>unmodified</status>
      <modifiedWord/>
      <trackRevisions>false</trackRevisions>
    </reviewItem>
    <reviewItem>
      <errorID>90ac5eb8-9321-4852-b3ba-09ffdfd3fc42</errorID>
      <errorWord>:</errorWord>
      <group>L1_Format</group>
      <groupName>格式问题</groupName>
      <ability>L2_HalfPunc_CN</ability>
      <abilityName>全半角检查</abilityName>
      <candidateList>
        <item>：</item>
      </candidateList>
      <explain>文本全半角错误。</explain>
      <paraID>1AAE4403</paraID>
      <start>2</start>
      <end>3</end>
      <status>unmodified</status>
      <modifiedWord/>
      <trackRevisions>false</trackRevisions>
    </reviewItem>
    <reviewItem>
      <errorID>07856798-d408-4e7a-b4e6-33d00e568b57</errorID>
      <errorWord>,</errorWord>
      <group>L1_Format</group>
      <groupName>格式问题</groupName>
      <ability>L2_HalfPunc_CN</ability>
      <abilityName>全半角检查</abilityName>
      <candidateList>
        <item>，</item>
      </candidateList>
      <explain>文本全半角错误。</explain>
      <paraID>417EEF72</paraID>
      <start>48</start>
      <end>49</end>
      <status>unmodified</status>
      <modifiedWord/>
      <trackRevisions>false</trackRevisions>
    </reviewItem>
    <reviewItem>
      <errorID>f93b852c-11e4-40bc-8bef-dc61224d5495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7F7C1954</paraID>
      <start>0</start>
      <end>2</end>
      <status>unmodified</status>
      <modifiedWord/>
      <trackRevisions>false</trackRevisions>
    </reviewItem>
    <reviewItem>
      <errorID>deb51f93-5673-4414-b552-0e54624887dc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237D5F7D</paraID>
      <start>0</start>
      <end>2</end>
      <status>unmodified</status>
      <modifiedWord/>
      <trackRevisions>false</trackRevisions>
    </reviewItem>
    <reviewItem>
      <errorID>1d2913bd-e017-4256-8da7-ff2c4eaa7c98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27AA0D95</paraID>
      <start>0</start>
      <end>2</end>
      <status>unmodified</status>
      <modifiedWord/>
      <trackRevisions>false</trackRevisions>
    </reviewItem>
    <reviewItem>
      <errorID>3e701d75-e781-4ef4-a36f-15876628e6f8</errorID>
      <errorWord>,</errorWord>
      <group>L1_Format</group>
      <groupName>格式问题</groupName>
      <ability>L2_HalfPunc_CN</ability>
      <abilityName>全半角检查</abilityName>
      <candidateList>
        <item>，</item>
      </candidateList>
      <explain>文本全半角错误。</explain>
      <paraID>44D14AD1</paraID>
      <start>13</start>
      <end>14</end>
      <status>unmodified</status>
      <modifiedWord/>
      <trackRevisions>false</trackRevisions>
    </reviewItem>
    <reviewItem>
      <errorID>52016b58-0903-43e2-a0c6-1afad4ac32a4</errorID>
      <errorWord>,</errorWord>
      <group>L1_Format</group>
      <groupName>格式问题</groupName>
      <ability>L2_HalfPunc_CN</ability>
      <abilityName>全半角检查</abilityName>
      <candidateList>
        <item>，</item>
      </candidateList>
      <explain>文本全半角错误。</explain>
      <paraID> EB23C45</paraID>
      <start>27</start>
      <end>28</end>
      <status>unmodified</status>
      <modifiedWord/>
      <trackRevisions>false</trackRevisions>
    </reviewItem>
    <reviewItem>
      <errorID>c6ac4d58-8733-4f35-92c3-3bee6e1b37c8</errorID>
      <errorWord>,</errorWord>
      <group>L1_Format</group>
      <groupName>格式问题</groupName>
      <ability>L2_HalfPunc_CN</ability>
      <abilityName>全半角检查</abilityName>
      <candidateList>
        <item>，</item>
      </candidateList>
      <explain>文本全半角错误。</explain>
      <paraID> EB23C45</paraID>
      <start>36</start>
      <end>37</end>
      <status>unmodified</status>
      <modifiedWord/>
      <trackRevisions>false</trackRevisions>
    </reviewItem>
    <reviewItem>
      <errorID>9165f7c9-c4fb-49a4-b75c-0e43bacf304b</errorID>
      <errorWord>,</errorWord>
      <group>L1_Format</group>
      <groupName>格式问题</groupName>
      <ability>L2_HalfPunc_CN</ability>
      <abilityName>全半角检查</abilityName>
      <candidateList>
        <item>，</item>
      </candidateList>
      <explain>文本全半角错误。</explain>
      <paraID> EB23C45</paraID>
      <start>51</start>
      <end>52</end>
      <status>unmodified</status>
      <modifiedWord/>
      <trackRevisions>false</trackRevisions>
    </reviewItem>
    <reviewItem>
      <errorID>7c28d2f2-4ff8-4595-8f07-93a7e6e43cae</errorID>
      <errorWord>,</errorWord>
      <group>L1_Format</group>
      <groupName>格式问题</groupName>
      <ability>L2_HalfPunc_CN</ability>
      <abilityName>全半角检查</abilityName>
      <candidateList>
        <item>，</item>
      </candidateList>
      <explain>文本全半角错误。</explain>
      <paraID> EB23C45</paraID>
      <start>61</start>
      <end>62</end>
      <status>unmodified</status>
      <modifiedWord/>
      <trackRevisions>false</trackRevisions>
    </reviewItem>
    <reviewItem>
      <errorID>bb83a2e6-fd4e-47e4-ab5e-a65e298d7677</errorID>
      <errorWord>,</errorWord>
      <group>L1_Format</group>
      <groupName>格式问题</groupName>
      <ability>L2_HalfPunc_CN</ability>
      <abilityName>全半角检查</abilityName>
      <candidateList>
        <item>，</item>
      </candidateList>
      <explain>文本全半角错误。</explain>
      <paraID>3E541A5C</paraID>
      <start>15</start>
      <end>16</end>
      <status>unmodified</status>
      <modifiedWord/>
      <trackRevisions>false</trackRevisions>
    </reviewItem>
    <reviewItem>
      <errorID>df9e975b-67a0-441a-af71-e33cfa342f55</errorID>
      <errorWord>,</errorWord>
      <group>L1_Format</group>
      <groupName>格式问题</groupName>
      <ability>L2_HalfPunc_CN</ability>
      <abilityName>全半角检查</abilityName>
      <candidateList>
        <item>，</item>
      </candidateList>
      <explain>文本全半角错误。</explain>
      <paraID>633A4962</paraID>
      <start>11</start>
      <end>12</end>
      <status>unmodified</status>
      <modifiedWord/>
      <trackRevisions>false</trackRevisions>
    </reviewItem>
    <reviewItem>
      <errorID>abdf245e-2cdb-41e6-be68-77a81822cc3d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69C82BEC</paraID>
      <start>0</start>
      <end>2</end>
      <status>unmodified</status>
      <modifiedWord/>
      <trackRevisions>false</trackRevisions>
    </reviewItem>
    <reviewItem>
      <errorID>e2233f71-5476-4fd0-aca7-30a7134de566</errorID>
      <errorWord>,</errorWord>
      <group>L1_Format</group>
      <groupName>格式问题</groupName>
      <ability>L2_HalfPunc_CN</ability>
      <abilityName>全半角检查</abilityName>
      <candidateList>
        <item>，</item>
      </candidateList>
      <explain>文本全半角错误。</explain>
      <paraID>17B7CB1B</paraID>
      <start>22</start>
      <end>23</end>
      <status>unmodified</status>
      <modifiedWord/>
      <trackRevisions>false</trackRevisions>
    </reviewItem>
    <reviewItem>
      <errorID>81c0f597-41dd-4298-9d60-a09876740f80</errorID>
      <errorWord>:</errorWord>
      <group>L1_Format</group>
      <groupName>格式问题</groupName>
      <ability>L2_HalfPunc_CN</ability>
      <abilityName>全半角检查</abilityName>
      <candidateList>
        <item>：</item>
      </candidateList>
      <explain>文本全半角错误。</explain>
      <paraID>19676232</paraID>
      <start>1</start>
      <end>2</end>
      <status>unmodified</status>
      <modifiedWord/>
      <trackRevisions>false</trackRevisions>
    </reviewItem>
    <reviewItem>
      <errorID>6c17bdfa-1266-4dd5-b8fc-8f259cd6d708</errorID>
      <errorWord>,</errorWord>
      <group>L1_Format</group>
      <groupName>格式问题</groupName>
      <ability>L2_HalfPunc_CN</ability>
      <abilityName>全半角检查</abilityName>
      <candidateList>
        <item>，</item>
      </candidateList>
      <explain>文本全半角错误。</explain>
      <paraID>19676232</paraID>
      <start>15</start>
      <end>16</end>
      <status>unmodified</status>
      <modifiedWord/>
      <trackRevisions>false</trackRevisions>
    </reviewItem>
    <reviewItem>
      <errorID>17756be7-fb8e-4152-be2b-f1a51cd0c2ac</errorID>
      <errorWord>,</errorWord>
      <group>L1_Format</group>
      <groupName>格式问题</groupName>
      <ability>L2_HalfPunc_CN</ability>
      <abilityName>全半角检查</abilityName>
      <candidateList>
        <item>，</item>
      </candidateList>
      <explain>文本全半角错误。</explain>
      <paraID>19676232</paraID>
      <start>39</start>
      <end>40</end>
      <status>unmodified</status>
      <modifiedWord/>
      <trackRevisions>false</trackRevisions>
    </reviewItem>
    <reviewItem>
      <errorID>b39d34ee-e023-4c42-b7a8-5620c6867811</errorID>
      <errorWord>,</errorWord>
      <group>L1_Format</group>
      <groupName>格式问题</groupName>
      <ability>L2_HalfPunc_CN</ability>
      <abilityName>全半角检查</abilityName>
      <candidateList>
        <item>，</item>
      </candidateList>
      <explain>文本全半角错误。</explain>
      <paraID>19676232</paraID>
      <start>55</start>
      <end>56</end>
      <status>unmodified</status>
      <modifiedWord/>
      <trackRevisions>false</trackRevisions>
    </reviewItem>
    <reviewItem>
      <errorID>d54b86db-7fec-40d6-aab7-92ab885c6a8e</errorID>
      <errorWord>人</errorWord>
      <group>L1_Word</group>
      <groupName>字词问题</groupName>
      <ability>L2_Typo</ability>
      <abilityName>字词错误</abilityName>
      <candidateList>
        <item>人在</item>
      </candidateList>
      <explain/>
      <paraID>26D0BB9B</paraID>
      <start>92</start>
      <end>93</end>
      <status>unmodified</status>
      <modifiedWord/>
      <trackRevisions>false</trackRevisions>
    </reviewItem>
    <reviewItem>
      <errorID>c6e9d53e-0434-44d0-9bc1-a2e9e89d2e0e</errorID>
      <errorWord>其它</errorWord>
      <group>L1_Word</group>
      <groupName>字词问题</groupName>
      <ability>L2_Alias</ability>
      <abilityName>也作/曾用词</abilityName>
      <candidateList>
        <item>其他</item>
      </candidateList>
      <explain>词汇[其它]为不规范表述或旧称，其规范书面表述为[其他]。</explain>
      <paraID>6208B22D</paraID>
      <start>17</start>
      <end>19</end>
      <status>unmodified</status>
      <modifiedWord/>
      <trackRevisions>false</trackRevisions>
    </reviewItem>
    <reviewItem>
      <errorID>d1b7a22a-c7e5-47bd-bd37-a97c997cb03f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20476B9A</paraID>
      <start>0</start>
      <end>2</end>
      <status>unmodified</status>
      <modifiedWord/>
      <trackRevisions>false</trackRevisions>
    </reviewItem>
    <reviewItem>
      <errorID>4fd899a9-1052-4e0a-a93f-a0bc9f503f97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2E3FC5FD</paraID>
      <start>0</start>
      <end>2</end>
      <status>unmodified</status>
      <modifiedWord/>
      <trackRevisions>false</trackRevisions>
    </reviewItem>
    <reviewItem>
      <errorID>91a7609a-a74c-4220-8633-158e6b6d1a62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78668ED6</paraID>
      <start>1</start>
      <end>3</end>
      <status>unmodified</status>
      <modifiedWord/>
      <trackRevisions>false</trackRevisions>
    </reviewItem>
    <reviewItem>
      <errorID>43280345-c61e-4b02-8c99-fc8b19c03e96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5FF8B3B0</paraID>
      <start>0</start>
      <end>2</end>
      <status>unmodified</status>
      <modifiedWord/>
      <trackRevisions>false</trackRevisions>
    </reviewItem>
    <reviewItem>
      <errorID>d692f916-a25b-43c3-afb3-691509645f73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E581931</paraID>
      <start>0</start>
      <end>2</end>
      <status>unmodified</status>
      <modifiedWord/>
      <trackRevisions>false</trackRevisions>
    </reviewItem>
    <reviewItem>
      <errorID>9b0d6642-1c4a-4f16-a67b-f13cdbc75bcf</errorID>
      <errorWord>-</errorWord>
      <group>L1_Format</group>
      <groupName>格式问题</groupName>
      <ability>L2_HalfPunc_CN</ability>
      <abilityName>全半角检查</abilityName>
      <candidateList>
        <item>－</item>
      </candidateList>
      <explain>文本全半角错误。</explain>
      <paraID>3FAF724A</paraID>
      <start>8</start>
      <end>9</end>
      <status>unmodified</status>
      <modifiedWord/>
      <trackRevisions>false</trackRevisions>
    </reviewItem>
    <reviewItem>
      <errorID>e3a8f973-c894-46ce-90a5-a756a7aedc4a</errorID>
      <errorWord>:</errorWord>
      <group>L1_Format</group>
      <groupName>格式问题</groupName>
      <ability>L2_HalfPunc_CN</ability>
      <abilityName>全半角检查</abilityName>
      <candidateList>
        <item>：</item>
      </candidateList>
      <explain>文本全半角错误。</explain>
      <paraID>47C1F8E8</paraID>
      <start>8</start>
      <end>9</end>
      <status>unmodified</status>
      <modifiedWord/>
      <trackRevisions>false</trackRevisions>
    </reviewItem>
    <reviewItem>
      <errorID>50b0cc13-d38e-42e1-8d7a-a3c8e3771595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8AAE020</paraID>
      <start>0</start>
      <end>2</end>
      <status>unmodified</status>
      <modifiedWord/>
      <trackRevisions>false</trackRevisions>
    </reviewItem>
    <reviewItem>
      <errorID>4b819195-6942-486f-a92c-e96ba7029b2e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24B41A9F</paraID>
      <start>0</start>
      <end>2</end>
      <status>unmodified</status>
      <modifiedWord/>
      <trackRevisions>false</trackRevisions>
    </reviewItem>
    <reviewItem>
      <errorID>8ee75fba-6b2b-4a47-ba0b-c65eb6e3c89b</errorID>
      <errorWord>:</errorWord>
      <group>L1_Format</group>
      <groupName>格式问题</groupName>
      <ability>L2_HalfPunc_CN</ability>
      <abilityName>全半角检查</abilityName>
      <candidateList>
        <item>：</item>
      </candidateList>
      <explain>文本全半角错误。</explain>
      <paraID>30B2E46E</paraID>
      <start>8</start>
      <end>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8FC6DFF-A03F-4E53-988F-36149D610F32}"/>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dc:title>
  <dc:creator>ch</dc:creator>
  <cp:lastModifiedBy>姜瑶</cp:lastModifiedBy>
  <cp:revision>86</cp:revision>
  <dcterms:created xsi:type="dcterms:W3CDTF">2026-08-20T15:23:00Z</dcterms:created>
  <dcterms:modified xsi:type="dcterms:W3CDTF">2026-09-14T04:01:20Z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eyJoZGlkIjoiYWE4ODgxYTBiNDk2OWJmYTY4OThkMTMwZTZjMWNjYzgiLCJ1c2VySWQiOiIxNTkyNjQ1MDQ2In0=</vt:lpwstr>
  </property>
  <property fmtid="{D5CDD505-2E9C-101B-9397-08002B2CF9AE}" pid="3" name="KSOProductBuildVer">
    <vt:lpwstr>2052-12.1.0.28505</vt:lpwstr>
  </property>
  <property fmtid="{D5CDD505-2E9C-101B-9397-08002B2CF9AE}" pid="4" name="ICV">
    <vt:lpwstr>D8D33F85F2334958803B3D8B546164FF_13</vt:lpwstr>
  </property>
</Properties>
</file>