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hd w:val="clear" w:color="auto"/>
        <w:rPr>
          <w:rFonts w:hint="default" w:eastAsia="宋体"/>
          <w:highlight w:val="none"/>
          <w:lang w:val="en-US" w:eastAsia="zh-CN"/>
        </w:rPr>
      </w:pPr>
      <w:r/>
      <w:bookmarkStart w:id="0" w:name="_Hlk69393945"/>
      <w:r/>
      <w:bookmarkStart w:id="1" w:name="_Toc528771312"/>
      <w:r/>
      <w:bookmarkStart w:id="2" w:name="_Toc27744861"/>
      <w:r>
        <w:rPr>
          <w:rFonts w:hint="eastAsia"/>
          <w:highlight w:val="none"/>
          <w:lang w:val="en-US" w:eastAsia="zh-CN"/>
        </w:rPr>
        <w:t xml:space="preserve">  </w:t>
      </w:r>
      <w:r/>
    </w:p>
    <w:p>
      <w:pPr>
        <w:jc w:val="right"/>
        <w:spacing w:line="360" w:lineRule="auto"/>
        <w:shd w:val="clear" w:color="auto"/>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JSZC-321002-KZQY-C2026-0001号</w:t>
      </w:r>
      <w:r/>
    </w:p>
    <w:p>
      <w:pPr>
        <w:jc w:val="center"/>
        <w:spacing w:line="360" w:lineRule="auto"/>
        <w:shd w:val="clear" w:color="auto"/>
        <w:rPr>
          <w:rFonts w:hint="eastAsia" w:ascii="宋体" w:hAnsi="宋体" w:cs="宋体"/>
          <w:color w:val="auto"/>
          <w:sz w:val="28"/>
          <w:highlight w:val="none"/>
        </w:rPr>
      </w:pPr>
      <w:r>
        <w:rPr>
          <w:rFonts w:hint="eastAsia" w:ascii="宋体" w:hAnsi="宋体" w:cs="宋体"/>
          <w:color w:val="auto"/>
          <w:sz w:val="28"/>
          <w:highlight w:val="none"/>
        </w:rPr>
      </w:r>
      <w:r/>
    </w:p>
    <w:p>
      <w:pPr>
        <w:pStyle w:val="921"/>
        <w:jc w:val="center"/>
        <w:shd w:val="clear" w:color="auto"/>
        <w:rPr>
          <w:rFonts w:hint="eastAsia"/>
          <w:color w:val="auto"/>
          <w:highlight w:val="none"/>
        </w:rPr>
      </w:pPr>
      <w:r>
        <w:rPr>
          <w:rFonts w:hint="eastAsia"/>
          <w:color w:val="auto"/>
          <w:highlight w:val="none"/>
        </w:rPr>
      </w:r>
      <w:r/>
    </w:p>
    <w:p>
      <w:pPr>
        <w:jc w:val="center"/>
        <w:shd w:val="clear" w:color="auto"/>
        <w:rPr>
          <w:rFonts w:hint="eastAsia"/>
          <w:b/>
          <w:bCs/>
          <w:sz w:val="36"/>
          <w:szCs w:val="36"/>
          <w:highlight w:val="none"/>
          <w:lang w:eastAsia="zh-CN"/>
        </w:rPr>
      </w:pPr>
      <w:r>
        <w:rPr>
          <w:rFonts w:hint="eastAsia"/>
          <w:b/>
          <w:bCs/>
          <w:sz w:val="36"/>
          <w:szCs w:val="36"/>
          <w:highlight w:val="none"/>
          <w:lang w:eastAsia="zh-CN"/>
        </w:rPr>
        <w:t xml:space="preserve">广陵经开区强民港桥梁项目</w:t>
      </w:r>
      <w:r/>
    </w:p>
    <w:p>
      <w:pPr>
        <w:jc w:val="center"/>
        <w:shd w:val="clear" w:color="auto"/>
        <w:rPr>
          <w:rFonts w:hint="eastAsia"/>
          <w:b/>
          <w:bCs/>
          <w:sz w:val="36"/>
          <w:szCs w:val="36"/>
          <w:highlight w:val="none"/>
        </w:rPr>
      </w:pPr>
      <w:r>
        <w:rPr>
          <w:rFonts w:hint="eastAsia"/>
          <w:b/>
          <w:bCs/>
          <w:sz w:val="36"/>
          <w:szCs w:val="36"/>
          <w:highlight w:val="none"/>
        </w:rPr>
        <w:t xml:space="preserve">竞争性磋商文件</w:t>
      </w:r>
      <w:r/>
    </w:p>
    <w:p>
      <w:pPr>
        <w:pStyle w:val="917"/>
        <w:shd w:val="clear" w:color="auto"/>
        <w:rPr>
          <w:rFonts w:hint="eastAsia"/>
          <w:highlight w:val="none"/>
        </w:rPr>
      </w:pPr>
      <w:r>
        <w:rPr>
          <w:rFonts w:hint="eastAsia"/>
          <w:highlight w:val="none"/>
        </w:rPr>
      </w:r>
      <w:r/>
    </w:p>
    <w:p>
      <w:pPr>
        <w:jc w:val="center"/>
        <w:shd w:val="clear" w:color="auto"/>
        <w:rPr>
          <w:rFonts w:ascii="宋体" w:hAnsi="宋体"/>
          <w:color w:val="auto"/>
          <w:sz w:val="36"/>
          <w:szCs w:val="36"/>
          <w:highlight w:val="none"/>
        </w:rPr>
      </w:pPr>
      <w:r>
        <w:rPr>
          <w:rFonts w:hint="eastAsia" w:ascii="宋体" w:hAnsi="宋体" w:cs="宋体"/>
          <w:color w:val="auto"/>
          <w:sz w:val="36"/>
          <w:szCs w:val="36"/>
          <w:highlight w:val="none"/>
        </w:rPr>
        <mc:AlternateContent>
          <mc:Choice Requires="wpg">
            <w:drawing>
              <wp:inline xmlns:wp="http://schemas.openxmlformats.org/drawingml/2006/wordprocessingDrawing" distT="0" distB="0" distL="0" distR="0">
                <wp:extent cx="5096510" cy="3808730"/>
                <wp:effectExtent l="0" t="0" r="8890" b="1270"/>
                <wp:docPr id="5" name="图片 1" descr="文昌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文昌阁"/>
                        <pic:cNvPicPr>
                          <a:picLocks noChangeAspect="1"/>
                        </pic:cNvPicPr>
                        <pic:nvPr/>
                      </pic:nvPicPr>
                      <pic:blipFill>
                        <a:blip r:embed="rId21"/>
                        <a:stretch/>
                      </pic:blipFill>
                      <pic:spPr bwMode="auto">
                        <a:xfrm>
                          <a:off x="0" y="0"/>
                          <a:ext cx="5096510" cy="3808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1.3pt;height:299.9pt;mso-wrap-distance-left:0.0pt;mso-wrap-distance-top:0.0pt;mso-wrap-distance-right:0.0pt;mso-wrap-distance-bottom:0.0pt;" stroked="f">
                <v:path textboxrect="0,0,0,0"/>
                <v:imagedata r:id="rId21" o:title=""/>
              </v:shape>
            </w:pict>
          </mc:Fallback>
        </mc:AlternateContent>
      </w:r>
      <w:r/>
    </w:p>
    <w:p>
      <w:pPr>
        <w:jc w:val="center"/>
        <w:shd w:val="clear" w:color="auto"/>
        <w:rPr>
          <w:rFonts w:ascii="宋体" w:hAnsi="宋体"/>
          <w:color w:val="auto"/>
          <w:sz w:val="36"/>
          <w:szCs w:val="36"/>
          <w:highlight w:val="none"/>
        </w:rPr>
      </w:pPr>
      <w:r>
        <w:rPr>
          <w:rFonts w:ascii="宋体" w:hAnsi="宋体"/>
          <w:color w:val="auto"/>
          <w:sz w:val="36"/>
          <w:szCs w:val="36"/>
          <w:highlight w:val="none"/>
        </w:rPr>
      </w:r>
      <w:r/>
    </w:p>
    <w:p>
      <w:pPr>
        <w:keepLines w:val="0"/>
        <w:keepNext w:val="0"/>
        <w:pageBreakBefore w:val="0"/>
        <w:spacing w:line="360" w:lineRule="auto"/>
        <w:shd w:val="clear" w:color="auto"/>
        <w:widowControl w:val="off"/>
        <w:rPr>
          <w:rFonts w:hint="eastAsia" w:ascii="宋体" w:hAnsi="宋体" w:eastAsia="宋体"/>
          <w:b/>
          <w:bCs/>
          <w:color w:val="auto"/>
          <w:sz w:val="36"/>
          <w:szCs w:val="36"/>
          <w:highlight w:val="none"/>
          <w:lang w:eastAsia="zh-CN"/>
        </w:rPr>
      </w:pPr>
      <w:r>
        <w:rPr>
          <w:rFonts w:hint="eastAsia" w:ascii="宋体" w:hAnsi="宋体"/>
          <w:b/>
          <w:bCs/>
          <w:color w:val="auto"/>
          <w:sz w:val="36"/>
          <w:szCs w:val="36"/>
          <w:highlight w:val="none"/>
        </w:rPr>
        <w:t xml:space="preserve">采</w:t>
      </w:r>
      <w:r>
        <w:rPr>
          <w:rFonts w:ascii="宋体" w:hAnsi="宋体"/>
          <w:b/>
          <w:bCs/>
          <w:color w:val="auto"/>
          <w:sz w:val="36"/>
          <w:szCs w:val="36"/>
          <w:highlight w:val="none"/>
        </w:rPr>
        <w:t xml:space="preserve"> </w:t>
      </w:r>
      <w:r>
        <w:rPr>
          <w:rFonts w:hint="eastAsia" w:ascii="宋体" w:hAnsi="宋体"/>
          <w:b/>
          <w:bCs/>
          <w:color w:val="auto"/>
          <w:sz w:val="36"/>
          <w:szCs w:val="36"/>
          <w:highlight w:val="none"/>
          <w:lang w:val="en-US" w:eastAsia="zh-CN"/>
        </w:rPr>
        <w:t xml:space="preserve"> </w:t>
      </w:r>
      <w:r>
        <w:rPr>
          <w:rFonts w:ascii="宋体" w:hAnsi="宋体"/>
          <w:b/>
          <w:bCs/>
          <w:color w:val="auto"/>
          <w:sz w:val="36"/>
          <w:szCs w:val="36"/>
          <w:highlight w:val="none"/>
        </w:rPr>
        <w:t xml:space="preserve"> </w:t>
      </w:r>
      <w:r>
        <w:rPr>
          <w:rFonts w:hint="eastAsia" w:ascii="宋体" w:hAnsi="宋体"/>
          <w:b/>
          <w:bCs/>
          <w:color w:val="auto"/>
          <w:sz w:val="36"/>
          <w:szCs w:val="36"/>
          <w:highlight w:val="none"/>
        </w:rPr>
        <w:t xml:space="preserve">购</w:t>
      </w:r>
      <w:r>
        <w:rPr>
          <w:rFonts w:ascii="宋体" w:hAnsi="宋体"/>
          <w:b/>
          <w:bCs/>
          <w:color w:val="auto"/>
          <w:sz w:val="36"/>
          <w:szCs w:val="36"/>
          <w:highlight w:val="none"/>
        </w:rPr>
        <w:t xml:space="preserve"> </w:t>
      </w:r>
      <w:r>
        <w:rPr>
          <w:rFonts w:hint="eastAsia" w:ascii="宋体" w:hAnsi="宋体"/>
          <w:b/>
          <w:bCs/>
          <w:color w:val="auto"/>
          <w:sz w:val="36"/>
          <w:szCs w:val="36"/>
          <w:highlight w:val="none"/>
          <w:lang w:val="en-US" w:eastAsia="zh-CN"/>
        </w:rPr>
        <w:t xml:space="preserve"> </w:t>
      </w:r>
      <w:r>
        <w:rPr>
          <w:rFonts w:hint="eastAsia" w:ascii="宋体" w:hAnsi="宋体"/>
          <w:b/>
          <w:bCs/>
          <w:color w:val="auto"/>
          <w:sz w:val="36"/>
          <w:szCs w:val="36"/>
          <w:highlight w:val="none"/>
        </w:rPr>
        <w:t xml:space="preserve"> 人：扬州广陵经济开发区管理委员会</w:t>
      </w:r>
      <w:r/>
    </w:p>
    <w:p>
      <w:pPr>
        <w:keepLines w:val="0"/>
        <w:keepNext w:val="0"/>
        <w:pageBreakBefore w:val="0"/>
        <w:spacing w:line="360" w:lineRule="auto"/>
        <w:shd w:val="clear" w:color="auto"/>
        <w:widowControl w:val="off"/>
        <w:rPr>
          <w:rFonts w:hint="eastAsia" w:ascii="宋体" w:hAnsi="宋体" w:eastAsia="宋体"/>
          <w:b/>
          <w:bCs/>
          <w:color w:val="auto"/>
          <w:sz w:val="36"/>
          <w:szCs w:val="36"/>
          <w:highlight w:val="none"/>
          <w:lang w:eastAsia="zh-CN"/>
        </w:rPr>
      </w:pPr>
      <w:r>
        <w:rPr>
          <w:rFonts w:hint="eastAsia" w:ascii="宋体" w:hAnsi="宋体"/>
          <w:b/>
          <w:bCs/>
          <w:color w:val="auto"/>
          <w:sz w:val="36"/>
          <w:szCs w:val="36"/>
          <w:highlight w:val="none"/>
        </w:rPr>
        <w:t xml:space="preserve">采购代理机构：</w:t>
      </w:r>
      <w:r>
        <w:rPr>
          <w:rFonts w:hint="eastAsia" w:ascii="宋体" w:hAnsi="宋体"/>
          <w:b/>
          <w:bCs/>
          <w:color w:val="auto"/>
          <w:sz w:val="36"/>
          <w:szCs w:val="36"/>
          <w:highlight w:val="none"/>
          <w:lang w:eastAsia="zh-CN"/>
        </w:rPr>
        <w:t xml:space="preserve">江苏科卓企业管理有限公司</w:t>
      </w:r>
      <w:r/>
    </w:p>
    <w:p>
      <w:pPr>
        <w:keepLines w:val="0"/>
        <w:keepNext w:val="0"/>
        <w:pageBreakBefore w:val="0"/>
        <w:spacing w:line="360" w:lineRule="auto"/>
        <w:shd w:val="clear" w:color="auto"/>
        <w:widowControl w:val="off"/>
        <w:rPr>
          <w:rFonts w:ascii="宋体" w:hAnsi="宋体" w:cs="宋体"/>
          <w:b/>
          <w:bCs/>
          <w:color w:val="auto"/>
          <w:sz w:val="36"/>
          <w:szCs w:val="36"/>
          <w:highlight w:val="none"/>
        </w:rPr>
      </w:pPr>
      <w:r>
        <w:rPr>
          <w:rFonts w:hint="eastAsia" w:ascii="宋体" w:hAnsi="宋体"/>
          <w:b/>
          <w:bCs/>
          <w:color w:val="auto"/>
          <w:sz w:val="36"/>
          <w:szCs w:val="36"/>
          <w:highlight w:val="none"/>
        </w:rPr>
        <w:t xml:space="preserve">发 放 日 期</w:t>
      </w:r>
      <w:r>
        <w:rPr>
          <w:rFonts w:hint="eastAsia" w:ascii="宋体" w:hAnsi="宋体"/>
          <w:b/>
          <w:bCs/>
          <w:color w:val="auto"/>
          <w:sz w:val="36"/>
          <w:szCs w:val="36"/>
          <w:highlight w:val="none"/>
          <w:lang w:val="en-US" w:eastAsia="zh-CN"/>
        </w:rPr>
        <w:t xml:space="preserve"> </w:t>
      </w:r>
      <w:r>
        <w:rPr>
          <w:rFonts w:hint="eastAsia" w:ascii="宋体" w:hAnsi="宋体"/>
          <w:b/>
          <w:bCs/>
          <w:color w:val="auto"/>
          <w:sz w:val="36"/>
          <w:szCs w:val="36"/>
          <w:highlight w:val="none"/>
        </w:rPr>
        <w:t xml:space="preserve">：</w:t>
      </w:r>
      <w:r>
        <w:rPr>
          <w:rFonts w:hint="eastAsia" w:ascii="宋体" w:hAnsi="宋体" w:cs="宋体"/>
          <w:b/>
          <w:bCs/>
          <w:color w:val="auto"/>
          <w:sz w:val="36"/>
          <w:szCs w:val="36"/>
          <w:highlight w:val="none"/>
        </w:rPr>
        <w:t xml:space="preserve">202</w:t>
      </w:r>
      <w:r>
        <w:rPr>
          <w:rFonts w:hint="eastAsia" w:ascii="宋体" w:hAnsi="宋体" w:cs="宋体"/>
          <w:b/>
          <w:bCs/>
          <w:color w:val="auto"/>
          <w:sz w:val="36"/>
          <w:szCs w:val="36"/>
          <w:highlight w:val="none"/>
          <w:lang w:val="en-US" w:eastAsia="zh-CN"/>
        </w:rPr>
        <w:t xml:space="preserve">6</w:t>
      </w:r>
      <w:r>
        <w:rPr>
          <w:rFonts w:hint="eastAsia" w:ascii="宋体" w:hAnsi="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8</w:t>
      </w:r>
      <w:r>
        <w:rPr>
          <w:rFonts w:hint="eastAsia" w:ascii="宋体" w:hAnsi="宋体" w:cs="宋体"/>
          <w:b/>
          <w:bCs/>
          <w:color w:val="auto"/>
          <w:sz w:val="36"/>
          <w:szCs w:val="36"/>
          <w:highlight w:val="none"/>
        </w:rPr>
        <w:t xml:space="preserve">月</w:t>
      </w:r>
      <w:r>
        <w:rPr>
          <w:rFonts w:hint="eastAsia" w:ascii="宋体" w:hAnsi="宋体" w:cs="宋体"/>
          <w:b/>
          <w:bCs/>
          <w:color w:val="auto"/>
          <w:sz w:val="36"/>
          <w:szCs w:val="36"/>
          <w:highlight w:val="none"/>
          <w:lang w:val="en-US" w:eastAsia="zh-CN"/>
        </w:rPr>
        <w:t xml:space="preserve">18</w:t>
      </w:r>
      <w:r>
        <w:rPr>
          <w:rFonts w:hint="eastAsia" w:ascii="宋体" w:hAnsi="宋体" w:cs="宋体"/>
          <w:b/>
          <w:bCs/>
          <w:color w:val="auto"/>
          <w:sz w:val="36"/>
          <w:szCs w:val="36"/>
          <w:highlight w:val="none"/>
        </w:rPr>
        <w:t xml:space="preserve">日</w:t>
      </w:r>
      <w:r/>
    </w:p>
    <w:p>
      <w:pPr>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shd w:val="clear" w:color="auto"/>
        <w:rPr>
          <w:rFonts w:hint="eastAsia" w:ascii="宋体" w:hAnsi="宋体" w:cs="宋体"/>
          <w:color w:val="auto"/>
          <w:sz w:val="32"/>
          <w:highlight w:val="none"/>
        </w:rPr>
        <w:sectPr>
          <w:headerReference w:type="default" r:id="rId9"/>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jc w:val="center"/>
        <w:spacing w:line="360" w:lineRule="auto"/>
        <w:shd w:val="clear" w:color="auto"/>
        <w:rPr>
          <w:rFonts w:hint="eastAsia" w:ascii="宋体" w:hAnsi="宋体" w:cs="宋体"/>
          <w:color w:val="auto"/>
          <w:sz w:val="32"/>
          <w:highlight w:val="none"/>
        </w:rPr>
      </w:pPr>
      <w:r>
        <w:rPr>
          <w:rFonts w:hint="eastAsia" w:ascii="宋体" w:hAnsi="宋体" w:cs="宋体"/>
          <w:color w:val="auto"/>
          <w:sz w:val="32"/>
          <w:highlight w:val="none"/>
        </w:rPr>
        <w:t xml:space="preserve">目 录</w:t>
      </w:r>
      <w:r/>
    </w:p>
    <w:p>
      <w:pPr>
        <w:pStyle w:val="892"/>
        <w:tabs>
          <w:tab w:val="right" w:pos="8306" w:leader="dot"/>
        </w:tabs>
        <w:rPr>
          <w:highlight w:val="none"/>
        </w:rPr>
      </w:pPr>
      <w:r>
        <w:rPr>
          <w:rFonts w:hint="default" w:ascii="Times New Roman" w:hAnsi="Times New Roman" w:cs="Times New Roman"/>
          <w:color w:val="auto"/>
          <w:sz w:val="21"/>
          <w:szCs w:val="21"/>
          <w:highlight w:val="none"/>
        </w:rPr>
        <w:fldChar w:fldCharType="begin"/>
      </w:r>
      <w:r>
        <w:rPr>
          <w:rFonts w:hint="default" w:ascii="Times New Roman" w:hAnsi="Times New Roman" w:cs="Times New Roman"/>
          <w:color w:val="auto"/>
          <w:sz w:val="21"/>
          <w:szCs w:val="21"/>
          <w:highlight w:val="none"/>
        </w:rPr>
        <w:instrText xml:space="preserve">TOC \o "1-3" \h \u </w:instrText>
      </w:r>
      <w:r>
        <w:rPr>
          <w:rFonts w:hint="default" w:ascii="Times New Roman" w:hAnsi="Times New Roman" w:cs="Times New Roman"/>
          <w:color w:val="auto"/>
          <w:sz w:val="21"/>
          <w:szCs w:val="21"/>
          <w:highlight w:val="none"/>
        </w:rPr>
        <w:fldChar w:fldCharType="separate"/>
      </w:r>
      <w:r>
        <w:rPr>
          <w:rFonts w:hint="default" w:ascii="Times New Roman" w:hAnsi="Times New Roman" w:cs="Times New Roman"/>
          <w:color w:val="auto"/>
          <w:szCs w:val="21"/>
          <w:highlight w:val="none"/>
        </w:rPr>
        <w:fldChar w:fldCharType="begin"/>
      </w:r>
      <w:r>
        <w:rPr>
          <w:rFonts w:hint="default" w:ascii="Times New Roman" w:hAnsi="Times New Roman" w:cs="Times New Roman"/>
          <w:szCs w:val="21"/>
          <w:highlight w:val="none"/>
        </w:rPr>
        <w:instrText xml:space="preserve"> HYPERLINK \l _Toc29498 </w:instrText>
      </w:r>
      <w:r>
        <w:rPr>
          <w:rFonts w:hint="default" w:ascii="Times New Roman" w:hAnsi="Times New Roman" w:cs="Times New Roman"/>
          <w:szCs w:val="21"/>
          <w:highlight w:val="none"/>
        </w:rPr>
        <w:fldChar w:fldCharType="separate"/>
      </w:r>
      <w:r>
        <w:rPr>
          <w:rFonts w:hint="eastAsia" w:ascii="宋体" w:hAnsi="宋体" w:cs="宋体"/>
          <w:szCs w:val="36"/>
          <w:highlight w:val="none"/>
        </w:rPr>
        <w:t xml:space="preserve">第一章 竞争性磋商公告</w:t>
      </w:r>
      <w:r>
        <w:rPr>
          <w:highlight w:val="none"/>
        </w:rPr>
        <w:tab/>
      </w:r>
      <w:r>
        <w:rPr>
          <w:highlight w:val="none"/>
        </w:rPr>
        <w:fldChar w:fldCharType="begin"/>
      </w:r>
      <w:r>
        <w:rPr>
          <w:highlight w:val="none"/>
        </w:rPr>
        <w:instrText xml:space="preserve"> PAGEREF _Toc29498 \h </w:instrText>
      </w:r>
      <w:r>
        <w:rPr>
          <w:highlight w:val="none"/>
        </w:rPr>
        <w:fldChar w:fldCharType="separate"/>
      </w:r>
      <w:r>
        <w:rPr>
          <w:highlight w:val="none"/>
        </w:rPr>
        <w:t xml:space="preserve">1</w:t>
      </w:r>
      <w:r>
        <w:rPr>
          <w:highlight w:val="none"/>
        </w:rPr>
        <w:fldChar w:fldCharType="end"/>
      </w:r>
      <w:r>
        <w:rPr>
          <w:rFonts w:hint="default" w:ascii="Times New Roman" w:hAnsi="Times New Roman" w:cs="Times New Roman"/>
          <w:color w:val="auto"/>
          <w:szCs w:val="21"/>
          <w:highlight w:val="none"/>
        </w:rPr>
        <w:fldChar w:fldCharType="end"/>
      </w:r>
      <w:r/>
    </w:p>
    <w:p>
      <w:pPr>
        <w:pStyle w:val="892"/>
        <w:tabs>
          <w:tab w:val="right" w:pos="8306" w:leader="dot"/>
        </w:tabs>
        <w:rPr>
          <w:highlight w:val="none"/>
        </w:rPr>
      </w:pPr>
      <w:r>
        <w:rPr>
          <w:rFonts w:hint="default" w:ascii="Times New Roman" w:hAnsi="Times New Roman" w:cs="Times New Roman"/>
          <w:color w:val="auto"/>
          <w:szCs w:val="21"/>
          <w:highlight w:val="none"/>
        </w:rPr>
        <w:fldChar w:fldCharType="begin"/>
      </w:r>
      <w:r>
        <w:rPr>
          <w:rFonts w:hint="default" w:ascii="Times New Roman" w:hAnsi="Times New Roman" w:cs="Times New Roman"/>
          <w:szCs w:val="21"/>
          <w:highlight w:val="none"/>
        </w:rPr>
        <w:instrText xml:space="preserve"> HYPERLINK \l _Toc2675 </w:instrText>
      </w:r>
      <w:r>
        <w:rPr>
          <w:rFonts w:hint="default" w:ascii="Times New Roman" w:hAnsi="Times New Roman" w:cs="Times New Roman"/>
          <w:szCs w:val="21"/>
          <w:highlight w:val="none"/>
        </w:rPr>
        <w:fldChar w:fldCharType="separate"/>
      </w:r>
      <w:r>
        <w:rPr>
          <w:rFonts w:hint="eastAsia" w:ascii="宋体" w:hAnsi="宋体" w:cs="宋体"/>
          <w:highlight w:val="none"/>
        </w:rPr>
        <w:t xml:space="preserve">第二章 磋商须知</w:t>
      </w:r>
      <w:r>
        <w:rPr>
          <w:highlight w:val="none"/>
        </w:rPr>
        <w:tab/>
      </w:r>
      <w:r>
        <w:rPr>
          <w:highlight w:val="none"/>
        </w:rPr>
        <w:fldChar w:fldCharType="begin"/>
      </w:r>
      <w:r>
        <w:rPr>
          <w:highlight w:val="none"/>
        </w:rPr>
        <w:instrText xml:space="preserve"> PAGEREF _Toc2675 \h </w:instrText>
      </w:r>
      <w:r>
        <w:rPr>
          <w:highlight w:val="none"/>
        </w:rPr>
        <w:fldChar w:fldCharType="separate"/>
      </w:r>
      <w:r>
        <w:rPr>
          <w:highlight w:val="none"/>
        </w:rPr>
        <w:t xml:space="preserve">6</w:t>
      </w:r>
      <w:r>
        <w:rPr>
          <w:highlight w:val="none"/>
        </w:rPr>
        <w:fldChar w:fldCharType="end"/>
      </w:r>
      <w:r>
        <w:rPr>
          <w:rFonts w:hint="default" w:ascii="Times New Roman" w:hAnsi="Times New Roman" w:cs="Times New Roman"/>
          <w:color w:val="auto"/>
          <w:szCs w:val="21"/>
          <w:highlight w:val="none"/>
        </w:rPr>
        <w:fldChar w:fldCharType="end"/>
      </w:r>
      <w:r/>
    </w:p>
    <w:p>
      <w:pPr>
        <w:pStyle w:val="892"/>
        <w:tabs>
          <w:tab w:val="right" w:pos="8306" w:leader="dot"/>
        </w:tabs>
        <w:rPr>
          <w:highlight w:val="none"/>
        </w:rPr>
      </w:pPr>
      <w:r>
        <w:rPr>
          <w:rFonts w:hint="default" w:ascii="Times New Roman" w:hAnsi="Times New Roman" w:cs="Times New Roman"/>
          <w:color w:val="auto"/>
          <w:szCs w:val="21"/>
          <w:highlight w:val="none"/>
        </w:rPr>
        <w:fldChar w:fldCharType="begin"/>
      </w:r>
      <w:r>
        <w:rPr>
          <w:rFonts w:hint="default" w:ascii="Times New Roman" w:hAnsi="Times New Roman" w:cs="Times New Roman"/>
          <w:szCs w:val="21"/>
          <w:highlight w:val="none"/>
        </w:rPr>
        <w:instrText xml:space="preserve"> HYPERLINK \l _Toc7507 </w:instrText>
      </w:r>
      <w:r>
        <w:rPr>
          <w:rFonts w:hint="default" w:ascii="Times New Roman" w:hAnsi="Times New Roman" w:cs="Times New Roman"/>
          <w:szCs w:val="21"/>
          <w:highlight w:val="none"/>
        </w:rPr>
        <w:fldChar w:fldCharType="separate"/>
      </w:r>
      <w:r>
        <w:rPr>
          <w:rFonts w:hint="eastAsia" w:ascii="宋体" w:hAnsi="宋体" w:cs="宋体"/>
          <w:highlight w:val="none"/>
        </w:rPr>
        <w:t xml:space="preserve">第三章 合同条款及格式</w:t>
      </w:r>
      <w:r>
        <w:rPr>
          <w:highlight w:val="none"/>
        </w:rPr>
        <w:tab/>
      </w:r>
      <w:r>
        <w:rPr>
          <w:highlight w:val="none"/>
        </w:rPr>
        <w:fldChar w:fldCharType="begin"/>
      </w:r>
      <w:r>
        <w:rPr>
          <w:highlight w:val="none"/>
        </w:rPr>
        <w:instrText xml:space="preserve"> PAGEREF _Toc7507 \h </w:instrText>
      </w:r>
      <w:r>
        <w:rPr>
          <w:highlight w:val="none"/>
        </w:rPr>
        <w:fldChar w:fldCharType="separate"/>
      </w:r>
      <w:r>
        <w:rPr>
          <w:highlight w:val="none"/>
        </w:rPr>
        <w:t xml:space="preserve">17</w:t>
      </w:r>
      <w:r>
        <w:rPr>
          <w:highlight w:val="none"/>
        </w:rPr>
        <w:fldChar w:fldCharType="end"/>
      </w:r>
      <w:r>
        <w:rPr>
          <w:rFonts w:hint="default" w:ascii="Times New Roman" w:hAnsi="Times New Roman" w:cs="Times New Roman"/>
          <w:color w:val="auto"/>
          <w:szCs w:val="21"/>
          <w:highlight w:val="none"/>
        </w:rPr>
        <w:fldChar w:fldCharType="end"/>
      </w:r>
      <w:r/>
    </w:p>
    <w:p>
      <w:pPr>
        <w:pStyle w:val="892"/>
        <w:tabs>
          <w:tab w:val="right" w:pos="8306" w:leader="dot"/>
        </w:tabs>
        <w:rPr>
          <w:highlight w:val="none"/>
        </w:rPr>
      </w:pPr>
      <w:r>
        <w:rPr>
          <w:rFonts w:hint="default" w:ascii="Times New Roman" w:hAnsi="Times New Roman" w:cs="Times New Roman"/>
          <w:color w:val="auto"/>
          <w:szCs w:val="21"/>
          <w:highlight w:val="none"/>
        </w:rPr>
        <w:fldChar w:fldCharType="begin"/>
      </w:r>
      <w:r>
        <w:rPr>
          <w:rFonts w:hint="default" w:ascii="Times New Roman" w:hAnsi="Times New Roman" w:cs="Times New Roman"/>
          <w:szCs w:val="21"/>
          <w:highlight w:val="none"/>
        </w:rPr>
        <w:instrText xml:space="preserve"> HYPERLINK \l _Toc21832 </w:instrText>
      </w:r>
      <w:r>
        <w:rPr>
          <w:rFonts w:hint="default" w:ascii="Times New Roman" w:hAnsi="Times New Roman" w:cs="Times New Roman"/>
          <w:szCs w:val="21"/>
          <w:highlight w:val="none"/>
        </w:rPr>
        <w:fldChar w:fldCharType="separate"/>
      </w:r>
      <w:r>
        <w:rPr>
          <w:rFonts w:hint="eastAsia" w:ascii="宋体" w:hAnsi="宋体" w:cs="宋体"/>
          <w:highlight w:val="none"/>
        </w:rPr>
        <w:t xml:space="preserve">第四章 项目需求</w:t>
      </w:r>
      <w:r>
        <w:rPr>
          <w:highlight w:val="none"/>
        </w:rPr>
        <w:tab/>
      </w:r>
      <w:r>
        <w:rPr>
          <w:highlight w:val="none"/>
        </w:rPr>
        <w:fldChar w:fldCharType="begin"/>
      </w:r>
      <w:r>
        <w:rPr>
          <w:highlight w:val="none"/>
        </w:rPr>
        <w:instrText xml:space="preserve"> PAGEREF _Toc21832 \h </w:instrText>
      </w:r>
      <w:r>
        <w:rPr>
          <w:highlight w:val="none"/>
        </w:rPr>
        <w:fldChar w:fldCharType="separate"/>
      </w:r>
      <w:r>
        <w:rPr>
          <w:highlight w:val="none"/>
        </w:rPr>
        <w:t xml:space="preserve">54</w:t>
      </w:r>
      <w:r>
        <w:rPr>
          <w:highlight w:val="none"/>
        </w:rPr>
        <w:fldChar w:fldCharType="end"/>
      </w:r>
      <w:r>
        <w:rPr>
          <w:rFonts w:hint="default" w:ascii="Times New Roman" w:hAnsi="Times New Roman" w:cs="Times New Roman"/>
          <w:color w:val="auto"/>
          <w:szCs w:val="21"/>
          <w:highlight w:val="none"/>
        </w:rPr>
        <w:fldChar w:fldCharType="end"/>
      </w:r>
      <w:r/>
    </w:p>
    <w:p>
      <w:pPr>
        <w:pStyle w:val="892"/>
        <w:tabs>
          <w:tab w:val="right" w:pos="8306" w:leader="dot"/>
        </w:tabs>
        <w:rPr>
          <w:highlight w:val="none"/>
        </w:rPr>
      </w:pPr>
      <w:r>
        <w:rPr>
          <w:rFonts w:hint="default" w:ascii="Times New Roman" w:hAnsi="Times New Roman" w:cs="Times New Roman"/>
          <w:color w:val="auto"/>
          <w:szCs w:val="21"/>
          <w:highlight w:val="none"/>
        </w:rPr>
        <w:fldChar w:fldCharType="begin"/>
      </w:r>
      <w:r>
        <w:rPr>
          <w:rFonts w:hint="default" w:ascii="Times New Roman" w:hAnsi="Times New Roman" w:cs="Times New Roman"/>
          <w:szCs w:val="21"/>
          <w:highlight w:val="none"/>
        </w:rPr>
        <w:instrText xml:space="preserve"> HYPERLINK \l _Toc17163 </w:instrText>
      </w:r>
      <w:r>
        <w:rPr>
          <w:rFonts w:hint="default" w:ascii="Times New Roman" w:hAnsi="Times New Roman" w:cs="Times New Roman"/>
          <w:szCs w:val="21"/>
          <w:highlight w:val="none"/>
        </w:rPr>
        <w:fldChar w:fldCharType="separate"/>
      </w:r>
      <w:r>
        <w:rPr>
          <w:rFonts w:hint="eastAsia" w:ascii="宋体" w:hAnsi="宋体" w:cs="宋体"/>
          <w:highlight w:val="none"/>
        </w:rPr>
        <w:t xml:space="preserve">第五章 评审方法及评审标准</w:t>
      </w:r>
      <w:r>
        <w:rPr>
          <w:highlight w:val="none"/>
        </w:rPr>
        <w:tab/>
      </w:r>
      <w:r>
        <w:rPr>
          <w:highlight w:val="none"/>
        </w:rPr>
        <w:fldChar w:fldCharType="begin"/>
      </w:r>
      <w:r>
        <w:rPr>
          <w:highlight w:val="none"/>
        </w:rPr>
        <w:instrText xml:space="preserve"> PAGEREF _Toc17163 \h </w:instrText>
      </w:r>
      <w:r>
        <w:rPr>
          <w:highlight w:val="none"/>
        </w:rPr>
        <w:fldChar w:fldCharType="separate"/>
      </w:r>
      <w:r>
        <w:rPr>
          <w:highlight w:val="none"/>
        </w:rPr>
        <w:t xml:space="preserve">59</w:t>
      </w:r>
      <w:r>
        <w:rPr>
          <w:highlight w:val="none"/>
        </w:rPr>
        <w:fldChar w:fldCharType="end"/>
      </w:r>
      <w:r>
        <w:rPr>
          <w:rFonts w:hint="default" w:ascii="Times New Roman" w:hAnsi="Times New Roman" w:cs="Times New Roman"/>
          <w:color w:val="auto"/>
          <w:szCs w:val="21"/>
          <w:highlight w:val="none"/>
        </w:rPr>
        <w:fldChar w:fldCharType="end"/>
      </w:r>
      <w:r/>
    </w:p>
    <w:p>
      <w:pPr>
        <w:pStyle w:val="892"/>
        <w:tabs>
          <w:tab w:val="right" w:pos="8306" w:leader="dot"/>
        </w:tabs>
        <w:rPr>
          <w:highlight w:val="none"/>
        </w:rPr>
      </w:pPr>
      <w:r>
        <w:rPr>
          <w:rFonts w:hint="default" w:ascii="Times New Roman" w:hAnsi="Times New Roman" w:cs="Times New Roman"/>
          <w:color w:val="auto"/>
          <w:szCs w:val="21"/>
          <w:highlight w:val="none"/>
        </w:rPr>
        <w:fldChar w:fldCharType="begin"/>
      </w:r>
      <w:r>
        <w:rPr>
          <w:rFonts w:hint="default" w:ascii="Times New Roman" w:hAnsi="Times New Roman" w:cs="Times New Roman"/>
          <w:szCs w:val="21"/>
          <w:highlight w:val="none"/>
        </w:rPr>
        <w:instrText xml:space="preserve"> HYPERLINK \l _Toc3371 </w:instrText>
      </w:r>
      <w:r>
        <w:rPr>
          <w:rFonts w:hint="default" w:ascii="Times New Roman" w:hAnsi="Times New Roman" w:cs="Times New Roman"/>
          <w:szCs w:val="21"/>
          <w:highlight w:val="none"/>
        </w:rPr>
        <w:fldChar w:fldCharType="separate"/>
      </w:r>
      <w:r>
        <w:rPr>
          <w:rFonts w:hint="eastAsia" w:ascii="宋体" w:hAnsi="宋体" w:cs="宋体"/>
          <w:highlight w:val="none"/>
        </w:rPr>
        <w:t xml:space="preserve">第六章 竞争性磋商响应文件格式</w:t>
      </w:r>
      <w:r>
        <w:rPr>
          <w:highlight w:val="none"/>
        </w:rPr>
        <w:tab/>
      </w:r>
      <w:r>
        <w:rPr>
          <w:highlight w:val="none"/>
        </w:rPr>
        <w:fldChar w:fldCharType="begin"/>
      </w:r>
      <w:r>
        <w:rPr>
          <w:highlight w:val="none"/>
        </w:rPr>
        <w:instrText xml:space="preserve"> PAGEREF _Toc3371 \h </w:instrText>
      </w:r>
      <w:r>
        <w:rPr>
          <w:highlight w:val="none"/>
        </w:rPr>
        <w:fldChar w:fldCharType="separate"/>
      </w:r>
      <w:r>
        <w:rPr>
          <w:highlight w:val="none"/>
        </w:rPr>
        <w:t xml:space="preserve">62</w:t>
      </w:r>
      <w:r>
        <w:rPr>
          <w:highlight w:val="none"/>
        </w:rPr>
        <w:fldChar w:fldCharType="end"/>
      </w:r>
      <w:r>
        <w:rPr>
          <w:rFonts w:hint="default" w:ascii="Times New Roman" w:hAnsi="Times New Roman" w:cs="Times New Roman"/>
          <w:color w:val="auto"/>
          <w:szCs w:val="21"/>
          <w:highlight w:val="none"/>
        </w:rPr>
        <w:fldChar w:fldCharType="end"/>
      </w:r>
      <w:r/>
    </w:p>
    <w:p>
      <w:pPr>
        <w:pStyle w:val="892"/>
        <w:keepLines w:val="0"/>
        <w:keepNext w:val="0"/>
        <w:pageBreakBefore w:val="0"/>
        <w:spacing w:after="0" w:line="360" w:lineRule="auto"/>
        <w:shd w:val="clear" w:color="auto"/>
        <w:widowControl w:val="off"/>
        <w:tabs>
          <w:tab w:val="right" w:pos="8306" w:leader="dot"/>
        </w:tabs>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Cs w:val="21"/>
          <w:highlight w:val="none"/>
        </w:rPr>
        <w:fldChar w:fldCharType="end"/>
      </w:r>
      <w:r/>
    </w:p>
    <w:p>
      <w:pPr>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109"/>
        <w:jc w:val="center"/>
        <w:spacing w:line="360" w:lineRule="auto"/>
        <w:shd w:val="clear" w:color="auto"/>
        <w:rPr>
          <w:rFonts w:hint="eastAsia" w:ascii="宋体" w:hAnsi="宋体" w:cs="宋体"/>
          <w:color w:val="auto"/>
          <w:sz w:val="21"/>
          <w:szCs w:val="21"/>
          <w:highlight w:val="none"/>
        </w:rPr>
        <w:sectPr>
          <w:headerReference w:type="default" r:id="rId10"/>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bookmarkStart w:id="3" w:name="_Toc109304962"/>
      <w:r/>
      <w:bookmarkStart w:id="4" w:name="_Toc20510"/>
      <w:r/>
      <w:r/>
    </w:p>
    <w:p>
      <w:pPr>
        <w:pStyle w:val="1109"/>
        <w:jc w:val="center"/>
        <w:spacing w:line="360" w:lineRule="auto"/>
        <w:shd w:val="clear" w:color="auto"/>
        <w:rPr>
          <w:rFonts w:hint="eastAsia" w:ascii="宋体" w:hAnsi="宋体" w:cs="宋体"/>
          <w:color w:val="auto"/>
          <w:sz w:val="36"/>
          <w:szCs w:val="36"/>
          <w:highlight w:val="none"/>
        </w:rPr>
      </w:pPr>
      <w:r/>
      <w:bookmarkStart w:id="5" w:name="_Toc29498"/>
      <w:r>
        <w:rPr>
          <w:rFonts w:hint="eastAsia" w:ascii="宋体" w:hAnsi="宋体" w:cs="宋体"/>
          <w:color w:val="auto"/>
          <w:szCs w:val="36"/>
          <w:highlight w:val="none"/>
        </w:rPr>
        <w:t xml:space="preserve">第一章 竞争性磋商公告</w:t>
      </w:r>
      <w:bookmarkEnd w:id="3"/>
      <w:r/>
      <w:bookmarkEnd w:id="4"/>
      <w:r/>
      <w:bookmarkEnd w:id="5"/>
      <w:r/>
      <w:r/>
    </w:p>
    <w:p>
      <w:pPr>
        <w:ind w:firstLine="482"/>
        <w:jc w:val="left"/>
        <w:keepLines w:val="0"/>
        <w:keepNext w:val="0"/>
        <w:pageBreakBefore w:val="0"/>
        <w:spacing w:line="240" w:lineRule="auto"/>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eastAsia="宋体" w:cs="Times New Roman"/>
          <w:color w:val="auto"/>
          <w:szCs w:val="21"/>
          <w:highlight w:val="none"/>
          <w:lang w:eastAsia="zh-CN"/>
        </w:rPr>
        <w:t xml:space="preserve">扬州广陵经济开发区管理委员会</w:t>
      </w:r>
      <w:r>
        <w:rPr>
          <w:rFonts w:hint="eastAsia" w:ascii="宋体" w:hAnsi="宋体" w:cs="宋体"/>
          <w:color w:val="auto"/>
          <w:szCs w:val="21"/>
          <w:highlight w:val="none"/>
        </w:rPr>
        <w:t xml:space="preserve">的委托，</w:t>
      </w:r>
      <w:r>
        <w:rPr>
          <w:rFonts w:hint="eastAsia" w:ascii="宋体" w:hAnsi="宋体" w:cs="宋体"/>
          <w:color w:val="auto"/>
          <w:szCs w:val="21"/>
          <w:highlight w:val="none"/>
          <w:lang w:eastAsia="zh-CN"/>
        </w:rPr>
        <w:t xml:space="preserve">江苏科卓企业管理有限公司</w:t>
      </w:r>
      <w:r>
        <w:rPr>
          <w:rFonts w:hint="eastAsia" w:ascii="宋体" w:hAnsi="宋体" w:cs="宋体"/>
          <w:color w:val="auto"/>
          <w:szCs w:val="21"/>
          <w:highlight w:val="none"/>
          <w:u w:val="none"/>
        </w:rPr>
        <w:t xml:space="preserve">就</w:t>
      </w:r>
      <w:r>
        <w:rPr>
          <w:rFonts w:hint="eastAsia" w:ascii="宋体" w:hAnsi="宋体" w:cs="宋体"/>
          <w:color w:val="auto"/>
          <w:szCs w:val="21"/>
          <w:highlight w:val="none"/>
          <w:u w:val="none"/>
          <w:lang w:eastAsia="zh-CN"/>
        </w:rPr>
        <w:t xml:space="preserve">广陵经开区强民港桥梁项目（JSZC-321002-KZQY-C2026-0001号）项目进行竞争性磋商采购，欢迎符合条件的供应商参加磋商。</w:t>
      </w:r>
      <w:r/>
    </w:p>
    <w:p>
      <w:pPr>
        <w:ind w:firstLine="422"/>
        <w:spacing w:line="360" w:lineRule="auto"/>
        <w:shd w:val="clear" w:color="auto"/>
        <w:rPr>
          <w:rFonts w:hint="eastAsia"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w:t>
      </w:r>
      <w:r/>
    </w:p>
    <w:p>
      <w:pPr>
        <w:ind w:firstLine="420"/>
        <w:keepLines w:val="0"/>
        <w:keepNext w:val="0"/>
        <w:pageBreakBefore w:val="0"/>
        <w:spacing w:line="240" w:lineRule="auto"/>
        <w:shd w:val="clear" w:color="auto"/>
        <w:widowControl w:val="off"/>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广陵经开区强民港桥梁项目</w:t>
      </w:r>
      <w:r>
        <w:rPr>
          <w:rFonts w:hint="eastAsia" w:ascii="宋体" w:hAnsi="宋体" w:cs="宋体"/>
          <w:color w:val="auto"/>
          <w:szCs w:val="21"/>
          <w:highlight w:val="none"/>
        </w:rPr>
        <w:t xml:space="preserve">采购项目的潜在供应商</w:t>
      </w:r>
      <w:r>
        <w:rPr>
          <w:rFonts w:hint="eastAsia" w:ascii="宋体" w:hAnsi="宋体" w:cs="宋体"/>
          <w:color w:val="auto"/>
          <w:szCs w:val="21"/>
          <w:highlight w:val="none"/>
          <w:u w:val="none"/>
        </w:rPr>
        <w:t xml:space="preserve">可在</w:t>
      </w:r>
      <w:r>
        <w:rPr>
          <w:rFonts w:hint="eastAsia" w:ascii="宋体" w:hAnsi="宋体" w:cs="宋体"/>
          <w:color w:val="auto"/>
          <w:szCs w:val="21"/>
          <w:highlight w:val="none"/>
          <w:u w:val="single"/>
        </w:rPr>
        <w:t xml:space="preserve">“扬州市广陵区政府采购网”</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“扬州市政府采购网”、“江苏省政府采购网”和“中国政府采购网”</w:t>
      </w:r>
      <w:r>
        <w:rPr>
          <w:rFonts w:hint="eastAsia" w:ascii="宋体" w:hAnsi="宋体" w:cs="宋体"/>
          <w:color w:val="auto"/>
          <w:szCs w:val="21"/>
          <w:highlight w:val="none"/>
        </w:rPr>
        <w:t xml:space="preserve">自行下载采购文件，并于</w:t>
      </w:r>
      <w:bookmarkStart w:id="6" w:name="XMTBJSR_1"/>
      <w:r>
        <w:rPr>
          <w:rFonts w:hint="eastAsia" w:ascii="宋体" w:hAnsi="宋体" w:cs="宋体"/>
          <w:bCs/>
          <w:color w:val="auto"/>
          <w:szCs w:val="21"/>
          <w:highlight w:val="none"/>
          <w:u w:val="single"/>
          <w:lang w:eastAsia="zh-CN"/>
        </w:rPr>
        <w:t xml:space="preserve">2026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8</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31</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点30分</w:t>
      </w:r>
      <w:bookmarkEnd w:id="6"/>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1110"/>
        <w:pageBreakBefore w:val="0"/>
        <w:spacing w:before="0" w:after="0" w:line="240" w:lineRule="auto"/>
        <w:shd w:val="clear" w:color="auto"/>
        <w:widowControl w:val="off"/>
        <w:rPr>
          <w:rFonts w:hint="eastAsia" w:ascii="宋体" w:hAnsi="宋体" w:cs="宋体"/>
          <w:bCs w:val="0"/>
          <w:color w:val="auto"/>
          <w:sz w:val="21"/>
          <w:szCs w:val="21"/>
          <w:highlight w:val="none"/>
        </w:rPr>
      </w:pPr>
      <w:r/>
      <w:bookmarkStart w:id="7" w:name="_Toc109304963"/>
      <w:r/>
      <w:bookmarkStart w:id="8" w:name="_Toc15463"/>
      <w:r/>
      <w:bookmarkStart w:id="9" w:name="_Toc18959"/>
      <w:r/>
      <w:bookmarkStart w:id="10" w:name="_Toc23549"/>
      <w:r/>
      <w:bookmarkStart w:id="11" w:name="_Toc709"/>
      <w:r>
        <w:rPr>
          <w:rFonts w:hint="eastAsia" w:ascii="宋体" w:hAnsi="宋体" w:cs="宋体"/>
          <w:bCs w:val="0"/>
          <w:color w:val="auto"/>
          <w:sz w:val="21"/>
          <w:szCs w:val="21"/>
          <w:highlight w:val="none"/>
        </w:rPr>
        <w:t xml:space="preserve">一、项目基本情况</w:t>
      </w:r>
      <w:bookmarkEnd w:id="7"/>
      <w:r/>
      <w:bookmarkEnd w:id="8"/>
      <w:r/>
      <w:bookmarkEnd w:id="9"/>
      <w:r/>
      <w:bookmarkEnd w:id="10"/>
      <w:r/>
      <w:bookmarkEnd w:id="11"/>
      <w:r/>
      <w:r/>
    </w:p>
    <w:p>
      <w:pPr>
        <w:ind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JSZC-321002-KZQY-C2026-0001</w:t>
      </w:r>
      <w:r>
        <w:rPr>
          <w:rFonts w:hint="eastAsia" w:ascii="宋体" w:hAnsi="宋体" w:cs="宋体"/>
          <w:color w:val="auto"/>
          <w:szCs w:val="21"/>
          <w:highlight w:val="none"/>
        </w:rPr>
        <w:t xml:space="preserve">号</w:t>
      </w:r>
      <w:r/>
    </w:p>
    <w:p>
      <w:pPr>
        <w:ind w:firstLine="420"/>
        <w:keepLines w:val="0"/>
        <w:keepNext w:val="0"/>
        <w:pageBreakBefore w:val="0"/>
        <w:spacing w:line="240" w:lineRule="auto"/>
        <w:shd w:val="clear" w:color="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广陵经开区强民港桥梁项目</w:t>
      </w:r>
      <w:r/>
    </w:p>
    <w:p>
      <w:pPr>
        <w:ind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keepLines w:val="0"/>
        <w:keepNext w:val="0"/>
        <w:pageBreakBefore w:val="0"/>
        <w:spacing w:line="240" w:lineRule="auto"/>
        <w:shd w:val="clear" w:color="auto"/>
        <w:widowControl w:val="off"/>
        <w:rPr>
          <w:color w:val="auto"/>
          <w:highlight w:val="none"/>
        </w:rPr>
      </w:pPr>
      <w:r>
        <w:rPr>
          <w:rFonts w:hint="eastAsia" w:ascii="宋体" w:hAnsi="宋体" w:cs="宋体"/>
          <w:color w:val="auto"/>
          <w:szCs w:val="21"/>
          <w:highlight w:val="none"/>
        </w:rPr>
        <w:t xml:space="preserve">4.</w:t>
      </w:r>
      <w:r>
        <w:rPr>
          <w:rFonts w:hint="eastAsia" w:ascii="宋体" w:hAnsi="宋体" w:cs="宋体"/>
          <w:color w:val="auto"/>
          <w:spacing w:val="-6"/>
          <w:szCs w:val="21"/>
          <w:highlight w:val="none"/>
        </w:rPr>
        <w:t xml:space="preserve">项目</w:t>
      </w:r>
      <w:r>
        <w:rPr>
          <w:rFonts w:hint="eastAsia" w:ascii="宋体" w:hAnsi="宋体" w:cs="宋体"/>
          <w:color w:val="auto"/>
          <w:szCs w:val="21"/>
          <w:highlight w:val="none"/>
        </w:rPr>
        <w:t xml:space="preserve">预算金额：</w:t>
      </w:r>
      <w:r>
        <w:rPr>
          <w:rFonts w:hint="eastAsia" w:ascii="宋体" w:hAnsi="宋体"/>
          <w:color w:val="auto"/>
          <w:spacing w:val="-8"/>
          <w:szCs w:val="21"/>
          <w:highlight w:val="none"/>
          <w:lang w:val="en-US" w:eastAsia="zh-CN"/>
        </w:rPr>
        <w:t xml:space="preserve">231.44万</w:t>
      </w:r>
      <w:r>
        <w:rPr>
          <w:rFonts w:hint="eastAsia" w:ascii="宋体" w:hAnsi="宋体" w:cs="宋体"/>
          <w:color w:val="auto"/>
          <w:szCs w:val="21"/>
          <w:highlight w:val="none"/>
        </w:rPr>
        <w:t xml:space="preserve">元</w:t>
      </w:r>
      <w:r/>
    </w:p>
    <w:p>
      <w:pPr>
        <w:ind w:firstLine="420"/>
        <w:keepLines w:val="0"/>
        <w:keepNext w:val="0"/>
        <w:pageBreakBefore w:val="0"/>
        <w:spacing w:line="240" w:lineRule="auto"/>
        <w:shd w:val="clear" w:color="auto"/>
        <w:widowControl w:val="off"/>
        <w:rPr>
          <w:rFonts w:hint="eastAsia" w:ascii="宋体" w:hAnsi="宋体" w:cs="宋体"/>
          <w:color w:val="auto"/>
          <w:spacing w:val="-8"/>
          <w:szCs w:val="21"/>
          <w:highlight w:val="none"/>
        </w:rPr>
      </w:pPr>
      <w:r>
        <w:rPr>
          <w:rFonts w:hint="eastAsia" w:ascii="宋体" w:hAnsi="宋体" w:cs="宋体"/>
          <w:color w:val="auto"/>
          <w:szCs w:val="21"/>
          <w:highlight w:val="none"/>
        </w:rPr>
        <w:t xml:space="preserve">5.</w:t>
      </w:r>
      <w:r>
        <w:rPr>
          <w:rFonts w:hint="eastAsia" w:ascii="宋体" w:hAnsi="宋体" w:cs="宋体"/>
          <w:color w:val="auto"/>
          <w:spacing w:val="-8"/>
          <w:highlight w:val="none"/>
          <w:lang w:val="zh-CN"/>
        </w:rPr>
        <w:t xml:space="preserve">本项目</w:t>
      </w:r>
      <w:r>
        <w:rPr>
          <w:rFonts w:hint="eastAsia" w:ascii="宋体" w:hAnsi="宋体" w:cs="宋体"/>
          <w:color w:val="auto"/>
          <w:spacing w:val="-8"/>
          <w:highlight w:val="none"/>
          <w:u w:val="single"/>
          <w:lang w:val="zh-CN"/>
        </w:rPr>
        <w:t xml:space="preserve">设定</w:t>
      </w:r>
      <w:r>
        <w:rPr>
          <w:rFonts w:hint="eastAsia" w:ascii="宋体" w:hAnsi="宋体" w:cs="宋体"/>
          <w:color w:val="auto"/>
          <w:spacing w:val="-8"/>
          <w:highlight w:val="none"/>
          <w:lang w:val="zh-CN"/>
        </w:rPr>
        <w:t xml:space="preserve">最高限价，</w:t>
      </w:r>
      <w:r>
        <w:rPr>
          <w:rFonts w:hint="eastAsia" w:ascii="宋体" w:hAnsi="宋体" w:cs="宋体"/>
          <w:color w:val="auto"/>
          <w:spacing w:val="-8"/>
          <w:szCs w:val="21"/>
          <w:highlight w:val="none"/>
        </w:rPr>
        <w:t xml:space="preserve">最高限价为</w:t>
      </w:r>
      <w:r>
        <w:rPr>
          <w:rFonts w:hint="eastAsia" w:ascii="宋体" w:hAnsi="宋体"/>
          <w:color w:val="auto"/>
          <w:spacing w:val="-8"/>
          <w:szCs w:val="21"/>
          <w:highlight w:val="none"/>
          <w:lang w:val="en-US" w:eastAsia="zh-CN"/>
        </w:rPr>
        <w:t xml:space="preserve">231.44万</w:t>
      </w:r>
      <w:r>
        <w:rPr>
          <w:rFonts w:hint="eastAsia" w:ascii="宋体" w:hAnsi="宋体" w:cs="宋体"/>
          <w:color w:val="auto"/>
          <w:szCs w:val="21"/>
          <w:highlight w:val="none"/>
        </w:rPr>
        <w:t xml:space="preserve">元</w:t>
      </w:r>
      <w:r>
        <w:rPr>
          <w:rFonts w:hint="eastAsia" w:ascii="宋体" w:hAnsi="宋体" w:cs="宋体"/>
          <w:color w:val="auto"/>
          <w:spacing w:val="-8"/>
          <w:szCs w:val="21"/>
          <w:highlight w:val="none"/>
        </w:rPr>
        <w:t xml:space="preserve">，报价超过最高限价的为无效报价，按照无效响应处理。</w:t>
      </w:r>
      <w:r/>
    </w:p>
    <w:p>
      <w:pPr>
        <w:ind w:firstLine="420"/>
        <w:keepLines w:val="0"/>
        <w:keepNext w:val="0"/>
        <w:pageBreakBefore w:val="0"/>
        <w:spacing w:line="240" w:lineRule="auto"/>
        <w:shd w:val="clear" w:color="auto"/>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6.采购需求：见采购文件第四章。</w:t>
      </w:r>
      <w:r/>
    </w:p>
    <w:p>
      <w:pPr>
        <w:pStyle w:val="917"/>
        <w:ind w:firstLine="420"/>
        <w:keepLines w:val="0"/>
        <w:keepNext w:val="0"/>
        <w:pageBreakBefore w:val="0"/>
        <w:spacing w:line="240" w:lineRule="auto"/>
        <w:shd w:val="clear" w:color="auto"/>
        <w:widowControl w:val="off"/>
        <w:rPr>
          <w:rFonts w:hint="eastAsia" w:ascii="宋体" w:hAnsi="宋体" w:eastAsia="宋体" w:cs="宋体"/>
          <w:color w:val="auto"/>
          <w:sz w:val="21"/>
          <w:szCs w:val="21"/>
          <w:highlight w:val="none"/>
          <w:lang w:eastAsia="zh-CN"/>
        </w:rPr>
      </w:pPr>
      <w:r>
        <w:rPr>
          <w:rFonts w:hint="eastAsia" w:cs="宋体"/>
          <w:color w:val="auto"/>
          <w:szCs w:val="21"/>
          <w:highlight w:val="none"/>
        </w:rPr>
        <w:t xml:space="preserve">7.合同履行期限：</w:t>
      </w:r>
      <w:r>
        <w:rPr>
          <w:rFonts w:hint="eastAsia" w:cs="宋体"/>
          <w:color w:val="auto"/>
          <w:szCs w:val="21"/>
          <w:highlight w:val="none"/>
          <w:lang w:val="en-US" w:eastAsia="zh-CN"/>
        </w:rPr>
        <w:t xml:space="preserve">90天。工期总日历天数与前述计划开竣工日期计算的工期天数不一致的，以工期总日历天数为准。(开工时间以发包人和监理签发的开工令时间为准)</w:t>
      </w:r>
      <w:r/>
    </w:p>
    <w:p>
      <w:pPr>
        <w:ind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联合体响应。</w:t>
      </w:r>
      <w:r/>
    </w:p>
    <w:p>
      <w:pPr>
        <w:pStyle w:val="1110"/>
        <w:pageBreakBefore w:val="0"/>
        <w:spacing w:before="0" w:after="0" w:line="240" w:lineRule="auto"/>
        <w:shd w:val="clear" w:color="auto"/>
        <w:rPr>
          <w:rFonts w:hint="eastAsia" w:ascii="宋体" w:hAnsi="宋体" w:cs="宋体"/>
          <w:bCs w:val="0"/>
          <w:color w:val="auto"/>
          <w:sz w:val="21"/>
          <w:szCs w:val="21"/>
          <w:highlight w:val="none"/>
        </w:rPr>
      </w:pPr>
      <w:r/>
      <w:bookmarkStart w:id="12" w:name="_Toc1457"/>
      <w:r/>
      <w:bookmarkStart w:id="13" w:name="_Toc20925"/>
      <w:r/>
      <w:bookmarkStart w:id="14" w:name="_Toc109304964"/>
      <w:r/>
      <w:bookmarkStart w:id="15" w:name="_Toc4751"/>
      <w:r/>
      <w:bookmarkStart w:id="16" w:name="_Toc29202"/>
      <w:r>
        <w:rPr>
          <w:rFonts w:hint="eastAsia" w:ascii="宋体" w:hAnsi="宋体" w:cs="宋体"/>
          <w:bCs w:val="0"/>
          <w:color w:val="auto"/>
          <w:sz w:val="21"/>
          <w:szCs w:val="21"/>
          <w:highlight w:val="none"/>
        </w:rPr>
        <w:t xml:space="preserve">二、申请人的资格要求：</w:t>
      </w:r>
      <w:bookmarkEnd w:id="12"/>
      <w:r/>
      <w:bookmarkEnd w:id="13"/>
      <w:r/>
      <w:bookmarkEnd w:id="14"/>
      <w:r/>
      <w:bookmarkEnd w:id="15"/>
      <w:r/>
      <w:bookmarkEnd w:id="16"/>
      <w:r/>
      <w:r/>
    </w:p>
    <w:p>
      <w:pPr>
        <w:ind w:firstLine="420"/>
        <w:pageBreakBefore w:val="0"/>
        <w:spacing w:line="240" w:lineRule="auto"/>
        <w:shd w:val="clear" w:color="auto"/>
        <w:rPr>
          <w:rFonts w:hint="eastAsia" w:ascii="宋体" w:hAnsi="宋体"/>
          <w:color w:val="auto"/>
          <w:szCs w:val="21"/>
          <w:highlight w:val="none"/>
        </w:rPr>
      </w:pPr>
      <w:r/>
      <w:bookmarkStart w:id="17" w:name="_Toc38985262"/>
      <w:r/>
      <w:bookmarkStart w:id="18" w:name="_Toc109304965"/>
      <w:r/>
      <w:bookmarkStart w:id="19" w:name="_Toc6264"/>
      <w:r>
        <w:rPr>
          <w:rFonts w:hint="eastAsia" w:ascii="宋体" w:hAnsi="宋体"/>
          <w:color w:val="auto"/>
          <w:szCs w:val="21"/>
          <w:highlight w:val="none"/>
        </w:rPr>
        <w:t xml:space="preserve">（一</w:t>
      </w:r>
      <w:r>
        <w:rPr>
          <w:rFonts w:ascii="宋体" w:hAnsi="宋体"/>
          <w:color w:val="auto"/>
          <w:szCs w:val="21"/>
          <w:highlight w:val="none"/>
        </w:rPr>
        <w:t xml:space="preserve">）</w:t>
      </w:r>
      <w:r>
        <w:rPr>
          <w:rFonts w:hint="eastAsia" w:ascii="宋体" w:hAnsi="宋体"/>
          <w:color w:val="auto"/>
          <w:szCs w:val="21"/>
          <w:highlight w:val="none"/>
        </w:rPr>
        <w:t xml:space="preserve">通用</w:t>
      </w:r>
      <w:r>
        <w:rPr>
          <w:rFonts w:ascii="宋体" w:hAnsi="宋体"/>
          <w:color w:val="auto"/>
          <w:szCs w:val="21"/>
          <w:highlight w:val="none"/>
        </w:rPr>
        <w:t xml:space="preserve">资格要求</w:t>
      </w:r>
      <w:r/>
    </w:p>
    <w:p>
      <w:pPr>
        <w:ind w:firstLine="420"/>
        <w:keepLines w:val="0"/>
        <w:keepNext w:val="0"/>
        <w:pageBreakBefore w:val="0"/>
        <w:spacing w:line="240" w:lineRule="auto"/>
        <w:shd w:val="clear" w:color="auto"/>
        <w:widowControl w:val="off"/>
        <w:rPr>
          <w:rFonts w:ascii="宋体" w:hAnsi="宋体"/>
          <w:color w:val="auto"/>
          <w:sz w:val="21"/>
          <w:szCs w:val="21"/>
          <w:highlight w:val="none"/>
        </w:rPr>
      </w:pPr>
      <w:r>
        <w:rPr>
          <w:rFonts w:hint="eastAsia" w:ascii="宋体" w:hAnsi="宋体"/>
          <w:color w:val="auto"/>
          <w:sz w:val="21"/>
          <w:szCs w:val="21"/>
          <w:highlight w:val="none"/>
        </w:rPr>
        <w:t xml:space="preserve">1.满足《中华人民共和国政府采购法》第二十二条规定，并提供下列材料：</w:t>
      </w:r>
      <w:r/>
    </w:p>
    <w:p>
      <w:pPr>
        <w:ind w:firstLine="420"/>
        <w:keepLines w:val="0"/>
        <w:keepNext w:val="0"/>
        <w:pageBreakBefore w:val="0"/>
        <w:spacing w:line="240" w:lineRule="auto"/>
        <w:shd w:val="clear" w:color="auto"/>
        <w:widowControl w:val="off"/>
        <w:rPr>
          <w:rFonts w:ascii="宋体" w:hAnsi="宋体"/>
          <w:i/>
          <w:iCs/>
          <w:color w:val="auto"/>
          <w:sz w:val="21"/>
          <w:szCs w:val="21"/>
          <w:highlight w:val="none"/>
          <w:u w:val="single"/>
        </w:rPr>
      </w:pPr>
      <w:r>
        <w:rPr>
          <w:rFonts w:hint="eastAsia" w:ascii="宋体" w:hAnsi="宋体"/>
          <w:i/>
          <w:iCs/>
          <w:color w:val="auto"/>
          <w:sz w:val="21"/>
          <w:szCs w:val="21"/>
          <w:highlight w:val="none"/>
          <w:u w:val="single"/>
        </w:rPr>
        <w:t xml:space="preserve">1.1法人或者其他组织的营业执照等证明文件，自然人的身份证明；</w:t>
      </w:r>
      <w:r/>
    </w:p>
    <w:p>
      <w:pPr>
        <w:ind w:firstLine="420"/>
        <w:keepLines w:val="0"/>
        <w:keepNext w:val="0"/>
        <w:pageBreakBefore w:val="0"/>
        <w:spacing w:line="240" w:lineRule="auto"/>
        <w:shd w:val="clear" w:color="auto"/>
        <w:widowControl w:val="off"/>
        <w:rPr>
          <w:rFonts w:ascii="宋体" w:hAnsi="宋体"/>
          <w:i/>
          <w:iCs/>
          <w:color w:val="auto"/>
          <w:sz w:val="21"/>
          <w:szCs w:val="21"/>
          <w:highlight w:val="none"/>
          <w:u w:val="single"/>
        </w:rPr>
      </w:pPr>
      <w:r>
        <w:rPr>
          <w:rFonts w:hint="eastAsia" w:ascii="宋体" w:hAnsi="宋体"/>
          <w:i/>
          <w:iCs/>
          <w:color w:val="auto"/>
          <w:sz w:val="21"/>
          <w:szCs w:val="21"/>
          <w:highlight w:val="none"/>
          <w:u w:val="single"/>
        </w:rPr>
        <w:t xml:space="preserve">1.2上一年度的财务状况报告（成立不满一年无需提供）；</w:t>
      </w:r>
      <w:r/>
    </w:p>
    <w:p>
      <w:pPr>
        <w:ind w:firstLine="420"/>
        <w:keepLines w:val="0"/>
        <w:keepNext w:val="0"/>
        <w:pageBreakBefore w:val="0"/>
        <w:spacing w:line="240" w:lineRule="auto"/>
        <w:shd w:val="clear" w:color="auto"/>
        <w:widowControl w:val="off"/>
        <w:rPr>
          <w:rFonts w:hint="eastAsia" w:ascii="宋体" w:hAnsi="宋体" w:eastAsia="宋体" w:cs="Times New Roman"/>
          <w:i/>
          <w:iCs/>
          <w:color w:val="auto"/>
          <w:sz w:val="21"/>
          <w:szCs w:val="21"/>
          <w:highlight w:val="none"/>
          <w:u w:val="single"/>
        </w:rPr>
      </w:pPr>
      <w:r>
        <w:rPr>
          <w:rFonts w:hint="eastAsia" w:ascii="宋体" w:hAnsi="宋体"/>
          <w:i/>
          <w:iCs/>
          <w:color w:val="auto"/>
          <w:sz w:val="21"/>
          <w:szCs w:val="21"/>
          <w:highlight w:val="none"/>
          <w:u w:val="single"/>
        </w:rPr>
        <w:t xml:space="preserve">1.3依法缴纳税收和社会保障资金的相关材料（提供提交</w:t>
      </w:r>
      <w:r>
        <w:rPr>
          <w:rFonts w:hint="eastAsia" w:ascii="宋体" w:hAnsi="宋体"/>
          <w:i/>
          <w:iCs/>
          <w:color w:val="auto"/>
          <w:sz w:val="21"/>
          <w:szCs w:val="21"/>
          <w:highlight w:val="none"/>
          <w:u w:val="single"/>
          <w:lang w:eastAsia="zh-CN"/>
        </w:rPr>
        <w:t xml:space="preserve">响应文件</w:t>
      </w:r>
      <w:r>
        <w:rPr>
          <w:rFonts w:hint="eastAsia" w:ascii="宋体" w:hAnsi="宋体"/>
          <w:i/>
          <w:iCs/>
          <w:color w:val="auto"/>
          <w:sz w:val="21"/>
          <w:szCs w:val="21"/>
          <w:highlight w:val="none"/>
          <w:u w:val="single"/>
        </w:rPr>
        <w:t xml:space="preserve">截止时间前一年内任意一个月依法缴纳税收及缴纳社会保障资金的证明材料。</w:t>
      </w:r>
      <w:r>
        <w:rPr>
          <w:rFonts w:hint="eastAsia" w:ascii="宋体" w:hAnsi="宋体"/>
          <w:i/>
          <w:iCs/>
          <w:color w:val="auto"/>
          <w:sz w:val="21"/>
          <w:szCs w:val="21"/>
          <w:highlight w:val="none"/>
          <w:u w:val="single"/>
          <w:lang w:val="en-US" w:eastAsia="zh-CN"/>
        </w:rPr>
        <w:t xml:space="preserve">供应商</w:t>
      </w:r>
      <w:r>
        <w:rPr>
          <w:rFonts w:hint="eastAsia" w:ascii="宋体" w:hAnsi="宋体"/>
          <w:i/>
          <w:iCs/>
          <w:color w:val="auto"/>
          <w:sz w:val="21"/>
          <w:szCs w:val="21"/>
          <w:highlight w:val="none"/>
          <w:u w:val="single"/>
        </w:rPr>
        <w:t xml:space="preserve">依法享受缓缴、免缴税</w:t>
      </w:r>
      <w:r>
        <w:rPr>
          <w:rFonts w:hint="eastAsia" w:ascii="宋体" w:hAnsi="宋体" w:eastAsia="宋体" w:cs="Times New Roman"/>
          <w:i/>
          <w:iCs/>
          <w:color w:val="auto"/>
          <w:sz w:val="21"/>
          <w:szCs w:val="21"/>
          <w:highlight w:val="none"/>
          <w:u w:val="single"/>
        </w:rPr>
        <w:t xml:space="preserve">收、社会保障资金的提供证明材料。）；</w:t>
      </w:r>
      <w:r/>
    </w:p>
    <w:p>
      <w:pPr>
        <w:ind w:firstLine="420"/>
        <w:keepLines w:val="0"/>
        <w:keepNext w:val="0"/>
        <w:pageBreakBefore w:val="0"/>
        <w:spacing w:line="240" w:lineRule="auto"/>
        <w:shd w:val="clear" w:color="auto"/>
        <w:widowControl w:val="off"/>
        <w:rPr>
          <w:rFonts w:hint="eastAsia" w:ascii="宋体" w:hAnsi="宋体" w:eastAsia="宋体" w:cs="Times New Roman"/>
          <w:i/>
          <w:iCs/>
          <w:color w:val="auto"/>
          <w:sz w:val="21"/>
          <w:szCs w:val="21"/>
          <w:highlight w:val="none"/>
          <w:u w:val="single"/>
        </w:rPr>
      </w:pPr>
      <w:r>
        <w:rPr>
          <w:rFonts w:hint="eastAsia" w:ascii="宋体" w:hAnsi="宋体" w:eastAsia="宋体" w:cs="Times New Roman"/>
          <w:i/>
          <w:iCs/>
          <w:color w:val="auto"/>
          <w:sz w:val="21"/>
          <w:szCs w:val="21"/>
          <w:highlight w:val="none"/>
          <w:u w:val="single"/>
        </w:rPr>
        <w:t xml:space="preserve">1.4具备履行合同所必需的设备和专业技术能力的书面声明；</w:t>
      </w:r>
      <w:r/>
    </w:p>
    <w:p>
      <w:pPr>
        <w:ind w:firstLine="420"/>
        <w:keepLines w:val="0"/>
        <w:keepNext w:val="0"/>
        <w:pageBreakBefore w:val="0"/>
        <w:spacing w:line="240" w:lineRule="auto"/>
        <w:shd w:val="clear" w:color="auto"/>
        <w:widowControl w:val="off"/>
        <w:rPr>
          <w:rFonts w:hint="eastAsia" w:ascii="宋体" w:hAnsi="宋体" w:eastAsia="宋体" w:cs="Times New Roman"/>
          <w:i/>
          <w:iCs/>
          <w:color w:val="auto"/>
          <w:sz w:val="21"/>
          <w:szCs w:val="21"/>
          <w:highlight w:val="none"/>
          <w:u w:val="single"/>
          <w:lang w:eastAsia="zh-CN"/>
        </w:rPr>
      </w:pPr>
      <w:r>
        <w:rPr>
          <w:rFonts w:hint="eastAsia" w:ascii="宋体" w:hAnsi="宋体" w:eastAsia="宋体" w:cs="Times New Roman"/>
          <w:i/>
          <w:iCs/>
          <w:color w:val="auto"/>
          <w:sz w:val="21"/>
          <w:szCs w:val="21"/>
          <w:highlight w:val="none"/>
          <w:u w:val="single"/>
        </w:rPr>
        <w:t xml:space="preserve">1.5参加政府采购活动前3年内在经营活动中没有重大违法记录的书面声明</w:t>
      </w:r>
      <w:r>
        <w:rPr>
          <w:rFonts w:hint="eastAsia" w:ascii="宋体" w:hAnsi="宋体" w:cs="Times New Roman"/>
          <w:i/>
          <w:iCs/>
          <w:color w:val="auto"/>
          <w:sz w:val="21"/>
          <w:szCs w:val="21"/>
          <w:highlight w:val="none"/>
          <w:u w:val="single"/>
          <w:lang w:eastAsia="zh-CN"/>
        </w:rPr>
        <w:t xml:space="preserve">；</w:t>
      </w:r>
      <w:r/>
    </w:p>
    <w:p>
      <w:pPr>
        <w:ind w:firstLine="420"/>
        <w:keepLines w:val="0"/>
        <w:keepNext w:val="0"/>
        <w:pageBreakBefore w:val="0"/>
        <w:spacing w:line="240" w:lineRule="auto"/>
        <w:shd w:val="clear" w:color="auto"/>
        <w:widowControl w:val="off"/>
        <w:rPr>
          <w:rFonts w:hint="eastAsia" w:ascii="宋体" w:hAnsi="宋体" w:eastAsia="宋体" w:cs="Times New Roman"/>
          <w:i/>
          <w:iCs/>
          <w:color w:val="auto"/>
          <w:sz w:val="21"/>
          <w:szCs w:val="21"/>
          <w:highlight w:val="none"/>
          <w:u w:val="single"/>
        </w:rPr>
      </w:pPr>
      <w:r>
        <w:rPr>
          <w:rFonts w:hint="eastAsia" w:ascii="宋体" w:hAnsi="宋体" w:eastAsia="宋体" w:cs="Times New Roman"/>
          <w:i/>
          <w:iCs/>
          <w:color w:val="auto"/>
          <w:sz w:val="21"/>
          <w:szCs w:val="21"/>
          <w:highlight w:val="none"/>
          <w:u w:val="single"/>
        </w:rPr>
        <w:t xml:space="preserve">1.6供应商信用承诺函；</w:t>
      </w:r>
      <w:r/>
    </w:p>
    <w:p>
      <w:pPr>
        <w:ind w:firstLine="420"/>
        <w:keepLines w:val="0"/>
        <w:keepNext w:val="0"/>
        <w:pageBreakBefore w:val="0"/>
        <w:spacing w:line="240" w:lineRule="auto"/>
        <w:shd w:val="clear" w:color="auto"/>
        <w:widowControl w:val="off"/>
        <w:rPr>
          <w:rFonts w:hint="eastAsia" w:ascii="宋体" w:hAnsi="宋体" w:eastAsia="宋体" w:cs="Times New Roman"/>
          <w:i/>
          <w:iCs/>
          <w:color w:val="auto"/>
          <w:sz w:val="21"/>
          <w:szCs w:val="21"/>
          <w:highlight w:val="none"/>
          <w:u w:val="single"/>
          <w:lang w:eastAsia="zh-CN"/>
        </w:rPr>
      </w:pPr>
      <w:r>
        <w:rPr>
          <w:rFonts w:hint="eastAsia" w:ascii="宋体" w:hAnsi="宋体" w:eastAsia="宋体" w:cs="Times New Roman"/>
          <w:i/>
          <w:iCs/>
          <w:color w:val="auto"/>
          <w:sz w:val="21"/>
          <w:szCs w:val="21"/>
          <w:highlight w:val="none"/>
          <w:u w:val="single"/>
        </w:rPr>
        <w:t xml:space="preserve">1.7磋商响应函</w:t>
      </w:r>
      <w:r>
        <w:rPr>
          <w:rFonts w:hint="eastAsia" w:ascii="宋体" w:hAnsi="宋体" w:cs="Times New Roman"/>
          <w:i/>
          <w:iCs/>
          <w:color w:val="auto"/>
          <w:sz w:val="21"/>
          <w:szCs w:val="21"/>
          <w:highlight w:val="none"/>
          <w:u w:val="single"/>
          <w:lang w:eastAsia="zh-CN"/>
        </w:rPr>
        <w:t xml:space="preserve">；</w:t>
      </w:r>
      <w:r/>
    </w:p>
    <w:p>
      <w:pPr>
        <w:ind w:firstLine="420"/>
        <w:keepLines w:val="0"/>
        <w:keepNext w:val="0"/>
        <w:pageBreakBefore w:val="0"/>
        <w:spacing w:line="240" w:lineRule="auto"/>
        <w:shd w:val="clear" w:color="auto"/>
        <w:widowControl w:val="off"/>
        <w:rPr>
          <w:rFonts w:hint="eastAsia" w:ascii="宋体" w:hAnsi="宋体" w:eastAsia="宋体" w:cs="Times New Roman"/>
          <w:i/>
          <w:iCs/>
          <w:color w:val="auto"/>
          <w:sz w:val="21"/>
          <w:szCs w:val="21"/>
          <w:highlight w:val="none"/>
          <w:u w:val="single"/>
          <w:lang w:eastAsia="zh-CN"/>
        </w:rPr>
      </w:pPr>
      <w:r>
        <w:rPr>
          <w:rFonts w:hint="eastAsia" w:ascii="宋体" w:hAnsi="宋体" w:cs="Times New Roman"/>
          <w:i/>
          <w:iCs/>
          <w:color w:val="auto"/>
          <w:sz w:val="21"/>
          <w:szCs w:val="21"/>
          <w:highlight w:val="none"/>
          <w:u w:val="single"/>
          <w:lang w:val="en-US" w:eastAsia="zh-CN"/>
        </w:rPr>
        <w:t xml:space="preserve">1.8</w:t>
      </w:r>
      <w:r>
        <w:rPr>
          <w:rFonts w:hint="eastAsia" w:ascii="宋体" w:hAnsi="宋体" w:eastAsia="宋体" w:cs="Times New Roman"/>
          <w:i/>
          <w:iCs/>
          <w:color w:val="auto"/>
          <w:sz w:val="21"/>
          <w:szCs w:val="21"/>
          <w:highlight w:val="none"/>
          <w:u w:val="single"/>
        </w:rPr>
        <w:t xml:space="preserve">法人授权书</w:t>
      </w:r>
      <w:r>
        <w:rPr>
          <w:rFonts w:hint="eastAsia" w:ascii="宋体" w:hAnsi="宋体" w:cs="Times New Roman"/>
          <w:i/>
          <w:iCs/>
          <w:color w:val="auto"/>
          <w:sz w:val="21"/>
          <w:szCs w:val="21"/>
          <w:highlight w:val="none"/>
          <w:u w:val="single"/>
          <w:lang w:eastAsia="zh-CN"/>
        </w:rPr>
        <w:t xml:space="preserve">。</w:t>
      </w:r>
      <w:r/>
    </w:p>
    <w:p>
      <w:pPr>
        <w:ind w:firstLine="420"/>
        <w:keepLines w:val="0"/>
        <w:keepNext w:val="0"/>
        <w:pageBreakBefore w:val="0"/>
        <w:spacing w:line="240" w:lineRule="auto"/>
        <w:shd w:val="clear" w:color="auto"/>
        <w:widowControl w:val="off"/>
        <w:rPr>
          <w:rFonts w:hint="eastAsia" w:ascii="华文新魏" w:hAnsi="宋体" w:eastAsia="华文新魏"/>
          <w:color w:val="auto"/>
          <w:sz w:val="21"/>
          <w:szCs w:val="21"/>
          <w:highlight w:val="none"/>
        </w:rPr>
      </w:pPr>
      <w:r>
        <w:rPr>
          <w:rFonts w:hint="eastAsia" w:ascii="宋体" w:hAnsi="宋体" w:eastAsia="宋体" w:cs="Times New Roman"/>
          <w:color w:val="auto"/>
          <w:sz w:val="21"/>
          <w:szCs w:val="21"/>
          <w:highlight w:val="none"/>
        </w:rPr>
        <w:t xml:space="preserve">2.在“信用中国”网站（</w:t>
      </w:r>
      <w:r>
        <w:rPr>
          <w:rFonts w:hint="eastAsia" w:ascii="宋体" w:hAnsi="宋体"/>
          <w:color w:val="auto"/>
          <w:sz w:val="21"/>
          <w:szCs w:val="21"/>
          <w:highlight w:val="none"/>
        </w:rPr>
        <w:t xml:space="preserve">www.creditchina.gov.cn）查询，无被列入失信被执行人、重大税收违法案件当事人名单、政府采购严重失信行为记录名单及其他不符合《中华人民共和国政府采购法》第二十二条规定条件的信用记录。</w:t>
      </w:r>
      <w:r/>
    </w:p>
    <w:p>
      <w:pPr>
        <w:ind w:firstLine="420"/>
        <w:keepLines w:val="0"/>
        <w:keepNext w:val="0"/>
        <w:pageBreakBefore w:val="0"/>
        <w:spacing w:line="240" w:lineRule="auto"/>
        <w:shd w:val="clear" w:color="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3.落实政府采购政策需满足的资格要求：</w:t>
      </w:r>
      <w:r>
        <w:rPr>
          <w:rFonts w:hint="eastAsia" w:ascii="宋体" w:hAnsi="宋体"/>
          <w:i/>
          <w:iCs/>
          <w:color w:val="auto"/>
          <w:sz w:val="21"/>
          <w:szCs w:val="21"/>
          <w:highlight w:val="none"/>
          <w:u w:val="single"/>
        </w:rPr>
        <w:t xml:space="preserve">根据《政府采购促进中小企业发展管理办法》规定，本项目专门面向中小企业采购，</w:t>
      </w:r>
      <w:r>
        <w:rPr>
          <w:rFonts w:hint="eastAsia" w:ascii="宋体" w:hAnsi="宋体"/>
          <w:i/>
          <w:iCs/>
          <w:color w:val="auto"/>
          <w:sz w:val="21"/>
          <w:szCs w:val="21"/>
          <w:highlight w:val="none"/>
          <w:u w:val="single"/>
          <w:lang w:val="en-US" w:eastAsia="zh-CN"/>
        </w:rPr>
        <w:t xml:space="preserve">供应商</w:t>
      </w:r>
      <w:r>
        <w:rPr>
          <w:rFonts w:hint="eastAsia" w:ascii="宋体" w:hAnsi="宋体"/>
          <w:i/>
          <w:iCs/>
          <w:color w:val="auto"/>
          <w:sz w:val="21"/>
          <w:szCs w:val="21"/>
          <w:highlight w:val="none"/>
          <w:u w:val="single"/>
        </w:rPr>
        <w:t xml:space="preserve">应在</w:t>
      </w:r>
      <w:r>
        <w:rPr>
          <w:rFonts w:hint="eastAsia" w:ascii="宋体" w:hAnsi="宋体"/>
          <w:i/>
          <w:iCs/>
          <w:color w:val="auto"/>
          <w:sz w:val="21"/>
          <w:szCs w:val="21"/>
          <w:highlight w:val="none"/>
          <w:u w:val="single"/>
          <w:lang w:eastAsia="zh-CN"/>
        </w:rPr>
        <w:t xml:space="preserve">响应文件</w:t>
      </w:r>
      <w:r>
        <w:rPr>
          <w:rFonts w:hint="eastAsia" w:ascii="宋体" w:hAnsi="宋体"/>
          <w:i/>
          <w:iCs/>
          <w:color w:val="auto"/>
          <w:sz w:val="21"/>
          <w:szCs w:val="21"/>
          <w:highlight w:val="none"/>
          <w:u w:val="single"/>
        </w:rPr>
        <w:t xml:space="preserve">中按要求提供《中小企业声明函》。</w:t>
      </w:r>
      <w:r/>
    </w:p>
    <w:p>
      <w:pPr>
        <w:ind w:firstLine="420"/>
        <w:keepLines w:val="0"/>
        <w:keepNext w:val="0"/>
        <w:pageBreakBefore w:val="0"/>
        <w:spacing w:line="240" w:lineRule="auto"/>
        <w:shd w:val="clear" w:color="auto"/>
        <w:widowControl w:val="off"/>
        <w:rPr>
          <w:rFonts w:ascii="宋体" w:hAnsi="宋体" w:cs="宋体"/>
          <w:color w:val="auto"/>
          <w:sz w:val="21"/>
          <w:szCs w:val="21"/>
          <w:highlight w:val="none"/>
        </w:rPr>
      </w:pPr>
      <w:r>
        <w:rPr>
          <w:rFonts w:hint="eastAsia" w:ascii="宋体" w:hAnsi="宋体"/>
          <w:color w:val="auto"/>
          <w:sz w:val="21"/>
          <w:szCs w:val="21"/>
          <w:highlight w:val="none"/>
        </w:rPr>
        <w:t xml:space="preserve">4.本项目</w:t>
      </w:r>
      <w:r>
        <w:rPr>
          <w:rFonts w:hint="eastAsia" w:ascii="宋体" w:hAnsi="宋体"/>
          <w:color w:val="auto"/>
          <w:sz w:val="21"/>
          <w:szCs w:val="21"/>
          <w:highlight w:val="none"/>
          <w:u w:val="single"/>
        </w:rPr>
        <w:t xml:space="preserve"> 不接受 </w:t>
      </w:r>
      <w:r>
        <w:rPr>
          <w:rFonts w:hint="eastAsia" w:ascii="宋体" w:hAnsi="宋体"/>
          <w:color w:val="auto"/>
          <w:sz w:val="21"/>
          <w:szCs w:val="21"/>
          <w:highlight w:val="none"/>
        </w:rPr>
        <w:t xml:space="preserve">联合体投标（接受/不接受）。</w:t>
      </w:r>
      <w:bookmarkEnd w:id="17"/>
      <w:r/>
      <w:r/>
    </w:p>
    <w:p>
      <w:pPr>
        <w:ind w:firstLine="396"/>
        <w:jc w:val="left"/>
        <w:pageBreakBefore w:val="0"/>
        <w:spacing w:line="240" w:lineRule="auto"/>
        <w:shd w:val="clear" w:color="auto"/>
        <w:rPr>
          <w:rFonts w:hint="eastAsia" w:ascii="宋体" w:hAnsi="宋体" w:cs="宋体"/>
          <w:i w:val="0"/>
          <w:iCs w:val="0"/>
          <w:color w:val="auto"/>
          <w:spacing w:val="-6"/>
          <w:szCs w:val="21"/>
          <w:highlight w:val="none"/>
          <w:u w:val="none"/>
        </w:rPr>
      </w:pPr>
      <w:r>
        <w:rPr>
          <w:rFonts w:hint="eastAsia" w:ascii="宋体" w:hAnsi="宋体" w:cs="宋体"/>
          <w:i w:val="0"/>
          <w:iCs w:val="0"/>
          <w:color w:val="auto"/>
          <w:spacing w:val="-6"/>
          <w:szCs w:val="21"/>
          <w:highlight w:val="none"/>
          <w:u w:val="none"/>
        </w:rPr>
        <w:t xml:space="preserve">（二）本项目的特定资格要求：</w:t>
      </w:r>
      <w:r/>
    </w:p>
    <w:p>
      <w:pPr>
        <w:ind w:firstLine="420"/>
        <w:keepLines w:val="0"/>
        <w:keepNext w:val="0"/>
        <w:pageBreakBefore w:val="0"/>
        <w:spacing w:line="240" w:lineRule="auto"/>
        <w:shd w:val="clear" w:color="auto"/>
        <w:widowControl w:val="off"/>
        <w:rPr>
          <w:rFonts w:hint="eastAsia" w:ascii="宋体" w:hAnsi="宋体" w:cs="宋体"/>
          <w:i/>
          <w:iCs/>
          <w:color w:val="auto"/>
          <w:sz w:val="21"/>
          <w:szCs w:val="21"/>
          <w:highlight w:val="none"/>
          <w:u w:val="single"/>
          <w:lang w:val="en-US" w:eastAsia="zh-CN" w:bidi="ar-SA"/>
        </w:rPr>
      </w:pPr>
      <w:r>
        <w:rPr>
          <w:rFonts w:hint="eastAsia" w:ascii="宋体" w:hAnsi="宋体" w:cs="宋体"/>
          <w:i/>
          <w:iCs/>
          <w:color w:val="auto"/>
          <w:sz w:val="21"/>
          <w:szCs w:val="21"/>
          <w:highlight w:val="none"/>
          <w:u w:val="single"/>
          <w:lang w:val="en-US" w:eastAsia="zh-CN" w:bidi="ar-SA"/>
        </w:rPr>
        <w:t xml:space="preserve">1、企业资质要求：具备国家建设行政主管部门核发的公路工程施工总承包三级及以上或桥梁工程专业承包三级及以上资质，并具有省级及以上建设行政主管部门核发的《安全生产许可证》；（原件扫描件上传）</w:t>
      </w:r>
      <w:r/>
    </w:p>
    <w:p>
      <w:pPr>
        <w:ind w:firstLine="420"/>
        <w:keepLines w:val="0"/>
        <w:keepNext w:val="0"/>
        <w:pageBreakBefore w:val="0"/>
        <w:spacing w:line="240" w:lineRule="auto"/>
        <w:shd w:val="clear" w:color="auto"/>
        <w:widowControl w:val="off"/>
        <w:rPr>
          <w:rFonts w:hint="eastAsia" w:ascii="宋体" w:hAnsi="宋体" w:cs="宋体"/>
          <w:i/>
          <w:iCs/>
          <w:color w:val="auto"/>
          <w:sz w:val="21"/>
          <w:szCs w:val="21"/>
          <w:highlight w:val="none"/>
          <w:u w:val="single"/>
          <w:lang w:val="en-US" w:eastAsia="zh-CN" w:bidi="ar-SA"/>
        </w:rPr>
      </w:pPr>
      <w:r>
        <w:rPr>
          <w:rFonts w:hint="eastAsia" w:ascii="宋体" w:hAnsi="宋体" w:cs="宋体"/>
          <w:i/>
          <w:iCs/>
          <w:color w:val="auto"/>
          <w:sz w:val="21"/>
          <w:szCs w:val="21"/>
          <w:highlight w:val="none"/>
          <w:u w:val="single"/>
          <w:lang w:val="en-US" w:eastAsia="zh-CN" w:bidi="ar-SA"/>
        </w:rPr>
        <w:t xml:space="preserve">2、拟派项目经理资格要求：具有市政公用工程专业二级及以上注册建造师或公路工程专业二级及以上注册建造师资质，且具有省级及以上交通运输主管部门核发的《公路水运工程施工企业主要负责人和安全生产管理人员安全生产考核合格证书》(B证)；（原件扫描件上传）</w:t>
      </w:r>
      <w:r/>
    </w:p>
    <w:p>
      <w:pPr>
        <w:ind w:firstLine="420"/>
        <w:keepLines w:val="0"/>
        <w:keepNext w:val="0"/>
        <w:pageBreakBefore w:val="0"/>
        <w:spacing w:line="240" w:lineRule="auto"/>
        <w:shd w:val="clear" w:color="auto"/>
        <w:widowControl w:val="off"/>
        <w:rPr>
          <w:rFonts w:hint="eastAsia" w:ascii="宋体" w:hAnsi="宋体" w:cs="宋体"/>
          <w:i/>
          <w:iCs/>
          <w:color w:val="auto"/>
          <w:sz w:val="21"/>
          <w:szCs w:val="21"/>
          <w:highlight w:val="none"/>
          <w:u w:val="single"/>
          <w:lang w:val="en-US" w:eastAsia="zh-CN" w:bidi="ar-SA"/>
        </w:rPr>
      </w:pPr>
      <w:r>
        <w:rPr>
          <w:rFonts w:hint="eastAsia" w:ascii="宋体" w:hAnsi="宋体" w:cs="宋体"/>
          <w:i/>
          <w:iCs/>
          <w:color w:val="auto"/>
          <w:sz w:val="21"/>
          <w:szCs w:val="21"/>
          <w:highlight w:val="none"/>
          <w:u w:val="single"/>
          <w:lang w:val="en-US" w:eastAsia="zh-CN" w:bidi="ar-SA"/>
        </w:rPr>
        <w:t xml:space="preserve">3、拟派专职安全员资格要求：具有省级及以上交通运输主管部门核发的《公路水运工程施工企业主要负责人和安全生产管理人员安全生产考核合格证书》（C证）；（原件扫描件上传）</w:t>
      </w:r>
      <w:r/>
    </w:p>
    <w:p>
      <w:pPr>
        <w:ind w:firstLine="420"/>
        <w:keepLines w:val="0"/>
        <w:keepNext w:val="0"/>
        <w:pageBreakBefore w:val="0"/>
        <w:spacing w:line="240" w:lineRule="auto"/>
        <w:shd w:val="clear" w:color="auto"/>
        <w:widowControl w:val="off"/>
        <w:rPr>
          <w:rFonts w:hint="default" w:ascii="宋体" w:hAnsi="宋体" w:cs="宋体"/>
          <w:i/>
          <w:iCs/>
          <w:color w:val="auto"/>
          <w:sz w:val="21"/>
          <w:szCs w:val="21"/>
          <w:highlight w:val="none"/>
          <w:u w:val="single"/>
          <w:lang w:val="en-US" w:eastAsia="zh-CN" w:bidi="ar-SA"/>
        </w:rPr>
      </w:pPr>
      <w:r>
        <w:rPr>
          <w:rFonts w:hint="eastAsia" w:ascii="宋体" w:hAnsi="宋体" w:cs="宋体"/>
          <w:i/>
          <w:iCs/>
          <w:color w:val="auto"/>
          <w:sz w:val="21"/>
          <w:szCs w:val="21"/>
          <w:highlight w:val="none"/>
          <w:u w:val="single"/>
          <w:lang w:val="en-US" w:eastAsia="zh-CN" w:bidi="ar-SA"/>
        </w:rPr>
        <w:t xml:space="preserve">4、拟派本项目的项目经理应无在建工程，或有在建项目但在本项目中标后能够从该在建项目撤离，并在响应文件中附业主出具的可撤离证明；（原件扫描件上传）</w:t>
      </w:r>
      <w:r/>
    </w:p>
    <w:p>
      <w:pPr>
        <w:pStyle w:val="1110"/>
        <w:pageBreakBefore w:val="0"/>
        <w:spacing w:before="0" w:after="0" w:line="240" w:lineRule="auto"/>
        <w:shd w:val="clear" w:color="auto"/>
        <w:rPr>
          <w:rFonts w:hint="eastAsia" w:ascii="宋体" w:hAnsi="宋体" w:cs="宋体"/>
          <w:bCs w:val="0"/>
          <w:color w:val="auto"/>
          <w:sz w:val="21"/>
          <w:szCs w:val="21"/>
          <w:highlight w:val="none"/>
        </w:rPr>
      </w:pPr>
      <w:r/>
      <w:bookmarkStart w:id="20" w:name="_Toc23979"/>
      <w:r/>
      <w:bookmarkStart w:id="21" w:name="_Toc32179"/>
      <w:r/>
      <w:bookmarkStart w:id="22" w:name="_Toc23479"/>
      <w:r>
        <w:rPr>
          <w:rFonts w:hint="eastAsia" w:ascii="宋体" w:hAnsi="宋体" w:cs="宋体"/>
          <w:bCs w:val="0"/>
          <w:color w:val="auto"/>
          <w:sz w:val="21"/>
          <w:szCs w:val="21"/>
          <w:highlight w:val="none"/>
        </w:rPr>
        <w:t xml:space="preserve">三、获取采购文件</w:t>
      </w:r>
      <w:bookmarkEnd w:id="18"/>
      <w:r/>
      <w:bookmarkEnd w:id="19"/>
      <w:r/>
      <w:bookmarkEnd w:id="20"/>
      <w:r/>
      <w:bookmarkEnd w:id="21"/>
      <w:r/>
      <w:bookmarkEnd w:id="22"/>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bookmarkStart w:id="23" w:name="_Toc109304966"/>
      <w:r/>
      <w:bookmarkStart w:id="24" w:name="_Toc8529"/>
      <w:r>
        <w:rPr>
          <w:rFonts w:hint="eastAsia" w:ascii="宋体" w:hAnsi="宋体" w:eastAsia="宋体" w:cs="Times New Roman"/>
          <w:color w:val="auto"/>
          <w:sz w:val="21"/>
          <w:szCs w:val="21"/>
          <w:highlight w:val="none"/>
        </w:rPr>
        <w:t xml:space="preserve">1.时间：自</w:t>
      </w:r>
      <w:r>
        <w:rPr>
          <w:rFonts w:hint="eastAsia" w:ascii="宋体" w:hAnsi="宋体" w:cs="Times New Roman"/>
          <w:color w:val="auto"/>
          <w:sz w:val="21"/>
          <w:szCs w:val="21"/>
          <w:highlight w:val="none"/>
          <w:lang w:val="en-US" w:eastAsia="zh-CN"/>
        </w:rPr>
        <w:t xml:space="preserve">磋商</w:t>
      </w:r>
      <w:r>
        <w:rPr>
          <w:rFonts w:hint="eastAsia" w:ascii="宋体" w:hAnsi="宋体" w:eastAsia="宋体" w:cs="Times New Roman"/>
          <w:color w:val="auto"/>
          <w:sz w:val="21"/>
          <w:szCs w:val="21"/>
          <w:highlight w:val="none"/>
        </w:rPr>
        <w:t xml:space="preserve">公告发布之日起</w:t>
      </w:r>
      <w:r>
        <w:rPr>
          <w:rFonts w:hint="eastAsia" w:ascii="宋体" w:hAnsi="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rPr>
        <w:t xml:space="preserve">个工作日。</w:t>
      </w:r>
      <w:r>
        <w:rPr>
          <w:rFonts w:hint="eastAsia" w:ascii="宋体" w:hAnsi="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rPr>
        <w:t xml:space="preserve">个工作日后仍可下载</w:t>
      </w:r>
      <w:r>
        <w:rPr>
          <w:rFonts w:hint="eastAsia" w:ascii="宋体" w:hAnsi="宋体" w:cs="Times New Roman"/>
          <w:color w:val="auto"/>
          <w:sz w:val="21"/>
          <w:szCs w:val="21"/>
          <w:highlight w:val="none"/>
          <w:lang w:val="en-US" w:eastAsia="zh-CN"/>
        </w:rPr>
        <w:t xml:space="preserve">采购</w:t>
      </w:r>
      <w:r>
        <w:rPr>
          <w:rFonts w:hint="eastAsia" w:ascii="宋体" w:hAnsi="宋体" w:eastAsia="宋体" w:cs="Times New Roman"/>
          <w:color w:val="auto"/>
          <w:sz w:val="21"/>
          <w:szCs w:val="21"/>
          <w:highlight w:val="none"/>
        </w:rPr>
        <w:t xml:space="preserve">文件，但不作为供应商权益受到损害的证明材料和依据。</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rPr>
          <w:rFonts w:hint="eastAsia" w:ascii="宋体" w:hAnsi="宋体" w:cs="Times New Roman"/>
          <w:color w:val="auto"/>
          <w:sz w:val="21"/>
          <w:szCs w:val="21"/>
          <w:highlight w:val="none"/>
          <w:lang w:val="en-US" w:eastAsia="zh-CN"/>
        </w:rPr>
        <w:t xml:space="preserve">获取</w:t>
      </w:r>
      <w:r>
        <w:rPr>
          <w:rFonts w:hint="eastAsia" w:ascii="宋体" w:hAnsi="宋体" w:eastAsia="宋体" w:cs="Times New Roman"/>
          <w:color w:val="auto"/>
          <w:sz w:val="21"/>
          <w:szCs w:val="21"/>
          <w:highlight w:val="none"/>
        </w:rPr>
        <w:t xml:space="preserve">方式：本项目采用网上注册登记方式。</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3.潜在供应商访问政府采购管理交易系统（苏采云）的网络地址和方法：</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（3）“CA数字证书”的办理材料以及供应商操作手册详见：http://zfcg.yangzhou.gov.cn/zfcg/xzzx/202309/4d7de1f7865f4a2894fc22bc452f94d8.shtml。</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（4）潜在供应商访问“苏采云”系统的网络地址和方法：“苏采云”系统的网址：http://jszfcg.jsczt.cn/。</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（6）招标代理机构（采购代理机构）将数据电文形式的采购文件加载至“苏采云”系统，供潜在供应商下载或者查阅。</w:t>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（7）苏采云系统使用谷歌浏览器参与不见面开标。</w:t>
      </w:r>
      <w:bookmarkEnd w:id="23"/>
      <w:r/>
      <w:bookmarkEnd w:id="24"/>
      <w:r/>
      <w:r/>
    </w:p>
    <w:p>
      <w:pPr>
        <w:pStyle w:val="1110"/>
        <w:pageBreakBefore w:val="0"/>
        <w:spacing w:before="0" w:after="0" w:line="240" w:lineRule="auto"/>
        <w:shd w:val="clear" w:color="auto"/>
        <w:rPr>
          <w:rFonts w:hint="eastAsia" w:ascii="宋体" w:hAnsi="宋体" w:eastAsia="宋体" w:cs="宋体"/>
          <w:color w:val="auto"/>
          <w:sz w:val="21"/>
          <w:szCs w:val="21"/>
          <w:highlight w:val="none"/>
          <w:lang w:val="en-US" w:eastAsia="zh-CN"/>
        </w:rPr>
      </w:pPr>
      <w:r/>
      <w:bookmarkStart w:id="25" w:name="_Toc5770"/>
      <w:r/>
      <w:bookmarkStart w:id="26" w:name="_Toc15977"/>
      <w:r/>
      <w:bookmarkStart w:id="27" w:name="_Toc29829"/>
      <w:r/>
      <w:bookmarkStart w:id="28" w:name="_Toc11076"/>
      <w:r/>
      <w:bookmarkStart w:id="29" w:name="_Toc109304969"/>
      <w:r>
        <w:rPr>
          <w:rFonts w:hint="eastAsia" w:ascii="宋体" w:hAnsi="宋体" w:eastAsia="宋体" w:cs="宋体"/>
          <w:color w:val="auto"/>
          <w:sz w:val="21"/>
          <w:szCs w:val="21"/>
          <w:highlight w:val="none"/>
          <w:lang w:val="en-US" w:eastAsia="zh-CN"/>
        </w:rPr>
        <w:t xml:space="preserve">四、</w:t>
      </w:r>
      <w:r>
        <w:rPr>
          <w:rFonts w:hint="eastAsia" w:ascii="宋体" w:hAnsi="宋体" w:cs="宋体"/>
          <w:color w:val="auto"/>
          <w:sz w:val="21"/>
          <w:szCs w:val="21"/>
          <w:highlight w:val="none"/>
          <w:lang w:val="en-US" w:eastAsia="zh-CN"/>
        </w:rPr>
        <w:t xml:space="preserve">响应文件提交</w:t>
      </w:r>
      <w:bookmarkEnd w:id="25"/>
      <w:r/>
      <w:bookmarkEnd w:id="26"/>
      <w:r/>
      <w:bookmarkEnd w:id="27"/>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cs="Times New Roman"/>
          <w:color w:val="auto"/>
          <w:sz w:val="21"/>
          <w:szCs w:val="21"/>
          <w:highlight w:val="none"/>
          <w:lang w:val="en-US" w:eastAsia="zh-CN"/>
        </w:rPr>
        <w:t xml:space="preserve">截止时间：</w:t>
      </w:r>
      <w:r>
        <w:rPr>
          <w:rFonts w:hint="eastAsia" w:ascii="宋体" w:hAnsi="宋体" w:cs="Times New Roman"/>
          <w:color w:val="auto"/>
          <w:sz w:val="21"/>
          <w:szCs w:val="21"/>
          <w:highlight w:val="none"/>
          <w:lang w:eastAsia="zh-CN"/>
        </w:rPr>
        <w:t xml:space="preserve">2026</w:t>
      </w:r>
      <w:r>
        <w:rPr>
          <w:rFonts w:hint="eastAsia" w:ascii="宋体" w:hAnsi="宋体" w:eastAsia="宋体" w:cs="Times New Roman"/>
          <w:color w:val="auto"/>
          <w:sz w:val="21"/>
          <w:szCs w:val="21"/>
          <w:highlight w:val="none"/>
        </w:rPr>
        <w:t xml:space="preserve">年</w:t>
      </w:r>
      <w:r>
        <w:rPr>
          <w:rFonts w:hint="eastAsia" w:ascii="宋体" w:hAnsi="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rPr>
        <w:t xml:space="preserve">月</w:t>
      </w:r>
      <w:r>
        <w:rPr>
          <w:rFonts w:hint="eastAsia" w:ascii="宋体" w:hAnsi="宋体" w:cs="Times New Roman"/>
          <w:color w:val="auto"/>
          <w:sz w:val="21"/>
          <w:szCs w:val="21"/>
          <w:highlight w:val="none"/>
          <w:lang w:val="en-US" w:eastAsia="zh-CN"/>
        </w:rPr>
        <w:t xml:space="preserve">31</w:t>
      </w:r>
      <w:r>
        <w:rPr>
          <w:rFonts w:hint="eastAsia" w:ascii="宋体" w:hAnsi="宋体" w:eastAsia="宋体" w:cs="Times New Roman"/>
          <w:color w:val="auto"/>
          <w:sz w:val="21"/>
          <w:szCs w:val="21"/>
          <w:highlight w:val="none"/>
        </w:rPr>
        <w:t xml:space="preserve">日</w:t>
      </w:r>
      <w:r>
        <w:rPr>
          <w:rFonts w:hint="eastAsia" w:ascii="宋体" w:hAnsi="宋体" w:cs="Times New Roman"/>
          <w:color w:val="auto"/>
          <w:sz w:val="21"/>
          <w:szCs w:val="21"/>
          <w:highlight w:val="none"/>
          <w:lang w:val="en-US" w:eastAsia="zh-CN"/>
        </w:rPr>
        <w:t xml:space="preserve">14</w:t>
      </w:r>
      <w:r>
        <w:rPr>
          <w:rFonts w:hint="eastAsia" w:ascii="宋体" w:hAnsi="宋体" w:eastAsia="宋体" w:cs="Times New Roman"/>
          <w:color w:val="auto"/>
          <w:sz w:val="21"/>
          <w:szCs w:val="21"/>
          <w:highlight w:val="none"/>
        </w:rPr>
        <w:t xml:space="preserve">点30分（北京时间）</w:t>
      </w:r>
      <w:r/>
    </w:p>
    <w:p>
      <w:pPr>
        <w:ind w:firstLine="420"/>
        <w:keepLines w:val="0"/>
        <w:keepNext w:val="0"/>
        <w:pageBreakBefore w:val="0"/>
        <w:spacing w:line="240" w:lineRule="auto"/>
        <w:shd w:val="clear" w:color="auto"/>
        <w:widowControl w:val="off"/>
        <w:rPr>
          <w:rFonts w:hint="eastAsia" w:ascii="宋体" w:hAnsi="宋体" w:eastAsia="宋体" w:cs="宋体"/>
          <w:b w:val="0"/>
          <w:bCs w:val="0"/>
          <w:color w:val="auto"/>
          <w:szCs w:val="21"/>
          <w:highlight w:val="none"/>
        </w:rPr>
      </w:pPr>
      <w:r>
        <w:rPr>
          <w:rFonts w:hint="eastAsia" w:ascii="宋体" w:hAnsi="宋体" w:eastAsia="宋体" w:cs="Times New Roman"/>
          <w:color w:val="auto"/>
          <w:sz w:val="21"/>
          <w:szCs w:val="21"/>
          <w:highlight w:val="none"/>
        </w:rPr>
        <w:t xml:space="preserve">2.</w:t>
      </w:r>
      <w:r>
        <w:rPr>
          <w:rFonts w:hint="eastAsia" w:ascii="宋体" w:hAnsi="宋体" w:cs="Times New Roman"/>
          <w:color w:val="auto"/>
          <w:sz w:val="21"/>
          <w:szCs w:val="21"/>
          <w:highlight w:val="none"/>
          <w:lang w:val="en-US" w:eastAsia="zh-CN"/>
        </w:rPr>
        <w:t xml:space="preserve">响应文件提交</w:t>
      </w:r>
      <w:r>
        <w:rPr>
          <w:rFonts w:hint="eastAsia" w:ascii="宋体" w:hAnsi="宋体" w:eastAsia="宋体" w:cs="Times New Roman"/>
          <w:color w:val="auto"/>
          <w:sz w:val="21"/>
          <w:szCs w:val="21"/>
          <w:highlight w:val="none"/>
        </w:rPr>
        <w:t xml:space="preserve">地点：</w:t>
      </w:r>
      <w:r>
        <w:rPr>
          <w:rFonts w:hint="eastAsia" w:ascii="宋体" w:hAnsi="宋体" w:eastAsia="宋体" w:cs="宋体"/>
          <w:b w:val="0"/>
          <w:bCs w:val="0"/>
          <w:color w:val="auto"/>
          <w:szCs w:val="21"/>
          <w:highlight w:val="none"/>
        </w:rPr>
        <w:t xml:space="preserve">“苏采云”系统（网址：http：//jszfcg.jsczt.cn/）</w:t>
      </w:r>
      <w:r/>
    </w:p>
    <w:p>
      <w:pPr>
        <w:pStyle w:val="1110"/>
        <w:keepLines/>
        <w:keepNext/>
        <w:pageBreakBefore w:val="0"/>
        <w:spacing w:before="0" w:after="0" w:line="240" w:lineRule="auto"/>
        <w:shd w:val="clear" w:color="auto"/>
        <w:widowControl w:val="off"/>
        <w:rPr>
          <w:rFonts w:hint="eastAsia" w:ascii="宋体" w:hAnsi="宋体" w:eastAsia="宋体" w:cs="宋体"/>
          <w:b/>
          <w:bCs/>
          <w:color w:val="auto"/>
          <w:sz w:val="21"/>
          <w:szCs w:val="21"/>
          <w:highlight w:val="none"/>
          <w:lang w:val="en-US" w:eastAsia="zh-CN"/>
        </w:rPr>
      </w:pPr>
      <w:r/>
      <w:bookmarkStart w:id="30" w:name="_Toc10595"/>
      <w:r/>
      <w:bookmarkStart w:id="31" w:name="_Toc25785"/>
      <w:r/>
      <w:bookmarkStart w:id="32" w:name="_Toc32741"/>
      <w:r>
        <w:rPr>
          <w:rFonts w:hint="eastAsia" w:ascii="宋体" w:hAnsi="宋体" w:eastAsia="宋体" w:cs="宋体"/>
          <w:b/>
          <w:bCs/>
          <w:color w:val="auto"/>
          <w:sz w:val="21"/>
          <w:szCs w:val="21"/>
          <w:highlight w:val="none"/>
          <w:lang w:val="en-US" w:eastAsia="zh-CN"/>
        </w:rPr>
        <w:t xml:space="preserve">五、开启</w:t>
      </w:r>
      <w:bookmarkEnd w:id="30"/>
      <w:r/>
      <w:bookmarkEnd w:id="31"/>
      <w:r/>
      <w:bookmarkEnd w:id="32"/>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cs="Times New Roman"/>
          <w:color w:val="auto"/>
          <w:sz w:val="21"/>
          <w:szCs w:val="21"/>
          <w:highlight w:val="none"/>
          <w:lang w:val="en-US" w:eastAsia="zh-CN"/>
        </w:rPr>
        <w:t xml:space="preserve">开启时间：</w:t>
      </w:r>
      <w:r>
        <w:rPr>
          <w:rFonts w:hint="eastAsia" w:ascii="宋体" w:hAnsi="宋体" w:cs="Times New Roman"/>
          <w:color w:val="auto"/>
          <w:sz w:val="21"/>
          <w:szCs w:val="21"/>
          <w:highlight w:val="none"/>
          <w:lang w:eastAsia="zh-CN"/>
        </w:rPr>
        <w:t xml:space="preserve">2026</w:t>
      </w:r>
      <w:r>
        <w:rPr>
          <w:rFonts w:hint="eastAsia" w:ascii="宋体" w:hAnsi="宋体" w:eastAsia="宋体" w:cs="Times New Roman"/>
          <w:color w:val="auto"/>
          <w:sz w:val="21"/>
          <w:szCs w:val="21"/>
          <w:highlight w:val="none"/>
        </w:rPr>
        <w:t xml:space="preserve">年</w:t>
      </w:r>
      <w:r>
        <w:rPr>
          <w:rFonts w:hint="eastAsia" w:ascii="宋体" w:hAnsi="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rPr>
        <w:t xml:space="preserve">月</w:t>
      </w:r>
      <w:r>
        <w:rPr>
          <w:rFonts w:hint="eastAsia" w:ascii="宋体" w:hAnsi="宋体" w:cs="Times New Roman"/>
          <w:color w:val="auto"/>
          <w:sz w:val="21"/>
          <w:szCs w:val="21"/>
          <w:highlight w:val="none"/>
          <w:lang w:val="en-US" w:eastAsia="zh-CN"/>
        </w:rPr>
        <w:t xml:space="preserve">31</w:t>
      </w:r>
      <w:r>
        <w:rPr>
          <w:rFonts w:hint="eastAsia" w:ascii="宋体" w:hAnsi="宋体" w:eastAsia="宋体" w:cs="Times New Roman"/>
          <w:color w:val="auto"/>
          <w:sz w:val="21"/>
          <w:szCs w:val="21"/>
          <w:highlight w:val="none"/>
        </w:rPr>
        <w:t xml:space="preserve">日</w:t>
      </w:r>
      <w:r>
        <w:rPr>
          <w:rFonts w:hint="eastAsia" w:ascii="宋体" w:hAnsi="宋体" w:cs="Times New Roman"/>
          <w:color w:val="auto"/>
          <w:sz w:val="21"/>
          <w:szCs w:val="21"/>
          <w:highlight w:val="none"/>
          <w:lang w:val="en-US" w:eastAsia="zh-CN"/>
        </w:rPr>
        <w:t xml:space="preserve">14</w:t>
      </w:r>
      <w:r>
        <w:rPr>
          <w:rFonts w:hint="eastAsia" w:ascii="宋体" w:hAnsi="宋体" w:eastAsia="宋体" w:cs="Times New Roman"/>
          <w:color w:val="auto"/>
          <w:sz w:val="21"/>
          <w:szCs w:val="21"/>
          <w:highlight w:val="none"/>
        </w:rPr>
        <w:t xml:space="preserve">点30分（北京时间）</w:t>
      </w:r>
      <w:r/>
    </w:p>
    <w:p>
      <w:pPr>
        <w:ind w:firstLine="420"/>
        <w:keepLines w:val="0"/>
        <w:keepNext w:val="0"/>
        <w:pageBreakBefore w:val="0"/>
        <w:spacing w:line="240" w:lineRule="auto"/>
        <w:shd w:val="clear" w:color="auto"/>
        <w:widowControl w:val="off"/>
        <w:rPr>
          <w:rFonts w:hint="eastAsia" w:ascii="宋体" w:hAnsi="宋体" w:eastAsia="宋体" w:cs="宋体"/>
          <w:b w:val="0"/>
          <w:bCs w:val="0"/>
          <w:color w:val="auto"/>
          <w:szCs w:val="21"/>
          <w:highlight w:val="none"/>
          <w:lang w:eastAsia="zh-CN"/>
        </w:rPr>
      </w:pPr>
      <w:r>
        <w:rPr>
          <w:rFonts w:hint="eastAsia" w:ascii="宋体" w:hAnsi="宋体" w:eastAsia="宋体" w:cs="Times New Roman"/>
          <w:color w:val="auto"/>
          <w:sz w:val="21"/>
          <w:szCs w:val="21"/>
          <w:highlight w:val="none"/>
        </w:rPr>
        <w:t xml:space="preserve">2.</w:t>
      </w:r>
      <w:r>
        <w:rPr>
          <w:rFonts w:hint="eastAsia" w:ascii="宋体" w:hAnsi="宋体" w:cs="Times New Roman"/>
          <w:color w:val="auto"/>
          <w:sz w:val="21"/>
          <w:szCs w:val="21"/>
          <w:highlight w:val="none"/>
          <w:lang w:val="en-US" w:eastAsia="zh-CN"/>
        </w:rPr>
        <w:t xml:space="preserve">响应文件开启</w:t>
      </w:r>
      <w:r>
        <w:rPr>
          <w:rFonts w:hint="eastAsia" w:ascii="宋体" w:hAnsi="宋体" w:eastAsia="宋体" w:cs="Times New Roman"/>
          <w:color w:val="auto"/>
          <w:sz w:val="21"/>
          <w:szCs w:val="21"/>
          <w:highlight w:val="none"/>
        </w:rPr>
        <w:t xml:space="preserve">地点：</w:t>
      </w:r>
      <w:r>
        <w:rPr>
          <w:rFonts w:hint="eastAsia" w:ascii="宋体" w:hAnsi="宋体" w:eastAsia="宋体" w:cs="宋体"/>
          <w:b w:val="0"/>
          <w:bCs w:val="0"/>
          <w:color w:val="auto"/>
          <w:szCs w:val="21"/>
          <w:highlight w:val="none"/>
        </w:rPr>
        <w:t xml:space="preserve">“苏采云”系统（网址：http：//jszfcg.jsczt.cn/）</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开标大厅</w:t>
      </w:r>
      <w:r>
        <w:rPr>
          <w:rFonts w:hint="eastAsia" w:ascii="宋体" w:hAnsi="宋体" w:cs="宋体"/>
          <w:b w:val="0"/>
          <w:bCs w:val="0"/>
          <w:color w:val="auto"/>
          <w:szCs w:val="21"/>
          <w:highlight w:val="none"/>
          <w:lang w:eastAsia="zh-CN"/>
        </w:rPr>
        <w:t xml:space="preserve">”</w:t>
      </w:r>
      <w:r/>
    </w:p>
    <w:p>
      <w:pPr>
        <w:pStyle w:val="1110"/>
        <w:pageBreakBefore w:val="0"/>
        <w:spacing w:before="0" w:after="0" w:line="240" w:lineRule="auto"/>
        <w:shd w:val="clear" w:color="auto"/>
        <w:rPr>
          <w:rFonts w:hint="eastAsia" w:ascii="宋体" w:hAnsi="宋体" w:eastAsia="宋体" w:cs="宋体"/>
          <w:color w:val="auto"/>
          <w:sz w:val="21"/>
          <w:szCs w:val="21"/>
          <w:highlight w:val="none"/>
          <w:lang w:val="en-US" w:eastAsia="zh-CN"/>
        </w:rPr>
      </w:pPr>
      <w:r/>
      <w:bookmarkStart w:id="33" w:name="_Toc28870"/>
      <w:r/>
      <w:bookmarkStart w:id="34" w:name="_Toc17637"/>
      <w:r/>
      <w:bookmarkStart w:id="35" w:name="_Toc12409"/>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lang w:val="en-US" w:eastAsia="zh-CN"/>
        </w:rPr>
        <w:t xml:space="preserve">、公告期限</w:t>
      </w:r>
      <w:bookmarkEnd w:id="33"/>
      <w:r/>
      <w:bookmarkEnd w:id="34"/>
      <w:r/>
      <w:bookmarkEnd w:id="35"/>
      <w:r/>
      <w:r/>
    </w:p>
    <w:p>
      <w:pPr>
        <w:ind w:firstLine="420"/>
        <w:keepLines w:val="0"/>
        <w:keepNext w:val="0"/>
        <w:pageBreakBefore w:val="0"/>
        <w:spacing w:line="24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自本公告发布之日起</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rPr>
        <w:t xml:space="preserve">个工作日。</w:t>
      </w:r>
      <w:r/>
    </w:p>
    <w:p>
      <w:pPr>
        <w:pStyle w:val="1110"/>
        <w:pageBreakBefore w:val="0"/>
        <w:spacing w:before="0" w:after="0" w:line="240" w:lineRule="auto"/>
        <w:shd w:val="clear" w:color="auto"/>
        <w:rPr>
          <w:rFonts w:hint="eastAsia" w:ascii="宋体" w:hAnsi="宋体" w:cs="宋体"/>
          <w:color w:val="auto"/>
          <w:sz w:val="21"/>
          <w:szCs w:val="21"/>
          <w:highlight w:val="none"/>
        </w:rPr>
      </w:pPr>
      <w:r/>
      <w:bookmarkStart w:id="36" w:name="_Toc1488"/>
      <w:r/>
      <w:bookmarkStart w:id="37" w:name="_Toc32666"/>
      <w:r/>
      <w:bookmarkStart w:id="38" w:name="_Toc23712"/>
      <w:r>
        <w:rPr>
          <w:rFonts w:hint="eastAsia" w:ascii="宋体" w:hAnsi="宋体" w:cs="宋体"/>
          <w:color w:val="auto"/>
          <w:sz w:val="21"/>
          <w:szCs w:val="21"/>
          <w:highlight w:val="none"/>
          <w:lang w:val="en-US" w:eastAsia="zh-CN"/>
        </w:rPr>
        <w:t xml:space="preserve">七</w:t>
      </w:r>
      <w:r>
        <w:rPr>
          <w:rFonts w:hint="eastAsia" w:ascii="宋体" w:hAnsi="宋体" w:cs="宋体"/>
          <w:color w:val="auto"/>
          <w:sz w:val="21"/>
          <w:szCs w:val="21"/>
          <w:highlight w:val="none"/>
        </w:rPr>
        <w:t xml:space="preserve">、其他补充事宜</w:t>
      </w:r>
      <w:bookmarkEnd w:id="28"/>
      <w:r/>
      <w:bookmarkEnd w:id="29"/>
      <w:r/>
      <w:bookmarkEnd w:id="36"/>
      <w:r/>
      <w:bookmarkEnd w:id="37"/>
      <w:r/>
      <w:bookmarkEnd w:id="38"/>
      <w:r/>
      <w:r/>
    </w:p>
    <w:p>
      <w:pPr>
        <w:ind w:firstLine="422"/>
        <w:pageBreakBefore w:val="0"/>
        <w:spacing w:line="240" w:lineRule="auto"/>
        <w:shd w:val="clear" w:color="auto"/>
        <w:rPr>
          <w:rFonts w:hint="eastAsia" w:ascii="宋体" w:hAnsi="宋体" w:cs="宋体"/>
          <w:b/>
          <w:bCs/>
          <w:color w:val="auto"/>
          <w:szCs w:val="21"/>
          <w:highlight w:val="none"/>
        </w:rPr>
      </w:pPr>
      <w:r/>
      <w:bookmarkStart w:id="39" w:name="_Toc109304970"/>
      <w:r>
        <w:rPr>
          <w:rFonts w:hint="eastAsia" w:ascii="宋体" w:hAnsi="宋体" w:cs="宋体"/>
          <w:b/>
          <w:bCs/>
          <w:color w:val="auto"/>
          <w:szCs w:val="21"/>
          <w:highlight w:val="none"/>
        </w:rPr>
        <w:t xml:space="preserve">1.本次采购采用“政府采购管理交易系统（苏采云）”，招标、投标、评标和中标</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成交</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p>
    <w:p>
      <w:pPr>
        <w:ind w:firstLine="422"/>
        <w:pageBreakBefore w:val="0"/>
        <w:spacing w:line="24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pageBreakBefore w:val="0"/>
        <w:spacing w:line="240" w:lineRule="auto"/>
        <w:shd w:val="clear" w:color="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pageBreakBefore w:val="0"/>
        <w:spacing w:line="240" w:lineRule="auto"/>
        <w:shd w:val="clear" w:color="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4.潜在供应商对采购文件项目需求部分的询问、质疑请向采购人提出，由采购人负责答复。</w:t>
      </w:r>
      <w:r/>
    </w:p>
    <w:p>
      <w:pPr>
        <w:ind w:firstLine="420"/>
        <w:pageBreakBefore w:val="0"/>
        <w:spacing w:line="24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rPr>
          <w:rFonts w:hint="eastAsia" w:ascii="宋体" w:hAnsi="宋体" w:cs="宋体"/>
          <w:color w:val="auto"/>
          <w:szCs w:val="21"/>
          <w:highlight w:val="none"/>
        </w:rPr>
        <w:t xml:space="preserve">本次</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不收取</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保证金。</w:t>
      </w:r>
      <w:r/>
    </w:p>
    <w:p>
      <w:pPr>
        <w:ind w:firstLine="420"/>
        <w:pageBreakBefore w:val="0"/>
        <w:spacing w:line="240" w:lineRule="auto"/>
        <w:shd w:val="clear" w:color="auto"/>
        <w:rPr>
          <w:rFonts w:hint="eastAsia" w:ascii="宋体" w:hAnsi="宋体" w:cs="宋体"/>
          <w:bCs/>
          <w:color w:val="auto"/>
          <w:szCs w:val="21"/>
          <w:highlight w:val="none"/>
        </w:rPr>
      </w:pPr>
      <w:r>
        <w:rPr>
          <w:rFonts w:hint="eastAsia" w:ascii="宋体" w:hAnsi="宋体" w:cs="宋体"/>
          <w:color w:val="auto"/>
          <w:szCs w:val="21"/>
          <w:highlight w:val="none"/>
        </w:rPr>
        <w:t xml:space="preserve">6.</w:t>
      </w:r>
      <w:r>
        <w:rPr>
          <w:rFonts w:hint="eastAsia" w:ascii="宋体" w:hAnsi="宋体" w:cs="宋体"/>
          <w:bCs/>
          <w:color w:val="auto"/>
          <w:szCs w:val="21"/>
          <w:highlight w:val="none"/>
        </w:rPr>
        <w:t xml:space="preserve">有关本次采购的事项若存在变动或修改，敬请及时关注“扬州市广陵区政府采购网”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“扬州市政府采购网”、“江苏省政府采购网”和“中国政府采购网”发布的信息。</w:t>
      </w:r>
      <w:r/>
    </w:p>
    <w:p>
      <w:pPr>
        <w:ind w:firstLine="422"/>
        <w:pageBreakBefore w:val="0"/>
        <w:spacing w:line="240" w:lineRule="auto"/>
        <w:shd w:val="clear" w:color="auto"/>
        <w:rPr>
          <w:rFonts w:hint="eastAsia" w:ascii="宋体" w:hAnsi="宋体" w:cs="宋体"/>
          <w:bCs/>
          <w:color w:val="auto"/>
          <w:szCs w:val="21"/>
          <w:highlight w:val="none"/>
        </w:rPr>
      </w:pPr>
      <w:r>
        <w:rPr>
          <w:rFonts w:hint="eastAsia" w:ascii="宋体" w:hAnsi="宋体" w:cs="宋体"/>
          <w:b/>
          <w:i/>
          <w:iCs/>
          <w:color w:val="auto"/>
          <w:szCs w:val="21"/>
          <w:highlight w:val="none"/>
          <w:u w:val="single"/>
        </w:rPr>
        <w:t xml:space="preserve">7.本项目</w:t>
      </w:r>
      <w:r>
        <w:rPr>
          <w:rFonts w:hint="eastAsia" w:ascii="宋体" w:hAnsi="宋体" w:cs="宋体"/>
          <w:b/>
          <w:i/>
          <w:iCs/>
          <w:color w:val="auto"/>
          <w:szCs w:val="21"/>
          <w:highlight w:val="none"/>
          <w:u w:val="single"/>
          <w:lang w:val="en-US" w:eastAsia="zh-CN"/>
        </w:rPr>
        <w:t xml:space="preserve">采购</w:t>
      </w:r>
      <w:r>
        <w:rPr>
          <w:rFonts w:hint="eastAsia" w:ascii="宋体" w:hAnsi="宋体" w:cs="宋体"/>
          <w:b/>
          <w:i/>
          <w:iCs/>
          <w:color w:val="auto"/>
          <w:szCs w:val="21"/>
          <w:highlight w:val="none"/>
          <w:u w:val="single"/>
        </w:rPr>
        <w:t xml:space="preserve">文件中所有斜体下划线部分为实质性条款，如不满足，则为无效响应。</w:t>
      </w:r>
      <w:r/>
    </w:p>
    <w:p>
      <w:pPr>
        <w:ind w:firstLine="420"/>
        <w:pageBreakBefore w:val="0"/>
        <w:spacing w:line="24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8.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0"/>
        <w:pageBreakBefore w:val="0"/>
        <w:spacing w:line="24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9.如在开标时间发生系统崩溃等不可预见的情况，造成开评标活动无法正常进行的，将延迟开评标，具体开评标时间另行通知。</w:t>
      </w:r>
      <w:r/>
    </w:p>
    <w:p>
      <w:pPr>
        <w:ind w:firstLine="420"/>
        <w:pageBreakBefore w:val="0"/>
        <w:spacing w:line="240" w:lineRule="auto"/>
        <w:shd w:val="clear" w:color="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10</w:t>
      </w:r>
      <w:r>
        <w:rPr>
          <w:rFonts w:hint="eastAsia" w:ascii="宋体" w:hAnsi="宋体" w:eastAsia="宋体" w:cs="宋体"/>
          <w:bCs/>
          <w:color w:val="auto"/>
          <w:highlight w:val="none"/>
        </w:rPr>
        <w:t xml:space="preserve">.为落实好政府采购履约资金扶持政策，中标/成交供应商可凭政府采购合同办理融资贷款，详见江苏政府采购网“政采贷”专栏。</w:t>
      </w:r>
      <w:r/>
    </w:p>
    <w:p>
      <w:pPr>
        <w:ind w:firstLine="420"/>
        <w:pageBreakBefore w:val="0"/>
        <w:spacing w:line="240" w:lineRule="auto"/>
        <w:shd w:val="clear" w:color="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11</w:t>
      </w:r>
      <w:r>
        <w:rPr>
          <w:rFonts w:hint="eastAsia" w:ascii="宋体" w:hAnsi="宋体" w:eastAsia="宋体" w:cs="宋体"/>
          <w:bCs/>
          <w:color w:val="auto"/>
          <w:highlight w:val="none"/>
        </w:rPr>
        <w:t xml:space="preserve">.本项目严格执行政府采购关于支持节能产品</w:t>
      </w:r>
      <w:r>
        <w:rPr>
          <w:rFonts w:hint="eastAsia" w:ascii="宋体" w:hAnsi="宋体"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240" w:lineRule="auto"/>
        <w:shd w:val="clear" w:color="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12</w:t>
      </w:r>
      <w:r>
        <w:rPr>
          <w:rFonts w:hint="eastAsia" w:ascii="宋体" w:hAnsi="宋体" w:eastAsia="宋体" w:cs="宋体"/>
          <w:bCs/>
          <w:color w:val="auto"/>
          <w:highlight w:val="none"/>
        </w:rPr>
        <w:t xml:space="preserve">.供应商对于所投产品的包装应按照“财办库〔2020〕123号《关于印发《商品包装政府采购需求标准（试行）》、《快递包装政府采购需求标准（试行）》的通知》”执行。</w:t>
      </w:r>
      <w:r/>
    </w:p>
    <w:p>
      <w:pPr>
        <w:pStyle w:val="1110"/>
        <w:pageBreakBefore w:val="0"/>
        <w:spacing w:before="0" w:after="0" w:line="240" w:lineRule="auto"/>
        <w:shd w:val="clear" w:color="auto"/>
        <w:rPr>
          <w:rFonts w:hint="eastAsia" w:ascii="宋体" w:hAnsi="宋体" w:cs="宋体"/>
          <w:bCs w:val="0"/>
          <w:color w:val="auto"/>
          <w:sz w:val="21"/>
          <w:szCs w:val="21"/>
          <w:highlight w:val="none"/>
        </w:rPr>
      </w:pPr>
      <w:r/>
      <w:bookmarkStart w:id="40" w:name="_Toc28046"/>
      <w:r/>
      <w:bookmarkStart w:id="41" w:name="_Toc16941"/>
      <w:r/>
      <w:bookmarkStart w:id="42" w:name="_Toc28606"/>
      <w:r/>
      <w:bookmarkStart w:id="43" w:name="_Toc25455"/>
      <w:r>
        <w:rPr>
          <w:rFonts w:hint="eastAsia" w:ascii="宋体" w:hAnsi="宋体" w:cs="宋体"/>
          <w:bCs w:val="0"/>
          <w:color w:val="auto"/>
          <w:sz w:val="21"/>
          <w:szCs w:val="21"/>
          <w:highlight w:val="none"/>
        </w:rPr>
        <w:t xml:space="preserve">八、本次竞争性磋商联系方式</w:t>
      </w:r>
      <w:bookmarkEnd w:id="0"/>
      <w:r/>
      <w:bookmarkEnd w:id="39"/>
      <w:r/>
      <w:bookmarkEnd w:id="40"/>
      <w:r/>
      <w:bookmarkEnd w:id="41"/>
      <w:r/>
      <w:bookmarkEnd w:id="42"/>
      <w:r/>
      <w:bookmarkEnd w:id="43"/>
      <w:r/>
      <w:r/>
    </w:p>
    <w:p>
      <w:pPr>
        <w:ind w:firstLine="420"/>
        <w:keepLines w:val="0"/>
        <w:keepNext w:val="0"/>
        <w:pageBreakBefore w:val="0"/>
        <w:spacing w:line="240" w:lineRule="auto"/>
        <w:shd w:val="clear" w:color="auto"/>
        <w:widowControl w:val="off"/>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cs="宋体"/>
          <w:highlight w:val="none"/>
          <w:lang w:val="en-US" w:eastAsia="zh-CN"/>
        </w:rPr>
        <w:t xml:space="preserve">.</w:t>
      </w:r>
      <w:r>
        <w:rPr>
          <w:rFonts w:hint="eastAsia" w:ascii="宋体" w:hAnsi="宋体" w:eastAsia="宋体" w:cs="宋体"/>
          <w:highlight w:val="none"/>
        </w:rPr>
        <w:t xml:space="preserve">采购人信息</w:t>
      </w:r>
      <w:r/>
    </w:p>
    <w:p>
      <w:pPr>
        <w:ind w:firstLine="420"/>
        <w:keepLines w:val="0"/>
        <w:keepNext w:val="0"/>
        <w:pageBreakBefore w:val="0"/>
        <w:spacing w:line="240" w:lineRule="auto"/>
        <w:shd w:val="clear" w:color="auto"/>
        <w:widowControl w:val="off"/>
        <w:rPr>
          <w:rFonts w:hint="default" w:ascii="宋体" w:hAnsi="宋体" w:eastAsia="宋体" w:cs="宋体"/>
          <w:highlight w:val="none"/>
          <w:lang w:val="en-US" w:eastAsia="zh-CN"/>
        </w:rPr>
      </w:pPr>
      <w:r>
        <w:rPr>
          <w:rFonts w:hint="eastAsia" w:ascii="宋体" w:hAnsi="宋体" w:eastAsia="宋体" w:cs="宋体"/>
          <w:highlight w:val="none"/>
        </w:rPr>
        <w:t xml:space="preserve">名    称：</w:t>
      </w:r>
      <w:r>
        <w:rPr>
          <w:rFonts w:hint="eastAsia" w:ascii="宋体" w:hAnsi="宋体" w:cs="宋体"/>
          <w:highlight w:val="none"/>
          <w:lang w:val="en-US" w:eastAsia="zh-CN"/>
        </w:rPr>
        <w:t xml:space="preserve">扬州广陵经济开发区管理委员会</w:t>
      </w:r>
      <w:r/>
    </w:p>
    <w:p>
      <w:pPr>
        <w:ind w:firstLine="420"/>
        <w:keepLines w:val="0"/>
        <w:keepNext w:val="0"/>
        <w:pageBreakBefore w:val="0"/>
        <w:spacing w:line="240" w:lineRule="auto"/>
        <w:shd w:val="clear" w:color="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地    址：</w:t>
      </w:r>
      <w:r>
        <w:rPr>
          <w:rFonts w:hint="eastAsia" w:ascii="宋体" w:hAnsi="宋体" w:cs="宋体"/>
          <w:highlight w:val="none"/>
          <w:lang w:eastAsia="zh-CN"/>
        </w:rPr>
        <w:t xml:space="preserve">江苏省扬州市广陵区创业路15号</w:t>
      </w:r>
      <w:r/>
    </w:p>
    <w:p>
      <w:pPr>
        <w:ind w:firstLine="420"/>
        <w:keepLines w:val="0"/>
        <w:keepNext w:val="0"/>
        <w:pageBreakBefore w:val="0"/>
        <w:spacing w:line="240" w:lineRule="auto"/>
        <w:shd w:val="clear" w:color="auto"/>
        <w:widowControl w:val="off"/>
        <w:rPr>
          <w:rFonts w:hint="eastAsia" w:ascii="宋体" w:hAnsi="宋体" w:cs="宋体"/>
          <w:highlight w:val="none"/>
          <w:lang w:val="en-US" w:eastAsia="zh-CN"/>
        </w:rPr>
      </w:pPr>
      <w:r>
        <w:rPr>
          <w:rFonts w:hint="eastAsia" w:ascii="宋体" w:hAnsi="宋体" w:eastAsia="宋体" w:cs="宋体"/>
          <w:highlight w:val="none"/>
          <w:lang w:val="en-US" w:eastAsia="zh-CN"/>
        </w:rPr>
        <w:t xml:space="preserve">联系人：</w:t>
      </w:r>
      <w:r>
        <w:rPr>
          <w:rFonts w:hint="eastAsia" w:ascii="宋体" w:hAnsi="宋体" w:cs="宋体"/>
          <w:highlight w:val="none"/>
          <w:lang w:val="en-US" w:eastAsia="zh-CN"/>
        </w:rPr>
        <w:t xml:space="preserve">黄主任</w:t>
      </w:r>
      <w:r/>
    </w:p>
    <w:p>
      <w:pPr>
        <w:ind w:firstLine="420"/>
        <w:keepLines w:val="0"/>
        <w:keepNext w:val="0"/>
        <w:pageBreakBefore w:val="0"/>
        <w:spacing w:line="240" w:lineRule="auto"/>
        <w:shd w:val="clear" w:color="auto"/>
        <w:widowControl w:val="off"/>
        <w:rPr>
          <w:rFonts w:hint="default" w:ascii="宋体" w:hAnsi="宋体" w:cs="宋体"/>
          <w:highlight w:val="none"/>
          <w:lang w:val="en-US" w:eastAsia="zh-CN"/>
        </w:rPr>
      </w:pPr>
      <w:r>
        <w:rPr>
          <w:rFonts w:hint="eastAsia" w:ascii="宋体" w:hAnsi="宋体" w:cs="宋体"/>
          <w:highlight w:val="none"/>
          <w:lang w:val="en-US" w:eastAsia="zh-CN"/>
        </w:rPr>
        <w:t xml:space="preserve">联系方式：0514-87257919</w:t>
      </w:r>
      <w:r/>
    </w:p>
    <w:p>
      <w:pPr>
        <w:ind w:firstLine="420"/>
        <w:keepLines w:val="0"/>
        <w:keepNext w:val="0"/>
        <w:pageBreakBefore w:val="0"/>
        <w:spacing w:line="240" w:lineRule="auto"/>
        <w:shd w:val="clear" w:color="auto"/>
        <w:widowControl w:val="off"/>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cs="宋体"/>
          <w:highlight w:val="none"/>
          <w:lang w:val="en-US" w:eastAsia="zh-CN"/>
        </w:rPr>
        <w:t xml:space="preserve">.</w:t>
      </w:r>
      <w:r>
        <w:rPr>
          <w:rFonts w:hint="eastAsia" w:ascii="宋体" w:hAnsi="宋体" w:eastAsia="宋体" w:cs="宋体"/>
          <w:highlight w:val="none"/>
        </w:rPr>
        <w:t xml:space="preserve">采购代理机构信息</w:t>
      </w:r>
      <w:r/>
    </w:p>
    <w:p>
      <w:pPr>
        <w:ind w:firstLine="420"/>
        <w:keepLines w:val="0"/>
        <w:keepNext w:val="0"/>
        <w:pageBreakBefore w:val="0"/>
        <w:spacing w:line="240" w:lineRule="auto"/>
        <w:shd w:val="clear" w:color="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名    称：</w:t>
      </w:r>
      <w:r>
        <w:rPr>
          <w:rFonts w:hint="eastAsia" w:ascii="宋体" w:hAnsi="宋体" w:cs="宋体"/>
          <w:highlight w:val="none"/>
          <w:lang w:eastAsia="zh-CN"/>
        </w:rPr>
        <w:t xml:space="preserve">江苏科卓企业管理有限公司</w:t>
      </w:r>
      <w:r/>
    </w:p>
    <w:p>
      <w:pPr>
        <w:ind w:firstLine="420"/>
        <w:keepLines w:val="0"/>
        <w:keepNext w:val="0"/>
        <w:pageBreakBefore w:val="0"/>
        <w:spacing w:line="240" w:lineRule="auto"/>
        <w:shd w:val="clear" w:color="auto"/>
        <w:widowControl w:val="off"/>
        <w:rPr>
          <w:rFonts w:hint="eastAsia" w:ascii="宋体" w:hAnsi="宋体" w:eastAsia="宋体" w:cs="宋体"/>
          <w:highlight w:val="none"/>
        </w:rPr>
      </w:pPr>
      <w:r>
        <w:rPr>
          <w:rFonts w:hint="eastAsia" w:ascii="宋体" w:hAnsi="宋体" w:eastAsia="宋体" w:cs="宋体"/>
          <w:highlight w:val="none"/>
        </w:rPr>
        <w:t xml:space="preserve">地    址：</w:t>
      </w:r>
      <w:r>
        <w:rPr>
          <w:rFonts w:hint="eastAsia" w:ascii="宋体" w:hAnsi="宋体" w:cs="宋体"/>
          <w:color w:val="auto"/>
          <w:sz w:val="21"/>
          <w:szCs w:val="21"/>
          <w:highlight w:val="none"/>
        </w:rPr>
        <w:t xml:space="preserve">扬州市广陵区智慧生活城7栋503，途虎养车往东5米</w:t>
      </w:r>
      <w:r/>
    </w:p>
    <w:p>
      <w:pPr>
        <w:ind w:firstLine="420"/>
        <w:keepLines w:val="0"/>
        <w:keepNext w:val="0"/>
        <w:pageBreakBefore w:val="0"/>
        <w:spacing w:line="240" w:lineRule="auto"/>
        <w:shd w:val="clear" w:color="auto"/>
        <w:widowControl w:val="off"/>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cs="宋体"/>
          <w:highlight w:val="none"/>
          <w:lang w:val="en-US" w:eastAsia="zh-CN"/>
        </w:rPr>
        <w:t xml:space="preserve">.</w:t>
      </w:r>
      <w:r>
        <w:rPr>
          <w:rFonts w:hint="eastAsia" w:ascii="宋体" w:hAnsi="宋体" w:eastAsia="宋体" w:cs="宋体"/>
          <w:highlight w:val="none"/>
        </w:rPr>
        <w:t xml:space="preserve">项目联系方式</w:t>
      </w:r>
      <w:r/>
    </w:p>
    <w:p>
      <w:pPr>
        <w:ind w:firstLine="420"/>
        <w:keepLines w:val="0"/>
        <w:keepNext w:val="0"/>
        <w:pageBreakBefore w:val="0"/>
        <w:spacing w:line="240" w:lineRule="auto"/>
        <w:shd w:val="clear" w:color="auto"/>
        <w:widowControl w:val="off"/>
        <w:rPr>
          <w:rFonts w:hint="eastAsia" w:ascii="宋体" w:hAnsi="宋体" w:eastAsia="宋体" w:cs="宋体"/>
          <w:highlight w:val="none"/>
          <w:lang w:val="en-US" w:eastAsia="zh-CN"/>
        </w:rPr>
      </w:pPr>
      <w:r>
        <w:rPr>
          <w:rFonts w:hint="eastAsia" w:ascii="宋体" w:hAnsi="宋体" w:eastAsia="宋体" w:cs="宋体"/>
          <w:highlight w:val="none"/>
        </w:rPr>
        <w:t xml:space="preserve">项目联系人：倪婷婷</w:t>
      </w:r>
      <w:r/>
    </w:p>
    <w:p>
      <w:pPr>
        <w:ind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eastAsia="宋体" w:cs="宋体"/>
          <w:highlight w:val="none"/>
        </w:rPr>
        <w:t xml:space="preserve">电    话：15252760236</w:t>
      </w:r>
      <w:r>
        <w:rPr>
          <w:rFonts w:hint="eastAsia" w:ascii="宋体" w:hAnsi="宋体" w:cs="宋体"/>
          <w:b/>
          <w:bCs/>
          <w:color w:val="auto"/>
          <w:szCs w:val="21"/>
          <w:highlight w:val="none"/>
        </w:rPr>
        <w:br w:type="page" w:clear="all"/>
      </w:r>
      <w:r/>
    </w:p>
    <w:p>
      <w:pPr>
        <w:pStyle w:val="1109"/>
        <w:jc w:val="center"/>
        <w:spacing w:before="0" w:after="0" w:line="360" w:lineRule="auto"/>
        <w:shd w:val="clear" w:color="auto"/>
        <w:rPr>
          <w:rFonts w:hint="eastAsia" w:ascii="宋体" w:hAnsi="宋体" w:cs="宋体"/>
          <w:color w:val="auto"/>
          <w:highlight w:val="none"/>
        </w:rPr>
      </w:pPr>
      <w:r/>
      <w:bookmarkStart w:id="44" w:name="_Toc18344"/>
      <w:r/>
      <w:bookmarkStart w:id="45" w:name="_Toc109304972"/>
      <w:r/>
      <w:bookmarkStart w:id="46" w:name="_Toc2675"/>
      <w:r>
        <w:rPr>
          <w:rFonts w:hint="eastAsia" w:ascii="宋体" w:hAnsi="宋体" w:cs="宋体"/>
          <w:color w:val="auto"/>
          <w:highlight w:val="none"/>
        </w:rPr>
        <w:t xml:space="preserve">第二章 磋商须知</w:t>
      </w:r>
      <w:bookmarkEnd w:id="44"/>
      <w:r/>
      <w:bookmarkEnd w:id="45"/>
      <w:r/>
      <w:bookmarkEnd w:id="46"/>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1、采购方式</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1.1本次采购采取竞争性磋商方式，本采购文件仅适用于</w:t>
      </w:r>
      <w:r>
        <w:rPr>
          <w:rFonts w:hint="eastAsia" w:ascii="宋体" w:hAnsi="宋体" w:cs="宋体"/>
          <w:color w:val="auto"/>
          <w:szCs w:val="21"/>
          <w:highlight w:val="none"/>
          <w:lang w:eastAsia="zh-CN"/>
        </w:rPr>
        <w:t xml:space="preserve">JSZC-321002-KZQY-C2026-0001</w:t>
      </w:r>
      <w:r>
        <w:rPr>
          <w:rFonts w:hint="eastAsia" w:ascii="宋体" w:hAnsi="宋体" w:cs="宋体"/>
          <w:color w:val="auto"/>
          <w:szCs w:val="21"/>
          <w:highlight w:val="none"/>
        </w:rPr>
        <w:t xml:space="preserve">号项目。</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2、供应商</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2.1参加竞争性磋商的供应商以下简称“供应商”，是指参加磋商并符合采购文件规定资格条件的法人、其他组织或者自然人。</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2.2合格的供应商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2.2.1满足采购公告中供应商的资格条件要求的规定。</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2.2.2满足本文件实质性条款的规定。</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3、适用法律</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3.1本次采购及由此产生的合同受中华人民共和国有关的法律法规制约和保护。</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4、参加磋商费用</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4.1供应商应自行承担所有与参加磋商有关的费用，无论磋商过程中的做法和结果如何，</w:t>
      </w:r>
      <w:r>
        <w:rPr>
          <w:rFonts w:hint="eastAsia" w:ascii="宋体" w:hAnsi="宋体" w:cs="宋体"/>
          <w:color w:val="auto"/>
          <w:szCs w:val="21"/>
          <w:highlight w:val="none"/>
          <w:lang w:eastAsia="zh-CN"/>
        </w:rPr>
        <w:t xml:space="preserve">江苏科卓企业管理有限公司</w:t>
      </w:r>
      <w:r>
        <w:rPr>
          <w:rFonts w:hint="eastAsia" w:ascii="宋体" w:hAnsi="宋体" w:cs="宋体"/>
          <w:color w:val="auto"/>
          <w:szCs w:val="21"/>
          <w:highlight w:val="none"/>
        </w:rPr>
        <w:t xml:space="preserve">(以下简称代理机构)在任何情况下均无义务和责任承担这些费用。</w:t>
      </w:r>
      <w:r/>
    </w:p>
    <w:p>
      <w:pPr>
        <w:pStyle w:val="878"/>
        <w:ind w:left="0" w:firstLine="420"/>
        <w:keepLines w:val="0"/>
        <w:keepNext w:val="0"/>
        <w:pageBreakBefore w:val="0"/>
        <w:spacing w:line="240" w:lineRule="auto"/>
        <w:widowControl w:val="off"/>
        <w:rPr>
          <w:rFonts w:hint="eastAsia" w:ascii="宋体" w:hAnsi="宋体"/>
          <w:color w:val="auto"/>
          <w:spacing w:val="0"/>
          <w:position w:val="0"/>
          <w:szCs w:val="21"/>
          <w:highlight w:val="none"/>
        </w:rPr>
      </w:pPr>
      <w:r>
        <w:rPr>
          <w:rFonts w:hint="eastAsia" w:ascii="宋体" w:hAnsi="宋体" w:cs="宋体"/>
          <w:color w:val="auto"/>
          <w:szCs w:val="21"/>
          <w:highlight w:val="none"/>
        </w:rPr>
        <w:t xml:space="preserve">4.2</w:t>
      </w:r>
      <w:r>
        <w:rPr>
          <w:rFonts w:hint="eastAsia" w:ascii="宋体" w:hAnsi="宋体" w:eastAsia="宋体" w:cs="宋体"/>
          <w:color w:val="auto"/>
          <w:sz w:val="21"/>
          <w:szCs w:val="21"/>
          <w:highlight w:val="none"/>
          <w:lang w:val="en-US" w:eastAsia="zh-CN" w:bidi="ar-SA"/>
        </w:rPr>
        <w:t xml:space="preserve">本项目代理服务费参照江苏扬州广陵经济技术开发区管理委员会收费标准由中标（成交）供应商在领取中标（成交）通知书前一次性支付给招标代理机构，本次按</w:t>
      </w:r>
      <w:r>
        <w:rPr>
          <w:rFonts w:hint="eastAsia" w:ascii="宋体" w:hAnsi="宋体" w:cs="宋体"/>
          <w:color w:val="auto"/>
          <w:sz w:val="21"/>
          <w:szCs w:val="21"/>
          <w:highlight w:val="none"/>
          <w:lang w:val="en-US" w:eastAsia="zh-CN" w:bidi="ar-SA"/>
        </w:rPr>
        <w:t xml:space="preserve">5986</w:t>
      </w:r>
      <w:r>
        <w:rPr>
          <w:rFonts w:hint="eastAsia" w:ascii="宋体" w:hAnsi="宋体" w:eastAsia="宋体" w:cs="宋体"/>
          <w:color w:val="auto"/>
          <w:sz w:val="21"/>
          <w:szCs w:val="21"/>
          <w:highlight w:val="none"/>
          <w:lang w:val="en-US" w:eastAsia="zh-CN" w:bidi="ar-SA"/>
        </w:rPr>
        <w:t xml:space="preserve">元计取。</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bookmarkStart w:id="47" w:name="_Hlk115095815"/>
      <w:r>
        <w:rPr>
          <w:rFonts w:hint="eastAsia" w:ascii="宋体" w:hAnsi="宋体" w:cs="宋体"/>
          <w:color w:val="auto"/>
          <w:szCs w:val="21"/>
          <w:highlight w:val="none"/>
        </w:rPr>
        <w:t xml:space="preserve">4.3专家评审费按扬财购</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w:t>
      </w:r>
      <w:r>
        <w:rPr>
          <w:rFonts w:hint="eastAsia" w:ascii="宋体" w:hAnsi="宋体" w:cs="宋体"/>
          <w:color w:val="auto"/>
          <w:szCs w:val="21"/>
          <w:highlight w:val="none"/>
        </w:rPr>
        <w:t xml:space="preserve">40号文《关于进一步规范扬州市政府采购专家评审费标准的通知》执行。</w:t>
      </w:r>
      <w:bookmarkEnd w:id="47"/>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5、采购文件的约束力</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5.1供应商一旦参加本项目采购活动，即被认为接受了本采购文件的规定和约束。</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6、采购文件构成</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6.1采购文件有以下部分组成：</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（1）采购公告</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（2）磋商须知</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（3）合同条款及格式</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（4）项目需求</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（5）评审方法与评审标准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（6）竞争性磋商响应文件格式</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请仔细检查采购文件是否齐全，如有缺漏请立即与代理机构联系解决。</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6.2采购的最小单位是包。采购服务数量及技术要求中未分包的，供应商对要求提供的服务不得部分响应；采购服务数量及技术要求中已经分包的，应当以包为单位响应。</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6.3采购文件如果要求供应商提交备选响应方案的，供应商可以提交备选方案；否则，备选方案将被拒绝。</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7</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采购文件的澄清</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7.1任何要求对采购文件进行澄清的供应商，应在提交首次响应文件截止时间至少5日前按采购公告中的通讯地址，以书面形式通知代理机构。</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8</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采购文件的修改</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8.2采购文件的修改将在</w:t>
      </w:r>
      <w:r>
        <w:rPr>
          <w:rFonts w:hint="eastAsia" w:ascii="宋体" w:hAnsi="宋体" w:cs="宋体"/>
          <w:bCs/>
          <w:color w:val="auto"/>
          <w:szCs w:val="21"/>
          <w:highlight w:val="none"/>
        </w:rPr>
        <w:t xml:space="preserve">“扬州市广陵区政府采购网”</w:t>
      </w:r>
      <w:r>
        <w:rPr>
          <w:rFonts w:hint="eastAsia" w:ascii="宋体" w:hAnsi="宋体" w:cs="宋体"/>
          <w:bCs/>
          <w:color w:val="auto"/>
          <w:szCs w:val="21"/>
          <w:highlight w:val="none"/>
          <w:lang w:eastAsia="zh-CN"/>
        </w:rPr>
        <w:t xml:space="preserve">、</w:t>
      </w:r>
      <w:r>
        <w:rPr>
          <w:rFonts w:hint="eastAsia" w:ascii="宋体" w:hAnsi="宋体" w:cs="宋体"/>
          <w:color w:val="auto"/>
          <w:szCs w:val="21"/>
          <w:highlight w:val="none"/>
        </w:rPr>
        <w:t xml:space="preserve">“扬州市政府采购网”、“江苏省政府采购网”和“中国政府采购网”公布，补充文件将作为采购文件的组成部分，并对供应商具有约束力。</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9、采购文件的语言、度量衡单位、货币</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9.1供应商提交的响应文件以及供应商与代理机构就有关磋商的所有来往通知、函件和文件均应使用简体中文。</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9.2除技术性能另有规定外，采购文件所使用的度量衡单位，均须采用国家法定计量单位。</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9.3采购文件中的服务单价和总价无特殊规定的采用人民币报价，以元为单位标注。采购文件中另有规定的按规定执行。</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10、响应文件构成</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10.1磋商文件由以下部分组成</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（1）资格审查响应对照表</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（2）符合性审查响应对照表</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（3）非实质性响应对照表</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（4）磋商响应报价表 </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（5）技术参数响应及偏离表 </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（6）商务条款响应及偏离表 </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（7）其他（供应商认为有必要提供的声明和文件，如有自拟并自行添加）</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10.2供应商应当根据采购文件要求编制响应文件，响应文件应对采购文件提出的要求和条件作出响应，并在相应的响应文件中逐条标明满足与否。</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11、证明供应商资格及符合采购文件规定的文件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11.1供应商应按要求提交资格证明文件及符合采购文件规定的文件。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11.2供应商应提交证明其有资格参加磋商和成交后有能力独立履行合同的文件。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11.3供应商除必须具有履行合同所需提供的产品或服务的能力外，还必须具备相应的财务、技术方面的能力。</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11.4供应商应提交根据合同要求提供的证明服务质量合格以及符合采购文件规定的证明文件。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11.5证明供应商所提供服务与采购文件的要求相一致的文件可以是手册、图纸、文字资料和数据。</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12、磋商响应报价表</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12.1供应商应按照采购文件规定格式填报磋商响应报价表，每项服务只允许有一个报价，任何有选择的报价将不予接受。</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12.2标的物</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采购人需求的服务供应、安装，调试及有关技术服务等。</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12.3其它费用处理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采购文件未列明，而供应商认为必需的费用也需列入报价。</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13、技术参数响应及偏离表、商务条款响应及偏离表及磋商服务说明</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13.1对采购文件中的技术与商务条款要求逐项作出响应或偏离，并说明原因；</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13.2提供参加本项目类似案例简介；</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13.3详细阐述所投服务的主要组成部分、功能设计、实现思路及关键技术；</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13.4供应商认为需要的其他技术文件或说明。</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14、服务承诺及售后服务机构、人员的情况介绍</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14.1供应商的服务承诺应按不低于采购文件中商务要求的标准。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14.2提供供应商有关售后服务的管理制度、售后服务机构的分布情况、售后服务人员的数量、素质、技术水平及售后服务的反应能力。</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15、磋商响应函</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15.1供应商应按照扬州市政府采购交易管理系统提供的格式完整、正确填写磋商响应函。</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16、磋商响应有效期</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16.1磋商响应有效期为代理机构规定的响应文件接收截止时间后</w:t>
      </w:r>
      <w:r>
        <w:rPr>
          <w:rFonts w:hint="eastAsia" w:ascii="宋体" w:hAnsi="宋体" w:cs="宋体"/>
          <w:b/>
          <w:bCs/>
          <w:color w:val="auto"/>
          <w:szCs w:val="21"/>
          <w:highlight w:val="none"/>
          <w:u w:val="single"/>
        </w:rPr>
        <w:t xml:space="preserve">六十（60）天</w:t>
      </w:r>
      <w:r>
        <w:rPr>
          <w:rFonts w:hint="eastAsia" w:ascii="宋体" w:hAnsi="宋体" w:cs="宋体"/>
          <w:color w:val="auto"/>
          <w:szCs w:val="21"/>
          <w:highlight w:val="none"/>
        </w:rPr>
        <w:t xml:space="preserve">。磋商响应有效期比规定短的将被视为非实质性响应性而予以拒绝。</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bookmarkStart w:id="48" w:name="_Toc20823297"/>
      <w:r/>
      <w:bookmarkStart w:id="49" w:name="_Toc16938541"/>
      <w:r>
        <w:rPr>
          <w:rFonts w:hint="eastAsia" w:ascii="宋体" w:hAnsi="宋体" w:cs="宋体"/>
          <w:color w:val="auto"/>
          <w:szCs w:val="21"/>
          <w:highlight w:val="none"/>
        </w:rPr>
        <w:t xml:space="preserve">17、响应文件</w:t>
      </w:r>
      <w:bookmarkEnd w:id="48"/>
      <w:r/>
      <w:bookmarkEnd w:id="49"/>
      <w:r>
        <w:rPr>
          <w:rFonts w:hint="eastAsia" w:ascii="宋体" w:hAnsi="宋体" w:cs="宋体"/>
          <w:color w:val="auto"/>
          <w:szCs w:val="21"/>
          <w:highlight w:val="none"/>
        </w:rPr>
        <w:t xml:space="preserve">的递交</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17.1电子响应文件的递交供应商应当按照《操作手册》规定，在磋商响应截止时间前制作并上传电子响应文件。</w:t>
      </w:r>
      <w:bookmarkStart w:id="50" w:name="_Toc20823298"/>
      <w:r/>
      <w:bookmarkStart w:id="51" w:name="_Toc16938542"/>
      <w:r/>
      <w:r/>
    </w:p>
    <w:p>
      <w:pPr>
        <w:ind w:left="0" w:firstLine="422"/>
        <w:keepLines w:val="0"/>
        <w:keepNext w:val="0"/>
        <w:pageBreakBefore w:val="0"/>
        <w:spacing w:line="240" w:lineRule="auto"/>
        <w:shd w:val="clear" w:color="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相关要求是本采购文件的组成部分。</w:t>
      </w:r>
      <w:r/>
    </w:p>
    <w:p>
      <w:pPr>
        <w:ind w:left="0" w:firstLine="422"/>
        <w:keepLines w:val="0"/>
        <w:keepNext w:val="0"/>
        <w:pageBreakBefore w:val="0"/>
        <w:spacing w:line="240" w:lineRule="auto"/>
        <w:shd w:val="clear" w:color="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17.3供应商应对 CA 证书妥善保管，如被他人盗用投标，因此带来的结果均由供应商自行承担。</w:t>
      </w:r>
      <w:r/>
    </w:p>
    <w:p>
      <w:pPr>
        <w:ind w:left="0" w:firstLine="422"/>
        <w:keepLines w:val="0"/>
        <w:keepNext w:val="0"/>
        <w:pageBreakBefore w:val="0"/>
        <w:spacing w:line="240" w:lineRule="auto"/>
        <w:shd w:val="clear" w:color="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17.4供应商应当对采购文件提出的要求和条件作出实质性响应，并在电子投标系统逐条应答。</w:t>
      </w:r>
      <w:r/>
    </w:p>
    <w:p>
      <w:pPr>
        <w:ind w:left="0" w:firstLine="422"/>
        <w:keepLines w:val="0"/>
        <w:keepNext w:val="0"/>
        <w:pageBreakBefore w:val="0"/>
        <w:spacing w:line="240" w:lineRule="auto"/>
        <w:shd w:val="clear" w:color="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17.5供应商应对要求提供的资格证明文件（如资质证书、资格证书）、技术资料（如白皮书、彩页、手册、检测报告等）扫描上传至投标系统。</w:t>
      </w:r>
      <w:r/>
    </w:p>
    <w:p>
      <w:pPr>
        <w:ind w:left="0" w:firstLine="422"/>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17.6各供应商应在规定时间内凭CA证书进行网上解密。</w:t>
      </w:r>
      <w:r/>
    </w:p>
    <w:p>
      <w:pPr>
        <w:ind w:left="0" w:firstLine="422"/>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
          <w:bCs/>
          <w:color w:val="auto"/>
          <w:szCs w:val="21"/>
          <w:highlight w:val="none"/>
        </w:rPr>
        <w:t xml:space="preserve">18、磋商响应截止日期</w:t>
      </w:r>
      <w:bookmarkEnd w:id="50"/>
      <w:r/>
      <w:bookmarkEnd w:id="51"/>
      <w:r/>
      <w:r/>
    </w:p>
    <w:p>
      <w:pPr>
        <w:ind w:left="0" w:firstLine="420"/>
        <w:keepLines w:val="0"/>
        <w:keepNext w:val="0"/>
        <w:pageBreakBefore w:val="0"/>
        <w:spacing w:line="240" w:lineRule="auto"/>
        <w:shd w:val="clear" w:color="auto"/>
        <w:widowControl w:val="off"/>
        <w:rPr>
          <w:rFonts w:hint="eastAsia" w:ascii="宋体" w:hAnsi="宋体" w:cs="宋体"/>
          <w:bCs/>
          <w:i/>
          <w:color w:val="auto"/>
          <w:szCs w:val="21"/>
          <w:highlight w:val="none"/>
          <w:u w:val="single"/>
        </w:rPr>
      </w:pPr>
      <w:r>
        <w:rPr>
          <w:rFonts w:hint="eastAsia" w:ascii="宋体" w:hAnsi="宋体" w:cs="宋体"/>
          <w:i/>
          <w:color w:val="auto"/>
          <w:szCs w:val="21"/>
          <w:highlight w:val="none"/>
          <w:u w:val="single"/>
        </w:rPr>
        <w:t xml:space="preserve">18.1</w:t>
      </w:r>
      <w:r>
        <w:rPr>
          <w:rFonts w:hint="eastAsia" w:ascii="宋体" w:hAnsi="宋体" w:cs="宋体"/>
          <w:bCs/>
          <w:i/>
          <w:color w:val="auto"/>
          <w:szCs w:val="21"/>
          <w:highlight w:val="none"/>
          <w:u w:val="single"/>
        </w:rPr>
        <w:t xml:space="preserve">供应商上传电子响应文件的时间不得迟于采购公告中规定的磋商响应截止时间。</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供应商应充分考虑到网络环境、网络带宽等风险因素，如因供应商自身原因造成的电子响应文件上传不成功由供应商自行承担全部责任。</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18.2代理机构可以按照规定，通过修改采购文件延长磋商截止日期，在此情况下，供应商的所有权利和义务以及供应商受制的截止日期均应以延长后新的截止日期为准。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bookmarkStart w:id="52" w:name="_Toc20823299"/>
      <w:r/>
      <w:bookmarkStart w:id="53" w:name="_Toc16938543"/>
      <w:r>
        <w:rPr>
          <w:rFonts w:hint="eastAsia" w:ascii="宋体" w:hAnsi="宋体" w:cs="宋体"/>
          <w:color w:val="auto"/>
          <w:szCs w:val="21"/>
          <w:highlight w:val="none"/>
        </w:rPr>
        <w:t xml:space="preserve">19、响应文件</w:t>
      </w:r>
      <w:bookmarkEnd w:id="52"/>
      <w:r/>
      <w:bookmarkEnd w:id="53"/>
      <w:r>
        <w:rPr>
          <w:rFonts w:hint="eastAsia" w:ascii="宋体" w:hAnsi="宋体" w:cs="宋体"/>
          <w:color w:val="auto"/>
          <w:szCs w:val="21"/>
          <w:highlight w:val="none"/>
        </w:rPr>
        <w:t xml:space="preserve">的拒收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19.1代理机构拒绝接收在其规定的磋商截止时间后上传的任何响应文件。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bookmarkStart w:id="54" w:name="_Toc16938544"/>
      <w:r/>
      <w:bookmarkStart w:id="55" w:name="_Toc20823300"/>
      <w:r>
        <w:rPr>
          <w:rFonts w:hint="eastAsia" w:ascii="宋体" w:hAnsi="宋体" w:cs="宋体"/>
          <w:color w:val="auto"/>
          <w:szCs w:val="21"/>
          <w:highlight w:val="none"/>
        </w:rPr>
        <w:t xml:space="preserve">20、响应文件的撤回和修改</w:t>
      </w:r>
      <w:bookmarkEnd w:id="54"/>
      <w:r/>
      <w:bookmarkEnd w:id="55"/>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20.1响应文件的撤回</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20.1.1电子响应文件的撤回</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供应商可在磋商截止时间前，撤回其电子响应文件，具体操作方法见《操作手册》。</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20.1.2供应商撤回电子响应文件，则认为其不再参与本项目磋商谈判。</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20.2响应文件的修改</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供应商可在磋商截止时间前，对其电子响应文件进行修改，具体操作方法见《操作手册》。</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20.3在磋商截止时间之后，供应商不得对其电子响应文件作任何修改。</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20.4在磋商截止时间至采购文件中规定的磋商有效期满之间的这段时间内，供应商不得撤回其响应文件。</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21、磋商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21.1代理机构将在采购公告中规定的时间和地点组织磋商开始仪式。供应商应当按照《操作手册》规定，参加磋商活动。</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21.2供应商在磋商过程中涉及到的响应文件解密等工作，应按照《操作手册》规定执行。</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22、磋商小组</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22.1磋商开始后，代理机构将立即组织磋商小组进行评审。</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22.2磋商小组由采购人代表和有关技术、经济等方面的专家组成，且人员构成符合政府采购有关规定。</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22.3磋商小组独立工作，负责评审有效响应文件并确定成交候选供应商。</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23、评审过程的保密与公正</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23.1评审专家应当遵守评审工作纪律，不得泄露评审情况和评审中获悉的商业秘密。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23.2在评审过程中，供应商不得以任何行为影响评审过程，否则其响应文件将被作为无效响应文件。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23.3在评审期间，代理机构将设专门工作人员与供应商联系。</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23.4代理机构和磋商小组不向未成交的供应商解释未成交原因，也不公布评审过程中的相关细节。</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24、磋商的澄清</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24.1评审期间，磋商小组要求供应商澄清、说明或者更正响应文件以电子函件形式提交但并非对每个供应商都作澄清要求。</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24.2接到磋商小组澄清要求的供应商应按磋商小组规定的时间和格式在</w:t>
      </w:r>
      <w:r>
        <w:rPr>
          <w:rFonts w:hint="eastAsia" w:ascii="宋体" w:hAnsi="宋体" w:cs="宋体"/>
          <w:b/>
          <w:bCs/>
          <w:color w:val="auto"/>
          <w:szCs w:val="21"/>
          <w:highlight w:val="none"/>
        </w:rPr>
        <w:t xml:space="preserve">“政府采购管理交易系统（苏采云）”</w:t>
      </w:r>
      <w:r>
        <w:rPr>
          <w:rFonts w:hint="eastAsia" w:ascii="宋体" w:hAnsi="宋体" w:cs="宋体"/>
          <w:color w:val="auto"/>
          <w:szCs w:val="21"/>
          <w:highlight w:val="none"/>
        </w:rPr>
        <w:t xml:space="preserve">中做出澄清，澄清的内容作为响应文件的补充部分。具体操作方式见</w:t>
      </w:r>
      <w:r>
        <w:rPr>
          <w:rFonts w:hint="eastAsia" w:ascii="宋体" w:hAnsi="宋体" w:cs="宋体"/>
          <w:bCs/>
          <w:color w:val="auto"/>
          <w:szCs w:val="21"/>
          <w:highlight w:val="none"/>
        </w:rPr>
        <w:t xml:space="preserve">《操作手册》</w:t>
      </w:r>
      <w:r>
        <w:rPr>
          <w:rFonts w:hint="eastAsia" w:ascii="宋体" w:hAnsi="宋体" w:cs="宋体"/>
          <w:color w:val="auto"/>
          <w:szCs w:val="21"/>
          <w:highlight w:val="none"/>
        </w:rPr>
        <w:t xml:space="preserve">。</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24.3接到磋商小组澄清要求的供应商如未按规定做出澄清，其风险由供应商自行承担。</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25、对响应文件的初审</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25.1响应文件初审分为资格审查和符合性审查。</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25.1.1资格审查：依据法律法规和采购文件的规定，对响应文件中的资格证明文件进行审查。以确定供应商是否具备参加磋商的资格。</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25.1.2符合性检查：依据采购文件的规定，由磋商小组从响应文件的有效性、完整性和对采购文件的响应程度进行审查，以确定是否对采购文件的实质性要求作出响应。</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25.1.3未通过资格审查或符合性审查的供应商，代理机构将在</w:t>
      </w:r>
      <w:r>
        <w:rPr>
          <w:rFonts w:hint="eastAsia" w:ascii="宋体" w:hAnsi="宋体" w:cs="宋体"/>
          <w:b/>
          <w:bCs/>
          <w:color w:val="auto"/>
          <w:szCs w:val="21"/>
          <w:highlight w:val="none"/>
        </w:rPr>
        <w:t xml:space="preserve">“政府采购管理交易系统（苏采云）”</w:t>
      </w:r>
      <w:r>
        <w:rPr>
          <w:rFonts w:hint="eastAsia" w:ascii="宋体" w:hAnsi="宋体" w:cs="宋体"/>
          <w:color w:val="auto"/>
          <w:szCs w:val="21"/>
          <w:highlight w:val="none"/>
        </w:rPr>
        <w:t xml:space="preserve">中告知未通过资格审查或符合性审查的原因，评审结束后，代理机构将不再告知未通过资格审查或符合性审查的原因。</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25.3如果响应文件实质上没有响应采购文件的要求，磋商小组将予以拒绝，供应商不得通过修改或撤销不合要求的偏离或保留而使其响应文件成为实质性响应的文件。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25.4供应商在开、评标全过程中应保持通讯畅通，并安排专人与代理机构及磋商小组联系。</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26、磋商程序及评审方法和标准</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26.1磋商程序</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26.1.1对于通过资格性和符合性审查的供应商，磋商小组所有成员将集中与单一供应商在“政府采购管理交易系统（苏采云）”中分别进行磋商。</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26.1.2采购文件能够详细列明采购标的的技术、服务要求的，磋商结束后，磋商小组将要求所有实质性响应的供应商在规定时间内提交最后报价。</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26.2评审方法和标准</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26.2.2评审标准</w:t>
      </w:r>
      <w:r/>
    </w:p>
    <w:p>
      <w:pPr>
        <w:ind w:left="0" w:firstLine="422"/>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见本采购文件第五章规定。</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27、无效响应及采购活动终止的情况</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27.1无效响应条款</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27.1.1供应商未按照采购文件要求上传电子磋商响应文件的。</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27.1.2供应商未成功解密电子磋商响应文件的。</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27.1.3供应商不具备采购文件中规定资格要求的。</w:t>
      </w:r>
      <w:r/>
    </w:p>
    <w:p>
      <w:pPr>
        <w:ind w:left="0" w:firstLine="420"/>
        <w:keepLines w:val="0"/>
        <w:keepNext w:val="0"/>
        <w:pageBreakBefore w:val="0"/>
        <w:spacing w:line="240" w:lineRule="auto"/>
        <w:shd w:val="clear" w:color="auto"/>
        <w:widowControl w:val="off"/>
        <w:rPr>
          <w:rFonts w:hint="eastAsia" w:ascii="宋体" w:hAnsi="宋体" w:cs="宋体"/>
          <w:bCs/>
          <w:i/>
          <w:color w:val="auto"/>
          <w:szCs w:val="21"/>
          <w:highlight w:val="none"/>
          <w:u w:val="single"/>
        </w:rPr>
      </w:pPr>
      <w:r>
        <w:rPr>
          <w:rFonts w:hint="eastAsia" w:ascii="宋体" w:hAnsi="宋体" w:cs="宋体"/>
          <w:bCs/>
          <w:color w:val="auto"/>
          <w:szCs w:val="21"/>
          <w:highlight w:val="none"/>
        </w:rPr>
        <w:t xml:space="preserve">27.1.4未通过符合性审查的。</w:t>
      </w:r>
      <w:r/>
    </w:p>
    <w:p>
      <w:pPr>
        <w:ind w:left="0" w:firstLine="420"/>
        <w:keepLines w:val="0"/>
        <w:keepNext w:val="0"/>
        <w:pageBreakBefore w:val="0"/>
        <w:spacing w:line="240" w:lineRule="auto"/>
        <w:shd w:val="clear" w:color="auto"/>
        <w:widowControl w:val="off"/>
        <w:rPr>
          <w:rFonts w:hint="eastAsia" w:ascii="宋体" w:hAnsi="宋体" w:cs="宋体"/>
          <w:bCs/>
          <w:i/>
          <w:color w:val="auto"/>
          <w:szCs w:val="21"/>
          <w:highlight w:val="none"/>
          <w:u w:val="single"/>
        </w:rPr>
      </w:pPr>
      <w:r>
        <w:rPr>
          <w:rFonts w:hint="eastAsia" w:ascii="宋体" w:hAnsi="宋体" w:cs="宋体"/>
          <w:bCs/>
          <w:color w:val="auto"/>
          <w:szCs w:val="21"/>
          <w:highlight w:val="none"/>
        </w:rPr>
        <w:t xml:space="preserve">27.1.5不符合采购文件中规定的其他实质性要求和条件的（</w:t>
      </w:r>
      <w:r>
        <w:rPr>
          <w:rFonts w:hint="eastAsia" w:ascii="宋体" w:hAnsi="宋体" w:cs="宋体"/>
          <w:bCs/>
          <w:i/>
          <w:color w:val="auto"/>
          <w:szCs w:val="21"/>
          <w:highlight w:val="none"/>
          <w:u w:val="single"/>
        </w:rPr>
        <w:t xml:space="preserve">本采购文件中斜体且有下划线部分为实质性要求和条件）。</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27.1.6</w:t>
      </w:r>
      <w:r>
        <w:rPr>
          <w:rFonts w:hint="eastAsia" w:ascii="宋体" w:hAnsi="宋体" w:cs="宋体"/>
          <w:color w:val="auto"/>
          <w:szCs w:val="21"/>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27.1.7本项目采购产品被财政部、国家发改委、生态环境部等列入“节能产品品目清单”、“环境标志产品品目清单”强制采购范围，而供应商所磋商产品不在强制采购范围内的。</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27.1.8响应文件未按照采购文件要求加盖电子签章。</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27.1.9其他法律、法规及本采购文件规定的属无效响应的情形。</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w:t>
      </w:r>
      <w:r>
        <w:rPr>
          <w:rFonts w:hint="eastAsia" w:ascii="宋体" w:hAnsi="宋体" w:cs="宋体"/>
          <w:color w:val="auto"/>
          <w:szCs w:val="21"/>
          <w:highlight w:val="none"/>
        </w:rPr>
        <w:t xml:space="preserve">采购活动终止的情况</w:t>
      </w:r>
      <w:r>
        <w:rPr>
          <w:rFonts w:hint="eastAsia" w:ascii="宋体" w:hAnsi="宋体" w:cs="宋体"/>
          <w:bCs/>
          <w:color w:val="auto"/>
          <w:szCs w:val="21"/>
          <w:highlight w:val="none"/>
        </w:rPr>
        <w:t xml:space="preserve">：</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27.2.1因情况变化，不再符合规定的竞争性磋商采购方式适用情形的；</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27.2.2出现影响采购公正的违法、违规行为的；</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27.2.3</w:t>
      </w:r>
      <w:r>
        <w:rPr>
          <w:rFonts w:hint="eastAsia" w:ascii="宋体" w:hAnsi="宋体" w:cs="宋体"/>
          <w:color w:val="auto"/>
          <w:szCs w:val="21"/>
          <w:highlight w:val="none"/>
        </w:rPr>
        <w:t xml:space="preserve">除本磋商文件第26.1.2条第三款规定的情形外，在采购过程中符合要求的供应商或者报价未超过采购预算的供应商不足3家的。</w:t>
      </w:r>
      <w:r/>
    </w:p>
    <w:p>
      <w:pPr>
        <w:ind w:left="0" w:firstLine="420"/>
        <w:keepLines w:val="0"/>
        <w:keepNext w:val="0"/>
        <w:pageBreakBefore w:val="0"/>
        <w:spacing w:line="240" w:lineRule="auto"/>
        <w:shd w:val="clear" w:color="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27.2.4因重大变故，采购任务取消的。</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28、确定成交单位</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28.2采购人应根据磋商推荐的成交候选人，按照排序由高到低的原件确定成交供应商。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28.3代理机构将在</w:t>
      </w:r>
      <w:r>
        <w:rPr>
          <w:rFonts w:hint="eastAsia" w:ascii="宋体" w:hAnsi="宋体" w:cs="宋体"/>
          <w:bCs/>
          <w:color w:val="auto"/>
          <w:szCs w:val="21"/>
          <w:highlight w:val="none"/>
        </w:rPr>
        <w:t xml:space="preserve">“扬州市广陵区政府采购网”</w:t>
      </w:r>
      <w:r>
        <w:rPr>
          <w:rFonts w:hint="eastAsia" w:ascii="宋体" w:hAnsi="宋体" w:cs="宋体"/>
          <w:bCs/>
          <w:color w:val="auto"/>
          <w:szCs w:val="21"/>
          <w:highlight w:val="none"/>
          <w:lang w:eastAsia="zh-CN"/>
        </w:rPr>
        <w:t xml:space="preserve">、</w:t>
      </w:r>
      <w:r>
        <w:rPr>
          <w:rFonts w:hint="eastAsia" w:ascii="宋体" w:hAnsi="宋体" w:cs="宋体"/>
          <w:color w:val="auto"/>
          <w:szCs w:val="21"/>
          <w:highlight w:val="none"/>
        </w:rPr>
        <w:t xml:space="preserve">“扬州市政府采购网”、“江苏省政府采购网”和“中国政府采购网”发布成交公告，公告期限为1个工作日。</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28.4若有充分证据证明，成交供应商出现下列情况之一的，一经查实，将被取消成交资格：</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28.4.1提供虚假材料谋取成交的；</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28.4.2向采购人、代理机构行贿或者提供其他不正当利益的；</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28.4.3恶意竞争，最终总报价明显低于其自身合理成本且又无法提供证明的；</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28.4.4属于本文件规定的无效条件，但在评审过程中又未被磋商小组发现的；</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28.4.5与采购人或者其他供应商恶意串通的；</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28.4.6采取不正当手段诋毁、排挤其他供应商的；</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28.4.7不符合法律、法规的规定的。</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29、质疑处理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29.1提出质疑的供应商应当是参与所质疑项目采购活动的供应商。潜在供应商依法获取其可质疑的采购文件的，可以对采购文件提出质疑。</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对项目需求部分的质疑，潜在供应商应向采购人提出，由采购人负责答复。</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29.2.1对采购文件提出质疑的，应当在获取采购文件之日或者采购文件公告期限届满之日起7个工作日内提出。</w:t>
      </w:r>
      <w:r/>
    </w:p>
    <w:p>
      <w:pPr>
        <w:ind w:left="0" w:firstLine="420"/>
        <w:keepLines w:val="0"/>
        <w:keepNext w:val="0"/>
        <w:pageBreakBefore w:val="0"/>
        <w:spacing w:line="240" w:lineRule="auto"/>
        <w:shd w:val="clear" w:color="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29.2.2对采购过程提出质疑的，为各采购程序环节结束之日起7个工作日内提出。</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29.2.3对成交结果提出质疑的，为成交结果公告期限届满之日起7个工作日内提出。</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29.5代理机构及采购人只接收以纸质原件形式送达的质疑。</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采购人质疑接收人及联系方式见采购文件第一章。</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29.6代理机构收到质疑申请后，将对质疑的形式和内容进行审查，如质疑内容、格式不符合规定，代理机构将告知质疑人进行补正。</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29.7质疑人应当在法定质疑期限内进行补正并重新提交质疑函。</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29.8以下情形的质疑不予受理</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29.8.1内容不符合《政府采购质疑和投诉办法》第十二条规定的质疑。</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29.8.2超出政府采购法定期限的质疑。</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29.8.3以传真、电子邮件等方式递交的非原件形式的质疑。</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29.8.4未参加磋商活动的供应商或在磋商活动中自身权益未受到损害的供应商所提出的质疑。</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29.8.5供应商组成联合体参加磋商，联合体中任何一方或多方未按要求签字、盖章、加盖公章的质疑。</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29.10代理机构应当在收到供应商的书面质疑后7个工作日内作出答复，并以书面形式通知质疑供应商和其他有关供应商，但答复的内容不得涉及商业秘密。</w:t>
      </w:r>
      <w:r/>
    </w:p>
    <w:p>
      <w:pPr>
        <w:ind w:left="0" w:firstLine="420"/>
        <w:keepLines w:val="0"/>
        <w:keepNext w:val="0"/>
        <w:pageBreakBefore w:val="0"/>
        <w:spacing w:line="240" w:lineRule="auto"/>
        <w:shd w:val="clear" w:color="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30、成交通知书</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30.l成交结果确定后，代理机构将向成交供应商发出成通知书。</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30.2成交供应商可在”扬州市政府采购交易管理系统（苏采云）”成交通知书下载模块中自行下载成交通知书。</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31、签订合同</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31.l成交供应商应在成交通知书发出之日起十五日内，按照采购文件确定的事项与采购人签订政府采购合同。</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31.2采购文件、成交供应商的响应文件及磋商过程中有关澄清、承诺文件均应作为合同附件。</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bCs/>
          <w:color w:val="auto"/>
          <w:szCs w:val="21"/>
          <w:highlight w:val="none"/>
        </w:rPr>
        <w:t xml:space="preserve">31.3合同在“政府采购管理交易系统（苏采云）”中签订，签订合同后，</w:t>
      </w:r>
      <w:r>
        <w:rPr>
          <w:rFonts w:hint="eastAsia" w:ascii="宋体" w:hAnsi="宋体" w:cs="宋体"/>
          <w:bCs/>
          <w:i/>
          <w:iCs/>
          <w:color w:val="auto"/>
          <w:szCs w:val="21"/>
          <w:highlight w:val="none"/>
          <w:u w:val="single"/>
        </w:rPr>
        <w:t xml:space="preserve">成交供应商不得将货物或服务及其他服务进行转包</w:t>
      </w:r>
      <w:r>
        <w:rPr>
          <w:rFonts w:hint="eastAsia" w:ascii="宋体" w:hAnsi="宋体" w:cs="宋体"/>
          <w:bCs/>
          <w:color w:val="auto"/>
          <w:szCs w:val="21"/>
          <w:highlight w:val="none"/>
        </w:rPr>
        <w:t xml:space="preserve">。否则采购人有权终止合同。转包或分包造成采购人损失的，成交供应商应承担赔偿责任。</w:t>
      </w:r>
      <w:r/>
    </w:p>
    <w:p>
      <w:pPr>
        <w:ind w:left="0" w:firstLine="420"/>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left="0" w:firstLine="420"/>
        <w:jc w:val="left"/>
        <w:keepLines w:val="0"/>
        <w:keepNext w:val="0"/>
        <w:pageBreakBefore w:val="0"/>
        <w:spacing w:line="240" w:lineRule="auto"/>
        <w:shd w:val="clear" w:color="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32、其他</w:t>
      </w:r>
      <w:r/>
    </w:p>
    <w:p>
      <w:pPr>
        <w:ind w:left="0" w:firstLine="420"/>
        <w:jc w:val="left"/>
        <w:keepLines w:val="0"/>
        <w:keepNext w:val="0"/>
        <w:pageBreakBefore w:val="0"/>
        <w:spacing w:line="24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32.1依据《政府采购促进中小企业发展管理办法》享受享受扶持政策获得政府采购合同的，小微企业不得将合同分包给大中型企业，中型企业不得将合同分包给大型企业。</w:t>
      </w:r>
      <w:r/>
    </w:p>
    <w:p>
      <w:pPr>
        <w:pStyle w:val="1109"/>
        <w:jc w:val="center"/>
        <w:spacing w:before="0" w:after="0" w:line="360" w:lineRule="auto"/>
        <w:shd w:val="clear" w:color="auto"/>
        <w:rPr>
          <w:rFonts w:hint="eastAsia" w:ascii="宋体" w:hAnsi="宋体" w:cs="宋体"/>
          <w:color w:val="auto"/>
          <w:sz w:val="36"/>
          <w:highlight w:val="none"/>
        </w:rPr>
      </w:pPr>
      <w:r/>
      <w:bookmarkStart w:id="56" w:name="_Toc11332"/>
      <w:r/>
      <w:bookmarkStart w:id="57" w:name="_Toc10833"/>
      <w:r/>
      <w:bookmarkStart w:id="58" w:name="_Toc497145841"/>
      <w:r/>
      <w:bookmarkStart w:id="59" w:name="_Toc5763"/>
      <w:r>
        <w:rPr>
          <w:rFonts w:hint="eastAsia" w:ascii="宋体" w:hAnsi="宋体" w:cs="宋体"/>
          <w:color w:val="auto"/>
          <w:sz w:val="36"/>
          <w:highlight w:val="none"/>
        </w:rPr>
        <w:br w:type="page" w:clear="all"/>
      </w:r>
      <w:bookmarkEnd w:id="56"/>
      <w:r/>
      <w:bookmarkEnd w:id="57"/>
      <w:r/>
      <w:bookmarkEnd w:id="58"/>
      <w:r/>
      <w:bookmarkEnd w:id="59"/>
      <w:r/>
      <w:bookmarkStart w:id="60" w:name="_Toc109304974"/>
      <w:r/>
      <w:bookmarkStart w:id="61" w:name="_Toc10399"/>
      <w:r>
        <w:rPr>
          <w:rFonts w:hint="eastAsia" w:ascii="宋体" w:hAnsi="宋体" w:cs="宋体"/>
          <w:color w:val="auto"/>
          <w:highlight w:val="none"/>
          <w:lang w:val="en-US" w:eastAsia="zh-CN"/>
        </w:rPr>
        <w:t xml:space="preserve"> </w:t>
      </w:r>
      <w:bookmarkStart w:id="62" w:name="_Toc7507"/>
      <w:r>
        <w:rPr>
          <w:rFonts w:hint="eastAsia" w:ascii="宋体" w:hAnsi="宋体" w:cs="宋体"/>
          <w:color w:val="auto"/>
          <w:highlight w:val="none"/>
        </w:rPr>
        <w:t xml:space="preserve">第三章 合同条款及格式</w:t>
      </w:r>
      <w:bookmarkEnd w:id="62"/>
      <w:r/>
      <w:r/>
    </w:p>
    <w:p>
      <w:pPr>
        <w:ind w:firstLine="420"/>
        <w:pageBreakBefore w:val="0"/>
        <w:spacing w:line="240" w:lineRule="auto"/>
        <w:rPr>
          <w:rFonts w:hint="eastAsia" w:ascii="宋体" w:hAnsi="宋体" w:cs="宋体"/>
          <w:szCs w:val="21"/>
          <w:highlight w:val="none"/>
        </w:rPr>
      </w:pPr>
      <w:r>
        <w:rPr>
          <w:rFonts w:hint="eastAsia" w:ascii="宋体" w:hAnsi="宋体" w:cs="宋体"/>
          <w:szCs w:val="21"/>
          <w:highlight w:val="none"/>
        </w:rPr>
      </w:r>
      <w:r/>
    </w:p>
    <w:p>
      <w:pPr>
        <w:ind w:firstLine="420"/>
        <w:pageBreakBefore w:val="0"/>
        <w:spacing w:line="240" w:lineRule="auto"/>
        <w:rPr>
          <w:rFonts w:hint="eastAsia" w:ascii="宋体" w:hAnsi="宋体" w:cs="宋体"/>
          <w:szCs w:val="21"/>
          <w:highlight w:val="none"/>
        </w:rPr>
      </w:pPr>
      <w:r>
        <w:rPr>
          <w:rFonts w:hint="eastAsia" w:ascii="宋体" w:hAnsi="宋体" w:cs="宋体"/>
          <w:szCs w:val="21"/>
          <w:highlight w:val="none"/>
        </w:rPr>
      </w:r>
      <w:r/>
    </w:p>
    <w:p>
      <w:pPr>
        <w:ind w:firstLine="420"/>
        <w:pageBreakBefore w:val="0"/>
        <w:spacing w:line="240" w:lineRule="auto"/>
        <w:rPr>
          <w:rFonts w:hint="eastAsia" w:ascii="宋体" w:hAnsi="宋体" w:cs="Courier New"/>
          <w:sz w:val="20"/>
          <w:szCs w:val="21"/>
          <w:highlight w:val="none"/>
        </w:rPr>
      </w:pPr>
      <w:r>
        <w:rPr>
          <w:rFonts w:hint="eastAsia" w:ascii="宋体" w:hAnsi="宋体" w:cs="宋体"/>
          <w:szCs w:val="21"/>
          <w:highlight w:val="none"/>
        </w:rPr>
        <w:t xml:space="preserve">以下为成交后签订本项目合同的通用条款，成交供应商不得提出实质性的修改。关于专用条款将由采购人与成交供应商结合本项目具体情况协商后签订。</w:t>
      </w:r>
      <w:r/>
    </w:p>
    <w:p>
      <w:pPr>
        <w:jc w:val="right"/>
        <w:pageBreakBefore w:val="0"/>
        <w:spacing w:before="0" w:after="0" w:line="240" w:lineRule="auto"/>
        <w:shd w:val="clear" w:color="auto"/>
        <w:widowControl w:val="off"/>
        <w:rPr>
          <w:rFonts w:hint="eastAsia" w:ascii="Times New Roman" w:hAnsi="Times New Roman" w:eastAsia="宋体" w:cs="Times New Roman"/>
          <w:b/>
          <w:color w:val="auto"/>
          <w:sz w:val="32"/>
          <w:szCs w:val="22"/>
          <w:highlight w:val="none"/>
          <w:shd w:val="clear" w:color="auto" w:fill="auto"/>
          <w:lang w:val="en-US" w:eastAsia="zh-CN" w:bidi="ar-SA"/>
        </w:rPr>
      </w:pPr>
      <w:r>
        <w:rPr>
          <w:rFonts w:hint="eastAsia" w:ascii="Times New Roman" w:hAnsi="Times New Roman" w:eastAsia="宋体" w:cs="Times New Roman"/>
          <w:b/>
          <w:color w:val="auto"/>
          <w:sz w:val="32"/>
          <w:szCs w:val="22"/>
          <w:highlight w:val="none"/>
          <w:shd w:val="clear" w:color="auto" w:fill="auto"/>
          <w:lang w:val="en-US" w:eastAsia="zh-CN" w:bidi="ar-SA"/>
        </w:rPr>
        <w:t xml:space="preserve"> </w:t>
      </w:r>
      <w:r/>
    </w:p>
    <w:p>
      <w:pPr>
        <w:jc w:val="right"/>
        <w:pageBreakBefore w:val="0"/>
        <w:spacing w:before="0" w:after="0" w:line="240" w:lineRule="auto"/>
        <w:shd w:val="clear" w:color="auto"/>
        <w:widowControl w:val="off"/>
        <w:rPr>
          <w:rFonts w:hint="eastAsia" w:ascii="Times New Roman" w:hAnsi="Times New Roman" w:eastAsia="宋体" w:cs="Times New Roman"/>
          <w:b/>
          <w:color w:val="auto"/>
          <w:sz w:val="32"/>
          <w:szCs w:val="22"/>
          <w:highlight w:val="none"/>
          <w:shd w:val="clear" w:color="auto" w:fill="auto"/>
          <w:lang w:val="en-US" w:eastAsia="zh-CN" w:bidi="ar-SA"/>
        </w:rPr>
      </w:pPr>
      <w:r>
        <w:rPr>
          <w:rFonts w:hint="eastAsia" w:ascii="Times New Roman" w:hAnsi="Times New Roman" w:eastAsia="宋体" w:cs="Times New Roman"/>
          <w:b/>
          <w:color w:val="auto"/>
          <w:sz w:val="32"/>
          <w:szCs w:val="22"/>
          <w:highlight w:val="none"/>
          <w:shd w:val="clear" w:color="auto" w:fill="auto"/>
          <w:lang w:val="en-US" w:eastAsia="zh-CN" w:bidi="ar-SA"/>
        </w:rPr>
      </w:r>
      <w:r/>
    </w:p>
    <w:p>
      <w:pPr>
        <w:jc w:val="right"/>
        <w:pageBreakBefore w:val="0"/>
        <w:spacing w:before="0" w:after="0" w:line="240" w:lineRule="auto"/>
        <w:shd w:val="clear" w:color="auto"/>
        <w:widowControl w:val="off"/>
        <w:rPr>
          <w:rFonts w:ascii="宋体" w:hAnsi="宋体" w:eastAsia="宋体" w:cs="宋体"/>
          <w:b/>
          <w:sz w:val="52"/>
          <w:szCs w:val="52"/>
          <w:highlight w:val="none"/>
          <w:shd w:val="clear" w:color="auto" w:fill="auto"/>
          <w:lang w:val="en-US" w:eastAsia="zh-CN" w:bidi="ar-SA"/>
        </w:rPr>
      </w:pPr>
      <w:r>
        <w:rPr>
          <w:rFonts w:hint="eastAsia" w:ascii="宋体" w:hAnsi="宋体" w:eastAsia="宋体" w:cs="宋体"/>
          <w:bCs/>
          <w:sz w:val="32"/>
          <w:szCs w:val="32"/>
          <w:highlight w:val="none"/>
          <w:shd w:val="clear" w:color="auto" w:fill="auto"/>
          <w:lang w:val="en-US" w:eastAsia="zh-CN" w:bidi="ar-SA"/>
        </w:rPr>
        <w:t xml:space="preserve">（GF-2017-02</w:t>
      </w:r>
      <w:r>
        <w:rPr>
          <w:rFonts w:ascii="宋体" w:hAnsi="宋体" w:eastAsia="宋体" w:cs="宋体"/>
          <w:bCs/>
          <w:sz w:val="32"/>
          <w:szCs w:val="32"/>
          <w:highlight w:val="none"/>
          <w:shd w:val="clear" w:color="auto" w:fill="auto"/>
          <w:lang w:val="en-US" w:eastAsia="zh-CN" w:bidi="ar-SA"/>
        </w:rPr>
        <w:t xml:space="preserve">01</w:t>
      </w:r>
      <w:r>
        <w:rPr>
          <w:rFonts w:hint="eastAsia" w:ascii="宋体" w:hAnsi="宋体" w:eastAsia="宋体" w:cs="宋体"/>
          <w:bCs/>
          <w:sz w:val="32"/>
          <w:szCs w:val="32"/>
          <w:highlight w:val="none"/>
          <w:shd w:val="clear" w:color="auto" w:fill="auto"/>
          <w:lang w:val="en-US" w:eastAsia="zh-CN" w:bidi="ar-SA"/>
        </w:rPr>
        <w:t xml:space="preserve">）</w:t>
      </w:r>
      <w:r/>
    </w:p>
    <w:p>
      <w:pPr>
        <w:jc w:val="center"/>
        <w:pageBreakBefore w:val="0"/>
        <w:spacing w:before="0" w:after="0" w:line="240" w:lineRule="auto"/>
        <w:shd w:val="clear" w:color="auto"/>
        <w:widowControl w:val="off"/>
        <w:rPr>
          <w:rFonts w:ascii="宋体" w:hAnsi="宋体" w:eastAsia="宋体" w:cs="宋体"/>
          <w:b/>
          <w:sz w:val="52"/>
          <w:szCs w:val="52"/>
          <w:highlight w:val="none"/>
          <w:shd w:val="clear" w:color="auto" w:fill="auto"/>
          <w:lang w:val="en-US" w:eastAsia="zh-CN" w:bidi="ar-SA"/>
        </w:rPr>
      </w:pPr>
      <w:r>
        <w:rPr>
          <w:rFonts w:ascii="宋体" w:hAnsi="宋体" w:eastAsia="宋体" w:cs="宋体"/>
          <w:b/>
          <w:sz w:val="52"/>
          <w:szCs w:val="52"/>
          <w:highlight w:val="none"/>
          <w:shd w:val="clear" w:color="auto" w:fill="auto"/>
          <w:lang w:val="en-US" w:eastAsia="zh-CN" w:bidi="ar-SA"/>
        </w:rPr>
      </w:r>
      <w:r/>
    </w:p>
    <w:p>
      <w:pPr>
        <w:jc w:val="center"/>
        <w:pageBreakBefore w:val="0"/>
        <w:spacing w:before="0" w:after="0" w:line="240" w:lineRule="auto"/>
        <w:shd w:val="clear" w:color="auto"/>
        <w:widowControl w:val="off"/>
        <w:rPr>
          <w:rFonts w:ascii="宋体" w:hAnsi="宋体" w:eastAsia="宋体" w:cs="宋体"/>
          <w:b/>
          <w:sz w:val="52"/>
          <w:szCs w:val="52"/>
          <w:highlight w:val="none"/>
          <w:shd w:val="clear" w:color="auto" w:fill="auto"/>
          <w:lang w:val="en-US" w:eastAsia="zh-CN" w:bidi="ar-SA"/>
        </w:rPr>
      </w:pPr>
      <w:r>
        <w:rPr>
          <w:rFonts w:ascii="宋体" w:hAnsi="宋体" w:eastAsia="宋体" w:cs="宋体"/>
          <w:b/>
          <w:sz w:val="52"/>
          <w:szCs w:val="52"/>
          <w:highlight w:val="none"/>
          <w:shd w:val="clear" w:color="auto" w:fill="auto"/>
          <w:lang w:val="en-US" w:eastAsia="zh-CN" w:bidi="ar-SA"/>
        </w:rPr>
      </w:r>
      <w:r/>
    </w:p>
    <w:p>
      <w:pPr>
        <w:jc w:val="center"/>
        <w:pageBreakBefore w:val="0"/>
        <w:spacing w:before="0" w:after="0" w:line="240" w:lineRule="auto"/>
        <w:shd w:val="clear" w:color="auto"/>
        <w:widowControl w:val="off"/>
        <w:rPr>
          <w:rFonts w:hint="eastAsia" w:ascii="宋体" w:hAnsi="宋体" w:eastAsia="宋体" w:cs="宋体"/>
          <w:b/>
          <w:sz w:val="72"/>
          <w:szCs w:val="52"/>
          <w:highlight w:val="none"/>
          <w:shd w:val="clear" w:color="auto" w:fill="auto"/>
          <w:lang w:val="en-US" w:eastAsia="zh-CN" w:bidi="ar-SA"/>
        </w:rPr>
      </w:pPr>
      <w:r>
        <w:rPr>
          <w:rFonts w:hint="eastAsia" w:ascii="宋体" w:hAnsi="宋体" w:eastAsia="宋体" w:cs="宋体"/>
          <w:b/>
          <w:sz w:val="72"/>
          <w:szCs w:val="52"/>
          <w:highlight w:val="none"/>
          <w:shd w:val="clear" w:color="auto" w:fill="auto"/>
          <w:lang w:val="en-US" w:eastAsia="zh-CN" w:bidi="ar-SA"/>
        </w:rPr>
        <w:t xml:space="preserve">建设工程施工合同</w:t>
      </w:r>
      <w:r/>
    </w:p>
    <w:p>
      <w:pPr>
        <w:jc w:val="center"/>
        <w:pageBreakBefore w:val="0"/>
        <w:spacing w:before="0" w:after="0" w:line="240" w:lineRule="auto"/>
        <w:shd w:val="clear" w:color="auto"/>
        <w:widowControl w:val="off"/>
        <w:rPr>
          <w:rFonts w:ascii="宋体" w:hAnsi="宋体" w:eastAsia="宋体" w:cs="宋体"/>
          <w:b/>
          <w:sz w:val="52"/>
          <w:szCs w:val="52"/>
          <w:highlight w:val="none"/>
          <w:shd w:val="clear" w:color="auto" w:fill="auto"/>
          <w:lang w:val="en-US" w:eastAsia="zh-CN" w:bidi="ar-SA"/>
        </w:rPr>
      </w:pPr>
      <w:r>
        <w:rPr>
          <w:rFonts w:hint="eastAsia" w:ascii="宋体" w:hAnsi="宋体" w:eastAsia="宋体" w:cs="宋体"/>
          <w:b/>
          <w:sz w:val="52"/>
          <w:szCs w:val="52"/>
          <w:highlight w:val="none"/>
          <w:shd w:val="clear" w:color="auto" w:fill="auto"/>
          <w:lang w:val="en-US" w:eastAsia="zh-CN" w:bidi="ar-SA"/>
        </w:rPr>
        <w:t xml:space="preserve">（示范文本）</w:t>
      </w:r>
      <w:r/>
    </w:p>
    <w:p>
      <w:pPr>
        <w:jc w:val="center"/>
        <w:pageBreakBefore w:val="0"/>
        <w:spacing w:before="0" w:after="0" w:line="240" w:lineRule="auto"/>
        <w:shd w:val="clear" w:color="auto"/>
        <w:widowControl w:val="off"/>
        <w:rPr>
          <w:rFonts w:ascii="宋体" w:hAnsi="宋体" w:eastAsia="宋体" w:cs="宋体"/>
          <w:b/>
          <w:sz w:val="52"/>
          <w:szCs w:val="52"/>
          <w:highlight w:val="none"/>
          <w:shd w:val="clear" w:color="auto" w:fill="auto"/>
          <w:lang w:val="en-US" w:eastAsia="zh-CN" w:bidi="ar-SA"/>
        </w:rPr>
      </w:pPr>
      <w:r>
        <w:rPr>
          <w:rFonts w:ascii="宋体" w:hAnsi="宋体" w:eastAsia="宋体" w:cs="宋体"/>
          <w:b/>
          <w:sz w:val="52"/>
          <w:szCs w:val="52"/>
          <w:highlight w:val="none"/>
          <w:shd w:val="clear" w:color="auto" w:fill="auto"/>
          <w:lang w:val="en-US" w:eastAsia="zh-CN" w:bidi="ar-SA"/>
        </w:rPr>
      </w:r>
      <w:r/>
    </w:p>
    <w:p>
      <w:pPr>
        <w:jc w:val="center"/>
        <w:pageBreakBefore w:val="0"/>
        <w:spacing w:before="0" w:after="0" w:line="240" w:lineRule="auto"/>
        <w:shd w:val="clear" w:color="auto"/>
        <w:widowControl w:val="off"/>
        <w:rPr>
          <w:rFonts w:ascii="宋体" w:hAnsi="宋体" w:eastAsia="宋体" w:cs="宋体"/>
          <w:b/>
          <w:sz w:val="72"/>
          <w:szCs w:val="72"/>
          <w:highlight w:val="none"/>
          <w:shd w:val="clear" w:color="auto" w:fill="auto"/>
          <w:lang w:val="en-US" w:eastAsia="zh-CN" w:bidi="ar-SA"/>
        </w:rPr>
      </w:pPr>
      <w:r>
        <w:rPr>
          <w:rFonts w:ascii="宋体" w:hAnsi="宋体" w:eastAsia="宋体" w:cs="宋体"/>
          <w:b/>
          <w:sz w:val="72"/>
          <w:szCs w:val="72"/>
          <w:highlight w:val="none"/>
          <w:shd w:val="clear" w:color="auto" w:fill="auto"/>
          <w:lang w:val="en-US" w:eastAsia="zh-CN" w:bidi="ar-SA"/>
        </w:rPr>
      </w:r>
      <w:r/>
    </w:p>
    <w:p>
      <w:pPr>
        <w:jc w:val="center"/>
        <w:pageBreakBefore w:val="0"/>
        <w:spacing w:before="0" w:after="0" w:line="240" w:lineRule="auto"/>
        <w:shd w:val="clear" w:color="auto"/>
        <w:widowControl w:val="off"/>
        <w:rPr>
          <w:rFonts w:ascii="宋体" w:hAnsi="宋体" w:eastAsia="宋体" w:cs="宋体"/>
          <w:b/>
          <w:sz w:val="72"/>
          <w:szCs w:val="72"/>
          <w:highlight w:val="none"/>
          <w:shd w:val="clear" w:color="auto" w:fill="auto"/>
          <w:lang w:val="en-US" w:eastAsia="zh-CN" w:bidi="ar-SA"/>
        </w:rPr>
      </w:pPr>
      <w:r>
        <w:rPr>
          <w:rFonts w:ascii="宋体" w:hAnsi="宋体" w:eastAsia="宋体" w:cs="宋体"/>
          <w:b/>
          <w:sz w:val="72"/>
          <w:szCs w:val="72"/>
          <w:highlight w:val="none"/>
          <w:shd w:val="clear" w:color="auto" w:fill="auto"/>
          <w:lang w:val="en-US" w:eastAsia="zh-CN" w:bidi="ar-SA"/>
        </w:rPr>
      </w:r>
      <w:r/>
    </w:p>
    <w:p>
      <w:pPr>
        <w:ind w:firstLine="720"/>
        <w:jc w:val="center"/>
        <w:pageBreakBefore w:val="0"/>
        <w:spacing w:before="0" w:after="0" w:line="240" w:lineRule="auto"/>
        <w:shd w:val="clear" w:color="auto"/>
        <w:widowControl w:val="off"/>
        <w:rPr>
          <w:rFonts w:ascii="宋体" w:hAnsi="宋体" w:eastAsia="宋体" w:cs="宋体"/>
          <w:b/>
          <w:sz w:val="32"/>
          <w:szCs w:val="32"/>
          <w:highlight w:val="none"/>
          <w:shd w:val="clear" w:color="auto" w:fill="auto"/>
          <w:lang w:val="en-US" w:eastAsia="zh-CN" w:bidi="ar-SA"/>
        </w:rPr>
      </w:pPr>
      <w:r>
        <w:rPr>
          <w:rFonts w:hint="eastAsia" w:ascii="宋体" w:hAnsi="宋体" w:eastAsia="宋体" w:cs="宋体"/>
          <w:b/>
          <w:sz w:val="32"/>
          <w:szCs w:val="32"/>
          <w:highlight w:val="none"/>
          <w:shd w:val="clear" w:color="auto" w:fill="auto"/>
          <w:lang w:val="en-US" w:eastAsia="zh-CN" w:bidi="ar-SA"/>
        </w:rPr>
        <w:t xml:space="preserve">中华人民共和国住房和城乡建设部 </w:t>
      </w:r>
      <w:r/>
    </w:p>
    <w:p>
      <w:pPr>
        <w:ind w:firstLine="720"/>
        <w:jc w:val="center"/>
        <w:pageBreakBefore w:val="0"/>
        <w:spacing w:before="0" w:after="0" w:line="240" w:lineRule="auto"/>
        <w:shd w:val="clear" w:color="auto"/>
        <w:widowControl w:val="off"/>
        <w:rPr>
          <w:rFonts w:ascii="宋体" w:hAnsi="宋体" w:eastAsia="宋体" w:cs="宋体"/>
          <w:sz w:val="21"/>
          <w:szCs w:val="22"/>
          <w:highlight w:val="none"/>
          <w:shd w:val="clear" w:color="auto" w:fill="auto"/>
          <w:lang w:val="en-US" w:eastAsia="zh-CN" w:bidi="ar-SA"/>
        </w:rPr>
      </w:pPr>
      <w:r>
        <w:rPr>
          <w:rFonts w:hint="eastAsia" w:ascii="宋体" w:hAnsi="宋体" w:eastAsia="宋体" w:cs="宋体"/>
          <w:b/>
          <w:sz w:val="32"/>
          <w:szCs w:val="32"/>
          <w:highlight w:val="none"/>
          <w:shd w:val="clear" w:color="auto" w:fill="auto"/>
          <w:lang w:val="en-US" w:eastAsia="zh-CN" w:bidi="ar-SA"/>
        </w:rPr>
        <w:t xml:space="preserve">      国家市场监督管理总局           制定</w:t>
      </w:r>
      <w:r/>
    </w:p>
    <w:p>
      <w:pPr>
        <w:jc w:val="both"/>
        <w:pageBreakBefore w:val="0"/>
        <w:spacing w:before="0" w:after="0" w:line="240" w:lineRule="auto"/>
        <w:shd w:val="clear" w:color="auto"/>
        <w:widowControl w:val="off"/>
        <w:rPr>
          <w:rFonts w:ascii="宋体" w:hAnsi="宋体" w:eastAsia="宋体" w:cs="宋体"/>
          <w:sz w:val="21"/>
          <w:szCs w:val="22"/>
          <w:highlight w:val="none"/>
          <w:shd w:val="clear" w:color="auto" w:fill="auto"/>
          <w:lang w:val="en-US" w:eastAsia="zh-CN" w:bidi="ar-SA"/>
        </w:rPr>
      </w:pPr>
      <w:r>
        <w:rPr>
          <w:rFonts w:ascii="宋体" w:hAnsi="宋体" w:eastAsia="宋体" w:cs="宋体"/>
          <w:sz w:val="21"/>
          <w:szCs w:val="22"/>
          <w:highlight w:val="none"/>
          <w:shd w:val="clear" w:color="auto" w:fill="auto"/>
          <w:lang w:val="en-US" w:eastAsia="zh-CN" w:bidi="ar-SA"/>
        </w:rPr>
      </w:r>
      <w:r/>
    </w:p>
    <w:p>
      <w:pPr>
        <w:pageBreakBefore w:val="0"/>
        <w:spacing w:line="240" w:lineRule="auto"/>
        <w:shd w:val="clear" w:color="auto"/>
        <w:rPr>
          <w:rFonts w:ascii="Times New Roman" w:hAnsi="Times New Roman"/>
          <w:color w:val="auto"/>
          <w:sz w:val="28"/>
          <w:szCs w:val="22"/>
          <w:highlight w:val="none"/>
          <w:shd w:val="clear" w:color="auto" w:fill="auto"/>
        </w:rPr>
        <w:sectPr>
          <w:headerReference w:type="default" r:id="rId11"/>
          <w:footerReference w:type="default" r:id="rId15"/>
          <w:footnotePr/>
          <w:endnotePr/>
          <w:type w:val="nextPage"/>
          <w:pgSz w:w="11906" w:h="16838" w:orient="portrait"/>
          <w:pgMar w:top="1440" w:right="1803" w:bottom="1440" w:left="1803" w:header="851" w:footer="850" w:gutter="0"/>
          <w:pgNumType w:start="1"/>
          <w:cols w:num="1" w:sep="0" w:space="0" w:equalWidth="1"/>
          <w:docGrid w:linePitch="360"/>
        </w:sectPr>
      </w:pPr>
      <w:r>
        <w:rPr>
          <w:rFonts w:ascii="Times New Roman" w:hAnsi="Times New Roman"/>
          <w:color w:val="auto"/>
          <w:sz w:val="28"/>
          <w:szCs w:val="22"/>
          <w:highlight w:val="none"/>
          <w:shd w:val="clear" w:color="auto" w:fill="auto"/>
        </w:rPr>
      </w:r>
      <w:r/>
    </w:p>
    <w:p>
      <w:pPr>
        <w:ind w:firstLine="723"/>
        <w:jc w:val="center"/>
        <w:keepLines/>
        <w:keepNext/>
        <w:pageBreakBefore w:val="0"/>
        <w:spacing w:before="0" w:after="0" w:line="240" w:lineRule="auto"/>
        <w:shd w:val="clear" w:color="auto"/>
        <w:widowControl w:val="off"/>
        <w:rPr>
          <w:rFonts w:ascii="宋体" w:hAnsi="宋体" w:eastAsia="宋体" w:cs="宋体"/>
          <w:b/>
          <w:bCs/>
          <w:sz w:val="36"/>
          <w:szCs w:val="36"/>
          <w:highlight w:val="none"/>
          <w:shd w:val="clear" w:color="auto" w:fill="auto"/>
          <w:lang w:val="en-US" w:eastAsia="zh-CN" w:bidi="ar-SA"/>
        </w:rPr>
        <w:outlineLvl w:val="1"/>
      </w:pPr>
      <w:r/>
      <w:bookmarkStart w:id="63" w:name="_Toc13881"/>
      <w:r/>
      <w:bookmarkStart w:id="64" w:name="_Toc27554"/>
      <w:r/>
      <w:bookmarkStart w:id="65" w:name="_Toc169690578"/>
      <w:r/>
      <w:bookmarkStart w:id="66" w:name="_Toc256000074"/>
      <w:r>
        <w:rPr>
          <w:rFonts w:hint="eastAsia" w:ascii="宋体" w:hAnsi="宋体" w:eastAsia="宋体" w:cs="宋体"/>
          <w:b/>
          <w:bCs/>
          <w:sz w:val="36"/>
          <w:szCs w:val="36"/>
          <w:highlight w:val="none"/>
          <w:shd w:val="clear" w:color="auto" w:fill="auto"/>
          <w:lang w:val="en-US" w:eastAsia="zh-CN" w:bidi="ar-SA"/>
        </w:rPr>
        <w:t xml:space="preserve">第一部分 合同协议书</w:t>
      </w:r>
      <w:bookmarkEnd w:id="63"/>
      <w:r/>
      <w:bookmarkEnd w:id="64"/>
      <w:r/>
      <w:bookmarkEnd w:id="65"/>
      <w:r/>
      <w:bookmarkEnd w:id="66"/>
      <w:r/>
      <w:r/>
    </w:p>
    <w:p>
      <w:pPr>
        <w:ind w:firstLine="420"/>
        <w:pageBreakBefore w:val="0"/>
        <w:spacing w:line="360" w:lineRule="auto"/>
        <w:shd w:val="clear" w:color="auto"/>
        <w:widowControl w:val="off"/>
        <w:rPr>
          <w:rFonts w:hint="eastAsia" w:ascii="宋体" w:hAnsi="宋体" w:eastAsia="宋体" w:cs="宋体"/>
          <w:sz w:val="21"/>
          <w:szCs w:val="21"/>
          <w:highlight w:val="none"/>
          <w:u w:val="single"/>
          <w:shd w:val="clear" w:color="auto" w:fill="auto"/>
          <w:lang w:eastAsia="zh-CN"/>
        </w:rPr>
      </w:pPr>
      <w:r>
        <w:rPr>
          <w:rFonts w:hint="eastAsia" w:ascii="宋体" w:hAnsi="宋体" w:eastAsia="宋体" w:cs="宋体"/>
          <w:sz w:val="21"/>
          <w:szCs w:val="21"/>
          <w:highlight w:val="none"/>
          <w:shd w:val="clear" w:color="auto" w:fill="auto"/>
        </w:rPr>
        <w:t xml:space="preserve">发包人(全称)：</w:t>
      </w:r>
      <w:r>
        <w:rPr>
          <w:rFonts w:hint="eastAsia" w:ascii="宋体" w:hAnsi="宋体" w:cs="宋体"/>
          <w:sz w:val="21"/>
          <w:szCs w:val="21"/>
          <w:highlight w:val="none"/>
          <w:u w:val="single"/>
          <w:shd w:val="clear" w:color="auto" w:fill="auto"/>
          <w:lang w:val="en-US" w:eastAsia="zh-CN"/>
        </w:rPr>
        <w:t xml:space="preserve">扬州广陵经济开发区管理委员会</w:t>
      </w:r>
      <w:r/>
    </w:p>
    <w:p>
      <w:pPr>
        <w:ind w:firstLine="420"/>
        <w:pageBreakBefore w:val="0"/>
        <w:spacing w:line="360" w:lineRule="auto"/>
        <w:shd w:val="clear" w:color="auto"/>
        <w:widowControl w:val="off"/>
        <w:rPr>
          <w:rFonts w:hint="default" w:ascii="宋体" w:hAnsi="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rPr>
        <w:t xml:space="preserve">承包人(全称)：</w:t>
      </w:r>
      <w:r>
        <w:rPr>
          <w:rFonts w:hint="eastAsia" w:ascii="宋体" w:hAnsi="宋体" w:cs="宋体"/>
          <w:sz w:val="21"/>
          <w:szCs w:val="21"/>
          <w:highlight w:val="none"/>
          <w:u w:val="single"/>
          <w:shd w:val="clear" w:color="auto" w:fill="auto"/>
          <w:lang w:val="en-US" w:eastAsia="zh-CN"/>
        </w:rPr>
        <w:t xml:space="preserve">                            </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根据《中华人民共和国民法典》、《中华人民共和国建筑法》及有关法律规定，遵循平等、自愿、公平和诚实信用的原则，双方就</w:t>
      </w:r>
      <w:r>
        <w:rPr>
          <w:rFonts w:hint="eastAsia" w:ascii="宋体" w:hAnsi="宋体" w:cs="宋体"/>
          <w:sz w:val="21"/>
          <w:szCs w:val="21"/>
          <w:highlight w:val="none"/>
          <w:u w:val="single"/>
          <w:shd w:val="clear" w:color="auto" w:fill="auto"/>
          <w:lang w:eastAsia="zh-CN"/>
        </w:rPr>
        <w:t xml:space="preserve">广陵经开区强民港桥梁项目</w:t>
      </w:r>
      <w:r>
        <w:rPr>
          <w:rFonts w:hint="eastAsia" w:ascii="宋体" w:hAnsi="宋体" w:eastAsia="宋体" w:cs="宋体"/>
          <w:sz w:val="21"/>
          <w:szCs w:val="21"/>
          <w:highlight w:val="none"/>
          <w:shd w:val="clear" w:color="auto" w:fill="auto"/>
        </w:rPr>
        <w:t xml:space="preserve">施工及有关事项协商一致，共同达成如下协议：</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一、工程概况</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lang w:eastAsia="zh-CN"/>
        </w:rPr>
      </w:pPr>
      <w:r>
        <w:rPr>
          <w:rFonts w:hint="eastAsia" w:ascii="宋体" w:hAnsi="宋体" w:eastAsia="宋体" w:cs="宋体"/>
          <w:sz w:val="21"/>
          <w:szCs w:val="21"/>
          <w:highlight w:val="none"/>
          <w:shd w:val="clear" w:color="auto" w:fill="auto"/>
        </w:rPr>
        <w:t xml:space="preserve">1.工程名称：</w:t>
      </w:r>
      <w:r>
        <w:rPr>
          <w:rFonts w:hint="eastAsia" w:ascii="宋体" w:hAnsi="宋体" w:cs="宋体"/>
          <w:sz w:val="21"/>
          <w:szCs w:val="21"/>
          <w:highlight w:val="none"/>
          <w:u w:val="single"/>
          <w:shd w:val="clear" w:color="auto" w:fill="auto"/>
          <w:lang w:eastAsia="zh-CN"/>
        </w:rPr>
        <w:t xml:space="preserve">广陵经开区强民港桥梁项目</w:t>
      </w:r>
      <w:r/>
    </w:p>
    <w:p>
      <w:pPr>
        <w:ind w:firstLine="420"/>
        <w:pageBreakBefore w:val="0"/>
        <w:spacing w:line="360" w:lineRule="auto"/>
        <w:shd w:val="clear" w:color="auto"/>
        <w:widowControl w:val="off"/>
        <w:rPr>
          <w:rFonts w:hint="eastAsia"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rPr>
        <w:t xml:space="preserve">2.工程地点：</w:t>
      </w:r>
      <w:r>
        <w:rPr>
          <w:rFonts w:hint="eastAsia" w:ascii="宋体" w:hAnsi="宋体" w:cs="宋体"/>
          <w:sz w:val="21"/>
          <w:szCs w:val="21"/>
          <w:highlight w:val="none"/>
          <w:u w:val="single"/>
          <w:shd w:val="clear" w:color="auto" w:fill="auto"/>
          <w:lang w:eastAsia="zh-CN"/>
        </w:rPr>
        <w:t xml:space="preserve">强民港</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sz w:val="21"/>
          <w:szCs w:val="21"/>
          <w:highlight w:val="none"/>
          <w:shd w:val="clear" w:color="auto" w:fill="auto"/>
        </w:rPr>
        <w:t xml:space="preserve">3.工程立项批准文号</w:t>
      </w:r>
      <w:r>
        <w:rPr>
          <w:rFonts w:hint="eastAsia" w:ascii="宋体" w:hAnsi="宋体" w:eastAsia="宋体" w:cs="宋体"/>
          <w:color w:val="auto"/>
          <w:sz w:val="21"/>
          <w:szCs w:val="21"/>
          <w:highlight w:val="none"/>
          <w:shd w:val="clear" w:color="auto" w:fill="auto"/>
        </w:rPr>
        <w:t xml:space="preserve">：</w:t>
      </w:r>
      <w:r>
        <w:rPr>
          <w:rFonts w:hint="eastAsia" w:ascii="宋体" w:hAnsi="宋体" w:eastAsia="宋体" w:cs="宋体"/>
          <w:color w:val="auto"/>
          <w:sz w:val="21"/>
          <w:szCs w:val="21"/>
          <w:highlight w:val="none"/>
          <w:u w:val="single"/>
          <w:shd w:val="clear" w:color="auto" w:fill="auto"/>
          <w:lang w:val="en-US" w:eastAsia="zh-CN"/>
        </w:rPr>
        <w:t xml:space="preserve">/</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rPr>
        <w:t xml:space="preserve">4.资金来源：</w:t>
      </w:r>
      <w:r>
        <w:rPr>
          <w:rFonts w:hint="eastAsia" w:ascii="宋体" w:hAnsi="宋体" w:cs="宋体"/>
          <w:color w:val="auto"/>
          <w:sz w:val="21"/>
          <w:szCs w:val="21"/>
          <w:highlight w:val="none"/>
          <w:u w:val="single"/>
          <w:shd w:val="clear" w:color="auto" w:fill="auto"/>
          <w:lang w:val="en-US" w:eastAsia="zh-CN"/>
        </w:rPr>
        <w:t xml:space="preserve">财政</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shd w:val="clear" w:color="auto" w:fill="auto"/>
        </w:rPr>
        <w:t xml:space="preserve">5.工程内容：</w:t>
      </w:r>
      <w:r>
        <w:rPr>
          <w:rFonts w:hint="eastAsia" w:ascii="宋体" w:hAnsi="宋体" w:cs="宋体"/>
          <w:color w:val="auto"/>
          <w:sz w:val="21"/>
          <w:szCs w:val="21"/>
          <w:highlight w:val="none"/>
          <w:u w:val="single"/>
          <w:shd w:val="clear" w:color="auto" w:fill="auto"/>
          <w:lang w:eastAsia="zh-CN"/>
        </w:rPr>
        <w:t xml:space="preserve">广陵经开区强民港桥梁项目</w:t>
      </w:r>
      <w:r>
        <w:rPr>
          <w:rFonts w:hint="eastAsia" w:ascii="宋体" w:hAnsi="宋体" w:eastAsia="宋体" w:cs="宋体"/>
          <w:color w:val="auto"/>
          <w:sz w:val="21"/>
          <w:szCs w:val="21"/>
          <w:highlight w:val="none"/>
          <w:u w:val="single"/>
          <w:shd w:val="clear" w:color="auto" w:fill="auto"/>
        </w:rPr>
        <w:t xml:space="preserve">。</w:t>
      </w:r>
      <w:r/>
    </w:p>
    <w:p>
      <w:pPr>
        <w:ind w:firstLine="42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6.工程承包范围：</w:t>
      </w:r>
      <w:r>
        <w:rPr>
          <w:rFonts w:hint="eastAsia" w:ascii="宋体" w:hAnsi="宋体" w:cs="宋体"/>
          <w:color w:val="auto"/>
          <w:sz w:val="21"/>
          <w:szCs w:val="21"/>
          <w:highlight w:val="none"/>
          <w:u w:val="single"/>
          <w:shd w:val="clear" w:color="auto" w:fill="auto"/>
          <w:lang w:val="en-US" w:eastAsia="zh-CN"/>
        </w:rPr>
        <w:t xml:space="preserve">新建</w:t>
      </w:r>
      <w:r>
        <w:rPr>
          <w:rFonts w:hint="eastAsia" w:ascii="宋体" w:hAnsi="宋体" w:cs="宋体"/>
          <w:color w:val="auto"/>
          <w:sz w:val="21"/>
          <w:szCs w:val="21"/>
          <w:highlight w:val="none"/>
          <w:u w:val="single"/>
          <w:shd w:val="clear" w:color="auto" w:fill="auto"/>
          <w:lang w:eastAsia="zh-CN"/>
        </w:rPr>
        <w:t xml:space="preserve">强民港桥梁</w:t>
      </w:r>
      <w:r>
        <w:rPr>
          <w:rFonts w:hint="eastAsia" w:ascii="宋体" w:hAnsi="宋体" w:eastAsia="宋体" w:cs="宋体"/>
          <w:color w:val="auto"/>
          <w:sz w:val="21"/>
          <w:szCs w:val="21"/>
          <w:highlight w:val="none"/>
          <w:u w:val="single"/>
          <w:shd w:val="clear" w:color="auto" w:fill="auto"/>
          <w:lang w:val="en-US" w:eastAsia="zh-CN"/>
        </w:rPr>
        <w:t xml:space="preserve">，包含但不限于工程图纸及工程量清单范围内的所有施工内容。</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二、合同工期</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计划开工日期：</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年</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月</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日。</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计划竣工日期：</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年</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月</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日。</w:t>
      </w:r>
      <w:r/>
    </w:p>
    <w:p>
      <w:pPr>
        <w:ind w:firstLine="420"/>
        <w:pageBreakBefore w:val="0"/>
        <w:spacing w:line="360" w:lineRule="auto"/>
        <w:shd w:val="clear" w:color="auto"/>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工期总日历天数：</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90</w:t>
      </w:r>
      <w:r>
        <w:rPr>
          <w:rFonts w:hint="eastAsia" w:ascii="宋体" w:hAnsi="宋体" w:eastAsia="宋体" w:cs="宋体"/>
          <w:sz w:val="21"/>
          <w:szCs w:val="21"/>
          <w:highlight w:val="none"/>
          <w:shd w:val="clear" w:color="auto" w:fill="auto"/>
        </w:rPr>
        <w:t xml:space="preserve">天。</w:t>
      </w:r>
      <w:r>
        <w:rPr>
          <w:rFonts w:hint="eastAsia" w:ascii="宋体" w:hAnsi="宋体" w:eastAsia="宋体" w:cs="宋体"/>
          <w:sz w:val="21"/>
          <w:szCs w:val="21"/>
          <w:highlight w:val="none"/>
          <w:u w:val="none"/>
          <w:shd w:val="clear" w:color="auto" w:fill="auto"/>
        </w:rPr>
        <w:t xml:space="preserve">工期总日历天数与前述计划开竣工日期计算的工期天数不一致的，以工期总日历天数为准。</w:t>
      </w:r>
      <w:r>
        <w:rPr>
          <w:rFonts w:hint="eastAsia"/>
          <w:color w:val="auto"/>
          <w:highlight w:val="none"/>
        </w:rPr>
        <w:t xml:space="preserve">(开工时间以发包人和监理签发的开工令时间为准)</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三、质量标准</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工程质量符合</w:t>
      </w:r>
      <w:r>
        <w:rPr>
          <w:rFonts w:hint="eastAsia" w:ascii="宋体" w:hAnsi="宋体" w:eastAsia="宋体" w:cs="宋体"/>
          <w:sz w:val="21"/>
          <w:szCs w:val="21"/>
          <w:highlight w:val="none"/>
          <w:u w:val="single"/>
          <w:shd w:val="clear" w:color="auto" w:fill="auto"/>
        </w:rPr>
        <w:t xml:space="preserve">合格</w:t>
      </w:r>
      <w:r>
        <w:rPr>
          <w:rFonts w:hint="eastAsia" w:ascii="宋体" w:hAnsi="宋体" w:eastAsia="宋体" w:cs="宋体"/>
          <w:sz w:val="21"/>
          <w:szCs w:val="21"/>
          <w:highlight w:val="none"/>
          <w:shd w:val="clear" w:color="auto" w:fill="auto"/>
        </w:rPr>
        <w:t xml:space="preserve">标准。</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四、签约合同价与合同价格形式</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1.签约合同价为：</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元)；</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其中：</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安全</w:t>
      </w:r>
      <w:r>
        <w:rPr>
          <w:rFonts w:hint="eastAsia" w:ascii="宋体" w:hAnsi="宋体" w:cs="宋体"/>
          <w:sz w:val="21"/>
          <w:szCs w:val="21"/>
          <w:highlight w:val="none"/>
          <w:shd w:val="clear" w:color="auto" w:fill="auto"/>
          <w:lang w:val="en-US" w:eastAsia="zh-CN"/>
        </w:rPr>
        <w:t xml:space="preserve">生产措施项目</w:t>
      </w:r>
      <w:r>
        <w:rPr>
          <w:rFonts w:hint="eastAsia" w:ascii="宋体" w:hAnsi="宋体" w:eastAsia="宋体" w:cs="宋体"/>
          <w:sz w:val="21"/>
          <w:szCs w:val="21"/>
          <w:highlight w:val="none"/>
          <w:shd w:val="clear" w:color="auto" w:fill="auto"/>
        </w:rPr>
        <w:t xml:space="preserve">费：</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元)；</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材料和工程设备暂估价金额：</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元)；</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专业工程暂估价金额：</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元)；</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 暂列金额：</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元)。</w:t>
      </w:r>
      <w:r/>
    </w:p>
    <w:p>
      <w:pPr>
        <w:numPr>
          <w:ilvl w:val="0"/>
          <w:numId w:val="0"/>
        </w:numPr>
        <w:ind w:firstLine="420"/>
        <w:pageBreakBefore w:val="0"/>
        <w:spacing w:line="360" w:lineRule="auto"/>
        <w:shd w:val="clear" w:color="auto"/>
        <w:widowControl w:val="off"/>
        <w:rPr>
          <w:rFonts w:hint="eastAsia"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lang w:val="en-US" w:eastAsia="zh-CN" w:bidi="ar-SA"/>
        </w:rPr>
        <w:t xml:space="preserve">2.</w:t>
      </w:r>
      <w:r>
        <w:rPr>
          <w:rFonts w:hint="eastAsia" w:ascii="宋体" w:hAnsi="宋体" w:eastAsia="宋体" w:cs="宋体"/>
          <w:sz w:val="21"/>
          <w:szCs w:val="21"/>
          <w:highlight w:val="none"/>
          <w:shd w:val="clear" w:color="auto" w:fill="auto"/>
        </w:rPr>
        <w:t xml:space="preserve">合同价格形式</w:t>
      </w:r>
      <w:r>
        <w:rPr>
          <w:rFonts w:hint="eastAsia" w:ascii="宋体" w:hAnsi="宋体" w:eastAsia="宋体" w:cs="宋体"/>
          <w:sz w:val="21"/>
          <w:szCs w:val="21"/>
          <w:highlight w:val="none"/>
          <w:u w:val="none"/>
          <w:shd w:val="clear" w:color="auto" w:fill="auto"/>
        </w:rPr>
        <w:t xml:space="preserve">：</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单价</w:t>
      </w:r>
      <w:r>
        <w:rPr>
          <w:rFonts w:hint="eastAsia" w:ascii="宋体" w:hAnsi="宋体" w:cs="宋体"/>
          <w:sz w:val="21"/>
          <w:szCs w:val="21"/>
          <w:highlight w:val="none"/>
          <w:u w:val="single"/>
          <w:shd w:val="clear" w:color="auto" w:fill="auto"/>
          <w:lang w:val="en-US" w:eastAsia="zh-CN"/>
        </w:rPr>
        <w:t xml:space="preserve">合同</w:t>
      </w:r>
      <w:r>
        <w:rPr>
          <w:rFonts w:hint="eastAsia" w:ascii="宋体" w:hAnsi="宋体" w:eastAsia="宋体" w:cs="宋体"/>
          <w:sz w:val="21"/>
          <w:szCs w:val="21"/>
          <w:highlight w:val="none"/>
          <w:u w:val="single"/>
          <w:shd w:val="clear" w:color="auto" w:fill="auto"/>
          <w:lang w:val="en-US" w:eastAsia="zh-CN"/>
        </w:rPr>
        <w:t xml:space="preserve"> </w:t>
      </w:r>
      <w:r/>
    </w:p>
    <w:p>
      <w:pPr>
        <w:numPr>
          <w:ilvl w:val="0"/>
          <w:numId w:val="0"/>
        </w:numPr>
        <w:ind w:firstLine="420"/>
        <w:pageBreakBefore w:val="0"/>
        <w:spacing w:line="360" w:lineRule="auto"/>
        <w:shd w:val="clear" w:color="auto"/>
        <w:widowControl w:val="off"/>
        <w:rPr>
          <w:rFonts w:hint="default" w:ascii="宋体" w:hAnsi="宋体" w:eastAsia="宋体" w:cs="宋体"/>
          <w:sz w:val="21"/>
          <w:szCs w:val="21"/>
          <w:highlight w:val="none"/>
          <w:shd w:val="clear" w:color="auto" w:fill="auto"/>
          <w:lang w:val="en-US" w:eastAsia="zh-CN" w:bidi="ar-SA"/>
        </w:rPr>
      </w:pPr>
      <w:r>
        <w:rPr>
          <w:rFonts w:hint="default" w:ascii="宋体" w:hAnsi="宋体" w:eastAsia="宋体" w:cs="宋体"/>
          <w:sz w:val="21"/>
          <w:szCs w:val="21"/>
          <w:highlight w:val="none"/>
          <w:shd w:val="clear" w:color="auto" w:fill="auto"/>
          <w:lang w:val="en-US" w:eastAsia="zh-CN" w:bidi="ar-SA"/>
        </w:rPr>
        <w:t xml:space="preserve">3.本合同在执行中，超过合同价的工程费用，超过部分在合同价10%以内的按结算审计结果结算，超过部分在合同价10%以外的由施工单位自行承担。</w:t>
      </w:r>
      <w:r/>
    </w:p>
    <w:p>
      <w:pPr>
        <w:numPr>
          <w:ilvl w:val="0"/>
          <w:numId w:val="0"/>
        </w:numPr>
        <w:ind w:firstLine="420"/>
        <w:pageBreakBefore w:val="0"/>
        <w:spacing w:line="360" w:lineRule="auto"/>
        <w:shd w:val="clear" w:color="auto"/>
        <w:widowControl w:val="off"/>
        <w:rPr>
          <w:rFonts w:hint="default" w:ascii="宋体" w:hAnsi="宋体" w:eastAsia="宋体" w:cs="宋体"/>
          <w:sz w:val="21"/>
          <w:szCs w:val="21"/>
          <w:highlight w:val="none"/>
          <w:shd w:val="clear" w:color="auto" w:fill="auto"/>
          <w:lang w:val="en-US" w:eastAsia="zh-CN" w:bidi="ar-SA"/>
        </w:rPr>
      </w:pPr>
      <w:r>
        <w:rPr>
          <w:rFonts w:hint="default" w:ascii="宋体" w:hAnsi="宋体" w:eastAsia="宋体" w:cs="宋体"/>
          <w:sz w:val="21"/>
          <w:szCs w:val="21"/>
          <w:highlight w:val="none"/>
          <w:shd w:val="clear" w:color="auto" w:fill="auto"/>
          <w:lang w:val="en-US" w:eastAsia="zh-CN" w:bidi="ar-SA"/>
        </w:rPr>
        <w:t xml:space="preserve">为了避免承包人虚报竣工结算价款，承包人结算报送的价格经最终审计核减率超过10%的，超过部分审计费用由承包人承担，从工程款中扣除。</w:t>
      </w:r>
      <w:r/>
    </w:p>
    <w:p>
      <w:pPr>
        <w:pStyle w:val="876"/>
        <w:rPr>
          <w:rFonts w:hint="default"/>
          <w:highlight w:val="none"/>
          <w:lang w:val="en-US" w:eastAsia="zh-CN"/>
        </w:rPr>
      </w:pPr>
      <w:r>
        <w:rPr>
          <w:rFonts w:hint="default"/>
          <w:highlight w:val="none"/>
          <w:lang w:val="en-US" w:eastAsia="zh-CN"/>
        </w:rPr>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五、项目经理</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承包人项目经理：</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六、合同文件构成</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本协议书与下列文件一起构成合同文件：</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（1）中标</w:t>
      </w:r>
      <w:r>
        <w:rPr>
          <w:rFonts w:hint="eastAsia" w:ascii="宋体" w:hAnsi="宋体" w:cs="宋体"/>
          <w:sz w:val="21"/>
          <w:szCs w:val="21"/>
          <w:highlight w:val="none"/>
          <w:shd w:val="clear" w:color="auto" w:fill="auto"/>
          <w:lang w:eastAsia="zh-CN"/>
        </w:rPr>
        <w:t xml:space="preserve">（</w:t>
      </w:r>
      <w:r>
        <w:rPr>
          <w:rFonts w:hint="eastAsia" w:ascii="宋体" w:hAnsi="宋体" w:cs="宋体"/>
          <w:sz w:val="21"/>
          <w:szCs w:val="21"/>
          <w:highlight w:val="none"/>
          <w:shd w:val="clear" w:color="auto" w:fill="auto"/>
          <w:lang w:val="en-US" w:eastAsia="zh-CN"/>
        </w:rPr>
        <w:t xml:space="preserve">成交</w:t>
      </w:r>
      <w:r>
        <w:rPr>
          <w:rFonts w:hint="eastAsia" w:ascii="宋体" w:hAnsi="宋体" w:cs="宋体"/>
          <w:sz w:val="21"/>
          <w:szCs w:val="21"/>
          <w:highlight w:val="none"/>
          <w:shd w:val="clear" w:color="auto" w:fill="auto"/>
          <w:lang w:eastAsia="zh-CN"/>
        </w:rPr>
        <w:t xml:space="preserve">）</w:t>
      </w:r>
      <w:r>
        <w:rPr>
          <w:rFonts w:hint="eastAsia" w:ascii="宋体" w:hAnsi="宋体" w:eastAsia="宋体" w:cs="宋体"/>
          <w:sz w:val="21"/>
          <w:szCs w:val="21"/>
          <w:highlight w:val="none"/>
          <w:shd w:val="clear" w:color="auto" w:fill="auto"/>
        </w:rPr>
        <w:t xml:space="preserve">通知书；</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w:t>
      </w:r>
      <w:r>
        <w:rPr>
          <w:rFonts w:hint="eastAsia" w:ascii="宋体" w:hAnsi="宋体" w:cs="宋体"/>
          <w:sz w:val="21"/>
          <w:szCs w:val="21"/>
          <w:highlight w:val="none"/>
          <w:shd w:val="clear" w:color="auto" w:fill="auto"/>
          <w:lang w:eastAsia="zh-CN"/>
        </w:rPr>
        <w:t xml:space="preserve">磋商文件</w:t>
      </w:r>
      <w:r>
        <w:rPr>
          <w:rFonts w:hint="eastAsia" w:ascii="宋体" w:hAnsi="宋体" w:eastAsia="宋体" w:cs="宋体"/>
          <w:sz w:val="21"/>
          <w:szCs w:val="21"/>
          <w:highlight w:val="none"/>
          <w:shd w:val="clear" w:color="auto" w:fill="auto"/>
        </w:rPr>
        <w:t xml:space="preserve">及相关澄清或补充文件；</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（3）专用合同条款及其附件；</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（4）通用合同条款；</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（5）技术标准和要求；</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w:t>
      </w:r>
      <w:r>
        <w:rPr>
          <w:rFonts w:hint="eastAsia" w:ascii="宋体" w:hAnsi="宋体" w:cs="宋体"/>
          <w:sz w:val="21"/>
          <w:szCs w:val="21"/>
          <w:highlight w:val="none"/>
          <w:shd w:val="clear" w:color="auto" w:fill="auto"/>
          <w:lang w:val="en-US" w:eastAsia="zh-CN"/>
        </w:rPr>
        <w:t xml:space="preserve">6</w:t>
      </w:r>
      <w:r>
        <w:rPr>
          <w:rFonts w:hint="eastAsia" w:ascii="宋体" w:hAnsi="宋体" w:eastAsia="宋体" w:cs="宋体"/>
          <w:sz w:val="21"/>
          <w:szCs w:val="21"/>
          <w:highlight w:val="none"/>
          <w:shd w:val="clear" w:color="auto" w:fill="auto"/>
        </w:rPr>
        <w:t xml:space="preserve">）图纸；</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w:t>
      </w:r>
      <w:r>
        <w:rPr>
          <w:rFonts w:hint="eastAsia" w:ascii="宋体" w:hAnsi="宋体" w:cs="宋体"/>
          <w:sz w:val="21"/>
          <w:szCs w:val="21"/>
          <w:highlight w:val="none"/>
          <w:shd w:val="clear" w:color="auto" w:fill="auto"/>
          <w:lang w:val="en-US" w:eastAsia="zh-CN"/>
        </w:rPr>
        <w:t xml:space="preserve">7</w:t>
      </w:r>
      <w:r>
        <w:rPr>
          <w:rFonts w:hint="eastAsia" w:ascii="宋体" w:hAnsi="宋体" w:eastAsia="宋体" w:cs="宋体"/>
          <w:sz w:val="21"/>
          <w:szCs w:val="21"/>
          <w:highlight w:val="none"/>
          <w:shd w:val="clear" w:color="auto" w:fill="auto"/>
        </w:rPr>
        <w:t xml:space="preserve">）已标价工程量清单或预算书；</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w:t>
      </w:r>
      <w:r>
        <w:rPr>
          <w:rFonts w:hint="eastAsia" w:ascii="宋体" w:hAnsi="宋体" w:cs="宋体"/>
          <w:sz w:val="21"/>
          <w:szCs w:val="21"/>
          <w:highlight w:val="none"/>
          <w:shd w:val="clear" w:color="auto" w:fill="auto"/>
          <w:lang w:val="en-US" w:eastAsia="zh-CN"/>
        </w:rPr>
        <w:t xml:space="preserve">8</w:t>
      </w:r>
      <w:r>
        <w:rPr>
          <w:rFonts w:hint="eastAsia" w:ascii="宋体" w:hAnsi="宋体" w:eastAsia="宋体" w:cs="宋体"/>
          <w:sz w:val="21"/>
          <w:szCs w:val="21"/>
          <w:highlight w:val="none"/>
          <w:shd w:val="clear" w:color="auto" w:fill="auto"/>
        </w:rPr>
        <w:t xml:space="preserve">）其他合同文件。</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七、承诺</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1.发包人承诺按照法律规定履行项目审批手续、筹集工程建设资金并按照合同约定的期限和方式支付合同价款。</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3.发包人和承包人通过招投标形式签订合同的，双方理解并承诺不再就同一工程另行签订与合同实质性内容相背离的协议。</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八、词语含义</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本协议书中词语含义与第二部分通用合同条款中赋予的含义相同。</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九、签订时间</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本合同于</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年</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月</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日签订。</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十、签订地点</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本合同在</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签订。</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十一、补充协议</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合同未尽事宜， 合同当事人另行签订补充协议，补充协议是合同的组成部分。</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十二、合同生效</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本合同自</w:t>
      </w:r>
      <w:r>
        <w:rPr>
          <w:rFonts w:hint="eastAsia" w:ascii="宋体" w:hAnsi="宋体" w:eastAsia="宋体" w:cs="宋体"/>
          <w:sz w:val="21"/>
          <w:szCs w:val="21"/>
          <w:highlight w:val="none"/>
          <w:u w:val="single"/>
          <w:shd w:val="clear" w:color="auto" w:fill="auto"/>
        </w:rPr>
        <w:t xml:space="preserve">    双方签字、盖章之日起   </w:t>
      </w:r>
      <w:r>
        <w:rPr>
          <w:rFonts w:hint="eastAsia" w:ascii="宋体" w:hAnsi="宋体" w:eastAsia="宋体" w:cs="宋体"/>
          <w:sz w:val="21"/>
          <w:szCs w:val="21"/>
          <w:highlight w:val="none"/>
          <w:shd w:val="clear" w:color="auto" w:fill="auto"/>
        </w:rPr>
        <w:t xml:space="preserve">生效。</w:t>
      </w:r>
      <w:r/>
    </w:p>
    <w:p>
      <w:pPr>
        <w:ind w:firstLine="422"/>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十三、合同份数</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本合同一式捌份，均具有同等法律效力，发包人执肆份，承包人执肆份。</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r/>
    </w:p>
    <w:p>
      <w:pPr>
        <w:ind w:firstLine="420"/>
        <w:pageBreakBefore w:val="0"/>
        <w:spacing w:line="360" w:lineRule="auto"/>
        <w:shd w:val="clear" w:color="auto"/>
        <w:widowControl w:val="off"/>
        <w:tabs>
          <w:tab w:val="left" w:pos="4536" w:leader="none"/>
        </w:tabs>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   (公章)                  承包人：   (公章)</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pageBreakBefore w:val="0"/>
        <w:spacing w:line="360" w:lineRule="auto"/>
        <w:shd w:val="clear" w:color="auto"/>
        <w:widowControl w:val="off"/>
        <w:tabs>
          <w:tab w:val="left" w:pos="4536" w:leader="none"/>
        </w:tabs>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法定代表人或其委托代理人：        法定代表人或其委托代理人：</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(签字)                             (签字)</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pageBreakBefore w:val="0"/>
        <w:spacing w:line="360" w:lineRule="auto"/>
        <w:shd w:val="clear" w:color="auto"/>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组织机构代码：</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组织机构代码：</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地  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地  址：</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邮政编码：</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邮政编码：</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法定代表人：</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委托代理人：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委托代理人：</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  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电  话：</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传  真：</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传  真：</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电子信箱：</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rPr>
          <w:rFonts w:hint="eastAsia" w:ascii="宋体" w:hAnsi="宋体" w:eastAsia="宋体" w:cs="宋体"/>
          <w:b/>
          <w:bCs/>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开户银行：</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开户银行：</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widowControl w:val="off"/>
        <w:tabs>
          <w:tab w:val="left" w:pos="4536" w:leader="none"/>
        </w:tabs>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账  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账  号：</w:t>
      </w:r>
      <w:r>
        <w:rPr>
          <w:rFonts w:hint="eastAsia" w:ascii="宋体" w:hAnsi="宋体" w:eastAsia="宋体" w:cs="宋体"/>
          <w:sz w:val="21"/>
          <w:szCs w:val="21"/>
          <w:highlight w:val="none"/>
          <w:u w:val="single"/>
          <w:shd w:val="clear" w:color="auto" w:fill="auto"/>
        </w:rPr>
        <w:t xml:space="preserve">                      </w:t>
      </w:r>
      <w:r/>
    </w:p>
    <w:p>
      <w:pPr>
        <w:rPr>
          <w:rFonts w:hint="eastAsia"/>
          <w:highlight w:val="none"/>
        </w:rPr>
      </w:pPr>
      <w:r>
        <w:rPr>
          <w:rFonts w:hint="eastAsia"/>
          <w:highlight w:val="none"/>
        </w:rPr>
        <w:br w:type="page" w:clear="all"/>
      </w:r>
      <w:r/>
    </w:p>
    <w:p>
      <w:pPr>
        <w:rPr>
          <w:rFonts w:hint="eastAsia"/>
          <w:highlight w:val="none"/>
        </w:rPr>
        <w:outlineLvl w:val="9"/>
      </w:pPr>
      <w:r>
        <w:rPr>
          <w:rFonts w:hint="eastAsia"/>
          <w:highlight w:val="none"/>
        </w:rPr>
      </w:r>
      <w:r/>
    </w:p>
    <w:p>
      <w:pPr>
        <w:numPr>
          <w:ilvl w:val="0"/>
          <w:numId w:val="2"/>
        </w:numPr>
        <w:ind w:firstLine="723"/>
        <w:jc w:val="center"/>
        <w:keepLines/>
        <w:keepNext/>
        <w:pageBreakBefore w:val="0"/>
        <w:spacing w:before="0" w:after="0" w:line="240" w:lineRule="auto"/>
        <w:shd w:val="clear" w:color="auto"/>
        <w:widowControl w:val="off"/>
        <w:rPr>
          <w:rFonts w:hint="eastAsia" w:ascii="宋体" w:hAnsi="宋体" w:eastAsia="宋体" w:cs="宋体"/>
          <w:b/>
          <w:bCs/>
          <w:sz w:val="36"/>
          <w:szCs w:val="36"/>
          <w:highlight w:val="none"/>
          <w:shd w:val="clear" w:color="auto" w:fill="auto"/>
          <w:lang w:val="en-US" w:eastAsia="zh-CN" w:bidi="ar-SA"/>
        </w:rPr>
        <w:outlineLvl w:val="9"/>
      </w:pPr>
      <w:r/>
      <w:bookmarkStart w:id="67" w:name="_Toc169690579"/>
      <w:r>
        <w:rPr>
          <w:rFonts w:hint="eastAsia" w:ascii="宋体" w:hAnsi="宋体" w:eastAsia="宋体" w:cs="宋体"/>
          <w:b/>
          <w:bCs/>
          <w:sz w:val="36"/>
          <w:szCs w:val="36"/>
          <w:highlight w:val="none"/>
          <w:shd w:val="clear" w:color="auto" w:fill="auto"/>
          <w:lang w:val="en-US" w:eastAsia="zh-CN" w:bidi="ar-SA"/>
        </w:rPr>
        <w:t xml:space="preserve">通用合同条款 (略)</w:t>
      </w:r>
      <w:bookmarkEnd w:id="67"/>
      <w:r/>
      <w:bookmarkStart w:id="68" w:name="_Toc169690580"/>
      <w:r/>
      <w:r/>
    </w:p>
    <w:p>
      <w:pPr>
        <w:numPr>
          <w:ilvl w:val="0"/>
          <w:numId w:val="0"/>
        </w:numPr>
        <w:jc w:val="center"/>
        <w:keepLines/>
        <w:keepNext/>
        <w:pageBreakBefore w:val="0"/>
        <w:spacing w:before="0" w:after="0" w:line="240" w:lineRule="auto"/>
        <w:shd w:val="clear" w:color="auto"/>
        <w:widowControl w:val="off"/>
        <w:rPr>
          <w:rFonts w:ascii="宋体" w:hAnsi="宋体" w:eastAsia="宋体" w:cs="宋体"/>
          <w:b/>
          <w:bCs/>
          <w:sz w:val="36"/>
          <w:szCs w:val="36"/>
          <w:highlight w:val="none"/>
          <w:shd w:val="clear" w:color="auto" w:fill="auto"/>
          <w:lang w:val="en-US" w:eastAsia="zh-CN" w:bidi="ar-SA"/>
        </w:rPr>
        <w:outlineLvl w:val="1"/>
      </w:pPr>
      <w:r/>
      <w:bookmarkStart w:id="69" w:name="_Toc3171"/>
      <w:r>
        <w:rPr>
          <w:rFonts w:hint="eastAsia" w:ascii="宋体" w:hAnsi="宋体" w:eastAsia="宋体" w:cs="宋体"/>
          <w:b/>
          <w:bCs/>
          <w:sz w:val="36"/>
          <w:szCs w:val="36"/>
          <w:highlight w:val="none"/>
          <w:shd w:val="clear" w:color="auto" w:fill="auto"/>
          <w:lang w:val="en-US" w:eastAsia="zh-CN" w:bidi="ar-SA"/>
        </w:rPr>
        <w:t xml:space="preserve">第三部分 专用合同条款</w:t>
      </w:r>
      <w:bookmarkEnd w:id="68"/>
      <w:r/>
      <w:bookmarkEnd w:id="69"/>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0" w:name="_Toc9986"/>
      <w:r>
        <w:rPr>
          <w:rFonts w:hint="eastAsia" w:ascii="宋体" w:hAnsi="宋体" w:eastAsia="宋体" w:cs="宋体"/>
          <w:sz w:val="21"/>
          <w:szCs w:val="21"/>
          <w:highlight w:val="none"/>
          <w:shd w:val="clear" w:color="auto" w:fill="auto"/>
        </w:rPr>
        <w:t xml:space="preserve">1. 一般约定</w:t>
      </w:r>
      <w:bookmarkEnd w:id="70"/>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 词语定义</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 合同</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1.1.1.10 其他合同文件包括：</w:t>
      </w:r>
      <w:r>
        <w:rPr>
          <w:rFonts w:hint="eastAsia" w:ascii="宋体" w:hAnsi="宋体" w:eastAsia="宋体" w:cs="宋体"/>
          <w:sz w:val="21"/>
          <w:szCs w:val="21"/>
          <w:highlight w:val="none"/>
          <w:u w:val="single"/>
          <w:shd w:val="clear" w:color="auto" w:fill="auto"/>
        </w:rPr>
        <w:t xml:space="preserve">(1) 合同协议书(关于工程合同、变更等书面协议或文件) ；(2) 中标</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成交</w:t>
      </w:r>
      <w:r>
        <w:rPr>
          <w:rFonts w:hint="eastAsia" w:ascii="宋体" w:hAnsi="宋体" w:cs="宋体"/>
          <w:sz w:val="21"/>
          <w:szCs w:val="21"/>
          <w:highlight w:val="none"/>
          <w:u w:val="single"/>
          <w:shd w:val="clear" w:color="auto" w:fill="auto"/>
          <w:lang w:eastAsia="zh-CN"/>
        </w:rPr>
        <w:t xml:space="preserve">）</w:t>
      </w:r>
      <w:r>
        <w:rPr>
          <w:rFonts w:hint="eastAsia" w:ascii="宋体" w:hAnsi="宋体" w:eastAsia="宋体" w:cs="宋体"/>
          <w:sz w:val="21"/>
          <w:szCs w:val="21"/>
          <w:highlight w:val="none"/>
          <w:u w:val="single"/>
          <w:shd w:val="clear" w:color="auto" w:fill="auto"/>
        </w:rPr>
        <w:t xml:space="preserve">通知书；(3) </w:t>
      </w:r>
      <w:r>
        <w:rPr>
          <w:rFonts w:hint="eastAsia" w:ascii="宋体" w:hAnsi="宋体" w:cs="宋体"/>
          <w:sz w:val="21"/>
          <w:szCs w:val="21"/>
          <w:highlight w:val="none"/>
          <w:u w:val="single"/>
          <w:shd w:val="clear" w:color="auto" w:fill="auto"/>
          <w:lang w:eastAsia="zh-CN"/>
        </w:rPr>
        <w:t xml:space="preserve">磋商文件</w:t>
      </w:r>
      <w:r>
        <w:rPr>
          <w:rFonts w:hint="eastAsia" w:ascii="宋体" w:hAnsi="宋体" w:eastAsia="宋体" w:cs="宋体"/>
          <w:sz w:val="21"/>
          <w:szCs w:val="21"/>
          <w:highlight w:val="none"/>
          <w:u w:val="single"/>
          <w:shd w:val="clear" w:color="auto" w:fill="auto"/>
        </w:rPr>
        <w:t xml:space="preserve">及相关澄清或补充文件；(</w:t>
      </w:r>
      <w:r>
        <w:rPr>
          <w:rFonts w:hint="eastAsia" w:ascii="宋体" w:hAnsi="宋体" w:cs="宋体"/>
          <w:sz w:val="21"/>
          <w:szCs w:val="21"/>
          <w:highlight w:val="none"/>
          <w:u w:val="single"/>
          <w:shd w:val="clear" w:color="auto" w:fill="auto"/>
          <w:lang w:val="en-US" w:eastAsia="zh-CN"/>
        </w:rPr>
        <w:t xml:space="preserve">4</w:t>
      </w:r>
      <w:r>
        <w:rPr>
          <w:rFonts w:hint="eastAsia" w:ascii="宋体" w:hAnsi="宋体" w:eastAsia="宋体" w:cs="宋体"/>
          <w:sz w:val="21"/>
          <w:szCs w:val="21"/>
          <w:highlight w:val="none"/>
          <w:u w:val="single"/>
          <w:shd w:val="clear" w:color="auto" w:fill="auto"/>
        </w:rPr>
        <w:t xml:space="preserve">) 专用合同条款</w:t>
      </w:r>
      <w:r>
        <w:rPr>
          <w:rFonts w:hint="eastAsia" w:ascii="宋体" w:hAnsi="宋体" w:cs="宋体"/>
          <w:sz w:val="21"/>
          <w:szCs w:val="21"/>
          <w:highlight w:val="none"/>
          <w:u w:val="single"/>
          <w:shd w:val="clear" w:color="auto" w:fill="auto"/>
          <w:lang w:val="en-US" w:eastAsia="zh-CN"/>
        </w:rPr>
        <w:t xml:space="preserve">及其附件</w:t>
      </w:r>
      <w:r>
        <w:rPr>
          <w:rFonts w:hint="eastAsia" w:ascii="宋体" w:hAnsi="宋体" w:eastAsia="宋体" w:cs="宋体"/>
          <w:sz w:val="21"/>
          <w:szCs w:val="21"/>
          <w:highlight w:val="none"/>
          <w:u w:val="single"/>
          <w:shd w:val="clear" w:color="auto" w:fill="auto"/>
        </w:rPr>
        <w:t xml:space="preserve">；(</w:t>
      </w:r>
      <w:r>
        <w:rPr>
          <w:rFonts w:hint="eastAsia" w:ascii="宋体" w:hAnsi="宋体" w:cs="宋体"/>
          <w:sz w:val="21"/>
          <w:szCs w:val="21"/>
          <w:highlight w:val="none"/>
          <w:u w:val="single"/>
          <w:shd w:val="clear" w:color="auto" w:fill="auto"/>
          <w:lang w:val="en-US" w:eastAsia="zh-CN"/>
        </w:rPr>
        <w:t xml:space="preserve">5</w:t>
      </w:r>
      <w:r>
        <w:rPr>
          <w:rFonts w:hint="eastAsia" w:ascii="宋体" w:hAnsi="宋体" w:eastAsia="宋体" w:cs="宋体"/>
          <w:sz w:val="21"/>
          <w:szCs w:val="21"/>
          <w:highlight w:val="none"/>
          <w:u w:val="single"/>
          <w:shd w:val="clear" w:color="auto" w:fill="auto"/>
        </w:rPr>
        <w:t xml:space="preserve">) 通用合同条款；(</w:t>
      </w:r>
      <w:r>
        <w:rPr>
          <w:rFonts w:hint="eastAsia" w:ascii="宋体" w:hAnsi="宋体" w:cs="宋体"/>
          <w:sz w:val="21"/>
          <w:szCs w:val="21"/>
          <w:highlight w:val="none"/>
          <w:u w:val="single"/>
          <w:shd w:val="clear" w:color="auto" w:fill="auto"/>
          <w:lang w:val="en-US" w:eastAsia="zh-CN"/>
        </w:rPr>
        <w:t xml:space="preserve">6</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技术标准和要求</w:t>
      </w:r>
      <w:r>
        <w:rPr>
          <w:rFonts w:hint="eastAsia" w:ascii="宋体" w:hAnsi="宋体" w:eastAsia="宋体" w:cs="宋体"/>
          <w:sz w:val="21"/>
          <w:szCs w:val="21"/>
          <w:highlight w:val="none"/>
          <w:u w:val="single"/>
          <w:shd w:val="clear" w:color="auto" w:fill="auto"/>
        </w:rPr>
        <w:t xml:space="preserve">；(</w:t>
      </w:r>
      <w:r>
        <w:rPr>
          <w:rFonts w:hint="eastAsia" w:ascii="宋体" w:hAnsi="宋体" w:cs="宋体"/>
          <w:sz w:val="21"/>
          <w:szCs w:val="21"/>
          <w:highlight w:val="none"/>
          <w:u w:val="single"/>
          <w:shd w:val="clear" w:color="auto" w:fill="auto"/>
          <w:lang w:val="en-US" w:eastAsia="zh-CN"/>
        </w:rPr>
        <w:t xml:space="preserve">7</w:t>
      </w:r>
      <w:r>
        <w:rPr>
          <w:rFonts w:hint="eastAsia" w:ascii="宋体" w:hAnsi="宋体" w:eastAsia="宋体" w:cs="宋体"/>
          <w:sz w:val="21"/>
          <w:szCs w:val="21"/>
          <w:highlight w:val="none"/>
          <w:u w:val="single"/>
          <w:shd w:val="clear" w:color="auto" w:fill="auto"/>
        </w:rPr>
        <w:t xml:space="preserve">) 图纸；(</w:t>
      </w:r>
      <w:r>
        <w:rPr>
          <w:rFonts w:hint="eastAsia" w:ascii="宋体" w:hAnsi="宋体" w:cs="宋体"/>
          <w:sz w:val="21"/>
          <w:szCs w:val="21"/>
          <w:highlight w:val="none"/>
          <w:u w:val="single"/>
          <w:shd w:val="clear" w:color="auto" w:fill="auto"/>
          <w:lang w:val="en-US" w:eastAsia="zh-CN"/>
        </w:rPr>
        <w:t xml:space="preserve">8</w:t>
      </w:r>
      <w:r>
        <w:rPr>
          <w:rFonts w:hint="eastAsia" w:ascii="宋体" w:hAnsi="宋体" w:eastAsia="宋体" w:cs="宋体"/>
          <w:sz w:val="21"/>
          <w:szCs w:val="21"/>
          <w:highlight w:val="none"/>
          <w:u w:val="single"/>
          <w:shd w:val="clear" w:color="auto" w:fill="auto"/>
        </w:rPr>
        <w:t xml:space="preserve">) 已标价工程量清单或预算书；(</w:t>
      </w:r>
      <w:r>
        <w:rPr>
          <w:rFonts w:hint="eastAsia" w:ascii="宋体" w:hAnsi="宋体" w:cs="宋体"/>
          <w:sz w:val="21"/>
          <w:szCs w:val="21"/>
          <w:highlight w:val="none"/>
          <w:u w:val="single"/>
          <w:shd w:val="clear" w:color="auto" w:fill="auto"/>
          <w:lang w:val="en-US" w:eastAsia="zh-CN"/>
        </w:rPr>
        <w:t xml:space="preserve">9</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其他合同文件</w:t>
      </w:r>
      <w:r>
        <w:rPr>
          <w:rFonts w:hint="eastAsia" w:ascii="宋体" w:hAnsi="宋体" w:eastAsia="宋体" w:cs="宋体"/>
          <w:sz w:val="21"/>
          <w:szCs w:val="21"/>
          <w:highlight w:val="none"/>
          <w:u w:val="singl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1.1.2 合同当事人及其他相关方</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1.1.2.4 监理人：</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名    称：</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资质类别和等级：</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1.1.2.5 设计人：</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名    称：</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资质类别和等级：</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 工程和设备</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1.1.3.7 作为施工现场组成部分的其他场所包括：</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1.1.3.9 永久占地包括：</w:t>
      </w:r>
      <w:r>
        <w:rPr>
          <w:rFonts w:hint="eastAsia" w:ascii="宋体" w:hAnsi="宋体" w:eastAsia="宋体" w:cs="宋体"/>
          <w:sz w:val="21"/>
          <w:szCs w:val="21"/>
          <w:highlight w:val="none"/>
          <w:u w:val="single"/>
          <w:shd w:val="clear" w:color="auto" w:fill="auto"/>
          <w:lang w:val="en-US" w:eastAsia="zh-CN"/>
        </w:rPr>
        <w:t xml:space="preserve"> 工程规划红线范围内的土地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1.1.3.10 临时占地包括：</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 法律</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适用于合同的其他规范性文件： </w:t>
      </w:r>
      <w:r>
        <w:rPr>
          <w:rFonts w:hint="eastAsia" w:ascii="宋体" w:hAnsi="宋体" w:eastAsia="宋体" w:cs="宋体"/>
          <w:sz w:val="21"/>
          <w:szCs w:val="21"/>
          <w:highlight w:val="none"/>
          <w:u w:val="single"/>
          <w:shd w:val="clear" w:color="auto" w:fill="auto"/>
        </w:rPr>
        <w:t xml:space="preserve">《中华人民共和国民法典》、《中华人民共和国建筑法》、《建设工程质量管理条例》、《工程建设标准强制性条文》、国家现行的施工、验收规范及扬州现行质量、安全生产管理条例等。</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 标准和规范</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1.4.1 适用于工程的标准规范包括：</w:t>
      </w:r>
      <w:r>
        <w:rPr>
          <w:rFonts w:hint="eastAsia" w:ascii="宋体" w:hAnsi="宋体" w:eastAsia="宋体" w:cs="宋体"/>
          <w:sz w:val="21"/>
          <w:szCs w:val="21"/>
          <w:highlight w:val="none"/>
          <w:u w:val="single"/>
          <w:shd w:val="clear" w:color="auto" w:fill="auto"/>
        </w:rPr>
        <w:t xml:space="preserve">国家现行标准、规范，与工程相关的现行图集、施工说明，江苏省、扬州市现行标准、规范。</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1.4.2 发包人提供国外标准、规范的名称：</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发包人提供国外标准、规范的份数：</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发包人提供国外标准、规范的名称：</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1.4.3 发包人对工程的技术标准和功能要求的特殊要求：</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 合同文件的优先顺序</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合同文件组成及优先顺序为：</w:t>
      </w:r>
      <w:r>
        <w:rPr>
          <w:rFonts w:hint="eastAsia" w:ascii="宋体" w:hAnsi="宋体" w:eastAsia="宋体" w:cs="宋体"/>
          <w:sz w:val="21"/>
          <w:szCs w:val="21"/>
          <w:highlight w:val="none"/>
          <w:u w:val="single"/>
          <w:shd w:val="clear" w:color="auto" w:fill="auto"/>
        </w:rPr>
        <w:t xml:space="preserve">(1)合同协议书(关于工程合同、变更等书面协议或文件)；(2)中标</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成交</w:t>
      </w:r>
      <w:r>
        <w:rPr>
          <w:rFonts w:hint="eastAsia" w:ascii="宋体" w:hAnsi="宋体" w:cs="宋体"/>
          <w:sz w:val="21"/>
          <w:szCs w:val="21"/>
          <w:highlight w:val="none"/>
          <w:u w:val="single"/>
          <w:shd w:val="clear" w:color="auto" w:fill="auto"/>
          <w:lang w:eastAsia="zh-CN"/>
        </w:rPr>
        <w:t xml:space="preserve">）</w:t>
      </w:r>
      <w:r>
        <w:rPr>
          <w:rFonts w:hint="eastAsia" w:ascii="宋体" w:hAnsi="宋体" w:eastAsia="宋体" w:cs="宋体"/>
          <w:sz w:val="21"/>
          <w:szCs w:val="21"/>
          <w:highlight w:val="none"/>
          <w:u w:val="single"/>
          <w:shd w:val="clear" w:color="auto" w:fill="auto"/>
        </w:rPr>
        <w:t xml:space="preserve">通知书；(3)</w:t>
      </w:r>
      <w:r>
        <w:rPr>
          <w:rFonts w:hint="eastAsia" w:ascii="宋体" w:hAnsi="宋体" w:cs="宋体"/>
          <w:sz w:val="21"/>
          <w:szCs w:val="21"/>
          <w:highlight w:val="none"/>
          <w:u w:val="single"/>
          <w:shd w:val="clear" w:color="auto" w:fill="auto"/>
          <w:lang w:eastAsia="zh-CN"/>
        </w:rPr>
        <w:t xml:space="preserve">磋商文件</w:t>
      </w:r>
      <w:r>
        <w:rPr>
          <w:rFonts w:hint="eastAsia" w:ascii="宋体" w:hAnsi="宋体" w:eastAsia="宋体" w:cs="宋体"/>
          <w:sz w:val="21"/>
          <w:szCs w:val="21"/>
          <w:highlight w:val="none"/>
          <w:u w:val="single"/>
          <w:shd w:val="clear" w:color="auto" w:fill="auto"/>
        </w:rPr>
        <w:t xml:space="preserve">以及其附件；(4)投标书及其附件；(5)专用合同条款；(6)通用合同条款；(7)标准、规范及有关技术文件；(8)图纸；(9)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 图纸和承包人文件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1.6.1 图纸的提供</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发包人向承包人提供图纸的期限：</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发包人向承包人提供图纸的数量：</w:t>
      </w:r>
      <w:r>
        <w:rPr>
          <w:rFonts w:hint="eastAsia" w:ascii="宋体" w:hAnsi="宋体" w:eastAsia="宋体" w:cs="宋体"/>
          <w:sz w:val="21"/>
          <w:szCs w:val="21"/>
          <w:highlight w:val="none"/>
          <w:u w:val="single"/>
          <w:shd w:val="clear" w:color="auto" w:fill="auto"/>
        </w:rPr>
        <w:t xml:space="preserve">  3 套，承包人需要更多复制件时，应自行解决，费用自理；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发包人向承包人提供图纸的内容：</w:t>
      </w:r>
      <w:r>
        <w:rPr>
          <w:rFonts w:hint="eastAsia" w:ascii="宋体" w:hAnsi="宋体" w:eastAsia="宋体" w:cs="宋体"/>
          <w:sz w:val="21"/>
          <w:szCs w:val="21"/>
          <w:highlight w:val="none"/>
          <w:u w:val="single"/>
          <w:shd w:val="clear" w:color="auto" w:fill="auto"/>
        </w:rPr>
        <w:t xml:space="preserve">  全套施工及相应配套图纸（未经发包人同意不得复制，不得向承包人以外的人泄露图纸有关内容）</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1.6.4 承包人文件</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需要由承包人提供的文件，包括：</w:t>
      </w:r>
      <w:r>
        <w:rPr>
          <w:rFonts w:hint="eastAsia" w:ascii="宋体" w:hAnsi="宋体" w:eastAsia="宋体" w:cs="宋体"/>
          <w:sz w:val="21"/>
          <w:szCs w:val="21"/>
          <w:highlight w:val="none"/>
          <w:u w:val="single"/>
          <w:shd w:val="clear" w:color="auto" w:fill="auto"/>
        </w:rPr>
        <w:t xml:space="preserve">项目管理部成员表、已标价的工程量清单、施工组织设计（施工管理、质量管理、安全管理、文明施工组织网络）、重要的分部分项工程（专业）施工方案、安全文明施工方案及应急预案、已完成工程量月表、已标价的工程量清单、施工组织设计、安全专项施工方案、工程进度计划、已完成工程量月报表、竣工图、竣工结算以及国家、江苏省、扬州市工程建设主管部门、发包人、监理人要求承包人应提供的文件 ；</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承包人提供的文件的期限为：</w:t>
      </w:r>
      <w:r>
        <w:rPr>
          <w:rFonts w:hint="eastAsia" w:ascii="宋体" w:hAnsi="宋体" w:eastAsia="宋体" w:cs="宋体"/>
          <w:sz w:val="21"/>
          <w:szCs w:val="21"/>
          <w:highlight w:val="none"/>
          <w:u w:val="single"/>
          <w:shd w:val="clear" w:color="auto" w:fill="auto"/>
        </w:rPr>
        <w:t xml:space="preserve">开工前提供切实可行的全部工程施工组织设计和进度计划以及项目管理部成员表、材料供应情况，在开工前提交工程施工总进度计划，并应在每月25日前向工程师提供当月工程进度统计表和下月计划，每周一向工程师提供周计划。采用Project/P3软件或经项目管理单位、发包人同意的类似进度计划软件编制，并免费提供该软件给所有管理部门使用,一式五份(含电子档)报发包人批准。安全专项施工方案等其余文件提前14天报批；</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承包人提供的文件的数量为：</w:t>
      </w:r>
      <w:r>
        <w:rPr>
          <w:rFonts w:hint="eastAsia" w:ascii="宋体" w:hAnsi="宋体" w:eastAsia="宋体" w:cs="宋体"/>
          <w:sz w:val="21"/>
          <w:szCs w:val="21"/>
          <w:highlight w:val="none"/>
          <w:u w:val="single"/>
          <w:shd w:val="clear" w:color="auto" w:fill="auto"/>
        </w:rPr>
        <w:t xml:space="preserve">5 份</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承包人提供的文件的形式为：</w:t>
      </w:r>
      <w:r>
        <w:rPr>
          <w:rFonts w:hint="eastAsia" w:ascii="宋体" w:hAnsi="宋体" w:eastAsia="宋体" w:cs="宋体"/>
          <w:sz w:val="21"/>
          <w:szCs w:val="21"/>
          <w:highlight w:val="none"/>
          <w:u w:val="single"/>
          <w:shd w:val="clear" w:color="auto" w:fill="auto"/>
        </w:rPr>
        <w:t xml:space="preserve">书面(含电子档)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发包人审批承包人文件的期限：</w:t>
      </w:r>
      <w:r>
        <w:rPr>
          <w:rFonts w:hint="eastAsia" w:ascii="宋体" w:hAnsi="宋体" w:eastAsia="宋体" w:cs="宋体"/>
          <w:sz w:val="21"/>
          <w:szCs w:val="21"/>
          <w:highlight w:val="none"/>
          <w:u w:val="single"/>
          <w:shd w:val="clear" w:color="auto" w:fill="auto"/>
        </w:rPr>
        <w:t xml:space="preserve">  7 </w:t>
      </w:r>
      <w:r>
        <w:rPr>
          <w:rFonts w:hint="eastAsia" w:ascii="宋体" w:hAnsi="宋体" w:eastAsia="宋体" w:cs="宋体"/>
          <w:sz w:val="21"/>
          <w:szCs w:val="21"/>
          <w:highlight w:val="none"/>
          <w:shd w:val="clear" w:color="auto" w:fill="auto"/>
        </w:rPr>
        <w:t xml:space="preserve">天。</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1.6.5 现场图纸准备</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关于现场图纸准备的约定：</w:t>
      </w:r>
      <w:r>
        <w:rPr>
          <w:rFonts w:hint="eastAsia" w:ascii="宋体" w:hAnsi="宋体" w:eastAsia="宋体" w:cs="宋体"/>
          <w:sz w:val="21"/>
          <w:szCs w:val="21"/>
          <w:highlight w:val="none"/>
          <w:u w:val="single"/>
          <w:shd w:val="clear" w:color="auto" w:fill="auto"/>
        </w:rPr>
        <w:t xml:space="preserve">  1 套现场图纸、相关图集、标准及执行文件</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 联络</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1.7.1 发包人和承包人应当在</w:t>
      </w:r>
      <w:r>
        <w:rPr>
          <w:rFonts w:hint="eastAsia" w:ascii="宋体" w:hAnsi="宋体" w:eastAsia="宋体" w:cs="宋体"/>
          <w:sz w:val="21"/>
          <w:szCs w:val="21"/>
          <w:highlight w:val="none"/>
          <w:u w:val="single"/>
          <w:shd w:val="clear" w:color="auto" w:fill="auto"/>
        </w:rPr>
        <w:t xml:space="preserve">3</w:t>
      </w:r>
      <w:r>
        <w:rPr>
          <w:rFonts w:hint="eastAsia" w:ascii="宋体" w:hAnsi="宋体" w:eastAsia="宋体" w:cs="宋体"/>
          <w:sz w:val="21"/>
          <w:szCs w:val="21"/>
          <w:highlight w:val="none"/>
          <w:shd w:val="clear" w:color="auto" w:fill="auto"/>
        </w:rPr>
        <w:t xml:space="preserve">天内将与合同有关的通知、批准、证明、证书、指示、指令、要求、请求、同意、意见、确定和决定等书面函件送达对方当事人。</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1.7.2 发包人接收文件的地点：</w:t>
      </w:r>
      <w:r>
        <w:rPr>
          <w:rFonts w:hint="eastAsia" w:ascii="宋体" w:hAnsi="宋体" w:eastAsia="宋体" w:cs="宋体"/>
          <w:sz w:val="21"/>
          <w:szCs w:val="21"/>
          <w:highlight w:val="none"/>
          <w:u w:val="single"/>
          <w:shd w:val="clear" w:color="auto" w:fill="auto"/>
        </w:rPr>
        <w:t xml:space="preserve">  工地现场办公室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发包人指定的接收人为：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承包人接收文件的地点：</w:t>
      </w:r>
      <w:r>
        <w:rPr>
          <w:rFonts w:hint="eastAsia" w:ascii="宋体" w:hAnsi="宋体" w:eastAsia="宋体" w:cs="宋体"/>
          <w:sz w:val="21"/>
          <w:szCs w:val="21"/>
          <w:highlight w:val="none"/>
          <w:u w:val="single"/>
          <w:shd w:val="clear" w:color="auto" w:fill="auto"/>
        </w:rPr>
        <w:t xml:space="preserve">  施工现场承包人办公室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承包人指定的接收人为：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监理人接收文件的地点：</w:t>
      </w:r>
      <w:r>
        <w:rPr>
          <w:rFonts w:hint="eastAsia" w:ascii="宋体" w:hAnsi="宋体" w:eastAsia="宋体" w:cs="宋体"/>
          <w:sz w:val="21"/>
          <w:szCs w:val="21"/>
          <w:highlight w:val="none"/>
          <w:u w:val="single"/>
          <w:shd w:val="clear" w:color="auto" w:fill="auto"/>
        </w:rPr>
        <w:t xml:space="preserve">  工地现场办公室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监理人指定的接收人为：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1.10 交通运输</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1.10.1 出入现场的权利</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关于出入现场的权利的约定：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1.10.3 场内交通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关于场外交通和场内交通的边界的约定：</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default"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rPr>
        <w:t xml:space="preserve">关于发包人向承包人免费提供满足工程施工需要的场内道路和交通设施的约定：</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cs="宋体"/>
          <w:sz w:val="21"/>
          <w:szCs w:val="21"/>
          <w:highlight w:val="none"/>
          <w:u w:val="none"/>
          <w:shd w:val="clear" w:color="auto" w:fill="auto"/>
          <w:lang w:val="en-US" w:eastAsia="zh-CN"/>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1.10.4 超大件和超重件的运输</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运输超大件或超重件所需的道路和桥梁临时加固改造费用和其他有关费用由</w:t>
      </w:r>
      <w:r>
        <w:rPr>
          <w:rFonts w:hint="eastAsia" w:ascii="宋体" w:hAnsi="宋体" w:eastAsia="宋体" w:cs="宋体"/>
          <w:sz w:val="21"/>
          <w:szCs w:val="21"/>
          <w:highlight w:val="none"/>
          <w:u w:val="single"/>
          <w:shd w:val="clear" w:color="auto" w:fill="auto"/>
        </w:rPr>
        <w:t xml:space="preserve">承包人</w:t>
      </w:r>
      <w:r>
        <w:rPr>
          <w:rFonts w:hint="eastAsia" w:ascii="宋体" w:hAnsi="宋体" w:eastAsia="宋体" w:cs="宋体"/>
          <w:sz w:val="21"/>
          <w:szCs w:val="21"/>
          <w:highlight w:val="none"/>
          <w:shd w:val="clear" w:color="auto" w:fill="auto"/>
        </w:rPr>
        <w:t xml:space="preserve">承担。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 知识产权</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1.11.1 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highlight w:val="none"/>
          <w:u w:val="single"/>
          <w:shd w:val="clear" w:color="auto" w:fill="auto"/>
        </w:rPr>
        <w:t xml:space="preserve">归属发包人</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关于发包人提供的上述文件的使用限制的要求：</w:t>
      </w:r>
      <w:r>
        <w:rPr>
          <w:rFonts w:hint="eastAsia" w:ascii="宋体" w:hAnsi="宋体" w:eastAsia="宋体" w:cs="宋体"/>
          <w:sz w:val="21"/>
          <w:szCs w:val="21"/>
          <w:highlight w:val="none"/>
          <w:u w:val="single"/>
          <w:shd w:val="clear" w:color="auto" w:fill="auto"/>
        </w:rPr>
        <w:t xml:space="preserve">仅作为本工程使用</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1.11.2 关于承包人为实施工程所编制文件的著作权的归属：</w:t>
      </w:r>
      <w:r>
        <w:rPr>
          <w:rFonts w:hint="eastAsia" w:ascii="宋体" w:hAnsi="宋体" w:eastAsia="宋体" w:cs="宋体"/>
          <w:sz w:val="21"/>
          <w:szCs w:val="21"/>
          <w:highlight w:val="none"/>
          <w:u w:val="single"/>
          <w:shd w:val="clear" w:color="auto" w:fill="auto"/>
        </w:rPr>
        <w:t xml:space="preserve">归属</w:t>
      </w:r>
      <w:r>
        <w:rPr>
          <w:rFonts w:hint="eastAsia" w:ascii="宋体" w:hAnsi="宋体" w:cs="宋体"/>
          <w:sz w:val="21"/>
          <w:szCs w:val="21"/>
          <w:highlight w:val="none"/>
          <w:u w:val="single"/>
          <w:shd w:val="clear" w:color="auto" w:fill="auto"/>
          <w:lang w:val="en-US" w:eastAsia="zh-CN"/>
        </w:rPr>
        <w:t xml:space="preserve">承</w:t>
      </w:r>
      <w:r>
        <w:rPr>
          <w:rFonts w:hint="eastAsia" w:ascii="宋体" w:hAnsi="宋体" w:eastAsia="宋体" w:cs="宋体"/>
          <w:sz w:val="21"/>
          <w:szCs w:val="21"/>
          <w:highlight w:val="none"/>
          <w:u w:val="single"/>
          <w:shd w:val="clear" w:color="auto" w:fill="auto"/>
        </w:rPr>
        <w:t xml:space="preserve">包人</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关于承包人提供的上述文件的使用限制的要求：</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1.11.4 承包人在施工过程中所采用的专利、专有技术、技术秘密的使用费的承担方式：</w:t>
      </w:r>
      <w:r>
        <w:rPr>
          <w:rFonts w:hint="eastAsia" w:ascii="宋体" w:hAnsi="宋体" w:eastAsia="宋体" w:cs="宋体"/>
          <w:sz w:val="21"/>
          <w:szCs w:val="21"/>
          <w:highlight w:val="none"/>
          <w:u w:val="single"/>
          <w:shd w:val="clear" w:color="auto" w:fill="auto"/>
        </w:rPr>
        <w:t xml:space="preserve">已包含在投标报价内</w:t>
      </w:r>
      <w:r>
        <w:rPr>
          <w:rFonts w:hint="eastAsia" w:ascii="宋体" w:hAnsi="宋体" w:cs="宋体"/>
          <w:sz w:val="21"/>
          <w:szCs w:val="21"/>
          <w:highlight w:val="none"/>
          <w:u w:val="single"/>
          <w:shd w:val="clear" w:color="auto" w:fill="auto"/>
          <w:lang w:eastAsia="zh-CN"/>
        </w:rPr>
        <w:t xml:space="preserve">，承包人承担</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 工程量清单</w:t>
      </w:r>
      <w:r>
        <w:rPr>
          <w:rFonts w:hint="eastAsia" w:ascii="宋体" w:hAnsi="宋体" w:cs="宋体"/>
          <w:sz w:val="21"/>
          <w:szCs w:val="21"/>
          <w:highlight w:val="none"/>
          <w:shd w:val="clear" w:color="auto" w:fill="auto"/>
          <w:lang w:val="en-US" w:eastAsia="zh-CN"/>
        </w:rPr>
        <w:t xml:space="preserve">缺陷</w:t>
      </w:r>
      <w:r>
        <w:rPr>
          <w:rFonts w:hint="eastAsia" w:ascii="宋体" w:hAnsi="宋体" w:eastAsia="宋体" w:cs="宋体"/>
          <w:sz w:val="21"/>
          <w:szCs w:val="21"/>
          <w:highlight w:val="none"/>
          <w:shd w:val="clear" w:color="auto" w:fill="auto"/>
        </w:rPr>
        <w:t xml:space="preserve">的修正</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出现工程量清单</w:t>
      </w:r>
      <w:r>
        <w:rPr>
          <w:rFonts w:hint="eastAsia" w:ascii="宋体" w:hAnsi="宋体" w:cs="宋体"/>
          <w:sz w:val="21"/>
          <w:szCs w:val="21"/>
          <w:highlight w:val="none"/>
          <w:shd w:val="clear" w:color="auto" w:fill="auto"/>
          <w:lang w:val="en-US" w:eastAsia="zh-CN"/>
        </w:rPr>
        <w:t xml:space="preserve">缺陷</w:t>
      </w:r>
      <w:r>
        <w:rPr>
          <w:rFonts w:hint="eastAsia" w:ascii="宋体" w:hAnsi="宋体" w:eastAsia="宋体" w:cs="宋体"/>
          <w:sz w:val="21"/>
          <w:szCs w:val="21"/>
          <w:highlight w:val="none"/>
          <w:shd w:val="clear" w:color="auto" w:fill="auto"/>
        </w:rPr>
        <w:t xml:space="preserve">时，是否调整合同价格：</w:t>
      </w:r>
      <w:r>
        <w:rPr>
          <w:rFonts w:hint="eastAsia" w:ascii="宋体" w:hAnsi="宋体" w:cs="宋体"/>
          <w:sz w:val="21"/>
          <w:szCs w:val="21"/>
          <w:highlight w:val="none"/>
          <w:u w:val="single"/>
          <w:shd w:val="clear" w:color="auto" w:fill="auto"/>
          <w:lang w:val="en-US" w:eastAsia="zh-CN"/>
        </w:rPr>
        <w:t xml:space="preserve">  是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允许调整合同价格的工程量偏差范围：</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1" w:name="_Toc16577"/>
      <w:r>
        <w:rPr>
          <w:rFonts w:hint="eastAsia" w:ascii="宋体" w:hAnsi="宋体" w:eastAsia="宋体" w:cs="宋体"/>
          <w:sz w:val="21"/>
          <w:szCs w:val="21"/>
          <w:highlight w:val="none"/>
          <w:shd w:val="clear" w:color="auto" w:fill="auto"/>
        </w:rPr>
        <w:t xml:space="preserve">2. 发包人</w:t>
      </w:r>
      <w:bookmarkEnd w:id="71"/>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2.2 发包人代表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发包人代表：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姓    名：</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身份证号：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职    务：</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发包人对发包人代表的授权范围如下：</w:t>
      </w:r>
      <w:r>
        <w:rPr>
          <w:rFonts w:hint="eastAsia" w:ascii="宋体" w:hAnsi="宋体" w:eastAsia="宋体" w:cs="宋体"/>
          <w:sz w:val="21"/>
          <w:szCs w:val="21"/>
          <w:highlight w:val="none"/>
          <w:u w:val="single"/>
          <w:shd w:val="clear" w:color="auto" w:fill="auto"/>
        </w:rPr>
        <w:t xml:space="preserve">监督承包人及监理执行合同情况以及工程质量、进度、投资、安全控制、合同管理、信息管理和协调工作，变更的确认，设备、材料的核定，工期及索赔的批准。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2.2.2 项目管理单位委派的工程师</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姓    名：</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身份证号：</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职    务：</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发包人委托的职权：</w:t>
      </w:r>
      <w:r>
        <w:rPr>
          <w:rFonts w:hint="eastAsia" w:ascii="宋体" w:hAnsi="宋体" w:eastAsia="宋体" w:cs="宋体"/>
          <w:sz w:val="21"/>
          <w:szCs w:val="21"/>
          <w:highlight w:val="none"/>
          <w:u w:val="single"/>
          <w:shd w:val="clear" w:color="auto" w:fill="auto"/>
        </w:rPr>
        <w:t xml:space="preserve">代表发包人行使工程质量、进度、投资、安全控制、合同管理、信息管理和协调工作；资金拨付的建议权和否定权</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需要取得发包人批准才能行使的职权：</w:t>
      </w:r>
      <w:r>
        <w:rPr>
          <w:rFonts w:hint="eastAsia" w:ascii="宋体" w:hAnsi="宋体" w:eastAsia="宋体" w:cs="宋体"/>
          <w:sz w:val="21"/>
          <w:szCs w:val="21"/>
          <w:highlight w:val="none"/>
          <w:u w:val="single"/>
          <w:shd w:val="clear" w:color="auto" w:fill="auto"/>
        </w:rPr>
        <w:t xml:space="preserve">工程变更、</w:t>
      </w:r>
      <w:r>
        <w:rPr>
          <w:rFonts w:hint="eastAsia" w:ascii="宋体" w:hAnsi="宋体" w:cs="宋体"/>
          <w:sz w:val="21"/>
          <w:szCs w:val="21"/>
          <w:highlight w:val="none"/>
          <w:u w:val="single"/>
          <w:shd w:val="clear" w:color="auto" w:fill="auto"/>
          <w:lang w:val="en-US" w:eastAsia="zh-CN"/>
        </w:rPr>
        <w:t xml:space="preserve">工程索赔</w:t>
      </w:r>
      <w:r>
        <w:rPr>
          <w:rFonts w:hint="eastAsia" w:ascii="宋体" w:hAnsi="宋体" w:eastAsia="宋体" w:cs="宋体"/>
          <w:sz w:val="21"/>
          <w:szCs w:val="21"/>
          <w:highlight w:val="none"/>
          <w:u w:val="single"/>
          <w:shd w:val="clear" w:color="auto" w:fill="auto"/>
        </w:rPr>
        <w:t xml:space="preserve">、工期延误、暂定价材料验收批准等。</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2.4 施工现场、施工条件和基础资料的提供</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2.4.1 提供施工现场</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关于发包人移交施工现场的期限要求：</w:t>
      </w:r>
      <w:r>
        <w:rPr>
          <w:rFonts w:hint="eastAsia" w:ascii="宋体" w:hAnsi="宋体" w:eastAsia="宋体" w:cs="宋体"/>
          <w:sz w:val="21"/>
          <w:szCs w:val="21"/>
          <w:highlight w:val="none"/>
          <w:u w:val="single"/>
          <w:shd w:val="clear" w:color="auto" w:fill="auto"/>
        </w:rPr>
        <w:t xml:space="preserve">开工前移交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2.4.2 提供施工条件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关于发包人应负责提供施工所需要的条件，包括：</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2.5 资金来源证明及支付担保</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发包人提供资金来源证明的期限要求：</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发包人是否提供支付担保：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发包人提供支付担保的形式：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2" w:name="_Toc13278"/>
      <w:r>
        <w:rPr>
          <w:rFonts w:hint="eastAsia" w:ascii="宋体" w:hAnsi="宋体" w:eastAsia="宋体" w:cs="宋体"/>
          <w:sz w:val="21"/>
          <w:szCs w:val="21"/>
          <w:highlight w:val="none"/>
          <w:shd w:val="clear" w:color="auto" w:fill="auto"/>
        </w:rPr>
        <w:t xml:space="preserve">3. 承包人</w:t>
      </w:r>
      <w:bookmarkEnd w:id="72"/>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3.1 承包人的一般义务</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(9) 承包人提交的竣工资料的内容：</w:t>
      </w:r>
      <w:r>
        <w:rPr>
          <w:rFonts w:hint="eastAsia" w:ascii="宋体" w:hAnsi="宋体" w:eastAsia="宋体" w:cs="宋体"/>
          <w:sz w:val="21"/>
          <w:szCs w:val="21"/>
          <w:highlight w:val="none"/>
          <w:u w:val="single"/>
          <w:shd w:val="clear" w:color="auto" w:fill="auto"/>
        </w:rPr>
        <w:t xml:space="preserve">执行通用条款，提供完整的符合城建档案馆要求的竣工资料及竣工验收告</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含电子档</w:t>
      </w:r>
      <w:r>
        <w:rPr>
          <w:rFonts w:hint="eastAsia" w:ascii="宋体" w:hAnsi="宋体" w:cs="宋体"/>
          <w:sz w:val="21"/>
          <w:szCs w:val="21"/>
          <w:highlight w:val="none"/>
          <w:u w:val="single"/>
          <w:shd w:val="clear" w:color="auto" w:fill="auto"/>
          <w:lang w:eastAsia="zh-CN"/>
        </w:rPr>
        <w:t xml:space="preserve">）</w:t>
      </w:r>
      <w:r>
        <w:rPr>
          <w:rFonts w:hint="eastAsia" w:ascii="宋体" w:hAnsi="宋体" w:eastAsia="宋体" w:cs="宋体"/>
          <w:sz w:val="21"/>
          <w:szCs w:val="21"/>
          <w:highlight w:val="none"/>
          <w:u w:val="singl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承包人需要提交的竣工资料套数：</w:t>
      </w:r>
      <w:r>
        <w:rPr>
          <w:rFonts w:hint="eastAsia" w:ascii="宋体" w:hAnsi="宋体" w:eastAsia="宋体" w:cs="宋体"/>
          <w:sz w:val="21"/>
          <w:szCs w:val="21"/>
          <w:highlight w:val="none"/>
          <w:u w:val="single"/>
          <w:shd w:val="clear" w:color="auto" w:fill="auto"/>
        </w:rPr>
        <w:t xml:space="preserve">  叁套</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承包人提交的竣工资料的费用承担：</w:t>
      </w:r>
      <w:r>
        <w:rPr>
          <w:rFonts w:hint="eastAsia" w:ascii="宋体" w:hAnsi="宋体" w:eastAsia="宋体" w:cs="宋体"/>
          <w:sz w:val="21"/>
          <w:szCs w:val="21"/>
          <w:highlight w:val="none"/>
          <w:u w:val="single"/>
          <w:shd w:val="clear" w:color="auto" w:fill="auto"/>
        </w:rPr>
        <w:t xml:space="preserve">费用由承包人承担</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default"/>
          <w:highlight w:val="none"/>
          <w:lang w:val="en-US" w:eastAsia="zh-CN"/>
        </w:rPr>
        <w:t xml:space="preserve">承包人提交的竣工资料移交时间：</w:t>
      </w:r>
      <w:r>
        <w:rPr>
          <w:rFonts w:hint="default"/>
          <w:highlight w:val="none"/>
          <w:u w:val="single"/>
          <w:lang w:val="en-US" w:eastAsia="zh-CN"/>
        </w:rPr>
        <w:t xml:space="preserve">竣工验收后三十日内承包人提供符合城建档案馆要求的竣工图叁套，竣工资料叁套（原件资料</w:t>
      </w:r>
      <w:r>
        <w:rPr>
          <w:rFonts w:hint="eastAsia" w:ascii="宋体" w:hAnsi="宋体" w:cs="宋体"/>
          <w:sz w:val="21"/>
          <w:szCs w:val="21"/>
          <w:highlight w:val="none"/>
          <w:u w:val="single"/>
          <w:shd w:val="clear" w:color="auto" w:fill="auto"/>
          <w:lang w:val="en-US" w:eastAsia="zh-CN"/>
        </w:rPr>
        <w:t xml:space="preserve">及电子档</w:t>
      </w:r>
      <w:r>
        <w:rPr>
          <w:rFonts w:hint="default"/>
          <w:highlight w:val="none"/>
          <w:u w:val="single"/>
          <w:lang w:val="en-US" w:eastAsia="zh-CN"/>
        </w:rPr>
        <w:t xml:space="preserve">）</w:t>
      </w:r>
      <w:r>
        <w:rPr>
          <w:rFonts w:hint="eastAsia"/>
          <w:highlight w:val="none"/>
          <w:u w:val="single"/>
          <w:lang w:val="en-US" w:eastAsia="zh-CN"/>
        </w:rPr>
        <w:t xml:space="preserve">，</w:t>
      </w:r>
      <w:r>
        <w:rPr>
          <w:rFonts w:hint="default"/>
          <w:highlight w:val="none"/>
          <w:u w:val="single"/>
          <w:lang w:val="en-US" w:eastAsia="zh-CN"/>
        </w:rPr>
        <w:t xml:space="preserve">并确保资料准确。承包人不得以任何理由拒交上述资料，否则每迟一天，每日向发包人支付违约金2000元 ，如因此造成发包人损失的，由承包人承担全部赔偿责任。如需向市档案馆办理工程资料验收和移交，承包人应接受发包人的委托及时向市档案馆办理工程资料验收和移交，属于发包人应提供的资料由发包人及时提供给承包人，由承包人汇总整理后移交档案馆，承包人未按规定向档案馆移交资料造成的损失由承包人承担。由承包人负责将本项目工程资料移交给城建档案部门，由此产生的资料档案费用及资料档案移交费用由承包单位承担。</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承包人提交的竣工资料形式要求：</w:t>
      </w:r>
      <w:r>
        <w:rPr>
          <w:rFonts w:hint="eastAsia" w:ascii="宋体" w:hAnsi="宋体" w:eastAsia="宋体" w:cs="宋体"/>
          <w:sz w:val="21"/>
          <w:szCs w:val="21"/>
          <w:highlight w:val="none"/>
          <w:u w:val="single"/>
          <w:shd w:val="clear" w:color="auto" w:fill="auto"/>
        </w:rPr>
        <w:t xml:space="preserve">  书面。</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lang w:val="en-US" w:eastAsia="zh-CN" w:bidi="ar-SA"/>
        </w:rPr>
        <w:t xml:space="preserve">(10)</w:t>
      </w:r>
      <w:r>
        <w:rPr>
          <w:rFonts w:hint="eastAsia" w:ascii="宋体" w:hAnsi="宋体" w:eastAsia="宋体" w:cs="宋体"/>
          <w:sz w:val="21"/>
          <w:szCs w:val="21"/>
          <w:highlight w:val="none"/>
          <w:shd w:val="clear" w:color="auto" w:fill="auto"/>
        </w:rPr>
        <w:t xml:space="preserve">承包人应履行的其他义务：1</w:t>
      </w:r>
      <w:r>
        <w:rPr>
          <w:rFonts w:hint="eastAsia" w:ascii="宋体" w:hAnsi="宋体" w:eastAsia="宋体" w:cs="宋体"/>
          <w:sz w:val="21"/>
          <w:szCs w:val="21"/>
          <w:highlight w:val="none"/>
          <w:u w:val="single"/>
          <w:shd w:val="clear" w:color="auto" w:fill="auto"/>
        </w:rPr>
        <w:t xml:space="preserve">) 投标前承包人已充分踏勘现场，报价中已包括承包人所需用的施工单位水、电等的一切配合费用，发包人不再因此发生任何费用；</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2) 承包人承担现场的安全、保卫、照明等责任和费用；在开工前应按实际现场需要对施工现场进行封闭，提供施工安全保卫工作及施工照明等，否则，所造成的一切责任均由承包人负责；临时围挡、临时照明等相关措施产生的费用承包人在投标时综合考虑，发包人不再发生任何费用。</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3) 自行办理有关施工场地交通、城管、环卫和施工噪音管理、夜间施工证等手续，不得影响施工工期，并严格按照扬州市城市管理的有关规定以及安全文明施工要求进行施工，发包人不再支付费用；承包人须配合发包人办理工程建设过程中的相关手续并支付应由承包人支付的相关费用。</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4)</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5) 必须按照国家有关法律法规及部门规定（如文物保护法）自行负责承担施工场地周围地下管线和邻近建筑物、构筑物（含文物保护建筑）、古树名木的保护要求，并应在发现上述障碍物的 24 小时内通知监理工程师；</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6</w:t>
      </w:r>
      <w:r>
        <w:rPr>
          <w:rFonts w:hint="eastAsia" w:ascii="宋体" w:hAnsi="宋体" w:eastAsia="宋体" w:cs="宋体"/>
          <w:sz w:val="21"/>
          <w:szCs w:val="21"/>
          <w:highlight w:val="none"/>
          <w:u w:val="single"/>
          <w:shd w:val="clear" w:color="auto" w:fill="auto"/>
        </w:rPr>
        <w:t xml:space="preserve">) 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7) 本工程所用水、电由承包人统一挂表管理，均由承包人承担并及时缴纳给供电公司和自来水公司；</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8) 承包人须积极配合发包人、监理人协调解决外部矛盾，不得以外部矛盾作为工期不能完成的理由；因施工过程中产生的周边矛盾</w:t>
      </w:r>
      <w:r>
        <w:rPr>
          <w:rFonts w:hint="eastAsia" w:ascii="宋体" w:hAnsi="宋体" w:eastAsia="宋体" w:cs="宋体"/>
          <w:sz w:val="21"/>
          <w:szCs w:val="21"/>
          <w:highlight w:val="none"/>
          <w:u w:val="single"/>
          <w:shd w:val="clear" w:color="auto" w:fill="auto"/>
          <w:lang w:eastAsia="zh-CN"/>
        </w:rPr>
        <w:t xml:space="preserve">，</w:t>
      </w:r>
      <w:r>
        <w:rPr>
          <w:rFonts w:hint="eastAsia" w:ascii="宋体" w:hAnsi="宋体" w:eastAsia="宋体" w:cs="宋体"/>
          <w:sz w:val="21"/>
          <w:szCs w:val="21"/>
          <w:highlight w:val="none"/>
          <w:u w:val="single"/>
          <w:shd w:val="clear" w:color="auto" w:fill="auto"/>
        </w:rPr>
        <w:t xml:space="preserve">由承包方自行调理，发生费用自理；</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9) 承包人负责做好迎接各类现场检查的配合工作，相关费用在投标中已综合考虑；</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10) 承包人须在发包人的统筹安排下，积极配合整个项目的流水穿插作业、配合单位的施工，同时应配合和参与工程的验收和移交，根据发包人要求，在指定的时间内让出影响配合单位等后续工程的施工工作空间，其相关配合费用在投标中已综合考虑；</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lang w:eastAsia="zh-CN"/>
        </w:rPr>
      </w:pPr>
      <w:r>
        <w:rPr>
          <w:rFonts w:hint="eastAsia" w:ascii="宋体" w:hAnsi="宋体" w:eastAsia="宋体" w:cs="宋体"/>
          <w:sz w:val="21"/>
          <w:szCs w:val="21"/>
          <w:highlight w:val="none"/>
          <w:u w:val="single"/>
          <w:shd w:val="clear" w:color="auto" w:fill="auto"/>
        </w:rPr>
        <w:t xml:space="preserve">11)</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防止传染病传播：承包人须遵循当地卫生保健部门的要求，采取适当的措施以确保其工作人员和劳务人员的安全。承包人须保证在施工的全过程中于工地、宿舍和工棚内设置医疗人员、急救设施、病房、治疗室及救护车设施等，并为预防传染病及一切必要的福利和卫生要求做出必要的安排。当出现任何具有传染性的疾病时，承包人须遵守并执行政府或当地医疗卫生当局为处理和克服上述传染病而制定的任何规章、规定和要求。一切所需的费用由承包人承担，并已包括在合同价款内</w:t>
      </w:r>
      <w:r>
        <w:rPr>
          <w:rFonts w:hint="eastAsia" w:ascii="宋体" w:hAnsi="宋体" w:cs="宋体"/>
          <w:sz w:val="21"/>
          <w:szCs w:val="21"/>
          <w:highlight w:val="none"/>
          <w:u w:val="single"/>
          <w:shd w:val="clear" w:color="auto" w:fill="auto"/>
          <w:lang w:eastAsia="zh-CN"/>
        </w:rPr>
        <w:t xml:space="preserve">；</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lang w:eastAsia="zh-CN"/>
        </w:rPr>
      </w:pPr>
      <w:r>
        <w:rPr>
          <w:rFonts w:hint="eastAsia" w:ascii="宋体" w:hAnsi="宋体" w:eastAsia="宋体" w:cs="宋体"/>
          <w:sz w:val="21"/>
          <w:szCs w:val="21"/>
          <w:highlight w:val="none"/>
          <w:u w:val="single"/>
          <w:shd w:val="clear" w:color="auto" w:fill="auto"/>
        </w:rPr>
        <w:t xml:space="preserve">12)</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承包人在履行合同过程中应遵守法律、法规和地方规章，并保证发包人免于承担因承包人违反法律、法规和地方规章而引起的任何责任。若承包人使发包人蒙受损失的，承包人须予全额赔偿，引起的其他责任也由承包人承担</w:t>
      </w:r>
      <w:r>
        <w:rPr>
          <w:rFonts w:hint="eastAsia" w:ascii="宋体" w:hAnsi="宋体" w:cs="宋体"/>
          <w:sz w:val="21"/>
          <w:szCs w:val="21"/>
          <w:highlight w:val="none"/>
          <w:u w:val="single"/>
          <w:shd w:val="clear" w:color="auto" w:fill="auto"/>
          <w:lang w:eastAsia="zh-CN"/>
        </w:rPr>
        <w:t xml:space="preserve">；</w:t>
      </w:r>
      <w:r/>
    </w:p>
    <w:p>
      <w:pPr>
        <w:numPr>
          <w:ilvl w:val="0"/>
          <w:numId w:val="0"/>
        </w:num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13) 承包方需安排专人对施工相关资料按发包人要求做到信息及时更新，因承包方原因导致信息未及时更新的将对每项每次处以500元罚款。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3.2 项目经理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3.2.1 项目经理：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姓    名：</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身份证号：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建造师执业资格等级：</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建造师注册证书号：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建造师执业印章号：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安全生产考核合格证书号：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承包人对项目经理的授权范围如下：</w:t>
      </w:r>
      <w:r>
        <w:rPr>
          <w:rFonts w:hint="eastAsia" w:ascii="宋体" w:hAnsi="宋体" w:eastAsia="宋体" w:cs="宋体"/>
          <w:sz w:val="21"/>
          <w:szCs w:val="21"/>
          <w:highlight w:val="none"/>
          <w:u w:val="single"/>
          <w:shd w:val="clear" w:color="auto" w:fill="auto"/>
        </w:rPr>
        <w:t xml:space="preserve">按照国家相关规定和合同约定，作为承包方施工现场负责人，全面负责本工程施工现场进度、质量、安全工作，对设计变更、</w:t>
      </w:r>
      <w:r>
        <w:rPr>
          <w:rFonts w:hint="eastAsia" w:ascii="宋体" w:hAnsi="宋体" w:cs="宋体"/>
          <w:sz w:val="21"/>
          <w:szCs w:val="21"/>
          <w:highlight w:val="none"/>
          <w:u w:val="single"/>
          <w:shd w:val="clear" w:color="auto" w:fill="auto"/>
          <w:lang w:val="en-US" w:eastAsia="zh-CN"/>
        </w:rPr>
        <w:t xml:space="preserve">工程</w:t>
      </w:r>
      <w:r>
        <w:rPr>
          <w:rFonts w:hint="eastAsia" w:ascii="宋体" w:hAnsi="宋体" w:eastAsia="宋体" w:cs="宋体"/>
          <w:sz w:val="21"/>
          <w:szCs w:val="21"/>
          <w:highlight w:val="none"/>
          <w:u w:val="single"/>
          <w:shd w:val="clear" w:color="auto" w:fill="auto"/>
        </w:rPr>
        <w:t xml:space="preserve">索赔等经济利益事项行使签字权，根据承包人授权对本工程合同的全面履行。</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关于项目经理每月在施工现场的时间要求：</w:t>
      </w:r>
      <w:r>
        <w:rPr>
          <w:rFonts w:hint="eastAsia" w:ascii="宋体" w:hAnsi="宋体" w:eastAsia="宋体" w:cs="宋体"/>
          <w:sz w:val="21"/>
          <w:szCs w:val="21"/>
          <w:highlight w:val="none"/>
          <w:u w:val="single"/>
          <w:shd w:val="clear" w:color="auto" w:fill="auto"/>
        </w:rPr>
        <w:t xml:space="preserve">该工程施工过程中项目经理不得更换，项目经理每周至少5天，每天至少8小时在现场组织施工。</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承包人未提交劳动合同，以及没有为项目经理缴纳社会保险证明的违约责任：</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项目经理未经批准，擅自离开施工现场的违约责任：</w:t>
      </w:r>
      <w:r>
        <w:rPr>
          <w:rFonts w:hint="eastAsia" w:ascii="宋体" w:hAnsi="宋体" w:eastAsia="宋体" w:cs="宋体"/>
          <w:sz w:val="21"/>
          <w:szCs w:val="21"/>
          <w:highlight w:val="none"/>
          <w:u w:val="single"/>
          <w:shd w:val="clear" w:color="auto" w:fill="auto"/>
        </w:rPr>
        <w:t xml:space="preserve">该工程施工过程中项目经理不得更换，项目经理每周至少5天，每天至少8小时在现场组织施工，并接受发包人的现场考勤制度，有事离开须经发包人或监理同意，若未经发包人或监理人认可，不在工地现场，发包人有权处以罚款2000元/天，连续5天或一个月内累计10天不在现场，发包人有权终止合同，并依法追究承包人造成的损失，同时报相应的建设主管部门处理。</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3.2.3 </w:t>
      </w:r>
      <w:r>
        <w:rPr>
          <w:rFonts w:hint="default" w:ascii="Times New Roman" w:hAnsi="Times New Roman" w:eastAsia="宋体" w:cs="Times New Roman"/>
          <w:sz w:val="21"/>
          <w:szCs w:val="22"/>
          <w:highlight w:val="none"/>
          <w:lang w:val="en-US" w:eastAsia="zh-CN" w:bidi="ar-SA"/>
        </w:rPr>
        <w:t xml:space="preserve">承包人擅自更换项目经理的违约责任：</w:t>
      </w:r>
      <w:r>
        <w:rPr>
          <w:rFonts w:hint="default" w:ascii="Times New Roman" w:hAnsi="Times New Roman" w:eastAsia="宋体" w:cs="Times New Roman"/>
          <w:sz w:val="21"/>
          <w:szCs w:val="22"/>
          <w:highlight w:val="none"/>
          <w:u w:val="single"/>
          <w:lang w:val="en-US" w:eastAsia="zh-CN" w:bidi="ar-SA"/>
        </w:rPr>
        <w:t xml:space="preserve">实际进入施工现场组织施工的项目经理必须是投标项目经理，施工过程中承包人不得擅自更换项目经理，否则发包人将对承包人处以10万元的处罚(发包人要求更换项目经理除外)，由此增加的费用和延误的工期由承包人承担。同时发包人有权解除合同，报相应的建设行政主管部门处理。如需更换项目经理，须符合《扬州市建设工程项目经理管理暂行办法》第十二条规定的情形，且所更换的项目经理资质等级及所完成工程业绩等不得低于原通过资格审查的项目经理相应条件，并征得发包人书面同意。</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3.2.4 承包人无正当理由拒绝更换项目经理的违约责任：</w:t>
      </w:r>
      <w:r>
        <w:rPr>
          <w:rFonts w:hint="eastAsia" w:ascii="宋体" w:hAnsi="宋体" w:eastAsia="宋体" w:cs="宋体"/>
          <w:sz w:val="21"/>
          <w:szCs w:val="21"/>
          <w:highlight w:val="none"/>
          <w:u w:val="single"/>
          <w:shd w:val="clear" w:color="auto" w:fill="auto"/>
        </w:rPr>
        <w:t xml:space="preserve">发包人及工程师有权要求承包人立即从工程中撤换在发包人或监理人认为行为不轨或在履行其职责时不能胜任、玩忽职守的项目经理。被要求撤换的项目经理应从速替换，无发包人的批准不得重新进入现场工作。所更换的项目经理的资质等级及所完成工程业绩等不得低于原通过资格审查的相应条件，并征得发包人书面同意。否则，发包人有权解除合同，并依法追究承包人造成的损失，同时报相应的建设主管部门处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3.3 承包人人员</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3.3.1 承包人提交项目管理机构及施工现场管理人员安排报告的期限：</w:t>
      </w:r>
      <w:r>
        <w:rPr>
          <w:rFonts w:hint="eastAsia" w:ascii="宋体" w:hAnsi="宋体" w:eastAsia="宋体" w:cs="宋体"/>
          <w:sz w:val="21"/>
          <w:szCs w:val="21"/>
          <w:highlight w:val="none"/>
          <w:u w:val="single"/>
          <w:shd w:val="clear" w:color="auto" w:fill="auto"/>
        </w:rPr>
        <w:t xml:space="preserve">正式签订合同前。</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3.3.3 承包人无正当理由拒绝撤换主要施工管理人员的违约责任：</w:t>
      </w:r>
      <w:r>
        <w:rPr>
          <w:rFonts w:hint="eastAsia" w:ascii="宋体" w:hAnsi="宋体" w:eastAsia="宋体" w:cs="宋体"/>
          <w:sz w:val="21"/>
          <w:szCs w:val="21"/>
          <w:highlight w:val="none"/>
          <w:u w:val="single"/>
          <w:shd w:val="clear" w:color="auto" w:fill="auto"/>
        </w:rPr>
        <w:t xml:space="preserve">发包人及工程师有权要求承包人立即从工程中撤换在发包人或监理人认为行为不轨或在履行其职责时不能胜任、玩忽职守的人员及发包人或监理人认为其在现场出现是不适宜的人员。被要求撤换的人员应从速替换，无发包人的批准不得重新进入现场工作。所更换的人员的资质等级不得低于原通过资格审查的相应条件，并征得发包人书面同意。承包人无正当理由拒绝更换主要管理人员，每一人次处罚5000元；必要时，发包人有权解除合同，并依法追究承包人造成的损失，同时报相应的建设主管部门处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3.3.4 承包人主要施工管理人员离开施工现场的批准要求：</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3.3.5 承包人擅自更换主要施工管理人员的违约责任：</w:t>
      </w:r>
      <w:r>
        <w:rPr>
          <w:rFonts w:hint="eastAsia" w:ascii="宋体" w:hAnsi="宋体" w:eastAsia="宋体" w:cs="宋体"/>
          <w:sz w:val="21"/>
          <w:szCs w:val="21"/>
          <w:highlight w:val="none"/>
          <w:u w:val="single"/>
          <w:shd w:val="clear" w:color="auto" w:fill="auto"/>
        </w:rPr>
        <w:t xml:space="preserve">工程施工过程中，现场管理人员必须是投标文件中明确的项目组织网络中的管理人员，如实际进场人员与投标文件不符，发包人有权解除合同，并依法追究承包人造成的损失，同时报相应的建设主管部门处理。</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项目经理部主要管理人员不得同时在两个及以上的建设工程项目中任职(施工单位承接同一工程项目、同一项目批文、同一施工地点分段发包或分期施工且总工程量在项目主要管理人员级别承接范围内的除外)，也不得兼任本项目的其他岗位。</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承包人不得出现违法分包、挂靠等违法行为，违法分包及挂靠行为的认定详见扬建管〔20</w:t>
      </w:r>
      <w:r>
        <w:rPr>
          <w:rFonts w:hint="eastAsia" w:ascii="宋体" w:hAnsi="宋体" w:cs="宋体"/>
          <w:sz w:val="21"/>
          <w:szCs w:val="21"/>
          <w:highlight w:val="none"/>
          <w:u w:val="single"/>
          <w:shd w:val="clear" w:color="auto" w:fill="auto"/>
          <w:lang w:val="en-US" w:eastAsia="zh-CN"/>
        </w:rPr>
        <w:t xml:space="preserve">19</w:t>
      </w:r>
      <w:r>
        <w:rPr>
          <w:rFonts w:hint="eastAsia" w:ascii="宋体" w:hAnsi="宋体" w:eastAsia="宋体" w:cs="宋体"/>
          <w:sz w:val="21"/>
          <w:szCs w:val="21"/>
          <w:highlight w:val="none"/>
          <w:u w:val="single"/>
          <w:shd w:val="clear" w:color="auto" w:fill="auto"/>
        </w:rPr>
        <w:t xml:space="preserve">〕114号《扬州市房屋建筑和市政基础设施工程施工发包与承包管理办法》。</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承包人主要施工管理人员擅自离开施工现场的违约责任：</w:t>
      </w:r>
      <w:r>
        <w:rPr>
          <w:rFonts w:hint="eastAsia" w:ascii="宋体" w:hAnsi="宋体" w:eastAsia="宋体" w:cs="宋体"/>
          <w:sz w:val="21"/>
          <w:szCs w:val="21"/>
          <w:highlight w:val="none"/>
          <w:u w:val="single"/>
          <w:shd w:val="clear" w:color="auto" w:fill="auto"/>
        </w:rPr>
        <w:t xml:space="preserve">承包人委派的技术负责人、施工员、安全员和质检员等现场工程管理人员，应符合相关规定，工程全体管理人员应全身心投入本工程工作。未经发包人批准，严禁脱岗或离岗，如有发生，每次罚款2000元/次，连续5天或一个月累计10天不在现场，发包人有权要求更换人员，必要时可解除合同，承包人承担所有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3.5 分包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3.5.1 分包的一般约定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禁止分包的工程包括：</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主体结构、关键性工作的范围：</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3.5.2 分包的确定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允许分包的专业工程包括：</w:t>
      </w:r>
      <w:r>
        <w:rPr>
          <w:rFonts w:hint="eastAsia" w:ascii="宋体" w:hAnsi="宋体" w:eastAsia="宋体" w:cs="宋体"/>
          <w:sz w:val="21"/>
          <w:szCs w:val="21"/>
          <w:highlight w:val="none"/>
          <w:u w:val="single"/>
          <w:shd w:val="clear" w:color="auto" w:fill="auto"/>
        </w:rPr>
        <w:t xml:space="preserve">承包人资质不包含的内容需要专业分包以及特殊情况下发包人认为需要分包的，允许分包的专业工程需经甲方确认认可</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其他关于分包的约定：</w:t>
      </w:r>
      <w:r>
        <w:rPr>
          <w:rFonts w:hint="eastAsia" w:ascii="宋体" w:hAnsi="宋体" w:eastAsia="宋体" w:cs="宋体"/>
          <w:sz w:val="21"/>
          <w:szCs w:val="21"/>
          <w:highlight w:val="none"/>
          <w:u w:val="single"/>
          <w:shd w:val="clear" w:color="auto" w:fill="auto"/>
        </w:rPr>
        <w:t xml:space="preserve">本工程渣土外运必须发包给具备《渣土运输车辆许可证》、《渣土运输车辆交通安全证》和《渣土运输车辆通行证》的渣土运输企业作业。</w:t>
      </w:r>
      <w:r/>
    </w:p>
    <w:p>
      <w:pPr>
        <w:ind w:firstLine="200"/>
        <w:jc w:val="center"/>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mc:AlternateContent>
          <mc:Choice Requires="wpg">
            <w:drawing>
              <wp:inline xmlns:wp="http://schemas.openxmlformats.org/drawingml/2006/wordprocessingDrawing" distT="0" distB="0" distL="0" distR="0">
                <wp:extent cx="5011420" cy="6906895"/>
                <wp:effectExtent l="0" t="0" r="17780" b="8255"/>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22"/>
                        <a:stretch/>
                      </pic:blipFill>
                      <pic:spPr bwMode="auto">
                        <a:xfrm>
                          <a:off x="0" y="0"/>
                          <a:ext cx="5011420" cy="6906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94.6pt;height:543.9pt;mso-wrap-distance-left:0.0pt;mso-wrap-distance-top:0.0pt;mso-wrap-distance-right:0.0pt;mso-wrap-distance-bottom:0.0pt;" stroked="f">
                <v:path textboxrect="0,0,0,0"/>
                <v:imagedata r:id="rId22" o:title=""/>
              </v:shape>
            </w:pict>
          </mc:Fallback>
        </mc:AlternateConten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关于分包的其他约定：</w:t>
      </w:r>
      <w:r>
        <w:rPr>
          <w:rFonts w:hint="eastAsia" w:ascii="宋体" w:hAnsi="宋体" w:eastAsia="宋体" w:cs="宋体"/>
          <w:sz w:val="21"/>
          <w:szCs w:val="21"/>
          <w:highlight w:val="none"/>
          <w:u w:val="singl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3.5.4 分包合同价款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关于分包合同价款支付的约定：</w:t>
      </w:r>
      <w:r>
        <w:rPr>
          <w:rFonts w:hint="eastAsia" w:ascii="宋体" w:hAnsi="宋体" w:eastAsia="宋体" w:cs="宋体"/>
          <w:sz w:val="21"/>
          <w:szCs w:val="21"/>
          <w:highlight w:val="none"/>
          <w:u w:val="single"/>
          <w:shd w:val="clear" w:color="auto" w:fill="auto"/>
        </w:rPr>
        <w:t xml:space="preserve">  按分包合同约定的条款执行</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3.6 工程照管与成品、半成品保护承包人负责照管工程及工程相关的材料、工程设备的起始时间：</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3.7 履约担保</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承包人是否提供履约担保：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否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承包人提供履约担保的形式、金额及期限的：</w:t>
      </w:r>
      <w:r>
        <w:rPr>
          <w:rFonts w:hint="eastAsia" w:ascii="宋体" w:hAnsi="宋体" w:eastAsia="宋体" w:cs="宋体"/>
          <w:sz w:val="21"/>
          <w:szCs w:val="21"/>
          <w:highlight w:val="none"/>
          <w:u w:val="single"/>
          <w:shd w:val="clear" w:color="auto" w:fill="auto"/>
          <w:lang w:val="en-US" w:eastAsia="zh-CN"/>
        </w:rPr>
        <w:t xml:space="preserve">无</w:t>
      </w:r>
      <w:r>
        <w:rPr>
          <w:rFonts w:hint="eastAsia" w:ascii="宋体" w:hAnsi="宋体" w:eastAsia="宋体" w:cs="宋体"/>
          <w:sz w:val="21"/>
          <w:szCs w:val="21"/>
          <w:highlight w:val="none"/>
          <w:u w:val="singl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3" w:name="_Toc25072"/>
      <w:r>
        <w:rPr>
          <w:rFonts w:hint="eastAsia" w:ascii="宋体" w:hAnsi="宋体" w:eastAsia="宋体" w:cs="宋体"/>
          <w:sz w:val="21"/>
          <w:szCs w:val="21"/>
          <w:highlight w:val="none"/>
          <w:shd w:val="clear" w:color="auto" w:fill="auto"/>
        </w:rPr>
        <w:t xml:space="preserve">4. 监理人</w:t>
      </w:r>
      <w:bookmarkEnd w:id="73"/>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4.1 监理人的一般规定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关于监理人的监理内容：</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关于监理人的监理权限：</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关于监理人在施工现场的办公场所、生活场所的提供和费用承担的约定：</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4.2 监理人员</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总监理工程师：</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姓    名：</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职    务：</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监理工程师执业资格证书号：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关于监理人的其他约定：</w:t>
      </w:r>
      <w:r>
        <w:rPr>
          <w:rFonts w:hint="eastAsia" w:ascii="宋体" w:hAnsi="宋体" w:eastAsia="宋体" w:cs="宋体"/>
          <w:sz w:val="21"/>
          <w:szCs w:val="21"/>
          <w:highlight w:val="none"/>
          <w:u w:val="single"/>
          <w:shd w:val="clear" w:color="auto" w:fill="auto"/>
        </w:rPr>
        <w:t xml:space="preserve">发包人委托给监理人的职权：施工组织设计和技术方案的审核权；材料和施工质量的检验权；施工进度、施工现场安全的检查、监督权；发布开工令、停工令和复工令；工程款支付的审核权；结算工程量的审核权，具体详见发包人与监理人合同，但工程变更、</w:t>
      </w:r>
      <w:r>
        <w:rPr>
          <w:rFonts w:hint="eastAsia" w:ascii="宋体" w:hAnsi="宋体" w:cs="宋体"/>
          <w:sz w:val="21"/>
          <w:szCs w:val="21"/>
          <w:highlight w:val="none"/>
          <w:u w:val="single"/>
          <w:shd w:val="clear" w:color="auto" w:fill="auto"/>
          <w:lang w:val="en-US" w:eastAsia="zh-CN"/>
        </w:rPr>
        <w:t xml:space="preserve">工程索赔</w:t>
      </w:r>
      <w:r>
        <w:rPr>
          <w:rFonts w:hint="eastAsia" w:ascii="宋体" w:hAnsi="宋体" w:eastAsia="宋体" w:cs="宋体"/>
          <w:sz w:val="21"/>
          <w:szCs w:val="21"/>
          <w:highlight w:val="none"/>
          <w:u w:val="single"/>
          <w:shd w:val="clear" w:color="auto" w:fill="auto"/>
        </w:rPr>
        <w:t xml:space="preserve">、工期延误等需要取得发包人批准才能行使职权。</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4.4 商定或确定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在发包人和承包人不能通过协商达成一致意见时，发包人授权监理人对以下事项进行确定：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w:t>
      </w:r>
      <w:r>
        <w:rPr>
          <w:rFonts w:hint="eastAsia" w:ascii="宋体" w:hAnsi="宋体" w:eastAsia="宋体" w:cs="宋体"/>
          <w:sz w:val="21"/>
          <w:szCs w:val="21"/>
          <w:highlight w:val="none"/>
          <w:u w:val="single"/>
          <w:shd w:val="clear" w:color="auto" w:fill="auto"/>
        </w:rPr>
        <w:t xml:space="preserve">质量</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w:t>
      </w:r>
      <w:r>
        <w:rPr>
          <w:rFonts w:hint="eastAsia" w:ascii="宋体" w:hAnsi="宋体" w:eastAsia="宋体" w:cs="宋体"/>
          <w:sz w:val="21"/>
          <w:szCs w:val="21"/>
          <w:highlight w:val="none"/>
          <w:u w:val="single"/>
          <w:shd w:val="clear" w:color="auto" w:fill="auto"/>
        </w:rPr>
        <w:t xml:space="preserve">安全</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w:t>
      </w:r>
      <w:r>
        <w:rPr>
          <w:rFonts w:hint="eastAsia" w:ascii="宋体" w:hAnsi="宋体" w:eastAsia="宋体" w:cs="宋体"/>
          <w:sz w:val="21"/>
          <w:szCs w:val="21"/>
          <w:highlight w:val="none"/>
          <w:u w:val="single"/>
          <w:shd w:val="clear" w:color="auto" w:fill="auto"/>
        </w:rPr>
        <w:t xml:space="preserve">文明施工</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4" w:name="_Toc10283"/>
      <w:r>
        <w:rPr>
          <w:rFonts w:hint="eastAsia" w:ascii="宋体" w:hAnsi="宋体" w:eastAsia="宋体" w:cs="宋体"/>
          <w:sz w:val="21"/>
          <w:szCs w:val="21"/>
          <w:highlight w:val="none"/>
          <w:shd w:val="clear" w:color="auto" w:fill="auto"/>
        </w:rPr>
        <w:t xml:space="preserve">5. 工程质量</w:t>
      </w:r>
      <w:bookmarkEnd w:id="74"/>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5.1 质量要求</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5.1.1 特殊质量标准和要求：</w:t>
      </w:r>
      <w:r>
        <w:rPr>
          <w:rFonts w:hint="eastAsia" w:ascii="宋体" w:hAnsi="宋体" w:eastAsia="宋体" w:cs="宋体"/>
          <w:sz w:val="21"/>
          <w:szCs w:val="21"/>
          <w:highlight w:val="none"/>
          <w:u w:val="single"/>
          <w:shd w:val="clear" w:color="auto" w:fill="auto"/>
        </w:rPr>
        <w:t xml:space="preserve">因承包人原因达不到约定的工程质量标准，承包人按合同总价的10%向发包人支付违约金的同时，承包人必须保证整改后工程达到约定的工程质量，出现质量问题所造成的一切经济损失由承包人承担。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关于工程奖项的约定：</w:t>
      </w:r>
      <w:r>
        <w:rPr>
          <w:rFonts w:hint="eastAsia" w:ascii="宋体" w:hAnsi="宋体" w:eastAsia="宋体" w:cs="宋体"/>
          <w:sz w:val="21"/>
          <w:szCs w:val="21"/>
          <w:highlight w:val="none"/>
          <w:u w:val="singl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5.3 隐蔽工程检查</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5.3.2 承包人提前通知监理人隐蔽工程检查的期限的约定：</w:t>
      </w:r>
      <w:r>
        <w:rPr>
          <w:rFonts w:hint="eastAsia" w:ascii="宋体" w:hAnsi="宋体" w:eastAsia="宋体" w:cs="宋体"/>
          <w:sz w:val="21"/>
          <w:szCs w:val="21"/>
          <w:highlight w:val="none"/>
          <w:u w:val="single"/>
          <w:shd w:val="clear" w:color="auto" w:fill="auto"/>
        </w:rPr>
        <w:t xml:space="preserve">除质监站、设计院等其他部门参加验收，承包人需提前72小时书面报告以便及时联系和安排外，其余均提前24小时即可。</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监理人不能按时进行检查时，应提前 </w:t>
      </w:r>
      <w:r>
        <w:rPr>
          <w:rFonts w:hint="eastAsia" w:ascii="宋体" w:hAnsi="宋体" w:eastAsia="宋体" w:cs="宋体"/>
          <w:sz w:val="21"/>
          <w:szCs w:val="21"/>
          <w:highlight w:val="none"/>
          <w:u w:val="single"/>
          <w:shd w:val="clear" w:color="auto" w:fill="auto"/>
        </w:rPr>
        <w:t xml:space="preserve">24 </w:t>
      </w:r>
      <w:r>
        <w:rPr>
          <w:rFonts w:hint="eastAsia" w:ascii="宋体" w:hAnsi="宋体" w:eastAsia="宋体" w:cs="宋体"/>
          <w:sz w:val="21"/>
          <w:szCs w:val="21"/>
          <w:highlight w:val="none"/>
          <w:shd w:val="clear" w:color="auto" w:fill="auto"/>
        </w:rPr>
        <w:t xml:space="preserve">小时提交书面延期要求。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关于延期最长不得超过：</w:t>
      </w:r>
      <w:r>
        <w:rPr>
          <w:rFonts w:hint="eastAsia" w:ascii="宋体" w:hAnsi="宋体" w:eastAsia="宋体" w:cs="宋体"/>
          <w:sz w:val="21"/>
          <w:szCs w:val="21"/>
          <w:highlight w:val="none"/>
          <w:u w:val="single"/>
          <w:shd w:val="clear" w:color="auto" w:fill="auto"/>
        </w:rPr>
        <w:t xml:space="preserve">  48 </w:t>
      </w:r>
      <w:r>
        <w:rPr>
          <w:rFonts w:hint="eastAsia" w:ascii="宋体" w:hAnsi="宋体" w:eastAsia="宋体" w:cs="宋体"/>
          <w:sz w:val="21"/>
          <w:szCs w:val="21"/>
          <w:highlight w:val="none"/>
          <w:shd w:val="clear" w:color="auto" w:fill="auto"/>
        </w:rPr>
        <w:t xml:space="preserve">小时。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5" w:name="_Toc28693"/>
      <w:r>
        <w:rPr>
          <w:rFonts w:hint="eastAsia" w:ascii="宋体" w:hAnsi="宋体" w:eastAsia="宋体" w:cs="宋体"/>
          <w:sz w:val="21"/>
          <w:szCs w:val="21"/>
          <w:highlight w:val="none"/>
          <w:shd w:val="clear" w:color="auto" w:fill="auto"/>
        </w:rPr>
        <w:t xml:space="preserve">6. 安全文明施工与环境保护</w:t>
      </w:r>
      <w:bookmarkEnd w:id="75"/>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 安全文明施工</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6.1.1 项目安全生产的达标目标及相应事项的约定：</w:t>
      </w:r>
      <w:r>
        <w:rPr>
          <w:rFonts w:hint="eastAsia" w:ascii="宋体" w:hAnsi="宋体" w:eastAsia="宋体" w:cs="宋体"/>
          <w:sz w:val="21"/>
          <w:szCs w:val="21"/>
          <w:highlight w:val="none"/>
          <w:u w:val="single"/>
          <w:shd w:val="clear" w:color="auto" w:fill="auto"/>
        </w:rPr>
        <w:t xml:space="preserve">1)承包人对现场作业和现有施工方法的安全承担全部责任，并赔偿因承包人责任给发包人造成的一切损失；2)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3)若发生安全事故，承包人承担全部责任，与发包人无关。承包人应按规定立即报告建设主管部门并通知发包人和监理。如因此造成发包人承担责任的，发包人有权向承包人索赔。</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6.1.4 关于治安保卫的特别约定：</w:t>
      </w:r>
      <w:r>
        <w:rPr>
          <w:rFonts w:hint="eastAsia" w:ascii="宋体" w:hAnsi="宋体" w:eastAsia="宋体" w:cs="宋体"/>
          <w:sz w:val="21"/>
          <w:szCs w:val="21"/>
          <w:highlight w:val="none"/>
          <w:u w:val="single"/>
          <w:shd w:val="clear" w:color="auto" w:fill="auto"/>
        </w:rPr>
        <w:t xml:space="preserve"> 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关于编制施工场地治安管理计划的约定：</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6.1.5 文明施工</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合同当事人对文明施工的要求：</w:t>
      </w:r>
      <w:r>
        <w:rPr>
          <w:rFonts w:hint="eastAsia" w:ascii="宋体" w:hAnsi="宋体" w:eastAsia="宋体" w:cs="宋体"/>
          <w:sz w:val="21"/>
          <w:szCs w:val="21"/>
          <w:highlight w:val="none"/>
          <w:u w:val="single"/>
          <w:shd w:val="clear" w:color="auto" w:fill="auto"/>
        </w:rPr>
        <w:t xml:space="preserve">1)</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本工程必须达到安全文明工地的相关要求。发包人将在施工管理过程中组织对现场安全文明评分，评分细则与相关</w:t>
      </w:r>
      <w:r>
        <w:rPr>
          <w:rFonts w:hint="eastAsia" w:ascii="宋体" w:hAnsi="宋体" w:cs="宋体"/>
          <w:sz w:val="21"/>
          <w:szCs w:val="21"/>
          <w:highlight w:val="none"/>
          <w:u w:val="single"/>
          <w:shd w:val="clear" w:color="auto" w:fill="auto"/>
          <w:lang w:val="en-US" w:eastAsia="zh-CN"/>
        </w:rPr>
        <w:t xml:space="preserve">费用</w:t>
      </w:r>
      <w:r>
        <w:rPr>
          <w:rFonts w:hint="eastAsia" w:ascii="宋体" w:hAnsi="宋体" w:eastAsia="宋体" w:cs="宋体"/>
          <w:sz w:val="21"/>
          <w:szCs w:val="21"/>
          <w:highlight w:val="none"/>
          <w:u w:val="single"/>
          <w:shd w:val="clear" w:color="auto" w:fill="auto"/>
        </w:rPr>
        <w:t xml:space="preserve">挂钩，不符合规定的将采取经济处罚；2) 严格遵守发包人批准的施工现场总平面的规划、本工程安全文明管理要求和相关国家地方规定、标准。服从发包人与监理人统一指挥，发包人与监理人将组织定期检查，对于出现的问题，发包人及监理人有权要求承包人进</w:t>
      </w:r>
      <w:r>
        <w:rPr>
          <w:rFonts w:hint="eastAsia" w:ascii="宋体" w:hAnsi="宋体" w:eastAsia="宋体" w:cs="宋体"/>
          <w:sz w:val="21"/>
          <w:szCs w:val="21"/>
          <w:highlight w:val="none"/>
          <w:u w:val="single"/>
          <w:shd w:val="clear" w:color="auto" w:fill="auto"/>
        </w:rPr>
        <w:t xml:space="preserve">行整改，否则有权予以罚款，情节严重将勒令停工整改，相关一切损失由承包人自行承担；3) 设置冲洗台，保证现场及城市路面清洁，做好现场防扬尘等措施；4) 承包人必须做到随时将现场垃圾清理出场，政府有关部门收取的生活垃圾处理费由承包人承担，相关费用在投标时综合考虑；5) 现场办公区、生活区必须做好全部硬化、排水、环境布置等工作。现场搭设的临时设施需满足国家及扬州市相关消防管理规定，由此发生的一切费用及责任由承包人承担；6) 现场临设的布置及其环境的日常管理及上述安全文明工作必须按照发包人要求执行，该部分费用包括在</w:t>
      </w:r>
      <w:r>
        <w:rPr>
          <w:rFonts w:hint="eastAsia" w:ascii="宋体" w:hAnsi="宋体" w:eastAsia="宋体" w:cs="宋体"/>
          <w:sz w:val="21"/>
          <w:szCs w:val="21"/>
          <w:highlight w:val="none"/>
          <w:u w:val="single"/>
          <w:shd w:val="clear" w:color="auto" w:fill="auto"/>
        </w:rPr>
        <w:t xml:space="preserve">投标报价中，不另行收取。若不按其实施，发包人有权扣除相关部分安全文明设施费；7) 承包人必须严格按扬州市建筑施工扬尘管控标准“十六条”要求及市区有关规定和部署，全面做好施工现场及土方临时堆放场地的扬尘控制工作，相关费用投标时综合考虑。承包人应采取控制措施使施工现场达到市环保和政府其它部门对建筑工地的要求，避免伤害或妨碍公众及周围环境，如因妨碍或伤害造成的行政处罚等其它赔偿均由承包人承担。凡被省、市“攻坚办”、大气办通报、曝光的建筑工地，经查实后一律从严从重予以处罚，每发生一次扣缴承包人违约金10000 元；</w:t>
      </w:r>
      <w:r>
        <w:rPr>
          <w:rFonts w:hint="eastAsia" w:ascii="宋体" w:hAnsi="宋体" w:cs="宋体"/>
          <w:sz w:val="21"/>
          <w:szCs w:val="21"/>
          <w:highlight w:val="none"/>
          <w:u w:val="single"/>
          <w:shd w:val="clear" w:color="auto" w:fill="auto"/>
          <w:lang w:val="en-US" w:eastAsia="zh-CN"/>
        </w:rPr>
        <w:t xml:space="preserve">8</w:t>
      </w:r>
      <w:r>
        <w:rPr>
          <w:rFonts w:hint="eastAsia" w:ascii="宋体" w:hAnsi="宋体" w:eastAsia="宋体" w:cs="宋体"/>
          <w:sz w:val="21"/>
          <w:szCs w:val="21"/>
          <w:highlight w:val="none"/>
          <w:u w:val="single"/>
          <w:shd w:val="clear" w:color="auto" w:fill="auto"/>
        </w:rPr>
        <w:t xml:space="preserve">) 总承包单位对工程的安全</w:t>
      </w:r>
      <w:r>
        <w:rPr>
          <w:rFonts w:hint="eastAsia" w:ascii="宋体" w:hAnsi="宋体" w:cs="宋体"/>
          <w:sz w:val="21"/>
          <w:szCs w:val="21"/>
          <w:highlight w:val="none"/>
          <w:u w:val="single"/>
          <w:shd w:val="clear" w:color="auto" w:fill="auto"/>
          <w:lang w:val="en-US" w:eastAsia="zh-CN"/>
        </w:rPr>
        <w:t xml:space="preserve">生产</w:t>
      </w:r>
      <w:r>
        <w:rPr>
          <w:rFonts w:hint="eastAsia" w:ascii="宋体" w:hAnsi="宋体" w:eastAsia="宋体" w:cs="宋体"/>
          <w:sz w:val="21"/>
          <w:szCs w:val="21"/>
          <w:highlight w:val="none"/>
          <w:u w:val="single"/>
          <w:shd w:val="clear" w:color="auto" w:fill="auto"/>
        </w:rPr>
        <w:t xml:space="preserve">、文明施工</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环境保护</w:t>
      </w:r>
      <w:r>
        <w:rPr>
          <w:rFonts w:hint="eastAsia" w:ascii="宋体" w:hAnsi="宋体" w:eastAsia="宋体" w:cs="宋体"/>
          <w:sz w:val="21"/>
          <w:szCs w:val="21"/>
          <w:highlight w:val="none"/>
          <w:u w:val="single"/>
          <w:shd w:val="clear" w:color="auto" w:fill="auto"/>
        </w:rPr>
        <w:t xml:space="preserve">措施费用的使用负总责。总承包单位不按规定和合同约定向分包单位支付安全</w:t>
      </w:r>
      <w:r>
        <w:rPr>
          <w:rFonts w:hint="eastAsia" w:ascii="宋体" w:hAnsi="宋体" w:cs="宋体"/>
          <w:sz w:val="21"/>
          <w:szCs w:val="21"/>
          <w:highlight w:val="none"/>
          <w:u w:val="single"/>
          <w:shd w:val="clear" w:color="auto" w:fill="auto"/>
          <w:lang w:val="en-US" w:eastAsia="zh-CN"/>
        </w:rPr>
        <w:t xml:space="preserve">生产</w:t>
      </w:r>
      <w:r>
        <w:rPr>
          <w:rFonts w:hint="eastAsia" w:ascii="宋体" w:hAnsi="宋体" w:eastAsia="宋体" w:cs="宋体"/>
          <w:sz w:val="21"/>
          <w:szCs w:val="21"/>
          <w:highlight w:val="none"/>
          <w:u w:val="single"/>
          <w:shd w:val="clear" w:color="auto" w:fill="auto"/>
        </w:rPr>
        <w:t xml:space="preserve">、文明施工</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环境保护</w:t>
      </w:r>
      <w:r>
        <w:rPr>
          <w:rFonts w:hint="eastAsia" w:ascii="宋体" w:hAnsi="宋体" w:eastAsia="宋体" w:cs="宋体"/>
          <w:sz w:val="21"/>
          <w:szCs w:val="21"/>
          <w:highlight w:val="none"/>
          <w:u w:val="single"/>
          <w:shd w:val="clear" w:color="auto" w:fill="auto"/>
        </w:rPr>
        <w:t xml:space="preserve">措施费用，造成分包单位不能及时落实安全防护措施导致发生事故的，由总包单位负主要责任；</w:t>
      </w:r>
      <w:r>
        <w:rPr>
          <w:rFonts w:hint="eastAsia" w:ascii="宋体" w:hAnsi="宋体" w:cs="宋体"/>
          <w:sz w:val="21"/>
          <w:szCs w:val="21"/>
          <w:highlight w:val="none"/>
          <w:u w:val="single"/>
          <w:shd w:val="clear" w:color="auto" w:fill="auto"/>
          <w:lang w:val="en-US" w:eastAsia="zh-CN"/>
        </w:rPr>
        <w:t xml:space="preserve">9</w:t>
      </w:r>
      <w:r>
        <w:rPr>
          <w:rFonts w:hint="eastAsia" w:ascii="宋体" w:hAnsi="宋体" w:eastAsia="宋体" w:cs="宋体"/>
          <w:sz w:val="21"/>
          <w:szCs w:val="21"/>
          <w:highlight w:val="none"/>
          <w:u w:val="single"/>
          <w:shd w:val="clear" w:color="auto" w:fill="auto"/>
        </w:rPr>
        <w:t xml:space="preserve">) 承包人应在施工组织设计文件中制定相应的安全防护、文明施工措施。</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6.1.6 关于安全文明施工费支付比例和支付期限的约定：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6" w:name="_Toc25786"/>
      <w:r>
        <w:rPr>
          <w:rFonts w:hint="eastAsia" w:ascii="宋体" w:hAnsi="宋体" w:eastAsia="宋体" w:cs="宋体"/>
          <w:sz w:val="21"/>
          <w:szCs w:val="21"/>
          <w:highlight w:val="none"/>
          <w:shd w:val="clear" w:color="auto" w:fill="auto"/>
        </w:rPr>
        <w:t xml:space="preserve">7. 工期和进度</w:t>
      </w:r>
      <w:bookmarkEnd w:id="76"/>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7.1 施工组织设计</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7.1.1 合同当事人约定的施工组织设计应包括的其他内容：</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7.1.2 施工组织设计的提交和修改</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承包人提交详细施工组织设计的期限的约定：</w:t>
      </w:r>
      <w:r>
        <w:rPr>
          <w:rFonts w:hint="eastAsia" w:ascii="宋体" w:hAnsi="宋体" w:eastAsia="宋体" w:cs="宋体"/>
          <w:sz w:val="21"/>
          <w:szCs w:val="21"/>
          <w:highlight w:val="none"/>
          <w:u w:val="single"/>
          <w:shd w:val="clear" w:color="auto" w:fill="auto"/>
        </w:rPr>
        <w:t xml:space="preserve">开工前7天提供全部工程施工组织设计和进度计划，并报监理批准。(批准和未批准的施工组织设计和进度计划均需同时送报业主备案) 。</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发包人和监理人在收到详细的施工组织设计后确认或提出修改意 见的期限：</w:t>
      </w:r>
      <w:r>
        <w:rPr>
          <w:rFonts w:hint="eastAsia" w:ascii="宋体" w:hAnsi="宋体" w:eastAsia="宋体" w:cs="宋体"/>
          <w:sz w:val="21"/>
          <w:szCs w:val="21"/>
          <w:highlight w:val="none"/>
          <w:u w:val="single"/>
          <w:shd w:val="clear" w:color="auto" w:fill="auto"/>
        </w:rPr>
        <w:t xml:space="preserve">送达后7日历天内。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7.2 施工进度计划</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7.2.2 施工进度计划的修订</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发包人和监理人在收到修订的施工进度计划后确认或提出修改意见的期限：</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7.3 开工</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7.3.1 开工准备</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关于承包人提交工程开工报审表的期限：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关于发包人应完成的其他开工准备工作及期限：</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关于承包人应完成的其他开工准备工作及期限：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7.3.2 开工通知</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开工日期以经发包人批准的开工报告中的开工日期为准或以发包人（或发包人书面授权的监理人）下发的开工令为准。因发包人原因造成监理人未能在计划开工日期之日起90天内发出开工通知的，承包人有权提出价格调整要求，或者解除合同。</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7.4 测量放线</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7.4.1 发包人通过监理人向承包人提供测量基准点、基准线和水准点及其书面资料的期限：</w:t>
      </w:r>
      <w:r>
        <w:rPr>
          <w:rFonts w:hint="eastAsia" w:ascii="宋体" w:hAnsi="宋体" w:eastAsia="宋体" w:cs="宋体"/>
          <w:sz w:val="21"/>
          <w:szCs w:val="21"/>
          <w:highlight w:val="none"/>
          <w:u w:val="single"/>
          <w:shd w:val="clear" w:color="auto" w:fill="auto"/>
        </w:rPr>
        <w:t xml:space="preserve">发包人应于最迟第 7.3.2 项(开工通知)开工日期前7天将水准点、座标控制点提交承包人；水准点、座标控制点交验完毕，即由承包人自费负责保护，此后由于破坏或失准带来的重新测量、放点费用及由此造成的其他损失均由承包人负担。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7.5 工期延误</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7.5.1 因发包人原因导致工期延误</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(7) 因发包人原因导致工期延误的其他情形：</w:t>
      </w:r>
      <w:r>
        <w:rPr>
          <w:rFonts w:hint="eastAsia" w:ascii="宋体" w:hAnsi="宋体" w:eastAsia="宋体" w:cs="宋体"/>
          <w:sz w:val="21"/>
          <w:szCs w:val="21"/>
          <w:highlight w:val="none"/>
          <w:u w:val="single"/>
          <w:shd w:val="clear" w:color="auto" w:fill="auto"/>
        </w:rPr>
        <w:t xml:space="preserve">若出现以下情况造成工期延误的发包人不承担费用，只认可工期顺延，顺延时间双方另行协商：1) 不可抗力；2) 发包人未能及时组织设计交底，或发包人对已完工序进行设计变更的；3) 因发包人设计变更在建筑面积、结构形式、设计标准作重大调整，增加的工程量使承包人工程进度无法按原计划实施进行的；4)</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非因承包人原因停水、停电连续24小时以上的。</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7.5.2 因承包人原因导致工期延误</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因承包人原因造成工期延误，逾期竣工违约金的计算方法为：</w:t>
      </w:r>
      <w:r>
        <w:rPr>
          <w:rFonts w:hint="eastAsia" w:ascii="宋体" w:hAnsi="宋体" w:eastAsia="宋体" w:cs="宋体"/>
          <w:sz w:val="21"/>
          <w:szCs w:val="21"/>
          <w:highlight w:val="none"/>
          <w:u w:val="single"/>
          <w:shd w:val="clear" w:color="auto" w:fill="auto"/>
        </w:rPr>
        <w:t xml:space="preserve">发包人有权追究承包人延误工期的违约责任，每逾期一天，承包人按照10000元/天向发包人支付违约金。如实际施工节点工期超过投标文件中计划节点工期7日，发包人有权按上述条款追究承包人违约责任并将工程进度款暂停至下一支付节点拨付，直至解除合同，承包人还应赔偿因其违约给发包人造成的所有损失。</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因承包人原因造成工期延误，逾期竣工违约金的上限：</w:t>
      </w:r>
      <w:r>
        <w:rPr>
          <w:rFonts w:hint="eastAsia" w:ascii="宋体" w:hAnsi="宋体" w:eastAsia="宋体" w:cs="宋体"/>
          <w:sz w:val="21"/>
          <w:szCs w:val="21"/>
          <w:highlight w:val="none"/>
          <w:u w:val="single"/>
          <w:shd w:val="clear" w:color="auto" w:fill="auto"/>
        </w:rPr>
        <w:t xml:space="preserve"> 合同价10%</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7.6 不利物质条件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不利物质条件的其他情形和有关约定：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7.7 异常恶劣的气候条件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发包人和承包人同意以下情形视为异常恶劣的气候条件：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地震；</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水灾；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暴风雪、十二级以上台风等地方行政主管部门认可的严重自然灾害。</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7.9 提前竣工的奖励</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7.9.2 提前竣工的奖励：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7" w:name="_Toc3341"/>
      <w:r>
        <w:rPr>
          <w:rFonts w:hint="eastAsia" w:ascii="宋体" w:hAnsi="宋体" w:eastAsia="宋体" w:cs="宋体"/>
          <w:sz w:val="21"/>
          <w:szCs w:val="21"/>
          <w:highlight w:val="none"/>
          <w:shd w:val="clear" w:color="auto" w:fill="auto"/>
        </w:rPr>
        <w:t xml:space="preserve">8. 材料与设备</w:t>
      </w:r>
      <w:bookmarkEnd w:id="77"/>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8.4 材料与工程设备的保管与使用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8.4.1 发包人供应的材料设备的保管费用的承担：</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8.4.2 承包人采购材料设备设施：</w:t>
      </w:r>
      <w:r>
        <w:rPr>
          <w:rFonts w:hint="eastAsia" w:ascii="宋体" w:hAnsi="宋体" w:eastAsia="宋体" w:cs="宋体"/>
          <w:sz w:val="21"/>
          <w:szCs w:val="21"/>
          <w:highlight w:val="none"/>
          <w:u w:val="single"/>
          <w:shd w:val="clear" w:color="auto" w:fill="auto"/>
        </w:rPr>
        <w:t xml:space="preserve">其采购、运输、验收、检验、保管等费用由承包人负责</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8.4.3 承包人负责采购的主要材料设备设施，应按发包人要求及设计和有关标准要求采购，得到发包人认可，否则不予使用。承包人同时提供产品合格证明，对其质量负责；承包人采购的材料设备设施不符合设计和标准要求时，承包人应按要求时间运出施工场地，重新采购符合要求的产品，并承担由此产生的费用，由此延误的工期不予顺延。所用主材必须报发包人和监理工程师认可、审批、确认后方可使用，否则未经认可、审批、确认的材料不予决算。</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8.4.4 承包人采购的材料设备设施在使用前，承包人应当按要求进行检验或试验，检验合格后方能投入使用。</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8.4.5 承包人需要使用代用材料设备设施时，应经发包人和监理工程师认可后才能使用，由此增减的合同价款双方以书面的形式议定。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u w:val="single"/>
          <w:shd w:val="clear" w:color="auto" w:fill="auto"/>
        </w:rPr>
        <w:t xml:space="preserve">8.4.</w:t>
      </w:r>
      <w:r>
        <w:rPr>
          <w:rFonts w:hint="eastAsia" w:ascii="宋体" w:hAnsi="宋体" w:cs="宋体"/>
          <w:sz w:val="21"/>
          <w:szCs w:val="21"/>
          <w:highlight w:val="none"/>
          <w:u w:val="single"/>
          <w:shd w:val="clear" w:color="auto" w:fill="auto"/>
          <w:lang w:val="en-US" w:eastAsia="zh-CN"/>
        </w:rPr>
        <w:t xml:space="preserve">6</w:t>
      </w:r>
      <w:r>
        <w:rPr>
          <w:rFonts w:hint="eastAsia" w:ascii="宋体" w:hAnsi="宋体" w:eastAsia="宋体" w:cs="宋体"/>
          <w:sz w:val="21"/>
          <w:szCs w:val="21"/>
          <w:highlight w:val="none"/>
          <w:u w:val="single"/>
          <w:shd w:val="clear" w:color="auto" w:fill="auto"/>
        </w:rPr>
        <w:t xml:space="preserve">所有主材均要求提供三种符合要求的品牌及样品供发包人选择、认可。</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8.6 样品</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8.6.1  样品的报送与封存</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需要承包人报送样品的材料或工程设备，样品的种类、名称、规格、数量要求：</w:t>
      </w:r>
      <w:r>
        <w:rPr>
          <w:rFonts w:hint="eastAsia" w:ascii="宋体" w:hAnsi="宋体" w:eastAsia="宋体" w:cs="宋体"/>
          <w:sz w:val="21"/>
          <w:szCs w:val="21"/>
          <w:highlight w:val="none"/>
          <w:u w:val="single"/>
          <w:shd w:val="clear" w:color="auto" w:fill="auto"/>
        </w:rPr>
        <w:t xml:space="preserve">承包人在采购材料、设备前须提供与规格相符的样品一份，样品应在订购制造此样品材料的30日历天前呈报。有关此样品的材料及加工步骤在被发包人工程师核准之前均不允许使用。每份样品都应有标签指示下列项目并附</w:t>
      </w:r>
      <w:r>
        <w:rPr>
          <w:rFonts w:hint="eastAsia" w:ascii="宋体" w:hAnsi="宋体" w:eastAsia="宋体" w:cs="宋体"/>
          <w:sz w:val="21"/>
          <w:szCs w:val="21"/>
          <w:highlight w:val="none"/>
          <w:u w:val="single"/>
          <w:shd w:val="clear" w:color="auto" w:fill="auto"/>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8.8 施工设备和临时设施</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8.8.1 承包人提供的施工设备和临时设施</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none"/>
          <w:shd w:val="clear" w:color="auto" w:fill="auto"/>
        </w:rPr>
        <w:t xml:space="preserve">关于修建临时设施费用承担的约定：</w:t>
      </w:r>
      <w:r>
        <w:rPr>
          <w:rFonts w:hint="eastAsia" w:ascii="宋体" w:hAnsi="宋体" w:eastAsia="宋体" w:cs="宋体"/>
          <w:sz w:val="21"/>
          <w:szCs w:val="21"/>
          <w:highlight w:val="none"/>
          <w:u w:val="single"/>
          <w:shd w:val="clear" w:color="auto" w:fill="auto"/>
          <w:lang w:val="en-US" w:eastAsia="zh-CN"/>
        </w:rPr>
        <w:t xml:space="preserve"> 承包人承担 </w:t>
      </w:r>
      <w:r>
        <w:rPr>
          <w:rFonts w:hint="eastAsia" w:ascii="宋体" w:hAnsi="宋体" w:eastAsia="宋体" w:cs="宋体"/>
          <w:sz w:val="21"/>
          <w:szCs w:val="21"/>
          <w:highlight w:val="none"/>
          <w:u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8" w:name="_Toc32505"/>
      <w:r>
        <w:rPr>
          <w:rFonts w:hint="eastAsia" w:ascii="宋体" w:hAnsi="宋体" w:eastAsia="宋体" w:cs="宋体"/>
          <w:sz w:val="21"/>
          <w:szCs w:val="21"/>
          <w:highlight w:val="none"/>
          <w:shd w:val="clear" w:color="auto" w:fill="auto"/>
        </w:rPr>
        <w:t xml:space="preserve">9. 试验与检验</w:t>
      </w:r>
      <w:bookmarkEnd w:id="78"/>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9.1 试验设备与试验人员</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9.1.2 试验设备</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施工现场需要配置的试验场所：</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施工现场需要配备的试验设备：</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施工现场需要具备的其他试验条件：</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9.4 现场工艺试验</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现场工艺试验的有关约定：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79" w:name="_Toc12151"/>
      <w:r>
        <w:rPr>
          <w:rFonts w:hint="eastAsia" w:ascii="宋体" w:hAnsi="宋体" w:eastAsia="宋体" w:cs="宋体"/>
          <w:sz w:val="21"/>
          <w:szCs w:val="21"/>
          <w:highlight w:val="none"/>
          <w:shd w:val="clear" w:color="auto" w:fill="auto"/>
        </w:rPr>
        <w:t xml:space="preserve">10. 变更</w:t>
      </w:r>
      <w:bookmarkEnd w:id="79"/>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10.1 变更的范围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关于变更的范围的约定：</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10.4 变更估价</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10.4.1 变更估价原则</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关于变更估价的约定:</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变更估计原则如下:</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1、</w:t>
      </w:r>
      <w:r>
        <w:rPr>
          <w:rFonts w:hint="eastAsia" w:ascii="宋体" w:hAnsi="宋体" w:eastAsia="宋体" w:cs="宋体"/>
          <w:sz w:val="21"/>
          <w:szCs w:val="21"/>
          <w:highlight w:val="none"/>
          <w:u w:val="single"/>
          <w:shd w:val="clear" w:color="auto" w:fill="auto"/>
          <w:lang w:val="en-US" w:eastAsia="zh-CN"/>
        </w:rPr>
        <w:t xml:space="preserve">采用单价合同的工程，因工程变更或工程量清单缺陷引起分部分项工程的清单项目变化(项目增减),或清单工程量发生变化时，按下列规定确定综合单价并计价，调整合同价格:</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（1）</w:t>
      </w:r>
      <w:r>
        <w:rPr>
          <w:rFonts w:hint="eastAsia" w:ascii="宋体" w:hAnsi="宋体" w:eastAsia="宋体" w:cs="宋体"/>
          <w:sz w:val="21"/>
          <w:szCs w:val="21"/>
          <w:highlight w:val="none"/>
          <w:u w:val="single"/>
          <w:shd w:val="clear" w:color="auto" w:fill="auto"/>
          <w:lang w:val="en-US" w:eastAsia="zh-CN"/>
        </w:rPr>
        <w:t xml:space="preserve">相同施工条件下实施相同项目特征的清单项目，应采用相应的合同单价</w:t>
      </w:r>
      <w:r>
        <w:rPr>
          <w:rFonts w:hint="eastAsia" w:ascii="宋体" w:hAnsi="宋体" w:cs="宋体"/>
          <w:sz w:val="21"/>
          <w:szCs w:val="21"/>
          <w:highlight w:val="none"/>
          <w:u w:val="single"/>
          <w:shd w:val="clear" w:color="auto" w:fill="auto"/>
          <w:lang w:val="en-US" w:eastAsia="zh-CN"/>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（2）</w:t>
      </w:r>
      <w:r>
        <w:rPr>
          <w:rFonts w:hint="eastAsia" w:ascii="宋体" w:hAnsi="宋体" w:eastAsia="宋体" w:cs="宋体"/>
          <w:sz w:val="21"/>
          <w:szCs w:val="21"/>
          <w:highlight w:val="none"/>
          <w:u w:val="single"/>
          <w:shd w:val="clear" w:color="auto" w:fill="auto"/>
          <w:lang w:val="en-US" w:eastAsia="zh-CN"/>
        </w:rPr>
        <w:t xml:space="preserve">相同施工条件下实施类似项目特征的清单项目或类似施工条件下实施相同项目特征的清单项目，应采用类似清单项目的合同单价换算调整后的综合单价</w:t>
      </w:r>
      <w:r>
        <w:rPr>
          <w:rFonts w:hint="eastAsia" w:ascii="宋体" w:hAnsi="宋体" w:cs="宋体"/>
          <w:sz w:val="21"/>
          <w:szCs w:val="21"/>
          <w:highlight w:val="none"/>
          <w:u w:val="single"/>
          <w:shd w:val="clear" w:color="auto" w:fill="auto"/>
          <w:lang w:val="en-US" w:eastAsia="zh-CN"/>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（3）</w:t>
      </w:r>
      <w:r>
        <w:rPr>
          <w:rFonts w:hint="eastAsia" w:ascii="宋体" w:hAnsi="宋体" w:eastAsia="宋体" w:cs="宋体"/>
          <w:sz w:val="21"/>
          <w:szCs w:val="21"/>
          <w:highlight w:val="none"/>
          <w:u w:val="single"/>
          <w:shd w:val="clear" w:color="auto" w:fill="auto"/>
          <w:lang w:val="en-US" w:eastAsia="zh-CN"/>
        </w:rPr>
        <w:t xml:space="preserve">相同施工条件下实施不同项目特征的清单项目或不同施工条件下实施相同项目特征的清单项目，可依据工程实施情况，结合类似项目的合同单价计价规则及报价水平，协商确定市场合理的综合单价</w:t>
      </w:r>
      <w:r>
        <w:rPr>
          <w:rFonts w:hint="eastAsia" w:ascii="宋体" w:hAnsi="宋体" w:cs="宋体"/>
          <w:sz w:val="21"/>
          <w:szCs w:val="21"/>
          <w:highlight w:val="none"/>
          <w:u w:val="single"/>
          <w:shd w:val="clear" w:color="auto" w:fill="auto"/>
          <w:lang w:val="en-US" w:eastAsia="zh-CN"/>
        </w:rPr>
        <w:t xml:space="preserve">；</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（4）</w:t>
      </w:r>
      <w:r>
        <w:rPr>
          <w:rFonts w:hint="eastAsia" w:ascii="宋体" w:hAnsi="宋体" w:eastAsia="宋体" w:cs="宋体"/>
          <w:sz w:val="21"/>
          <w:szCs w:val="21"/>
          <w:highlight w:val="none"/>
          <w:u w:val="single"/>
          <w:shd w:val="clear" w:color="auto" w:fill="auto"/>
          <w:lang w:val="en-US" w:eastAsia="zh-CN"/>
        </w:rPr>
        <w:t xml:space="preserve">不同施工条件下实施不同项目特征的清单项目，可依据工程实施情况，结合同类工程类似清单项目的综合单价，协商确定市场合理的综合单价</w:t>
      </w:r>
      <w:r>
        <w:rPr>
          <w:rFonts w:hint="eastAsia" w:ascii="宋体" w:hAnsi="宋体" w:cs="宋体"/>
          <w:sz w:val="21"/>
          <w:szCs w:val="21"/>
          <w:highlight w:val="none"/>
          <w:u w:val="single"/>
          <w:shd w:val="clear" w:color="auto" w:fill="auto"/>
          <w:lang w:val="en-US" w:eastAsia="zh-CN"/>
        </w:rPr>
        <w:t xml:space="preserve">；</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2、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3、如果发承包双方的不利一方在约定时间内未提出调整措施项目费用的，应视为工程变更不引起措施项目费用的变化或不利一方放弃调整措施项目费用的权利。如果另一方未在约定时间内对不利一方提出的调整措施项目费用进行确认或提出审核意见的，应视为认可不利一方提出的调整措施项目费用。</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4、非承包人原因，发包人提出的工程变更取消了合同中的某项原定工作或工程，且承包人发生的费用或(和)应得的收益没有包括在其他已支付或应支付的项目中或在任何替代的工作或工程中，发包人不补偿承包人的费用。</w:t>
      </w:r>
      <w:r/>
    </w:p>
    <w:p>
      <w:pPr>
        <w:ind w:firstLine="420"/>
        <w:jc w:val="left"/>
        <w:pageBreakBefore w:val="0"/>
        <w:spacing w:line="360" w:lineRule="auto"/>
        <w:shd w:val="clear" w:color="auto"/>
        <w:rPr>
          <w:rFonts w:hint="default"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5、新增工程的分部分项工程项目清单单价确定方式按照本合同10.4.1变更估价原则第1条执行。</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6、新增工程的措施项目费用，应包括承包人完成新增工程所需发生的下列费用:</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（1）增加的施工机具费，包括延期使用现有相关施工机具及新增施工机具的费用；</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（2）增加的临时设施费，包括延期使用现有临时设施及新增工程专用临时设施的费用；</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（3）增加的安全生产、文明施工、环境保护等措施费用；</w:t>
      </w:r>
      <w:r/>
    </w:p>
    <w:p>
      <w:pPr>
        <w:ind w:firstLine="420"/>
        <w:jc w:val="left"/>
        <w:pageBreakBefore w:val="0"/>
        <w:spacing w:line="360" w:lineRule="auto"/>
        <w:shd w:val="clear" w:color="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（4）增加的与措施项目相关的现场管理人员费用；</w:t>
      </w:r>
      <w:r/>
    </w:p>
    <w:p>
      <w:pPr>
        <w:ind w:firstLine="420"/>
        <w:jc w:val="left"/>
        <w:pageBreakBefore w:val="0"/>
        <w:spacing w:line="360" w:lineRule="auto"/>
        <w:shd w:val="clear" w:color="auto"/>
        <w:rPr>
          <w:rFonts w:hint="default"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（5）新增工程其他必要的措施项目费用。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10.5 承包人的合理化建议</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监理人审查承包人合理化建议的期限：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发包人审批承包人合理化建议的期限：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承包人提出的合理化建议降低了合同价格或者提高了工程经济效益的奖励的方法和金额为：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10.7 暂估价</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暂估价材料和工程设备的明细详见附件11：《暂估价一览表》。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10.7.1 依法必须招标的暂估价项目</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对于依法必须招标的暂估价项目的确认和批准采取</w:t>
      </w:r>
      <w:r>
        <w:rPr>
          <w:rFonts w:hint="eastAsia" w:ascii="宋体" w:hAnsi="宋体" w:eastAsia="宋体" w:cs="宋体"/>
          <w:sz w:val="21"/>
          <w:szCs w:val="21"/>
          <w:highlight w:val="none"/>
          <w:u w:val="single"/>
          <w:shd w:val="clear" w:color="auto" w:fill="auto"/>
        </w:rPr>
        <w:t xml:space="preserve">第  2  种方式确定</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10.7.2 不属于依法必须招标的暂估价项目</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对于不属于依法必须招标的暂估价项目的确认和批准</w:t>
      </w:r>
      <w:r>
        <w:rPr>
          <w:rFonts w:hint="eastAsia" w:ascii="宋体" w:hAnsi="宋体" w:eastAsia="宋体" w:cs="宋体"/>
          <w:sz w:val="21"/>
          <w:szCs w:val="21"/>
          <w:highlight w:val="none"/>
          <w:u w:val="single"/>
          <w:shd w:val="clear" w:color="auto" w:fill="auto"/>
        </w:rPr>
        <w:t xml:space="preserve">第  2  种方式确定。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10.8 暂列金额</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合同当事人关于暂列金额使用的约定：</w:t>
      </w:r>
      <w:r>
        <w:rPr>
          <w:rFonts w:hint="eastAsia" w:ascii="宋体" w:hAnsi="宋体" w:eastAsia="宋体" w:cs="宋体"/>
          <w:sz w:val="21"/>
          <w:szCs w:val="21"/>
          <w:highlight w:val="none"/>
          <w:u w:val="single"/>
          <w:shd w:val="clear" w:color="auto" w:fill="auto"/>
        </w:rPr>
        <w:t xml:space="preserve">按发包要求使用，按实际发生结算</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0" w:name="_Toc30314"/>
      <w:r>
        <w:rPr>
          <w:rFonts w:hint="eastAsia" w:ascii="宋体" w:hAnsi="宋体" w:eastAsia="宋体" w:cs="宋体"/>
          <w:sz w:val="21"/>
          <w:szCs w:val="21"/>
          <w:highlight w:val="none"/>
          <w:shd w:val="clear" w:color="auto" w:fill="auto"/>
        </w:rPr>
        <w:t xml:space="preserve">11. 价格调整</w:t>
      </w:r>
      <w:bookmarkEnd w:id="80"/>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 市场价格波动引起的调整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市场价格波动是否调整合同价格的约定：</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不</w:t>
      </w:r>
      <w:r>
        <w:rPr>
          <w:rFonts w:hint="eastAsia" w:ascii="宋体" w:hAnsi="宋体" w:eastAsia="宋体" w:cs="宋体"/>
          <w:sz w:val="21"/>
          <w:szCs w:val="21"/>
          <w:highlight w:val="none"/>
          <w:u w:val="single"/>
          <w:shd w:val="clear" w:color="auto" w:fill="auto"/>
        </w:rPr>
        <w:t xml:space="preserve">调整</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因市场价格波动调整合同价格，采用以下第</w:t>
      </w:r>
      <w:r>
        <w:rPr>
          <w:rFonts w:hint="eastAsia" w:ascii="宋体" w:hAnsi="宋体" w:eastAsia="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shd w:val="clear" w:color="auto" w:fill="auto"/>
        </w:rPr>
        <w:t xml:space="preserve">种方式对合同价格进行调整：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第1种方式：采用价格指数进行价格调整。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关于各可调因子、定值和变值权重，以及基本价格指数及其来源的约定：</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第2种方式：采用造价信息进行价格调整。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关于基准价格的约定：</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（2）关于基准价格的约定：     /      。</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专用合同条款①承包人在已标价工程量清单或预算书中载明的材料单价低于基准价格的：专用合同条款合同履行期间材料单价涨幅以基准价格为基础超过  / %时，或材料单价跌幅以已标价工程量清单或预算书中载明材料单价为基础超过 /  %时，其超过部分据实调整。</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②承包人在已标价工程量清单或预算书中载明的材料单价高于基准价格的：专用合同条款合同履行期间材料单价跌幅以基准价格为基础超过 /  %时，材料单价涨幅以已标价工程量清单或预算书中载明材料单价为基础超过   %时，其超过部分据实调整。</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③承包人在已标价工程量清单或预算书中载明的材料单价等于基准单价的：专用合同条款合同履行期间材料单价涨跌幅以基准单价为基础超过±  / %时，其超过部分据实调整。</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rPr>
        <w:t xml:space="preserve">第 3 种方式：其他价格调整方式：</w:t>
      </w:r>
      <w:r>
        <w:rPr>
          <w:rFonts w:hint="eastAsia" w:ascii="宋体" w:hAnsi="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u w:val="singl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1" w:name="_Toc5820"/>
      <w:r>
        <w:rPr>
          <w:rFonts w:hint="eastAsia" w:ascii="宋体" w:hAnsi="宋体" w:eastAsia="宋体" w:cs="宋体"/>
          <w:sz w:val="21"/>
          <w:szCs w:val="21"/>
          <w:highlight w:val="none"/>
          <w:shd w:val="clear" w:color="auto" w:fill="auto"/>
        </w:rPr>
        <w:t xml:space="preserve">12. 合同价格、计量与支付</w:t>
      </w:r>
      <w:bookmarkEnd w:id="81"/>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12.1 合同价格形式</w:t>
      </w:r>
      <w:r/>
    </w:p>
    <w:p>
      <w:pPr>
        <w:ind w:firstLine="420"/>
        <w:jc w:val="left"/>
        <w:pageBreakBefore w:val="0"/>
        <w:spacing w:line="360" w:lineRule="auto"/>
        <w:shd w:val="clear" w:color="auto" w:fill="auto"/>
        <w:rPr>
          <w:rFonts w:hint="eastAsia" w:ascii="宋体" w:hAnsi="宋体" w:eastAsia="宋体" w:cs="宋体"/>
          <w:sz w:val="21"/>
          <w:szCs w:val="21"/>
          <w:highlight w:val="none"/>
          <w:u w:val="none"/>
          <w:shd w:val="clear" w:color="auto" w:fill="auto"/>
        </w:rPr>
      </w:pPr>
      <w:r>
        <w:rPr>
          <w:rFonts w:hint="eastAsia" w:ascii="宋体" w:hAnsi="宋体" w:eastAsia="宋体" w:cs="宋体"/>
          <w:sz w:val="21"/>
          <w:szCs w:val="21"/>
          <w:highlight w:val="none"/>
          <w:u w:val="none"/>
          <w:shd w:val="clear" w:color="auto" w:fill="auto"/>
        </w:rPr>
        <w:t xml:space="preserve">1、单价合同。</w:t>
      </w:r>
      <w:r/>
    </w:p>
    <w:p>
      <w:pPr>
        <w:ind w:firstLine="420"/>
        <w:jc w:val="left"/>
        <w:spacing w:line="360" w:lineRule="auto"/>
        <w:rPr>
          <w:rFonts w:ascii="宋体" w:hAnsi="宋体" w:eastAsia="宋体" w:cs="宋体"/>
          <w:szCs w:val="21"/>
          <w:highlight w:val="none"/>
          <w:u w:val="single"/>
        </w:rPr>
      </w:pPr>
      <w:r>
        <w:rPr>
          <w:rFonts w:hint="eastAsia" w:ascii="宋体" w:hAnsi="宋体" w:eastAsia="宋体" w:cs="宋体"/>
          <w:szCs w:val="21"/>
          <w:highlight w:val="none"/>
        </w:rPr>
        <w:t xml:space="preserve">综合单价包含的风险范围：</w:t>
      </w:r>
      <w:r/>
    </w:p>
    <w:p>
      <w:pPr>
        <w:ind w:firstLine="420"/>
        <w:jc w:val="left"/>
        <w:spacing w:line="360" w:lineRule="auto"/>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1）除设计变更国家的法律、法规、规章和省级或行业建设主管部门或工程造价管理机构发布的</w:t>
      </w:r>
      <w:r>
        <w:rPr>
          <w:rFonts w:hint="eastAsia" w:ascii="宋体" w:hAnsi="宋体" w:cs="宋体"/>
          <w:sz w:val="21"/>
          <w:szCs w:val="21"/>
          <w:highlight w:val="none"/>
          <w:u w:val="single"/>
          <w:lang w:val="en-US" w:eastAsia="zh-CN"/>
        </w:rPr>
        <w:t xml:space="preserve">政策规定</w:t>
      </w:r>
      <w:r>
        <w:rPr>
          <w:rFonts w:hint="eastAsia" w:ascii="宋体" w:hAnsi="宋体" w:eastAsia="宋体" w:cs="宋体"/>
          <w:sz w:val="21"/>
          <w:szCs w:val="21"/>
          <w:highlight w:val="none"/>
          <w:u w:val="single"/>
        </w:rPr>
        <w:t xml:space="preserve">调整，发包人要求变动的内容以外的一切风险。</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2）承包人应充分考虑施工期间各种风险因素，包括但不限于正常的天气变化、地形等自然条件的变化；</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3）主要材料、工程设备等市场价格波动的风险，且不受任何工期延误原因的影响；</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4）施工期间国家（江苏省、扬州市）颁布的人工费调整文件或市场人工价格波动的风险，且不受任何工期延误原因的影响；</w:t>
      </w:r>
      <w:r/>
    </w:p>
    <w:p>
      <w:pPr>
        <w:ind w:firstLine="420"/>
        <w:jc w:val="left"/>
        <w:spacing w:line="360" w:lineRule="auto"/>
        <w:rPr>
          <w:rFonts w:ascii="宋体" w:hAnsi="宋体" w:eastAsia="宋体" w:cs="宋体"/>
          <w:szCs w:val="21"/>
          <w:highlight w:val="none"/>
          <w:u w:val="single"/>
        </w:rPr>
      </w:pPr>
      <w:r>
        <w:rPr>
          <w:rFonts w:hint="eastAsia" w:ascii="宋体" w:hAnsi="宋体" w:eastAsia="宋体" w:cs="宋体"/>
          <w:szCs w:val="21"/>
          <w:highlight w:val="none"/>
          <w:u w:val="single"/>
        </w:rPr>
        <w:t xml:space="preserve">5）施工期间施工机械费价格波动的风险，且不受任何工期延误原因的影响；</w:t>
      </w:r>
      <w:r/>
    </w:p>
    <w:p>
      <w:pPr>
        <w:ind w:firstLine="440"/>
        <w:spacing w:line="360" w:lineRule="auto"/>
        <w:rPr>
          <w:rFonts w:ascii="宋体" w:hAnsi="宋体" w:eastAsia="宋体" w:cs="宋体"/>
          <w:sz w:val="22"/>
          <w:szCs w:val="22"/>
          <w:highlight w:val="none"/>
          <w:u w:val="single"/>
        </w:rPr>
      </w:pPr>
      <w:r>
        <w:rPr>
          <w:rFonts w:hint="eastAsia" w:ascii="宋体" w:hAnsi="宋体" w:eastAsia="宋体" w:cs="宋体"/>
          <w:sz w:val="22"/>
          <w:szCs w:val="22"/>
          <w:highlight w:val="none"/>
          <w:u w:val="single"/>
        </w:rPr>
        <w:t xml:space="preserve">风险费用的计算方法：全部风险已包含在投标报价中，承包人投标时已充分考虑风险范围，并计算风险系数。</w:t>
      </w:r>
      <w:r/>
    </w:p>
    <w:p>
      <w:pPr>
        <w:ind w:firstLine="420"/>
        <w:jc w:val="left"/>
        <w:spacing w:line="360" w:lineRule="auto"/>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rPr>
        <w:t xml:space="preserve">合同风险范围以内，承包人应自行考虑，结算时均不调整</w:t>
      </w:r>
      <w:r>
        <w:rPr>
          <w:rFonts w:hint="eastAsia" w:ascii="宋体" w:hAnsi="宋体" w:eastAsia="宋体" w:cs="宋体"/>
          <w:szCs w:val="21"/>
          <w:highlight w:val="none"/>
          <w:u w:val="single"/>
          <w:lang w:eastAsia="zh-CN"/>
        </w:rPr>
        <w:t xml:space="preserve">。</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(1)施工现场相关必要设施及生活办公用房，合同价款已包括此项费用，竣工结算时不再另行调整。</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w:t>
      </w:r>
      <w:r>
        <w:rPr>
          <w:rFonts w:hint="eastAsia" w:ascii="宋体" w:hAnsi="宋体" w:cs="宋体"/>
          <w:szCs w:val="21"/>
          <w:highlight w:val="none"/>
          <w:u w:val="single"/>
          <w:lang w:val="en-US" w:eastAsia="zh-CN"/>
        </w:rPr>
        <w:t xml:space="preserve">2</w:t>
      </w:r>
      <w:r>
        <w:rPr>
          <w:rFonts w:hint="eastAsia" w:ascii="宋体" w:hAnsi="宋体" w:eastAsia="宋体" w:cs="宋体"/>
          <w:szCs w:val="21"/>
          <w:highlight w:val="none"/>
          <w:u w:val="single"/>
        </w:rPr>
        <w:t xml:space="preserve">)承包人应考虑施工所在地，因地方长期政策及地方规律性气候、本合同签订以前已发生且/或持续发生的经国家卫生健康委员会明确公告纳入《中华人民共和国传染病防治法》规定的乙类传染病、并采取甲类传染病预防控制措施(诸如新型冠状病毒感染的肺炎)等疫情事件造成的停工、施工困难等风险因素，竣工结算时不调整。</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风险范围以外合同价格的调整方法：</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(1)工程结算时，工程量依据竣工图、现场测量、答疑纪要及</w:t>
      </w:r>
      <w:r>
        <w:rPr>
          <w:rFonts w:hint="eastAsia" w:ascii="宋体" w:hAnsi="宋体" w:cs="宋体"/>
          <w:szCs w:val="21"/>
          <w:highlight w:val="none"/>
          <w:u w:val="single"/>
          <w:lang w:val="en-US" w:eastAsia="zh-CN"/>
        </w:rPr>
        <w:t xml:space="preserve">工程索赔</w:t>
      </w:r>
      <w:r>
        <w:rPr>
          <w:rFonts w:hint="eastAsia" w:ascii="宋体" w:hAnsi="宋体" w:eastAsia="宋体" w:cs="宋体"/>
          <w:szCs w:val="21"/>
          <w:highlight w:val="none"/>
          <w:u w:val="single"/>
        </w:rPr>
        <w:t xml:space="preserve">重新计算，作为结算的依据。</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w:t>
      </w:r>
      <w:r>
        <w:rPr>
          <w:rFonts w:hint="eastAsia" w:ascii="宋体" w:hAnsi="宋体" w:cs="宋体"/>
          <w:szCs w:val="21"/>
          <w:highlight w:val="none"/>
          <w:u w:val="single"/>
          <w:lang w:val="en-US" w:eastAsia="zh-CN"/>
        </w:rPr>
        <w:t xml:space="preserve">2</w:t>
      </w:r>
      <w:r>
        <w:rPr>
          <w:rFonts w:hint="eastAsia" w:ascii="宋体" w:hAnsi="宋体" w:eastAsia="宋体" w:cs="宋体"/>
          <w:szCs w:val="21"/>
          <w:highlight w:val="none"/>
          <w:u w:val="single"/>
        </w:rPr>
        <w:t xml:space="preserve">)由发包人要求的设计变更或变动的内容引起的新的工程量清单项目，由承包人按照</w:t>
      </w:r>
      <w:r>
        <w:rPr>
          <w:rFonts w:hint="eastAsia" w:ascii="宋体" w:hAnsi="宋体" w:cs="宋体"/>
          <w:szCs w:val="21"/>
          <w:highlight w:val="none"/>
          <w:u w:val="single"/>
          <w:lang w:val="en-US" w:eastAsia="zh-CN"/>
        </w:rPr>
        <w:t xml:space="preserve">合同</w:t>
      </w:r>
      <w:r>
        <w:rPr>
          <w:rFonts w:hint="eastAsia" w:ascii="宋体" w:hAnsi="宋体" w:eastAsia="宋体" w:cs="宋体"/>
          <w:szCs w:val="21"/>
          <w:highlight w:val="none"/>
          <w:u w:val="single"/>
        </w:rPr>
        <w:t xml:space="preserve">约定的报价方法提出相应综合单价，经发包人认可</w:t>
      </w:r>
      <w:r>
        <w:rPr>
          <w:rFonts w:hint="eastAsia" w:ascii="宋体" w:hAnsi="宋体" w:cs="宋体"/>
          <w:szCs w:val="21"/>
          <w:highlight w:val="none"/>
          <w:u w:val="single"/>
          <w:lang w:eastAsia="zh-CN"/>
        </w:rPr>
        <w:t xml:space="preserve">，</w:t>
      </w:r>
      <w:r>
        <w:rPr>
          <w:rFonts w:hint="eastAsia" w:ascii="宋体" w:hAnsi="宋体" w:eastAsia="宋体" w:cs="宋体"/>
          <w:szCs w:val="21"/>
          <w:highlight w:val="none"/>
          <w:u w:val="single"/>
        </w:rPr>
        <w:t xml:space="preserve">最终以结算审计审核为准。</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w:t>
      </w:r>
      <w:r>
        <w:rPr>
          <w:rFonts w:hint="eastAsia" w:ascii="宋体" w:hAnsi="宋体" w:cs="宋体"/>
          <w:szCs w:val="21"/>
          <w:highlight w:val="none"/>
          <w:u w:val="single"/>
          <w:lang w:val="en-US" w:eastAsia="zh-CN"/>
        </w:rPr>
        <w:t xml:space="preserve">3</w:t>
      </w:r>
      <w:r>
        <w:rPr>
          <w:rFonts w:hint="eastAsia" w:ascii="宋体" w:hAnsi="宋体" w:eastAsia="宋体" w:cs="宋体"/>
          <w:szCs w:val="21"/>
          <w:highlight w:val="none"/>
          <w:u w:val="single"/>
        </w:rPr>
        <w:t xml:space="preserve">)新增零星工程项目以</w:t>
      </w:r>
      <w:r>
        <w:rPr>
          <w:rFonts w:hint="eastAsia" w:ascii="宋体" w:hAnsi="宋体" w:cs="宋体"/>
          <w:szCs w:val="21"/>
          <w:highlight w:val="none"/>
          <w:u w:val="single"/>
          <w:lang w:val="en-US" w:eastAsia="zh-CN"/>
        </w:rPr>
        <w:t xml:space="preserve">发包人下达的指令单或发包人认可的设计变更</w:t>
      </w:r>
      <w:r>
        <w:rPr>
          <w:rFonts w:hint="eastAsia" w:ascii="宋体" w:hAnsi="宋体" w:eastAsia="宋体" w:cs="宋体"/>
          <w:szCs w:val="21"/>
          <w:highlight w:val="none"/>
          <w:u w:val="single"/>
        </w:rPr>
        <w:t xml:space="preserve">为准，事项发生后</w:t>
      </w:r>
      <w:r>
        <w:rPr>
          <w:rFonts w:hint="eastAsia" w:ascii="宋体" w:hAnsi="宋体" w:cs="宋体"/>
          <w:szCs w:val="21"/>
          <w:highlight w:val="none"/>
          <w:u w:val="single"/>
          <w:lang w:val="en-US" w:eastAsia="zh-CN"/>
        </w:rPr>
        <w:t xml:space="preserve">14</w:t>
      </w:r>
      <w:r>
        <w:rPr>
          <w:rFonts w:hint="eastAsia" w:ascii="宋体" w:hAnsi="宋体" w:eastAsia="宋体" w:cs="宋体"/>
          <w:szCs w:val="21"/>
          <w:highlight w:val="none"/>
          <w:u w:val="single"/>
        </w:rPr>
        <w:t xml:space="preserve">日内</w:t>
      </w:r>
      <w:r>
        <w:rPr>
          <w:rFonts w:hint="eastAsia" w:ascii="宋体" w:hAnsi="宋体" w:cs="宋体"/>
          <w:szCs w:val="21"/>
          <w:highlight w:val="none"/>
          <w:u w:val="single"/>
          <w:lang w:val="en-US" w:eastAsia="zh-CN"/>
        </w:rPr>
        <w:t xml:space="preserve">承包人</w:t>
      </w:r>
      <w:r>
        <w:rPr>
          <w:rFonts w:hint="eastAsia" w:ascii="宋体" w:hAnsi="宋体" w:eastAsia="宋体" w:cs="宋体"/>
          <w:szCs w:val="21"/>
          <w:highlight w:val="none"/>
          <w:u w:val="single"/>
        </w:rPr>
        <w:t xml:space="preserve">以书面形式提供</w:t>
      </w:r>
      <w:r>
        <w:rPr>
          <w:rFonts w:hint="eastAsia" w:ascii="宋体" w:hAnsi="宋体" w:cs="宋体"/>
          <w:szCs w:val="21"/>
          <w:highlight w:val="none"/>
          <w:u w:val="single"/>
          <w:lang w:val="en-US" w:eastAsia="zh-CN"/>
        </w:rPr>
        <w:t xml:space="preserve">有关资料</w:t>
      </w:r>
      <w:r>
        <w:rPr>
          <w:rFonts w:hint="eastAsia" w:ascii="宋体" w:hAnsi="宋体" w:eastAsia="宋体" w:cs="宋体"/>
          <w:szCs w:val="21"/>
          <w:highlight w:val="none"/>
          <w:u w:val="single"/>
        </w:rPr>
        <w:t xml:space="preserve">给发包人，其价格由承包人提出，</w:t>
      </w:r>
      <w:r>
        <w:rPr>
          <w:rFonts w:hint="eastAsia" w:ascii="宋体" w:hAnsi="宋体" w:cs="宋体"/>
          <w:szCs w:val="21"/>
          <w:highlight w:val="none"/>
          <w:u w:val="single"/>
          <w:lang w:val="en-US" w:eastAsia="zh-CN"/>
        </w:rPr>
        <w:t xml:space="preserve">经发包人认可，最终以结算审计审核为准。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2、总价合同。</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总价包含的风险范围：</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风险费用的计算方法：</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风险范围以外合同价格的调整方法：</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3、其他价格方式：</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12.2 预付款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12.2.1 预付款的支付</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预付款支付比例或金额：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预付款支付期限：</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预付款扣回的方式：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12.2.2 预付款担保</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承包人提交预付款担保的期限：</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预付款担保的形式为：</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 计量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12.3.1 计量原则</w:t>
      </w:r>
      <w:r/>
    </w:p>
    <w:p>
      <w:pPr>
        <w:ind w:firstLine="420"/>
        <w:jc w:val="left"/>
        <w:pageBreakBefore w:val="0"/>
        <w:spacing w:line="360" w:lineRule="auto"/>
        <w:shd w:val="clear" w:color="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工程量计算规则</w:t>
      </w:r>
      <w:r>
        <w:rPr>
          <w:rFonts w:hint="eastAsia" w:ascii="宋体" w:hAnsi="宋体" w:eastAsia="宋体" w:cs="宋体"/>
          <w:color w:val="auto"/>
          <w:sz w:val="21"/>
          <w:szCs w:val="21"/>
          <w:highlight w:val="none"/>
          <w:u w:val="single"/>
          <w:shd w:val="clear" w:color="auto" w:fill="auto"/>
        </w:rPr>
        <w:t xml:space="preserve">：1、执行建设工程工程量清单计价</w:t>
      </w:r>
      <w:r>
        <w:rPr>
          <w:rFonts w:hint="eastAsia" w:ascii="宋体" w:hAnsi="宋体" w:cs="宋体"/>
          <w:color w:val="auto"/>
          <w:sz w:val="21"/>
          <w:szCs w:val="21"/>
          <w:highlight w:val="none"/>
          <w:u w:val="single"/>
          <w:shd w:val="clear" w:color="auto" w:fill="auto"/>
          <w:lang w:val="en-US" w:eastAsia="zh-CN"/>
        </w:rPr>
        <w:t xml:space="preserve">标准</w:t>
      </w:r>
      <w:r>
        <w:rPr>
          <w:rFonts w:hint="eastAsia" w:ascii="宋体" w:hAnsi="宋体" w:eastAsia="宋体" w:cs="宋体"/>
          <w:color w:val="auto"/>
          <w:sz w:val="21"/>
          <w:szCs w:val="21"/>
          <w:highlight w:val="none"/>
          <w:u w:val="single"/>
          <w:shd w:val="clear" w:color="auto" w:fill="auto"/>
        </w:rPr>
        <w:t xml:space="preserve">；</w:t>
      </w:r>
      <w:r/>
    </w:p>
    <w:p>
      <w:pPr>
        <w:ind w:firstLine="1890"/>
        <w:jc w:val="left"/>
        <w:pageBreakBefore w:val="0"/>
        <w:spacing w:line="360" w:lineRule="auto"/>
        <w:shd w:val="clear" w:color="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 2、执行现行的江苏省</w:t>
      </w:r>
      <w:r>
        <w:rPr>
          <w:rFonts w:hint="eastAsia" w:ascii="宋体" w:hAnsi="宋体" w:cs="宋体"/>
          <w:color w:val="auto"/>
          <w:sz w:val="21"/>
          <w:szCs w:val="21"/>
          <w:highlight w:val="none"/>
          <w:u w:val="single"/>
          <w:shd w:val="clear" w:color="auto" w:fill="auto"/>
          <w:lang w:val="en-US" w:eastAsia="zh-CN"/>
        </w:rPr>
        <w:t xml:space="preserve">消耗量</w:t>
      </w:r>
      <w:r>
        <w:rPr>
          <w:rFonts w:hint="eastAsia" w:ascii="宋体" w:hAnsi="宋体" w:eastAsia="宋体" w:cs="宋体"/>
          <w:color w:val="auto"/>
          <w:sz w:val="21"/>
          <w:szCs w:val="21"/>
          <w:highlight w:val="none"/>
          <w:u w:val="single"/>
          <w:shd w:val="clear" w:color="auto" w:fill="auto"/>
        </w:rPr>
        <w:t xml:space="preserve">及相关的法律、法规等文件。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12.3.2 计量周期</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关于计量周期的约定：</w:t>
      </w:r>
      <w:r>
        <w:rPr>
          <w:rFonts w:hint="eastAsia" w:ascii="宋体" w:hAnsi="宋体" w:eastAsia="宋体" w:cs="宋体"/>
          <w:sz w:val="21"/>
          <w:szCs w:val="21"/>
          <w:highlight w:val="none"/>
          <w:u w:val="single"/>
          <w:shd w:val="clear" w:color="auto" w:fill="auto"/>
        </w:rPr>
        <w:t xml:space="preserve">按通用条款及扬州市相关规定执行</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12.3.3 单价合同的计量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关于单价合同计量的约定：</w:t>
      </w:r>
      <w:r>
        <w:rPr>
          <w:rFonts w:hint="eastAsia" w:ascii="宋体" w:hAnsi="宋体" w:eastAsia="宋体" w:cs="宋体"/>
          <w:sz w:val="21"/>
          <w:szCs w:val="21"/>
          <w:highlight w:val="none"/>
          <w:u w:val="single"/>
          <w:shd w:val="clear" w:color="auto" w:fill="auto"/>
        </w:rPr>
        <w:t xml:space="preserve">按通用条款及扬州市相关规定执行</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12.3.4 总价合同的计量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关于总价合同计量的约定： </w:t>
      </w:r>
      <w:r>
        <w:rPr>
          <w:rFonts w:hint="eastAsia" w:ascii="宋体" w:hAnsi="宋体" w:eastAsia="宋体" w:cs="宋体"/>
          <w:sz w:val="21"/>
          <w:szCs w:val="21"/>
          <w:highlight w:val="none"/>
          <w:u w:val="singl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12.3.5 总价合同采用支付分解表计量支付的，是否适用第12.3.4项〔总价合同的计量〕约定进行计量：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12.3.6 其他价格形式合同的计量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其他价格形式的计量方式和程序： </w:t>
      </w:r>
      <w:r>
        <w:rPr>
          <w:rFonts w:hint="eastAsia" w:ascii="宋体" w:hAnsi="宋体" w:eastAsia="宋体" w:cs="宋体"/>
          <w:sz w:val="21"/>
          <w:szCs w:val="21"/>
          <w:highlight w:val="none"/>
          <w:u w:val="singl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3"/>
      </w:pPr>
      <w:r>
        <w:rPr>
          <w:rFonts w:hint="eastAsia" w:ascii="宋体" w:hAnsi="宋体" w:eastAsia="宋体" w:cs="宋体"/>
          <w:sz w:val="21"/>
          <w:szCs w:val="21"/>
          <w:highlight w:val="none"/>
          <w:shd w:val="clear" w:color="auto" w:fill="auto"/>
        </w:rPr>
        <w:t xml:space="preserve">12.4 工程进度款支付</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12.4.1 付款周期</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关于付款周期的约定：</w:t>
      </w:r>
      <w:r>
        <w:rPr>
          <w:rFonts w:hint="eastAsia" w:ascii="宋体" w:hAnsi="宋体" w:eastAsia="宋体" w:cs="宋体"/>
          <w:sz w:val="21"/>
          <w:szCs w:val="21"/>
          <w:highlight w:val="none"/>
          <w:u w:val="single"/>
          <w:shd w:val="clear" w:color="auto" w:fill="auto"/>
        </w:rPr>
        <w:t xml:space="preserve">成交价即为合同价，工程竣工验收合格后，付至合同价的70%；结算审计后付至审计价的97%；质保期满后付清尾款。所有款项支付均需出具正式税务发票方能支付。</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12.4.2 进度付款申请单的编制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关于进度付款申请单编制的约定：</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12.4.3 进度付款申请单的提交</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单价合同进度付款申请单提交的约定：执行通用条款。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总价合同进度付款申请单提交的约定：</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其他价格形式合同进度付款申请单提交的约定：</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12.4.4 进度款审核和支付</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监理人审查并报送发包人的期限：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发包人完成审批并签发进度款支付证书的期限：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发包人支付进度款的期限：</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发包人逾期支付进度款的违约金的计算方式：</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12.4.6 支付分解表的编制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2、总价合同支付分解表的编制与审批：</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3、单价合同的总价项目支付分解表的编制与审批：</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2" w:name="_Toc6906"/>
      <w:r>
        <w:rPr>
          <w:rFonts w:hint="eastAsia" w:ascii="宋体" w:hAnsi="宋体" w:eastAsia="宋体" w:cs="宋体"/>
          <w:sz w:val="21"/>
          <w:szCs w:val="21"/>
          <w:highlight w:val="none"/>
          <w:shd w:val="clear" w:color="auto" w:fill="auto"/>
        </w:rPr>
        <w:t xml:space="preserve">13. 验收和工程试车</w:t>
      </w:r>
      <w:bookmarkEnd w:id="82"/>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13.1 分部分项工程验收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13.1.2 监理人不能按时进行验收时，应提前 </w:t>
      </w:r>
      <w:r>
        <w:rPr>
          <w:rFonts w:hint="eastAsia" w:ascii="宋体" w:hAnsi="宋体" w:eastAsia="宋体" w:cs="宋体"/>
          <w:sz w:val="21"/>
          <w:szCs w:val="21"/>
          <w:highlight w:val="none"/>
          <w:u w:val="single"/>
          <w:shd w:val="clear" w:color="auto" w:fill="auto"/>
        </w:rPr>
        <w:t xml:space="preserve">24</w:t>
      </w:r>
      <w:r>
        <w:rPr>
          <w:rFonts w:hint="eastAsia" w:ascii="宋体" w:hAnsi="宋体" w:eastAsia="宋体" w:cs="宋体"/>
          <w:sz w:val="21"/>
          <w:szCs w:val="21"/>
          <w:highlight w:val="none"/>
          <w:shd w:val="clear" w:color="auto" w:fill="auto"/>
        </w:rPr>
        <w:t xml:space="preserve"> 小时提交书面延期要求。</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关于延期最长不得超过：</w:t>
      </w:r>
      <w:r>
        <w:rPr>
          <w:rFonts w:hint="eastAsia" w:ascii="宋体" w:hAnsi="宋体" w:eastAsia="宋体" w:cs="宋体"/>
          <w:sz w:val="21"/>
          <w:szCs w:val="21"/>
          <w:highlight w:val="none"/>
          <w:u w:val="single"/>
          <w:shd w:val="clear" w:color="auto" w:fill="auto"/>
        </w:rPr>
        <w:t xml:space="preserve">  48 </w:t>
      </w:r>
      <w:r>
        <w:rPr>
          <w:rFonts w:hint="eastAsia" w:ascii="宋体" w:hAnsi="宋体" w:eastAsia="宋体" w:cs="宋体"/>
          <w:sz w:val="21"/>
          <w:szCs w:val="21"/>
          <w:highlight w:val="none"/>
          <w:shd w:val="clear" w:color="auto" w:fill="auto"/>
        </w:rPr>
        <w:t xml:space="preserve">小时。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13.2 竣工验收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13.2.2 竣工验收程序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关于竣工验收程序的约定： </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发包人不按照本项约定组织竣工验收、颁发工程接收证书的违约金的计算方法： </w:t>
      </w:r>
      <w:r>
        <w:rPr>
          <w:rFonts w:hint="eastAsia" w:ascii="宋体" w:hAnsi="宋体" w:eastAsia="宋体" w:cs="宋体"/>
          <w:sz w:val="21"/>
          <w:szCs w:val="21"/>
          <w:highlight w:val="none"/>
          <w:u w:val="single"/>
          <w:shd w:val="clear" w:color="auto" w:fill="auto"/>
        </w:rPr>
        <w:t xml:space="preserve"> 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13.2.5 移交、接收全部与部分工程</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承包人向发包人移交工程的期限：</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发包人未按本合同约定接收全部或部分工程的，违约金的计算方法为：</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承包人未按时移交工程的，违约金的计算方法为：</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13.3 工程试车</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13.3.1 试车程序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工程试车内容：</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单机无负荷试车费用由</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承担；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无负荷联动试车费用由</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承担。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13.3.3 投料试车</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关于投料试车相关事项的约定：</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13.6 竣工退场</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13.6.1 竣工退场</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承包人完成竣工退场的期限：</w:t>
      </w:r>
      <w:r>
        <w:rPr>
          <w:rFonts w:hint="eastAsia" w:ascii="宋体" w:hAnsi="宋体" w:eastAsia="宋体" w:cs="宋体"/>
          <w:sz w:val="21"/>
          <w:szCs w:val="21"/>
          <w:highlight w:val="none"/>
          <w:u w:val="single"/>
          <w:shd w:val="clear" w:color="auto" w:fill="auto"/>
        </w:rPr>
        <w:t xml:space="preserve">竣工验收证明书签署日的7天内</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3" w:name="_Toc20628"/>
      <w:r>
        <w:rPr>
          <w:rFonts w:hint="eastAsia" w:ascii="宋体" w:hAnsi="宋体" w:eastAsia="宋体" w:cs="宋体"/>
          <w:sz w:val="21"/>
          <w:szCs w:val="21"/>
          <w:highlight w:val="none"/>
          <w:shd w:val="clear" w:color="auto" w:fill="auto"/>
        </w:rPr>
        <w:t xml:space="preserve">14. 竣工结算</w:t>
      </w:r>
      <w:bookmarkEnd w:id="83"/>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14.1 竣工结算申请</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承包人提交竣工结算申请单的期限：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竣工结算申请单应包括的内容：</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14.2 竣工结算审核</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发包人审批竣工付款申请单的期限：</w:t>
      </w:r>
      <w:r>
        <w:rPr>
          <w:rFonts w:hint="eastAsia" w:ascii="宋体" w:hAnsi="宋体" w:eastAsia="宋体" w:cs="宋体"/>
          <w:sz w:val="21"/>
          <w:szCs w:val="21"/>
          <w:highlight w:val="none"/>
          <w:u w:val="single"/>
          <w:shd w:val="clear" w:color="auto" w:fill="auto"/>
        </w:rPr>
        <w:t xml:space="preserve">按补充条款执行，没有约定的执行通用条款。</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发包人完成竣工付款的期限：执行通用条款。</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关于竣工付款证书异议部分复核的方式和程序：</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14.4  最终结清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14.4.1 最终结清申请单</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承包人提交最终结清申请单的份数：</w:t>
      </w:r>
      <w:r>
        <w:rPr>
          <w:rFonts w:hint="eastAsia" w:ascii="宋体" w:hAnsi="宋体" w:eastAsia="宋体" w:cs="宋体"/>
          <w:sz w:val="21"/>
          <w:szCs w:val="21"/>
          <w:highlight w:val="none"/>
          <w:u w:val="single"/>
          <w:shd w:val="clear" w:color="auto" w:fill="auto"/>
        </w:rPr>
        <w:t xml:space="preserve">3 份。</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承包人提交最终结算申请单的期限：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14.4.2 最终结清证书和支付</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发包人完成最终结清申请单的审批并颁发最终结清证书的期限：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发包人完成支付的期限：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4" w:name="_Toc21238"/>
      <w:r>
        <w:rPr>
          <w:rFonts w:hint="eastAsia" w:ascii="宋体" w:hAnsi="宋体" w:eastAsia="宋体" w:cs="宋体"/>
          <w:sz w:val="21"/>
          <w:szCs w:val="21"/>
          <w:highlight w:val="none"/>
          <w:shd w:val="clear" w:color="auto" w:fill="auto"/>
        </w:rPr>
        <w:t xml:space="preserve">15. 缺陷责任期与保修</w:t>
      </w:r>
      <w:bookmarkEnd w:id="84"/>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15.2 缺陷责任期</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缺陷责任期的具体期限：</w:t>
      </w:r>
      <w:r>
        <w:rPr>
          <w:rFonts w:hint="eastAsia" w:ascii="宋体" w:hAnsi="宋体" w:eastAsia="宋体" w:cs="宋体"/>
          <w:sz w:val="21"/>
          <w:szCs w:val="21"/>
          <w:highlight w:val="none"/>
          <w:u w:val="single"/>
          <w:shd w:val="clear" w:color="auto" w:fill="auto"/>
        </w:rPr>
        <w:t xml:space="preserve">24 个月</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15.3 质量保证金</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关于是否扣留质量保证金的约定：</w:t>
      </w:r>
      <w:r>
        <w:rPr>
          <w:rFonts w:hint="eastAsia" w:ascii="宋体" w:hAnsi="宋体" w:eastAsia="宋体" w:cs="宋体"/>
          <w:sz w:val="21"/>
          <w:szCs w:val="21"/>
          <w:highlight w:val="none"/>
          <w:u w:val="single"/>
          <w:shd w:val="clear" w:color="auto" w:fill="auto"/>
          <w:lang w:val="en-US" w:eastAsia="zh-CN"/>
        </w:rPr>
        <w:t xml:space="preserve">扣留</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15.3.1 承包人提供质量保证金的方式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质量保证金采用以下第 2 种方式：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质量保证金保函，保证金额为：</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w:t>
      </w:r>
      <w:r>
        <w:rPr>
          <w:rFonts w:hint="eastAsia" w:ascii="宋体" w:hAnsi="宋体" w:eastAsia="宋体" w:cs="宋体"/>
          <w:sz w:val="21"/>
          <w:szCs w:val="21"/>
          <w:highlight w:val="none"/>
          <w:u w:val="single"/>
          <w:shd w:val="clear" w:color="auto" w:fill="auto"/>
        </w:rPr>
        <w:t xml:space="preserve">3</w:t>
      </w:r>
      <w:r>
        <w:rPr>
          <w:rFonts w:hint="eastAsia" w:ascii="宋体" w:hAnsi="宋体" w:eastAsia="宋体" w:cs="宋体"/>
          <w:sz w:val="21"/>
          <w:szCs w:val="21"/>
          <w:highlight w:val="none"/>
          <w:shd w:val="clear" w:color="auto" w:fill="auto"/>
        </w:rPr>
        <w:t xml:space="preserve">%的工程款</w:t>
      </w:r>
      <w:r>
        <w:rPr>
          <w:rFonts w:hint="eastAsia" w:ascii="宋体" w:hAnsi="宋体" w:eastAsia="宋体" w:cs="宋体"/>
          <w:sz w:val="21"/>
          <w:szCs w:val="21"/>
          <w:highlight w:val="none"/>
          <w:shd w:val="clear" w:color="auto" w:fill="auto"/>
          <w:lang w:val="en-US" w:eastAsia="zh-CN"/>
        </w:rPr>
        <w:t xml:space="preserve">(</w:t>
      </w:r>
      <w:r>
        <w:rPr>
          <w:rFonts w:hint="eastAsia" w:ascii="宋体" w:hAnsi="宋体" w:eastAsia="宋体" w:cs="宋体"/>
          <w:sz w:val="21"/>
          <w:szCs w:val="21"/>
          <w:highlight w:val="none"/>
          <w:shd w:val="clear" w:color="auto" w:fill="auto"/>
        </w:rPr>
        <w:t xml:space="preserve">审定价</w:t>
      </w:r>
      <w:r>
        <w:rPr>
          <w:rFonts w:hint="eastAsia" w:ascii="宋体" w:hAnsi="宋体" w:eastAsia="宋体" w:cs="宋体"/>
          <w:sz w:val="21"/>
          <w:szCs w:val="21"/>
          <w:highlight w:val="none"/>
          <w:shd w:val="clear" w:color="auto" w:fill="auto"/>
          <w:lang w:val="en-US" w:eastAsia="zh-CN"/>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其他方式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15.3.2 质量保证金的扣留</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质量保证金的扣留采取以下第 </w:t>
      </w:r>
      <w:r>
        <w:rPr>
          <w:rFonts w:hint="eastAsia" w:ascii="宋体" w:hAnsi="宋体" w:eastAsia="宋体" w:cs="宋体"/>
          <w:sz w:val="21"/>
          <w:szCs w:val="21"/>
          <w:highlight w:val="none"/>
          <w:u w:val="single"/>
          <w:shd w:val="clear" w:color="auto" w:fill="auto"/>
        </w:rPr>
        <w:t xml:space="preserve">2</w:t>
      </w:r>
      <w:r>
        <w:rPr>
          <w:rFonts w:hint="eastAsia" w:ascii="宋体" w:hAnsi="宋体" w:eastAsia="宋体" w:cs="宋体"/>
          <w:sz w:val="21"/>
          <w:szCs w:val="21"/>
          <w:highlight w:val="none"/>
          <w:shd w:val="clear" w:color="auto" w:fill="auto"/>
        </w:rPr>
        <w:t xml:space="preserve"> 种方式：</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在支付工程进度款时逐次扣留，在此情形下，质量保证金的计算基数不包括预付款的支付、扣回以及价格调整的金额；</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工程竣工结算时一次性扣留质量保证金；</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其他扣留方式: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关于质量保证金的补充约定：</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15.4 保修</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15.4.1 保修责任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工程保修期为：</w:t>
      </w:r>
      <w:r>
        <w:rPr>
          <w:rFonts w:hint="eastAsia" w:ascii="宋体" w:hAnsi="宋体" w:eastAsia="宋体" w:cs="宋体"/>
          <w:sz w:val="21"/>
          <w:szCs w:val="21"/>
          <w:highlight w:val="none"/>
          <w:u w:val="single"/>
          <w:shd w:val="clear" w:color="auto" w:fill="auto"/>
        </w:rPr>
        <w:t xml:space="preserve">详见附件《工程质量保修书》</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15.4.3 修复通知</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承包人收到保修通知并到达工程现场的合理时间：</w:t>
      </w:r>
      <w:r>
        <w:rPr>
          <w:rFonts w:hint="eastAsia" w:ascii="宋体" w:hAnsi="宋体" w:eastAsia="宋体" w:cs="宋体"/>
          <w:sz w:val="21"/>
          <w:szCs w:val="21"/>
          <w:highlight w:val="none"/>
          <w:u w:val="single"/>
          <w:shd w:val="clear" w:color="auto" w:fill="auto"/>
        </w:rPr>
        <w:t xml:space="preserve">收到保修通知24小时内。</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5" w:name="_Toc25515"/>
      <w:r>
        <w:rPr>
          <w:rFonts w:hint="eastAsia" w:ascii="宋体" w:hAnsi="宋体" w:eastAsia="宋体" w:cs="宋体"/>
          <w:sz w:val="21"/>
          <w:szCs w:val="21"/>
          <w:highlight w:val="none"/>
          <w:shd w:val="clear" w:color="auto" w:fill="auto"/>
        </w:rPr>
        <w:t xml:space="preserve">16. 违约</w:t>
      </w:r>
      <w:bookmarkEnd w:id="85"/>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16.1 发包人违约</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16.1.1 发包人违约的情形</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发包人违约的其他情形：</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16.1.2 发包人违约的责任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发包人违约责任的承担方式和计算方法：</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(1) 因发包人原因未能在计划开工日期前7天内下达开工通知的违约责任：</w:t>
      </w:r>
      <w:r>
        <w:rPr>
          <w:rFonts w:hint="eastAsia" w:ascii="宋体" w:hAnsi="宋体" w:eastAsia="宋体" w:cs="宋体"/>
          <w:sz w:val="21"/>
          <w:szCs w:val="21"/>
          <w:highlight w:val="none"/>
          <w:u w:val="single"/>
          <w:shd w:val="clear" w:color="auto" w:fill="auto"/>
        </w:rPr>
        <w:t xml:space="preserve">不予考虑相应损失及工期顺延。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（2）因发包人原因未能按合同约定支付合同价款的违约责任：</w:t>
      </w:r>
      <w:r>
        <w:rPr>
          <w:rFonts w:hint="eastAsia" w:ascii="宋体" w:hAnsi="宋体" w:eastAsia="宋体" w:cs="宋体"/>
          <w:sz w:val="21"/>
          <w:szCs w:val="21"/>
          <w:highlight w:val="none"/>
          <w:u w:val="single"/>
          <w:shd w:val="clear" w:color="auto" w:fill="auto"/>
        </w:rPr>
        <w:t xml:space="preserve">无</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（3）发包人违反第10.1款〔变更的范围〕第（2）项约定，自行实施被取消的工作或转由他人实施的违约责任：</w:t>
      </w:r>
      <w:r>
        <w:rPr>
          <w:rFonts w:hint="eastAsia" w:ascii="宋体" w:hAnsi="宋体" w:eastAsia="宋体" w:cs="宋体"/>
          <w:sz w:val="21"/>
          <w:szCs w:val="21"/>
          <w:highlight w:val="none"/>
          <w:u w:val="single"/>
          <w:shd w:val="clear" w:color="auto" w:fill="auto"/>
        </w:rPr>
        <w:t xml:space="preserve">      无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shd w:val="clear" w:color="auto" w:fill="auto"/>
        </w:rPr>
        <w:t xml:space="preserve">   工期顺延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（5）因发包人违反合同约定造成暂停施工的违约责任：</w:t>
      </w:r>
      <w:r>
        <w:rPr>
          <w:rFonts w:hint="eastAsia" w:ascii="宋体" w:hAnsi="宋体" w:eastAsia="宋体" w:cs="宋体"/>
          <w:sz w:val="21"/>
          <w:szCs w:val="21"/>
          <w:highlight w:val="none"/>
          <w:u w:val="single"/>
          <w:shd w:val="clear" w:color="auto" w:fill="auto"/>
        </w:rPr>
        <w:t xml:space="preserve">   无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（6）发包人无正当理由没有在约定期限内发出复工指示，导致承包人无法复工的违约责任：</w:t>
      </w:r>
      <w:r>
        <w:rPr>
          <w:rFonts w:hint="eastAsia" w:ascii="宋体" w:hAnsi="宋体" w:eastAsia="宋体" w:cs="宋体"/>
          <w:sz w:val="21"/>
          <w:szCs w:val="21"/>
          <w:highlight w:val="none"/>
          <w:u w:val="single"/>
          <w:shd w:val="clear" w:color="auto" w:fill="auto"/>
        </w:rPr>
        <w:t xml:space="preserve">   无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 其他： </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16.2 承包人违约</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16.2.1 承包人违约的情形</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承包人违约的其他情形：</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16.2.2 承包人违约的责任</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承包人违约责任的承担方式和计算方法： </w:t>
      </w:r>
      <w:r>
        <w:rPr>
          <w:rFonts w:hint="eastAsia" w:ascii="宋体" w:hAnsi="宋体" w:eastAsia="宋体" w:cs="宋体"/>
          <w:sz w:val="21"/>
          <w:szCs w:val="21"/>
          <w:highlight w:val="none"/>
          <w:u w:val="single"/>
          <w:shd w:val="clear" w:color="auto" w:fill="auto"/>
        </w:rPr>
        <w:t xml:space="preserve">合同中有约定的按约定执行，无约定的另行商议。</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16.2.3 因承包人违约解除合同</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关于承包人违约解除合同的特别约定：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1"/>
          <w:szCs w:val="21"/>
          <w:highlight w:val="none"/>
          <w:u w:val="single"/>
          <w:shd w:val="clear" w:color="auto" w:fill="auto"/>
        </w:rPr>
        <w:t xml:space="preserve">另行商议</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6" w:name="_Toc9643"/>
      <w:r>
        <w:rPr>
          <w:rFonts w:hint="eastAsia" w:ascii="宋体" w:hAnsi="宋体" w:eastAsia="宋体" w:cs="宋体"/>
          <w:sz w:val="21"/>
          <w:szCs w:val="21"/>
          <w:highlight w:val="none"/>
          <w:shd w:val="clear" w:color="auto" w:fill="auto"/>
        </w:rPr>
        <w:t xml:space="preserve">17. 不可抗力</w:t>
      </w:r>
      <w:bookmarkEnd w:id="86"/>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17.1 不可抗力的确认</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除通用合同条款约定的不可抗力事件之外，视为不可抗力的其他情形： </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17.4 因不可抗力解除合同</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合同解除后，发包人应在商定或确定发包人应支付款项后60天内完成款项的支付。</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7" w:name="_Toc4162"/>
      <w:r>
        <w:rPr>
          <w:rFonts w:hint="eastAsia" w:ascii="宋体" w:hAnsi="宋体" w:eastAsia="宋体" w:cs="宋体"/>
          <w:sz w:val="21"/>
          <w:szCs w:val="21"/>
          <w:highlight w:val="none"/>
          <w:shd w:val="clear" w:color="auto" w:fill="auto"/>
        </w:rPr>
        <w:t xml:space="preserve">18. 保险</w:t>
      </w:r>
      <w:bookmarkEnd w:id="87"/>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18.1 工程保险</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关于工程保险的特别约定：</w:t>
      </w:r>
      <w:r>
        <w:rPr>
          <w:rFonts w:hint="eastAsia" w:ascii="宋体" w:hAnsi="宋体" w:eastAsia="宋体" w:cs="宋体"/>
          <w:sz w:val="21"/>
          <w:szCs w:val="21"/>
          <w:highlight w:val="none"/>
          <w:u w:val="single"/>
          <w:shd w:val="clear" w:color="auto" w:fill="auto"/>
        </w:rPr>
        <w:t xml:space="preserve">按扬州市相关规定，应由承包人缴纳的保险必须按时依法办理。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18.3 其他保险</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关于其他保险的约定：</w:t>
      </w:r>
      <w:r>
        <w:rPr>
          <w:rFonts w:hint="eastAsia" w:ascii="宋体" w:hAnsi="宋体" w:eastAsia="宋体" w:cs="宋体"/>
          <w:sz w:val="21"/>
          <w:szCs w:val="21"/>
          <w:highlight w:val="none"/>
          <w:u w:val="single"/>
          <w:shd w:val="clear" w:color="auto" w:fill="auto"/>
        </w:rPr>
        <w:t xml:space="preserve">按扬州市相关规定，应由承包人缴纳的保险必须按时依法办理。对于承包人所派出的人员（无论是否是其正式员工）因任何原因所受任何身体伤害导致任何赔偿或补偿责任均由承包人负责，发包人概不承担；承包人应保障并持续保障发包人免于承担与此有关的所有索赔、诉讼、费用及任何开支。</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保险除外责任、免赔额、保险范围以外因承包人或本工程原因发生的损失或责任均由承包人承担，发包人不因投保不足或任何其他原因承担、也不代承包人承担任何责任。</w:t>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承包人是否应为其施工设备等办理财产保险：</w:t>
      </w:r>
      <w:r>
        <w:rPr>
          <w:rFonts w:hint="eastAsia" w:ascii="宋体" w:hAnsi="宋体" w:eastAsia="宋体" w:cs="宋体"/>
          <w:sz w:val="21"/>
          <w:szCs w:val="21"/>
          <w:highlight w:val="none"/>
          <w:u w:val="single"/>
          <w:shd w:val="clear" w:color="auto" w:fill="auto"/>
        </w:rPr>
        <w:t xml:space="preserve">按扬州市相关规定，应由承包人缴纳的保险必须按时依法办理。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18.7 通知义务</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关于变更保险合同时的通知义务的约定：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pStyle w:val="876"/>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lang w:val="en-US" w:eastAsia="zh-CN"/>
        </w:rPr>
        <w:outlineLvl w:val="2"/>
      </w:pPr>
      <w:r/>
      <w:bookmarkStart w:id="88" w:name="_Toc22511"/>
      <w:r>
        <w:rPr>
          <w:rFonts w:hint="eastAsia" w:ascii="宋体" w:hAnsi="宋体" w:cs="宋体"/>
          <w:sz w:val="21"/>
          <w:szCs w:val="21"/>
          <w:highlight w:val="none"/>
          <w:shd w:val="clear" w:color="auto" w:fill="auto"/>
          <w:lang w:val="en-US" w:eastAsia="zh-CN"/>
        </w:rPr>
        <w:t xml:space="preserve">19.</w:t>
      </w:r>
      <w:r>
        <w:rPr>
          <w:rFonts w:hint="eastAsia" w:ascii="宋体" w:hAnsi="宋体" w:eastAsia="宋体" w:cs="宋体"/>
          <w:sz w:val="21"/>
          <w:szCs w:val="21"/>
          <w:highlight w:val="none"/>
          <w:shd w:val="clear" w:color="auto" w:fill="auto"/>
          <w:lang w:val="en-US" w:eastAsia="zh-CN"/>
        </w:rPr>
        <w:t xml:space="preserve">工程索赔</w:t>
      </w:r>
      <w:bookmarkEnd w:id="88"/>
      <w:r/>
      <w:r/>
    </w:p>
    <w:p>
      <w:pPr>
        <w:ind w:firstLine="420"/>
        <w:jc w:val="left"/>
        <w:pageBreakBefore w:val="0"/>
        <w:spacing w:line="360" w:lineRule="auto"/>
        <w:shd w:val="clear" w:color="auto"/>
        <w:rPr>
          <w:rFonts w:hint="eastAsia"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u w:val="single"/>
          <w:shd w:val="clear" w:color="auto" w:fill="auto"/>
        </w:rPr>
        <w:t xml:space="preserve">本合同中有约定的按合同约定执行，本合同中未约定的另行商议，协商解决。</w:t>
      </w:r>
      <w:r/>
    </w:p>
    <w:p>
      <w:pPr>
        <w:pStyle w:val="876"/>
        <w:numPr>
          <w:ilvl w:val="0"/>
          <w:numId w:val="0"/>
        </w:numPr>
        <w:rPr>
          <w:rFonts w:hint="default" w:ascii="宋体" w:hAnsi="宋体" w:cs="宋体"/>
          <w:sz w:val="21"/>
          <w:szCs w:val="21"/>
          <w:highlight w:val="none"/>
          <w:shd w:val="clear" w:color="auto" w:fill="auto"/>
          <w:lang w:val="en-US" w:eastAsia="zh-CN"/>
        </w:rPr>
      </w:pPr>
      <w:r>
        <w:rPr>
          <w:rFonts w:hint="default" w:ascii="宋体" w:hAnsi="宋体" w:cs="宋体"/>
          <w:sz w:val="21"/>
          <w:szCs w:val="21"/>
          <w:highlight w:val="none"/>
          <w:shd w:val="clear" w:color="auto" w:fill="auto"/>
          <w:lang w:val="en-US" w:eastAsia="zh-CN"/>
        </w:rPr>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outlineLvl w:val="2"/>
      </w:pPr>
      <w:r/>
      <w:bookmarkStart w:id="89" w:name="_Toc24321"/>
      <w:r>
        <w:rPr>
          <w:rFonts w:hint="eastAsia" w:ascii="宋体" w:hAnsi="宋体" w:eastAsia="宋体" w:cs="宋体"/>
          <w:sz w:val="21"/>
          <w:szCs w:val="21"/>
          <w:highlight w:val="none"/>
          <w:shd w:val="clear" w:color="auto" w:fill="auto"/>
        </w:rPr>
        <w:t xml:space="preserve">20. 争议解决</w:t>
      </w:r>
      <w:bookmarkEnd w:id="89"/>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20.3 争议评审</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合同当事人是否同意将工程争议提交争议评审小组决定：</w:t>
      </w:r>
      <w:r>
        <w:rPr>
          <w:rFonts w:hint="eastAsia" w:ascii="宋体" w:hAnsi="宋体" w:eastAsia="宋体" w:cs="宋体"/>
          <w:sz w:val="21"/>
          <w:szCs w:val="21"/>
          <w:highlight w:val="none"/>
          <w:u w:val="single"/>
          <w:shd w:val="clear" w:color="auto" w:fill="auto"/>
        </w:rPr>
        <w:t xml:space="preserve">按通用条款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20.3.1 争议评审小组的确定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争议评审小组成员的确定：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选定争议评审员的期限：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争议评审小组成员的报酬承担方式：</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其他事项的约定：</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20.3.2 争议评审小组的决定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合同当事人关于本项的约定：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20.4 仲裁或诉讼</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因合同及合同有关事项发生的争议，按下列第</w:t>
      </w:r>
      <w:r>
        <w:rPr>
          <w:rFonts w:hint="eastAsia" w:ascii="宋体" w:hAnsi="宋体" w:eastAsia="宋体" w:cs="宋体"/>
          <w:sz w:val="21"/>
          <w:szCs w:val="21"/>
          <w:highlight w:val="none"/>
          <w:u w:val="single"/>
          <w:shd w:val="clear" w:color="auto" w:fill="auto"/>
        </w:rPr>
        <w:t xml:space="preserve"> 2 </w:t>
      </w:r>
      <w:r>
        <w:rPr>
          <w:rFonts w:hint="eastAsia" w:ascii="宋体" w:hAnsi="宋体" w:eastAsia="宋体" w:cs="宋体"/>
          <w:sz w:val="21"/>
          <w:szCs w:val="21"/>
          <w:highlight w:val="none"/>
          <w:shd w:val="clear" w:color="auto" w:fill="auto"/>
        </w:rPr>
        <w:t xml:space="preserve">种方式解决：</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(1)向</w:t>
      </w:r>
      <w:r>
        <w:rPr>
          <w:rFonts w:hint="eastAsia" w:ascii="宋体" w:hAnsi="宋体" w:eastAsia="宋体" w:cs="宋体"/>
          <w:sz w:val="21"/>
          <w:szCs w:val="21"/>
          <w:highlight w:val="none"/>
          <w:u w:val="single"/>
          <w:shd w:val="clear" w:color="auto" w:fill="auto"/>
        </w:rPr>
        <w:t xml:space="preserve">扬州市</w:t>
      </w:r>
      <w:r>
        <w:rPr>
          <w:rFonts w:hint="eastAsia" w:ascii="宋体" w:hAnsi="宋体" w:eastAsia="宋体" w:cs="宋体"/>
          <w:sz w:val="21"/>
          <w:szCs w:val="21"/>
          <w:highlight w:val="none"/>
          <w:shd w:val="clear" w:color="auto" w:fill="auto"/>
        </w:rPr>
        <w:t xml:space="preserve">仲裁委员会申请仲裁；</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(2)向</w:t>
      </w:r>
      <w:r>
        <w:rPr>
          <w:rFonts w:hint="eastAsia" w:ascii="宋体" w:hAnsi="宋体" w:eastAsia="宋体" w:cs="宋体"/>
          <w:sz w:val="21"/>
          <w:szCs w:val="21"/>
          <w:highlight w:val="none"/>
          <w:u w:val="single"/>
          <w:shd w:val="clear" w:color="auto" w:fill="auto"/>
        </w:rPr>
        <w:t xml:space="preserve">工程所在地</w:t>
      </w:r>
      <w:r>
        <w:rPr>
          <w:rFonts w:hint="eastAsia" w:ascii="宋体" w:hAnsi="宋体" w:eastAsia="宋体" w:cs="宋体"/>
          <w:sz w:val="21"/>
          <w:szCs w:val="21"/>
          <w:highlight w:val="none"/>
          <w:shd w:val="clear" w:color="auto" w:fill="auto"/>
        </w:rPr>
        <w:t xml:space="preserve">人民法院起诉。</w:t>
      </w:r>
      <w:r/>
    </w:p>
    <w:p>
      <w:pPr>
        <w:ind w:firstLine="422"/>
        <w:jc w:val="left"/>
        <w:pageBreakBefore w:val="0"/>
        <w:spacing w:line="360" w:lineRule="auto"/>
        <w:shd w:val="clear" w:color="auto"/>
        <w:rPr>
          <w:rFonts w:hint="eastAsia" w:ascii="宋体" w:hAnsi="宋体" w:eastAsia="宋体" w:cs="宋体"/>
          <w:b/>
          <w:bCs/>
          <w:sz w:val="21"/>
          <w:szCs w:val="21"/>
          <w:highlight w:val="none"/>
          <w:shd w:val="clear" w:color="auto" w:fill="auto"/>
        </w:rPr>
        <w:outlineLvl w:val="2"/>
      </w:pPr>
      <w:r/>
      <w:bookmarkStart w:id="90" w:name="_Toc4656"/>
      <w:r>
        <w:rPr>
          <w:rFonts w:hint="eastAsia" w:ascii="宋体" w:hAnsi="宋体" w:eastAsia="宋体" w:cs="宋体"/>
          <w:b/>
          <w:bCs/>
          <w:sz w:val="21"/>
          <w:szCs w:val="21"/>
          <w:highlight w:val="none"/>
          <w:shd w:val="clear" w:color="auto" w:fill="auto"/>
        </w:rPr>
        <w:t xml:space="preserve">21 补充条款</w:t>
      </w:r>
      <w:bookmarkEnd w:id="90"/>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21.1承包人应</w:t>
      </w:r>
      <w:r>
        <w:rPr>
          <w:rFonts w:hint="eastAsia" w:ascii="宋体" w:hAnsi="宋体" w:eastAsia="宋体" w:cs="宋体"/>
          <w:sz w:val="21"/>
          <w:szCs w:val="21"/>
          <w:highlight w:val="none"/>
          <w:shd w:val="clear" w:color="auto" w:fill="auto"/>
          <w:lang w:val="en-US" w:eastAsia="zh-CN"/>
        </w:rPr>
        <w:t xml:space="preserve">服从</w:t>
      </w:r>
      <w:r>
        <w:rPr>
          <w:rFonts w:hint="eastAsia" w:ascii="宋体" w:hAnsi="宋体" w:eastAsia="宋体" w:cs="宋体"/>
          <w:sz w:val="21"/>
          <w:szCs w:val="21"/>
          <w:highlight w:val="none"/>
          <w:shd w:val="clear" w:color="auto" w:fill="auto"/>
        </w:rPr>
        <w:t xml:space="preserve">发包人的现场管理，根据发包人对施工现场统一布置及施工进度计划安排的要求组织施工。</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21.2本合同所有涉及同意、批准、确认、审核等行为的，需以书面形式作出。</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21.3达不到发包人要求的施工效果和质量要求，发包人一经发现，要求承包人返工，承包人应按发包人的要求无条件的返工，直到符合要求的施工效果，由此产生的工程量和费用，全部由承包人承担，返工后仍不能达到约定条件，承包人承担违约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21.4监理方或发包人发现工程质量问题，可下达停工令，承包人在3天内提出书面整改措施，经报项目总监和甲方代表审批同意后，实施整改，由此所产生的工期延误和整改费用，有承包人承担，否则发包人有权停止拨付工程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21.5承包人应按《建筑工程安全管理条约》以及国家、省、市有关规定安全施工，对于存在的安全隐患应及时整改到位，安全责任由承包人自行承担，承包人应按国家和省、市的有关规定文明施工，接受发包人和监理方有关部门的管理，检查和监督，并有义务与施工现场各单位协调配合，自觉遵守施工现场管理是奖惩规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21.6工程未交付前，乙方负责做好成品保护。如有损坏应负责维修，直至合格，其维修看护费用由承包人承担。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21.7中标单位进场后要进行封闭施工，按照上述要求设置围挡、同时围挡外需要按规定设置宣传标语。承包人施工不当，导致原建筑物结构或设备管线受到破坏，由此发生的损失或事故（包括罚款），由承包人负责并承担损失。</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21.8承包人应对现场作业、施工方法及所施工工程的完备性、稳定性和安全性承担全部责任，负责完成对工程的稳定、完整、安全、可靠及有效运行所必需的全部工作。</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21.9本工程严禁使用不合格或不符合设计要求的材料，一经发现，限期退场，不按要求退场的，造成的损失由承包人负责。使用不符合标准、规格、质量和品牌要求的工程材料承包人无条件更换和返工，并按照不合格材料购进总额的30%向发包人支付违约金。</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21.10如购进的材料设备与提供的样品不一致时，由承包人无条件退货，造成的损失由承包人负责。</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21.11竣工验收前，承包人需提供完整的竣工验收资料，竣工验收后10日内提供完整的通过验收的竣工资料，承包人提供的所有资料必须满足工程备案要求。</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21.12在履行合同过程中，承包人不得转包，应遵守国家或地方的法律、法规、法令，或任何对工程有管辖权的部门的规章，并按要求支付有关费用。一经发现，取消承包资格，已完成的工程量不予结算。</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21.13承包人在施工过程中必须文明、安全、规范施工，保持环境整洁，减少扰民影响，并就工地照明、防护、标志、警告信号和门卫等做出具体安排，若有违章行为按规定处罚，一切责任自负。</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21.14根据《保障农民工工资支付条例》有关规定，发包人将与承包人另行签订补充协议，以保障农民工工资的发放。承包人应按时支付民工工资，材料款，如因承包人（含劳务分包人）不按时支付民工工资产生任何纠纷、上访、事故、影响正常办公等，均由承包人承担全部责任和赔偿，发包人暂停拨付工程款、耽误的工期不顺延，剩余的工程款将优先支付承包人民工工资，并每次处承包人合同总价1%的违约金给发包人。须重点检查劳务分包人员工资发放情况，并做好工资发放情况登记工作。</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21.15承包人要加强渣土车辆的管理，应安排专人负责车辆的冲洗及工地出入口的清理保洁工作，不得污染城市道路，否则处以5000</w:t>
      </w:r>
      <w:r>
        <w:rPr>
          <w:rFonts w:hint="eastAsia" w:ascii="宋体" w:hAnsi="宋体" w:cs="宋体"/>
          <w:sz w:val="21"/>
          <w:szCs w:val="21"/>
          <w:highlight w:val="none"/>
          <w:shd w:val="clear" w:color="auto" w:fill="auto"/>
          <w:lang w:val="en-US" w:eastAsia="zh-CN"/>
        </w:rPr>
        <w:t xml:space="preserve">元</w:t>
      </w:r>
      <w:r>
        <w:rPr>
          <w:rFonts w:hint="eastAsia" w:ascii="宋体" w:hAnsi="宋体" w:eastAsia="宋体" w:cs="宋体"/>
          <w:sz w:val="21"/>
          <w:szCs w:val="21"/>
          <w:highlight w:val="none"/>
          <w:shd w:val="clear" w:color="auto" w:fill="auto"/>
        </w:rPr>
        <w:t xml:space="preserve">/次的罚款。</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21.16承包人应严格执行《扬州市扬尘污染防治管理暂行办法》及扬州市城乡建设局相关规定，制定、落实扬尘污染防治责任制，明确内部各岗位工作职责，全面负责和强化本项目扬尘污染防治工作，包括但不限于项目的拆除与新建、物料运输、物料贮存、建筑垃圾和工程渣土处置等方面。</w:t>
      </w:r>
      <w:r/>
    </w:p>
    <w:p>
      <w:pPr>
        <w:ind w:firstLine="420"/>
        <w:jc w:val="left"/>
        <w:pageBreakBefore w:val="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21.17为了避免承包人虚报竣工结算价款，承包人结算报送的价格经最终审计核减率超过10%的，超过部分审计费用由承包人承担。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w:t>
      </w:r>
      <w:r>
        <w:rPr>
          <w:rFonts w:hint="eastAsia" w:ascii="宋体" w:hAnsi="宋体" w:cs="宋体"/>
          <w:sz w:val="21"/>
          <w:szCs w:val="21"/>
          <w:highlight w:val="none"/>
          <w:shd w:val="clear" w:color="auto" w:fill="auto"/>
          <w:lang w:val="en-US" w:eastAsia="zh-CN"/>
        </w:rPr>
        <w:t xml:space="preserve">8</w:t>
      </w:r>
      <w:r>
        <w:rPr>
          <w:rFonts w:hint="eastAsia" w:ascii="宋体" w:hAnsi="宋体" w:eastAsia="宋体" w:cs="宋体"/>
          <w:sz w:val="21"/>
          <w:szCs w:val="21"/>
          <w:highlight w:val="none"/>
          <w:shd w:val="clear" w:color="auto" w:fill="auto"/>
        </w:rPr>
        <w:t xml:space="preserve">承包人应严格按照《危险性较大的分部分项工程安全管理规定》（2018年第37部令）执行，费用由承包人在投标报价时综合考虑，发包人不另增加此项相关费用；如因危大工程方案调整导致费用增加的，由承包人在投标报价中自行考虑，结算时不再调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w:t>
      </w:r>
      <w:r>
        <w:rPr>
          <w:rFonts w:hint="eastAsia" w:ascii="宋体" w:hAnsi="宋体" w:cs="宋体"/>
          <w:sz w:val="21"/>
          <w:szCs w:val="21"/>
          <w:highlight w:val="none"/>
          <w:shd w:val="clear" w:color="auto" w:fill="auto"/>
          <w:lang w:val="en-US" w:eastAsia="zh-CN"/>
        </w:rPr>
        <w:t xml:space="preserve">19</w:t>
      </w:r>
      <w:r>
        <w:rPr>
          <w:rFonts w:hint="eastAsia" w:ascii="宋体" w:hAnsi="宋体" w:eastAsia="宋体" w:cs="宋体"/>
          <w:sz w:val="21"/>
          <w:szCs w:val="21"/>
          <w:highlight w:val="none"/>
          <w:shd w:val="clear" w:color="auto" w:fill="auto"/>
        </w:rPr>
        <w:t xml:space="preserve">承包人须按照发包人要求设置现场监控点、工程信息化系统等，所产生的一切费用由承包人承担。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21.2</w:t>
      </w:r>
      <w:r>
        <w:rPr>
          <w:rFonts w:hint="eastAsia" w:ascii="宋体" w:hAnsi="宋体" w:cs="宋体"/>
          <w:sz w:val="21"/>
          <w:szCs w:val="21"/>
          <w:highlight w:val="none"/>
          <w:shd w:val="clear" w:color="auto" w:fill="auto"/>
          <w:lang w:val="en-US" w:eastAsia="zh-CN"/>
        </w:rPr>
        <w:t xml:space="preserve">0</w:t>
      </w:r>
      <w:r>
        <w:rPr>
          <w:rFonts w:hint="eastAsia" w:ascii="宋体" w:hAnsi="宋体" w:eastAsia="宋体" w:cs="宋体"/>
          <w:sz w:val="21"/>
          <w:szCs w:val="21"/>
          <w:highlight w:val="none"/>
          <w:shd w:val="clear" w:color="auto" w:fill="auto"/>
        </w:rPr>
        <w:t xml:space="preserve">发包人将按照合同约定及时拨付工程款，并将人工费用及时足额拨付至农民工工资专用账户，加强对承包人按时足额支付农民工工资的监督。</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将以项目为单位建立保障农民工工资支付协调机制和工资拖欠预防机制，督促承包人加强劳动用工管理，妥善处理与农民工工资支付相关的矛盾纠纷。发生农民工集体讨薪事件的，发包人将会同承包人及时处理，并向项目所在地人力资源社会保障行政部门和相关行业工程建设主管部门报告有关情况。</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21.2</w:t>
      </w:r>
      <w:r>
        <w:rPr>
          <w:rFonts w:hint="eastAsia" w:ascii="宋体" w:hAnsi="宋体" w:cs="宋体"/>
          <w:sz w:val="21"/>
          <w:szCs w:val="21"/>
          <w:highlight w:val="none"/>
          <w:shd w:val="clear" w:color="auto" w:fill="auto"/>
          <w:lang w:val="en-US" w:eastAsia="zh-CN"/>
        </w:rPr>
        <w:t xml:space="preserve">1</w:t>
      </w:r>
      <w:r>
        <w:rPr>
          <w:rFonts w:hint="eastAsia" w:ascii="宋体" w:hAnsi="宋体" w:eastAsia="宋体" w:cs="宋体"/>
          <w:sz w:val="21"/>
          <w:szCs w:val="21"/>
          <w:highlight w:val="none"/>
          <w:shd w:val="clear" w:color="auto" w:fill="auto"/>
        </w:rPr>
        <w:t xml:space="preserve">未尽理宜，双方协商解决。合同双方确认，本合同及合同约定的其它文件组成部分的各项约定都是通过法定招标过程形成的合法成果，不存在与</w:t>
      </w:r>
      <w:r>
        <w:rPr>
          <w:rFonts w:hint="eastAsia" w:ascii="宋体" w:hAnsi="宋体" w:cs="宋体"/>
          <w:sz w:val="21"/>
          <w:szCs w:val="21"/>
          <w:highlight w:val="none"/>
          <w:shd w:val="clear" w:color="auto" w:fill="auto"/>
          <w:lang w:val="en-US" w:eastAsia="zh-CN"/>
        </w:rPr>
        <w:t xml:space="preserve">采购</w:t>
      </w:r>
      <w:r>
        <w:rPr>
          <w:rFonts w:hint="eastAsia" w:ascii="宋体" w:hAnsi="宋体" w:eastAsia="宋体" w:cs="宋体"/>
          <w:sz w:val="21"/>
          <w:szCs w:val="21"/>
          <w:highlight w:val="none"/>
          <w:shd w:val="clear" w:color="auto" w:fill="auto"/>
        </w:rPr>
        <w:t xml:space="preserve">文件和</w:t>
      </w:r>
      <w:r>
        <w:rPr>
          <w:rFonts w:hint="eastAsia" w:ascii="宋体" w:hAnsi="宋体" w:cs="宋体"/>
          <w:sz w:val="21"/>
          <w:szCs w:val="21"/>
          <w:highlight w:val="none"/>
          <w:shd w:val="clear" w:color="auto" w:fill="auto"/>
          <w:lang w:val="en-US" w:eastAsia="zh-CN"/>
        </w:rPr>
        <w:t xml:space="preserve">成交人响应</w:t>
      </w:r>
      <w:r>
        <w:rPr>
          <w:rFonts w:hint="eastAsia" w:ascii="宋体" w:hAnsi="宋体" w:eastAsia="宋体" w:cs="宋体"/>
          <w:sz w:val="21"/>
          <w:szCs w:val="21"/>
          <w:highlight w:val="none"/>
          <w:shd w:val="clear" w:color="auto" w:fill="auto"/>
        </w:rPr>
        <w:t xml:space="preserve">文件实质性不一致的条款。如果存在任何此类不一致的条款，也不是合同双方真实意思的表示，对合同双方不构成任何合同或法律约束力。合同双方不存在且也不会签订任何背离本合同实质性内容的其他协议或合同。如果存在签订背离本合同实质性内容的其他协议或合同。也不是合同双方真实意思的表示，对合同双方不构成任何合同或法律约束力。</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lang w:val="en-US" w:eastAsia="zh-CN"/>
        </w:rPr>
      </w:pPr>
      <w:r>
        <w:rPr>
          <w:rFonts w:hint="eastAsia" w:ascii="宋体" w:hAnsi="宋体" w:eastAsia="宋体" w:cs="宋体"/>
          <w:sz w:val="21"/>
          <w:szCs w:val="21"/>
          <w:highlight w:val="none"/>
          <w:shd w:val="clear" w:color="auto" w:fill="auto"/>
          <w:lang w:val="en-US" w:eastAsia="zh-CN"/>
        </w:rPr>
        <w:t xml:space="preserve">21.2</w:t>
      </w:r>
      <w:r>
        <w:rPr>
          <w:rFonts w:hint="eastAsia" w:ascii="宋体" w:hAnsi="宋体" w:cs="宋体"/>
          <w:sz w:val="21"/>
          <w:szCs w:val="21"/>
          <w:highlight w:val="none"/>
          <w:shd w:val="clear" w:color="auto" w:fill="auto"/>
          <w:lang w:val="en-US" w:eastAsia="zh-CN"/>
        </w:rPr>
        <w:t xml:space="preserve">2承包人充分考虑进场后和相关单位的配合工作，成交后由承包人自行处理相关协调工作，发包人不再支付相关费用。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lang w:val="en-US" w:eastAsia="zh-CN"/>
        </w:rPr>
      </w:pPr>
      <w:r>
        <w:rPr>
          <w:rFonts w:hint="eastAsia" w:ascii="宋体" w:hAnsi="宋体" w:eastAsia="宋体" w:cs="宋体"/>
          <w:sz w:val="21"/>
          <w:szCs w:val="21"/>
          <w:highlight w:val="none"/>
          <w:shd w:val="clear" w:color="auto" w:fill="auto"/>
          <w:lang w:val="en-US" w:eastAsia="zh-CN"/>
        </w:rPr>
        <w:t xml:space="preserve">21.2</w:t>
      </w:r>
      <w:r>
        <w:rPr>
          <w:rFonts w:hint="eastAsia" w:ascii="宋体" w:hAnsi="宋体" w:cs="宋体"/>
          <w:sz w:val="21"/>
          <w:szCs w:val="21"/>
          <w:highlight w:val="none"/>
          <w:shd w:val="clear" w:color="auto" w:fill="auto"/>
          <w:lang w:val="en-US" w:eastAsia="zh-CN"/>
        </w:rPr>
        <w:t xml:space="preserve">3因承包人违反本合同约定而发生诉讼或仲裁的，发包人因此所产生的包括但不限于诉讼费、仲裁费、律师费等均由承包人承担。</w:t>
      </w:r>
      <w:r/>
    </w:p>
    <w:p>
      <w:pPr>
        <w:ind w:firstLine="420"/>
        <w:jc w:val="left"/>
        <w:pageBreakBefore w:val="0"/>
        <w:spacing w:line="360" w:lineRule="auto"/>
        <w:shd w:val="clear" w:color="auto"/>
        <w:rPr>
          <w:rFonts w:hint="eastAsia" w:ascii="宋体" w:hAnsi="宋体" w:cs="宋体"/>
          <w:sz w:val="21"/>
          <w:szCs w:val="21"/>
          <w:highlight w:val="none"/>
          <w:shd w:val="clear" w:color="auto" w:fill="auto"/>
          <w:lang w:val="en-US" w:eastAsia="zh-CN"/>
        </w:rPr>
      </w:pPr>
      <w:r>
        <w:rPr>
          <w:rFonts w:hint="eastAsia" w:ascii="宋体" w:hAnsi="宋体" w:eastAsia="宋体" w:cs="宋体"/>
          <w:sz w:val="21"/>
          <w:szCs w:val="21"/>
          <w:highlight w:val="none"/>
          <w:shd w:val="clear" w:color="auto" w:fill="auto"/>
          <w:lang w:val="en-US" w:eastAsia="zh-CN"/>
        </w:rPr>
        <w:t xml:space="preserve">21.2</w:t>
      </w:r>
      <w:r>
        <w:rPr>
          <w:rFonts w:hint="eastAsia" w:ascii="宋体" w:hAnsi="宋体" w:cs="宋体"/>
          <w:sz w:val="21"/>
          <w:szCs w:val="21"/>
          <w:highlight w:val="none"/>
          <w:shd w:val="clear" w:color="auto" w:fill="auto"/>
          <w:lang w:val="en-US" w:eastAsia="zh-CN"/>
        </w:rPr>
        <w:t xml:space="preserve">4施工过程中产生的矛盾由承包人自行解决，并由承包人承担相应费用。</w:t>
      </w:r>
      <w:r/>
    </w:p>
    <w:p>
      <w:pPr>
        <w:ind w:firstLine="420"/>
        <w:jc w:val="left"/>
        <w:pageBreakBefore w:val="0"/>
        <w:spacing w:line="360" w:lineRule="auto"/>
        <w:shd w:val="clear" w:color="auto"/>
        <w:rPr>
          <w:rFonts w:hint="eastAsia" w:ascii="宋体" w:hAnsi="宋体" w:cs="宋体"/>
          <w:szCs w:val="21"/>
          <w:highlight w:val="none"/>
          <w:lang w:val="en-US" w:eastAsia="zh-CN"/>
        </w:rPr>
      </w:pPr>
      <w:r>
        <w:rPr>
          <w:rFonts w:hint="eastAsia" w:ascii="宋体" w:hAnsi="宋体" w:eastAsia="宋体" w:cs="宋体"/>
          <w:sz w:val="21"/>
          <w:szCs w:val="21"/>
          <w:highlight w:val="none"/>
          <w:shd w:val="clear" w:color="auto" w:fill="auto"/>
          <w:lang w:val="en-US" w:eastAsia="zh-CN"/>
        </w:rPr>
        <w:t xml:space="preserve">21.2</w:t>
      </w:r>
      <w:r>
        <w:rPr>
          <w:rFonts w:hint="eastAsia" w:ascii="宋体" w:hAnsi="宋体" w:cs="宋体"/>
          <w:sz w:val="21"/>
          <w:szCs w:val="21"/>
          <w:highlight w:val="none"/>
          <w:shd w:val="clear" w:color="auto" w:fill="auto"/>
          <w:lang w:val="en-US" w:eastAsia="zh-CN"/>
        </w:rPr>
        <w:t xml:space="preserve">5</w:t>
      </w:r>
      <w:r>
        <w:rPr>
          <w:rFonts w:hint="eastAsia" w:ascii="宋体" w:hAnsi="宋体" w:cs="宋体"/>
          <w:szCs w:val="21"/>
          <w:highlight w:val="none"/>
          <w:lang w:val="en-US" w:eastAsia="zh-CN"/>
        </w:rPr>
        <w:t xml:space="preserve">承包人应遵守工程建设安全生产有关管理规定，采取一切必要的安全组织与防护、安全施工措施，消除事故隐患。承包人承包范围所涉及的地域范围内(包含临时占用)发生的一切安全责任事故(包括承包人自身和与承包人有关联的第三方事故)，均由承包人自行承担责任与负责赔偿。</w:t>
      </w:r>
      <w:r/>
    </w:p>
    <w:p>
      <w:pPr>
        <w:ind w:firstLine="420"/>
        <w:spacing w:line="360" w:lineRule="auto"/>
        <w:rPr>
          <w:rFonts w:hint="eastAsia" w:ascii="宋体" w:hAnsi="宋体" w:cs="宋体"/>
          <w:szCs w:val="21"/>
          <w:highlight w:val="none"/>
          <w:lang w:eastAsia="zh-CN"/>
        </w:rPr>
      </w:pPr>
      <w:r>
        <w:rPr>
          <w:rFonts w:hint="eastAsia" w:ascii="宋体" w:hAnsi="宋体" w:eastAsia="宋体" w:cs="宋体"/>
          <w:sz w:val="21"/>
          <w:szCs w:val="21"/>
          <w:highlight w:val="none"/>
          <w:lang w:val="en-US" w:eastAsia="zh-CN"/>
        </w:rPr>
        <w:t xml:space="preserve">21.26承包人</w:t>
      </w:r>
      <w:r>
        <w:rPr>
          <w:rFonts w:hint="eastAsia" w:ascii="宋体" w:hAnsi="宋体" w:cs="宋体"/>
          <w:szCs w:val="21"/>
          <w:highlight w:val="none"/>
        </w:rPr>
        <w:t xml:space="preserve">严格按照设计图纸、施工规范、技术标准及经审批的施工组织设计、专项施工方案进行施工，建立健全施工质量保证体系，落实质量责任制，加强施工过程质量控制，做好质量检查记录，确保各道工序质量符合要求</w:t>
      </w:r>
      <w:r>
        <w:rPr>
          <w:rFonts w:hint="eastAsia" w:ascii="宋体" w:hAnsi="宋体" w:cs="宋体"/>
          <w:szCs w:val="21"/>
          <w:highlight w:val="none"/>
          <w:lang w:eastAsia="zh-CN"/>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21.27</w:t>
      </w:r>
      <w:r>
        <w:rPr>
          <w:rFonts w:hint="eastAsia" w:ascii="宋体" w:hAnsi="宋体" w:cs="宋体"/>
          <w:szCs w:val="21"/>
          <w:highlight w:val="none"/>
        </w:rPr>
        <w:t xml:space="preserve">工程竣工后</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承包人</w:t>
      </w:r>
      <w:r>
        <w:rPr>
          <w:rFonts w:hint="eastAsia" w:ascii="宋体" w:hAnsi="宋体" w:cs="宋体"/>
          <w:szCs w:val="21"/>
          <w:highlight w:val="none"/>
        </w:rPr>
        <w:t xml:space="preserve">及时提交完整的竣工资料及竣工图纸申请竣工验收</w:t>
      </w:r>
      <w:r>
        <w:rPr>
          <w:rFonts w:hint="eastAsia" w:ascii="宋体" w:hAnsi="宋体" w:cs="宋体"/>
          <w:szCs w:val="21"/>
          <w:highlight w:val="none"/>
          <w:lang w:eastAsia="zh-CN"/>
        </w:rPr>
        <w:t xml:space="preserve">；</w:t>
      </w:r>
      <w:r>
        <w:rPr>
          <w:rFonts w:hint="eastAsia" w:ascii="宋体" w:hAnsi="宋体" w:cs="宋体"/>
          <w:szCs w:val="21"/>
          <w:highlight w:val="none"/>
        </w:rPr>
        <w:t xml:space="preserve">竣工验收时，工程质量应满足设计及规范要求。</w:t>
      </w:r>
      <w:r/>
    </w:p>
    <w:p>
      <w:pPr>
        <w:ind w:firstLine="420"/>
        <w:spacing w:line="360" w:lineRule="auto"/>
        <w:rPr>
          <w:rFonts w:hint="eastAsia" w:ascii="宋体" w:hAnsi="宋体" w:eastAsia="宋体" w:cs="宋体"/>
          <w:sz w:val="21"/>
          <w:szCs w:val="21"/>
          <w:highlight w:val="none"/>
        </w:rPr>
      </w:pPr>
      <w:r>
        <w:rPr>
          <w:rFonts w:hint="eastAsia" w:ascii="宋体" w:hAnsi="宋体" w:cs="宋体"/>
          <w:szCs w:val="21"/>
          <w:highlight w:val="none"/>
          <w:lang w:val="en-US" w:eastAsia="zh-CN"/>
        </w:rPr>
        <w:t xml:space="preserve">21.28承包人</w:t>
      </w:r>
      <w:r>
        <w:rPr>
          <w:rFonts w:hint="eastAsia" w:ascii="宋体" w:hAnsi="宋体" w:cs="宋体"/>
          <w:szCs w:val="21"/>
          <w:highlight w:val="none"/>
        </w:rPr>
        <w:t xml:space="preserve">严格遵守《中华人民共和国安全生产法》、《建设工程安全生产管理条例》等国家及行业相关安全生产法律法规、标准规范，建立健全安全生产责任制及安全生产管理制度，配备足够的专职安全生产管理人员，确保施工安全。做好现场扬尘控制。</w:t>
      </w:r>
      <w:r/>
    </w:p>
    <w:p>
      <w:pPr>
        <w:rPr>
          <w:rFonts w:hint="eastAsia"/>
          <w:highlight w:val="none"/>
          <w:lang w:val="en-US" w:eastAsia="zh-CN"/>
        </w:rPr>
        <w:outlineLvl w:val="9"/>
      </w:pPr>
      <w:r/>
      <w:bookmarkStart w:id="91" w:name="_Toc169690581"/>
      <w:r/>
      <w:r/>
    </w:p>
    <w:p>
      <w:pPr>
        <w:rPr>
          <w:rFonts w:hint="eastAsia"/>
          <w:highlight w:val="none"/>
          <w:lang w:val="en-US" w:eastAsia="zh-CN"/>
        </w:rPr>
      </w:pPr>
      <w:r>
        <w:rPr>
          <w:rFonts w:hint="eastAsia"/>
          <w:highlight w:val="none"/>
          <w:lang w:val="en-US" w:eastAsia="zh-CN"/>
        </w:rPr>
        <w:br w:type="page" w:clear="all"/>
      </w:r>
      <w:r/>
    </w:p>
    <w:p>
      <w:pPr>
        <w:rPr>
          <w:rFonts w:hint="eastAsia"/>
          <w:highlight w:val="none"/>
          <w:lang w:val="en-US" w:eastAsia="zh-CN"/>
        </w:rPr>
        <w:outlineLvl w:val="9"/>
      </w:pPr>
      <w:r>
        <w:rPr>
          <w:rFonts w:hint="eastAsia"/>
          <w:highlight w:val="none"/>
          <w:lang w:val="en-US" w:eastAsia="zh-CN"/>
        </w:rPr>
      </w:r>
      <w:r/>
    </w:p>
    <w:p>
      <w:pPr>
        <w:jc w:val="center"/>
        <w:keepLines/>
        <w:keepNext/>
        <w:pageBreakBefore w:val="0"/>
        <w:spacing w:before="0" w:after="0" w:line="360" w:lineRule="auto"/>
        <w:shd w:val="clear" w:color="auto"/>
        <w:widowControl w:val="off"/>
        <w:rPr>
          <w:rFonts w:hint="eastAsia" w:ascii="宋体" w:hAnsi="宋体" w:eastAsia="宋体" w:cs="宋体"/>
          <w:b/>
          <w:bCs/>
          <w:sz w:val="21"/>
          <w:szCs w:val="21"/>
          <w:highlight w:val="none"/>
          <w:shd w:val="clear" w:color="auto" w:fill="auto"/>
          <w:lang w:val="en-US" w:eastAsia="zh-CN" w:bidi="ar-SA"/>
        </w:rPr>
        <w:outlineLvl w:val="1"/>
      </w:pPr>
      <w:r/>
      <w:bookmarkStart w:id="92" w:name="_Toc14178"/>
      <w:r>
        <w:rPr>
          <w:rFonts w:hint="eastAsia" w:ascii="宋体" w:hAnsi="宋体" w:eastAsia="宋体" w:cs="宋体"/>
          <w:b/>
          <w:bCs/>
          <w:sz w:val="21"/>
          <w:szCs w:val="21"/>
          <w:highlight w:val="none"/>
          <w:shd w:val="clear" w:color="auto" w:fill="auto"/>
          <w:lang w:val="en-US" w:eastAsia="zh-CN" w:bidi="ar-SA"/>
        </w:rPr>
        <w:t xml:space="preserve">工程质量保修书</w:t>
      </w:r>
      <w:bookmarkEnd w:id="91"/>
      <w:r/>
      <w:bookmarkEnd w:id="92"/>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发包人(全称)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承包人(全称)：</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发包人和承包人根据《中华人民共和国建筑法》和《建设工程质量管理条例》，经协商一致就 </w:t>
      </w:r>
      <w:r>
        <w:rPr>
          <w:rFonts w:hint="eastAsia" w:ascii="宋体" w:hAnsi="宋体" w:eastAsia="宋体" w:cs="宋体"/>
          <w:sz w:val="21"/>
          <w:szCs w:val="21"/>
          <w:highlight w:val="none"/>
          <w:u w:val="single"/>
          <w:shd w:val="clear" w:color="auto" w:fill="auto"/>
        </w:rPr>
        <w:t xml:space="preserve">                (工程全称)</w:t>
      </w:r>
      <w:r>
        <w:rPr>
          <w:rFonts w:hint="eastAsia" w:ascii="宋体" w:hAnsi="宋体" w:eastAsia="宋体" w:cs="宋体"/>
          <w:sz w:val="21"/>
          <w:szCs w:val="21"/>
          <w:highlight w:val="none"/>
          <w:shd w:val="clear" w:color="auto" w:fill="auto"/>
        </w:rPr>
        <w:t xml:space="preserve"> 签订工程质量保修书。</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一、工程质量保修范围和内容</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承包人在质量保修期内，按照有关法律规定和合同约定，承担工程质量保修责任。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u w:val="single"/>
          <w:shd w:val="clear" w:color="auto" w:fill="auto"/>
        </w:rPr>
        <w:t xml:space="preserve">施工图及工程量清单范围内所有内容</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二、质量保修期</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根据《建设工程质量管理条例》及有关规定，工程的质量保修期如下：</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1．地基基础工程和主体结构工程为设计文件规定的工程合理使用年限；</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2．屋面防水工程、有防水要求的卫生间、房间和外墙面的防渗为</w:t>
      </w:r>
      <w:r>
        <w:rPr>
          <w:rFonts w:hint="eastAsia" w:ascii="宋体" w:hAnsi="宋体" w:eastAsia="宋体" w:cs="宋体"/>
          <w:sz w:val="21"/>
          <w:szCs w:val="21"/>
          <w:highlight w:val="none"/>
          <w:u w:val="single"/>
          <w:shd w:val="clear" w:color="auto" w:fill="auto"/>
        </w:rPr>
        <w:t xml:space="preserve"> 5 </w:t>
      </w:r>
      <w:r>
        <w:rPr>
          <w:rFonts w:hint="eastAsia" w:ascii="宋体" w:hAnsi="宋体" w:eastAsia="宋体" w:cs="宋体"/>
          <w:sz w:val="21"/>
          <w:szCs w:val="21"/>
          <w:highlight w:val="none"/>
          <w:shd w:val="clear" w:color="auto" w:fill="auto"/>
        </w:rPr>
        <w:t xml:space="preserve">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3．装修工程为</w:t>
      </w:r>
      <w:r>
        <w:rPr>
          <w:rFonts w:hint="eastAsia" w:ascii="宋体" w:hAnsi="宋体" w:eastAsia="宋体" w:cs="宋体"/>
          <w:sz w:val="21"/>
          <w:szCs w:val="21"/>
          <w:highlight w:val="none"/>
          <w:u w:val="single"/>
          <w:shd w:val="clear" w:color="auto" w:fill="auto"/>
        </w:rPr>
        <w:t xml:space="preserve"> 2 </w:t>
      </w:r>
      <w:r>
        <w:rPr>
          <w:rFonts w:hint="eastAsia" w:ascii="宋体" w:hAnsi="宋体" w:eastAsia="宋体" w:cs="宋体"/>
          <w:sz w:val="21"/>
          <w:szCs w:val="21"/>
          <w:highlight w:val="none"/>
          <w:shd w:val="clear" w:color="auto" w:fill="auto"/>
        </w:rPr>
        <w:t xml:space="preserve">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4．电气管线、给排水管道、设备安装工程为</w:t>
      </w:r>
      <w:r>
        <w:rPr>
          <w:rFonts w:hint="eastAsia" w:ascii="宋体" w:hAnsi="宋体" w:eastAsia="宋体" w:cs="宋体"/>
          <w:sz w:val="21"/>
          <w:szCs w:val="21"/>
          <w:highlight w:val="none"/>
          <w:u w:val="single"/>
          <w:shd w:val="clear" w:color="auto" w:fill="auto"/>
        </w:rPr>
        <w:t xml:space="preserve"> 2 </w:t>
      </w:r>
      <w:r>
        <w:rPr>
          <w:rFonts w:hint="eastAsia" w:ascii="宋体" w:hAnsi="宋体" w:eastAsia="宋体" w:cs="宋体"/>
          <w:sz w:val="21"/>
          <w:szCs w:val="21"/>
          <w:highlight w:val="none"/>
          <w:shd w:val="clear" w:color="auto" w:fill="auto"/>
        </w:rPr>
        <w:t xml:space="preserve">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5．供热与供冷系统为</w:t>
      </w:r>
      <w:r>
        <w:rPr>
          <w:rFonts w:hint="eastAsia" w:ascii="宋体" w:hAnsi="宋体" w:eastAsia="宋体" w:cs="宋体"/>
          <w:sz w:val="21"/>
          <w:szCs w:val="21"/>
          <w:highlight w:val="none"/>
          <w:u w:val="single"/>
          <w:shd w:val="clear" w:color="auto" w:fill="auto"/>
        </w:rPr>
        <w:t xml:space="preserve">2 </w:t>
      </w:r>
      <w:r>
        <w:rPr>
          <w:rFonts w:hint="eastAsia" w:ascii="宋体" w:hAnsi="宋体" w:eastAsia="宋体" w:cs="宋体"/>
          <w:sz w:val="21"/>
          <w:szCs w:val="21"/>
          <w:highlight w:val="none"/>
          <w:shd w:val="clear" w:color="auto" w:fill="auto"/>
        </w:rPr>
        <w:t xml:space="preserve">个采暖期、供冷期；</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6．住宅小区内的给排水设施、道路等配套工程为</w:t>
      </w:r>
      <w:r>
        <w:rPr>
          <w:rFonts w:hint="eastAsia" w:ascii="宋体" w:hAnsi="宋体" w:eastAsia="宋体" w:cs="宋体"/>
          <w:sz w:val="21"/>
          <w:szCs w:val="21"/>
          <w:highlight w:val="none"/>
          <w:u w:val="single"/>
          <w:shd w:val="clear" w:color="auto" w:fill="auto"/>
        </w:rPr>
        <w:t xml:space="preserve"> 2 </w:t>
      </w:r>
      <w:r>
        <w:rPr>
          <w:rFonts w:hint="eastAsia" w:ascii="宋体" w:hAnsi="宋体" w:eastAsia="宋体" w:cs="宋体"/>
          <w:sz w:val="21"/>
          <w:szCs w:val="21"/>
          <w:highlight w:val="none"/>
          <w:shd w:val="clear" w:color="auto" w:fill="auto"/>
        </w:rPr>
        <w:t xml:space="preserve">年；</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7．其他项目保修期限约定如下：</w:t>
      </w:r>
      <w:r>
        <w:rPr>
          <w:rFonts w:hint="eastAsia" w:ascii="宋体" w:hAnsi="宋体" w:eastAsia="宋体" w:cs="宋体"/>
          <w:sz w:val="21"/>
          <w:szCs w:val="21"/>
          <w:highlight w:val="none"/>
          <w:u w:val="single"/>
          <w:shd w:val="clear" w:color="auto" w:fill="auto"/>
        </w:rPr>
        <w:t xml:space="preserve">  按国家相关规定执行</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质量保修期自工程竣工验收合格之日起计算。</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三、缺陷责任期</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工程缺陷责任期为 </w:t>
      </w:r>
      <w:r>
        <w:rPr>
          <w:rFonts w:hint="eastAsia" w:ascii="宋体" w:hAnsi="宋体" w:eastAsia="宋体" w:cs="宋体"/>
          <w:sz w:val="21"/>
          <w:szCs w:val="21"/>
          <w:highlight w:val="none"/>
          <w:u w:val="single"/>
          <w:shd w:val="clear" w:color="auto" w:fill="auto"/>
        </w:rPr>
        <w:t xml:space="preserve">24 </w:t>
      </w:r>
      <w:r>
        <w:rPr>
          <w:rFonts w:hint="eastAsia" w:ascii="宋体" w:hAnsi="宋体" w:eastAsia="宋体" w:cs="宋体"/>
          <w:sz w:val="21"/>
          <w:szCs w:val="21"/>
          <w:highlight w:val="none"/>
          <w:shd w:val="clear" w:color="auto" w:fill="auto"/>
        </w:rPr>
        <w:t xml:space="preserve">个月，缺陷责任期自工程通过竣工验收之日起计算。单位工程先于全部工程进行验收，单位工程缺陷责任期自单位工程验收合格之日起算。</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缺陷责任期终止后，发包人应退还剩余的质量保证金。</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四、质量保修责任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1．属于保修范围、内容的项目，承包人应当在接到保修通知之日起</w:t>
      </w:r>
      <w:r>
        <w:rPr>
          <w:rFonts w:hint="eastAsia" w:ascii="宋体" w:hAnsi="宋体" w:eastAsia="宋体" w:cs="宋体"/>
          <w:sz w:val="21"/>
          <w:szCs w:val="21"/>
          <w:highlight w:val="none"/>
          <w:shd w:val="clear" w:color="auto" w:fill="auto"/>
          <w:lang w:val="en-US" w:eastAsia="zh-CN"/>
        </w:rPr>
        <w:t xml:space="preserve">2</w:t>
      </w:r>
      <w:r>
        <w:rPr>
          <w:rFonts w:hint="eastAsia" w:ascii="宋体" w:hAnsi="宋体" w:eastAsia="宋体" w:cs="宋体"/>
          <w:sz w:val="21"/>
          <w:szCs w:val="21"/>
          <w:highlight w:val="none"/>
          <w:shd w:val="clear" w:color="auto" w:fill="auto"/>
        </w:rPr>
        <w:t xml:space="preserve">天内派人保修。承包人不在约定期限内派人保修的，发包人可以委托他人修理。</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2．发生紧急事故需抢修的，承包人在接到事故通知后，应当立即到达事故现场抢修。</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4．质量保修完成后，由发包人组织验收。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五、保修费用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保修费用由造成质量缺陷的责任方承担。</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六、双方约定的其他工程质量保修事项：</w:t>
      </w:r>
      <w:r>
        <w:rPr>
          <w:rFonts w:hint="eastAsia" w:ascii="宋体" w:hAnsi="宋体" w:eastAsia="宋体" w:cs="宋体"/>
          <w:sz w:val="21"/>
          <w:szCs w:val="21"/>
          <w:highlight w:val="none"/>
          <w:u w:val="single"/>
          <w:shd w:val="clear" w:color="auto" w:fill="auto"/>
        </w:rPr>
        <w:t xml:space="preserve"> 保修期内因承包人不能及时履行保修义务，发包人有权另请第三方维修，费用从保修金中扣除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工程质量保修书由发包人、承包人在工程竣工验收前共同签署，作为施工合同附件，其有效期限至保修期满。</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发包人(公章)：                承包人(公章)：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地  址：                      地  址：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法定代表人(签字)：            法定代表人(签字)：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委托代理人(签字)：            委托代理人(签字)：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  话：                      电  话：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传  真：                      传  真：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开户银行：                    开户银行：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账  号：                      账  号：                 </w:t>
      </w:r>
      <w:r/>
    </w:p>
    <w:p>
      <w:pPr>
        <w:ind w:firstLine="420"/>
        <w:jc w:val="both"/>
        <w:pageBreakBefore w:val="0"/>
        <w:spacing w:before="0" w:after="0" w:line="360" w:lineRule="auto"/>
        <w:shd w:val="clear" w:color="auto"/>
        <w:widowControl w:val="off"/>
        <w:rPr>
          <w:rFonts w:hint="eastAsia" w:ascii="宋体" w:hAnsi="宋体" w:eastAsia="宋体" w:cs="宋体"/>
          <w:sz w:val="21"/>
          <w:szCs w:val="21"/>
          <w:highlight w:val="none"/>
          <w:shd w:val="clear" w:color="auto" w:fill="auto"/>
          <w:lang w:val="en-US" w:eastAsia="zh-CN" w:bidi="ar-SA"/>
        </w:rPr>
      </w:pPr>
      <w:r>
        <w:rPr>
          <w:rFonts w:hint="eastAsia" w:ascii="宋体" w:hAnsi="宋体" w:eastAsia="宋体" w:cs="宋体"/>
          <w:sz w:val="21"/>
          <w:szCs w:val="21"/>
          <w:highlight w:val="none"/>
          <w:shd w:val="clear" w:color="auto" w:fill="auto"/>
          <w:lang w:val="en-US" w:eastAsia="zh-CN" w:bidi="ar-SA"/>
        </w:rPr>
        <w:t xml:space="preserve">邮政编码：                    邮政编码：      </w:t>
      </w:r>
      <w:r/>
    </w:p>
    <w:p>
      <w:pPr>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br w:type="page" w:clear="all"/>
      </w:r>
      <w:r/>
    </w:p>
    <w:p>
      <w:pPr>
        <w:ind w:firstLine="422"/>
        <w:jc w:val="center"/>
        <w:keepLines/>
        <w:keepNext/>
        <w:pageBreakBefore w:val="0"/>
        <w:spacing w:before="0" w:after="0" w:line="360" w:lineRule="auto"/>
        <w:shd w:val="clear" w:color="auto"/>
        <w:widowControl w:val="off"/>
        <w:rPr>
          <w:rFonts w:hint="eastAsia" w:ascii="宋体" w:hAnsi="宋体" w:eastAsia="宋体" w:cs="宋体"/>
          <w:b/>
          <w:bCs/>
          <w:sz w:val="21"/>
          <w:szCs w:val="21"/>
          <w:highlight w:val="none"/>
          <w:shd w:val="clear" w:color="auto" w:fill="auto"/>
          <w:lang w:val="en-US" w:eastAsia="zh-CN" w:bidi="ar-SA"/>
        </w:rPr>
        <w:outlineLvl w:val="1"/>
      </w:pPr>
      <w:r/>
      <w:bookmarkStart w:id="93" w:name="_Toc169690582"/>
      <w:r/>
      <w:bookmarkStart w:id="94" w:name="_Toc954"/>
      <w:r>
        <w:rPr>
          <w:rFonts w:hint="eastAsia" w:ascii="宋体" w:hAnsi="宋体" w:eastAsia="宋体" w:cs="宋体"/>
          <w:b/>
          <w:bCs/>
          <w:sz w:val="21"/>
          <w:szCs w:val="21"/>
          <w:highlight w:val="none"/>
          <w:shd w:val="clear" w:color="auto" w:fill="auto"/>
          <w:lang w:val="en-US" w:eastAsia="zh-CN" w:bidi="ar-SA"/>
        </w:rPr>
        <w:t xml:space="preserve">扬州市工程建设项目廉政合同</w:t>
      </w:r>
      <w:bookmarkEnd w:id="93"/>
      <w:r/>
      <w:bookmarkEnd w:id="94"/>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工程项目名称：</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工程项目地址：</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建设单位(甲方)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施工单位(乙方) ：</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第一条 甲乙双方的责任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 甲、乙双方应加强对本方人员的廉政监督，</w:t>
      </w:r>
      <w:r>
        <w:rPr>
          <w:rFonts w:hint="eastAsia" w:ascii="宋体" w:hAnsi="宋体" w:eastAsia="宋体" w:cs="宋体"/>
          <w:sz w:val="21"/>
          <w:szCs w:val="21"/>
          <w:highlight w:val="none"/>
          <w:shd w:val="clear" w:color="auto" w:fill="auto"/>
          <w:lang w:val="en-US" w:eastAsia="zh-CN"/>
        </w:rPr>
        <w:t xml:space="preserve">建立</w:t>
      </w:r>
      <w:r>
        <w:rPr>
          <w:rFonts w:hint="eastAsia" w:ascii="宋体" w:hAnsi="宋体" w:eastAsia="宋体" w:cs="宋体"/>
          <w:sz w:val="21"/>
          <w:szCs w:val="21"/>
          <w:highlight w:val="none"/>
          <w:shd w:val="clear" w:color="auto" w:fill="auto"/>
        </w:rPr>
        <w:t xml:space="preserve">和健全廉政制度。</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 甲、乙双方有对本方人员开展廉政告知、廉政教育和职业道德教育的义务。</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(三) 甲、乙双方应严格遵守国家关于市场准入、项目招标投标、工程建设、施工安装和市场活动等有关法律、法规，相关政策，以及廉政建设的各项规定。</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(四) 甲、乙双方严格执行建设工程项目承发包合同文件，自觉按合同办事。</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(五) 甲、乙双方业务活动必须坚持公开、公平、公正、诚信、透明的原则(除法律法规另有规定者外)，不得为获取不正当的利益，损害国家、集体和利益，不得违反工程建设管理、施工安装的规章制度。</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(六) 甲、乙双方发现对方在业务活动中违规、违纪、违法行为的，应及时提醒对方，情节严重的，应向其上级主管部门或纪检监察、司法等有关机关举报。</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第二条 甲方在廉政建设方面的责任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(一)不准向乙方和相关单位索要或接受回扣、礼金、有价证券、贵重物品和好处费、感谢费等。</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(二)不准向乙方和相关单位报销任何应由甲方或个人支付的费用。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(三)不准要求、暗示和接受乙方和相关单位为个人装修住房、婚丧嫁娶、配偶子女的工作安排以及出国(境)、旅游等提供方便。</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(四)不准发出或参加有可能影响公正执行公务的乙方和相关单位的宴请和健身、娱乐等活动。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(五)服从市场管理，并遵从有关规定，不提不合理的要求和条件；</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(六)不准预定框框、照顾关系，造成不公平竞争；</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(七)不准向评委施加任何倾向性影响；</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(八)不准向乙方介绍配偶、子女、亲属参与同甲方项目工程施工</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合同有关的设备供应、材料供应、工程分包、劳务合作等经济活动。不得以任何理由向乙方和相关单位推荐分包单位和要求乙方购买项目工程施工合同规定以外的材料、设备等。</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第三条 乙方廉政建设方面的责任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(一)不准以任何理由向甲方、相关单位及其工作人员赠送礼金、有价证券、贵重物品等。</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(二)不准以任何理由为甲方和相关单位报销应由对方或个人支付的费用。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(三)不准接受或暗示为甲方、相关单位或个人装修住房、婚丧嫁娶、配偶子女的工作安排以及出国(境)、旅游等提供方便。</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(四)不准以任何理由为甲方、相关单位或个人组织有可能影响公正执行公务的宴请、健身、娱乐等活动。</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(五)不准通过关系对甲方、相关单位或个人施加影响；</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第四条 违约责任</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甲方若有违反本合同的，视情节轻重，每次给予1至10万元的违约罚款；若严重违反本合同，按照管理权限，依据有关法律法规和规定，给予党纪、政纪处分或组织处理；涉嫌犯罪的，移交司法机关追究刑事责任；给乙方单位造成经济损失的，应予以赔偿。</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乙方若有违反本合同的，视情节轻重。每次给予工程款的1％至10％的违约罚款；若严重违反本责任书，在1-3年内不得进入扬州市工程建设市场；涉嫌犯罪的，移交司法机关追究刑事责任；给甲方单位造成经济损失的，应予以赔偿。</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第五条 本合同作为工程施工合同的附件，与工程施工合同具有同等法律效力。经双方签署后立即生效。</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第六条 本合同的有效期为双方签署之日起至该工程项目竣工验收合格时止。</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第七条 本合同一式四份，由甲乙双方各执</w:t>
      </w:r>
      <w:r>
        <w:rPr>
          <w:rFonts w:hint="eastAsia" w:ascii="宋体" w:hAnsi="宋体" w:eastAsia="宋体" w:cs="宋体"/>
          <w:sz w:val="21"/>
          <w:szCs w:val="21"/>
          <w:highlight w:val="none"/>
          <w:shd w:val="clear" w:color="auto" w:fill="auto"/>
          <w:lang w:val="en-US" w:eastAsia="zh-CN"/>
        </w:rPr>
        <w:t xml:space="preserve">两</w:t>
      </w:r>
      <w:r>
        <w:rPr>
          <w:rFonts w:hint="eastAsia" w:ascii="宋体" w:hAnsi="宋体" w:eastAsia="宋体" w:cs="宋体"/>
          <w:sz w:val="21"/>
          <w:szCs w:val="21"/>
          <w:highlight w:val="none"/>
          <w:shd w:val="clear" w:color="auto" w:fill="auto"/>
        </w:rPr>
        <w:t xml:space="preserve">份。</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甲方单位：(盖章)                          乙方单位：(盖章)</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                              法定代表人：</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地址：</w:t>
      </w:r>
      <w:r>
        <w:rPr>
          <w:rFonts w:hint="eastAsia" w:ascii="宋体" w:hAnsi="宋体" w:eastAsia="宋体" w:cs="宋体"/>
          <w:sz w:val="21"/>
          <w:szCs w:val="21"/>
          <w:highlight w:val="none"/>
          <w:shd w:val="clear" w:color="auto" w:fill="auto"/>
        </w:rPr>
        <w:tab/>
      </w:r>
      <w:r>
        <w:rPr>
          <w:rFonts w:hint="eastAsia" w:ascii="宋体" w:hAnsi="宋体" w:eastAsia="宋体" w:cs="宋体"/>
          <w:sz w:val="21"/>
          <w:szCs w:val="21"/>
          <w:highlight w:val="none"/>
          <w:shd w:val="clear" w:color="auto" w:fill="auto"/>
        </w:rPr>
        <w:t xml:space="preserve">                                  地址：</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电话：                                    电话：</w:t>
      </w:r>
      <w:r/>
    </w:p>
    <w:p>
      <w:pPr>
        <w:ind w:firstLine="420"/>
        <w:jc w:val="left"/>
        <w:pageBreakBefore w:val="0"/>
        <w:spacing w:line="360" w:lineRule="auto"/>
        <w:shd w:val="clear" w:color="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年  月  日                                年  月  日</w:t>
      </w:r>
      <w:r/>
    </w:p>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br w:type="page" w:clear="all"/>
      </w:r>
      <w:r/>
    </w:p>
    <w:p>
      <w:pPr>
        <w:jc w:val="center"/>
        <w:pageBreakBefore w:val="0"/>
        <w:spacing w:line="360" w:lineRule="auto"/>
        <w:widowControl/>
        <w:rPr>
          <w:rFonts w:hint="eastAsia" w:ascii="宋体" w:hAnsi="宋体" w:eastAsia="宋体" w:cs="宋体"/>
          <w:b/>
          <w:sz w:val="21"/>
          <w:szCs w:val="21"/>
          <w:highlight w:val="none"/>
        </w:rPr>
        <w:outlineLvl w:val="1"/>
      </w:pPr>
      <w:r/>
      <w:bookmarkStart w:id="95" w:name="_Toc16983"/>
      <w:r>
        <w:rPr>
          <w:rFonts w:hint="eastAsia" w:ascii="宋体" w:hAnsi="宋体" w:eastAsia="宋体" w:cs="宋体"/>
          <w:b/>
          <w:sz w:val="21"/>
          <w:szCs w:val="21"/>
          <w:highlight w:val="none"/>
        </w:rPr>
        <w:t xml:space="preserve">安全生产协议书</w:t>
      </w:r>
      <w:bookmarkEnd w:id="95"/>
      <w:r/>
      <w:r/>
    </w:p>
    <w:p>
      <w:pPr>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以下简称“甲方”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以下简称“乙方”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合同的实施过程中创造安全、高效的施工环境，切实搞好本项目的安全管理工作，特此签订安全生产合同。具体如下：</w:t>
      </w:r>
      <w:r/>
    </w:p>
    <w:p>
      <w:pPr>
        <w:ind w:firstLine="422"/>
        <w:jc w:val="left"/>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一、工程项目概况</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1.工程名称： </w:t>
      </w:r>
      <w:r>
        <w:rPr>
          <w:rFonts w:hint="eastAsia" w:ascii="宋体" w:hAnsi="宋体" w:eastAsia="宋体" w:cs="宋体"/>
          <w:sz w:val="21"/>
          <w:szCs w:val="21"/>
          <w:highlight w:val="none"/>
          <w:u w:val="single"/>
        </w:rPr>
        <w:t xml:space="preserve">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2.工程地点： </w:t>
      </w:r>
      <w:r>
        <w:rPr>
          <w:rFonts w:hint="eastAsia" w:ascii="宋体" w:hAnsi="宋体" w:eastAsia="宋体" w:cs="宋体"/>
          <w:sz w:val="21"/>
          <w:szCs w:val="21"/>
          <w:highlight w:val="none"/>
          <w:u w:val="single"/>
        </w:rPr>
        <w:t xml:space="preserve">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3.工程内容:  </w:t>
      </w:r>
      <w:r>
        <w:rPr>
          <w:rFonts w:hint="eastAsia" w:ascii="宋体" w:hAnsi="宋体" w:eastAsia="宋体" w:cs="宋体"/>
          <w:sz w:val="21"/>
          <w:szCs w:val="21"/>
          <w:highlight w:val="none"/>
          <w:u w:val="single"/>
        </w:rPr>
        <w:t xml:space="preserve">                                    </w:t>
      </w:r>
      <w:r/>
    </w:p>
    <w:p>
      <w:pPr>
        <w:ind w:firstLine="422"/>
        <w:jc w:val="left"/>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二、安全生产目标</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1.人身伤亡事故为零；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2.机械、设备事故为零；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3.火灾事故为零；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4.负同等以上责任交通事故为零；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5.环境污染事故为零；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6.重大职业病事故为零；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7.严重未遂事故为零；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8.安全隐患及时整改率100%。</w:t>
      </w:r>
      <w:r/>
    </w:p>
    <w:p>
      <w:pPr>
        <w:ind w:firstLine="422"/>
        <w:jc w:val="left"/>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三、安全生产要求</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1.乙方应按有关规定，采取严格的安全防护措施，否则由于自身安全措施不力而造成事故的责任和因此而造成的损失由乙方自行承担。</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应熟悉并能自觉遵守、执行建设部《建筑施工安全检查标准》以及相关的各项规范，自觉遵守当地政府有关安全施工的各项规定和行业主管部门颁布实施的有关安全生产的法律、法规、规范、标准及各项规定，并且积极参加各种有关促进安全生产的各项活动，切实保障施工现场的安全及工作人员的安全与健康。</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在施工期限内，如需进行有限空间作业，必须按相关规定办理有限空间作业审批手续，严禁私自进行有限空间作业，否则造成的一切责任由乙方自行负责；且乙方必须尊重并且服从甲方现行的有关安全生产各项规章制度和管理方式，并按甲方要求及有关合同条款加强自身管理，履行乙方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乙方人员必须熟悉并能严格执行《建设工程施工现场管理规定》、《建筑施工现场安全防护基本标准》、《施工现场临时用电安全技术规范》、《特种设备安全监察条例》及其他有关安全生产有关的法律、法规、规范、标准及各项规定，乙方积极参加有关促进安全生产的各项活动。</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5、乙方及其员工必须学习、掌握，并执行国家、地方、行业现行的有关安全生产各项规章制度和管理方式。乙方应对其在施工场地的工作人员进行安全教育。做好三级教育和农民工教育。</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6.乙方必须执行“三同时”制度。</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7.乙方必须按规定为作业人员配发合格的劳动防护用品。</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8.未经甲方书面同意乙方不得擅自拆除任何安全防护措施。</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9.乙方负责对本单位施工人员做好安全技术交底。</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10.乙方对所施工的工程负完全安全责任。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11.因乙方违章操作等造成的安全事故，由乙方承担全部责任，与甲方无关，甲方对安全事故不承担任何法律责任。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12.乙方在动力设备、输电线路、地下管道、密封防震车间、易燃易爆地段以及临街交通要道附近施工时，施工开始前应向相关政府职能部门申报安全防护措施通过后，并向甲方书面报备后实施。</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13.乙方应定期召开安全生产工作会议，建立安全生产责任制，和群防群治制度，制定各项安全生产规章和安全生产目标责任，形成一体化的安全生产监督管理体系和保证体系，并按照职责分工抓好落实。</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乙方必须持有企业资质证、安全资质、外进许可证，对施工现场安全管理负全责，组织指挥现场安全生产，向合法分包单位公布本企业、本施工现场安全生产规章制度。核查合法分包单位安全生产保证体系和规章制度，并对合法分包单位安全生产实施监督管理，如因合法分包单位造成安全责任事故的，由乙方与合法分包单位自行解决和承担责任，与甲方无关，造成甲方损害的，甲方有权追究乙方及合法分包单位的法律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乙方编制工程项目安全施工组织设计，并分解到合法分包项目。组织指导合法分包单位编制分包工程内容的安全施工方案，制定安全技术措施并监督实施。制定本单位安全目标责任，管理规章制度，并报甲方备案。</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乙方在安排工作时针对其施工内容、工艺要求，提出施工方法和安全操作规程，提供规范标准的安全保护设施。以书面形式向施工负责人进行安全技术交底，交底由施工负责人和安技人员签字备案。施工中监督应按交底内容实施。</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乙方必须按规定要求设置安全技术管理人员，负责操作中的安全检查和监督工作。负责班前安全教育和工种交换的安全教育。下达施工任务时，应进行有针对性的安全技术交底。检查操作人员安全着装和应佩带的安全保护用品，不安排患有高血压、心脏病及其它不适于高空作业的人员从事高空作业。</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乙方应当教育本单位职工遵章守法，严禁“三违”。施工中如因乙方施工人员违章指挥、违反安全纪律，违反安全操作规程而发生伤亡事故，所造成的损失和后果由乙方负责，如因此造成甲方承担补偿或赔偿责任的，甲方有权全额向乙方追偿。</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19.乙方对施工现场的各种安全设施和劳动保护用品应当责成专人定期检查和维护，及时消除隐患，保证其安全有效。</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20.乙方对所施工周边的环境有保护的职责，如有损坏，必须立即恢复原状，因此造成的一切后果由乙方负责。</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21.如乙方在施工过程中，造成对第三方的伤害，一切责任由乙方负责，如因此造成甲方发生补偿或赔偿的，甲方有权全额向乙方追偿。</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22.乙方在施工期间，严禁偷、挪用、破坏施工现场的安全防护设施、警示标志、材料设备以及消防器材等。</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23.乙方人员必须遵守劳动纪律，在工作中按规定正确佩戴和使用个人防护用品。</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24.乙方需严格遵守国家、省市级地区安全用电技术规范及相关用电标准。</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25.乙方必须严格遵守甲方所制定的现场施工用电制度，规定及施工用电安全技术交底。</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26.乙方在施工作业时必须严格遵守国家、省、市各类法律法规及强制规范，一切因乙方违反强制性规范造成的事故由乙方承担安全责任。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乙方必须执行“因工伤亡事故报告制度”，如乙方施工现场发生因工伤亡事故，必须立即向甲方及有关部门报告，不准隐瞒不报，并全力抢救伤员，保护事故现场。如因抢救伤员必须移动现场设备、设施时，要做记录或拍照。不准破坏事故现场。乙方须积极配合甲方及甲方上级部门、当地政府部门对事故的调查和现场勘察，不得提供伪证。</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乙方承诺以本合同价款的2%作为安全保证金，在工程进行期间，当出现安全、保卫违规情况或发生安全、保卫事故等情况，因乙方原因造成甲方经济、信誉损失的，甲方据实计算，扣款额在当期工程进度款或结算款中予以扣除，累计扣款总额如超过本合同价款的2%，超出部份乙方仍须承担。</w:t>
      </w:r>
      <w:r/>
    </w:p>
    <w:p>
      <w:pPr>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    </w:t>
      </w:r>
      <w:r>
        <w:rPr>
          <w:rFonts w:hint="eastAsia" w:ascii="宋体" w:hAnsi="宋体" w:eastAsia="宋体" w:cs="宋体"/>
          <w:sz w:val="21"/>
          <w:szCs w:val="21"/>
          <w:highlight w:val="none"/>
        </w:rPr>
        <w:t xml:space="preserve">29.乙方在工程项目建设施工阶段必须严格遵守甲方制定的《工程施工安全管理奖惩暂行规定》。</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30.乙方必须为作业人员购买不低于100万人</w:t>
      </w:r>
      <w:r>
        <w:rPr>
          <w:rFonts w:hint="eastAsia" w:ascii="宋体" w:hAnsi="宋体" w:eastAsia="宋体" w:cs="宋体"/>
          <w:sz w:val="21"/>
          <w:szCs w:val="21"/>
          <w:highlight w:val="none"/>
          <w:lang w:val="en-US" w:eastAsia="zh-CN"/>
        </w:rPr>
        <w:t xml:space="preserve">民</w:t>
      </w:r>
      <w:r>
        <w:rPr>
          <w:rFonts w:hint="eastAsia" w:ascii="宋体" w:hAnsi="宋体" w:eastAsia="宋体" w:cs="宋体"/>
          <w:sz w:val="21"/>
          <w:szCs w:val="21"/>
          <w:highlight w:val="none"/>
        </w:rPr>
        <w:t xml:space="preserve">币的意外伤害险。</w:t>
      </w:r>
      <w:r/>
    </w:p>
    <w:p>
      <w:pPr>
        <w:ind w:firstLine="422"/>
        <w:jc w:val="left"/>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第四条、其它</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协议经甲乙双方签字、盖章后生效，双方应认真履行。其他未尽事宜由双方依据国家法律法规协商解决，届时可签署补充协议。甲乙双方协商不成或发生争议的，任何一方均应向甲方所在地人民法院提起诉讼解决。</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2.乙方还需遵守国家、省、市的其他安全管理法律法规。</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3.协议有效期:施工及保修期间。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4.此协议作为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工程协议书的附件，一式肆份，甲方、乙方双方各执贰份，具有同等法律效力。</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      方：                         乙    方：                     </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法定代表人或其委托代理人：           法定代表人或其委托代理人：</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                        地     址：             </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                        电     话：              </w:t>
      </w:r>
      <w:r/>
    </w:p>
    <w:p>
      <w:pPr>
        <w:numPr>
          <w:ilvl w:val="0"/>
          <w:numId w:val="0"/>
        </w:numPr>
        <w:ind w:firstLine="42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日       期：                        日     期：</w:t>
      </w:r>
      <w:r/>
    </w:p>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color w:val="auto"/>
          <w:highlight w:val="none"/>
        </w:rPr>
      </w:pPr>
      <w:r>
        <w:rPr>
          <w:color w:val="auto"/>
          <w:highlight w:val="none"/>
        </w:rPr>
      </w:r>
      <w:r/>
    </w:p>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br w:type="page" w:clear="all"/>
      </w:r>
      <w:r/>
    </w:p>
    <w:p>
      <w:pPr>
        <w:pStyle w:val="1109"/>
        <w:jc w:val="center"/>
        <w:spacing w:line="360" w:lineRule="auto"/>
        <w:shd w:val="clear" w:color="auto"/>
        <w:rPr>
          <w:rFonts w:hint="eastAsia" w:ascii="宋体" w:hAnsi="宋体" w:cs="宋体"/>
          <w:color w:val="auto"/>
          <w:highlight w:val="none"/>
        </w:rPr>
      </w:pPr>
      <w:r/>
      <w:bookmarkStart w:id="96" w:name="_Toc21832"/>
      <w:r>
        <w:rPr>
          <w:rFonts w:hint="eastAsia" w:ascii="宋体" w:hAnsi="宋体" w:cs="宋体"/>
          <w:color w:val="auto"/>
          <w:highlight w:val="none"/>
        </w:rPr>
        <w:t xml:space="preserve">第四章 项目需求</w:t>
      </w:r>
      <w:bookmarkEnd w:id="1"/>
      <w:r/>
      <w:bookmarkEnd w:id="60"/>
      <w:r/>
      <w:bookmarkEnd w:id="61"/>
      <w:r/>
      <w:bookmarkEnd w:id="96"/>
      <w:r/>
      <w:r/>
    </w:p>
    <w:p>
      <w:pPr>
        <w:ind w:firstLine="422"/>
        <w:keepLines w:val="0"/>
        <w:keepNext w:val="0"/>
        <w:pageBreakBefore w:val="0"/>
        <w:spacing w:line="450" w:lineRule="exact"/>
        <w:shd w:val="clear" w:color="auto"/>
        <w:widowControl w:val="off"/>
        <w:rPr>
          <w:rFonts w:hint="eastAsia" w:ascii="宋体" w:hAnsi="宋体" w:eastAsia="宋体" w:cs="宋体"/>
          <w:b/>
          <w:bCs/>
          <w:color w:val="auto"/>
          <w:sz w:val="21"/>
          <w:szCs w:val="21"/>
          <w:highlight w:val="none"/>
        </w:rPr>
      </w:pPr>
      <w:r/>
      <w:bookmarkStart w:id="97" w:name="_Toc18715"/>
      <w:r/>
      <w:bookmarkStart w:id="98" w:name="_Toc109304976"/>
      <w:r/>
      <w:bookmarkStart w:id="99" w:name="_Toc2401"/>
      <w:r>
        <w:rPr>
          <w:rFonts w:hint="eastAsia" w:ascii="宋体" w:hAnsi="宋体" w:eastAsia="宋体" w:cs="宋体"/>
          <w:b/>
          <w:bCs/>
          <w:color w:val="auto"/>
          <w:sz w:val="21"/>
          <w:szCs w:val="21"/>
          <w:highlight w:val="none"/>
        </w:rPr>
        <w:t xml:space="preserve">注：本章内容里如有斜体且有下划线部分为实质性要求和条件，响应文件不满足的，视为无效</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处理。请各供应商制作电子响应文件时，将实质性响应的内容在</w:t>
      </w:r>
      <w:r>
        <w:rPr>
          <w:rFonts w:hint="eastAsia" w:ascii="宋体" w:hAnsi="宋体" w:cs="宋体"/>
          <w:b/>
          <w:bCs/>
          <w:color w:val="auto"/>
          <w:sz w:val="21"/>
          <w:szCs w:val="21"/>
          <w:highlight w:val="none"/>
          <w:lang w:val="en-US" w:eastAsia="zh-CN"/>
        </w:rPr>
        <w:t xml:space="preserve">苏采云</w:t>
      </w:r>
      <w:r>
        <w:rPr>
          <w:rFonts w:hint="eastAsia" w:ascii="宋体" w:hAnsi="宋体" w:eastAsia="宋体" w:cs="宋体"/>
          <w:b/>
          <w:bCs/>
          <w:color w:val="auto"/>
          <w:sz w:val="21"/>
          <w:szCs w:val="21"/>
          <w:highlight w:val="none"/>
        </w:rPr>
        <w:t xml:space="preserve">平台上“符合证明文件格式”中准确填写或上传。</w:t>
      </w:r>
      <w:r/>
    </w:p>
    <w:p>
      <w:pPr>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一、项目概况</w:t>
      </w:r>
      <w:r/>
    </w:p>
    <w:p>
      <w:pPr>
        <w:ind w:firstLine="420"/>
        <w:spacing w:line="360" w:lineRule="auto"/>
        <w:rPr>
          <w:rFonts w:ascii="宋体" w:hAnsi="宋体" w:cs="宋体"/>
          <w:color w:val="auto"/>
          <w:highlight w:val="none"/>
        </w:rPr>
        <w:outlineLvl w:val="9"/>
      </w:pPr>
      <w:r>
        <w:rPr>
          <w:rFonts w:hint="eastAsia" w:ascii="宋体" w:hAnsi="宋体" w:cs="宋体"/>
          <w:color w:val="auto"/>
          <w:highlight w:val="none"/>
          <w:lang w:val="zh-CN"/>
        </w:rPr>
        <w:t xml:space="preserve">1、</w:t>
      </w:r>
      <w:r>
        <w:rPr>
          <w:rFonts w:hint="eastAsia" w:ascii="宋体" w:hAnsi="宋体" w:cs="宋体"/>
          <w:color w:val="auto"/>
          <w:szCs w:val="21"/>
          <w:highlight w:val="none"/>
        </w:rPr>
        <w:t xml:space="preserve">项目名称：</w:t>
      </w:r>
      <w:r>
        <w:rPr>
          <w:rFonts w:hint="eastAsia" w:ascii="宋体" w:hAnsi="宋体" w:cs="宋体"/>
          <w:color w:val="auto"/>
          <w:highlight w:val="none"/>
          <w:lang w:eastAsia="zh-CN"/>
        </w:rPr>
        <w:t xml:space="preserve">广陵经开区强民港桥梁项目</w:t>
      </w:r>
      <w:r/>
    </w:p>
    <w:p>
      <w:pPr>
        <w:ind w:firstLine="420"/>
        <w:spacing w:line="360" w:lineRule="auto"/>
        <w:rPr>
          <w:rFonts w:hint="eastAsia" w:ascii="宋体" w:hAnsi="宋体" w:eastAsia="宋体" w:cs="宋体"/>
          <w:color w:val="auto"/>
          <w:highlight w:val="none"/>
          <w:u w:val="single"/>
          <w:lang w:eastAsia="zh-CN"/>
        </w:rPr>
        <w:outlineLvl w:val="9"/>
      </w:pPr>
      <w:r>
        <w:rPr>
          <w:rFonts w:hint="eastAsia" w:ascii="宋体" w:hAnsi="宋体" w:cs="宋体"/>
          <w:color w:val="auto"/>
          <w:szCs w:val="21"/>
          <w:highlight w:val="none"/>
        </w:rPr>
        <w:t xml:space="preserve">2、建设地点：</w:t>
      </w:r>
      <w:r>
        <w:rPr>
          <w:rFonts w:hint="eastAsia" w:ascii="宋体" w:hAnsi="宋体" w:cs="宋体"/>
          <w:color w:val="auto"/>
          <w:highlight w:val="none"/>
          <w:lang w:eastAsia="zh-CN"/>
        </w:rPr>
        <w:t xml:space="preserve">强民港</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3、预算金</w:t>
      </w:r>
      <w:r>
        <w:rPr>
          <w:rFonts w:hint="eastAsia" w:ascii="宋体" w:hAnsi="宋体" w:cs="宋体"/>
          <w:color w:val="auto"/>
          <w:highlight w:val="none"/>
        </w:rPr>
        <w:t xml:space="preserve">额：</w:t>
      </w:r>
      <w:r>
        <w:rPr>
          <w:rFonts w:hint="eastAsia" w:ascii="宋体" w:hAnsi="宋体" w:cs="宋体"/>
          <w:color w:val="auto"/>
          <w:highlight w:val="none"/>
          <w:lang w:val="en-US" w:eastAsia="zh-CN"/>
        </w:rPr>
        <w:t xml:space="preserve">231.44万元</w:t>
      </w:r>
      <w:r/>
    </w:p>
    <w:p>
      <w:pPr>
        <w:ind w:firstLine="42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4、本项目设定最高限为</w:t>
      </w:r>
      <w:r>
        <w:rPr>
          <w:rFonts w:hint="eastAsia" w:ascii="宋体" w:hAnsi="宋体" w:cs="宋体"/>
          <w:color w:val="auto"/>
          <w:highlight w:val="none"/>
          <w:lang w:val="en-US" w:eastAsia="zh-CN"/>
        </w:rPr>
        <w:t xml:space="preserve">231.44</w:t>
      </w:r>
      <w:r>
        <w:rPr>
          <w:rFonts w:hint="eastAsia" w:ascii="宋体" w:hAnsi="宋体" w:cs="宋体"/>
          <w:color w:val="auto"/>
          <w:szCs w:val="21"/>
          <w:highlight w:val="none"/>
          <w:lang w:eastAsia="zh-CN"/>
        </w:rPr>
        <w:t xml:space="preserve">万元</w:t>
      </w:r>
      <w:r>
        <w:rPr>
          <w:rFonts w:hint="eastAsia" w:ascii="宋体" w:hAnsi="宋体" w:cs="宋体"/>
          <w:color w:val="auto"/>
          <w:szCs w:val="21"/>
          <w:highlight w:val="none"/>
        </w:rPr>
        <w:t xml:space="preserve">。超过最高限价的报价为无效报价，按照无效响应处理。</w:t>
      </w:r>
      <w:r/>
    </w:p>
    <w:p>
      <w:pPr>
        <w:ind w:firstLine="396"/>
        <w:spacing w:line="360" w:lineRule="auto"/>
        <w:rPr>
          <w:rFonts w:hint="eastAsia" w:ascii="宋体" w:hAnsi="宋体" w:cs="宋体"/>
          <w:color w:val="auto"/>
          <w:spacing w:val="-6"/>
          <w:highlight w:val="none"/>
          <w:lang w:val="zh-CN"/>
        </w:rPr>
        <w:outlineLvl w:val="9"/>
      </w:pPr>
      <w:r>
        <w:rPr>
          <w:rFonts w:hint="eastAsia" w:ascii="宋体" w:hAnsi="宋体" w:cs="宋体"/>
          <w:color w:val="auto"/>
          <w:spacing w:val="-6"/>
          <w:highlight w:val="none"/>
          <w:lang w:val="zh-CN"/>
        </w:rPr>
        <w:t xml:space="preserve">5、合同履行期限：</w:t>
      </w:r>
      <w:r>
        <w:rPr>
          <w:rFonts w:hint="eastAsia" w:cs="宋体"/>
          <w:color w:val="auto"/>
          <w:szCs w:val="21"/>
          <w:highlight w:val="none"/>
          <w:lang w:val="en-US" w:eastAsia="zh-CN"/>
        </w:rPr>
        <w:t xml:space="preserve">90天。工期总日历天数与前述计划开竣工日期计算的工期天数不一致的，以工期总日历天数为准。(开工时间以发包人和监理签发的开工令时间为准)</w:t>
      </w:r>
      <w:r/>
    </w:p>
    <w:p>
      <w:pPr>
        <w:ind w:firstLine="396"/>
        <w:spacing w:line="360" w:lineRule="auto"/>
        <w:rPr>
          <w:rFonts w:hint="eastAsia" w:ascii="宋体" w:hAnsi="宋体" w:cs="宋体"/>
          <w:color w:val="auto"/>
          <w:spacing w:val="-6"/>
          <w:highlight w:val="none"/>
          <w:lang w:val="en-US" w:eastAsia="zh-CN"/>
        </w:rPr>
        <w:outlineLvl w:val="9"/>
      </w:pPr>
      <w:r>
        <w:rPr>
          <w:rFonts w:hint="eastAsia" w:ascii="宋体" w:hAnsi="宋体" w:cs="宋体"/>
          <w:color w:val="auto"/>
          <w:spacing w:val="-6"/>
          <w:highlight w:val="none"/>
          <w:lang w:val="en-US" w:eastAsia="zh-CN"/>
        </w:rPr>
        <w:t xml:space="preserve">6、招标范围：</w:t>
      </w:r>
      <w:r>
        <w:rPr>
          <w:rFonts w:hint="eastAsia" w:ascii="宋体" w:hAnsi="宋体" w:cs="宋体"/>
          <w:color w:val="auto"/>
          <w:spacing w:val="0"/>
          <w:sz w:val="21"/>
          <w:highlight w:val="none"/>
          <w:lang w:val="en-US" w:eastAsia="zh-CN"/>
        </w:rPr>
        <w:t xml:space="preserve">新建</w:t>
      </w:r>
      <w:r>
        <w:rPr>
          <w:rFonts w:hint="eastAsia" w:ascii="宋体" w:hAnsi="宋体" w:cs="宋体"/>
          <w:color w:val="auto"/>
          <w:highlight w:val="none"/>
          <w:lang w:eastAsia="zh-CN"/>
        </w:rPr>
        <w:t xml:space="preserve">强民港桥梁</w:t>
      </w:r>
      <w:r>
        <w:rPr>
          <w:rFonts w:hint="eastAsia" w:ascii="宋体" w:hAnsi="宋体" w:cs="宋体"/>
          <w:color w:val="auto"/>
          <w:spacing w:val="0"/>
          <w:sz w:val="21"/>
          <w:highlight w:val="none"/>
          <w:lang w:val="en-US" w:eastAsia="zh-CN"/>
        </w:rPr>
        <w:t xml:space="preserve">，包含但不限于工程图纸及工程量清单范围内的所有施工内容。</w:t>
      </w:r>
      <w:r/>
    </w:p>
    <w:p>
      <w:pPr>
        <w:ind w:firstLine="396"/>
        <w:spacing w:line="360" w:lineRule="auto"/>
        <w:rPr>
          <w:rFonts w:hint="eastAsia" w:ascii="宋体" w:hAnsi="宋体" w:cs="宋体"/>
          <w:color w:val="auto"/>
          <w:spacing w:val="-6"/>
          <w:highlight w:val="none"/>
          <w:lang w:val="en-US" w:eastAsia="zh-CN"/>
        </w:rPr>
        <w:outlineLvl w:val="9"/>
      </w:pPr>
      <w:r>
        <w:rPr>
          <w:rFonts w:hint="eastAsia" w:ascii="宋体" w:hAnsi="宋体" w:cs="宋体"/>
          <w:color w:val="auto"/>
          <w:spacing w:val="-6"/>
          <w:highlight w:val="none"/>
          <w:lang w:val="en-US" w:eastAsia="zh-CN"/>
        </w:rPr>
        <w:t xml:space="preserve">7、设计要求的质量标准：符合国家、地方及行业有关设计技术规范、标准及规程要求，通过相关部门验收。</w:t>
      </w:r>
      <w:r/>
    </w:p>
    <w:p>
      <w:pPr>
        <w:ind w:firstLine="396"/>
        <w:spacing w:line="360" w:lineRule="auto"/>
        <w:rPr>
          <w:rFonts w:hint="default" w:ascii="宋体" w:hAnsi="宋体" w:cs="宋体"/>
          <w:color w:val="auto"/>
          <w:spacing w:val="-6"/>
          <w:highlight w:val="none"/>
          <w:lang w:val="en-US" w:eastAsia="zh-CN"/>
        </w:rPr>
        <w:outlineLvl w:val="9"/>
      </w:pPr>
      <w:r>
        <w:rPr>
          <w:rFonts w:hint="eastAsia" w:ascii="宋体" w:hAnsi="宋体" w:cs="宋体"/>
          <w:color w:val="auto"/>
          <w:spacing w:val="-6"/>
          <w:highlight w:val="none"/>
          <w:lang w:val="en-US" w:eastAsia="zh-CN"/>
        </w:rPr>
        <w:t xml:space="preserve">8、</w:t>
      </w:r>
      <w:r>
        <w:rPr>
          <w:rFonts w:hint="default" w:ascii="宋体" w:hAnsi="宋体" w:cs="宋体"/>
          <w:color w:val="auto"/>
          <w:spacing w:val="-6"/>
          <w:highlight w:val="none"/>
          <w:lang w:val="en-US" w:eastAsia="zh-CN"/>
        </w:rPr>
        <w:t xml:space="preserve">施工要求的质量标准：达到国家及行业现行施工验收规范合格标准。</w:t>
      </w:r>
      <w:r/>
    </w:p>
    <w:p>
      <w:pPr>
        <w:jc w:val="left"/>
        <w:spacing w:line="360" w:lineRule="auto"/>
        <w:rPr>
          <w:rFonts w:hint="default" w:ascii="宋体" w:hAnsi="宋体" w:eastAsia="宋体"/>
          <w:b/>
          <w:bCs/>
          <w:color w:val="auto"/>
          <w:szCs w:val="21"/>
          <w:highlight w:val="none"/>
          <w:lang w:val="en-US" w:eastAsia="zh-CN"/>
        </w:rPr>
      </w:pPr>
      <w:r>
        <w:rPr>
          <w:rFonts w:hint="eastAsia" w:ascii="宋体" w:hAnsi="宋体"/>
          <w:b/>
          <w:bCs/>
          <w:color w:val="auto"/>
          <w:szCs w:val="21"/>
          <w:highlight w:val="none"/>
        </w:rPr>
        <w:t xml:space="preserve">二、</w:t>
      </w:r>
      <w:r>
        <w:rPr>
          <w:rFonts w:hint="eastAsia" w:ascii="宋体" w:hAnsi="宋体"/>
          <w:b/>
          <w:bCs/>
          <w:color w:val="auto"/>
          <w:szCs w:val="21"/>
          <w:highlight w:val="none"/>
          <w:lang w:val="en-US" w:eastAsia="zh-CN"/>
        </w:rPr>
        <w:t xml:space="preserve">清单编制依据</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lang w:val="zh-CN" w:bidi="ar"/>
        </w:rPr>
      </w:pPr>
      <w:r>
        <w:rPr>
          <w:rFonts w:hint="eastAsia" w:ascii="宋体" w:hAnsi="宋体" w:cs="宋体"/>
          <w:bCs/>
          <w:color w:val="auto"/>
          <w:szCs w:val="21"/>
          <w:highlight w:val="none"/>
          <w:lang w:val="zh-CN" w:bidi="ar"/>
        </w:rPr>
        <w:t xml:space="preserve">1、设计图纸。</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lang w:val="zh-CN" w:bidi="ar"/>
        </w:rPr>
      </w:pPr>
      <w:r>
        <w:rPr>
          <w:rFonts w:hint="eastAsia" w:ascii="宋体" w:hAnsi="宋体" w:cs="宋体"/>
          <w:bCs/>
          <w:color w:val="auto"/>
          <w:szCs w:val="21"/>
          <w:highlight w:val="none"/>
          <w:lang w:val="zh-CN" w:bidi="ar"/>
        </w:rPr>
        <w:t xml:space="preserve">2、《建设工程工程量清单计价标准》（GB/T50500-2024）及其9本工程量计算标准，江苏省住房和城乡建设厅关于实施上述计算标准的相关公告、说明和规定。</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lang w:val="zh-CN" w:bidi="ar"/>
        </w:rPr>
      </w:pPr>
      <w:r>
        <w:rPr>
          <w:rFonts w:hint="eastAsia" w:ascii="宋体" w:hAnsi="宋体" w:cs="宋体"/>
          <w:bCs/>
          <w:color w:val="auto"/>
          <w:szCs w:val="21"/>
          <w:highlight w:val="none"/>
          <w:lang w:val="zh-CN" w:bidi="ar"/>
        </w:rPr>
        <w:t xml:space="preserve">3、2026版《江苏省建筑与装饰工程消耗量》、《江苏省通用安装工程消耗量》、《江苏省市政工程消耗量》及现行的其他专业消耗量。</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lang w:val="zh-CN" w:bidi="ar"/>
        </w:rPr>
      </w:pPr>
      <w:r>
        <w:rPr>
          <w:rFonts w:hint="eastAsia" w:ascii="宋体" w:hAnsi="宋体" w:cs="宋体"/>
          <w:bCs/>
          <w:color w:val="auto"/>
          <w:szCs w:val="21"/>
          <w:highlight w:val="none"/>
          <w:lang w:val="zh-CN" w:bidi="ar"/>
        </w:rPr>
        <w:t xml:space="preserve">4、2026版《江苏省建设工程费用参考》。</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lang w:val="zh-CN" w:bidi="ar"/>
        </w:rPr>
      </w:pPr>
      <w:r>
        <w:rPr>
          <w:rFonts w:hint="eastAsia" w:ascii="宋体" w:hAnsi="宋体" w:cs="宋体"/>
          <w:bCs/>
          <w:color w:val="auto"/>
          <w:szCs w:val="21"/>
          <w:highlight w:val="none"/>
          <w:lang w:val="zh-CN" w:bidi="ar"/>
        </w:rPr>
        <w:t xml:space="preserve">5、扬州市建设工程管理中心《关于执行2024版工程量清单计价标准及省建筑与装饰、市政、安装工程消耗量的计价说明》（扬工管[2026]15号。</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lang w:val="zh-CN" w:bidi="ar"/>
        </w:rPr>
      </w:pPr>
      <w:r>
        <w:rPr>
          <w:rFonts w:hint="eastAsia" w:ascii="宋体" w:hAnsi="宋体" w:cs="宋体"/>
          <w:bCs/>
          <w:color w:val="auto"/>
          <w:szCs w:val="21"/>
          <w:highlight w:val="none"/>
          <w:lang w:val="zh-CN" w:bidi="ar"/>
        </w:rPr>
        <w:t xml:space="preserve">6、主要材料价格按《扬州工程造价管理》（2026年6月）中建材信息价计算，没有建材信息价的按市场询价计入最高投标限价。非主要材料价格按扬工管[2026]15号文附件“扬州地区配套材料基价”计入。</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lang w:val="zh-CN" w:bidi="ar"/>
        </w:rPr>
      </w:pPr>
      <w:r>
        <w:rPr>
          <w:rFonts w:hint="eastAsia" w:ascii="宋体" w:hAnsi="宋体" w:cs="宋体"/>
          <w:bCs/>
          <w:color w:val="auto"/>
          <w:szCs w:val="21"/>
          <w:highlight w:val="none"/>
          <w:lang w:val="zh-CN" w:bidi="ar"/>
        </w:rPr>
        <w:t xml:space="preserve">7、人工工资按2026版《江苏省建设工程费用参考》的单价计入。</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lang w:val="zh-CN" w:bidi="ar"/>
        </w:rPr>
      </w:pPr>
      <w:r>
        <w:rPr>
          <w:rFonts w:hint="eastAsia" w:ascii="宋体" w:hAnsi="宋体" w:cs="宋体"/>
          <w:bCs/>
          <w:color w:val="auto"/>
          <w:szCs w:val="21"/>
          <w:highlight w:val="none"/>
          <w:lang w:val="zh-CN" w:bidi="ar"/>
        </w:rPr>
        <w:t xml:space="preserve">8、扬州市现行的不可竞争费用内容及标准。</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lang w:val="zh-CN" w:bidi="ar"/>
        </w:rPr>
      </w:pPr>
      <w:r>
        <w:rPr>
          <w:rFonts w:hint="eastAsia" w:ascii="宋体" w:hAnsi="宋体" w:cs="宋体"/>
          <w:bCs/>
          <w:color w:val="auto"/>
          <w:szCs w:val="21"/>
          <w:highlight w:val="none"/>
          <w:lang w:val="zh-CN" w:bidi="ar"/>
        </w:rPr>
        <w:t xml:space="preserve">9、扬州市安全生产、文明施工的相关规定。</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lang w:val="zh-CN" w:bidi="ar"/>
        </w:rPr>
      </w:pPr>
      <w:r>
        <w:rPr>
          <w:rFonts w:hint="eastAsia" w:ascii="宋体" w:hAnsi="宋体" w:cs="宋体"/>
          <w:bCs/>
          <w:color w:val="auto"/>
          <w:szCs w:val="21"/>
          <w:highlight w:val="none"/>
          <w:lang w:val="zh-CN" w:bidi="ar"/>
        </w:rPr>
        <w:t xml:space="preserve">10、与本工程相关的现行设计、施工规范和标准图集、造价文件等。</w:t>
      </w:r>
      <w:r/>
    </w:p>
    <w:p>
      <w:pPr>
        <w:jc w:val="left"/>
        <w:spacing w:line="360" w:lineRule="auto"/>
        <w:rPr>
          <w:rFonts w:hint="default" w:ascii="宋体" w:hAnsi="宋体"/>
          <w:b/>
          <w:bCs/>
          <w:color w:val="auto"/>
          <w:szCs w:val="21"/>
          <w:highlight w:val="none"/>
          <w:lang w:val="en-US"/>
        </w:rPr>
      </w:pPr>
      <w:r>
        <w:rPr>
          <w:rFonts w:hint="eastAsia" w:ascii="宋体" w:hAnsi="宋体"/>
          <w:b/>
          <w:bCs/>
          <w:color w:val="auto"/>
          <w:szCs w:val="21"/>
          <w:highlight w:val="none"/>
          <w:lang w:val="en-US" w:eastAsia="zh-CN"/>
        </w:rPr>
        <w:t xml:space="preserve">三、编制说明</w:t>
      </w:r>
      <w:r/>
    </w:p>
    <w:p>
      <w:pPr>
        <w:jc w:val="left"/>
        <w:spacing w:line="360" w:lineRule="auto"/>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(一)、分部分项工程费</w:t>
      </w:r>
      <w:r/>
    </w:p>
    <w:p>
      <w:pPr>
        <w:ind w:firstLine="420"/>
        <w:jc w:val="left"/>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1、现场土方开挖余方外运运距按7km计算；</w:t>
      </w:r>
      <w:r/>
    </w:p>
    <w:p>
      <w:pPr>
        <w:ind w:firstLine="420"/>
        <w:jc w:val="left"/>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2、现状水工建筑、衔接路面、侧分带拆除外运，考虑产值部分回收，按5000元包干；</w:t>
      </w:r>
      <w:r/>
    </w:p>
    <w:p>
      <w:pPr>
        <w:ind w:firstLine="420"/>
        <w:jc w:val="left"/>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3、桥面沥青之间粘层、透层、下封层按衔接路面大样图计算；</w:t>
      </w:r>
      <w:r/>
    </w:p>
    <w:p>
      <w:pPr>
        <w:ind w:firstLine="420"/>
        <w:jc w:val="left"/>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4、桥台橡胶缓冲块无尺寸，暂考虑2种尺寸70x42x2cm、100x42x4cm，最终按实计算；</w:t>
      </w:r>
      <w:r/>
    </w:p>
    <w:p>
      <w:pPr>
        <w:ind w:firstLine="420"/>
        <w:jc w:val="left"/>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5、移植乔木按第一年成活率养护，第二年三级养护计算；</w:t>
      </w:r>
      <w:r/>
    </w:p>
    <w:p>
      <w:pPr>
        <w:ind w:firstLine="420"/>
        <w:jc w:val="left"/>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6、本工程所有混凝土均按商品混凝土、砂浆均按预拌砂浆计算。最高投标限价中，混凝土运输费按20元/m3（除税价）计算；</w:t>
      </w:r>
      <w:r/>
    </w:p>
    <w:p>
      <w:pPr>
        <w:jc w:val="left"/>
        <w:spacing w:line="360" w:lineRule="auto"/>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（二）、措施项目费</w:t>
      </w:r>
      <w:r/>
    </w:p>
    <w:p>
      <w:pPr>
        <w:ind w:firstLine="420"/>
        <w:jc w:val="left"/>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1、安全生产费提取和使用执行《企业安全生产费用提取和使用管理办法》（财资〔2022〕136号）及有关文件，按扬州市相应的计价办法按照实际投入结算；</w:t>
      </w:r>
      <w:r/>
    </w:p>
    <w:p>
      <w:pPr>
        <w:ind w:firstLine="420"/>
        <w:jc w:val="left"/>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2、文明施工、环境保护、临时设施、冬雨季施工增加、夜间施工增加、已完工程及设备保护、建筑工人实名制费按《江苏省建设工程费用参考》（2026年）中列出的费率计算，费率为范围的，取中间值计算；</w:t>
      </w:r>
      <w:r/>
    </w:p>
    <w:p>
      <w:pPr>
        <w:ind w:firstLine="420"/>
        <w:jc w:val="left"/>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3、大型机械设备进出场及安拆。最高投标限价中计算履带式挖掘机挖掘机（1m3内）1台、压路机1台、沥青摊铺机运输安装费、工程钻孔机运输安装费；</w:t>
      </w:r>
      <w:r/>
    </w:p>
    <w:p>
      <w:pPr>
        <w:ind w:firstLine="420"/>
        <w:jc w:val="left"/>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4、脚手架按常规方案计算；</w:t>
      </w:r>
      <w:r/>
    </w:p>
    <w:p>
      <w:pPr>
        <w:ind w:firstLine="420"/>
        <w:jc w:val="left"/>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5、围堰按外购黄土，筑土围堰考虑，完工后挖出外运；</w:t>
      </w:r>
      <w:r/>
    </w:p>
    <w:p>
      <w:pPr>
        <w:ind w:firstLine="420"/>
        <w:jc w:val="left"/>
        <w:spacing w:line="360" w:lineRule="auto"/>
        <w:rPr>
          <w:rFonts w:hint="eastAsia" w:ascii="宋体" w:hAnsi="宋体"/>
          <w:b/>
          <w:bCs/>
          <w:color w:val="auto"/>
          <w:szCs w:val="21"/>
          <w:highlight w:val="none"/>
          <w:lang w:val="en-US" w:eastAsia="zh-CN"/>
        </w:rPr>
      </w:pPr>
      <w:r>
        <w:rPr>
          <w:rFonts w:hint="eastAsia" w:ascii="宋体" w:hAnsi="宋体"/>
          <w:b w:val="0"/>
          <w:bCs w:val="0"/>
          <w:color w:val="auto"/>
          <w:szCs w:val="21"/>
          <w:highlight w:val="none"/>
          <w:lang w:val="en-US" w:eastAsia="zh-CN"/>
        </w:rPr>
        <w:t xml:space="preserve">6、施工降水，考虑2套井点降水，7天施工期计算；</w:t>
      </w:r>
      <w:r/>
    </w:p>
    <w:p>
      <w:pPr>
        <w:jc w:val="left"/>
        <w:spacing w:line="360" w:lineRule="auto"/>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（三）其它项目清单</w:t>
      </w:r>
      <w:r/>
    </w:p>
    <w:p>
      <w:pPr>
        <w:jc w:val="left"/>
        <w:spacing w:line="360" w:lineRule="auto"/>
        <w:rPr>
          <w:rFonts w:hint="eastAsia" w:ascii="宋体" w:hAnsi="宋体"/>
          <w:b w:val="0"/>
          <w:bCs w:val="0"/>
          <w:color w:val="auto"/>
          <w:szCs w:val="21"/>
          <w:highlight w:val="none"/>
          <w:lang w:val="en-US" w:eastAsia="zh-CN"/>
        </w:rPr>
      </w:pPr>
      <w:r>
        <w:rPr>
          <w:rFonts w:hint="eastAsia" w:ascii="宋体" w:hAnsi="宋体"/>
          <w:b/>
          <w:bCs/>
          <w:color w:val="auto"/>
          <w:szCs w:val="21"/>
          <w:highlight w:val="none"/>
          <w:lang w:val="en-US" w:eastAsia="zh-CN"/>
        </w:rPr>
        <w:t xml:space="preserve">    </w:t>
      </w:r>
      <w:r>
        <w:rPr>
          <w:rFonts w:hint="eastAsia" w:ascii="宋体" w:hAnsi="宋体"/>
          <w:b w:val="0"/>
          <w:bCs w:val="0"/>
          <w:color w:val="auto"/>
          <w:szCs w:val="21"/>
          <w:highlight w:val="none"/>
          <w:lang w:val="en-US" w:eastAsia="zh-CN"/>
        </w:rPr>
        <w:t xml:space="preserve">1、暂列金额：按分部分项*10%，即178062.88元计入；</w:t>
      </w:r>
      <w:r/>
    </w:p>
    <w:p>
      <w:pPr>
        <w:jc w:val="left"/>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    2、暂估价</w:t>
      </w:r>
      <w:r/>
    </w:p>
    <w:p>
      <w:pPr>
        <w:jc w:val="left"/>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    1）材料暂估价：无；</w:t>
      </w:r>
      <w:r/>
    </w:p>
    <w:p>
      <w:pPr>
        <w:jc w:val="left"/>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    2）专业工程暂估价：无</w:t>
      </w:r>
      <w:r/>
    </w:p>
    <w:p>
      <w:pPr>
        <w:ind w:firstLine="420"/>
        <w:jc w:val="left"/>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3、计日工清单：无；</w:t>
      </w:r>
      <w:r/>
    </w:p>
    <w:p>
      <w:pPr>
        <w:jc w:val="left"/>
        <w:spacing w:line="360" w:lineRule="auto"/>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（四）税金：按《建设工程工程量清单计价标准》（GB/T50500-2024）中规定的费率计算:</w:t>
      </w:r>
      <w:r/>
    </w:p>
    <w:p>
      <w:pPr>
        <w:ind w:firstLine="420"/>
        <w:jc w:val="left"/>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1、税金按9%计入。</w:t>
      </w:r>
      <w:r/>
    </w:p>
    <w:p>
      <w:pPr>
        <w:jc w:val="left"/>
        <w:spacing w:line="360" w:lineRule="auto"/>
        <w:rPr>
          <w:rFonts w:hint="default" w:ascii="宋体" w:hAnsi="宋体"/>
          <w:b/>
          <w:bCs/>
          <w:color w:val="auto"/>
          <w:szCs w:val="21"/>
          <w:highlight w:val="none"/>
          <w:lang w:val="en-US"/>
        </w:rPr>
      </w:pPr>
      <w:r>
        <w:rPr>
          <w:rFonts w:hint="eastAsia" w:ascii="宋体" w:hAnsi="宋体"/>
          <w:b/>
          <w:bCs/>
          <w:color w:val="auto"/>
          <w:szCs w:val="21"/>
          <w:highlight w:val="none"/>
          <w:lang w:val="en-US" w:eastAsia="zh-CN"/>
        </w:rPr>
        <w:t xml:space="preserve">四、其他须说明的问题</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1、本工程量清单作为供应商报价的基础之一，供应商应结合采购文件、施工图纸、技术规范等确定投标报价；</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2、供应商应先到需施工的现场勘查以充分了解其施工环境，工地位置及任何其他足以影响承包价及工期的情况，采购人对于现有的施工环境及条件将不增加任何投入，请供应商自行考虑并计入投标价内；</w:t>
      </w:r>
      <w:r/>
    </w:p>
    <w:p>
      <w:pPr>
        <w:pStyle w:val="879"/>
        <w:ind w:firstLine="420"/>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3、各</w:t>
      </w:r>
      <w:r>
        <w:rPr>
          <w:rFonts w:hint="eastAsia" w:ascii="宋体" w:hAnsi="宋体" w:cs="宋体"/>
          <w:color w:val="auto"/>
          <w:sz w:val="21"/>
          <w:szCs w:val="21"/>
          <w:highlight w:val="none"/>
          <w:lang w:val="en-US" w:eastAsia="zh-CN" w:bidi="ar"/>
        </w:rPr>
        <w:t xml:space="preserve">供应商</w:t>
      </w:r>
      <w:r>
        <w:rPr>
          <w:rFonts w:hint="eastAsia" w:ascii="宋体" w:hAnsi="宋体" w:eastAsia="宋体" w:cs="宋体"/>
          <w:color w:val="auto"/>
          <w:sz w:val="21"/>
          <w:szCs w:val="21"/>
          <w:highlight w:val="none"/>
          <w:lang w:val="en-US" w:eastAsia="zh-CN" w:bidi="ar"/>
        </w:rPr>
        <w:t xml:space="preserve">根据施工情况和施工组织设计，自行测算相应的措施费用。</w:t>
      </w:r>
      <w:r/>
    </w:p>
    <w:p>
      <w:pPr>
        <w:jc w:val="left"/>
        <w:spacing w:line="360" w:lineRule="auto"/>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五、其他磋商须知</w:t>
      </w:r>
      <w:r/>
    </w:p>
    <w:p>
      <w:pPr>
        <w:pStyle w:val="886"/>
        <w:ind w:firstLine="420"/>
        <w:spacing w:line="360" w:lineRule="auto"/>
        <w:rPr>
          <w:rFonts w:hAnsi="宋体"/>
          <w:highlight w:val="none"/>
        </w:rPr>
      </w:pPr>
      <w:r>
        <w:rPr>
          <w:rFonts w:hint="eastAsia" w:hAnsi="宋体"/>
          <w:highlight w:val="none"/>
          <w:lang w:val="en-US" w:eastAsia="zh-CN"/>
        </w:rPr>
        <w:t xml:space="preserve">1、</w:t>
      </w:r>
      <w:r>
        <w:rPr>
          <w:rFonts w:hint="eastAsia" w:hAnsi="宋体"/>
          <w:i/>
          <w:iCs/>
          <w:highlight w:val="none"/>
          <w:u w:val="single"/>
        </w:rPr>
        <w:t xml:space="preserve">报价应按照采购人提供的工程量清单的格式，不得改变工程量清单。供应商首轮报价应有详细的报价组成，其中暂列金额</w:t>
      </w:r>
      <w:r>
        <w:rPr>
          <w:rFonts w:hint="eastAsia" w:hAnsi="宋体"/>
          <w:i/>
          <w:iCs/>
          <w:strike w:val="0"/>
          <w:highlight w:val="none"/>
          <w:u w:val="single"/>
        </w:rPr>
        <w:t xml:space="preserve">、</w:t>
      </w:r>
      <w:r>
        <w:rPr>
          <w:rFonts w:hint="eastAsia" w:hAnsi="宋体"/>
          <w:i/>
          <w:iCs/>
          <w:strike w:val="0"/>
          <w:highlight w:val="none"/>
          <w:u w:val="single"/>
          <w:lang w:val="en-US" w:eastAsia="zh-CN"/>
        </w:rPr>
        <w:t xml:space="preserve">增值税</w:t>
      </w:r>
      <w:r>
        <w:rPr>
          <w:rFonts w:hint="eastAsia" w:hAnsi="宋体"/>
          <w:i/>
          <w:iCs/>
          <w:strike w:val="0"/>
          <w:highlight w:val="none"/>
          <w:u w:val="single"/>
        </w:rPr>
        <w:t xml:space="preserve">应按采</w:t>
      </w:r>
      <w:r>
        <w:rPr>
          <w:rFonts w:hint="eastAsia" w:hAnsi="宋体"/>
          <w:i/>
          <w:iCs/>
          <w:highlight w:val="none"/>
          <w:u w:val="single"/>
        </w:rPr>
        <w:t xml:space="preserve">购人提供的工程量清单及相关费用、费率报价。</w:t>
      </w:r>
      <w:r/>
    </w:p>
    <w:p>
      <w:pPr>
        <w:pStyle w:val="886"/>
        <w:ind w:firstLine="420"/>
        <w:keepLines w:val="0"/>
        <w:keepNext w:val="0"/>
        <w:pageBreakBefore w:val="0"/>
        <w:spacing w:line="360" w:lineRule="auto"/>
        <w:widowControl w:val="off"/>
        <w:rPr>
          <w:rFonts w:hint="eastAsia" w:hAnsi="宋体"/>
          <w:highlight w:val="none"/>
        </w:rPr>
      </w:pPr>
      <w:r>
        <w:rPr>
          <w:rFonts w:hint="eastAsia" w:hAnsi="宋体"/>
          <w:highlight w:val="none"/>
        </w:rPr>
        <w:t xml:space="preserve">2、最终以总价方式报价，成交价即合同价为最终报价。</w:t>
      </w:r>
      <w:r>
        <w:rPr>
          <w:rFonts w:hint="eastAsia" w:hAnsi="宋体"/>
          <w:highlight w:val="none"/>
          <w:lang w:val="en-US" w:eastAsia="zh-CN"/>
        </w:rPr>
        <w:t xml:space="preserve">供应商成交后根据本单位的最后响应报价和首轮明细报价，自行调整各明细单价（原则上除暂列金额外，其他各分项报价同比例下浮）直至和最后响应报价（以元为单位，保留两位小数）相符，报采购人审核确认后由采购人、供应商双方盖章作为合同附件，后期根据审核后的综合单价结算。</w:t>
      </w:r>
      <w:r/>
    </w:p>
    <w:p>
      <w:pPr>
        <w:pStyle w:val="886"/>
        <w:ind w:firstLine="420"/>
        <w:keepLines w:val="0"/>
        <w:keepNext w:val="0"/>
        <w:pageBreakBefore w:val="0"/>
        <w:spacing w:line="360" w:lineRule="auto"/>
        <w:widowControl w:val="off"/>
        <w:rPr>
          <w:rFonts w:hint="eastAsia" w:hAnsi="宋体" w:eastAsia="宋体"/>
          <w:strike/>
          <w:color w:val="auto"/>
          <w:highlight w:val="none"/>
          <w:lang w:eastAsia="zh-CN"/>
        </w:rPr>
      </w:pPr>
      <w:r>
        <w:rPr>
          <w:rFonts w:hint="eastAsia" w:hAnsi="宋体"/>
          <w:strike w:val="0"/>
          <w:color w:val="auto"/>
          <w:highlight w:val="none"/>
          <w:lang w:val="en-US" w:eastAsia="zh-CN"/>
        </w:rPr>
        <w:t xml:space="preserve">3、</w:t>
      </w:r>
      <w:r>
        <w:rPr>
          <w:rFonts w:hint="eastAsia" w:hAnsi="宋体"/>
          <w:i/>
          <w:iCs/>
          <w:strike w:val="0"/>
          <w:color w:val="auto"/>
          <w:highlight w:val="none"/>
          <w:u w:val="single"/>
        </w:rPr>
        <w:t xml:space="preserve">本工程</w:t>
      </w:r>
      <w:r>
        <w:rPr>
          <w:rFonts w:hint="eastAsia" w:ascii="宋体" w:hAnsi="宋体" w:cs="宋体"/>
          <w:i/>
          <w:iCs/>
          <w:color w:val="auto"/>
          <w:szCs w:val="21"/>
          <w:highlight w:val="none"/>
          <w:u w:val="single"/>
          <w:lang w:val="en-US" w:eastAsia="zh-CN" w:bidi="ar"/>
        </w:rPr>
        <w:t xml:space="preserve">安全生产措施费用不得低于《江苏省建设工程费用参考》中的相关费率，工程结算时按照</w:t>
      </w:r>
      <w:r>
        <w:rPr>
          <w:rFonts w:hint="eastAsia" w:hAnsi="宋体" w:cs="宋体"/>
          <w:i/>
          <w:iCs/>
          <w:color w:val="auto"/>
          <w:szCs w:val="21"/>
          <w:highlight w:val="none"/>
          <w:u w:val="single"/>
          <w:lang w:val="en-US" w:eastAsia="zh-CN" w:bidi="ar"/>
        </w:rPr>
        <w:t xml:space="preserve">扬州市</w:t>
      </w:r>
      <w:r>
        <w:rPr>
          <w:rFonts w:hint="eastAsia" w:ascii="宋体" w:hAnsi="宋体" w:cs="宋体"/>
          <w:i/>
          <w:iCs/>
          <w:color w:val="auto"/>
          <w:szCs w:val="21"/>
          <w:highlight w:val="none"/>
          <w:u w:val="single"/>
          <w:lang w:val="en-US" w:eastAsia="zh-CN" w:bidi="ar"/>
        </w:rPr>
        <w:t xml:space="preserve">安全生产管理相关规定执行。</w:t>
      </w:r>
      <w:r/>
    </w:p>
    <w:p>
      <w:pPr>
        <w:pStyle w:val="886"/>
        <w:ind w:firstLine="420"/>
        <w:spacing w:line="360" w:lineRule="auto"/>
        <w:rPr>
          <w:rFonts w:hAnsi="宋体"/>
          <w:highlight w:val="none"/>
        </w:rPr>
      </w:pPr>
      <w:r>
        <w:rPr>
          <w:rFonts w:hint="eastAsia" w:hAnsi="宋体"/>
          <w:highlight w:val="none"/>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pStyle w:val="886"/>
        <w:ind w:firstLine="420"/>
        <w:spacing w:line="360" w:lineRule="auto"/>
        <w:rPr>
          <w:rFonts w:hAnsi="宋体"/>
          <w:i/>
          <w:highlight w:val="none"/>
          <w:u w:val="single"/>
        </w:rPr>
      </w:pPr>
      <w:r>
        <w:rPr>
          <w:rFonts w:hint="eastAsia" w:hAnsi="宋体"/>
          <w:i/>
          <w:color w:val="auto"/>
          <w:highlight w:val="none"/>
          <w:u w:val="single"/>
        </w:rPr>
        <w:t xml:space="preserve">5、本项目采用</w:t>
      </w:r>
      <w:r>
        <w:rPr>
          <w:rFonts w:hint="eastAsia" w:hAnsi="宋体"/>
          <w:i/>
          <w:color w:val="auto"/>
          <w:highlight w:val="none"/>
          <w:u w:val="single"/>
          <w:lang w:val="en-US" w:eastAsia="zh-CN"/>
        </w:rPr>
        <w:t xml:space="preserve">单价计价</w:t>
      </w:r>
      <w:r>
        <w:rPr>
          <w:rFonts w:hint="eastAsia" w:hAnsi="宋体"/>
          <w:i/>
          <w:color w:val="auto"/>
          <w:highlight w:val="none"/>
          <w:u w:val="single"/>
        </w:rPr>
        <w:t xml:space="preserve">，</w:t>
      </w:r>
      <w:r>
        <w:rPr>
          <w:rFonts w:hint="eastAsia" w:hAnsi="宋体"/>
          <w:i/>
          <w:highlight w:val="none"/>
          <w:u w:val="single"/>
        </w:rPr>
        <w:t xml:space="preserve">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pStyle w:val="886"/>
        <w:ind w:firstLine="420"/>
        <w:spacing w:line="360" w:lineRule="auto"/>
        <w:rPr>
          <w:rFonts w:hAnsi="宋体"/>
          <w:highlight w:val="none"/>
        </w:rPr>
      </w:pPr>
      <w:r>
        <w:rPr>
          <w:rFonts w:hint="eastAsia" w:hAnsi="宋体"/>
          <w:highlight w:val="none"/>
          <w:lang w:val="en-US" w:eastAsia="zh-CN"/>
        </w:rPr>
        <w:t xml:space="preserve">6</w:t>
      </w:r>
      <w:r>
        <w:rPr>
          <w:rFonts w:hint="eastAsia" w:hAnsi="宋体"/>
          <w:highlight w:val="none"/>
        </w:rPr>
        <w:t xml:space="preserve">、供应商需要采购的部分主要材料应选用国内中档以上品牌，并达到环保要求。在签订合同之前，采购人如认为成交供应商在磋商文件提供的品牌达不到品牌的要求，则采购人可以要求成交供应商选用其它中等以上档次品牌，成交供应商须无条件接受且不增加其磋商报价。</w:t>
      </w:r>
      <w:r/>
    </w:p>
    <w:p>
      <w:pPr>
        <w:pStyle w:val="886"/>
        <w:ind w:firstLine="420"/>
        <w:spacing w:line="360" w:lineRule="auto"/>
        <w:rPr>
          <w:rFonts w:hAnsi="宋体"/>
          <w:highlight w:val="none"/>
        </w:rPr>
      </w:pPr>
      <w:r>
        <w:rPr>
          <w:rFonts w:hint="eastAsia" w:hAnsi="宋体"/>
          <w:highlight w:val="none"/>
          <w:lang w:val="en-US" w:eastAsia="zh-CN"/>
        </w:rPr>
        <w:t xml:space="preserve">7</w:t>
      </w:r>
      <w:r>
        <w:rPr>
          <w:rFonts w:hint="eastAsia" w:hAnsi="宋体"/>
          <w:highlight w:val="none"/>
        </w:rPr>
        <w:t xml:space="preserve">、成交供应商必须服从现场管理，对工序和材料及时报验，原材料及配件必须符合国家标准，经复试合格后方可使用。</w:t>
      </w:r>
      <w:r/>
    </w:p>
    <w:p>
      <w:pPr>
        <w:pStyle w:val="886"/>
        <w:ind w:firstLine="420"/>
        <w:spacing w:line="360" w:lineRule="auto"/>
        <w:rPr>
          <w:rFonts w:hAnsi="宋体"/>
          <w:highlight w:val="none"/>
        </w:rPr>
      </w:pPr>
      <w:r>
        <w:rPr>
          <w:rFonts w:hint="eastAsia" w:hAnsi="宋体"/>
          <w:highlight w:val="none"/>
          <w:lang w:val="en-US" w:eastAsia="zh-CN"/>
        </w:rPr>
        <w:t xml:space="preserve">8</w:t>
      </w:r>
      <w:r>
        <w:rPr>
          <w:rFonts w:hint="eastAsia" w:hAnsi="宋体"/>
          <w:highlight w:val="none"/>
        </w:rPr>
        <w:t xml:space="preserve">、施工过程中产生的垃圾及时清运，建设工程不能影响整体美观，不能影响其他设施、设备的使用及功能，不能影响采购人正常工作开展。</w:t>
      </w:r>
      <w:r/>
    </w:p>
    <w:p>
      <w:pPr>
        <w:pStyle w:val="886"/>
        <w:ind w:firstLine="420"/>
        <w:spacing w:line="360" w:lineRule="auto"/>
        <w:rPr>
          <w:rFonts w:hAnsi="宋体"/>
          <w:highlight w:val="none"/>
        </w:rPr>
      </w:pPr>
      <w:r>
        <w:rPr>
          <w:rFonts w:hint="eastAsia" w:hAnsi="宋体"/>
          <w:highlight w:val="none"/>
          <w:lang w:val="en-US" w:eastAsia="zh-CN"/>
        </w:rPr>
        <w:t xml:space="preserve">9</w:t>
      </w:r>
      <w:r>
        <w:rPr>
          <w:rFonts w:hint="eastAsia" w:hAnsi="宋体"/>
          <w:highlight w:val="none"/>
        </w:rPr>
        <w:t xml:space="preserve">、施工过程中，供应商需采取措施保护现场及周边相关财务、物品、设施等，因供应商的不规范操作、误操作等原因造成相关设施的损坏、设备的停用等后果均由供应商承担，由供应商原样修复并自行承担相关费用。</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val="en-US" w:eastAsia="zh-CN" w:bidi="ar"/>
        </w:rPr>
        <w:t xml:space="preserve">10</w:t>
      </w:r>
      <w:r>
        <w:rPr>
          <w:rFonts w:hint="eastAsia" w:ascii="宋体" w:hAnsi="宋体" w:cs="宋体"/>
          <w:szCs w:val="21"/>
          <w:highlight w:val="none"/>
          <w:lang w:bidi="ar"/>
        </w:rPr>
        <w:t xml:space="preserve">、磋商报价编制要求</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0</w:t>
      </w:r>
      <w:r>
        <w:rPr>
          <w:rFonts w:hint="eastAsia" w:ascii="宋体" w:hAnsi="宋体" w:cs="宋体"/>
          <w:szCs w:val="21"/>
          <w:highlight w:val="none"/>
          <w:lang w:bidi="ar"/>
        </w:rPr>
        <w:t xml:space="preserve">.1所有磋商报价以人民币表示，供应商报价单位为元，保留小数点后两位。</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0</w:t>
      </w:r>
      <w:r>
        <w:rPr>
          <w:rFonts w:hint="eastAsia" w:ascii="宋体" w:hAnsi="宋体" w:cs="宋体"/>
          <w:szCs w:val="21"/>
          <w:highlight w:val="none"/>
          <w:lang w:bidi="ar"/>
        </w:rPr>
        <w:t xml:space="preserve">.2供应商在磋商截止时间前修改磋商响应报价表中的磋商总报价，应同时修改“工程量清单”中的相应报价。</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0</w:t>
      </w:r>
      <w:r>
        <w:rPr>
          <w:rFonts w:hint="eastAsia" w:ascii="宋体" w:hAnsi="宋体" w:cs="宋体"/>
          <w:szCs w:val="21"/>
          <w:highlight w:val="none"/>
          <w:lang w:bidi="ar"/>
        </w:rPr>
        <w:t xml:space="preserve">.3除磋商文件有强制性规定以外，磋商报价应根据磋商文件中的有关计价要求，并按照下列依据供应商根据工程实际情况和本企业经营管理水平自主合理报价，但不得低于企业成本价。</w:t>
      </w:r>
      <w:r/>
    </w:p>
    <w:p>
      <w:pPr>
        <w:pStyle w:val="886"/>
        <w:ind w:firstLine="420"/>
        <w:spacing w:line="360" w:lineRule="auto"/>
        <w:rPr>
          <w:rFonts w:hAnsi="宋体"/>
          <w:highlight w:val="none"/>
        </w:rPr>
      </w:pPr>
      <w:r>
        <w:rPr>
          <w:rFonts w:hint="eastAsia" w:hAnsi="宋体" w:cs="宋体"/>
          <w:szCs w:val="21"/>
          <w:highlight w:val="none"/>
          <w:lang w:bidi="ar"/>
        </w:rPr>
        <w:t xml:space="preserve">(1)本工程磋商文件、磋商文件(包括工程量清单)的澄清、补充和修改文件；</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(2)国家或省级、行业建设主管部门颁发的计价办法；现行的施工规范和标准；扬州市安全生产、文明施工的相关规定；</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(3)建设工程设计文件及相关资料；与建设项目相关的标准、规定等技术资料；</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(4)其他的相关资料。包括不限于：工程量清单报价中的项目单价与其数量相乘的总和，应与投标报价汇总表总价及磋商响应函中的总价相符，不符时以单价数量的总和为准。</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0</w:t>
      </w:r>
      <w:r>
        <w:rPr>
          <w:rFonts w:hint="eastAsia" w:ascii="宋体" w:hAnsi="宋体" w:cs="宋体"/>
          <w:szCs w:val="21"/>
          <w:highlight w:val="none"/>
          <w:lang w:bidi="ar"/>
        </w:rPr>
        <w:t xml:space="preserve">.4报价中单价、合价均采用人民</w:t>
      </w:r>
      <w:r>
        <w:rPr>
          <w:rFonts w:hint="eastAsia" w:ascii="宋体" w:hAnsi="宋体" w:cs="宋体"/>
          <w:szCs w:val="21"/>
          <w:highlight w:val="none"/>
          <w:lang w:bidi="ar"/>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0</w:t>
      </w:r>
      <w:r>
        <w:rPr>
          <w:rFonts w:hint="eastAsia" w:ascii="宋体" w:hAnsi="宋体" w:cs="宋体"/>
          <w:szCs w:val="21"/>
          <w:highlight w:val="none"/>
          <w:lang w:bidi="ar"/>
        </w:rPr>
        <w:t xml:space="preserve">.5工程量清单成交价的单价或金额，应包括所需人工费、材料费、施工机械使用费和管理费及利润，以及一定范围内的风险费用。所谓“一定范围内的风险”是指合同约定的风险。</w:t>
      </w:r>
      <w:r/>
    </w:p>
    <w:p>
      <w:pPr>
        <w:ind w:firstLine="420"/>
        <w:jc w:val="left"/>
        <w:spacing w:line="360" w:lineRule="auto"/>
        <w:widowControl/>
        <w:rPr>
          <w:rFonts w:ascii="宋体" w:hAnsi="宋体" w:cs="宋体"/>
          <w:i/>
          <w:szCs w:val="21"/>
          <w:highlight w:val="none"/>
          <w:u w:val="singl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0</w:t>
      </w:r>
      <w:r>
        <w:rPr>
          <w:rFonts w:hint="eastAsia" w:ascii="宋体" w:hAnsi="宋体" w:cs="宋体"/>
          <w:szCs w:val="21"/>
          <w:highlight w:val="none"/>
          <w:lang w:bidi="ar"/>
        </w:rPr>
        <w:t xml:space="preserve">.6</w:t>
      </w:r>
      <w:r>
        <w:rPr>
          <w:rFonts w:hint="eastAsia" w:ascii="宋体" w:hAnsi="宋体" w:cs="宋体"/>
          <w:i/>
          <w:szCs w:val="21"/>
          <w:highlight w:val="none"/>
          <w:u w:val="single"/>
          <w:lang w:bidi="ar"/>
        </w:rPr>
        <w:t xml:space="preserve">供应商的磋商报价，应当包括完成提供的图纸和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spacing w:line="360" w:lineRule="auto"/>
        <w:widowControl/>
        <w:rPr>
          <w:rFonts w:ascii="宋体" w:hAnsi="宋体" w:cs="宋体"/>
          <w:i/>
          <w:szCs w:val="21"/>
          <w:highlight w:val="none"/>
          <w:u w:val="singl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0</w:t>
      </w:r>
      <w:r>
        <w:rPr>
          <w:rFonts w:hint="eastAsia" w:ascii="宋体" w:hAnsi="宋体" w:cs="宋体"/>
          <w:szCs w:val="21"/>
          <w:highlight w:val="none"/>
          <w:lang w:bidi="ar"/>
        </w:rPr>
        <w:t xml:space="preserve">.7</w:t>
      </w:r>
      <w:r>
        <w:rPr>
          <w:rFonts w:hint="eastAsia" w:ascii="宋体" w:hAnsi="宋体" w:cs="宋体"/>
          <w:szCs w:val="21"/>
          <w:highlight w:val="none"/>
          <w:u w:val="single"/>
          <w:lang w:eastAsia="zh-CN" w:bidi="ar"/>
        </w:rPr>
        <w:t xml:space="preserve">“</w:t>
      </w:r>
      <w:r>
        <w:rPr>
          <w:rFonts w:hint="eastAsia" w:ascii="宋体" w:hAnsi="宋体" w:cs="宋体"/>
          <w:i/>
          <w:szCs w:val="21"/>
          <w:highlight w:val="none"/>
          <w:u w:val="single"/>
          <w:lang w:bidi="ar"/>
        </w:rPr>
        <w:t xml:space="preserve">磋商报价汇总表”中的磋商总价由分部分项工程费、措施项目费、其他项目费和</w:t>
      </w:r>
      <w:r>
        <w:rPr>
          <w:rFonts w:hint="eastAsia" w:ascii="宋体" w:hAnsi="宋体" w:cs="宋体"/>
          <w:i/>
          <w:szCs w:val="21"/>
          <w:highlight w:val="none"/>
          <w:u w:val="single"/>
          <w:lang w:val="en-US" w:eastAsia="zh-CN" w:bidi="ar"/>
        </w:rPr>
        <w:t xml:space="preserve">增值税</w:t>
      </w:r>
      <w:r>
        <w:rPr>
          <w:rFonts w:hint="eastAsia" w:ascii="宋体" w:hAnsi="宋体" w:cs="宋体"/>
          <w:i/>
          <w:szCs w:val="21"/>
          <w:highlight w:val="none"/>
          <w:u w:val="single"/>
          <w:lang w:bidi="ar"/>
        </w:rPr>
        <w:t xml:space="preserve">组成，并且“磋商报价汇总表”中的磋商总价应当与构成已标价工程量清单的分部分项工程费、措施项目费、其他项目费、</w:t>
      </w:r>
      <w:r>
        <w:rPr>
          <w:rFonts w:hint="eastAsia" w:ascii="宋体" w:hAnsi="宋体" w:cs="宋体"/>
          <w:i/>
          <w:strike w:val="0"/>
          <w:szCs w:val="21"/>
          <w:highlight w:val="none"/>
          <w:u w:val="single"/>
          <w:lang w:val="en-US" w:eastAsia="zh-CN" w:bidi="ar"/>
        </w:rPr>
        <w:t xml:space="preserve">增值税</w:t>
      </w:r>
      <w:r>
        <w:rPr>
          <w:rFonts w:hint="eastAsia" w:ascii="宋体" w:hAnsi="宋体" w:cs="宋体"/>
          <w:i/>
          <w:szCs w:val="21"/>
          <w:highlight w:val="none"/>
          <w:u w:val="single"/>
          <w:lang w:bidi="ar"/>
        </w:rPr>
        <w:t xml:space="preserve">的合计金额一致。</w:t>
      </w:r>
      <w:r/>
    </w:p>
    <w:p>
      <w:pPr>
        <w:ind w:firstLine="420"/>
        <w:jc w:val="left"/>
        <w:spacing w:line="360" w:lineRule="auto"/>
        <w:widowControl/>
        <w:rPr>
          <w:rFonts w:ascii="宋体" w:hAnsi="宋体" w:cs="宋体"/>
          <w:i/>
          <w:szCs w:val="21"/>
          <w:highlight w:val="none"/>
          <w:u w:val="singl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0</w:t>
      </w:r>
      <w:r>
        <w:rPr>
          <w:rFonts w:hint="eastAsia" w:ascii="宋体" w:hAnsi="宋体" w:cs="宋体"/>
          <w:szCs w:val="21"/>
          <w:highlight w:val="none"/>
          <w:lang w:bidi="ar"/>
        </w:rPr>
        <w:t xml:space="preserve">.</w:t>
      </w:r>
      <w:r>
        <w:rPr>
          <w:rFonts w:hint="eastAsia" w:ascii="宋体" w:hAnsi="宋体" w:cs="宋体"/>
          <w:szCs w:val="21"/>
          <w:highlight w:val="none"/>
          <w:lang w:val="en-US" w:eastAsia="zh-CN" w:bidi="ar"/>
        </w:rPr>
        <w:t xml:space="preserve">8</w:t>
      </w:r>
      <w:r>
        <w:rPr>
          <w:rFonts w:hint="eastAsia" w:ascii="宋体" w:hAnsi="宋体" w:cs="宋体"/>
          <w:i/>
          <w:szCs w:val="21"/>
          <w:highlight w:val="none"/>
          <w:u w:val="single"/>
          <w:lang w:bidi="ar"/>
        </w:rPr>
        <w:t xml:space="preserve">工程量清单报价中的项目单价与其数量相乘的总和，应与报价总价及磋商响应报价表中的磋商总价相符，不符时以单价数量的总和为准。</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、供应商在报价时应按《</w:t>
      </w:r>
      <w:r>
        <w:rPr>
          <w:rFonts w:hint="eastAsia" w:ascii="宋体" w:hAnsi="宋体" w:cs="宋体"/>
          <w:bCs/>
          <w:color w:val="auto"/>
          <w:szCs w:val="21"/>
          <w:highlight w:val="none"/>
          <w:lang w:val="zh-CN" w:bidi="ar"/>
        </w:rPr>
        <w:t xml:space="preserve">建设工程工程量清单计价</w:t>
      </w:r>
      <w:r>
        <w:rPr>
          <w:rFonts w:hint="eastAsia" w:ascii="宋体" w:hAnsi="宋体" w:cs="宋体"/>
          <w:bCs/>
          <w:color w:val="auto"/>
          <w:szCs w:val="21"/>
          <w:highlight w:val="none"/>
          <w:lang w:val="en-US" w:eastAsia="zh-CN" w:bidi="ar"/>
        </w:rPr>
        <w:t xml:space="preserve">标准</w:t>
      </w:r>
      <w:r>
        <w:rPr>
          <w:rFonts w:hint="eastAsia" w:ascii="宋体" w:hAnsi="宋体" w:cs="宋体"/>
          <w:bCs/>
          <w:color w:val="auto"/>
          <w:szCs w:val="21"/>
          <w:highlight w:val="none"/>
          <w:lang w:val="zh-CN" w:bidi="ar"/>
        </w:rPr>
        <w:t xml:space="preserve">》（GB/T50500-2024</w:t>
      </w:r>
      <w:r>
        <w:rPr>
          <w:rFonts w:hint="eastAsia" w:ascii="宋体" w:hAnsi="宋体" w:cs="宋体"/>
          <w:szCs w:val="21"/>
          <w:highlight w:val="none"/>
          <w:lang w:bidi="ar"/>
        </w:rPr>
        <w:t xml:space="preserve">）和磋商文件规定的格式。</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2</w:t>
      </w:r>
      <w:r>
        <w:rPr>
          <w:rFonts w:hint="eastAsia" w:ascii="宋体" w:hAnsi="宋体" w:cs="宋体"/>
          <w:szCs w:val="21"/>
          <w:highlight w:val="none"/>
          <w:lang w:bidi="ar"/>
        </w:rPr>
        <w:t xml:space="preserve">、磋商分项报价表即按照附件提供的工程量清单的格式进行填报，分别填报单价和合价，要求填报完整，漏报项视为价格已分摊到其他清单项中。</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3</w:t>
      </w:r>
      <w:r>
        <w:rPr>
          <w:rFonts w:hint="eastAsia" w:ascii="宋体" w:hAnsi="宋体" w:cs="宋体"/>
          <w:szCs w:val="21"/>
          <w:highlight w:val="none"/>
          <w:lang w:bidi="ar"/>
        </w:rPr>
        <w:t xml:space="preserve">、单价和总价均应包括但不限于所有设备、材料、税金、包装费、运杂费、保险费、卸力费、安装调试费、资料费、保修期内维修费用及前期咨询费等直至完全交付采购人使用的所有费用。</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4</w:t>
      </w:r>
      <w:r>
        <w:rPr>
          <w:rFonts w:hint="eastAsia" w:ascii="宋体" w:hAnsi="宋体" w:cs="宋体"/>
          <w:szCs w:val="21"/>
          <w:highlight w:val="none"/>
          <w:lang w:bidi="ar"/>
        </w:rPr>
        <w:t xml:space="preserve">、供应商应当按磋商文件第六章中所提供的响应报价表文件格式填写，如不够用时，供应商可按同样格式自行编制和添补。</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5</w:t>
      </w:r>
      <w:r>
        <w:rPr>
          <w:rFonts w:hint="eastAsia" w:ascii="宋体" w:hAnsi="宋体" w:cs="宋体"/>
          <w:szCs w:val="21"/>
          <w:highlight w:val="none"/>
          <w:lang w:bidi="ar"/>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04"/>
        <w:jc w:val="left"/>
        <w:spacing w:line="360" w:lineRule="auto"/>
        <w:widowControl/>
        <w:rPr>
          <w:rFonts w:ascii="宋体" w:hAnsi="宋体" w:cs="宋体"/>
          <w:szCs w:val="21"/>
          <w:highlight w:val="none"/>
          <w:lang w:bidi="ar"/>
        </w:rPr>
      </w:pPr>
      <w:r>
        <w:rPr>
          <w:rFonts w:hint="eastAsia" w:ascii="宋体" w:hAnsi="宋体" w:cs="宋体"/>
          <w:spacing w:val="-4"/>
          <w:szCs w:val="21"/>
          <w:highlight w:val="none"/>
          <w:lang w:val="en-US" w:eastAsia="zh-CN" w:bidi="ar"/>
        </w:rPr>
        <w:t xml:space="preserve">16</w:t>
      </w:r>
      <w:r>
        <w:rPr>
          <w:rFonts w:hint="eastAsia" w:ascii="宋体" w:hAnsi="宋体" w:cs="宋体"/>
          <w:spacing w:val="-4"/>
          <w:szCs w:val="21"/>
          <w:highlight w:val="none"/>
          <w:lang w:bidi="ar"/>
        </w:rPr>
        <w:t xml:space="preserve">、供应商应综合考虑与本项目有关的所有因素与风险，若出现缺项、漏项等情况，由供应商自行</w:t>
      </w:r>
      <w:r>
        <w:rPr>
          <w:rFonts w:hint="eastAsia" w:ascii="宋体" w:hAnsi="宋体" w:cs="宋体"/>
          <w:szCs w:val="21"/>
          <w:highlight w:val="none"/>
          <w:lang w:bidi="ar"/>
        </w:rPr>
        <w:t xml:space="preserve">承担。</w:t>
      </w:r>
      <w:r/>
    </w:p>
    <w:p>
      <w:pPr>
        <w:numPr>
          <w:ilvl w:val="0"/>
          <w:numId w:val="0"/>
        </w:numPr>
        <w:ind w:firstLine="420"/>
        <w:spacing w:line="360" w:lineRule="auto"/>
        <w:rPr>
          <w:rFonts w:hint="eastAsia" w:ascii="宋体" w:hAnsi="宋体" w:cs="宋体"/>
          <w:szCs w:val="21"/>
          <w:highlight w:val="none"/>
          <w:lang w:bidi="ar"/>
        </w:rPr>
      </w:pPr>
      <w:r>
        <w:rPr>
          <w:rFonts w:hint="eastAsia" w:ascii="宋体" w:hAnsi="宋体" w:cs="宋体"/>
          <w:szCs w:val="21"/>
          <w:highlight w:val="none"/>
          <w:lang w:val="en-US" w:eastAsia="zh-CN" w:bidi="ar"/>
        </w:rPr>
        <w:t xml:space="preserve">17</w:t>
      </w:r>
      <w:r>
        <w:rPr>
          <w:rFonts w:hint="eastAsia" w:ascii="宋体" w:hAnsi="宋体" w:cs="宋体"/>
          <w:szCs w:val="21"/>
          <w:highlight w:val="none"/>
          <w:lang w:bidi="ar"/>
        </w:rPr>
        <w:t xml:space="preserve">、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p>
    <w:p>
      <w:pPr>
        <w:pStyle w:val="917"/>
        <w:ind w:firstLine="420"/>
        <w:spacing w:line="360" w:lineRule="auto"/>
        <w:rPr>
          <w:rFonts w:hint="eastAsia" w:ascii="宋体" w:hAnsi="宋体" w:cs="宋体"/>
          <w:szCs w:val="21"/>
          <w:highlight w:val="none"/>
          <w:lang w:val="en-US" w:eastAsia="zh-CN" w:bidi="ar"/>
        </w:rPr>
      </w:pPr>
      <w:r>
        <w:rPr>
          <w:rFonts w:hint="eastAsia" w:cs="宋体"/>
          <w:szCs w:val="21"/>
          <w:highlight w:val="none"/>
          <w:lang w:val="en-US" w:eastAsia="zh-CN" w:bidi="ar"/>
        </w:rPr>
        <w:t xml:space="preserve">18</w:t>
      </w:r>
      <w:r>
        <w:rPr>
          <w:rFonts w:hint="eastAsia" w:ascii="宋体" w:hAnsi="宋体" w:cs="宋体"/>
          <w:szCs w:val="21"/>
          <w:highlight w:val="none"/>
          <w:lang w:val="en-US" w:eastAsia="zh-CN" w:bidi="ar"/>
        </w:rPr>
        <w:t xml:space="preserve">、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pStyle w:val="917"/>
        <w:ind w:firstLine="420"/>
        <w:spacing w:line="360" w:lineRule="auto"/>
        <w:rPr>
          <w:rFonts w:hint="eastAsia" w:ascii="宋体" w:hAnsi="宋体" w:cs="宋体"/>
          <w:szCs w:val="21"/>
          <w:highlight w:val="none"/>
          <w:lang w:val="en-US" w:eastAsia="zh-CN" w:bidi="ar"/>
        </w:rPr>
      </w:pPr>
      <w:r>
        <w:rPr>
          <w:rFonts w:hint="eastAsia" w:cs="宋体"/>
          <w:szCs w:val="21"/>
          <w:highlight w:val="none"/>
          <w:lang w:val="en-US" w:eastAsia="zh-CN" w:bidi="ar"/>
        </w:rPr>
        <w:t xml:space="preserve">19</w:t>
      </w:r>
      <w:r>
        <w:rPr>
          <w:rFonts w:hint="eastAsia" w:ascii="宋体" w:hAnsi="宋体" w:cs="宋体"/>
          <w:szCs w:val="21"/>
          <w:highlight w:val="none"/>
          <w:lang w:val="en-US" w:eastAsia="zh-CN" w:bidi="ar"/>
        </w:rPr>
        <w:t xml:space="preserve">、验收：采购项目总体验收。项目施工完成后，由采购人会同本项目成交供应商组织开展对所有施工项目的验收工作并形成专门的验收报告。如验收不通过的项目，成交供应商应无条件进行整改直至验收通过。</w:t>
      </w:r>
      <w:r/>
    </w:p>
    <w:p>
      <w:pPr>
        <w:pStyle w:val="917"/>
        <w:ind w:firstLine="420"/>
        <w:spacing w:line="360" w:lineRule="auto"/>
        <w:rPr>
          <w:rFonts w:hint="default" w:ascii="宋体" w:hAnsi="宋体" w:eastAsia="宋体"/>
          <w:color w:val="auto"/>
          <w:szCs w:val="21"/>
          <w:highlight w:val="none"/>
          <w:lang w:val="en-US" w:eastAsia="zh-CN"/>
        </w:rPr>
        <w:sectPr>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Cs w:val="21"/>
          <w:highlight w:val="none"/>
          <w:lang w:val="en-US" w:eastAsia="zh-CN"/>
        </w:rPr>
        <w:t xml:space="preserve">2</w:t>
      </w:r>
      <w:r>
        <w:rPr>
          <w:rFonts w:hint="eastAsia"/>
          <w:color w:val="auto"/>
          <w:szCs w:val="21"/>
          <w:highlight w:val="none"/>
          <w:lang w:val="en-US" w:eastAsia="zh-CN"/>
        </w:rPr>
        <w:t xml:space="preserve">0</w:t>
      </w:r>
      <w:r>
        <w:rPr>
          <w:rFonts w:hint="eastAsia" w:ascii="宋体" w:hAnsi="宋体"/>
          <w:color w:val="auto"/>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采购人依据苏财规〔2026〕1号）规定，结合本项目实际采购需求和特点，鉴于政府采购资金支付流程相对复杂，为简化支付环节、避免因资金拨付审批等原因导致代理服务费支付延迟，保障代理机构合法权益，切实提升采购效率，本项目代理服务费由中标供应商支付。供应商报价时应充分考虑该费用，代理服务费已包含在投标报价中</w:t>
      </w:r>
      <w:r>
        <w:rPr>
          <w:rFonts w:hint="eastAsia" w:ascii="宋体" w:hAnsi="宋体" w:cs="宋体"/>
          <w:szCs w:val="21"/>
          <w:highlight w:val="none"/>
          <w:lang w:val="en-US" w:eastAsia="zh-CN" w:bidi="ar"/>
        </w:rPr>
        <w:t xml:space="preserve">。</w:t>
      </w:r>
      <w:r/>
      <w:r>
        <w:rPr>
          <w:rFonts w:hint="eastAsia" w:ascii="宋体" w:hAnsi="宋体" w:cs="宋体"/>
          <w:b w:val="0"/>
          <w:bCs/>
          <w:color w:val="auto"/>
          <w:sz w:val="21"/>
          <w:szCs w:val="21"/>
          <w:highlight w:val="none"/>
          <w:lang w:val="en-US" w:eastAsia="zh-CN"/>
        </w:rPr>
      </w:r>
      <w:r/>
    </w:p>
    <w:p>
      <w:pPr>
        <w:pStyle w:val="1109"/>
        <w:jc w:val="center"/>
        <w:spacing w:before="0" w:after="0" w:line="360" w:lineRule="auto"/>
        <w:shd w:val="clear" w:color="auto"/>
        <w:rPr>
          <w:rFonts w:hint="eastAsia" w:ascii="宋体" w:hAnsi="宋体" w:cs="宋体"/>
          <w:color w:val="auto"/>
          <w:highlight w:val="none"/>
        </w:rPr>
      </w:pPr>
      <w:r/>
      <w:bookmarkStart w:id="100" w:name="_Toc17163"/>
      <w:r>
        <w:rPr>
          <w:rFonts w:hint="eastAsia" w:ascii="宋体" w:hAnsi="宋体" w:cs="宋体"/>
          <w:color w:val="auto"/>
          <w:highlight w:val="none"/>
        </w:rPr>
        <w:t xml:space="preserve">第五章 评审方法及评审标准</w:t>
      </w:r>
      <w:bookmarkEnd w:id="97"/>
      <w:r/>
      <w:bookmarkEnd w:id="100"/>
      <w:r/>
      <w:r/>
    </w:p>
    <w:p>
      <w:pPr>
        <w:pStyle w:val="1121"/>
        <w:ind w:firstLine="422"/>
        <w:spacing w:before="0" w:after="0" w:line="460" w:lineRule="exact"/>
        <w:shd w:val="clear" w:color="auto"/>
        <w:rPr>
          <w:rFonts w:hint="eastAsia" w:ascii="宋体" w:hAnsi="宋体"/>
          <w:b/>
          <w:color w:val="auto"/>
          <w:sz w:val="21"/>
          <w:szCs w:val="21"/>
          <w:highlight w:val="none"/>
        </w:rPr>
      </w:pPr>
      <w:r>
        <w:rPr>
          <w:rFonts w:hint="eastAsia" w:ascii="宋体" w:hAnsi="宋体"/>
          <w:b/>
          <w:color w:val="auto"/>
          <w:sz w:val="21"/>
          <w:szCs w:val="21"/>
          <w:highlight w:val="none"/>
        </w:rPr>
        <w:t xml:space="preserve">一、评审方法</w:t>
      </w:r>
      <w:r/>
    </w:p>
    <w:p>
      <w:pPr>
        <w:ind w:firstLine="420"/>
        <w:spacing w:line="46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1121"/>
        <w:ind w:firstLine="422"/>
        <w:spacing w:before="0" w:after="0" w:line="460" w:lineRule="exact"/>
        <w:shd w:val="clear" w:color="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二、小型和微型企业产品价格扣除及政府采购不诚信记录扣分评审</w:t>
      </w:r>
      <w:r/>
    </w:p>
    <w:p>
      <w:pPr>
        <w:pStyle w:val="1121"/>
        <w:spacing w:before="0" w:after="0"/>
        <w:rPr>
          <w:rFonts w:ascii="宋体" w:hAnsi="宋体"/>
          <w:sz w:val="21"/>
          <w:szCs w:val="21"/>
          <w:highlight w:val="none"/>
        </w:rPr>
      </w:pPr>
      <w:r>
        <w:rPr>
          <w:rFonts w:hint="eastAsia"/>
          <w:i/>
          <w:iCs/>
          <w:highlight w:val="none"/>
          <w:u w:val="single"/>
        </w:rPr>
        <w:t xml:space="preserve">本项目专门面向中小企业采购</w:t>
      </w:r>
      <w:r>
        <w:rPr>
          <w:i/>
          <w:iCs/>
          <w:highlight w:val="none"/>
          <w:u w:val="single"/>
        </w:rPr>
        <w:t xml:space="preserve">,</w:t>
      </w:r>
      <w:r>
        <w:rPr>
          <w:rFonts w:hint="eastAsia"/>
          <w:i/>
          <w:iCs/>
          <w:highlight w:val="none"/>
          <w:u w:val="single"/>
        </w:rPr>
        <w:t xml:space="preserve">不执行价格扣除。</w:t>
      </w:r>
      <w:r/>
    </w:p>
    <w:p>
      <w:pPr>
        <w:pStyle w:val="917"/>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1、中小企业</w:t>
      </w:r>
      <w:r/>
    </w:p>
    <w:p>
      <w:pPr>
        <w:pStyle w:val="917"/>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（1）供应商需按照</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的要求提供相应的《中小企业声明函》。</w:t>
      </w:r>
      <w:r/>
    </w:p>
    <w:p>
      <w:pPr>
        <w:pStyle w:val="917"/>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（2）企业标准请参照《关于印发中小企业划型标准规定的通知》（工信部联企业〔2011〕300号）文件规定自行填写。</w:t>
      </w:r>
      <w:r/>
    </w:p>
    <w:p>
      <w:pPr>
        <w:pStyle w:val="917"/>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2、残疾人福利单位价格扣除</w:t>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（1）本项目对残疾人福利性单位视同小型、微型企业</w:t>
      </w:r>
      <w:r>
        <w:rPr>
          <w:rFonts w:hint="eastAsia" w:ascii="宋体" w:hAnsi="宋体" w:eastAsia="宋体" w:cs="宋体"/>
          <w:sz w:val="21"/>
          <w:szCs w:val="21"/>
          <w:highlight w:val="none"/>
          <w:lang w:eastAsia="zh-CN"/>
        </w:rPr>
        <w:t xml:space="preserve">。</w:t>
      </w:r>
      <w:r/>
    </w:p>
    <w:p>
      <w:pPr>
        <w:pStyle w:val="917"/>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（2）残疾人福利单位需按照采购文件的要求提供《残疾人福利性单位声明函》。</w:t>
      </w:r>
      <w:r/>
    </w:p>
    <w:p>
      <w:pPr>
        <w:pStyle w:val="917"/>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（3）残疾人福利单位标准请参照《关于促进残疾人就业政府采购政策的通知》（财库〔2017〕141号）。</w:t>
      </w:r>
      <w:r/>
    </w:p>
    <w:p>
      <w:pPr>
        <w:pStyle w:val="917"/>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3、监狱和戒毒企业价格扣除</w:t>
      </w:r>
      <w:r/>
    </w:p>
    <w:p>
      <w:pPr>
        <w:pStyle w:val="917"/>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（1）本项目对监狱和戒毒企业（简称监狱企业）视同小型、微型企业</w:t>
      </w:r>
      <w:r>
        <w:rPr>
          <w:rFonts w:hint="eastAsia" w:ascii="宋体" w:hAnsi="宋体" w:eastAsia="宋体" w:cs="宋体"/>
          <w:sz w:val="21"/>
          <w:szCs w:val="21"/>
          <w:highlight w:val="none"/>
          <w:lang w:eastAsia="zh-CN"/>
        </w:rPr>
        <w:t xml:space="preserve">。</w:t>
      </w:r>
      <w:r/>
    </w:p>
    <w:p>
      <w:pPr>
        <w:pStyle w:val="917"/>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（2）监狱企业参加政府采购活动时，需提供由省级以上监狱管理局、戒毒管理局(含新疆生产建设兵团)出具的属于监狱企业的证明文件。</w:t>
      </w:r>
      <w:r/>
    </w:p>
    <w:p>
      <w:pPr>
        <w:pStyle w:val="917"/>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（3）监狱企业标准请参照《关于政府采购支持监狱企业发展有关问题的通知》（财库〔2014〕68号）。</w:t>
      </w:r>
      <w:r/>
    </w:p>
    <w:p>
      <w:pPr>
        <w:pStyle w:val="917"/>
        <w:ind w:firstLine="420"/>
        <w:spacing w:line="360" w:lineRule="auto"/>
        <w:rPr>
          <w:rFonts w:hint="eastAsia" w:ascii="宋体" w:hAnsi="宋体"/>
          <w:bCs/>
          <w:sz w:val="21"/>
          <w:szCs w:val="21"/>
          <w:highlight w:val="none"/>
        </w:rPr>
      </w:pPr>
      <w:r>
        <w:rPr>
          <w:rFonts w:hint="eastAsia" w:ascii="宋体" w:hAnsi="宋体" w:eastAsia="宋体" w:cs="宋体"/>
          <w:sz w:val="21"/>
          <w:szCs w:val="21"/>
          <w:highlight w:val="none"/>
        </w:rPr>
        <w:t xml:space="preserve">4、残疾人福利单位、监狱企业属于小型、微型企业的，不重复享受政策。</w:t>
      </w:r>
      <w:r/>
    </w:p>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三、评审标准</w:t>
      </w:r>
      <w:bookmarkStart w:id="142" w:name="_GoBack"/>
      <w:r/>
      <w:bookmarkEnd w:id="142"/>
      <w:r/>
      <w:r/>
    </w:p>
    <w:tbl>
      <w:tblPr>
        <w:tblStyle w:val="873"/>
        <w:tblpPr w:horzAnchor="page" w:tblpX="1425" w:vertAnchor="text" w:tblpY="399" w:leftFromText="180" w:topFromText="0" w:rightFromText="180" w:bottomFromText="0"/>
        <w:tblW w:w="926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560"/>
        <w:gridCol w:w="6489"/>
      </w:tblGrid>
      <w:tr>
        <w:trPr>
          <w:trHeight w:val="428"/>
        </w:trPr>
        <w:tc>
          <w:tcPr>
            <w:tcW w:w="1217" w:type="dxa"/>
            <w:vAlign w:val="center"/>
            <w:textDirection w:val="lrTb"/>
            <w:noWrap w:val="false"/>
          </w:tcPr>
          <w:p>
            <w:pPr>
              <w:pStyle w:val="1117"/>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c>
          <w:tcPr>
            <w:tcW w:w="1560" w:type="dxa"/>
            <w:vAlign w:val="center"/>
            <w:textDirection w:val="lrTb"/>
            <w:noWrap w:val="false"/>
          </w:tcPr>
          <w:p>
            <w:pPr>
              <w:pStyle w:val="1117"/>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W w:w="6489" w:type="dxa"/>
            <w:vAlign w:val="center"/>
            <w:textDirection w:val="lrTb"/>
            <w:noWrap w:val="false"/>
          </w:tcPr>
          <w:p>
            <w:pPr>
              <w:pStyle w:val="1117"/>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评审细则</w:t>
            </w:r>
            <w:r/>
          </w:p>
        </w:tc>
      </w:tr>
      <w:tr>
        <w:trPr>
          <w:trHeight w:val="1217"/>
        </w:trPr>
        <w:tc>
          <w:tcPr>
            <w:tcW w:w="1217" w:type="dxa"/>
            <w:vAlign w:val="center"/>
            <w:textDirection w:val="lrTb"/>
            <w:noWrap w:val="false"/>
          </w:tcPr>
          <w:p>
            <w:pPr>
              <w:pStyle w:val="1117"/>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pStyle w:val="911"/>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35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1560" w:type="dxa"/>
            <w:vAlign w:val="center"/>
            <w:textDirection w:val="lrTb"/>
            <w:noWrap w:val="false"/>
          </w:tcPr>
          <w:p>
            <w:pPr>
              <w:pStyle w:val="1117"/>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p>
            <w:pPr>
              <w:pStyle w:val="1117"/>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6489" w:type="dxa"/>
            <w:vAlign w:val="center"/>
            <w:textDirection w:val="lrTb"/>
            <w:noWrap w:val="false"/>
          </w:tcPr>
          <w:p>
            <w:pPr>
              <w:pStyle w:val="1117"/>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以满足磋商文件要求且最后报价最低的供应商的价格为磋商基准价，其价格为满分</w:t>
            </w:r>
            <w:r>
              <w:rPr>
                <w:rFonts w:hint="eastAsia" w:ascii="宋体" w:hAnsi="宋体" w:cs="宋体"/>
                <w:color w:val="auto"/>
                <w:sz w:val="21"/>
                <w:szCs w:val="21"/>
                <w:highlight w:val="none"/>
                <w:lang w:val="en-US" w:eastAsia="zh-CN"/>
              </w:rPr>
              <w:t xml:space="preserve">35</w:t>
            </w:r>
            <w:r>
              <w:rPr>
                <w:rFonts w:hint="eastAsia" w:ascii="宋体" w:hAnsi="宋体" w:eastAsia="宋体" w:cs="宋体"/>
                <w:color w:val="auto"/>
                <w:sz w:val="21"/>
                <w:szCs w:val="21"/>
                <w:highlight w:val="none"/>
              </w:rPr>
              <w:t xml:space="preserve">分。其他供应商的价格分统一按照下列公式计算：磋商报价得分=（磋商基准价/最后磋商报价）×</w:t>
            </w:r>
            <w:r>
              <w:rPr>
                <w:rFonts w:hint="eastAsia" w:ascii="宋体" w:hAnsi="宋体" w:cs="宋体"/>
                <w:color w:val="auto"/>
                <w:sz w:val="21"/>
                <w:szCs w:val="21"/>
                <w:highlight w:val="none"/>
                <w:lang w:val="en-US" w:eastAsia="zh-CN"/>
              </w:rPr>
              <w:t xml:space="preserve">35</w:t>
            </w:r>
            <w:r>
              <w:rPr>
                <w:rFonts w:hint="eastAsia" w:ascii="宋体" w:hAnsi="宋体" w:eastAsia="宋体" w:cs="宋体"/>
                <w:color w:val="auto"/>
                <w:sz w:val="21"/>
                <w:szCs w:val="21"/>
                <w:highlight w:val="none"/>
              </w:rPr>
              <w:t xml:space="preserve">×100%（保留两位小数）</w:t>
            </w:r>
            <w:r/>
          </w:p>
        </w:tc>
      </w:tr>
      <w:tr>
        <w:trPr>
          <w:trHeight w:val="1410"/>
        </w:trPr>
        <w:tc>
          <w:tcPr>
            <w:tcW w:w="1217" w:type="dxa"/>
            <w:vAlign w:val="center"/>
            <w:vMerge w:val="restart"/>
            <w:textDirection w:val="lrTb"/>
            <w:noWrap w:val="false"/>
          </w:tcPr>
          <w:p>
            <w:pPr>
              <w:pStyle w:val="1117"/>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项目实施方案</w:t>
            </w:r>
            <w:r/>
          </w:p>
          <w:p>
            <w:pPr>
              <w:pStyle w:val="911"/>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w:t>
            </w:r>
            <w:r>
              <w:rPr>
                <w:rFonts w:hint="eastAsia" w:hAnsi="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1560" w:type="dxa"/>
            <w:vAlign w:val="center"/>
            <w:textDirection w:val="lrTb"/>
            <w:noWrap w:val="false"/>
          </w:tcPr>
          <w:p>
            <w:pPr>
              <w:pStyle w:val="911"/>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施工总体部署</w:t>
            </w:r>
            <w:r/>
          </w:p>
          <w:p>
            <w:pPr>
              <w:pStyle w:val="911"/>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w:t>
            </w:r>
            <w:r>
              <w:rPr>
                <w:rFonts w:hint="eastAsia"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6489" w:type="dxa"/>
            <w:textDirection w:val="lrTb"/>
            <w:noWrap w:val="false"/>
          </w:tcPr>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施工总体部署科学、严密、合理，描述详细且具有针对性的得</w:t>
            </w:r>
            <w:r>
              <w:rPr>
                <w:rFonts w:hint="eastAsia"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施工总体部署较合理、严密、描述较为详细，不存在实施难度的得</w:t>
            </w: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施工总体部署基本合理、描述一般、存在可操作性得</w:t>
            </w:r>
            <w:r>
              <w:rPr>
                <w:rFonts w:hint="eastAsia"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施工总体部署具有不合理项、描述略欠缺、存在一定的实施难度得</w:t>
            </w:r>
            <w:r>
              <w:rPr>
                <w:rFonts w:hint="eastAsia"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施工总体部署具有明显不合理项、描述欠缺、存在实施难度或未提供的不得分。</w:t>
            </w:r>
            <w:r/>
          </w:p>
        </w:tc>
      </w:tr>
      <w:tr>
        <w:trPr>
          <w:trHeight w:val="1546"/>
        </w:trPr>
        <w:tc>
          <w:tcPr>
            <w:tcW w:w="1217" w:type="dxa"/>
            <w:vAlign w:val="center"/>
            <w:vMerge w:val="continue"/>
            <w:textDirection w:val="lrTb"/>
            <w:noWrap w:val="false"/>
          </w:tcPr>
          <w:p>
            <w:pPr>
              <w:pStyle w:val="911"/>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60" w:type="dxa"/>
            <w:vAlign w:val="center"/>
            <w:textDirection w:val="lrTb"/>
            <w:noWrap w:val="false"/>
          </w:tcPr>
          <w:p>
            <w:pPr>
              <w:pStyle w:val="911"/>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分部、分项工程的施工方案</w:t>
            </w:r>
            <w:r/>
          </w:p>
          <w:p>
            <w:pPr>
              <w:pStyle w:val="911"/>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6489" w:type="dxa"/>
            <w:textDirection w:val="lrTb"/>
            <w:noWrap w:val="false"/>
          </w:tcPr>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方案科学、严密、合理，描述详细且具有针对性的得</w:t>
            </w:r>
            <w:r>
              <w:rPr>
                <w:rFonts w:hint="eastAsia"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方案较合理、严密、描述较为详细，不存在实施难度的得</w:t>
            </w: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方案基本合理、描述一般、存在可操作性得</w:t>
            </w:r>
            <w:r>
              <w:rPr>
                <w:rFonts w:hint="eastAsia"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方案具有不合理项、描述略欠缺、存在一定的实施难度得</w:t>
            </w:r>
            <w:r>
              <w:rPr>
                <w:rFonts w:hint="eastAsia"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方案具有明显不合理项、描述欠缺、存在实施难度或无方案的不得分。</w:t>
            </w:r>
            <w:r/>
          </w:p>
        </w:tc>
      </w:tr>
      <w:tr>
        <w:trPr>
          <w:trHeight w:val="1480"/>
        </w:trPr>
        <w:tc>
          <w:tcPr>
            <w:tcW w:w="1217" w:type="dxa"/>
            <w:vAlign w:val="center"/>
            <w:vMerge w:val="continue"/>
            <w:textDirection w:val="lrTb"/>
            <w:noWrap w:val="false"/>
          </w:tcPr>
          <w:p>
            <w:pPr>
              <w:pStyle w:val="911"/>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60" w:type="dxa"/>
            <w:vAlign w:val="center"/>
            <w:textDirection w:val="lrTb"/>
            <w:noWrap w:val="false"/>
          </w:tcPr>
          <w:p>
            <w:pPr>
              <w:pStyle w:val="911"/>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质量、进度控制措施</w:t>
            </w:r>
            <w:r/>
          </w:p>
          <w:p>
            <w:pPr>
              <w:pStyle w:val="911"/>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6489" w:type="dxa"/>
            <w:textDirection w:val="lrTb"/>
            <w:noWrap w:val="false"/>
          </w:tcPr>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措施科学、严密、合理，描述详细且具有针对性的得</w:t>
            </w:r>
            <w:r>
              <w:rPr>
                <w:rFonts w:hint="eastAsia"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措施较合理、严密、描述较为详细的得</w:t>
            </w: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措施基本合理、描述一般的得</w:t>
            </w:r>
            <w:r>
              <w:rPr>
                <w:rFonts w:hint="eastAsia"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措施具有不合理项、描述略欠缺的得</w:t>
            </w:r>
            <w:r>
              <w:rPr>
                <w:rFonts w:hint="eastAsia"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措施具有明显不合理项、描述欠缺的或无方案的不得分。</w:t>
            </w:r>
            <w:r/>
          </w:p>
        </w:tc>
      </w:tr>
      <w:tr>
        <w:trPr>
          <w:trHeight w:val="299"/>
        </w:trPr>
        <w:tc>
          <w:tcPr>
            <w:tcW w:w="1217" w:type="dxa"/>
            <w:vAlign w:val="center"/>
            <w:vMerge w:val="continue"/>
            <w:textDirection w:val="lrTb"/>
            <w:noWrap w:val="false"/>
          </w:tcPr>
          <w:p>
            <w:pPr>
              <w:pStyle w:val="911"/>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60"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重点、难点的解决方案</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6489" w:type="dxa"/>
            <w:vAlign w:val="center"/>
            <w:textDirection w:val="lrTb"/>
            <w:noWrap w:val="false"/>
          </w:tcPr>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科学、严密、合理，描述详细且具有针对性的得</w:t>
            </w:r>
            <w:r>
              <w:rPr>
                <w:rFonts w:hint="eastAsia"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较合理、严密、描述较为详细的得</w:t>
            </w:r>
            <w:r>
              <w:rPr>
                <w:rFonts w:hint="eastAsia"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基本合理、描述一般的得</w:t>
            </w:r>
            <w:r>
              <w:rPr>
                <w:rFonts w:hint="eastAsia"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具有不合理项、描述略欠缺的得</w:t>
            </w:r>
            <w:r>
              <w:rPr>
                <w:rFonts w:hint="eastAsia"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具有明显不合理项、描述欠缺的或无方案的不得分。</w:t>
            </w:r>
            <w:r/>
          </w:p>
        </w:tc>
      </w:tr>
      <w:tr>
        <w:trPr>
          <w:trHeight w:val="1298"/>
        </w:trPr>
        <w:tc>
          <w:tcPr>
            <w:tcW w:w="1217" w:type="dxa"/>
            <w:vAlign w:val="center"/>
            <w:vMerge w:val="continue"/>
            <w:textDirection w:val="lrTb"/>
            <w:noWrap w:val="false"/>
          </w:tcPr>
          <w:p>
            <w:pPr>
              <w:pStyle w:val="911"/>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60" w:type="dxa"/>
            <w:vAlign w:val="center"/>
            <w:textDirection w:val="lrTb"/>
            <w:noWrap w:val="false"/>
          </w:tcPr>
          <w:p>
            <w:pPr>
              <w:pStyle w:val="911"/>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劳动力、材料、机械设备投入计划</w:t>
            </w:r>
            <w:r/>
          </w:p>
          <w:p>
            <w:pPr>
              <w:pStyle w:val="911"/>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w:t>
            </w:r>
            <w:r>
              <w:rPr>
                <w:rFonts w:hint="eastAsia"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6489" w:type="dxa"/>
            <w:vAlign w:val="center"/>
            <w:textDirection w:val="lrTb"/>
            <w:noWrap w:val="false"/>
          </w:tcPr>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计划</w:t>
            </w:r>
            <w:r>
              <w:rPr>
                <w:rFonts w:hint="eastAsia" w:ascii="宋体" w:hAnsi="宋体" w:eastAsia="宋体" w:cs="宋体"/>
                <w:color w:val="auto"/>
                <w:sz w:val="21"/>
                <w:szCs w:val="21"/>
                <w:highlight w:val="none"/>
              </w:rPr>
              <w:t xml:space="preserve">科学、严密、合理，描述详细且具有针对性的</w:t>
            </w:r>
            <w:r>
              <w:rPr>
                <w:rFonts w:hint="eastAsia"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较合理、严密、描述较为详细，不存在实施难度的得</w:t>
            </w:r>
            <w:r>
              <w:rPr>
                <w:rFonts w:hint="eastAsia"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基本合理、描述一般、存在可操作性得</w:t>
            </w:r>
            <w:r>
              <w:rPr>
                <w:rFonts w:hint="eastAsia"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具有不合理项、描述略欠缺、存在一定的实施难度得</w:t>
            </w:r>
            <w:r>
              <w:rPr>
                <w:rFonts w:hint="eastAsia"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具有具有明显不合理项、描述欠缺的或无方案的不得分。</w:t>
            </w:r>
            <w:r/>
          </w:p>
        </w:tc>
      </w:tr>
      <w:tr>
        <w:trPr>
          <w:trHeight w:val="1885"/>
        </w:trPr>
        <w:tc>
          <w:tcPr>
            <w:tcW w:w="1217" w:type="dxa"/>
            <w:vAlign w:val="center"/>
            <w:vMerge w:val="continue"/>
            <w:textDirection w:val="lrTb"/>
            <w:noWrap w:val="false"/>
          </w:tcPr>
          <w:p>
            <w:pPr>
              <w:pStyle w:val="911"/>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60" w:type="dxa"/>
            <w:vAlign w:val="center"/>
            <w:textDirection w:val="lrTb"/>
            <w:noWrap w:val="false"/>
          </w:tcPr>
          <w:p>
            <w:pPr>
              <w:pStyle w:val="911"/>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新技术、新产品、新工艺、新材料</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应用</w:t>
            </w:r>
            <w:r/>
          </w:p>
          <w:p>
            <w:pPr>
              <w:pStyle w:val="911"/>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6489" w:type="dxa"/>
            <w:vAlign w:val="center"/>
            <w:textDirection w:val="lrTb"/>
            <w:noWrap w:val="false"/>
          </w:tcPr>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应用得当</w:t>
            </w:r>
            <w:r>
              <w:rPr>
                <w:rFonts w:hint="eastAsia" w:ascii="宋体" w:hAnsi="宋体" w:eastAsia="宋体" w:cs="宋体"/>
                <w:color w:val="auto"/>
                <w:sz w:val="21"/>
                <w:szCs w:val="21"/>
                <w:highlight w:val="none"/>
              </w:rPr>
              <w:t xml:space="preserve">、合理，描述详细且具有针对性的得</w:t>
            </w:r>
            <w:r>
              <w:rPr>
                <w:rFonts w:hint="eastAsia"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应用较得当</w:t>
            </w:r>
            <w:r>
              <w:rPr>
                <w:rFonts w:hint="eastAsia" w:ascii="宋体" w:hAnsi="宋体" w:eastAsia="宋体" w:cs="宋体"/>
                <w:color w:val="auto"/>
                <w:sz w:val="21"/>
                <w:szCs w:val="21"/>
                <w:highlight w:val="none"/>
              </w:rPr>
              <w:t xml:space="preserve">、较合理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描述较详细且较有针对性的得</w:t>
            </w:r>
            <w:r>
              <w:rPr>
                <w:rFonts w:hint="eastAsia"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应用</w:t>
            </w:r>
            <w:r>
              <w:rPr>
                <w:rFonts w:hint="eastAsia" w:ascii="宋体" w:hAnsi="宋体" w:eastAsia="宋体" w:cs="宋体"/>
                <w:color w:val="auto"/>
                <w:sz w:val="21"/>
                <w:szCs w:val="21"/>
                <w:highlight w:val="none"/>
              </w:rPr>
              <w:t xml:space="preserve">基本合理、描述一般、存在可操作性的得</w:t>
            </w:r>
            <w:r>
              <w:rPr>
                <w:rFonts w:hint="eastAsia"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应用</w:t>
            </w:r>
            <w:r>
              <w:rPr>
                <w:rFonts w:hint="eastAsia" w:ascii="宋体" w:hAnsi="宋体" w:eastAsia="宋体" w:cs="宋体"/>
                <w:color w:val="auto"/>
                <w:sz w:val="21"/>
                <w:szCs w:val="21"/>
                <w:highlight w:val="none"/>
              </w:rPr>
              <w:t xml:space="preserve">具有不合理项、描述略欠缺、存在一定的实施难度的得</w:t>
            </w:r>
            <w:r>
              <w:rPr>
                <w:rFonts w:hint="eastAsia"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Style w:val="911"/>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应用</w:t>
            </w:r>
            <w:r>
              <w:rPr>
                <w:rFonts w:hint="eastAsia" w:ascii="宋体" w:hAnsi="宋体" w:eastAsia="宋体" w:cs="宋体"/>
                <w:color w:val="auto"/>
                <w:sz w:val="21"/>
                <w:szCs w:val="21"/>
                <w:highlight w:val="none"/>
              </w:rPr>
              <w:t xml:space="preserve">具有具有明显不合理项、描述欠缺的或未提供的不得分。</w:t>
            </w:r>
            <w:r/>
          </w:p>
        </w:tc>
      </w:tr>
      <w:tr>
        <w:trPr>
          <w:trHeight w:val="309"/>
        </w:trPr>
        <w:tc>
          <w:tcPr>
            <w:tcW w:w="1217" w:type="dxa"/>
            <w:vAlign w:val="center"/>
            <w:vMerge w:val="restart"/>
            <w:textDirection w:val="lrTb"/>
            <w:noWrap w:val="false"/>
          </w:tcPr>
          <w:p>
            <w:pPr>
              <w:pStyle w:val="91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综合实力</w:t>
            </w:r>
            <w:r/>
          </w:p>
          <w:p>
            <w:pPr>
              <w:pStyle w:val="911"/>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gridSpan w:val="2"/>
            <w:tcW w:w="8049" w:type="dxa"/>
            <w:vAlign w:val="center"/>
            <w:textDirection w:val="lrTb"/>
            <w:noWrap w:val="false"/>
          </w:tcPr>
          <w:p>
            <w:pPr>
              <w:pStyle w:val="911"/>
              <w:spacing w:line="360" w:lineRule="auto"/>
              <w:rPr>
                <w:rFonts w:hint="eastAsia" w:ascii="宋体" w:hAnsi="宋体" w:eastAsia="宋体" w:cs="宋体"/>
                <w:color w:val="auto"/>
                <w:spacing w:val="-5"/>
                <w:sz w:val="21"/>
                <w:szCs w:val="21"/>
                <w:highlight w:val="none"/>
                <w:lang w:val="en-US" w:eastAsia="zh-CN" w:bidi="ar-SA"/>
              </w:rPr>
            </w:pPr>
            <w:r>
              <w:rPr>
                <w:rFonts w:hint="eastAsia" w:ascii="宋体" w:hAnsi="宋体" w:eastAsia="宋体" w:cs="宋体"/>
                <w:color w:val="auto"/>
                <w:spacing w:val="-5"/>
                <w:sz w:val="21"/>
                <w:szCs w:val="21"/>
                <w:highlight w:val="none"/>
                <w:lang w:val="en-US" w:eastAsia="zh-CN" w:bidi="ar-SA"/>
              </w:rPr>
              <w:t xml:space="preserve">1、项目经理职称:具备工程类中级及以上职称的得1分，具有工程类高级及以上职称的得2分，本项满分2分。</w:t>
            </w:r>
            <w:r>
              <w:rPr>
                <w:rFonts w:hint="eastAsia" w:ascii="宋体" w:hAnsi="宋体" w:eastAsia="宋体" w:cs="宋体"/>
                <w:b/>
                <w:bCs/>
                <w:color w:val="auto"/>
                <w:spacing w:val="-5"/>
                <w:sz w:val="21"/>
                <w:szCs w:val="21"/>
                <w:highlight w:val="none"/>
                <w:lang w:val="en-US" w:eastAsia="zh-CN" w:bidi="ar-SA"/>
              </w:rPr>
              <w:t xml:space="preserve">(提供相关证书及供应商为其缴纳的近一年中任意一个月的社保证明材料，原件扫描加盖供应商电子公章上传，否则不得分。)</w:t>
            </w:r>
            <w:r/>
          </w:p>
          <w:p>
            <w:pPr>
              <w:pStyle w:val="911"/>
              <w:spacing w:line="360" w:lineRule="auto"/>
              <w:rPr>
                <w:rFonts w:hint="eastAsia" w:ascii="宋体" w:hAnsi="宋体" w:eastAsia="宋体" w:cs="宋体"/>
                <w:color w:val="auto"/>
                <w:spacing w:val="-5"/>
                <w:sz w:val="21"/>
                <w:szCs w:val="21"/>
                <w:highlight w:val="none"/>
                <w:lang w:val="en-US" w:eastAsia="zh-CN" w:bidi="ar-SA"/>
              </w:rPr>
            </w:pPr>
            <w:r>
              <w:rPr>
                <w:rFonts w:hint="eastAsia" w:ascii="宋体" w:hAnsi="宋体" w:eastAsia="宋体" w:cs="宋体"/>
                <w:color w:val="auto"/>
                <w:spacing w:val="-5"/>
                <w:sz w:val="21"/>
                <w:szCs w:val="21"/>
                <w:highlight w:val="none"/>
                <w:lang w:val="en-US" w:eastAsia="zh-CN" w:bidi="ar-SA"/>
              </w:rPr>
              <w:t xml:space="preserve">2、项目经理自2023年1月1日(以合同签订日期为准)以来承接过类似工程，有1个得2分，满分为4分。</w:t>
            </w:r>
            <w:r>
              <w:rPr>
                <w:rFonts w:hint="eastAsia" w:ascii="宋体" w:hAnsi="宋体" w:eastAsia="宋体" w:cs="宋体"/>
                <w:b/>
                <w:bCs/>
                <w:color w:val="auto"/>
                <w:spacing w:val="-5"/>
                <w:sz w:val="21"/>
                <w:szCs w:val="21"/>
                <w:highlight w:val="none"/>
                <w:lang w:val="en-US" w:eastAsia="zh-CN" w:bidi="ar-SA"/>
              </w:rPr>
              <w:t xml:space="preserve">(提供合同、竣工或完工验收证明书原件扫描件加盖供应商电子公章上传，未提供不得分，企业业绩与项目经理业绩不重复计分</w:t>
            </w:r>
            <w:r>
              <w:rPr>
                <w:rFonts w:hint="eastAsia" w:hAnsi="宋体" w:cs="宋体"/>
                <w:b/>
                <w:bCs/>
                <w:color w:val="auto"/>
                <w:spacing w:val="-5"/>
                <w:sz w:val="21"/>
                <w:szCs w:val="21"/>
                <w:highlight w:val="none"/>
                <w:lang w:val="en-US" w:eastAsia="zh-CN" w:bidi="ar-SA"/>
              </w:rPr>
              <w:t xml:space="preserve">。</w:t>
            </w:r>
            <w:r>
              <w:rPr>
                <w:rFonts w:hint="eastAsia" w:ascii="宋体" w:hAnsi="宋体" w:eastAsia="宋体" w:cs="宋体"/>
                <w:b/>
                <w:bCs/>
                <w:color w:val="auto"/>
                <w:spacing w:val="-5"/>
                <w:sz w:val="21"/>
                <w:szCs w:val="21"/>
                <w:highlight w:val="none"/>
                <w:lang w:val="en-US" w:eastAsia="zh-CN" w:bidi="ar-SA"/>
              </w:rPr>
              <w:t xml:space="preserve">)</w:t>
            </w:r>
            <w:r/>
          </w:p>
          <w:p>
            <w:pPr>
              <w:pStyle w:val="911"/>
              <w:spacing w:line="360" w:lineRule="auto"/>
              <w:rPr>
                <w:rFonts w:hint="eastAsia" w:ascii="宋体" w:hAnsi="宋体" w:eastAsia="宋体" w:cs="宋体"/>
                <w:b/>
                <w:bCs/>
                <w:color w:val="auto"/>
                <w:spacing w:val="-6"/>
                <w:sz w:val="21"/>
                <w:szCs w:val="21"/>
                <w:highlight w:val="none"/>
                <w:lang w:val="en-US" w:eastAsia="zh-CN"/>
              </w:rPr>
            </w:pPr>
            <w:r>
              <w:rPr>
                <w:rFonts w:hint="eastAsia" w:ascii="宋体" w:hAnsi="宋体" w:eastAsia="宋体" w:cs="宋体"/>
                <w:color w:val="auto"/>
                <w:spacing w:val="-5"/>
                <w:sz w:val="21"/>
                <w:szCs w:val="21"/>
                <w:highlight w:val="none"/>
                <w:lang w:val="en-US" w:eastAsia="zh-CN" w:bidi="ar-SA"/>
              </w:rPr>
              <w:t xml:space="preserve">3、除项目经理外的拟投入项目组其他人员具有市政公用工程专业二级及以上注册建造师</w:t>
            </w:r>
            <w:r>
              <w:rPr>
                <w:rFonts w:hint="eastAsia" w:hAnsi="宋体" w:cs="宋体"/>
                <w:color w:val="auto"/>
                <w:spacing w:val="-5"/>
                <w:sz w:val="21"/>
                <w:szCs w:val="21"/>
                <w:highlight w:val="none"/>
                <w:lang w:val="en-US" w:eastAsia="zh-CN" w:bidi="ar-SA"/>
              </w:rPr>
              <w:t xml:space="preserve">或公路工程二级及以上</w:t>
            </w:r>
            <w:r>
              <w:rPr>
                <w:rFonts w:hint="eastAsia" w:ascii="宋体" w:hAnsi="宋体" w:eastAsia="宋体" w:cs="宋体"/>
                <w:color w:val="auto"/>
                <w:spacing w:val="-5"/>
                <w:sz w:val="21"/>
                <w:szCs w:val="21"/>
                <w:highlight w:val="none"/>
                <w:lang w:val="en-US" w:eastAsia="zh-CN" w:bidi="ar-SA"/>
              </w:rPr>
              <w:t xml:space="preserve">注册建造师证书的，每有1人加2分。本项满分4分。</w:t>
            </w:r>
            <w:r>
              <w:rPr>
                <w:rFonts w:hint="eastAsia" w:hAnsi="宋体" w:cs="宋体"/>
                <w:b/>
                <w:bCs/>
                <w:color w:val="auto"/>
                <w:spacing w:val="-5"/>
                <w:sz w:val="21"/>
                <w:szCs w:val="21"/>
                <w:highlight w:val="none"/>
                <w:lang w:val="en-US" w:eastAsia="zh-CN" w:bidi="ar-SA"/>
              </w:rPr>
              <w:t xml:space="preserve">（</w:t>
            </w:r>
            <w:r>
              <w:rPr>
                <w:rFonts w:hint="eastAsia" w:ascii="宋体" w:hAnsi="宋体" w:eastAsia="宋体" w:cs="宋体"/>
                <w:b/>
                <w:bCs/>
                <w:color w:val="auto"/>
                <w:spacing w:val="-5"/>
                <w:sz w:val="21"/>
                <w:szCs w:val="21"/>
                <w:highlight w:val="none"/>
                <w:lang w:val="en-US" w:eastAsia="zh-CN" w:bidi="ar-SA"/>
              </w:rPr>
              <w:t xml:space="preserve">提供相关证书及供应商为其缴纳的近一年中任意一个月的社保证明材料，原件扫描加盖供应商电子公章上传，否则不得分。)</w:t>
            </w:r>
            <w:r/>
          </w:p>
        </w:tc>
      </w:tr>
      <w:tr>
        <w:trPr>
          <w:trHeight w:val="309"/>
        </w:trPr>
        <w:tc>
          <w:tcPr>
            <w:tcW w:w="1217" w:type="dxa"/>
            <w:vAlign w:val="center"/>
            <w:vMerge w:val="continue"/>
            <w:textDirection w:val="lrTb"/>
            <w:noWrap w:val="false"/>
          </w:tcPr>
          <w:p>
            <w:pPr>
              <w:pStyle w:val="911"/>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tcW w:w="8049" w:type="dxa"/>
            <w:vAlign w:val="center"/>
            <w:textDirection w:val="lrTb"/>
            <w:noWrap w:val="false"/>
          </w:tcPr>
          <w:p>
            <w:pPr>
              <w:pStyle w:val="911"/>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w:t>
            </w:r>
            <w:r>
              <w:rPr>
                <w:rFonts w:hint="eastAsia"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年1月1日以来（以竣工验收证明时间为准）供应商承担过类似工程的，有一项得2分，满分</w:t>
            </w:r>
            <w:r>
              <w:rPr>
                <w:rFonts w:hint="eastAsia"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p>
          <w:p>
            <w:pPr>
              <w:pStyle w:val="911"/>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业绩应提供中标/成交通知书、合同、竣工验收证明，原件扫描上传。</w:t>
            </w:r>
            <w:r/>
          </w:p>
        </w:tc>
      </w:tr>
    </w:tbl>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left"/>
        <w:spacing w:line="360" w:lineRule="auto"/>
        <w:rPr>
          <w:rFonts w:hint="default" w:ascii="Times New Roman" w:hAnsi="Times New Roman" w:eastAsia="宋体" w:cs="Times New Roman"/>
          <w:b w:val="0"/>
          <w:bCs w:val="0"/>
          <w:color w:val="auto"/>
          <w:sz w:val="21"/>
          <w:highlight w:val="none"/>
          <w:lang w:eastAsia="zh-CN"/>
        </w:rPr>
      </w:pPr>
      <w:r>
        <w:rPr>
          <w:rFonts w:hint="eastAsia" w:ascii="宋体" w:hAnsi="宋体" w:cs="宋体"/>
          <w:b/>
          <w:bCs/>
          <w:color w:val="auto"/>
          <w:sz w:val="21"/>
          <w:szCs w:val="21"/>
          <w:highlight w:val="none"/>
        </w:rPr>
        <w:t xml:space="preserve">注：</w:t>
      </w:r>
      <w:r>
        <w:rPr>
          <w:rFonts w:hint="default" w:ascii="Times New Roman" w:hAnsi="Times New Roman" w:eastAsia="宋体" w:cs="Times New Roman"/>
          <w:b w:val="0"/>
          <w:bCs w:val="0"/>
          <w:color w:val="auto"/>
          <w:sz w:val="21"/>
          <w:highlight w:val="none"/>
          <w:lang w:eastAsia="zh-CN"/>
        </w:rPr>
        <w:t xml:space="preserve">异常低价投标（响应）：</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b w:val="0"/>
          <w:bCs/>
          <w:color w:val="auto"/>
          <w:sz w:val="21"/>
          <w:highlight w:val="none"/>
          <w:lang w:val="en-US" w:eastAsia="zh-CN"/>
        </w:rPr>
      </w:pPr>
      <w:r>
        <w:rPr>
          <w:rFonts w:hint="eastAsia" w:eastAsia="宋体" w:cs="Times New Roman"/>
          <w:b w:val="0"/>
          <w:bCs/>
          <w:color w:val="auto"/>
          <w:sz w:val="21"/>
          <w:highlight w:val="none"/>
          <w:lang w:val="en-US" w:eastAsia="zh-CN"/>
        </w:rPr>
        <w:t xml:space="preserve">（一）</w:t>
      </w:r>
      <w:r>
        <w:rPr>
          <w:rFonts w:hint="default" w:ascii="Times New Roman" w:hAnsi="Times New Roman" w:eastAsia="宋体" w:cs="Times New Roman"/>
          <w:b w:val="0"/>
          <w:bCs/>
          <w:color w:val="auto"/>
          <w:sz w:val="21"/>
          <w:highlight w:val="none"/>
          <w:lang w:val="en-US" w:eastAsia="zh-CN"/>
        </w:rPr>
        <w:t xml:space="preserve">评审中出现下列情形之一的，评审委员会应当启动异常低价投标（响应）审查程序：</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b w:val="0"/>
          <w:bCs/>
          <w:color w:val="auto"/>
          <w:sz w:val="21"/>
          <w:highlight w:val="none"/>
          <w:lang w:val="en-US" w:eastAsia="zh-CN"/>
        </w:rPr>
      </w:pPr>
      <w:r>
        <w:rPr>
          <w:rFonts w:hint="default" w:ascii="Times New Roman" w:hAnsi="Times New Roman" w:eastAsia="宋体" w:cs="Times New Roman"/>
          <w:b w:val="0"/>
          <w:bCs/>
          <w:color w:val="auto"/>
          <w:sz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b w:val="0"/>
          <w:bCs/>
          <w:color w:val="auto"/>
          <w:sz w:val="21"/>
          <w:highlight w:val="none"/>
          <w:lang w:val="en-US" w:eastAsia="zh-CN"/>
        </w:rPr>
      </w:pPr>
      <w:r>
        <w:rPr>
          <w:rFonts w:hint="default" w:ascii="Times New Roman" w:hAnsi="Times New Roman" w:eastAsia="宋体" w:cs="Times New Roman"/>
          <w:b w:val="0"/>
          <w:bCs/>
          <w:color w:val="auto"/>
          <w:sz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b w:val="0"/>
          <w:bCs/>
          <w:color w:val="auto"/>
          <w:sz w:val="21"/>
          <w:highlight w:val="none"/>
          <w:lang w:val="en-US" w:eastAsia="zh-CN"/>
        </w:rPr>
      </w:pPr>
      <w:r>
        <w:rPr>
          <w:rFonts w:hint="default" w:ascii="Times New Roman" w:hAnsi="Times New Roman" w:eastAsia="宋体" w:cs="Times New Roman"/>
          <w:b w:val="0"/>
          <w:bCs/>
          <w:color w:val="auto"/>
          <w:sz w:val="21"/>
          <w:highlight w:val="none"/>
          <w:lang w:val="en-US" w:eastAsia="zh-CN"/>
        </w:rPr>
        <w:t xml:space="preserve">3.投标（响应）报价低于采购项目最高限价45%的，即投标（响应）报价&lt;采购项目最高限价×45%；</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b w:val="0"/>
          <w:bCs/>
          <w:color w:val="auto"/>
          <w:sz w:val="21"/>
          <w:highlight w:val="none"/>
          <w:lang w:val="en-US" w:eastAsia="zh-CN"/>
        </w:rPr>
      </w:pPr>
      <w:r>
        <w:rPr>
          <w:rFonts w:hint="default" w:ascii="Times New Roman" w:hAnsi="Times New Roman" w:eastAsia="宋体" w:cs="Times New Roman"/>
          <w:b w:val="0"/>
          <w:bCs/>
          <w:color w:val="auto"/>
          <w:sz w:val="21"/>
          <w:highlight w:val="none"/>
          <w:lang w:val="en-US" w:eastAsia="zh-CN"/>
        </w:rPr>
        <w:t xml:space="preserve">4.评审委员会基于专业判断，认为供应商报价过低，有可能影响产品质量或者不能诚信履约的其他情形。</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b w:val="0"/>
          <w:bCs/>
          <w:color w:val="auto"/>
          <w:sz w:val="21"/>
          <w:highlight w:val="none"/>
          <w:lang w:val="en-US" w:eastAsia="zh-CN"/>
        </w:rPr>
      </w:pPr>
      <w:r>
        <w:rPr>
          <w:rFonts w:hint="default" w:ascii="Times New Roman" w:hAnsi="Times New Roman" w:eastAsia="宋体" w:cs="Times New Roman"/>
          <w:b w:val="0"/>
          <w:bCs/>
          <w:color w:val="auto"/>
          <w:sz w:val="21"/>
          <w:highlight w:val="none"/>
          <w:lang w:val="en-US" w:eastAsia="zh-CN"/>
        </w:rPr>
        <w:t xml:space="preserve">相关法律法规对供应商报价有规定的，从其规定。</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b w:val="0"/>
          <w:bCs/>
          <w:color w:val="auto"/>
          <w:sz w:val="21"/>
          <w:highlight w:val="none"/>
          <w:lang w:val="en-US" w:eastAsia="zh-CN"/>
        </w:rPr>
      </w:pPr>
      <w:r>
        <w:rPr>
          <w:rFonts w:hint="default" w:ascii="Times New Roman" w:hAnsi="Times New Roman" w:eastAsia="宋体" w:cs="Times New Roman"/>
          <w:b w:val="0"/>
          <w:bCs/>
          <w:color w:val="auto"/>
          <w:sz w:val="21"/>
          <w:highlight w:val="none"/>
          <w:lang w:val="en-US" w:eastAsia="zh-CN"/>
        </w:rPr>
        <w:t xml:space="preserve">（二）</w:t>
      </w:r>
      <w:r>
        <w:rPr>
          <w:rFonts w:hint="default" w:ascii="Times New Roman" w:hAnsi="Times New Roman" w:eastAsia="宋体" w:cs="Times New Roman"/>
          <w:b w:val="0"/>
          <w:bCs/>
          <w:color w:val="auto"/>
          <w:sz w:val="21"/>
          <w:highlight w:val="none"/>
          <w:lang w:eastAsia="zh-CN"/>
        </w:rPr>
        <w:t xml:space="preserve">启动异常低价投标（响应）审查后，评审委员会应当通过“</w:t>
      </w:r>
      <w:r>
        <w:rPr>
          <w:rFonts w:hint="eastAsia" w:cs="Times New Roman"/>
          <w:b w:val="0"/>
          <w:bCs/>
          <w:color w:val="auto"/>
          <w:sz w:val="21"/>
          <w:highlight w:val="none"/>
          <w:lang w:val="en-US" w:eastAsia="zh-CN"/>
        </w:rPr>
        <w:t xml:space="preserve">苏采云</w:t>
      </w:r>
      <w:r>
        <w:rPr>
          <w:rFonts w:hint="default" w:ascii="Times New Roman" w:hAnsi="Times New Roman" w:eastAsia="宋体" w:cs="Times New Roman"/>
          <w:b w:val="0"/>
          <w:bCs/>
          <w:color w:val="auto"/>
          <w:sz w:val="21"/>
          <w:highlight w:val="none"/>
          <w:lang w:eastAsia="zh-CN"/>
        </w:rPr>
        <w:t xml:space="preserve">”平台要求相关供应商在评标现场合理的时间内，</w:t>
      </w:r>
      <w:r>
        <w:rPr>
          <w:rFonts w:hint="default" w:ascii="Times New Roman" w:hAnsi="Times New Roman" w:eastAsia="宋体" w:cs="Times New Roman"/>
          <w:b w:val="0"/>
          <w:bCs/>
          <w:color w:val="auto"/>
          <w:sz w:val="21"/>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b w:val="0"/>
          <w:bCs/>
          <w:color w:val="auto"/>
          <w:sz w:val="21"/>
          <w:highlight w:val="none"/>
          <w:lang w:val="en-US" w:eastAsia="zh-CN"/>
        </w:rPr>
      </w:pPr>
      <w:r>
        <w:rPr>
          <w:rFonts w:hint="default" w:ascii="Times New Roman" w:hAnsi="Times New Roman" w:eastAsia="宋体" w:cs="Times New Roman"/>
          <w:b w:val="0"/>
          <w:bCs/>
          <w:color w:val="auto"/>
          <w:sz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360" w:lineRule="auto"/>
        <w:shd w:val="clear" w:color="auto"/>
        <w:widowControl w:val="off"/>
        <w:rPr>
          <w:rFonts w:hint="default" w:ascii="Times New Roman" w:hAnsi="Times New Roman" w:cs="Times New Roman"/>
          <w:b w:val="0"/>
          <w:bCs/>
          <w:color w:val="auto"/>
          <w:sz w:val="36"/>
          <w:szCs w:val="48"/>
          <w:highlight w:val="none"/>
          <w:lang w:val="en-US"/>
        </w:rPr>
      </w:pPr>
      <w:r>
        <w:rPr>
          <w:rFonts w:hint="default" w:ascii="Times New Roman" w:hAnsi="Times New Roman" w:eastAsia="宋体" w:cs="Times New Roman"/>
          <w:b w:val="0"/>
          <w:bCs/>
          <w:color w:val="auto"/>
          <w:sz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shd w:val="clear" w:color="auto"/>
        <w:rPr>
          <w:rFonts w:hint="eastAsia" w:ascii="宋体" w:hAnsi="宋体" w:cs="宋体"/>
          <w:color w:val="auto"/>
          <w:highlight w:val="none"/>
        </w:rPr>
      </w:pPr>
      <w:r>
        <w:rPr>
          <w:rFonts w:hint="eastAsia" w:ascii="宋体" w:hAnsi="宋体" w:cs="宋体"/>
          <w:color w:val="auto"/>
          <w:highlight w:val="none"/>
        </w:rPr>
        <w:br w:type="page" w:clear="all"/>
      </w:r>
      <w:r/>
    </w:p>
    <w:p>
      <w:pPr>
        <w:pStyle w:val="1109"/>
        <w:jc w:val="center"/>
        <w:spacing w:line="360" w:lineRule="auto"/>
        <w:shd w:val="clear" w:color="auto"/>
        <w:rPr>
          <w:rFonts w:hint="eastAsia" w:ascii="宋体" w:hAnsi="宋体" w:cs="宋体"/>
          <w:color w:val="auto"/>
          <w:sz w:val="52"/>
          <w:highlight w:val="none"/>
        </w:rPr>
      </w:pPr>
      <w:r/>
      <w:bookmarkStart w:id="101" w:name="_Toc3371"/>
      <w:r>
        <w:rPr>
          <w:rFonts w:hint="eastAsia" w:ascii="宋体" w:hAnsi="宋体" w:cs="宋体"/>
          <w:color w:val="auto"/>
          <w:highlight w:val="none"/>
        </w:rPr>
        <w:t xml:space="preserve">第六章 竞争性磋商响应文件格式</w:t>
      </w:r>
      <w:bookmarkEnd w:id="2"/>
      <w:r/>
      <w:bookmarkEnd w:id="98"/>
      <w:r/>
      <w:bookmarkEnd w:id="99"/>
      <w:r/>
      <w:bookmarkEnd w:id="101"/>
      <w:r/>
      <w:r/>
    </w:p>
    <w:p>
      <w:pPr>
        <w:jc w:val="center"/>
        <w:spacing w:line="360" w:lineRule="auto"/>
        <w:shd w:val="clear" w:color="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shd w:val="clear" w:color="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spacing w:line="360" w:lineRule="auto"/>
        <w:shd w:val="clear" w:color="auto"/>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spacing w:line="360" w:lineRule="auto"/>
        <w:shd w:val="clear" w:color="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pStyle w:val="917"/>
        <w:ind w:firstLine="420"/>
        <w:shd w:val="clear" w:color="auto"/>
        <w:rPr>
          <w:rFonts w:hint="eastAsia"/>
          <w:color w:val="auto"/>
          <w:highlight w:val="none"/>
        </w:rPr>
      </w:pPr>
      <w:r>
        <w:rPr>
          <w:rFonts w:hint="eastAsia"/>
          <w:color w:val="auto"/>
          <w:highlight w:val="none"/>
        </w:rPr>
      </w:r>
      <w:r/>
    </w:p>
    <w:p>
      <w:pPr>
        <w:pStyle w:val="917"/>
        <w:ind w:firstLine="420"/>
        <w:shd w:val="clear" w:color="auto"/>
        <w:rPr>
          <w:rFonts w:hint="eastAsia"/>
          <w:color w:val="auto"/>
          <w:highlight w:val="none"/>
        </w:rPr>
      </w:pPr>
      <w:r>
        <w:rPr>
          <w:rFonts w:hint="eastAsia"/>
          <w:color w:val="auto"/>
          <w:highlight w:val="none"/>
        </w:rPr>
      </w:r>
      <w:r/>
    </w:p>
    <w:p>
      <w:pPr>
        <w:jc w:val="center"/>
        <w:spacing w:line="360" w:lineRule="auto"/>
        <w:shd w:val="clear" w:color="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shd w:val="clear" w:color="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shd w:val="clear" w:color="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spacing w:line="360" w:lineRule="auto"/>
        <w:shd w:val="clear" w:color="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p>
    <w:p>
      <w:pPr>
        <w:spacing w:line="360" w:lineRule="auto"/>
        <w:shd w:val="clear" w:color="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磋商供应商名称：</w:t>
      </w:r>
      <w:r/>
    </w:p>
    <w:p>
      <w:pPr>
        <w:spacing w:line="360" w:lineRule="auto"/>
        <w:shd w:val="clear" w:color="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w:t>
      </w:r>
      <w:r/>
    </w:p>
    <w:p>
      <w:pPr>
        <w:ind w:firstLine="1084"/>
        <w:spacing w:line="360" w:lineRule="auto"/>
        <w:shd w:val="clear" w:color="auto"/>
        <w:rPr>
          <w:rFonts w:hint="eastAsia" w:ascii="宋体" w:hAnsi="宋体" w:cs="宋体"/>
          <w:b/>
          <w:color w:val="auto"/>
          <w:sz w:val="36"/>
          <w:highlight w:val="none"/>
        </w:rPr>
      </w:pPr>
      <w:r>
        <w:rPr>
          <w:rFonts w:hint="eastAsia" w:ascii="宋体" w:hAnsi="宋体" w:cs="宋体"/>
          <w:b/>
          <w:color w:val="auto"/>
          <w:sz w:val="36"/>
          <w:highlight w:val="none"/>
        </w:rPr>
        <w:t xml:space="preserve">供  应  商：（电子签章）</w:t>
      </w:r>
      <w:r/>
    </w:p>
    <w:p>
      <w:pPr>
        <w:jc w:val="center"/>
        <w:spacing w:line="360" w:lineRule="auto"/>
        <w:shd w:val="clear" w:color="auto"/>
        <w:rPr>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shd w:val="clear" w:color="auto"/>
        <w:rPr>
          <w:rFonts w:hint="eastAsia"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磋商响应报价表</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color w:val="auto"/>
          <w:sz w:val="24"/>
          <w:szCs w:val="24"/>
          <w:highlight w:val="none"/>
        </w:rPr>
        <w:t xml:space="preserve">技术参数响应及偏离表</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七、其他 （供应商认为有必要提供的声明和文件，如有自拟并自行添加）</w:t>
      </w:r>
      <w:r/>
    </w:p>
    <w:p>
      <w:pPr>
        <w:jc w:val="center"/>
        <w:spacing w:line="360" w:lineRule="auto"/>
        <w:shd w:val="clear" w:color="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br w:type="page" w:clear="all"/>
      </w:r>
      <w:bookmarkStart w:id="102" w:name="_Toc8260"/>
      <w:r/>
      <w:bookmarkStart w:id="103" w:name="_Toc29242"/>
      <w:r/>
      <w:bookmarkStart w:id="104" w:name="_Toc7939"/>
      <w:r>
        <w:rPr>
          <w:rFonts w:hint="eastAsia" w:ascii="宋体" w:hAnsi="宋体" w:cs="宋体"/>
          <w:b/>
          <w:color w:val="auto"/>
          <w:sz w:val="32"/>
          <w:szCs w:val="32"/>
          <w:highlight w:val="none"/>
        </w:rPr>
        <w:t xml:space="preserve">一、资格审查响应对照表</w:t>
      </w:r>
      <w:bookmarkEnd w:id="102"/>
      <w:r/>
      <w:bookmarkEnd w:id="103"/>
      <w:r/>
      <w:bookmarkEnd w:id="104"/>
      <w:r/>
      <w:r/>
    </w:p>
    <w:tbl>
      <w:tblPr>
        <w:tblStyle w:val="873"/>
        <w:tblW w:w="91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829"/>
        <w:gridCol w:w="1715"/>
      </w:tblGrid>
      <w:tr>
        <w:trPr>
          <w:jc w:val="center"/>
          <w:trHeight w:val="647"/>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6829"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715"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jc w:val="center"/>
          <w:trHeight w:val="335"/>
        </w:trPr>
        <w:tc>
          <w:tcPr>
            <w:gridSpan w:val="3"/>
            <w:tcW w:w="9190" w:type="dxa"/>
            <w:vAlign w:val="center"/>
            <w:textDirection w:val="lrTb"/>
            <w:noWrap/>
          </w:tcPr>
          <w:p>
            <w:pPr>
              <w:jc w:val="left"/>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6829" w:type="dxa"/>
            <w:vAlign w:val="center"/>
            <w:textDirection w:val="lrTb"/>
            <w:noWrap/>
          </w:tcPr>
          <w:p>
            <w:pPr>
              <w:jc w:val="left"/>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法人或者其他组织的营业执照等证明文件，自然人的身份证明</w:t>
            </w:r>
            <w:r/>
          </w:p>
        </w:tc>
        <w:tc>
          <w:tcPr>
            <w:tcW w:w="1715" w:type="dxa"/>
            <w:vAlign w:val="center"/>
            <w:textDirection w:val="lrTb"/>
            <w:noWrap/>
          </w:tcPr>
          <w:p>
            <w:pPr>
              <w:jc w:val="left"/>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6829" w:type="dxa"/>
            <w:vAlign w:val="center"/>
            <w:textDirection w:val="lrTb"/>
            <w:noWrap/>
          </w:tcPr>
          <w:p>
            <w:pPr>
              <w:jc w:val="left"/>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上一年度的财务状况报告（供应商成立不满一年无需提供）</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6829" w:type="dxa"/>
            <w:vAlign w:val="center"/>
            <w:textDirection w:val="lrTb"/>
            <w:noWrap/>
          </w:tcPr>
          <w:p>
            <w:pPr>
              <w:jc w:val="left"/>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依法缴纳税收和社会保障资金的相关材料（提供提交响应文件截止时间前一年内任意一个月依法缴纳税收及社会保障资金的证明材料。供应商依法享受缓缴、免缴税收、社会保障资金的提供证明材料）</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6829" w:type="dxa"/>
            <w:vAlign w:val="center"/>
            <w:textDirection w:val="lrTb"/>
            <w:noWrap/>
          </w:tcPr>
          <w:p>
            <w:pPr>
              <w:jc w:val="left"/>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具备履行合同所必需的设备和专业技术能力的书面声明</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6829" w:type="dxa"/>
            <w:vAlign w:val="center"/>
            <w:textDirection w:val="lrTb"/>
            <w:noWrap/>
          </w:tcPr>
          <w:p>
            <w:pPr>
              <w:jc w:val="left"/>
              <w:spacing w:line="360" w:lineRule="auto"/>
              <w:shd w:val="clear" w:color="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参加</w:t>
            </w:r>
            <w:r>
              <w:rPr>
                <w:rFonts w:hint="eastAsia" w:ascii="宋体" w:hAnsi="宋体" w:eastAsia="宋体" w:cs="宋体"/>
                <w:color w:val="auto"/>
                <w:szCs w:val="21"/>
                <w:highlight w:val="none"/>
                <w:lang w:val="en-US" w:eastAsia="zh-CN"/>
              </w:rPr>
              <w:t xml:space="preserve">本次</w:t>
            </w:r>
            <w:r>
              <w:rPr>
                <w:rFonts w:hint="eastAsia" w:ascii="宋体" w:hAnsi="宋体" w:eastAsia="宋体" w:cs="宋体"/>
                <w:color w:val="auto"/>
                <w:szCs w:val="21"/>
                <w:highlight w:val="none"/>
              </w:rPr>
              <w:t xml:space="preserve">采购活动前3年内在经营活动中没有重大违法记录的书面声明</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6829" w:type="dxa"/>
            <w:vAlign w:val="center"/>
            <w:textDirection w:val="lrTb"/>
            <w:noWrap/>
          </w:tcPr>
          <w:p>
            <w:pPr>
              <w:jc w:val="left"/>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供应商信用承诺函</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6829" w:type="dxa"/>
            <w:vAlign w:val="center"/>
            <w:textDirection w:val="lrTb"/>
            <w:noWrap/>
          </w:tcPr>
          <w:p>
            <w:pPr>
              <w:jc w:val="left"/>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gridSpan w:val="3"/>
            <w:tcW w:w="9190"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8</w:t>
            </w:r>
            <w:r/>
          </w:p>
        </w:tc>
        <w:tc>
          <w:tcPr>
            <w:tcW w:w="6829"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根据《政府采购促进中小企业发展管理办法》规定，本项目专门面向中小企业采购。供应商须提供《中小企业声明函》，《中小企业声明函》不符合要求或未提供的，响应文件无效。</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gridSpan w:val="3"/>
            <w:tcW w:w="9190"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jc w:val="center"/>
          <w:trHeight w:val="23"/>
        </w:trPr>
        <w:tc>
          <w:tcPr>
            <w:tcW w:w="646" w:type="dxa"/>
            <w:vAlign w:val="center"/>
            <w:textDirection w:val="lrTb"/>
            <w:noWrap/>
          </w:tcPr>
          <w:p>
            <w:pPr>
              <w:jc w:val="left"/>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9</w:t>
            </w:r>
            <w:r/>
          </w:p>
        </w:tc>
        <w:tc>
          <w:tcPr>
            <w:tcW w:w="6829" w:type="dxa"/>
            <w:vAlign w:val="center"/>
            <w:textDirection w:val="lrTb"/>
            <w:noWrap/>
          </w:tcPr>
          <w:p>
            <w:pPr>
              <w:jc w:val="left"/>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企业资质要求：具备国家建设行政主管部门核发的公路工程施工总承包</w:t>
            </w:r>
            <w:r>
              <w:rPr>
                <w:rFonts w:hint="eastAsia" w:ascii="宋体" w:hAnsi="宋体" w:cs="宋体"/>
                <w:iCs/>
                <w:color w:val="auto"/>
                <w:szCs w:val="21"/>
                <w:highlight w:val="none"/>
                <w:lang w:val="en-US" w:eastAsia="zh-CN"/>
              </w:rPr>
              <w:t xml:space="preserve">三</w:t>
            </w:r>
            <w:r>
              <w:rPr>
                <w:rFonts w:hint="eastAsia" w:ascii="宋体" w:hAnsi="宋体" w:cs="宋体"/>
                <w:iCs/>
                <w:color w:val="auto"/>
                <w:szCs w:val="21"/>
                <w:highlight w:val="none"/>
              </w:rPr>
              <w:t xml:space="preserve">级及以上或桥梁工程专业承包</w:t>
            </w:r>
            <w:r>
              <w:rPr>
                <w:rFonts w:hint="eastAsia" w:ascii="宋体" w:hAnsi="宋体" w:cs="宋体"/>
                <w:iCs/>
                <w:color w:val="auto"/>
                <w:szCs w:val="21"/>
                <w:highlight w:val="none"/>
                <w:lang w:val="en-US" w:eastAsia="zh-CN"/>
              </w:rPr>
              <w:t xml:space="preserve">三</w:t>
            </w:r>
            <w:r>
              <w:rPr>
                <w:rFonts w:hint="eastAsia" w:ascii="宋体" w:hAnsi="宋体" w:cs="宋体"/>
                <w:iCs/>
                <w:color w:val="auto"/>
                <w:szCs w:val="21"/>
                <w:highlight w:val="none"/>
              </w:rPr>
              <w:t xml:space="preserve">级及以上资质，并具有省级及以上建设行政主管部门核发的《安全生产许可证》；（原件扫描件上传）</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left"/>
              <w:spacing w:line="360" w:lineRule="auto"/>
              <w:shd w:val="clear" w:color="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6829" w:type="dxa"/>
            <w:vAlign w:val="center"/>
            <w:textDirection w:val="lrTb"/>
            <w:noWrap/>
          </w:tcPr>
          <w:p>
            <w:pPr>
              <w:jc w:val="left"/>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2、拟派项目经理资格要求：具有市政公用工程专业二级及以上注册建造师</w:t>
            </w:r>
            <w:r>
              <w:rPr>
                <w:rFonts w:hint="eastAsia" w:ascii="宋体" w:hAnsi="宋体" w:cs="宋体"/>
                <w:iCs/>
                <w:color w:val="auto"/>
                <w:szCs w:val="21"/>
                <w:highlight w:val="none"/>
                <w:lang w:val="en-US" w:eastAsia="zh-CN"/>
              </w:rPr>
              <w:t xml:space="preserve">或</w:t>
            </w:r>
            <w:r>
              <w:rPr>
                <w:rFonts w:hint="eastAsia" w:ascii="宋体" w:hAnsi="宋体" w:cs="宋体"/>
                <w:iCs/>
                <w:color w:val="auto"/>
                <w:szCs w:val="21"/>
                <w:highlight w:val="none"/>
              </w:rPr>
              <w:t xml:space="preserve">公路工程专业二级及以上注册建造师资质，且具有省级及以上交通运输主管部门核发的《公路水运工程施工企业主要负责人和安全生产管理人员安全生产考核合格证书》(B证)；（原件扫描件上传）</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left"/>
              <w:spacing w:line="360" w:lineRule="auto"/>
              <w:shd w:val="clear" w:color="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W w:w="6829" w:type="dxa"/>
            <w:vAlign w:val="center"/>
            <w:textDirection w:val="lrTb"/>
            <w:noWrap/>
          </w:tcPr>
          <w:p>
            <w:pPr>
              <w:jc w:val="left"/>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拟派专职安全员资格要求：具有省级及以上交通运输主管部门核发的《公路水运工程施工企业主要负责人和安全生产管理人员安全生产考核合格证书》（C证）；（原件扫描件上传）</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left"/>
              <w:spacing w:line="360" w:lineRule="auto"/>
              <w:shd w:val="clear" w:color="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6829" w:type="dxa"/>
            <w:vAlign w:val="center"/>
            <w:textDirection w:val="lrTb"/>
            <w:noWrap/>
          </w:tcPr>
          <w:p>
            <w:pPr>
              <w:jc w:val="left"/>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拟派本项目的项目经理应无在建工程，或有在建项目但在本项目中标后能够从该在建项目撤离，并在响应文件中附业主出具的可撤离证明；（原件扫描件上传）</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gridSpan w:val="3"/>
            <w:tcW w:w="9190"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jc w:val="center"/>
          <w:trHeight w:val="23"/>
        </w:trPr>
        <w:tc>
          <w:tcPr>
            <w:tcW w:w="646" w:type="dxa"/>
            <w:vAlign w:val="center"/>
            <w:textDirection w:val="lrTb"/>
            <w:noWrap/>
          </w:tcPr>
          <w:p>
            <w:pPr>
              <w:jc w:val="left"/>
              <w:spacing w:line="360" w:lineRule="auto"/>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13</w:t>
            </w:r>
            <w:r/>
          </w:p>
        </w:tc>
        <w:tc>
          <w:tcPr>
            <w:tcW w:w="6829" w:type="dxa"/>
            <w:vAlign w:val="center"/>
            <w:textDirection w:val="lrTb"/>
            <w:noWrap/>
          </w:tcPr>
          <w:p>
            <w:pPr>
              <w:jc w:val="left"/>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left"/>
              <w:spacing w:line="360" w:lineRule="auto"/>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14</w:t>
            </w:r>
            <w:r/>
          </w:p>
        </w:tc>
        <w:tc>
          <w:tcPr>
            <w:tcW w:w="6829" w:type="dxa"/>
            <w:vAlign w:val="center"/>
            <w:textDirection w:val="lrTb"/>
            <w:noWrap/>
          </w:tcPr>
          <w:p>
            <w:pPr>
              <w:jc w:val="left"/>
              <w:spacing w:line="360" w:lineRule="auto"/>
              <w:shd w:val="clear" w:color="auto"/>
              <w:rPr>
                <w:rFonts w:hint="eastAsia" w:ascii="宋体" w:hAnsi="宋体" w:cs="宋体"/>
                <w:iCs/>
                <w:color w:val="auto"/>
                <w:szCs w:val="21"/>
                <w:highlight w:val="none"/>
              </w:rPr>
            </w:pPr>
            <w:r>
              <w:rPr>
                <w:rFonts w:hint="eastAsia" w:ascii="宋体" w:hAnsi="宋体" w:eastAsia="宋体" w:cs="Times New Roman"/>
                <w:color w:val="auto"/>
                <w:sz w:val="21"/>
                <w:szCs w:val="21"/>
                <w:highlight w:val="none"/>
              </w:rPr>
              <w:t xml:space="preserve">在“信用中国”网站（</w:t>
            </w:r>
            <w:r>
              <w:rPr>
                <w:rFonts w:hint="eastAsia" w:ascii="宋体" w:hAnsi="宋体"/>
                <w:color w:val="auto"/>
                <w:sz w:val="21"/>
                <w:szCs w:val="21"/>
                <w:highlight w:val="none"/>
              </w:rPr>
              <w:t xml:space="preserve">www.creditchina.gov.cn）查询，无被列入失信被执行人、重大税收违法案件当事人名单、政府采购严重失信行为记录名单及其他不符合《中华人民共和国政府采购法》第二十二条规定条件的信用记录。</w:t>
            </w:r>
            <w:r/>
          </w:p>
        </w:tc>
        <w:tc>
          <w:tcPr>
            <w:tcW w:w="1715" w:type="dxa"/>
            <w:vAlign w:val="center"/>
            <w:textDirection w:val="lrTb"/>
            <w:noWrap/>
          </w:tcPr>
          <w:p>
            <w:pPr>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shd w:val="clear" w:color="auto"/>
        <w:rPr>
          <w:rFonts w:hint="eastAsia" w:ascii="宋体" w:hAnsi="宋体"/>
          <w:bCs/>
          <w:color w:val="auto"/>
          <w:sz w:val="24"/>
          <w:szCs w:val="21"/>
          <w:highlight w:val="none"/>
        </w:rPr>
      </w:pPr>
      <w:r>
        <w:rPr>
          <w:rFonts w:hint="eastAsia" w:ascii="宋体" w:hAnsi="宋体" w:cs="宋体"/>
          <w:b/>
          <w:bCs/>
          <w:color w:val="auto"/>
          <w:highlight w:val="none"/>
        </w:rPr>
        <w:br w:type="page" w:clear="all"/>
      </w:r>
      <w:r/>
    </w:p>
    <w:p>
      <w:pPr>
        <w:shd w:val="clear" w:color="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具备履行合同所必需的设备和专业技术能力的书面声明</w:t>
      </w:r>
      <w:r/>
    </w:p>
    <w:p>
      <w:pPr>
        <w:ind w:firstLine="420"/>
        <w:keepLines w:val="0"/>
        <w:keepNext w:val="0"/>
        <w:pageBreakBefore w:val="0"/>
        <w:spacing w:line="360" w:lineRule="auto"/>
        <w:shd w:val="clear" w:color="auto"/>
        <w:widowControl w:val="off"/>
        <w:rPr>
          <w:rFonts w:hint="eastAsia" w:ascii="宋体" w:hAnsi="宋体" w:cs="宋体"/>
          <w:bCs/>
          <w:color w:val="auto"/>
          <w:highlight w:val="none"/>
        </w:rPr>
      </w:pPr>
      <w:r>
        <w:rPr>
          <w:rFonts w:hint="eastAsia" w:ascii="宋体" w:hAnsi="宋体" w:cs="宋体"/>
          <w:bCs/>
          <w:color w:val="auto"/>
          <w:highlight w:val="none"/>
        </w:rPr>
        <w:t xml:space="preserve">我单位郑重声明：我单位具备履行本项采购合同所必需的设备和专业技术能力，为履行本项采购合同我公司具备如下主要设备和主要专业技术能力：</w:t>
      </w:r>
      <w:r/>
    </w:p>
    <w:p>
      <w:pPr>
        <w:ind w:firstLine="420"/>
        <w:keepLines w:val="0"/>
        <w:keepNext w:val="0"/>
        <w:pageBreakBefore w:val="0"/>
        <w:spacing w:line="360" w:lineRule="auto"/>
        <w:shd w:val="clear" w:color="auto"/>
        <w:widowControl w:val="off"/>
        <w:rPr>
          <w:rFonts w:hint="eastAsia" w:ascii="宋体" w:hAnsi="宋体" w:cs="宋体"/>
          <w:bCs/>
          <w:color w:val="auto"/>
          <w:highlight w:val="none"/>
        </w:rPr>
      </w:pPr>
      <w:r>
        <w:rPr>
          <w:rFonts w:hint="eastAsia" w:ascii="宋体" w:hAnsi="宋体" w:cs="宋体"/>
          <w:bCs/>
          <w:color w:val="auto"/>
          <w:highlight w:val="none"/>
        </w:rPr>
        <w:t xml:space="preserve">主要设备有：</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w:t>
      </w:r>
      <w:r/>
    </w:p>
    <w:p>
      <w:pPr>
        <w:ind w:firstLine="420"/>
        <w:keepLines w:val="0"/>
        <w:keepNext w:val="0"/>
        <w:pageBreakBefore w:val="0"/>
        <w:spacing w:line="360" w:lineRule="auto"/>
        <w:shd w:val="clear" w:color="auto"/>
        <w:widowControl w:val="off"/>
        <w:rPr>
          <w:rFonts w:hint="eastAsia" w:ascii="宋体" w:hAnsi="宋体" w:cs="宋体"/>
          <w:bCs/>
          <w:color w:val="auto"/>
          <w:highlight w:val="none"/>
        </w:rPr>
      </w:pPr>
      <w:r>
        <w:rPr>
          <w:rFonts w:hint="eastAsia" w:ascii="宋体" w:hAnsi="宋体" w:cs="宋体"/>
          <w:bCs/>
          <w:color w:val="auto"/>
          <w:highlight w:val="none"/>
        </w:rPr>
        <w:t xml:space="preserve">主要专业技术能力有：</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w:t>
      </w:r>
      <w:r/>
    </w:p>
    <w:p>
      <w:pPr>
        <w:spacing w:line="460" w:lineRule="exact"/>
        <w:shd w:val="clear" w:color="auto"/>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参加政府采购活动前 3 年内在经营活动中没有重大违法记录的书面声明</w:t>
      </w:r>
      <w:r/>
    </w:p>
    <w:p>
      <w:pPr>
        <w:jc w:val="center"/>
        <w:spacing w:after="312"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ind w:firstLine="420"/>
        <w:keepLines w:val="0"/>
        <w:keepNext w:val="0"/>
        <w:pageBreakBefore w:val="0"/>
        <w:spacing w:line="360" w:lineRule="auto"/>
        <w:shd w:val="clear" w:color="auto"/>
        <w:widowControl w:val="off"/>
        <w:rPr>
          <w:rFonts w:hint="eastAsia" w:ascii="宋体" w:hAnsi="宋体" w:cs="宋体"/>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shd w:val="clear" w:color="auto"/>
        <w:rPr>
          <w:rFonts w:hint="eastAsia" w:ascii="宋体" w:hAnsi="宋体" w:cs="宋体"/>
          <w:bCs/>
          <w:color w:val="auto"/>
          <w:highlight w:val="none"/>
          <w:u w:val="single"/>
        </w:rPr>
      </w:pPr>
      <w:r>
        <w:rPr>
          <w:rFonts w:hint="eastAsia" w:ascii="宋体" w:hAnsi="宋体" w:cs="宋体"/>
          <w:bCs/>
          <w:color w:val="auto"/>
          <w:highlight w:val="none"/>
        </w:rPr>
        <w:t xml:space="preserve">                               法定代表人签章：</w:t>
      </w:r>
      <w:r/>
    </w:p>
    <w:p>
      <w:pPr>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                               日期：</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年月日</w:t>
      </w:r>
      <w:r/>
    </w:p>
    <w:p>
      <w:pPr>
        <w:ind w:firstLine="492"/>
        <w:spacing w:line="36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r>
      <w:r/>
    </w:p>
    <w:p>
      <w:pPr>
        <w:jc w:val="center"/>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br w:type="page" w:clear="all"/>
      </w:r>
      <w:r/>
    </w:p>
    <w:p>
      <w:pPr>
        <w:spacing w:line="360" w:lineRule="auto"/>
        <w:shd w:val="clear" w:color="auto"/>
        <w:rPr>
          <w:rFonts w:hint="eastAsia" w:ascii="宋体" w:hAnsi="宋体" w:cs="宋体"/>
          <w:b/>
          <w:bCs/>
          <w:color w:val="auto"/>
          <w:highlight w:val="none"/>
        </w:rPr>
        <w:sectPr>
          <w:headerReference w:type="default" r:id="rId12"/>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shd w:val="clear" w:color="auto"/>
        <w:rPr>
          <w:rFonts w:hint="eastAsia" w:ascii="宋体" w:hAnsi="宋体" w:cs="宋体"/>
          <w:color w:val="auto"/>
          <w:szCs w:val="32"/>
          <w:highlight w:val="none"/>
        </w:rPr>
      </w:pPr>
      <w:r>
        <w:rPr>
          <w:rFonts w:hint="eastAsia" w:ascii="宋体" w:hAnsi="宋体" w:cs="宋体"/>
          <w:color w:val="auto"/>
          <w:szCs w:val="32"/>
          <w:highlight w:val="none"/>
        </w:rPr>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auto"/>
          <w:szCs w:val="21"/>
          <w:highlight w:val="none"/>
          <w:lang w:eastAsia="zh-CN"/>
        </w:rPr>
        <w:t xml:space="preserve">；</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（注：法定代表人或负责人、主体名称发生变更的应当重新做出承诺。）</w:t>
      </w:r>
      <w:r/>
    </w:p>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承诺单位（签章）：           </w:t>
      </w:r>
      <w:r/>
    </w:p>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shd w:val="clear" w:color="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Cs w:val="21"/>
          <w:highlight w:val="none"/>
        </w:rPr>
        <w:t xml:space="preserve">　　　　　　　　　      　年    月    日</w:t>
      </w:r>
      <w:r/>
    </w:p>
    <w:p>
      <w:pPr>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shd w:val="clear" w:color="auto"/>
        <w:rPr>
          <w:rFonts w:hint="eastAsia" w:ascii="宋体" w:hAnsi="宋体" w:cs="宋体"/>
          <w:b/>
          <w:color w:val="auto"/>
          <w:highlight w:val="none"/>
        </w:rPr>
      </w:pPr>
      <w:r>
        <w:rPr>
          <w:rFonts w:hint="eastAsia" w:ascii="宋体" w:hAnsi="宋体" w:cs="宋体"/>
          <w:b/>
          <w:color w:val="auto"/>
          <w:highlight w:val="none"/>
        </w:rPr>
        <w:t xml:space="preserve">磋商响应函</w:t>
      </w:r>
      <w:r/>
    </w:p>
    <w:p>
      <w:pPr>
        <w:pStyle w:val="1123"/>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lang w:eastAsia="zh-CN"/>
        </w:rPr>
        <w:t xml:space="preserve">江苏科卓企业管理有限公司</w:t>
      </w:r>
      <w:r/>
    </w:p>
    <w:p>
      <w:pPr>
        <w:pStyle w:val="1123"/>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default" w:ascii="Times New Roman" w:hAnsi="Times New Roman" w:cs="Times New Roman"/>
          <w:sz w:val="28"/>
          <w:szCs w:val="30"/>
          <w:highlight w:val="none"/>
          <w:u w:val="single"/>
          <w:lang w:val="en-US" w:eastAsia="zh-CN"/>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1123"/>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1123"/>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1123"/>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1123"/>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1123"/>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123"/>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123"/>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1123"/>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1123"/>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1123"/>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1123"/>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1123"/>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1123"/>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1123"/>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1123"/>
        <w:ind w:firstLine="422"/>
        <w:jc w:val="center"/>
        <w:spacing w:after="312" w:line="360" w:lineRule="auto"/>
        <w:shd w:val="clear" w:color="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1123"/>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w:t>
      </w:r>
      <w:r>
        <w:rPr>
          <w:rFonts w:hint="eastAsia" w:ascii="宋体" w:hAnsi="宋体" w:cs="宋体"/>
          <w:color w:val="auto"/>
          <w:sz w:val="21"/>
          <w:szCs w:val="21"/>
          <w:highlight w:val="none"/>
          <w:lang w:eastAsia="zh-CN"/>
        </w:rPr>
        <w:t xml:space="preserve">JSZC-321002-KZQY-C2026-0001</w:t>
      </w:r>
      <w:r>
        <w:rPr>
          <w:rFonts w:hint="eastAsia" w:ascii="宋体" w:hAnsi="宋体" w:cs="宋体"/>
          <w:color w:val="auto"/>
          <w:sz w:val="21"/>
          <w:szCs w:val="21"/>
          <w:highlight w:val="none"/>
        </w:rPr>
        <w:t xml:space="preserve">号）（</w:t>
      </w:r>
      <w:r>
        <w:rPr>
          <w:rFonts w:hint="eastAsia" w:ascii="宋体" w:hAnsi="宋体" w:cs="宋体"/>
          <w:color w:val="auto"/>
          <w:sz w:val="21"/>
          <w:szCs w:val="21"/>
          <w:highlight w:val="none"/>
          <w:lang w:eastAsia="zh-CN"/>
        </w:rPr>
        <w:t xml:space="preserve">广陵经开区强民港桥梁项目</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1123"/>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123"/>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w:t>
      </w:r>
      <w:r/>
    </w:p>
    <w:p>
      <w:pPr>
        <w:pStyle w:val="1123"/>
        <w:ind w:firstLine="420"/>
        <w:spacing w:line="360" w:lineRule="auto"/>
        <w:shd w:val="clear" w:color="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1123"/>
        <w:ind w:firstLine="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单位名称：</w:t>
      </w:r>
      <w:r/>
    </w:p>
    <w:p>
      <w:pPr>
        <w:pStyle w:val="1123"/>
        <w:ind w:firstLine="420"/>
        <w:spacing w:line="360" w:lineRule="auto"/>
        <w:shd w:val="clear" w:color="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1123"/>
        <w:ind w:firstLine="42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360" w:lineRule="auto"/>
        <w:shd w:val="clear" w:color="auto"/>
        <w:rPr>
          <w:rFonts w:hint="eastAsia" w:ascii="宋体" w:hAnsi="宋体" w:cs="宋体"/>
          <w:bCs/>
          <w:color w:val="auto"/>
          <w:highlight w:val="none"/>
        </w:rPr>
      </w:pPr>
      <w:r>
        <w:rPr>
          <w:rFonts w:hint="eastAsia" w:ascii="宋体" w:hAnsi="宋体" w:cs="宋体"/>
          <w:bCs/>
          <w:color w:val="auto"/>
          <w:highlight w:val="none"/>
        </w:rPr>
      </w:r>
      <w:r/>
    </w:p>
    <w:p>
      <w:pPr>
        <w:ind w:firstLine="420"/>
        <w:spacing w:line="360" w:lineRule="auto"/>
        <w:shd w:val="clear" w:color="auto"/>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被授权人身份证</w:t>
      </w:r>
      <w:r>
        <w:rPr>
          <w:rFonts w:hint="eastAsia" w:ascii="宋体" w:hAnsi="宋体" w:cs="宋体"/>
          <w:bCs/>
          <w:color w:val="auto"/>
          <w:highlight w:val="none"/>
          <w:lang w:val="en-US" w:eastAsia="zh-CN"/>
        </w:rPr>
        <w:t xml:space="preserve">：</w:t>
      </w:r>
      <w:r/>
    </w:p>
    <w:p>
      <w:pPr>
        <w:shd w:val="clear" w:color="auto"/>
        <w:rPr>
          <w:rFonts w:hint="eastAsia" w:ascii="宋体" w:hAnsi="宋体" w:cs="宋体"/>
          <w:bCs/>
          <w:color w:val="auto"/>
          <w:highlight w:val="none"/>
        </w:rPr>
      </w:pPr>
      <w:r>
        <w:rPr>
          <w:rFonts w:hint="eastAsia" w:ascii="宋体" w:hAnsi="宋体" w:cs="宋体"/>
          <w:bCs/>
          <w:color w:val="auto"/>
          <w:highlight w:val="none"/>
        </w:rPr>
        <w:br w:type="page" w:clear="all"/>
      </w:r>
      <w:r/>
    </w:p>
    <w:p>
      <w:pPr>
        <w:shd w:val="clear" w:color="auto"/>
        <w:rPr>
          <w:rFonts w:hint="eastAsia" w:ascii="宋体" w:hAnsi="宋体" w:cs="宋体"/>
          <w:bCs/>
          <w:color w:val="auto"/>
          <w:highlight w:val="none"/>
        </w:rPr>
      </w:pPr>
      <w:r>
        <w:rPr>
          <w:rFonts w:hint="eastAsia" w:ascii="宋体" w:hAnsi="宋体" w:cs="宋体"/>
          <w:bCs/>
          <w:color w:val="auto"/>
          <w:highlight w:val="none"/>
        </w:rPr>
      </w:r>
      <w:r/>
    </w:p>
    <w:p>
      <w:pPr>
        <w:ind w:firstLine="420"/>
        <w:jc w:val="center"/>
        <w:spacing w:line="360" w:lineRule="auto"/>
        <w:shd w:val="clear" w:color="auto"/>
        <w:rPr>
          <w:rFonts w:hint="eastAsia" w:ascii="宋体" w:hAnsi="宋体" w:cs="宋体"/>
          <w:b/>
          <w:color w:val="auto"/>
          <w:sz w:val="32"/>
          <w:szCs w:val="32"/>
          <w:highlight w:val="none"/>
        </w:rPr>
        <w:outlineLvl w:val="1"/>
      </w:pPr>
      <w:r/>
      <w:bookmarkStart w:id="105" w:name="_Toc1215"/>
      <w:r/>
      <w:bookmarkStart w:id="106" w:name="_Toc22913"/>
      <w:r/>
      <w:bookmarkStart w:id="107" w:name="_Toc9265"/>
      <w:r>
        <w:rPr>
          <w:rFonts w:hint="eastAsia" w:ascii="宋体" w:hAnsi="宋体" w:cs="宋体"/>
          <w:b/>
          <w:color w:val="auto"/>
          <w:sz w:val="32"/>
          <w:szCs w:val="32"/>
          <w:highlight w:val="none"/>
        </w:rPr>
        <w:t xml:space="preserve">二、符合性审查响应对照表</w:t>
      </w:r>
      <w:bookmarkEnd w:id="105"/>
      <w:r/>
      <w:bookmarkEnd w:id="106"/>
      <w:r/>
      <w:bookmarkEnd w:id="107"/>
      <w:r/>
      <w:r/>
    </w:p>
    <w:tbl>
      <w:tblPr>
        <w:tblStyle w:val="873"/>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792"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200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48"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479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2006" w:type="dxa"/>
            <w:vAlign w:val="center"/>
            <w:textDirection w:val="lrTb"/>
            <w:noWrap/>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348" w:type="dxa"/>
            <w:vAlign w:val="center"/>
            <w:textDirection w:val="lrTb"/>
            <w:noWrap/>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46"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79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46"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79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46"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479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479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2006"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shd w:val="clear" w:color="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br w:type="page" w:clear="all"/>
      </w:r>
      <w:bookmarkStart w:id="108" w:name="_Toc7355"/>
      <w:r/>
      <w:bookmarkStart w:id="109" w:name="_Toc22501"/>
      <w:r/>
      <w:bookmarkStart w:id="110" w:name="_Toc22089"/>
      <w:r>
        <w:rPr>
          <w:rFonts w:hint="eastAsia" w:ascii="宋体" w:hAnsi="宋体" w:cs="宋体"/>
          <w:b/>
          <w:color w:val="auto"/>
          <w:sz w:val="32"/>
          <w:szCs w:val="32"/>
          <w:highlight w:val="none"/>
        </w:rPr>
        <w:t xml:space="preserve">三、非实质性响应对照表</w:t>
      </w:r>
      <w:bookmarkEnd w:id="108"/>
      <w:r/>
      <w:bookmarkEnd w:id="109"/>
      <w:r/>
      <w:bookmarkEnd w:id="110"/>
      <w:r/>
      <w:r/>
    </w:p>
    <w:p>
      <w:pPr>
        <w:spacing w:line="360" w:lineRule="auto"/>
        <w:shd w:val="clear" w:color="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873"/>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572"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968"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491"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457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color w:val="auto"/>
                <w:szCs w:val="21"/>
                <w:highlight w:val="none"/>
              </w:rPr>
              <w:t xml:space="preserve">《企业声明函》</w:t>
            </w:r>
            <w:r/>
          </w:p>
        </w:tc>
        <w:tc>
          <w:tcPr>
            <w:tcW w:w="1968" w:type="dxa"/>
            <w:vAlign w:val="center"/>
            <w:textDirection w:val="lrTb"/>
            <w:noWrap/>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91" w:type="dxa"/>
            <w:vAlign w:val="center"/>
            <w:textDirection w:val="lrTb"/>
            <w:noWrap/>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46"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57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96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91"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57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6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91"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w:t>
      </w:r>
      <w:r>
        <w:rPr>
          <w:rFonts w:hint="eastAsia" w:ascii="宋体" w:hAnsi="宋体" w:cs="宋体"/>
          <w:b/>
          <w:color w:val="auto"/>
          <w:highlight w:val="none"/>
          <w:u w:val="single"/>
        </w:rPr>
        <w:t xml:space="preserve">建筑业</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（中型企业、小型企业、微型企业）；</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shd w:val="clear" w:color="auto"/>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、企业声明函请完整填写，中标后将公示。</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日 期：</w:t>
      </w:r>
      <w:r/>
    </w:p>
    <w:p>
      <w:pPr>
        <w:ind w:firstLine="46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szCs w:val="21"/>
          <w:highlight w:val="none"/>
        </w:rPr>
      </w:pPr>
      <w:r/>
      <w:bookmarkStart w:id="111" w:name="_Toc109304977"/>
      <w:r/>
      <w:bookmarkStart w:id="112" w:name="_Toc21325"/>
      <w:r>
        <w:rPr>
          <w:rFonts w:hint="eastAsia" w:ascii="宋体" w:hAnsi="宋体" w:cs="宋体"/>
          <w:color w:val="auto"/>
          <w:szCs w:val="21"/>
          <w:highlight w:val="none"/>
        </w:rPr>
        <w:br w:type="page" w:clear="all"/>
      </w:r>
      <w:r/>
    </w:p>
    <w:p>
      <w:pPr>
        <w:pStyle w:val="1110"/>
        <w:jc w:val="center"/>
        <w:spacing w:before="300" w:after="300" w:line="360" w:lineRule="auto"/>
        <w:shd w:val="clear" w:color="auto"/>
        <w:widowControl/>
        <w:rPr>
          <w:rFonts w:hint="eastAsia" w:ascii="宋体" w:hAnsi="宋体" w:cs="宋体"/>
          <w:color w:val="auto"/>
          <w:sz w:val="21"/>
          <w:szCs w:val="21"/>
          <w:highlight w:val="none"/>
        </w:rPr>
        <w:outlineLvl w:val="9"/>
      </w:pPr>
      <w:r>
        <w:rPr>
          <w:rFonts w:hint="eastAsia" w:ascii="宋体" w:hAnsi="宋体" w:cs="宋体"/>
          <w:bCs w:val="0"/>
          <w:color w:val="auto"/>
          <w:sz w:val="21"/>
          <w:szCs w:val="21"/>
          <w:highlight w:val="none"/>
        </w:rPr>
        <w:t xml:space="preserve">中小微企业划型标准</w:t>
      </w:r>
      <w:bookmarkEnd w:id="111"/>
      <w:r>
        <w:rPr>
          <w:rFonts w:hint="eastAsia" w:ascii="宋体" w:hAnsi="宋体" w:cs="宋体"/>
          <w:bCs w:val="0"/>
          <w:color w:val="auto"/>
          <w:sz w:val="21"/>
          <w:szCs w:val="21"/>
          <w:highlight w:val="none"/>
        </w:rPr>
        <w:t xml:space="preserve"> </w:t>
      </w:r>
      <w:bookmarkEnd w:id="112"/>
      <w:r/>
      <w:r/>
    </w:p>
    <w:p>
      <w:pPr>
        <w:pStyle w:val="1124"/>
        <w:ind w:firstLine="420"/>
        <w:spacing w:before="300" w:after="452" w:line="360" w:lineRule="auto"/>
        <w:shd w:val="clear" w:color="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1125"/>
          <w:rFonts w:hint="eastAsia" w:ascii="宋体" w:hAnsi="宋体" w:cs="宋体"/>
          <w:color w:val="auto"/>
          <w:szCs w:val="21"/>
          <w:highlight w:val="none"/>
        </w:rPr>
        <w:t xml:space="preserve">中小微企业划型标准如下：</w:t>
      </w:r>
      <w:r/>
    </w:p>
    <w:tbl>
      <w:tblPr>
        <w:tblStyle w:val="873"/>
        <w:tblW w:w="5000"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704"/>
        <w:gridCol w:w="1650"/>
        <w:gridCol w:w="1172"/>
        <w:gridCol w:w="1651"/>
        <w:gridCol w:w="1472"/>
        <w:gridCol w:w="947"/>
      </w:tblGrid>
      <w:tr>
        <w:trPr>
          <w:tblCellSpacing w:w="15" w:type="dxa"/>
          <w:trHeight w:val="285"/>
        </w:trPr>
        <w:tc>
          <w:tcPr>
            <w:tcMar>
              <w:left w:w="105" w:type="dxa"/>
              <w:top w:w="0" w:type="dxa"/>
              <w:right w:w="105" w:type="dxa"/>
              <w:bottom w:w="0" w:type="dxa"/>
            </w:tcMar>
            <w:tcW w:w="9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行业名称</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指标名称</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计量单位</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中型</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小型</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微型</w:t>
            </w:r>
            <w:r/>
          </w:p>
        </w:tc>
      </w:tr>
      <w:tr>
        <w:trPr>
          <w:tblCellSpacing w:w="15" w:type="dxa"/>
          <w:trHeight w:val="225"/>
        </w:trPr>
        <w:tc>
          <w:tcPr>
            <w:tcMar>
              <w:left w:w="105" w:type="dxa"/>
              <w:top w:w="0" w:type="dxa"/>
              <w:right w:w="105" w:type="dxa"/>
              <w:bottom w:w="0" w:type="dxa"/>
            </w:tcMar>
            <w:tcW w:w="9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农、林、牧、渔</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500≤Y＜20000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50≤Y＜500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Y＜50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工业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2000≤Y＜40000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300≤Y＜2000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Y＜300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建筑业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6000≤Y＜80000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300≤Y＜6000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Y＜300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5000≤Z＜80000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300≤Z＜5000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Z＜300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批发业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20≤X＜200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5≤X＜20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X＜5</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5000≤Y＜40000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1000≤Y＜5000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Y＜1000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零售业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50≤X＜300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10≤X＜50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500≤Y＜20000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100≤Y＜500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交通运输业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3000≤Y＜30000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200≤Y＜3000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Y＜200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仓储业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100≤X＜200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20≤X＜100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1000≤Y＜30000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100≤Y＜1000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邮政业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2000≤Y＜30000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住宿业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2000≤Y＜10000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餐饮业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2000≤Y＜10000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信息传输业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100≤X＜2000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1000≤Y＜100000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100≤Y＜1000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软件和信息技术服务业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1000≤Y＜10000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50≤Y＜1000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Y＜50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房地产开发经营</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1000≤Y＜200000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100≤X＜1000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5000≤Z＜10000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2000≤Y＜5000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Y＜2000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物业管理</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1000≤Y＜5000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500≤Y＜1000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Y＜500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租赁和商务服务业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8000≤Z＜120000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100≤Z＜8000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其他未列明行业</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bl>
    <w:p>
      <w:pPr>
        <w:pStyle w:val="1124"/>
        <w:ind w:firstLine="420"/>
        <w:spacing w:before="300" w:after="452" w:line="360" w:lineRule="auto"/>
        <w:shd w:val="clear" w:color="auto"/>
        <w:widowControl/>
        <w:rPr>
          <w:rStyle w:val="1125"/>
          <w:rFonts w:hint="eastAsia" w:ascii="宋体" w:hAnsi="宋体" w:cs="宋体"/>
          <w:color w:val="auto"/>
          <w:szCs w:val="21"/>
          <w:highlight w:val="none"/>
        </w:rPr>
      </w:pPr>
      <w:r>
        <w:rPr>
          <w:rStyle w:val="1125"/>
          <w:rFonts w:hint="eastAsia" w:ascii="宋体" w:hAnsi="宋体" w:cs="宋体"/>
          <w:color w:val="auto"/>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shd w:val="clear" w:color="auto"/>
        <w:rPr>
          <w:rFonts w:hint="eastAsia" w:ascii="宋体" w:hAnsi="宋体" w:cs="宋体"/>
          <w:color w:val="auto"/>
          <w:highlight w:val="none"/>
        </w:rPr>
      </w:pPr>
      <w:r>
        <w:rPr>
          <w:rStyle w:val="1125"/>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shd w:val="clear" w:color="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本单位在本次政府采购活动中提供的残疾人福利单位产品报价合计为人民币（大写）圆整（￥：     ）。</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shd w:val="clear" w:color="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center"/>
        <w:spacing w:line="360" w:lineRule="auto"/>
        <w:shd w:val="clear" w:color="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供应商全称（盖章）：</w:t>
      </w:r>
      <w:r/>
    </w:p>
    <w:p>
      <w:pPr>
        <w:ind w:right="1560" w:firstLine="420"/>
        <w:jc w:val="center"/>
        <w:spacing w:line="360" w:lineRule="auto"/>
        <w:shd w:val="clear" w:color="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jc w:val="center"/>
        <w:spacing w:line="360" w:lineRule="auto"/>
        <w:shd w:val="clear" w:color="auto"/>
        <w:rPr>
          <w:rFonts w:hint="eastAsia" w:ascii="宋体" w:hAnsi="宋体" w:cs="宋体"/>
          <w:b/>
          <w:bCs/>
          <w:color w:val="auto"/>
          <w:sz w:val="32"/>
          <w:szCs w:val="32"/>
          <w:highlight w:val="none"/>
        </w:rPr>
        <w:outlineLvl w:val="1"/>
      </w:pPr>
      <w:r>
        <w:rPr>
          <w:rFonts w:hint="eastAsia" w:ascii="宋体" w:hAnsi="宋体" w:cs="宋体"/>
          <w:b/>
          <w:bCs/>
          <w:color w:val="auto"/>
          <w:sz w:val="32"/>
          <w:szCs w:val="32"/>
          <w:highlight w:val="none"/>
        </w:rPr>
        <w:br w:type="page" w:clear="all"/>
      </w:r>
      <w:bookmarkStart w:id="113" w:name="_Toc30320"/>
      <w:r/>
      <w:bookmarkStart w:id="114" w:name="_Toc1660"/>
      <w:r/>
      <w:bookmarkStart w:id="115" w:name="_Toc6486"/>
      <w:r>
        <w:rPr>
          <w:rFonts w:hint="eastAsia" w:ascii="宋体" w:hAnsi="宋体" w:cs="宋体"/>
          <w:b/>
          <w:bCs/>
          <w:color w:val="auto"/>
          <w:sz w:val="32"/>
          <w:szCs w:val="32"/>
          <w:highlight w:val="none"/>
        </w:rPr>
        <w:t xml:space="preserve">四、磋商响应报价表</w:t>
      </w:r>
      <w:bookmarkEnd w:id="113"/>
      <w:r/>
      <w:bookmarkEnd w:id="114"/>
      <w:r/>
      <w:bookmarkEnd w:id="115"/>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pStyle w:val="1126"/>
        <w:spacing w:line="360" w:lineRule="auto"/>
        <w:shd w:val="clear" w:color="auto"/>
        <w:rPr>
          <w:rFonts w:hint="eastAsia" w:ascii="宋体" w:hAnsi="宋体" w:cs="宋体"/>
          <w:color w:val="auto"/>
          <w:sz w:val="21"/>
          <w:szCs w:val="21"/>
          <w:highlight w:val="none"/>
        </w:rPr>
      </w:pPr>
      <w:r/>
      <w:bookmarkStart w:id="116" w:name="_Toc109304978"/>
      <w:r>
        <w:rPr>
          <w:rFonts w:hint="eastAsia" w:ascii="宋体" w:hAnsi="宋体" w:cs="宋体"/>
          <w:color w:val="auto"/>
          <w:sz w:val="21"/>
          <w:szCs w:val="21"/>
          <w:highlight w:val="none"/>
        </w:rPr>
        <w:t xml:space="preserve">项目名称： </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bl>
      <w:tblPr>
        <w:tblStyle w:val="873"/>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6765"/>
      </w:tblGrid>
      <w:tr>
        <w:trPr>
          <w:cantSplit/>
          <w:jc w:val="center"/>
          <w:trHeight w:val="1071"/>
        </w:trPr>
        <w:tc>
          <w:tcPr>
            <w:tcW w:w="1913" w:type="dxa"/>
            <w:vAlign w:val="center"/>
            <w:textDirection w:val="lrTb"/>
            <w:noWrap/>
          </w:tcPr>
          <w:p>
            <w:pPr>
              <w:pStyle w:val="1107"/>
              <w:spacing w:line="30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项目名称</w:t>
            </w:r>
            <w:r/>
          </w:p>
        </w:tc>
        <w:tc>
          <w:tcPr>
            <w:tcW w:w="6765" w:type="dxa"/>
            <w:vAlign w:val="center"/>
            <w:textDirection w:val="lrTb"/>
            <w:noWrap/>
          </w:tcPr>
          <w:p>
            <w:pPr>
              <w:jc w:val="center"/>
              <w:spacing w:after="200" w:line="220" w:lineRule="atLeas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第一轮报价</w:t>
            </w:r>
            <w:r/>
          </w:p>
        </w:tc>
      </w:tr>
      <w:tr>
        <w:trPr>
          <w:cantSplit/>
          <w:jc w:val="center"/>
          <w:trHeight w:val="1964"/>
        </w:trPr>
        <w:tc>
          <w:tcPr>
            <w:tcW w:w="1913" w:type="dxa"/>
            <w:vAlign w:val="center"/>
            <w:textDirection w:val="lrTb"/>
            <w:noWrap/>
          </w:tcPr>
          <w:p>
            <w:pPr>
              <w:pStyle w:val="1107"/>
              <w:spacing w:line="30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65" w:type="dxa"/>
            <w:vAlign w:val="center"/>
            <w:textDirection w:val="lrTb"/>
            <w:noWrap/>
          </w:tcPr>
          <w:p>
            <w:pPr>
              <w:pStyle w:val="1107"/>
              <w:spacing w:line="30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1121"/>
              <w:ind w:firstLine="0"/>
              <w:spacing w:before="0" w:after="0" w:line="500" w:lineRule="exact"/>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元（人民币）</w:t>
            </w:r>
            <w:r/>
          </w:p>
        </w:tc>
      </w:tr>
      <w:tr>
        <w:trPr>
          <w:cantSplit/>
          <w:jc w:val="center"/>
          <w:trHeight w:val="1362"/>
        </w:trPr>
        <w:tc>
          <w:tcPr>
            <w:tcW w:w="1913" w:type="dxa"/>
            <w:vAlign w:val="center"/>
            <w:textDirection w:val="lrTb"/>
            <w:noWrap/>
          </w:tcPr>
          <w:p>
            <w:pPr>
              <w:pStyle w:val="1107"/>
              <w:jc w:val="center"/>
              <w:spacing w:line="30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tcW w:w="6765" w:type="dxa"/>
            <w:vAlign w:val="center"/>
            <w:textDirection w:val="lrTb"/>
            <w:noWrap/>
          </w:tcPr>
          <w:p>
            <w:pPr>
              <w:pStyle w:val="1107"/>
              <w:ind w:firstLine="1365"/>
              <w:spacing w:line="30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法定代表人或者授权代表（签字或盖章）：                    </w:t>
      </w:r>
      <w:r/>
    </w:p>
    <w:p>
      <w:pPr>
        <w:spacing w:line="360" w:lineRule="auto"/>
        <w:shd w:val="clear" w:color="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磋商供应商全称（盖章）：</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                                               日期：    年   月    日</w:t>
      </w:r>
      <w:r/>
    </w:p>
    <w:p>
      <w:pPr>
        <w:pStyle w:val="910"/>
        <w:jc w:val="center"/>
        <w:shd w:val="clear" w:color="auto"/>
        <w:rPr>
          <w:rFonts w:hint="eastAsia" w:ascii="宋体" w:hAnsi="宋体" w:cs="宋体"/>
          <w:bCs w:val="0"/>
          <w:color w:val="auto"/>
          <w:highlight w:val="none"/>
        </w:rPr>
        <w:outlineLvl w:val="9"/>
      </w:pPr>
      <w:r>
        <w:rPr>
          <w:rFonts w:hint="eastAsia" w:ascii="宋体" w:hAnsi="宋体" w:cs="宋体"/>
          <w:bCs w:val="0"/>
          <w:color w:val="auto"/>
          <w:highlight w:val="none"/>
        </w:rPr>
      </w:r>
      <w:r/>
    </w:p>
    <w:p>
      <w:pPr>
        <w:pStyle w:val="910"/>
        <w:jc w:val="center"/>
        <w:shd w:val="clear" w:color="auto"/>
        <w:rPr>
          <w:rFonts w:hint="eastAsia" w:ascii="宋体" w:hAnsi="宋体" w:cs="宋体"/>
          <w:color w:val="auto"/>
          <w:highlight w:val="none"/>
        </w:rPr>
        <w:outlineLvl w:val="9"/>
      </w:pPr>
      <w:r>
        <w:rPr>
          <w:rFonts w:hint="eastAsia" w:ascii="宋体" w:hAnsi="宋体" w:cs="宋体"/>
          <w:bCs w:val="0"/>
          <w:color w:val="auto"/>
          <w:highlight w:val="none"/>
        </w:rPr>
        <w:br w:type="page" w:clear="all"/>
      </w:r>
      <w:bookmarkStart w:id="117" w:name="_Toc17791"/>
      <w:r>
        <w:rPr>
          <w:rFonts w:hint="eastAsia" w:ascii="宋体" w:hAnsi="宋体" w:cs="宋体"/>
          <w:bCs w:val="0"/>
          <w:color w:val="auto"/>
          <w:highlight w:val="none"/>
        </w:rPr>
        <w:t xml:space="preserve">分项报价表</w:t>
      </w:r>
      <w:bookmarkEnd w:id="117"/>
      <w:r/>
      <w:r/>
    </w:p>
    <w:p>
      <w:pPr>
        <w:jc w:val="center"/>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t xml:space="preserve">本次为首轮报价</w:t>
      </w:r>
      <w:r/>
    </w:p>
    <w:p>
      <w:pPr>
        <w:pStyle w:val="1126"/>
        <w:ind w:firstLine="420"/>
        <w:spacing w:line="360" w:lineRule="auto"/>
        <w:shd w:val="clear" w:color="auto"/>
        <w:rPr>
          <w:rFonts w:hint="eastAsia" w:ascii="宋体" w:hAnsi="宋体" w:cs="宋体"/>
          <w:color w:val="auto"/>
          <w:sz w:val="21"/>
          <w:szCs w:val="22"/>
          <w:highlight w:val="none"/>
        </w:rPr>
      </w:pPr>
      <w:r>
        <w:rPr>
          <w:rFonts w:hint="eastAsia" w:ascii="宋体" w:hAnsi="宋体" w:cs="宋体"/>
          <w:color w:val="auto"/>
          <w:sz w:val="21"/>
          <w:szCs w:val="22"/>
          <w:highlight w:val="none"/>
        </w:rPr>
        <w:t xml:space="preserve">项目名称： </w:t>
      </w:r>
      <w:r/>
    </w:p>
    <w:p>
      <w:pPr>
        <w:pStyle w:val="1126"/>
        <w:ind w:firstLine="420"/>
        <w:spacing w:line="360" w:lineRule="auto"/>
        <w:shd w:val="clear" w:color="auto"/>
        <w:rPr>
          <w:rFonts w:hint="eastAsia" w:ascii="宋体" w:hAnsi="宋体" w:cs="宋体"/>
          <w:color w:val="auto"/>
          <w:sz w:val="21"/>
          <w:szCs w:val="22"/>
          <w:highlight w:val="none"/>
        </w:rPr>
      </w:pPr>
      <w:r>
        <w:rPr>
          <w:rFonts w:hint="eastAsia" w:ascii="宋体" w:hAnsi="宋体" w:cs="宋体"/>
          <w:color w:val="auto"/>
          <w:sz w:val="21"/>
          <w:szCs w:val="22"/>
          <w:highlight w:val="none"/>
        </w:rPr>
        <w:t xml:space="preserve">项目编号：</w:t>
      </w:r>
      <w:r/>
    </w:p>
    <w:p>
      <w:p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备注：1、行数不够，可自行添加。</w:t>
      </w:r>
      <w:r/>
    </w:p>
    <w:p>
      <w:pPr>
        <w:numPr>
          <w:ilvl w:val="0"/>
          <w:numId w:val="3"/>
        </w:numPr>
        <w:ind w:firstLine="420"/>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供应商在报价时应按</w:t>
      </w:r>
      <w:r>
        <w:rPr>
          <w:rFonts w:hint="eastAsia" w:ascii="宋体" w:hAnsi="宋体" w:eastAsia="宋体" w:cs="宋体"/>
          <w:sz w:val="21"/>
          <w:szCs w:val="21"/>
          <w:highlight w:val="none"/>
          <w:u w:val="single"/>
          <w:shd w:val="clear" w:color="auto" w:fill="auto"/>
          <w:lang w:val="zh-CN"/>
        </w:rPr>
        <w:t xml:space="preserve">《建设工程工程量清单计价</w:t>
      </w:r>
      <w:r>
        <w:rPr>
          <w:rFonts w:hint="eastAsia" w:ascii="宋体" w:hAnsi="宋体" w:eastAsia="宋体" w:cs="宋体"/>
          <w:sz w:val="21"/>
          <w:szCs w:val="21"/>
          <w:highlight w:val="none"/>
          <w:u w:val="single"/>
          <w:shd w:val="clear" w:color="auto" w:fill="auto"/>
          <w:lang w:val="en-US" w:eastAsia="zh-CN"/>
        </w:rPr>
        <w:t xml:space="preserve">标准</w:t>
      </w:r>
      <w:r>
        <w:rPr>
          <w:rFonts w:hint="eastAsia" w:ascii="宋体" w:hAnsi="宋体" w:eastAsia="宋体" w:cs="宋体"/>
          <w:sz w:val="21"/>
          <w:szCs w:val="21"/>
          <w:highlight w:val="none"/>
          <w:u w:val="single"/>
          <w:shd w:val="clear" w:color="auto" w:fill="auto"/>
          <w:lang w:val="zh-CN"/>
        </w:rPr>
        <w:t xml:space="preserve">》（GB</w:t>
      </w:r>
      <w:r>
        <w:rPr>
          <w:rFonts w:hint="eastAsia" w:ascii="宋体" w:hAnsi="宋体" w:eastAsia="宋体" w:cs="宋体"/>
          <w:sz w:val="21"/>
          <w:szCs w:val="21"/>
          <w:highlight w:val="none"/>
          <w:u w:val="single"/>
          <w:shd w:val="clear" w:color="auto" w:fill="auto"/>
          <w:lang w:val="zh-CN" w:eastAsia="zh-CN"/>
        </w:rPr>
        <w:t xml:space="preserve">/T</w:t>
      </w:r>
      <w:r>
        <w:rPr>
          <w:rFonts w:hint="eastAsia" w:ascii="宋体" w:hAnsi="宋体" w:eastAsia="宋体" w:cs="宋体"/>
          <w:sz w:val="21"/>
          <w:szCs w:val="21"/>
          <w:highlight w:val="none"/>
          <w:u w:val="single"/>
          <w:shd w:val="clear" w:color="auto" w:fill="auto"/>
          <w:lang w:val="zh-CN"/>
        </w:rPr>
        <w:t xml:space="preserve">50500-20</w:t>
      </w:r>
      <w:r>
        <w:rPr>
          <w:rFonts w:hint="eastAsia" w:ascii="宋体" w:hAnsi="宋体" w:eastAsia="宋体" w:cs="宋体"/>
          <w:sz w:val="21"/>
          <w:szCs w:val="21"/>
          <w:highlight w:val="none"/>
          <w:u w:val="single"/>
          <w:shd w:val="clear" w:color="auto" w:fill="auto"/>
          <w:lang w:val="zh-CN" w:eastAsia="zh-CN"/>
        </w:rPr>
        <w:t xml:space="preserve">24</w:t>
      </w:r>
      <w:r>
        <w:rPr>
          <w:rFonts w:hint="eastAsia" w:ascii="宋体" w:hAnsi="宋体" w:eastAsia="宋体" w:cs="宋体"/>
          <w:sz w:val="21"/>
          <w:szCs w:val="21"/>
          <w:highlight w:val="none"/>
          <w:u w:val="single"/>
          <w:shd w:val="clear" w:color="auto" w:fill="auto"/>
          <w:lang w:val="zh-CN"/>
        </w:rPr>
        <w:t xml:space="preserve">）</w:t>
      </w:r>
      <w:r>
        <w:rPr>
          <w:rFonts w:hint="eastAsia" w:ascii="宋体" w:hAnsi="宋体" w:cs="宋体"/>
          <w:color w:val="auto"/>
          <w:szCs w:val="21"/>
          <w:highlight w:val="none"/>
        </w:rPr>
        <w:t xml:space="preserve">和采购文件规定的格式。分项报价表按照附件提供的工程量清单的格式进行填报，分别填报单价和合价，要求填报完整，漏报项视为价格已分摊到其他清单项中。</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3、供应商成交后根据本单位的最终总报价和首轮明细报价，自行调整各明细单价</w:t>
      </w:r>
      <w:r>
        <w:rPr>
          <w:rFonts w:hint="eastAsia" w:ascii="宋体" w:hAnsi="宋体"/>
          <w:strike w:val="0"/>
          <w:color w:val="auto"/>
          <w:szCs w:val="21"/>
          <w:highlight w:val="none"/>
        </w:rPr>
        <w:t xml:space="preserve">（原则上除</w:t>
      </w:r>
      <w:r>
        <w:rPr>
          <w:rFonts w:hint="eastAsia" w:ascii="宋体" w:hAnsi="宋体"/>
          <w:strike w:val="0"/>
          <w:color w:val="auto"/>
          <w:szCs w:val="21"/>
          <w:highlight w:val="none"/>
          <w:lang w:val="en-US" w:eastAsia="zh-CN"/>
        </w:rPr>
        <w:t xml:space="preserve">暂列金额</w:t>
      </w:r>
      <w:r>
        <w:rPr>
          <w:rFonts w:hint="eastAsia" w:ascii="宋体" w:hAnsi="宋体"/>
          <w:strike w:val="0"/>
          <w:color w:val="auto"/>
          <w:szCs w:val="21"/>
          <w:highlight w:val="none"/>
        </w:rPr>
        <w:t xml:space="preserve">外，</w:t>
      </w:r>
      <w:r>
        <w:rPr>
          <w:rFonts w:hint="eastAsia" w:ascii="宋体" w:hAnsi="宋体"/>
          <w:color w:val="auto"/>
          <w:szCs w:val="21"/>
          <w:highlight w:val="none"/>
        </w:rPr>
        <w:t xml:space="preserve">其他各分项报价同比例下浮）直至合价和最终总报价（以元为单位，保留两位小数）相符，报采购人审核，审核通过后，后期根据审核后的</w:t>
      </w:r>
      <w:r>
        <w:rPr>
          <w:rFonts w:hint="eastAsia" w:ascii="宋体" w:hAnsi="宋体"/>
          <w:color w:val="auto"/>
          <w:szCs w:val="21"/>
          <w:highlight w:val="none"/>
          <w:lang w:val="en-US" w:eastAsia="zh-CN"/>
        </w:rPr>
        <w:t xml:space="preserve">综合单价结算</w:t>
      </w:r>
      <w:r>
        <w:rPr>
          <w:rFonts w:hint="eastAsia" w:ascii="宋体" w:hAnsi="宋体"/>
          <w:color w:val="auto"/>
          <w:szCs w:val="21"/>
          <w:highlight w:val="none"/>
        </w:rPr>
        <w:t xml:space="preserve">。</w:t>
      </w:r>
      <w:r/>
    </w:p>
    <w:p>
      <w:pPr>
        <w:pStyle w:val="1111"/>
        <w:shd w:val="clear" w:color="auto"/>
        <w:rPr>
          <w:rFonts w:hint="eastAsia" w:ascii="宋体" w:hAnsi="宋体" w:cs="宋体"/>
          <w:bCs/>
          <w:color w:val="auto"/>
          <w:highlight w:val="none"/>
        </w:rPr>
      </w:pPr>
      <w:r>
        <w:rPr>
          <w:rFonts w:hint="eastAsia" w:ascii="宋体" w:hAnsi="宋体" w:cs="宋体"/>
          <w:bCs/>
          <w:color w:val="auto"/>
          <w:highlight w:val="none"/>
        </w:rPr>
      </w:r>
      <w:r/>
    </w:p>
    <w:p>
      <w:pPr>
        <w:pStyle w:val="1111"/>
        <w:shd w:val="clear" w:color="auto"/>
        <w:rPr>
          <w:rFonts w:hint="eastAsia" w:ascii="宋体" w:hAnsi="宋体" w:cs="宋体"/>
          <w:bCs/>
          <w:color w:val="auto"/>
          <w:highlight w:val="none"/>
        </w:rPr>
      </w:pPr>
      <w:r>
        <w:rPr>
          <w:rFonts w:hint="eastAsia" w:ascii="宋体" w:hAnsi="宋体" w:cs="宋体"/>
          <w:bCs/>
          <w:color w:val="auto"/>
          <w:highlight w:val="none"/>
        </w:rPr>
      </w:r>
      <w:r/>
    </w:p>
    <w:p>
      <w:pPr>
        <w:pStyle w:val="1111"/>
        <w:shd w:val="clear" w:color="auto"/>
        <w:rPr>
          <w:rFonts w:hint="eastAsia" w:ascii="宋体" w:hAnsi="宋体" w:cs="宋体"/>
          <w:bCs/>
          <w:color w:val="auto"/>
          <w:highlight w:val="none"/>
        </w:rPr>
      </w:pPr>
      <w:r>
        <w:rPr>
          <w:rFonts w:hint="eastAsia" w:ascii="宋体" w:hAnsi="宋体" w:cs="宋体"/>
          <w:bCs/>
          <w:color w:val="auto"/>
          <w:highlight w:val="none"/>
        </w:rPr>
      </w:r>
      <w:r/>
    </w:p>
    <w:p>
      <w:pPr>
        <w:pStyle w:val="1111"/>
        <w:shd w:val="clear" w:color="auto"/>
        <w:rPr>
          <w:rFonts w:hint="eastAsia" w:ascii="宋体" w:hAnsi="宋体" w:cs="宋体"/>
          <w:bCs/>
          <w:color w:val="auto"/>
          <w:highlight w:val="none"/>
        </w:rPr>
      </w:pPr>
      <w:r>
        <w:rPr>
          <w:rFonts w:hint="eastAsia" w:ascii="宋体" w:hAnsi="宋体" w:cs="宋体"/>
          <w:bCs/>
          <w:color w:val="auto"/>
          <w:highlight w:val="none"/>
        </w:rPr>
      </w:r>
      <w:r/>
    </w:p>
    <w:p>
      <w:pPr>
        <w:shd w:val="clear" w:color="auto"/>
        <w:rPr>
          <w:rFonts w:hint="eastAsia" w:ascii="宋体" w:hAnsi="宋体" w:cs="宋体"/>
          <w:color w:val="auto"/>
          <w:highlight w:val="none"/>
        </w:rPr>
      </w:pPr>
      <w:r/>
      <w:bookmarkStart w:id="118" w:name="_Toc28283"/>
      <w:r>
        <w:rPr>
          <w:rFonts w:hint="eastAsia" w:ascii="宋体" w:hAnsi="宋体" w:cs="宋体"/>
          <w:color w:val="auto"/>
          <w:highlight w:val="none"/>
        </w:rPr>
        <w:br w:type="page" w:clear="all"/>
      </w:r>
      <w:r/>
    </w:p>
    <w:p>
      <w:pPr>
        <w:pStyle w:val="1110"/>
        <w:jc w:val="center"/>
        <w:spacing w:line="360" w:lineRule="auto"/>
        <w:shd w:val="clear" w:color="auto"/>
        <w:rPr>
          <w:rFonts w:hint="eastAsia" w:ascii="宋体" w:hAnsi="宋体" w:cs="宋体"/>
          <w:bCs w:val="0"/>
          <w:color w:val="auto"/>
          <w:highlight w:val="none"/>
        </w:rPr>
      </w:pPr>
      <w:r/>
      <w:bookmarkStart w:id="119" w:name="_Toc25240"/>
      <w:r/>
      <w:bookmarkStart w:id="120" w:name="_Toc3229"/>
      <w:r/>
      <w:bookmarkStart w:id="121" w:name="_Toc4873"/>
      <w:r>
        <w:rPr>
          <w:rFonts w:hint="eastAsia" w:ascii="宋体" w:hAnsi="宋体" w:cs="宋体"/>
          <w:bCs w:val="0"/>
          <w:color w:val="auto"/>
          <w:highlight w:val="none"/>
        </w:rPr>
        <w:t xml:space="preserve">五、技术参数响应及偏离表</w:t>
      </w:r>
      <w:bookmarkEnd w:id="116"/>
      <w:r/>
      <w:bookmarkEnd w:id="118"/>
      <w:r/>
      <w:bookmarkEnd w:id="119"/>
      <w:r/>
      <w:bookmarkEnd w:id="120"/>
      <w:r/>
      <w:bookmarkEnd w:id="121"/>
      <w:r/>
      <w:r/>
    </w:p>
    <w:tbl>
      <w:tblPr>
        <w:tblStyle w:val="873"/>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125"/>
        <w:gridCol w:w="2235"/>
        <w:gridCol w:w="2415"/>
        <w:gridCol w:w="1410"/>
      </w:tblGrid>
      <w:tr>
        <w:trPr>
          <w:cantSplit/>
          <w:trHeight w:val="512"/>
        </w:trPr>
        <w:tc>
          <w:tcPr>
            <w:tcW w:w="984" w:type="dxa"/>
            <w:vAlign w:val="center"/>
            <w:textDirection w:val="lrTb"/>
            <w:noWrap/>
          </w:tcPr>
          <w:p>
            <w:pPr>
              <w:jc w:val="center"/>
              <w:shd w:val="clear" w:color="auto"/>
              <w:rPr>
                <w:rFonts w:hint="eastAsia" w:ascii="宋体" w:hAnsi="宋体" w:cs="宋体"/>
                <w:color w:val="auto"/>
                <w:szCs w:val="21"/>
                <w:highlight w:val="none"/>
              </w:rPr>
            </w:pPr>
            <w:r/>
            <w:bookmarkStart w:id="122" w:name="_Hlt26955054"/>
            <w:r/>
            <w:bookmarkEnd w:id="122"/>
            <w:r/>
            <w:bookmarkStart w:id="123" w:name="_Toc109304979"/>
            <w:r>
              <w:rPr>
                <w:rFonts w:hint="eastAsia" w:ascii="宋体" w:hAnsi="宋体" w:cs="宋体"/>
                <w:color w:val="auto"/>
                <w:szCs w:val="21"/>
                <w:highlight w:val="none"/>
              </w:rPr>
              <w:t xml:space="preserve">序号</w:t>
            </w:r>
            <w:r/>
          </w:p>
        </w:tc>
        <w:tc>
          <w:tcPr>
            <w:tcW w:w="2125" w:type="dxa"/>
            <w:vAlign w:val="center"/>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235" w:type="dxa"/>
            <w:vAlign w:val="center"/>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2415" w:type="dxa"/>
            <w:vAlign w:val="center"/>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410" w:type="dxa"/>
            <w:vAlign w:val="center"/>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3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41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10"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3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41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10"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3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41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10"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3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41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10"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3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41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10"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3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41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10"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3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41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10"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23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415"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10" w:type="dxa"/>
            <w:textDirection w:val="lrTb"/>
            <w:noWrap/>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1110"/>
        <w:jc w:val="center"/>
        <w:spacing w:line="360" w:lineRule="auto"/>
        <w:shd w:val="clear" w:color="auto"/>
        <w:rPr>
          <w:rFonts w:hint="eastAsia" w:ascii="宋体" w:hAnsi="宋体" w:cs="宋体"/>
          <w:bCs w:val="0"/>
          <w:color w:val="auto"/>
          <w:highlight w:val="none"/>
        </w:rPr>
      </w:pPr>
      <w:r>
        <w:rPr>
          <w:rFonts w:hint="eastAsia" w:ascii="宋体" w:hAnsi="宋体" w:cs="宋体"/>
          <w:bCs w:val="0"/>
          <w:color w:val="auto"/>
          <w:highlight w:val="none"/>
        </w:rPr>
        <w:br w:type="page" w:clear="all"/>
      </w:r>
      <w:bookmarkStart w:id="124" w:name="_Toc1060"/>
      <w:r/>
      <w:bookmarkStart w:id="125" w:name="_Toc26244"/>
      <w:r/>
      <w:bookmarkStart w:id="126" w:name="_Toc936"/>
      <w:r/>
      <w:bookmarkStart w:id="127" w:name="_Toc22392"/>
      <w:r>
        <w:rPr>
          <w:rFonts w:hint="eastAsia" w:ascii="宋体" w:hAnsi="宋体" w:cs="宋体"/>
          <w:bCs w:val="0"/>
          <w:color w:val="auto"/>
          <w:highlight w:val="none"/>
        </w:rPr>
        <w:t xml:space="preserve">六、商务条款响应及偏离表</w:t>
      </w:r>
      <w:bookmarkEnd w:id="123"/>
      <w:r/>
      <w:bookmarkEnd w:id="124"/>
      <w:r/>
      <w:bookmarkEnd w:id="125"/>
      <w:r/>
      <w:bookmarkEnd w:id="126"/>
      <w:r/>
      <w:bookmarkEnd w:id="127"/>
      <w:r/>
      <w:r/>
    </w:p>
    <w:tbl>
      <w:tblPr>
        <w:tblStyle w:val="873"/>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bottom w:val="single" w:color="000000" w:sz="4" w:space="0"/>
              <w:right w:val="single" w:color="000000" w:sz="4" w:space="0"/>
            </w:tcBorders>
            <w:tcW w:w="1638"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left w:val="single" w:color="000000" w:sz="4" w:space="0"/>
              <w:bottom w:val="single" w:color="000000" w:sz="4" w:space="0"/>
              <w:right w:val="single" w:color="000000" w:sz="4" w:space="0"/>
            </w:tcBorders>
            <w:tcW w:w="2502"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Borders>
              <w:left w:val="single" w:color="000000" w:sz="4" w:space="0"/>
              <w:bottom w:val="single" w:color="000000" w:sz="4" w:space="0"/>
              <w:right w:val="single" w:color="000000" w:sz="4" w:space="0"/>
            </w:tcBorders>
            <w:tcW w:w="1837"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left w:val="single" w:color="000000" w:sz="4" w:space="0"/>
              <w:bottom w:val="single" w:color="000000" w:sz="4" w:space="0"/>
            </w:tcBorders>
            <w:tcW w:w="2563"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Borders>
              <w:top w:val="single" w:color="000000" w:sz="4" w:space="0"/>
              <w:bottom w:val="single" w:color="000000" w:sz="4" w:space="0"/>
              <w:right w:val="single" w:color="000000" w:sz="4" w:space="0"/>
            </w:tcBorders>
            <w:tcW w:w="1638"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0"/>
        </w:trPr>
        <w:tc>
          <w:tcPr>
            <w:tcBorders>
              <w:top w:val="single" w:color="000000" w:sz="4" w:space="0"/>
              <w:bottom w:val="single" w:color="000000" w:sz="4" w:space="0"/>
              <w:right w:val="single" w:color="000000" w:sz="4" w:space="0"/>
            </w:tcBorders>
            <w:tcW w:w="1638"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交货方式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0"/>
        </w:trPr>
        <w:tc>
          <w:tcPr>
            <w:tcBorders>
              <w:top w:val="single" w:color="000000" w:sz="4" w:space="0"/>
              <w:bottom w:val="single" w:color="000000" w:sz="4" w:space="0"/>
              <w:right w:val="single" w:color="000000" w:sz="4" w:space="0"/>
            </w:tcBorders>
            <w:tcW w:w="1638"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交货地点</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2"/>
        </w:trPr>
        <w:tc>
          <w:tcPr>
            <w:tcBorders>
              <w:top w:val="single" w:color="000000" w:sz="4" w:space="0"/>
              <w:bottom w:val="single" w:color="000000" w:sz="4" w:space="0"/>
              <w:right w:val="single" w:color="000000" w:sz="4" w:space="0"/>
            </w:tcBorders>
            <w:tcW w:w="1638"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single" w:color="000000" w:sz="4" w:space="0"/>
              <w:right w:val="single" w:color="000000" w:sz="4" w:space="0"/>
            </w:tcBorders>
            <w:tcW w:w="1638"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000000" w:sz="4" w:space="0"/>
              <w:left w:val="single" w:color="000000" w:sz="4" w:space="0"/>
              <w:right w:val="single" w:color="000000" w:sz="4" w:space="0"/>
            </w:tcBorders>
            <w:tcW w:w="2502"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right w:val="single" w:color="000000" w:sz="4" w:space="0"/>
            </w:tcBorders>
            <w:tcW w:w="1837"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tcBorders>
            <w:tcW w:w="2563" w:type="dxa"/>
            <w:textDirection w:val="lrTb"/>
            <w:noWrap/>
          </w:tcPr>
          <w:p>
            <w:pPr>
              <w:jc w:val="center"/>
              <w:spacing w:before="156"/>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shd w:val="clear" w:color="auto"/>
        <w:widowControl/>
        <w:rPr>
          <w:rFonts w:hint="eastAsia" w:ascii="宋体" w:hAnsi="宋体" w:cs="宋体"/>
          <w:b/>
          <w:color w:val="auto"/>
          <w:highlight w:val="none"/>
        </w:rPr>
      </w:pPr>
      <w:r/>
      <w:bookmarkStart w:id="128" w:name="_Hlt26955056"/>
      <w:r/>
      <w:bookmarkEnd w:id="128"/>
      <w:r/>
      <w:bookmarkStart w:id="129" w:name="_Hlt26580838"/>
      <w:r/>
      <w:bookmarkEnd w:id="129"/>
      <w:r/>
      <w:bookmarkStart w:id="130" w:name="_Hlt26782999"/>
      <w:r/>
      <w:bookmarkEnd w:id="130"/>
      <w:r/>
      <w:bookmarkStart w:id="131" w:name="_Hlt26609391"/>
      <w:r/>
      <w:bookmarkEnd w:id="131"/>
      <w:r/>
      <w:bookmarkStart w:id="132" w:name="_Hlt26955064"/>
      <w:r/>
      <w:bookmarkEnd w:id="132"/>
      <w:r/>
      <w:bookmarkStart w:id="133" w:name="_Hlt24879081"/>
      <w:r/>
      <w:bookmarkEnd w:id="133"/>
      <w:r/>
      <w:bookmarkStart w:id="134" w:name="_Hlt26671372"/>
      <w:r/>
      <w:bookmarkEnd w:id="134"/>
      <w:r/>
      <w:bookmarkStart w:id="135" w:name="_Hlt26671343"/>
      <w:r/>
      <w:bookmarkEnd w:id="135"/>
      <w:r>
        <w:rPr>
          <w:rFonts w:hint="eastAsia" w:ascii="宋体" w:hAnsi="宋体" w:cs="宋体"/>
          <w:b/>
          <w:color w:val="auto"/>
          <w:highlight w:val="none"/>
        </w:rPr>
        <w:br w:type="page" w:clear="all"/>
      </w:r>
      <w:r/>
    </w:p>
    <w:p>
      <w:pPr>
        <w:jc w:val="center"/>
        <w:spacing w:before="312" w:line="360" w:lineRule="auto"/>
        <w:shd w:val="clear" w:color="auto"/>
        <w:rPr>
          <w:rFonts w:hint="eastAsia" w:ascii="宋体" w:hAnsi="宋体" w:cs="宋体"/>
          <w:b/>
          <w:color w:val="auto"/>
          <w:highlight w:val="none"/>
        </w:rPr>
      </w:pPr>
      <w:r>
        <w:rPr>
          <w:rFonts w:hint="eastAsia" w:ascii="宋体" w:hAnsi="宋体" w:cs="宋体"/>
          <w:b/>
          <w:color w:val="auto"/>
          <w:highlight w:val="none"/>
        </w:rPr>
        <w:t xml:space="preserve">主要标的信息（成交后将公示）</w:t>
      </w:r>
      <w:r/>
    </w:p>
    <w:p>
      <w:pPr>
        <w:spacing w:after="312" w:line="360" w:lineRule="auto"/>
        <w:shd w:val="clear" w:color="auto"/>
        <w:rPr>
          <w:rFonts w:hint="eastAsia" w:ascii="宋体" w:hAnsi="宋体" w:cs="宋体"/>
          <w:b/>
          <w:color w:val="auto"/>
          <w:highlight w:val="none"/>
        </w:rPr>
      </w:pPr>
      <w:r>
        <w:rPr>
          <w:rFonts w:hint="eastAsia" w:ascii="宋体" w:hAnsi="宋体" w:cs="宋体"/>
          <w:color w:val="auto"/>
          <w:highlight w:val="none"/>
        </w:rPr>
        <w:t xml:space="preserve">供应商全称：</w:t>
      </w:r>
      <w:r/>
    </w:p>
    <w:tbl>
      <w:tblPr>
        <w:tblStyle w:val="8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tcPr>
          <w:p>
            <w:pPr>
              <w:jc w:val="center"/>
              <w:shd w:val="clear" w:color="auto"/>
              <w:rPr>
                <w:rFonts w:hint="eastAsia" w:ascii="宋体" w:hAnsi="宋体" w:cs="宋体"/>
                <w:color w:val="auto"/>
                <w:highlight w:val="none"/>
              </w:rPr>
            </w:pPr>
            <w:r>
              <w:rPr>
                <w:rFonts w:hint="eastAsia" w:ascii="宋体" w:hAnsi="宋体" w:cs="宋体"/>
                <w:color w:val="auto"/>
                <w:highlight w:val="none"/>
              </w:rPr>
              <w:t xml:space="preserve">工程类</w:t>
            </w:r>
            <w:r/>
          </w:p>
        </w:tc>
      </w:tr>
      <w:tr>
        <w:trPr>
          <w:trHeight w:val="3884"/>
        </w:trPr>
        <w:tc>
          <w:tcPr>
            <w:tcW w:w="8149" w:type="dxa"/>
            <w:textDirection w:val="lrTb"/>
            <w:noWrap/>
          </w:tcPr>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施工工期：</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项目经理：</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执业证书信息：</w:t>
            </w:r>
            <w:r/>
          </w:p>
        </w:tc>
      </w:tr>
    </w:tbl>
    <w:p>
      <w:pPr>
        <w:jc w:val="left"/>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ind w:right="-2"/>
        <w:jc w:val="center"/>
        <w:spacing w:line="360" w:lineRule="auto"/>
        <w:shd w:val="clear" w:color="auto"/>
        <w:rPr>
          <w:rFonts w:hint="eastAsia" w:ascii="宋体" w:hAnsi="宋体" w:cs="宋体"/>
          <w:b/>
          <w:bCs/>
          <w:color w:val="auto"/>
          <w:sz w:val="32"/>
          <w:szCs w:val="32"/>
          <w:highlight w:val="none"/>
        </w:rPr>
        <w:outlineLvl w:val="1"/>
      </w:pPr>
      <w:r/>
      <w:bookmarkStart w:id="136" w:name="_Toc20478"/>
      <w:r/>
      <w:bookmarkStart w:id="137" w:name="_Toc1234"/>
      <w:r/>
      <w:bookmarkStart w:id="138" w:name="_Toc12102"/>
      <w:r>
        <w:rPr>
          <w:rFonts w:hint="eastAsia" w:ascii="宋体" w:hAnsi="宋体" w:cs="宋体"/>
          <w:b/>
          <w:bCs/>
          <w:color w:val="auto"/>
          <w:sz w:val="32"/>
          <w:szCs w:val="32"/>
          <w:highlight w:val="none"/>
        </w:rPr>
        <w:t xml:space="preserve">七、辅助报表</w:t>
      </w:r>
      <w:bookmarkEnd w:id="136"/>
      <w:r/>
      <w:bookmarkEnd w:id="137"/>
      <w:r/>
      <w:bookmarkEnd w:id="138"/>
      <w:r/>
      <w:r/>
    </w:p>
    <w:p>
      <w:pPr>
        <w:pStyle w:val="1127"/>
        <w:ind w:firstLine="402"/>
        <w:jc w:val="center"/>
        <w:shd w:val="clear" w:color="auto"/>
        <w:rPr>
          <w:rFonts w:hint="eastAsia" w:hAnsi="宋体" w:cs="宋体"/>
          <w:color w:val="auto"/>
          <w:highlight w:val="none"/>
        </w:rPr>
      </w:pPr>
      <w:r>
        <w:rPr>
          <w:rFonts w:hint="eastAsia" w:hAnsi="宋体" w:cs="宋体"/>
          <w:b/>
          <w:color w:val="auto"/>
          <w:highlight w:val="none"/>
        </w:rPr>
        <w:t xml:space="preserve">表7.1   项目经理简历表</w:t>
      </w:r>
      <w:r/>
    </w:p>
    <w:tbl>
      <w:tblPr>
        <w:tblStyle w:val="873"/>
        <w:tblW w:w="87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9"/>
        <w:gridCol w:w="212"/>
        <w:gridCol w:w="1105"/>
        <w:gridCol w:w="501"/>
        <w:gridCol w:w="856"/>
        <w:gridCol w:w="750"/>
        <w:gridCol w:w="713"/>
        <w:gridCol w:w="1540"/>
        <w:gridCol w:w="284"/>
        <w:gridCol w:w="1521"/>
      </w:tblGrid>
      <w:tr>
        <w:trPr>
          <w:trHeight w:val="598"/>
        </w:trPr>
        <w:tc>
          <w:tcPr>
            <w:tcW w:w="1269"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姓名</w:t>
            </w:r>
            <w:r/>
          </w:p>
        </w:tc>
        <w:tc>
          <w:tcPr>
            <w:gridSpan w:val="2"/>
            <w:tcW w:w="1317"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357"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性别</w:t>
            </w:r>
            <w:r/>
          </w:p>
        </w:tc>
        <w:tc>
          <w:tcPr>
            <w:gridSpan w:val="2"/>
            <w:tcW w:w="1463"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824"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年龄</w:t>
            </w:r>
            <w:r/>
          </w:p>
        </w:tc>
        <w:tc>
          <w:tcPr>
            <w:tcW w:w="1521"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r>
      <w:tr>
        <w:trPr>
          <w:trHeight w:val="549"/>
        </w:trPr>
        <w:tc>
          <w:tcPr>
            <w:tcW w:w="1269"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职务</w:t>
            </w:r>
            <w:r/>
          </w:p>
        </w:tc>
        <w:tc>
          <w:tcPr>
            <w:gridSpan w:val="2"/>
            <w:tcW w:w="1317"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357"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职称</w:t>
            </w:r>
            <w:r/>
          </w:p>
        </w:tc>
        <w:tc>
          <w:tcPr>
            <w:gridSpan w:val="2"/>
            <w:tcW w:w="1463"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824"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学历</w:t>
            </w:r>
            <w:r/>
          </w:p>
        </w:tc>
        <w:tc>
          <w:tcPr>
            <w:tcW w:w="1521"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r>
      <w:tr>
        <w:trPr>
          <w:cantSplit/>
          <w:trHeight w:val="669"/>
        </w:trPr>
        <w:tc>
          <w:tcPr>
            <w:tcW w:w="1269"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参加工作时间</w:t>
            </w:r>
            <w:r/>
          </w:p>
        </w:tc>
        <w:tc>
          <w:tcPr>
            <w:gridSpan w:val="4"/>
            <w:tcW w:w="2674"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463"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从事项目经理年限</w:t>
            </w:r>
            <w:r/>
          </w:p>
        </w:tc>
        <w:tc>
          <w:tcPr>
            <w:gridSpan w:val="3"/>
            <w:tcW w:w="3345"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r>
      <w:tr>
        <w:trPr>
          <w:cantSplit/>
          <w:trHeight w:val="572"/>
        </w:trPr>
        <w:tc>
          <w:tcPr>
            <w:gridSpan w:val="10"/>
            <w:tcW w:w="8751"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已完工程项目情况</w:t>
            </w:r>
            <w:r/>
          </w:p>
        </w:tc>
      </w:tr>
      <w:tr>
        <w:trPr>
          <w:cantSplit/>
          <w:trHeight w:val="564"/>
        </w:trPr>
        <w:tc>
          <w:tcPr>
            <w:gridSpan w:val="2"/>
            <w:tcW w:w="1481"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建设单位</w:t>
            </w:r>
            <w:r/>
          </w:p>
        </w:tc>
        <w:tc>
          <w:tcPr>
            <w:gridSpan w:val="2"/>
            <w:tcW w:w="1606"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项目名称</w:t>
            </w:r>
            <w:r/>
          </w:p>
        </w:tc>
        <w:tc>
          <w:tcPr>
            <w:gridSpan w:val="2"/>
            <w:tcW w:w="1606"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建设规模</w:t>
            </w:r>
            <w:r/>
          </w:p>
        </w:tc>
        <w:tc>
          <w:tcPr>
            <w:gridSpan w:val="2"/>
            <w:tcW w:w="2253"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开、竣工程日期</w:t>
            </w:r>
            <w:r/>
          </w:p>
        </w:tc>
        <w:tc>
          <w:tcPr>
            <w:gridSpan w:val="2"/>
            <w:tcW w:w="1805"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t xml:space="preserve">工程质量</w:t>
            </w:r>
            <w:r/>
          </w:p>
        </w:tc>
      </w:tr>
      <w:tr>
        <w:trPr>
          <w:cantSplit/>
          <w:trHeight w:val="600" w:hRule="exact"/>
        </w:trPr>
        <w:tc>
          <w:tcPr>
            <w:gridSpan w:val="2"/>
            <w:tcW w:w="1481"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606"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606"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2253"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805"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r>
      <w:tr>
        <w:trPr>
          <w:cantSplit/>
          <w:trHeight w:val="600" w:hRule="exact"/>
        </w:trPr>
        <w:tc>
          <w:tcPr>
            <w:gridSpan w:val="2"/>
            <w:tcW w:w="1481"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606"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606"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2253"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c>
          <w:tcPr>
            <w:gridSpan w:val="2"/>
            <w:tcW w:w="1805" w:type="dxa"/>
            <w:vAlign w:val="center"/>
            <w:textDirection w:val="lrTb"/>
            <w:noWrap/>
          </w:tcPr>
          <w:p>
            <w:pPr>
              <w:pStyle w:val="1127"/>
              <w:ind w:firstLine="0"/>
              <w:jc w:val="center"/>
              <w:keepLines w:val="0"/>
              <w:keepNext w:val="0"/>
              <w:pageBreakBefore w:val="0"/>
              <w:spacing w:line="420" w:lineRule="exact"/>
              <w:shd w:val="clear" w:color="auto"/>
              <w:widowControl w:val="off"/>
              <w:rPr>
                <w:rFonts w:hint="eastAsia" w:hAnsi="宋体" w:cs="宋体"/>
                <w:color w:val="auto"/>
                <w:highlight w:val="none"/>
              </w:rPr>
            </w:pPr>
            <w:r>
              <w:rPr>
                <w:rFonts w:hint="eastAsia" w:hAnsi="宋体" w:cs="宋体"/>
                <w:color w:val="auto"/>
                <w:highlight w:val="none"/>
              </w:rPr>
            </w:r>
            <w:r/>
          </w:p>
        </w:tc>
      </w:tr>
    </w:tbl>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1004"/>
        <w:jc w:val="center"/>
        <w:shd w:val="clear" w:color="auto"/>
        <w:rPr>
          <w:rFonts w:hint="eastAsia" w:hAnsi="宋体" w:cs="宋体"/>
          <w:b/>
          <w:color w:val="auto"/>
          <w:highlight w:val="none"/>
        </w:rPr>
      </w:pPr>
      <w:r>
        <w:rPr>
          <w:rFonts w:hint="eastAsia" w:hAnsi="宋体" w:cs="宋体"/>
          <w:b/>
          <w:color w:val="auto"/>
          <w:highlight w:val="none"/>
        </w:rPr>
        <w:t xml:space="preserve">表7.2   主要施工管理人员表</w:t>
      </w:r>
      <w:r/>
    </w:p>
    <w:tbl>
      <w:tblPr>
        <w:tblStyle w:val="873"/>
        <w:tblW w:w="903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18"/>
        <w:gridCol w:w="1277"/>
        <w:gridCol w:w="1276"/>
        <w:gridCol w:w="1434"/>
        <w:gridCol w:w="3627"/>
      </w:tblGrid>
      <w:tr>
        <w:trPr>
          <w:jc w:val="center"/>
          <w:trHeight w:val="915" w:hRule="exact"/>
        </w:trPr>
        <w:tc>
          <w:tcPr>
            <w:tcW w:w="1418"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名   称</w:t>
            </w:r>
            <w:r/>
          </w:p>
        </w:tc>
        <w:tc>
          <w:tcPr>
            <w:tcW w:w="1277"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姓 名</w:t>
            </w:r>
            <w:r/>
          </w:p>
        </w:tc>
        <w:tc>
          <w:tcPr>
            <w:tcW w:w="1276"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职 务</w:t>
            </w:r>
            <w:r/>
          </w:p>
        </w:tc>
        <w:tc>
          <w:tcPr>
            <w:tcW w:w="1434"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职 称</w:t>
            </w:r>
            <w:r/>
          </w:p>
        </w:tc>
        <w:tc>
          <w:tcPr>
            <w:tcW w:w="3627"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主要资历、经验及承担过的项目</w:t>
            </w:r>
            <w:r/>
          </w:p>
        </w:tc>
      </w:tr>
      <w:tr>
        <w:trPr>
          <w:jc w:val="center"/>
          <w:trHeight w:val="680" w:hRule="exact"/>
        </w:trPr>
        <w:tc>
          <w:tcPr>
            <w:tcW w:w="1418"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1.施工员</w:t>
            </w:r>
            <w:r/>
          </w:p>
        </w:tc>
        <w:tc>
          <w:tcPr>
            <w:tcW w:w="1277"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2.质量员</w:t>
            </w:r>
            <w:r/>
          </w:p>
        </w:tc>
        <w:tc>
          <w:tcPr>
            <w:tcW w:w="1277"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3.安全员</w:t>
            </w:r>
            <w:r/>
          </w:p>
        </w:tc>
        <w:tc>
          <w:tcPr>
            <w:tcW w:w="1277"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4.材料员</w:t>
            </w:r>
            <w:r/>
          </w:p>
        </w:tc>
        <w:tc>
          <w:tcPr>
            <w:tcW w:w="1277"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5.其  它</w:t>
            </w:r>
            <w:r/>
          </w:p>
        </w:tc>
        <w:tc>
          <w:tcPr>
            <w:tcW w:w="1277"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127"/>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r>
    </w:tbl>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shd w:val="clear" w:color="auto"/>
        <w:rPr>
          <w:rFonts w:hint="eastAsia" w:ascii="宋体" w:hAnsi="宋体" w:cs="宋体"/>
          <w:b/>
          <w:color w:val="auto"/>
          <w:highlight w:val="none"/>
        </w:rPr>
      </w:pPr>
      <w:r>
        <w:rPr>
          <w:rFonts w:hint="eastAsia" w:ascii="宋体" w:hAnsi="宋体" w:cs="宋体"/>
          <w:b/>
          <w:color w:val="auto"/>
          <w:highlight w:val="none"/>
        </w:rPr>
        <w:br w:type="page" w:clear="all"/>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t xml:space="preserve">表7.3   主要施工机械设备表</w:t>
      </w:r>
      <w:r/>
    </w:p>
    <w:tbl>
      <w:tblPr>
        <w:tblStyle w:val="873"/>
        <w:tblW w:w="9305" w:type="dxa"/>
        <w:jc w:val="center"/>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18"/>
        <w:gridCol w:w="1665"/>
        <w:gridCol w:w="1035"/>
        <w:gridCol w:w="690"/>
        <w:gridCol w:w="1080"/>
        <w:gridCol w:w="1065"/>
        <w:gridCol w:w="1410"/>
        <w:gridCol w:w="1080"/>
        <w:gridCol w:w="662"/>
      </w:tblGrid>
      <w:tr>
        <w:trPr>
          <w:jc w:val="center"/>
          <w:trHeight w:val="983"/>
        </w:trPr>
        <w:tc>
          <w:tcPr>
            <w:tcW w:w="618" w:type="dxa"/>
            <w:vAlign w:val="center"/>
            <w:textDirection w:val="lrTb"/>
            <w:noWrap/>
          </w:tcPr>
          <w:p>
            <w:pPr>
              <w:pStyle w:val="1127"/>
              <w:spacing w:line="400" w:lineRule="exact"/>
              <w:shd w:val="clear" w:color="auto"/>
              <w:rPr>
                <w:rFonts w:hint="eastAsia" w:hAnsi="宋体" w:cs="宋体"/>
                <w:color w:val="auto"/>
                <w:highlight w:val="none"/>
              </w:rPr>
            </w:pPr>
            <w:r>
              <w:rPr>
                <w:rFonts w:hint="eastAsia" w:hAnsi="宋体" w:cs="宋体"/>
                <w:color w:val="auto"/>
                <w:highlight w:val="none"/>
              </w:rPr>
              <w:t xml:space="preserve">序号</w:t>
            </w:r>
            <w:r/>
          </w:p>
        </w:tc>
        <w:tc>
          <w:tcPr>
            <w:tcW w:w="1665" w:type="dxa"/>
            <w:vAlign w:val="center"/>
            <w:textDirection w:val="lrTb"/>
            <w:noWrap/>
          </w:tcPr>
          <w:p>
            <w:pPr>
              <w:pStyle w:val="1127"/>
              <w:spacing w:line="400" w:lineRule="exact"/>
              <w:shd w:val="clear" w:color="auto"/>
              <w:rPr>
                <w:rFonts w:hint="eastAsia" w:hAnsi="宋体" w:cs="宋体"/>
                <w:color w:val="auto"/>
                <w:highlight w:val="none"/>
              </w:rPr>
            </w:pPr>
            <w:r>
              <w:rPr>
                <w:rFonts w:hint="eastAsia" w:hAnsi="宋体" w:cs="宋体"/>
                <w:color w:val="auto"/>
                <w:highlight w:val="none"/>
              </w:rPr>
              <w:t xml:space="preserve">机械或设备名称</w:t>
            </w:r>
            <w:r/>
          </w:p>
        </w:tc>
        <w:tc>
          <w:tcPr>
            <w:tcW w:w="1035" w:type="dxa"/>
            <w:vAlign w:val="center"/>
            <w:textDirection w:val="lrTb"/>
            <w:noWrap/>
          </w:tcPr>
          <w:p>
            <w:pPr>
              <w:pStyle w:val="1127"/>
              <w:spacing w:line="400" w:lineRule="exact"/>
              <w:shd w:val="clear" w:color="auto"/>
              <w:rPr>
                <w:rFonts w:hint="eastAsia" w:hAnsi="宋体" w:cs="宋体"/>
                <w:color w:val="auto"/>
                <w:highlight w:val="none"/>
              </w:rPr>
            </w:pPr>
            <w:r>
              <w:rPr>
                <w:rFonts w:hint="eastAsia" w:hAnsi="宋体" w:cs="宋体"/>
                <w:color w:val="auto"/>
                <w:highlight w:val="none"/>
              </w:rPr>
              <w:t xml:space="preserve">型号规格</w:t>
            </w:r>
            <w:r/>
          </w:p>
        </w:tc>
        <w:tc>
          <w:tcPr>
            <w:tcW w:w="690" w:type="dxa"/>
            <w:vAlign w:val="center"/>
            <w:textDirection w:val="lrTb"/>
            <w:noWrap/>
          </w:tcPr>
          <w:p>
            <w:pPr>
              <w:pStyle w:val="1127"/>
              <w:spacing w:line="400" w:lineRule="exact"/>
              <w:shd w:val="clear" w:color="auto"/>
              <w:rPr>
                <w:rFonts w:hint="eastAsia" w:hAnsi="宋体" w:cs="宋体"/>
                <w:color w:val="auto"/>
                <w:highlight w:val="none"/>
              </w:rPr>
            </w:pPr>
            <w:r>
              <w:rPr>
                <w:rFonts w:hint="eastAsia" w:hAnsi="宋体" w:cs="宋体"/>
                <w:color w:val="auto"/>
                <w:highlight w:val="none"/>
              </w:rPr>
              <w:t xml:space="preserve">数量</w:t>
            </w:r>
            <w:r/>
          </w:p>
        </w:tc>
        <w:tc>
          <w:tcPr>
            <w:tcW w:w="1080" w:type="dxa"/>
            <w:vAlign w:val="center"/>
            <w:textDirection w:val="lrTb"/>
            <w:noWrap/>
          </w:tcPr>
          <w:p>
            <w:pPr>
              <w:pStyle w:val="1127"/>
              <w:spacing w:line="400" w:lineRule="exact"/>
              <w:shd w:val="clear" w:color="auto"/>
              <w:rPr>
                <w:rFonts w:hint="eastAsia" w:hAnsi="宋体" w:cs="宋体"/>
                <w:color w:val="auto"/>
                <w:highlight w:val="none"/>
              </w:rPr>
            </w:pPr>
            <w:r>
              <w:rPr>
                <w:rFonts w:hint="eastAsia" w:hAnsi="宋体" w:cs="宋体"/>
                <w:color w:val="auto"/>
                <w:highlight w:val="none"/>
              </w:rPr>
              <w:t xml:space="preserve">国别产地</w:t>
            </w:r>
            <w:r/>
          </w:p>
        </w:tc>
        <w:tc>
          <w:tcPr>
            <w:tcW w:w="1065" w:type="dxa"/>
            <w:vAlign w:val="center"/>
            <w:textDirection w:val="lrTb"/>
            <w:noWrap/>
          </w:tcPr>
          <w:p>
            <w:pPr>
              <w:pStyle w:val="1127"/>
              <w:spacing w:line="400" w:lineRule="exact"/>
              <w:shd w:val="clear" w:color="auto"/>
              <w:rPr>
                <w:rFonts w:hint="eastAsia" w:hAnsi="宋体" w:cs="宋体"/>
                <w:color w:val="auto"/>
                <w:highlight w:val="none"/>
              </w:rPr>
            </w:pPr>
            <w:r>
              <w:rPr>
                <w:rFonts w:hint="eastAsia" w:hAnsi="宋体" w:cs="宋体"/>
                <w:color w:val="auto"/>
                <w:highlight w:val="none"/>
              </w:rPr>
              <w:t xml:space="preserve">制造年份</w:t>
            </w:r>
            <w:r/>
          </w:p>
        </w:tc>
        <w:tc>
          <w:tcPr>
            <w:tcW w:w="1410" w:type="dxa"/>
            <w:vAlign w:val="center"/>
            <w:textDirection w:val="lrTb"/>
            <w:noWrap/>
          </w:tcPr>
          <w:p>
            <w:pPr>
              <w:pStyle w:val="1127"/>
              <w:spacing w:line="400" w:lineRule="exact"/>
              <w:shd w:val="clear" w:color="auto"/>
              <w:rPr>
                <w:rFonts w:hint="eastAsia" w:hAnsi="宋体" w:cs="宋体"/>
                <w:color w:val="auto"/>
                <w:highlight w:val="none"/>
              </w:rPr>
            </w:pPr>
            <w:r>
              <w:rPr>
                <w:rFonts w:hint="eastAsia" w:hAnsi="宋体" w:cs="宋体"/>
                <w:color w:val="auto"/>
                <w:highlight w:val="none"/>
              </w:rPr>
              <w:t xml:space="preserve">额定功率kW</w:t>
            </w:r>
            <w:r/>
          </w:p>
        </w:tc>
        <w:tc>
          <w:tcPr>
            <w:tcW w:w="1080" w:type="dxa"/>
            <w:vAlign w:val="center"/>
            <w:textDirection w:val="lrTb"/>
            <w:noWrap/>
          </w:tcPr>
          <w:p>
            <w:pPr>
              <w:pStyle w:val="1127"/>
              <w:spacing w:line="400" w:lineRule="exact"/>
              <w:shd w:val="clear" w:color="auto"/>
              <w:rPr>
                <w:rFonts w:hint="eastAsia" w:hAnsi="宋体" w:cs="宋体"/>
                <w:color w:val="auto"/>
                <w:highlight w:val="none"/>
              </w:rPr>
            </w:pPr>
            <w:r>
              <w:rPr>
                <w:rFonts w:hint="eastAsia" w:hAnsi="宋体" w:cs="宋体"/>
                <w:color w:val="auto"/>
                <w:highlight w:val="none"/>
              </w:rPr>
              <w:t xml:space="preserve">生产能力</w:t>
            </w:r>
            <w:r/>
          </w:p>
        </w:tc>
        <w:tc>
          <w:tcPr>
            <w:tcW w:w="662" w:type="dxa"/>
            <w:vAlign w:val="center"/>
            <w:textDirection w:val="lrTb"/>
            <w:noWrap/>
          </w:tcPr>
          <w:p>
            <w:pPr>
              <w:pStyle w:val="1127"/>
              <w:spacing w:line="400" w:lineRule="exact"/>
              <w:shd w:val="clear" w:color="auto"/>
              <w:rPr>
                <w:rFonts w:hint="eastAsia" w:hAnsi="宋体" w:cs="宋体"/>
                <w:color w:val="auto"/>
                <w:highlight w:val="none"/>
              </w:rPr>
            </w:pPr>
            <w:r>
              <w:rPr>
                <w:rFonts w:hint="eastAsia" w:hAnsi="宋体" w:cs="宋体"/>
                <w:color w:val="auto"/>
                <w:highlight w:val="none"/>
              </w:rPr>
              <w:t xml:space="preserve">备注</w:t>
            </w:r>
            <w:r/>
          </w:p>
        </w:tc>
      </w:tr>
      <w:tr>
        <w:trPr>
          <w:jc w:val="center"/>
          <w:trHeight w:val="767" w:hRule="exact"/>
        </w:trPr>
        <w:tc>
          <w:tcPr>
            <w:tcW w:w="618"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665"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5"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690"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65"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410"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662"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r>
      <w:tr>
        <w:trPr>
          <w:jc w:val="center"/>
          <w:trHeight w:val="767" w:hRule="exact"/>
        </w:trPr>
        <w:tc>
          <w:tcPr>
            <w:tcW w:w="618"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665"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5"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690"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65"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410"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662"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r>
      <w:tr>
        <w:trPr>
          <w:jc w:val="center"/>
          <w:trHeight w:val="767" w:hRule="exact"/>
        </w:trPr>
        <w:tc>
          <w:tcPr>
            <w:tcW w:w="618"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665"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5"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690"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65"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410"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662" w:type="dxa"/>
            <w:vAlign w:val="center"/>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r>
    </w:tbl>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jc w:val="center"/>
        <w:shd w:val="clear" w:color="auto"/>
        <w:rPr>
          <w:rFonts w:hint="eastAsia" w:hAnsi="宋体" w:cs="宋体"/>
          <w:color w:val="auto"/>
          <w:highlight w:val="none"/>
        </w:rPr>
      </w:pPr>
      <w:r>
        <w:rPr>
          <w:rFonts w:hint="eastAsia" w:hAnsi="宋体" w:cs="宋体"/>
          <w:b/>
          <w:color w:val="auto"/>
          <w:highlight w:val="none"/>
        </w:rPr>
        <w:t xml:space="preserve">表7.4  劳动力计划表</w:t>
      </w:r>
      <w:r/>
    </w:p>
    <w:p>
      <w:pPr>
        <w:pStyle w:val="1127"/>
        <w:ind w:firstLine="400"/>
        <w:shd w:val="clear" w:color="auto"/>
        <w:rPr>
          <w:rFonts w:hint="eastAsia" w:hAnsi="宋体" w:cs="宋体"/>
          <w:color w:val="auto"/>
          <w:highlight w:val="none"/>
        </w:rPr>
      </w:pPr>
      <w:r>
        <w:rPr>
          <w:rFonts w:hint="eastAsia" w:hAnsi="宋体" w:cs="宋体"/>
          <w:color w:val="auto"/>
          <w:highlight w:val="none"/>
        </w:rPr>
        <w:t xml:space="preserve">  供应商应按所列格式提交包括分包人在内的估计的劳动力计划表。本计划表是以每班八小时工作制为基础的。</w:t>
      </w:r>
      <w:r/>
    </w:p>
    <w:p>
      <w:pPr>
        <w:pStyle w:val="1127"/>
        <w:ind w:firstLine="400"/>
        <w:shd w:val="clear" w:color="auto"/>
        <w:rPr>
          <w:rFonts w:hint="eastAsia" w:hAnsi="宋体" w:cs="宋体"/>
          <w:color w:val="auto"/>
          <w:highlight w:val="none"/>
        </w:rPr>
      </w:pPr>
      <w:r>
        <w:rPr>
          <w:rFonts w:hint="eastAsia" w:hAnsi="宋体" w:cs="宋体"/>
          <w:color w:val="auto"/>
          <w:highlight w:val="none"/>
        </w:rPr>
        <w:t xml:space="preserve">单位：人</w:t>
      </w:r>
      <w:r/>
    </w:p>
    <w:tbl>
      <w:tblPr>
        <w:tblStyle w:val="873"/>
        <w:tblW w:w="9470"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4"/>
        <w:gridCol w:w="1039"/>
        <w:gridCol w:w="867"/>
        <w:gridCol w:w="1039"/>
        <w:gridCol w:w="1039"/>
        <w:gridCol w:w="867"/>
        <w:gridCol w:w="867"/>
        <w:gridCol w:w="1158"/>
      </w:tblGrid>
      <w:tr>
        <w:trPr>
          <w:cantSplit/>
          <w:jc w:val="center"/>
          <w:trHeight w:val="645"/>
        </w:trPr>
        <w:tc>
          <w:tcPr>
            <w:tcW w:w="2594" w:type="dxa"/>
            <w:vAlign w:val="center"/>
            <w:vMerge w:val="restart"/>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工种、级别</w:t>
            </w:r>
            <w:r/>
          </w:p>
        </w:tc>
        <w:tc>
          <w:tcPr>
            <w:gridSpan w:val="7"/>
            <w:tcW w:w="6876"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t xml:space="preserve">按工程施工阶段投入劳动力情况</w:t>
            </w:r>
            <w:r/>
          </w:p>
        </w:tc>
      </w:tr>
      <w:tr>
        <w:trPr>
          <w:cantSplit/>
          <w:jc w:val="center"/>
          <w:trHeight w:val="645"/>
        </w:trPr>
        <w:tc>
          <w:tcPr>
            <w:tcW w:w="2594" w:type="dxa"/>
            <w:vAlign w:val="center"/>
            <w:vMerge w:val="continue"/>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r>
      <w:tr>
        <w:trPr>
          <w:cantSplit/>
          <w:jc w:val="center"/>
          <w:trHeight w:val="645"/>
        </w:trPr>
        <w:tc>
          <w:tcPr>
            <w:tcW w:w="2594"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r>
      <w:tr>
        <w:trPr>
          <w:cantSplit/>
          <w:jc w:val="center"/>
          <w:trHeight w:val="645"/>
        </w:trPr>
        <w:tc>
          <w:tcPr>
            <w:tcW w:w="2594"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r>
      <w:tr>
        <w:trPr>
          <w:cantSplit/>
          <w:jc w:val="center"/>
          <w:trHeight w:val="645"/>
        </w:trPr>
        <w:tc>
          <w:tcPr>
            <w:tcW w:w="2594"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127"/>
              <w:ind w:firstLine="400"/>
              <w:jc w:val="center"/>
              <w:spacing w:line="400" w:lineRule="exact"/>
              <w:shd w:val="clear" w:color="auto"/>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127"/>
              <w:ind w:firstLine="400"/>
              <w:spacing w:line="400" w:lineRule="exact"/>
              <w:shd w:val="clear" w:color="auto"/>
              <w:rPr>
                <w:rFonts w:hint="eastAsia" w:hAnsi="宋体" w:cs="宋体"/>
                <w:color w:val="auto"/>
                <w:highlight w:val="none"/>
              </w:rPr>
            </w:pPr>
            <w:r>
              <w:rPr>
                <w:rFonts w:hint="eastAsia" w:hAnsi="宋体" w:cs="宋体"/>
                <w:color w:val="auto"/>
                <w:highlight w:val="none"/>
              </w:rPr>
            </w:r>
            <w:r/>
          </w:p>
        </w:tc>
      </w:tr>
    </w:tbl>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402"/>
        <w:jc w:val="center"/>
        <w:shd w:val="clear" w:color="auto"/>
        <w:rPr>
          <w:rFonts w:hint="eastAsia" w:hAnsi="宋体" w:cs="宋体"/>
          <w:color w:val="auto"/>
          <w:highlight w:val="none"/>
        </w:rPr>
      </w:pPr>
      <w:r>
        <w:rPr>
          <w:rFonts w:hint="eastAsia" w:hAnsi="宋体" w:cs="宋体"/>
          <w:b/>
          <w:color w:val="auto"/>
          <w:highlight w:val="none"/>
        </w:rPr>
        <w:t xml:space="preserve">表7.5  计划开、竣工日期和施工进度表</w:t>
      </w:r>
      <w:r/>
    </w:p>
    <w:p>
      <w:pPr>
        <w:pStyle w:val="1127"/>
        <w:ind w:firstLine="400"/>
        <w:spacing w:line="360" w:lineRule="auto"/>
        <w:shd w:val="clear" w:color="auto"/>
        <w:rPr>
          <w:rFonts w:hint="eastAsia" w:hAnsi="宋体" w:cs="宋体"/>
          <w:color w:val="auto"/>
          <w:highlight w:val="none"/>
        </w:rPr>
      </w:pPr>
      <w:r>
        <w:rPr>
          <w:rFonts w:hint="eastAsia" w:hAnsi="宋体" w:cs="宋体"/>
          <w:color w:val="auto"/>
          <w:highlight w:val="none"/>
        </w:rPr>
        <w:t xml:space="preserve">供应商应提交初步的施工进度表，说明按</w:t>
      </w:r>
      <w:r>
        <w:rPr>
          <w:rFonts w:hint="eastAsia" w:hAnsi="宋体" w:cs="宋体"/>
          <w:color w:val="auto"/>
          <w:highlight w:val="none"/>
          <w:lang w:eastAsia="zh-CN"/>
        </w:rPr>
        <w:t xml:space="preserve">磋商文件</w:t>
      </w:r>
      <w:r>
        <w:rPr>
          <w:rFonts w:hint="eastAsia" w:hAnsi="宋体" w:cs="宋体"/>
          <w:color w:val="auto"/>
          <w:highlight w:val="none"/>
        </w:rPr>
        <w:t xml:space="preserve">要求的工期进行施工的各个关键日期。成交的供应商还要按合同条件有关条款的要求提交详细的施工进度计划。初步施工进度表可采用横道图(或关键线路网络图)表示，说明计划开工日期和各分项工程各阶段的完工日期和分包合同签订的日期。施工进度计划应与施工方案或施工组织设计相适应。</w:t>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pStyle w:val="1127"/>
        <w:ind w:firstLine="402"/>
        <w:jc w:val="center"/>
        <w:shd w:val="clear" w:color="auto"/>
        <w:rPr>
          <w:rFonts w:hint="eastAsia" w:hAnsi="宋体" w:cs="宋体"/>
          <w:b/>
          <w:color w:val="auto"/>
          <w:highlight w:val="none"/>
        </w:rPr>
      </w:pPr>
      <w:r>
        <w:rPr>
          <w:rFonts w:hint="eastAsia" w:hAnsi="宋体" w:cs="宋体"/>
          <w:b/>
          <w:color w:val="auto"/>
          <w:highlight w:val="none"/>
        </w:rPr>
      </w:r>
      <w:r/>
    </w:p>
    <w:p>
      <w:pPr>
        <w:jc w:val="center"/>
        <w:shd w:val="clear" w:color="auto"/>
        <w:rPr>
          <w:rFonts w:hint="eastAsia" w:hAnsi="宋体" w:cs="宋体"/>
          <w:color w:val="auto"/>
          <w:highlight w:val="none"/>
        </w:rPr>
      </w:pPr>
      <w:r>
        <w:rPr>
          <w:rFonts w:hint="eastAsia" w:ascii="宋体" w:hAnsi="宋体" w:cs="宋体"/>
          <w:b/>
          <w:color w:val="auto"/>
          <w:highlight w:val="none"/>
        </w:rPr>
        <w:br w:type="page" w:clear="all"/>
      </w:r>
      <w:r>
        <w:rPr>
          <w:rFonts w:hint="eastAsia" w:hAnsi="宋体" w:cs="宋体"/>
          <w:b/>
          <w:color w:val="auto"/>
          <w:highlight w:val="none"/>
        </w:rPr>
        <w:t xml:space="preserve">表7.6 临时设施布置及临时用地表</w:t>
      </w:r>
      <w:r/>
    </w:p>
    <w:p>
      <w:pPr>
        <w:pStyle w:val="1127"/>
        <w:ind w:firstLine="400"/>
        <w:shd w:val="clear" w:color="auto"/>
        <w:rPr>
          <w:rFonts w:hint="eastAsia" w:hAnsi="宋体" w:cs="宋体"/>
          <w:color w:val="auto"/>
          <w:highlight w:val="none"/>
        </w:rPr>
      </w:pPr>
      <w:r>
        <w:rPr>
          <w:rFonts w:hint="eastAsia" w:hAnsi="宋体" w:cs="宋体"/>
          <w:color w:val="auto"/>
          <w:highlight w:val="none"/>
        </w:rPr>
        <w:t xml:space="preserve">一、临时设施布置</w:t>
      </w:r>
      <w:r/>
    </w:p>
    <w:p>
      <w:pPr>
        <w:pStyle w:val="1127"/>
        <w:ind w:firstLine="400"/>
        <w:shd w:val="clear" w:color="auto"/>
        <w:rPr>
          <w:rFonts w:hint="eastAsia" w:hAnsi="宋体" w:cs="宋体"/>
          <w:color w:val="auto"/>
          <w:highlight w:val="none"/>
        </w:rPr>
      </w:pPr>
      <w:r>
        <w:rPr>
          <w:rFonts w:hint="eastAsia" w:hAnsi="宋体" w:cs="宋体"/>
          <w:color w:val="auto"/>
          <w:highlight w:val="none"/>
        </w:rPr>
        <w:t xml:space="preserve">供应商应提交一份施工现场临时设施布置图表并附文字说明，说明临时设施、加工车间、现场办公、设备及仓储、供电、供水、卫生、生活等设施的情况和布置。</w:t>
      </w:r>
      <w:r/>
    </w:p>
    <w:p>
      <w:pPr>
        <w:pStyle w:val="1127"/>
        <w:ind w:firstLine="400"/>
        <w:shd w:val="clear" w:color="auto"/>
        <w:rPr>
          <w:rFonts w:hint="eastAsia" w:hAnsi="宋体" w:cs="宋体"/>
          <w:color w:val="auto"/>
          <w:highlight w:val="none"/>
        </w:rPr>
      </w:pPr>
      <w:r>
        <w:rPr>
          <w:rFonts w:hint="eastAsia" w:hAnsi="宋体" w:cs="宋体"/>
          <w:color w:val="auto"/>
          <w:highlight w:val="none"/>
        </w:rPr>
        <w:t xml:space="preserve">二、临时用地表</w:t>
      </w:r>
      <w:r/>
    </w:p>
    <w:tbl>
      <w:tblPr>
        <w:tblStyle w:val="873"/>
        <w:tblW w:w="934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20"/>
        <w:gridCol w:w="2350"/>
        <w:gridCol w:w="2330"/>
        <w:gridCol w:w="2440"/>
      </w:tblGrid>
      <w:tr>
        <w:trPr>
          <w:jc w:val="center"/>
          <w:trHeight w:val="420"/>
        </w:trPr>
        <w:tc>
          <w:tcPr>
            <w:tcW w:w="2220" w:type="dxa"/>
            <w:vAlign w:val="center"/>
            <w:textDirection w:val="lrTb"/>
            <w:noWrap/>
          </w:tcPr>
          <w:p>
            <w:pPr>
              <w:pStyle w:val="1127"/>
              <w:ind w:firstLine="400"/>
              <w:jc w:val="center"/>
              <w:spacing w:line="400" w:lineRule="atLeast"/>
              <w:shd w:val="clear" w:color="auto"/>
              <w:rPr>
                <w:rFonts w:hint="eastAsia" w:hAnsi="宋体" w:cs="宋体"/>
                <w:color w:val="auto"/>
                <w:highlight w:val="none"/>
              </w:rPr>
            </w:pPr>
            <w:r>
              <w:rPr>
                <w:rFonts w:hint="eastAsia" w:hAnsi="宋体" w:cs="宋体"/>
                <w:color w:val="auto"/>
                <w:highlight w:val="none"/>
              </w:rPr>
              <w:t xml:space="preserve">用       途</w:t>
            </w:r>
            <w:r/>
          </w:p>
        </w:tc>
        <w:tc>
          <w:tcPr>
            <w:tcW w:w="2350" w:type="dxa"/>
            <w:vAlign w:val="center"/>
            <w:textDirection w:val="lrTb"/>
            <w:noWrap/>
          </w:tcPr>
          <w:p>
            <w:pPr>
              <w:pStyle w:val="1127"/>
              <w:ind w:firstLine="400"/>
              <w:jc w:val="center"/>
              <w:spacing w:line="400" w:lineRule="atLeast"/>
              <w:shd w:val="clear" w:color="auto"/>
              <w:rPr>
                <w:rFonts w:hint="eastAsia" w:hAnsi="宋体" w:cs="宋体"/>
                <w:color w:val="auto"/>
                <w:highlight w:val="none"/>
              </w:rPr>
            </w:pPr>
            <w:r>
              <w:rPr>
                <w:rFonts w:hint="eastAsia" w:hAnsi="宋体" w:cs="宋体"/>
                <w:color w:val="auto"/>
                <w:highlight w:val="none"/>
              </w:rPr>
              <w:t xml:space="preserve">面     积（m</w:t>
            </w:r>
            <w:r>
              <w:rPr>
                <w:rFonts w:hint="eastAsia" w:hAnsi="宋体" w:cs="宋体"/>
                <w:color w:val="auto"/>
                <w:highlight w:val="none"/>
                <w:vertAlign w:val="superscript"/>
              </w:rPr>
              <w:t xml:space="preserve">2</w:t>
            </w:r>
            <w:r>
              <w:rPr>
                <w:rFonts w:hint="eastAsia" w:hAnsi="宋体" w:cs="宋体"/>
                <w:color w:val="auto"/>
                <w:highlight w:val="none"/>
              </w:rPr>
              <w:t xml:space="preserve">）</w:t>
            </w:r>
            <w:r/>
          </w:p>
        </w:tc>
        <w:tc>
          <w:tcPr>
            <w:tcW w:w="2330" w:type="dxa"/>
            <w:vAlign w:val="center"/>
            <w:textDirection w:val="lrTb"/>
            <w:noWrap/>
          </w:tcPr>
          <w:p>
            <w:pPr>
              <w:pStyle w:val="1127"/>
              <w:ind w:firstLine="400"/>
              <w:jc w:val="center"/>
              <w:spacing w:line="400" w:lineRule="atLeast"/>
              <w:shd w:val="clear" w:color="auto"/>
              <w:rPr>
                <w:rFonts w:hint="eastAsia" w:hAnsi="宋体" w:cs="宋体"/>
                <w:color w:val="auto"/>
                <w:highlight w:val="none"/>
              </w:rPr>
            </w:pPr>
            <w:r>
              <w:rPr>
                <w:rFonts w:hint="eastAsia" w:hAnsi="宋体" w:cs="宋体"/>
                <w:color w:val="auto"/>
                <w:highlight w:val="none"/>
              </w:rPr>
              <w:t xml:space="preserve">位       置</w:t>
            </w:r>
            <w:r/>
          </w:p>
        </w:tc>
        <w:tc>
          <w:tcPr>
            <w:tcW w:w="2440" w:type="dxa"/>
            <w:vAlign w:val="center"/>
            <w:textDirection w:val="lrTb"/>
            <w:noWrap/>
          </w:tcPr>
          <w:p>
            <w:pPr>
              <w:pStyle w:val="1127"/>
              <w:ind w:firstLine="400"/>
              <w:jc w:val="center"/>
              <w:spacing w:line="400" w:lineRule="atLeast"/>
              <w:shd w:val="clear" w:color="auto"/>
              <w:rPr>
                <w:rFonts w:hint="eastAsia" w:hAnsi="宋体" w:cs="宋体"/>
                <w:color w:val="auto"/>
                <w:highlight w:val="none"/>
              </w:rPr>
            </w:pPr>
            <w:r>
              <w:rPr>
                <w:rFonts w:hint="eastAsia" w:hAnsi="宋体" w:cs="宋体"/>
                <w:color w:val="auto"/>
                <w:highlight w:val="none"/>
              </w:rPr>
              <w:t xml:space="preserve">需用时间</w:t>
            </w:r>
            <w:r/>
          </w:p>
        </w:tc>
      </w:tr>
      <w:tr>
        <w:trPr>
          <w:jc w:val="center"/>
          <w:trHeight w:val="637"/>
        </w:trPr>
        <w:tc>
          <w:tcPr>
            <w:tcW w:w="2220" w:type="dxa"/>
            <w:vAlign w:val="center"/>
            <w:textDirection w:val="lrTb"/>
            <w:noWrap/>
          </w:tcPr>
          <w:p>
            <w:pPr>
              <w:pStyle w:val="1127"/>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350" w:type="dxa"/>
            <w:vAlign w:val="center"/>
            <w:textDirection w:val="lrTb"/>
            <w:noWrap/>
          </w:tcPr>
          <w:p>
            <w:pPr>
              <w:pStyle w:val="1127"/>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127"/>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127"/>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r>
      <w:tr>
        <w:trPr>
          <w:jc w:val="center"/>
          <w:trHeight w:val="474"/>
        </w:trPr>
        <w:tc>
          <w:tcPr>
            <w:tcW w:w="2220" w:type="dxa"/>
            <w:vAlign w:val="center"/>
            <w:textDirection w:val="lrTb"/>
            <w:noWrap/>
          </w:tcPr>
          <w:p>
            <w:pPr>
              <w:pStyle w:val="1127"/>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350" w:type="dxa"/>
            <w:vAlign w:val="center"/>
            <w:textDirection w:val="lrTb"/>
            <w:noWrap/>
          </w:tcPr>
          <w:p>
            <w:pPr>
              <w:pStyle w:val="1127"/>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127"/>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127"/>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r>
      <w:tr>
        <w:trPr>
          <w:jc w:val="center"/>
          <w:trHeight w:val="365"/>
        </w:trPr>
        <w:tc>
          <w:tcPr>
            <w:tcW w:w="2220" w:type="dxa"/>
            <w:vAlign w:val="center"/>
            <w:textDirection w:val="lrTb"/>
            <w:noWrap/>
          </w:tcPr>
          <w:p>
            <w:pPr>
              <w:pStyle w:val="1127"/>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350" w:type="dxa"/>
            <w:vAlign w:val="center"/>
            <w:textDirection w:val="lrTb"/>
            <w:noWrap/>
          </w:tcPr>
          <w:p>
            <w:pPr>
              <w:pStyle w:val="1127"/>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127"/>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127"/>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r>
      <w:tr>
        <w:trPr>
          <w:jc w:val="center"/>
          <w:trHeight w:val="436"/>
        </w:trPr>
        <w:tc>
          <w:tcPr>
            <w:tcW w:w="2220" w:type="dxa"/>
            <w:vAlign w:val="center"/>
            <w:textDirection w:val="lrTb"/>
            <w:noWrap/>
          </w:tcPr>
          <w:p>
            <w:pPr>
              <w:pStyle w:val="1127"/>
              <w:ind w:firstLine="400"/>
              <w:jc w:val="center"/>
              <w:spacing w:line="400" w:lineRule="atLeast"/>
              <w:shd w:val="clear" w:color="auto"/>
              <w:rPr>
                <w:rFonts w:hint="eastAsia" w:hAnsi="宋体" w:cs="宋体"/>
                <w:color w:val="auto"/>
                <w:highlight w:val="none"/>
              </w:rPr>
            </w:pPr>
            <w:r>
              <w:rPr>
                <w:rFonts w:hint="eastAsia" w:hAnsi="宋体" w:cs="宋体"/>
                <w:color w:val="auto"/>
                <w:highlight w:val="none"/>
              </w:rPr>
              <w:t xml:space="preserve">合            计</w:t>
            </w:r>
            <w:r/>
          </w:p>
        </w:tc>
        <w:tc>
          <w:tcPr>
            <w:tcW w:w="2350" w:type="dxa"/>
            <w:vAlign w:val="center"/>
            <w:textDirection w:val="lrTb"/>
            <w:noWrap/>
          </w:tcPr>
          <w:p>
            <w:pPr>
              <w:pStyle w:val="1127"/>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127"/>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127"/>
              <w:ind w:firstLine="400"/>
              <w:spacing w:line="400" w:lineRule="atLeast"/>
              <w:shd w:val="clear" w:color="auto"/>
              <w:rPr>
                <w:rFonts w:hint="eastAsia" w:hAnsi="宋体" w:cs="宋体"/>
                <w:color w:val="auto"/>
                <w:highlight w:val="none"/>
              </w:rPr>
            </w:pPr>
            <w:r>
              <w:rPr>
                <w:rFonts w:hint="eastAsia" w:hAnsi="宋体" w:cs="宋体"/>
                <w:color w:val="auto"/>
                <w:highlight w:val="none"/>
              </w:rPr>
            </w:r>
            <w:r/>
          </w:p>
        </w:tc>
      </w:tr>
    </w:tbl>
    <w:p>
      <w:pPr>
        <w:pStyle w:val="1127"/>
        <w:ind w:firstLine="400"/>
        <w:shd w:val="clear" w:color="auto"/>
        <w:rPr>
          <w:rFonts w:hint="eastAsia" w:hAnsi="宋体" w:cs="宋体"/>
          <w:color w:val="auto"/>
          <w:highlight w:val="none"/>
        </w:rPr>
      </w:pPr>
      <w:r>
        <w:rPr>
          <w:rFonts w:hint="eastAsia" w:hAnsi="宋体" w:cs="宋体"/>
          <w:color w:val="auto"/>
          <w:highlight w:val="none"/>
        </w:rPr>
        <w:t xml:space="preserve">注：(1)供应商应逐项填写本表，指出全部临时设施用地面积以及详细用途。</w:t>
      </w:r>
      <w:r/>
    </w:p>
    <w:p>
      <w:pPr>
        <w:pStyle w:val="1127"/>
        <w:ind w:firstLine="400"/>
        <w:shd w:val="clear" w:color="auto"/>
        <w:rPr>
          <w:rFonts w:hint="eastAsia" w:hAnsi="宋体" w:cs="宋体"/>
          <w:b/>
          <w:color w:val="auto"/>
          <w:highlight w:val="none"/>
        </w:rPr>
      </w:pPr>
      <w:r>
        <w:rPr>
          <w:rFonts w:hint="eastAsia" w:hAnsi="宋体" w:cs="宋体"/>
          <w:color w:val="auto"/>
          <w:highlight w:val="none"/>
        </w:rPr>
        <w:t xml:space="preserve">    (2)若本表不够，可加附页。</w:t>
      </w:r>
      <w:r/>
    </w:p>
    <w:p>
      <w:pPr>
        <w:jc w:val="center"/>
        <w:shd w:val="clear" w:color="auto"/>
        <w:rPr>
          <w:rFonts w:hint="eastAsia" w:hAnsi="宋体" w:cs="宋体"/>
          <w:b/>
          <w:color w:val="auto"/>
          <w:highlight w:val="none"/>
        </w:rPr>
      </w:pPr>
      <w:r>
        <w:rPr>
          <w:rFonts w:hint="eastAsia" w:hAnsi="宋体" w:cs="宋体"/>
          <w:b/>
          <w:color w:val="auto"/>
          <w:highlight w:val="none"/>
        </w:rPr>
      </w:r>
      <w:r/>
    </w:p>
    <w:p>
      <w:pPr>
        <w:pStyle w:val="919"/>
        <w:shd w:val="clear" w:color="auto"/>
        <w:rPr>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color w:val="auto"/>
          <w:highlight w:val="none"/>
        </w:rPr>
      </w:r>
      <w:r/>
    </w:p>
    <w:p>
      <w:pPr>
        <w:pStyle w:val="1128"/>
        <w:ind w:left="69"/>
        <w:shd w:val="clear" w:color="auto"/>
        <w:rPr>
          <w:rFonts w:hint="eastAsia"/>
          <w:color w:val="auto"/>
          <w:highlight w:val="none"/>
        </w:rPr>
        <w:outlineLvl w:val="9"/>
      </w:pPr>
      <w:r>
        <w:rPr>
          <w:rFonts w:hint="eastAsia"/>
          <w:color w:val="auto"/>
          <w:highlight w:val="none"/>
        </w:rPr>
      </w:r>
      <w:r/>
    </w:p>
    <w:p>
      <w:pPr>
        <w:pStyle w:val="1128"/>
        <w:ind w:left="69"/>
        <w:shd w:val="clear" w:color="auto"/>
        <w:rPr>
          <w:rFonts w:hint="eastAsia"/>
          <w:color w:val="auto"/>
          <w:highlight w:val="none"/>
        </w:rPr>
        <w:outlineLvl w:val="1"/>
      </w:pPr>
      <w:r/>
      <w:bookmarkStart w:id="139" w:name="_Toc929"/>
      <w:r/>
      <w:bookmarkStart w:id="140" w:name="_Toc7488"/>
      <w:r/>
      <w:bookmarkStart w:id="141" w:name="_Toc9379"/>
      <w:r>
        <w:rPr>
          <w:rFonts w:hint="eastAsia"/>
          <w:color w:val="auto"/>
          <w:highlight w:val="none"/>
          <w:lang w:val="en-US"/>
        </w:rPr>
        <w:t xml:space="preserve">八、</w:t>
      </w:r>
      <w:r>
        <w:rPr>
          <w:rFonts w:hint="eastAsia"/>
          <w:color w:val="auto"/>
          <w:highlight w:val="none"/>
        </w:rPr>
        <w:t xml:space="preserve">项目负责人无在建工程承诺书</w:t>
      </w:r>
      <w:bookmarkEnd w:id="139"/>
      <w:r/>
      <w:bookmarkEnd w:id="140"/>
      <w:r/>
      <w:bookmarkEnd w:id="141"/>
      <w:r/>
      <w:r/>
    </w:p>
    <w:p>
      <w:pPr>
        <w:pStyle w:val="1107"/>
        <w:spacing w:before="8"/>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107"/>
        <w:ind w:left="332"/>
        <w:spacing w:before="1"/>
        <w:shd w:val="clear" w:color="auto"/>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07"/>
        <w:ind w:left="332"/>
        <w:spacing w:before="1"/>
        <w:shd w:val="clear" w:color="auto"/>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07"/>
        <w:ind w:firstLine="420"/>
        <w:jc w:val="left"/>
        <w:spacing w:line="360" w:lineRule="auto"/>
        <w:shd w:val="clear" w:color="auto"/>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 xml:space="preserve">（采购人名称）</w:t>
      </w:r>
      <w:r/>
    </w:p>
    <w:p>
      <w:pPr>
        <w:pStyle w:val="1107"/>
        <w:ind w:firstLine="42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07"/>
        <w:ind w:firstLine="420"/>
        <w:jc w:val="left"/>
        <w:spacing w:line="360" w:lineRule="auto"/>
        <w:shd w:val="clear" w:color="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我公司自愿参加贵单位采购编号为</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的</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  </w:t>
      </w:r>
      <w:r/>
    </w:p>
    <w:p>
      <w:pPr>
        <w:pStyle w:val="1107"/>
        <w:ind w:firstLine="420"/>
        <w:jc w:val="left"/>
        <w:spacing w:line="360" w:lineRule="auto"/>
        <w:shd w:val="clear" w:color="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 拟任项目负责人</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身份证号码</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注册证书号 </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pStyle w:val="1107"/>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07"/>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07"/>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07"/>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07"/>
        <w:jc w:val="righ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07"/>
        <w:jc w:val="right"/>
        <w:spacing w:line="360" w:lineRule="auto"/>
        <w:shd w:val="clear" w:color="auto"/>
        <w:rPr>
          <w:rFonts w:hint="eastAsia" w:ascii="宋体" w:hAnsi="宋体" w:eastAsia="宋体" w:cs="宋体"/>
          <w:color w:val="auto"/>
          <w:spacing w:val="-13"/>
          <w:sz w:val="21"/>
          <w:szCs w:val="21"/>
          <w:highlight w:val="none"/>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pacing w:val="-13"/>
          <w:sz w:val="21"/>
          <w:szCs w:val="21"/>
          <w:highlight w:val="none"/>
        </w:rPr>
        <w:t xml:space="preserve">） </w:t>
      </w:r>
      <w:r/>
    </w:p>
    <w:p>
      <w:pPr>
        <w:pStyle w:val="1107"/>
        <w:jc w:val="righ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法定代表人签名：</w:t>
      </w:r>
      <w:r/>
    </w:p>
    <w:p>
      <w:pPr>
        <w:pStyle w:val="1107"/>
        <w:jc w:val="right"/>
        <w:spacing w:line="223"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项目负责人签名：</w:t>
      </w:r>
      <w:r/>
    </w:p>
    <w:p>
      <w:pPr>
        <w:shd w:val="clear" w:color="auto"/>
        <w:rPr>
          <w:color w:val="auto"/>
          <w:highlight w:val="none"/>
        </w:rPr>
      </w:pPr>
      <w:r>
        <w:rPr>
          <w:color w:val="auto"/>
          <w:highlight w:val="none"/>
        </w:rPr>
      </w:r>
      <w:r/>
    </w:p>
    <w:sectPr>
      <w:footerReference w:type="default" r:id="rId18"/>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Cambria">
    <w:panose1 w:val="02040503050406030204"/>
  </w:font>
  <w:font w:name="宋体_GB2312">
    <w:panose1 w:val="02010600030101010101"/>
  </w:font>
  <w:font w:name="黑体">
    <w:panose1 w:val="02010609060101010101"/>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p>
    <w:pPr>
      <w:pStyle w:val="113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84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p>
    <w:pPr>
      <w:pStyle w:val="11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Fonts w:hint="default"/>
        <w:lang w:val="en-US"/>
      </w:rPr>
      <w:pBdr>
        <w:bottom w:val="none" w:color="000000" w:sz="0" w:space="0"/>
      </w:pBdr>
    </w:pPr>
    <w:r>
      <w:rPr>
        <w:rFonts w:hint="default"/>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Fonts w:hint="eastAsia" w:eastAsia="宋体"/>
        <w:lang w:eastAsia="zh-CN"/>
      </w:rPr>
    </w:pPr>
    <w:r>
      <w:rPr>
        <w:rFonts w:hint="eastAsia"/>
        <w:lang w:eastAsia="zh-CN"/>
      </w:rPr>
      <w:t xml:space="preserve">JSZC-321002-KZQY-C2026-0001</w:t>
    </w:r>
    <w:r>
      <w:rPr>
        <w:rFonts w:hint="eastAsia"/>
      </w:rPr>
      <w:t xml:space="preserve">号                                     </w:t>
    </w:r>
    <w:r>
      <w:rPr>
        <w:rFonts w:hint="eastAsia"/>
        <w:lang w:eastAsia="zh-CN"/>
      </w:rPr>
      <w:t xml:space="preserve">江苏科卓企业管理有限公司</w:t>
    </w:r>
    <w:r/>
  </w:p>
  <w:p>
    <w:pPr>
      <w:pStyle w:val="1129"/>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Fonts w:hint="eastAsia" w:eastAsia="宋体"/>
        <w:lang w:eastAsia="zh-CN"/>
      </w:rPr>
    </w:pPr>
    <w:r>
      <w:rPr>
        <w:rFonts w:hint="eastAsia"/>
        <w:lang w:eastAsia="zh-CN"/>
      </w:rPr>
      <w:t xml:space="preserve">JSZC-321002-KZQY-C2026-0001</w:t>
    </w:r>
    <w:r>
      <w:rPr>
        <w:rFonts w:hint="eastAsia"/>
      </w:rPr>
      <w:t xml:space="preserve">号                                     </w:t>
    </w:r>
    <w:r>
      <w:rPr>
        <w:rFonts w:hint="eastAsia"/>
        <w:lang w:eastAsia="zh-CN"/>
      </w:rPr>
      <w:t xml:space="preserve">江苏科卓企业管理有限公司</w:t>
    </w:r>
    <w:r/>
  </w:p>
  <w:p>
    <w:pPr>
      <w:pStyle w:val="1129"/>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Fonts w:hint="eastAsia" w:eastAsia="宋体"/>
        <w:lang w:eastAsia="zh-CN"/>
      </w:rPr>
    </w:pPr>
    <w:r>
      <w:rPr>
        <w:rFonts w:hint="eastAsia" w:ascii="宋体" w:hAnsi="宋体" w:cs="宋体"/>
        <w:color w:val="auto"/>
        <w:szCs w:val="21"/>
        <w:highlight w:val="none"/>
        <w:lang w:eastAsia="zh-CN"/>
      </w:rPr>
      <w:t xml:space="preserve">JSZC-321002-KZQY-C2026-0001</w:t>
    </w:r>
    <w:r>
      <w:rPr>
        <w:rFonts w:hint="eastAsia"/>
      </w:rPr>
      <w:t xml:space="preserve">号                                     </w:t>
    </w:r>
    <w:r>
      <w:rPr>
        <w:rFonts w:hint="eastAsia"/>
        <w:lang w:eastAsia="zh-CN"/>
      </w:rPr>
      <w:t xml:space="preserve">江苏科卓企业管理有限公司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8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3">
    <w:name w:val="Heading 1"/>
    <w:basedOn w:val="862"/>
    <w:next w:val="862"/>
    <w:link w:val="1143"/>
    <w:uiPriority w:val="0"/>
    <w:qFormat/>
    <w:pPr>
      <w:keepLines/>
      <w:keepNext/>
      <w:spacing w:before="340" w:after="330" w:line="578" w:lineRule="auto"/>
      <w:outlineLvl w:val="0"/>
    </w:pPr>
    <w:rPr>
      <w:b/>
      <w:bCs/>
      <w:sz w:val="44"/>
      <w:szCs w:val="44"/>
    </w:rPr>
  </w:style>
  <w:style w:type="paragraph" w:styleId="864">
    <w:name w:val="Heading 2"/>
    <w:basedOn w:val="862"/>
    <w:next w:val="862"/>
    <w:link w:val="1144"/>
    <w:uiPriority w:val="9"/>
    <w:unhideWhenUsed/>
    <w:qFormat/>
    <w:pPr>
      <w:keepLines/>
      <w:keepNext/>
      <w:spacing w:before="360" w:after="200"/>
      <w:outlineLvl w:val="1"/>
    </w:pPr>
    <w:rPr>
      <w:rFonts w:ascii="Arial" w:hAnsi="Arial" w:eastAsia="Arial" w:cs="Arial"/>
      <w:sz w:val="34"/>
    </w:rPr>
  </w:style>
  <w:style w:type="paragraph" w:styleId="865">
    <w:name w:val="Heading 3"/>
    <w:basedOn w:val="862"/>
    <w:next w:val="862"/>
    <w:link w:val="961"/>
    <w:uiPriority w:val="9"/>
    <w:unhideWhenUsed/>
    <w:qFormat/>
    <w:pPr>
      <w:keepLines/>
      <w:keepNext/>
      <w:spacing w:before="320" w:after="200"/>
      <w:outlineLvl w:val="2"/>
    </w:pPr>
    <w:rPr>
      <w:rFonts w:ascii="Arial" w:hAnsi="Arial" w:eastAsia="Arial" w:cs="Arial"/>
      <w:sz w:val="30"/>
      <w:szCs w:val="30"/>
    </w:rPr>
  </w:style>
  <w:style w:type="paragraph" w:styleId="866">
    <w:name w:val="Heading 4"/>
    <w:basedOn w:val="862"/>
    <w:next w:val="862"/>
    <w:link w:val="962"/>
    <w:uiPriority w:val="9"/>
    <w:unhideWhenUsed/>
    <w:qFormat/>
    <w:pPr>
      <w:keepLines/>
      <w:keepNext/>
      <w:spacing w:before="320" w:after="200"/>
      <w:outlineLvl w:val="3"/>
    </w:pPr>
    <w:rPr>
      <w:rFonts w:ascii="Arial" w:hAnsi="Arial" w:eastAsia="Arial" w:cs="Arial"/>
      <w:b/>
      <w:bCs/>
      <w:sz w:val="26"/>
      <w:szCs w:val="26"/>
    </w:rPr>
  </w:style>
  <w:style w:type="paragraph" w:styleId="867">
    <w:name w:val="Heading 5"/>
    <w:basedOn w:val="862"/>
    <w:next w:val="862"/>
    <w:link w:val="963"/>
    <w:uiPriority w:val="9"/>
    <w:unhideWhenUsed/>
    <w:qFormat/>
    <w:pPr>
      <w:keepLines/>
      <w:keepNext/>
      <w:spacing w:before="320" w:after="200"/>
      <w:outlineLvl w:val="4"/>
    </w:pPr>
    <w:rPr>
      <w:rFonts w:ascii="Arial" w:hAnsi="Arial" w:eastAsia="Arial" w:cs="Arial"/>
      <w:b/>
      <w:bCs/>
      <w:sz w:val="24"/>
      <w:szCs w:val="24"/>
    </w:rPr>
  </w:style>
  <w:style w:type="paragraph" w:styleId="868">
    <w:name w:val="Heading 6"/>
    <w:basedOn w:val="862"/>
    <w:next w:val="862"/>
    <w:link w:val="964"/>
    <w:uiPriority w:val="9"/>
    <w:unhideWhenUsed/>
    <w:qFormat/>
    <w:pPr>
      <w:keepLines/>
      <w:keepNext/>
      <w:spacing w:before="320" w:after="200"/>
      <w:outlineLvl w:val="5"/>
    </w:pPr>
    <w:rPr>
      <w:rFonts w:ascii="Arial" w:hAnsi="Arial" w:eastAsia="Arial" w:cs="Arial"/>
      <w:b/>
      <w:bCs/>
      <w:sz w:val="22"/>
    </w:rPr>
  </w:style>
  <w:style w:type="paragraph" w:styleId="869">
    <w:name w:val="Heading 7"/>
    <w:basedOn w:val="862"/>
    <w:next w:val="862"/>
    <w:link w:val="965"/>
    <w:uiPriority w:val="9"/>
    <w:unhideWhenUsed/>
    <w:qFormat/>
    <w:pPr>
      <w:keepLines/>
      <w:keepNext/>
      <w:spacing w:before="320" w:after="200"/>
      <w:outlineLvl w:val="6"/>
    </w:pPr>
    <w:rPr>
      <w:rFonts w:ascii="Arial" w:hAnsi="Arial" w:eastAsia="Arial" w:cs="Arial"/>
      <w:b/>
      <w:bCs/>
      <w:i/>
      <w:iCs/>
      <w:sz w:val="22"/>
    </w:rPr>
  </w:style>
  <w:style w:type="paragraph" w:styleId="870">
    <w:name w:val="Heading 8"/>
    <w:basedOn w:val="862"/>
    <w:next w:val="862"/>
    <w:link w:val="966"/>
    <w:uiPriority w:val="9"/>
    <w:unhideWhenUsed/>
    <w:qFormat/>
    <w:pPr>
      <w:keepLines/>
      <w:keepNext/>
      <w:spacing w:before="320" w:after="200"/>
      <w:outlineLvl w:val="7"/>
    </w:pPr>
    <w:rPr>
      <w:rFonts w:ascii="Arial" w:hAnsi="Arial" w:eastAsia="Arial" w:cs="Arial"/>
      <w:i/>
      <w:iCs/>
      <w:sz w:val="22"/>
    </w:rPr>
  </w:style>
  <w:style w:type="paragraph" w:styleId="871">
    <w:name w:val="Heading 9"/>
    <w:basedOn w:val="862"/>
    <w:next w:val="862"/>
    <w:link w:val="967"/>
    <w:uiPriority w:val="9"/>
    <w:unhideWhenUsed/>
    <w:qFormat/>
    <w:pPr>
      <w:keepLines/>
      <w:keepNext/>
      <w:spacing w:before="320" w:after="200"/>
      <w:outlineLvl w:val="8"/>
    </w:pPr>
    <w:rPr>
      <w:rFonts w:ascii="Arial" w:hAnsi="Arial" w:eastAsia="Arial" w:cs="Arial"/>
      <w:i/>
      <w:iCs/>
      <w:szCs w:val="21"/>
    </w:rPr>
  </w:style>
  <w:style w:type="character" w:styleId="872" w:default="1">
    <w:name w:val="Default Paragraph Font"/>
    <w:uiPriority w:val="1"/>
    <w:semiHidden/>
    <w:unhideWhenUsed/>
    <w:qFormat/>
  </w:style>
  <w:style w:type="table" w:styleId="873" w:default="1">
    <w:name w:val="Normal Table"/>
    <w:uiPriority w:val="99"/>
    <w:semiHidden/>
    <w:unhideWhenUsed/>
    <w:qFormat/>
    <w:tblPr>
      <w:tblCellMar>
        <w:left w:w="108" w:type="dxa"/>
        <w:top w:w="0" w:type="dxa"/>
        <w:right w:w="108" w:type="dxa"/>
        <w:bottom w:w="0" w:type="dxa"/>
      </w:tblCellMar>
    </w:tblPr>
  </w:style>
  <w:style w:type="paragraph" w:styleId="874">
    <w:name w:val="toc 7"/>
    <w:basedOn w:val="862"/>
    <w:next w:val="862"/>
    <w:uiPriority w:val="39"/>
    <w:unhideWhenUsed/>
    <w:qFormat/>
    <w:pPr>
      <w:ind w:left="1701"/>
      <w:spacing w:after="57"/>
    </w:pPr>
  </w:style>
  <w:style w:type="paragraph" w:styleId="875">
    <w:name w:val="table of authorities"/>
    <w:basedOn w:val="862"/>
    <w:next w:val="862"/>
    <w:uiPriority w:val="0"/>
    <w:qFormat/>
    <w:pPr>
      <w:ind w:left="420" w:firstLine="200"/>
      <w:spacing w:line="360" w:lineRule="auto"/>
    </w:pPr>
    <w:rPr>
      <w:sz w:val="24"/>
      <w:szCs w:val="24"/>
    </w:rPr>
  </w:style>
  <w:style w:type="paragraph" w:styleId="876">
    <w:name w:val="Normal Indent"/>
    <w:basedOn w:val="862"/>
    <w:uiPriority w:val="0"/>
    <w:qFormat/>
    <w:pPr>
      <w:ind w:firstLine="420"/>
    </w:pPr>
    <w:rPr>
      <w:sz w:val="20"/>
      <w:szCs w:val="21"/>
    </w:rPr>
  </w:style>
  <w:style w:type="paragraph" w:styleId="877">
    <w:name w:val="Caption"/>
    <w:basedOn w:val="862"/>
    <w:next w:val="86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78">
    <w:name w:val="annotation text"/>
    <w:basedOn w:val="862"/>
    <w:link w:val="1136"/>
    <w:uiPriority w:val="0"/>
    <w:qFormat/>
    <w:pPr>
      <w:jc w:val="left"/>
    </w:pPr>
  </w:style>
  <w:style w:type="paragraph" w:styleId="879">
    <w:name w:val="Body Text"/>
    <w:basedOn w:val="862"/>
    <w:next w:val="880"/>
    <w:uiPriority w:val="99"/>
    <w:unhideWhenUsed/>
    <w:qFormat/>
    <w:pPr>
      <w:spacing w:after="120"/>
    </w:pPr>
  </w:style>
  <w:style w:type="paragraph" w:styleId="880">
    <w:name w:val="Body Text 2"/>
    <w:basedOn w:val="862"/>
    <w:uiPriority w:val="0"/>
    <w:qFormat/>
    <w:pPr>
      <w:jc w:val="center"/>
      <w:widowControl/>
    </w:pPr>
    <w:rPr>
      <w:rFonts w:ascii="楷体_GB2312" w:eastAsia="楷体_GB2312"/>
      <w:sz w:val="28"/>
      <w:szCs w:val="28"/>
    </w:rPr>
  </w:style>
  <w:style w:type="paragraph" w:styleId="881">
    <w:name w:val="Body Text Indent"/>
    <w:basedOn w:val="862"/>
    <w:next w:val="882"/>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882">
    <w:name w:val="envelope return"/>
    <w:basedOn w:val="862"/>
    <w:uiPriority w:val="99"/>
    <w:unhideWhenUsed/>
    <w:qFormat/>
    <w:rPr>
      <w:rFonts w:ascii="Arial" w:hAnsi="Arial"/>
    </w:rPr>
  </w:style>
  <w:style w:type="paragraph" w:styleId="883">
    <w:name w:val="List Bullet 2"/>
    <w:basedOn w:val="862"/>
    <w:uiPriority w:val="0"/>
    <w:qFormat/>
    <w:pPr>
      <w:numPr>
        <w:ilvl w:val="0"/>
        <w:numId w:val="1"/>
      </w:numPr>
    </w:pPr>
  </w:style>
  <w:style w:type="paragraph" w:styleId="884">
    <w:name w:val="toc 5"/>
    <w:basedOn w:val="862"/>
    <w:next w:val="862"/>
    <w:uiPriority w:val="39"/>
    <w:unhideWhenUsed/>
    <w:qFormat/>
    <w:pPr>
      <w:ind w:left="1134"/>
      <w:spacing w:after="57"/>
    </w:pPr>
  </w:style>
  <w:style w:type="paragraph" w:styleId="885">
    <w:name w:val="toc 3"/>
    <w:basedOn w:val="862"/>
    <w:next w:val="862"/>
    <w:uiPriority w:val="39"/>
    <w:unhideWhenUsed/>
    <w:qFormat/>
    <w:pPr>
      <w:ind w:left="567"/>
      <w:spacing w:after="57"/>
    </w:pPr>
  </w:style>
  <w:style w:type="paragraph" w:styleId="886">
    <w:name w:val="Plain Text"/>
    <w:basedOn w:val="862"/>
    <w:next w:val="876"/>
    <w:uiPriority w:val="99"/>
    <w:qFormat/>
    <w:rPr>
      <w:rFonts w:ascii="宋体" w:hAnsi="Courier New"/>
      <w:szCs w:val="20"/>
    </w:rPr>
  </w:style>
  <w:style w:type="paragraph" w:styleId="887">
    <w:name w:val="toc 8"/>
    <w:basedOn w:val="862"/>
    <w:next w:val="862"/>
    <w:uiPriority w:val="39"/>
    <w:unhideWhenUsed/>
    <w:qFormat/>
    <w:pPr>
      <w:ind w:left="1984"/>
      <w:spacing w:after="57"/>
    </w:pPr>
  </w:style>
  <w:style w:type="paragraph" w:styleId="888">
    <w:name w:val="endnote text"/>
    <w:basedOn w:val="862"/>
    <w:link w:val="1105"/>
    <w:uiPriority w:val="99"/>
    <w:semiHidden/>
    <w:unhideWhenUsed/>
    <w:qFormat/>
    <w:rPr>
      <w:sz w:val="20"/>
    </w:rPr>
  </w:style>
  <w:style w:type="paragraph" w:styleId="889">
    <w:name w:val="Balloon Text"/>
    <w:basedOn w:val="862"/>
    <w:link w:val="1133"/>
    <w:uiPriority w:val="0"/>
    <w:qFormat/>
    <w:rPr>
      <w:sz w:val="18"/>
      <w:szCs w:val="18"/>
    </w:rPr>
  </w:style>
  <w:style w:type="paragraph" w:styleId="890">
    <w:name w:val="Footer"/>
    <w:basedOn w:val="862"/>
    <w:link w:val="1135"/>
    <w:uiPriority w:val="0"/>
    <w:qFormat/>
    <w:pPr>
      <w:jc w:val="left"/>
      <w:tabs>
        <w:tab w:val="center" w:pos="4153" w:leader="none"/>
        <w:tab w:val="right" w:pos="8306" w:leader="none"/>
      </w:tabs>
    </w:pPr>
    <w:rPr>
      <w:sz w:val="18"/>
      <w:szCs w:val="18"/>
    </w:rPr>
  </w:style>
  <w:style w:type="paragraph" w:styleId="891">
    <w:name w:val="Header"/>
    <w:basedOn w:val="862"/>
    <w:link w:val="1134"/>
    <w:uiPriority w:val="0"/>
    <w:qFormat/>
    <w:pPr>
      <w:jc w:val="center"/>
      <w:tabs>
        <w:tab w:val="center" w:pos="4153" w:leader="none"/>
        <w:tab w:val="right" w:pos="8306" w:leader="none"/>
      </w:tabs>
      <w:pBdr>
        <w:bottom w:val="single" w:color="auto" w:sz="6" w:space="1"/>
      </w:pBdr>
    </w:pPr>
    <w:rPr>
      <w:sz w:val="18"/>
      <w:szCs w:val="18"/>
    </w:rPr>
  </w:style>
  <w:style w:type="paragraph" w:styleId="892">
    <w:name w:val="toc 1"/>
    <w:basedOn w:val="862"/>
    <w:next w:val="862"/>
    <w:uiPriority w:val="39"/>
    <w:unhideWhenUsed/>
    <w:qFormat/>
    <w:pPr>
      <w:spacing w:after="57"/>
    </w:pPr>
  </w:style>
  <w:style w:type="paragraph" w:styleId="893">
    <w:name w:val="toc 4"/>
    <w:basedOn w:val="862"/>
    <w:next w:val="862"/>
    <w:uiPriority w:val="39"/>
    <w:unhideWhenUsed/>
    <w:qFormat/>
    <w:pPr>
      <w:ind w:left="850"/>
      <w:spacing w:after="57"/>
    </w:pPr>
  </w:style>
  <w:style w:type="paragraph" w:styleId="894">
    <w:name w:val="Subtitle"/>
    <w:basedOn w:val="862"/>
    <w:next w:val="862"/>
    <w:link w:val="971"/>
    <w:uiPriority w:val="11"/>
    <w:qFormat/>
    <w:pPr>
      <w:spacing w:before="200" w:after="200"/>
    </w:pPr>
    <w:rPr>
      <w:sz w:val="24"/>
      <w:szCs w:val="24"/>
    </w:rPr>
  </w:style>
  <w:style w:type="paragraph" w:styleId="895">
    <w:name w:val="footnote text"/>
    <w:basedOn w:val="862"/>
    <w:link w:val="1104"/>
    <w:uiPriority w:val="99"/>
    <w:semiHidden/>
    <w:unhideWhenUsed/>
    <w:qFormat/>
    <w:pPr>
      <w:spacing w:after="40"/>
    </w:pPr>
    <w:rPr>
      <w:sz w:val="18"/>
    </w:rPr>
  </w:style>
  <w:style w:type="paragraph" w:styleId="896">
    <w:name w:val="toc 6"/>
    <w:basedOn w:val="862"/>
    <w:next w:val="862"/>
    <w:uiPriority w:val="39"/>
    <w:unhideWhenUsed/>
    <w:qFormat/>
    <w:pPr>
      <w:ind w:left="1417"/>
      <w:spacing w:after="57"/>
    </w:pPr>
  </w:style>
  <w:style w:type="paragraph" w:styleId="897">
    <w:name w:val="table of figures"/>
    <w:basedOn w:val="862"/>
    <w:next w:val="862"/>
    <w:uiPriority w:val="99"/>
    <w:unhideWhenUsed/>
    <w:qFormat/>
  </w:style>
  <w:style w:type="paragraph" w:styleId="898">
    <w:name w:val="toc 2"/>
    <w:basedOn w:val="862"/>
    <w:next w:val="862"/>
    <w:uiPriority w:val="39"/>
    <w:unhideWhenUsed/>
    <w:qFormat/>
    <w:pPr>
      <w:ind w:left="283"/>
      <w:spacing w:after="57"/>
    </w:pPr>
  </w:style>
  <w:style w:type="paragraph" w:styleId="899">
    <w:name w:val="toc 9"/>
    <w:basedOn w:val="862"/>
    <w:next w:val="862"/>
    <w:uiPriority w:val="39"/>
    <w:unhideWhenUsed/>
    <w:qFormat/>
    <w:pPr>
      <w:ind w:left="2268"/>
      <w:spacing w:after="57"/>
    </w:pPr>
  </w:style>
  <w:style w:type="paragraph" w:styleId="900">
    <w:name w:val="Normal (Web)"/>
    <w:basedOn w:val="862"/>
    <w:uiPriority w:val="99"/>
    <w:unhideWhenUsed/>
    <w:qFormat/>
    <w:pPr>
      <w:jc w:val="left"/>
      <w:spacing w:before="100" w:beforeAutospacing="1" w:after="100" w:afterAutospacing="1"/>
      <w:widowControl/>
    </w:pPr>
    <w:rPr>
      <w:rFonts w:ascii="宋体" w:hAnsi="宋体"/>
      <w:sz w:val="24"/>
      <w:szCs w:val="24"/>
    </w:rPr>
  </w:style>
  <w:style w:type="paragraph" w:styleId="901">
    <w:name w:val="Title"/>
    <w:basedOn w:val="862"/>
    <w:next w:val="862"/>
    <w:link w:val="970"/>
    <w:uiPriority w:val="10"/>
    <w:qFormat/>
    <w:pPr>
      <w:contextualSpacing/>
      <w:spacing w:before="300" w:after="200"/>
    </w:pPr>
    <w:rPr>
      <w:sz w:val="48"/>
      <w:szCs w:val="48"/>
    </w:rPr>
  </w:style>
  <w:style w:type="paragraph" w:styleId="902">
    <w:name w:val="annotation subject"/>
    <w:basedOn w:val="878"/>
    <w:next w:val="878"/>
    <w:link w:val="1137"/>
    <w:uiPriority w:val="0"/>
    <w:qFormat/>
    <w:rPr>
      <w:b/>
      <w:bCs/>
    </w:rPr>
  </w:style>
  <w:style w:type="paragraph" w:styleId="903">
    <w:name w:val="Body Text First Indent 2"/>
    <w:basedOn w:val="881"/>
    <w:uiPriority w:val="0"/>
    <w:qFormat/>
    <w:pPr>
      <w:ind w:firstLine="420"/>
      <w:spacing w:before="156" w:after="156" w:line="360" w:lineRule="auto"/>
    </w:pPr>
    <w:rPr>
      <w:rFonts w:ascii="Times New Roman" w:hAnsi="Times New Roman"/>
      <w:sz w:val="24"/>
      <w:szCs w:val="24"/>
    </w:rPr>
  </w:style>
  <w:style w:type="table" w:styleId="904">
    <w:name w:val="Table Grid"/>
    <w:basedOn w:val="873"/>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905">
    <w:name w:val="Strong"/>
    <w:uiPriority w:val="1"/>
    <w:qFormat/>
    <w:rPr>
      <w:b/>
    </w:rPr>
  </w:style>
  <w:style w:type="character" w:styleId="906">
    <w:name w:val="endnote reference"/>
    <w:basedOn w:val="872"/>
    <w:uiPriority w:val="99"/>
    <w:semiHidden/>
    <w:unhideWhenUsed/>
    <w:qFormat/>
    <w:rPr>
      <w:vertAlign w:val="superscript"/>
    </w:rPr>
  </w:style>
  <w:style w:type="character" w:styleId="907">
    <w:name w:val="Hyperlink"/>
    <w:uiPriority w:val="99"/>
    <w:unhideWhenUsed/>
    <w:qFormat/>
    <w:rPr>
      <w:color w:val="0563c1" w:themeColor="hyperlink"/>
      <w:u w:val="single"/>
      <w14:textFill>
        <w14:solidFill>
          <w14:schemeClr w14:val="hlink"/>
        </w14:solidFill>
      </w14:textFill>
    </w:rPr>
  </w:style>
  <w:style w:type="character" w:styleId="908">
    <w:name w:val="annotation reference"/>
    <w:uiPriority w:val="0"/>
    <w:unhideWhenUsed/>
    <w:qFormat/>
    <w:rPr>
      <w:sz w:val="21"/>
      <w:szCs w:val="21"/>
    </w:rPr>
  </w:style>
  <w:style w:type="character" w:styleId="909">
    <w:name w:val="footnote reference"/>
    <w:basedOn w:val="872"/>
    <w:uiPriority w:val="99"/>
    <w:unhideWhenUsed/>
    <w:qFormat/>
    <w:rPr>
      <w:vertAlign w:val="superscript"/>
    </w:rPr>
  </w:style>
  <w:style w:type="paragraph" w:styleId="910" w:customStyle="1">
    <w:name w:val="标题 31"/>
    <w:basedOn w:val="862"/>
    <w:next w:val="911"/>
    <w:uiPriority w:val="0"/>
    <w:qFormat/>
    <w:pPr>
      <w:keepLines/>
      <w:keepNext/>
      <w:spacing w:before="260" w:after="260" w:line="416" w:lineRule="auto"/>
      <w:outlineLvl w:val="2"/>
    </w:pPr>
    <w:rPr>
      <w:rFonts w:ascii="Calibri" w:hAnsi="Calibri"/>
      <w:b/>
      <w:bCs/>
      <w:sz w:val="32"/>
      <w:szCs w:val="32"/>
    </w:rPr>
  </w:style>
  <w:style w:type="paragraph" w:styleId="911" w:customStyle="1">
    <w:name w:val="正文1"/>
    <w:basedOn w:val="862"/>
    <w:next w:val="912"/>
    <w:uiPriority w:val="0"/>
    <w:qFormat/>
    <w:pPr>
      <w:jc w:val="left"/>
      <w:spacing w:line="360" w:lineRule="atLeast"/>
    </w:pPr>
    <w:rPr>
      <w:rFonts w:ascii="宋体" w:hAnsi="Calibri"/>
      <w:sz w:val="24"/>
      <w:szCs w:val="20"/>
    </w:rPr>
  </w:style>
  <w:style w:type="paragraph" w:styleId="912" w:customStyle="1">
    <w:name w:val="正文文本1"/>
    <w:basedOn w:val="911"/>
    <w:next w:val="913"/>
    <w:uiPriority w:val="0"/>
    <w:qFormat/>
    <w:pPr>
      <w:spacing w:after="120"/>
    </w:pPr>
    <w:rPr>
      <w:lang w:eastAsia="en-US"/>
    </w:rPr>
  </w:style>
  <w:style w:type="paragraph" w:styleId="913" w:customStyle="1">
    <w:name w:val="一级条标题"/>
    <w:basedOn w:val="914"/>
    <w:next w:val="9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4" w:customStyle="1">
    <w:name w:val="章标题"/>
    <w:next w:val="86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15" w:customStyle="1">
    <w:name w:val="段"/>
    <w:basedOn w:val="911"/>
    <w:next w:val="862"/>
    <w:uiPriority w:val="0"/>
    <w:qFormat/>
    <w:pPr>
      <w:ind w:firstLine="200"/>
      <w:widowControl/>
    </w:pPr>
    <w:rPr>
      <w:sz w:val="20"/>
    </w:rPr>
  </w:style>
  <w:style w:type="paragraph" w:styleId="916"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917" w:customStyle="1">
    <w:name w:val="正文（缩进）"/>
    <w:basedOn w:val="918"/>
    <w:next w:val="919"/>
    <w:uiPriority w:val="0"/>
    <w:qFormat/>
    <w:pPr>
      <w:ind w:firstLine="200"/>
      <w:spacing w:line="360" w:lineRule="auto"/>
    </w:pPr>
    <w:rPr>
      <w:rFonts w:ascii="宋体" w:hAnsi="宋体"/>
    </w:rPr>
  </w:style>
  <w:style w:type="paragraph" w:styleId="918" w:customStyle="1">
    <w:name w:val="正文_2_0"/>
    <w:next w:val="917"/>
    <w:uiPriority w:val="0"/>
    <w:qFormat/>
    <w:pPr>
      <w:jc w:val="both"/>
      <w:widowControl w:val="off"/>
    </w:pPr>
    <w:rPr>
      <w:rFonts w:hint="default" w:ascii="Calibri" w:hAnsi="Calibri" w:eastAsia="宋体" w:cs="Times New Roman"/>
      <w:sz w:val="21"/>
      <w:szCs w:val="22"/>
      <w:lang w:val="en-US" w:eastAsia="zh-CN" w:bidi="ar-SA"/>
    </w:rPr>
  </w:style>
  <w:style w:type="paragraph" w:styleId="919" w:customStyle="1">
    <w:name w:val="Char Char Char Char Char Char Char Char Char"/>
    <w:basedOn w:val="862"/>
    <w:next w:val="920"/>
    <w:uiPriority w:val="0"/>
    <w:qFormat/>
    <w:pPr>
      <w:ind w:left="360" w:firstLine="5784"/>
    </w:pPr>
  </w:style>
  <w:style w:type="paragraph" w:styleId="920" w:customStyle="1">
    <w:name w:val="正文文本 21"/>
    <w:basedOn w:val="862"/>
    <w:next w:val="921"/>
    <w:uiPriority w:val="0"/>
    <w:qFormat/>
    <w:pPr>
      <w:spacing w:after="120" w:line="480" w:lineRule="auto"/>
    </w:pPr>
  </w:style>
  <w:style w:type="paragraph" w:styleId="921" w:customStyle="1">
    <w:name w:val="默认段落字体 Para Char Char Char Char Char Char Char"/>
    <w:basedOn w:val="862"/>
    <w:next w:val="922"/>
    <w:uiPriority w:val="0"/>
    <w:qFormat/>
    <w:pPr>
      <w:ind w:firstLine="5632"/>
    </w:pPr>
  </w:style>
  <w:style w:type="paragraph" w:styleId="922" w:customStyle="1">
    <w:name w:val="样式 首行缩进:  2 字符"/>
    <w:basedOn w:val="862"/>
    <w:next w:val="923"/>
    <w:uiPriority w:val="0"/>
    <w:qFormat/>
    <w:pPr>
      <w:ind w:left="480" w:firstLine="5856"/>
      <w:spacing w:line="360" w:lineRule="auto"/>
    </w:pPr>
  </w:style>
  <w:style w:type="paragraph" w:styleId="923" w:customStyle="1">
    <w:name w:val="样式 段后: 0.25 行"/>
    <w:basedOn w:val="862"/>
    <w:next w:val="924"/>
    <w:uiPriority w:val="0"/>
    <w:qFormat/>
    <w:pPr>
      <w:ind w:left="420" w:firstLine="5796"/>
      <w:spacing w:line="300" w:lineRule="auto"/>
      <w:widowControl/>
    </w:pPr>
  </w:style>
  <w:style w:type="paragraph" w:styleId="924" w:customStyle="1">
    <w:name w:val="正文 New New New New New New New New New New New New New New"/>
    <w:next w:val="899"/>
    <w:uiPriority w:val="0"/>
    <w:qFormat/>
    <w:pPr>
      <w:ind w:firstLine="2048"/>
      <w:jc w:val="both"/>
      <w:widowControl w:val="off"/>
    </w:pPr>
    <w:rPr>
      <w:rFonts w:hint="default" w:ascii="Times New Roman" w:hAnsi="Times New Roman" w:eastAsia="宋体" w:cs="Times New Roman"/>
      <w:lang w:val="en-US" w:eastAsia="zh-CN" w:bidi="ar-SA"/>
    </w:rPr>
  </w:style>
  <w:style w:type="paragraph" w:styleId="925" w:customStyle="1">
    <w:name w:val="大标题"/>
    <w:basedOn w:val="901"/>
    <w:next w:val="903"/>
    <w:uiPriority w:val="0"/>
    <w:qFormat/>
    <w:pPr>
      <w:ind w:firstLine="200"/>
      <w:spacing w:line="360" w:lineRule="auto"/>
    </w:pPr>
    <w:rPr>
      <w:rFonts w:ascii="宋体" w:hAnsi="宋体"/>
      <w:szCs w:val="20"/>
      <w:lang w:val="en-US" w:eastAsia="zh-CN"/>
    </w:rPr>
  </w:style>
  <w:style w:type="character" w:styleId="926" w:customStyle="1">
    <w:name w:val="Heading 3 Char"/>
    <w:basedOn w:val="872"/>
    <w:uiPriority w:val="9"/>
    <w:qFormat/>
    <w:rPr>
      <w:rFonts w:ascii="Arial" w:hAnsi="Arial" w:eastAsia="Arial" w:cs="Arial"/>
      <w:sz w:val="30"/>
      <w:szCs w:val="30"/>
    </w:rPr>
  </w:style>
  <w:style w:type="character" w:styleId="927" w:customStyle="1">
    <w:name w:val="Heading 4 Char"/>
    <w:basedOn w:val="872"/>
    <w:uiPriority w:val="9"/>
    <w:qFormat/>
    <w:rPr>
      <w:rFonts w:ascii="Arial" w:hAnsi="Arial" w:eastAsia="Arial" w:cs="Arial"/>
      <w:b/>
      <w:bCs/>
      <w:sz w:val="26"/>
      <w:szCs w:val="26"/>
    </w:rPr>
  </w:style>
  <w:style w:type="character" w:styleId="928" w:customStyle="1">
    <w:name w:val="Heading 5 Char"/>
    <w:basedOn w:val="872"/>
    <w:uiPriority w:val="9"/>
    <w:qFormat/>
    <w:rPr>
      <w:rFonts w:ascii="Arial" w:hAnsi="Arial" w:eastAsia="Arial" w:cs="Arial"/>
      <w:b/>
      <w:bCs/>
      <w:sz w:val="24"/>
      <w:szCs w:val="24"/>
    </w:rPr>
  </w:style>
  <w:style w:type="character" w:styleId="929" w:customStyle="1">
    <w:name w:val="Heading 6 Char"/>
    <w:basedOn w:val="872"/>
    <w:uiPriority w:val="9"/>
    <w:qFormat/>
    <w:rPr>
      <w:rFonts w:ascii="Arial" w:hAnsi="Arial" w:eastAsia="Arial" w:cs="Arial"/>
      <w:b/>
      <w:bCs/>
      <w:sz w:val="22"/>
      <w:szCs w:val="22"/>
    </w:rPr>
  </w:style>
  <w:style w:type="character" w:styleId="930" w:customStyle="1">
    <w:name w:val="Heading 7 Char"/>
    <w:basedOn w:val="872"/>
    <w:uiPriority w:val="9"/>
    <w:qFormat/>
    <w:rPr>
      <w:rFonts w:ascii="Arial" w:hAnsi="Arial" w:eastAsia="Arial" w:cs="Arial"/>
      <w:b/>
      <w:bCs/>
      <w:i/>
      <w:iCs/>
      <w:sz w:val="22"/>
      <w:szCs w:val="22"/>
    </w:rPr>
  </w:style>
  <w:style w:type="character" w:styleId="931" w:customStyle="1">
    <w:name w:val="Heading 8 Char"/>
    <w:basedOn w:val="872"/>
    <w:uiPriority w:val="9"/>
    <w:qFormat/>
    <w:rPr>
      <w:rFonts w:ascii="Arial" w:hAnsi="Arial" w:eastAsia="Arial" w:cs="Arial"/>
      <w:i/>
      <w:iCs/>
      <w:sz w:val="22"/>
      <w:szCs w:val="22"/>
    </w:rPr>
  </w:style>
  <w:style w:type="character" w:styleId="932" w:customStyle="1">
    <w:name w:val="Heading 9 Char"/>
    <w:basedOn w:val="872"/>
    <w:uiPriority w:val="9"/>
    <w:qFormat/>
    <w:rPr>
      <w:rFonts w:ascii="Arial" w:hAnsi="Arial" w:eastAsia="Arial" w:cs="Arial"/>
      <w:i/>
      <w:iCs/>
      <w:sz w:val="21"/>
      <w:szCs w:val="21"/>
    </w:rPr>
  </w:style>
  <w:style w:type="character" w:styleId="933" w:customStyle="1">
    <w:name w:val="Title Char"/>
    <w:basedOn w:val="872"/>
    <w:uiPriority w:val="10"/>
    <w:qFormat/>
    <w:rPr>
      <w:sz w:val="48"/>
      <w:szCs w:val="48"/>
    </w:rPr>
  </w:style>
  <w:style w:type="character" w:styleId="934" w:customStyle="1">
    <w:name w:val="Subtitle Char"/>
    <w:basedOn w:val="872"/>
    <w:uiPriority w:val="11"/>
    <w:qFormat/>
    <w:rPr>
      <w:sz w:val="24"/>
      <w:szCs w:val="24"/>
    </w:rPr>
  </w:style>
  <w:style w:type="character" w:styleId="935" w:customStyle="1">
    <w:name w:val="Quote Char"/>
    <w:uiPriority w:val="29"/>
    <w:qFormat/>
    <w:rPr>
      <w:i/>
    </w:rPr>
  </w:style>
  <w:style w:type="character" w:styleId="936" w:customStyle="1">
    <w:name w:val="Intense Quote Char"/>
    <w:uiPriority w:val="30"/>
    <w:qFormat/>
    <w:rPr>
      <w:i/>
    </w:rPr>
  </w:style>
  <w:style w:type="table" w:styleId="937" w:customStyle="1">
    <w:name w:val="Plain Table 1"/>
    <w:basedOn w:val="8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Plain Table 2"/>
    <w:basedOn w:val="8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Plain Table 3"/>
    <w:basedOn w:val="8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customStyle="1">
    <w:name w:val="Plain Table 4"/>
    <w:basedOn w:val="8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Plain Table 5"/>
    <w:basedOn w:val="8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Grid Table 1 Light"/>
    <w:basedOn w:val="8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3" w:customStyle="1">
    <w:name w:val="Grid Table 2"/>
    <w:basedOn w:val="8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4" w:customStyle="1">
    <w:name w:val="Grid Table 3"/>
    <w:basedOn w:val="8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4"/>
    <w:basedOn w:val="8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customStyle="1">
    <w:name w:val="Grid Table 5 Dark"/>
    <w:basedOn w:val="8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7" w:customStyle="1">
    <w:name w:val="Grid Table 6 Colorful"/>
    <w:basedOn w:val="8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8" w:customStyle="1">
    <w:name w:val="Grid Table 7 Colorful"/>
    <w:basedOn w:val="8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1 Light"/>
    <w:basedOn w:val="8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List Table 2"/>
    <w:basedOn w:val="8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1" w:customStyle="1">
    <w:name w:val="List Table 3"/>
    <w:basedOn w:val="8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4"/>
    <w:basedOn w:val="8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5 Dark"/>
    <w:basedOn w:val="8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6 Colorful"/>
    <w:basedOn w:val="8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5" w:customStyle="1">
    <w:name w:val="List Table 7 Colorful"/>
    <w:basedOn w:val="8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6" w:customStyle="1">
    <w:name w:val="Footnote Text Char"/>
    <w:uiPriority w:val="99"/>
    <w:qFormat/>
    <w:rPr>
      <w:sz w:val="18"/>
    </w:rPr>
  </w:style>
  <w:style w:type="character" w:styleId="957" w:customStyle="1">
    <w:name w:val="Endnote Text Char"/>
    <w:uiPriority w:val="99"/>
    <w:qFormat/>
    <w:rPr>
      <w:sz w:val="20"/>
    </w:rPr>
  </w:style>
  <w:style w:type="paragraph" w:styleId="958" w:customStyle="1">
    <w:name w:val="TOC Heading"/>
    <w:uiPriority w:val="39"/>
    <w:unhideWhenUsed/>
    <w:qFormat/>
    <w:rPr>
      <w:rFonts w:hint="default" w:ascii="Times New Roman" w:hAnsi="Times New Roman" w:eastAsia="宋体" w:cs="Times New Roman"/>
    </w:rPr>
  </w:style>
  <w:style w:type="character" w:styleId="959" w:customStyle="1">
    <w:name w:val="Heading 1 Char"/>
    <w:basedOn w:val="872"/>
    <w:uiPriority w:val="9"/>
    <w:qFormat/>
    <w:rPr>
      <w:rFonts w:ascii="Arial" w:hAnsi="Arial" w:eastAsia="Arial" w:cs="Arial"/>
      <w:sz w:val="40"/>
      <w:szCs w:val="40"/>
    </w:rPr>
  </w:style>
  <w:style w:type="character" w:styleId="960" w:customStyle="1">
    <w:name w:val="Heading 2 Char"/>
    <w:basedOn w:val="872"/>
    <w:uiPriority w:val="9"/>
    <w:qFormat/>
    <w:rPr>
      <w:rFonts w:ascii="Arial" w:hAnsi="Arial" w:eastAsia="Arial" w:cs="Arial"/>
      <w:sz w:val="34"/>
    </w:rPr>
  </w:style>
  <w:style w:type="character" w:styleId="961" w:customStyle="1">
    <w:name w:val="标题 3 字符"/>
    <w:basedOn w:val="872"/>
    <w:link w:val="865"/>
    <w:uiPriority w:val="9"/>
    <w:qFormat/>
    <w:rPr>
      <w:rFonts w:ascii="Arial" w:hAnsi="Arial" w:eastAsia="Arial" w:cs="Arial"/>
      <w:sz w:val="30"/>
      <w:szCs w:val="30"/>
    </w:rPr>
  </w:style>
  <w:style w:type="character" w:styleId="962" w:customStyle="1">
    <w:name w:val="标题 4 字符"/>
    <w:basedOn w:val="872"/>
    <w:link w:val="866"/>
    <w:uiPriority w:val="9"/>
    <w:qFormat/>
    <w:rPr>
      <w:rFonts w:ascii="Arial" w:hAnsi="Arial" w:eastAsia="Arial" w:cs="Arial"/>
      <w:b/>
      <w:bCs/>
      <w:sz w:val="26"/>
      <w:szCs w:val="26"/>
    </w:rPr>
  </w:style>
  <w:style w:type="character" w:styleId="963" w:customStyle="1">
    <w:name w:val="标题 5 字符"/>
    <w:basedOn w:val="872"/>
    <w:link w:val="867"/>
    <w:uiPriority w:val="9"/>
    <w:qFormat/>
    <w:rPr>
      <w:rFonts w:ascii="Arial" w:hAnsi="Arial" w:eastAsia="Arial" w:cs="Arial"/>
      <w:b/>
      <w:bCs/>
      <w:sz w:val="24"/>
      <w:szCs w:val="24"/>
    </w:rPr>
  </w:style>
  <w:style w:type="character" w:styleId="964" w:customStyle="1">
    <w:name w:val="标题 6 字符"/>
    <w:basedOn w:val="872"/>
    <w:link w:val="868"/>
    <w:uiPriority w:val="9"/>
    <w:qFormat/>
    <w:rPr>
      <w:rFonts w:ascii="Arial" w:hAnsi="Arial" w:eastAsia="Arial" w:cs="Arial"/>
      <w:b/>
      <w:bCs/>
      <w:sz w:val="22"/>
      <w:szCs w:val="22"/>
    </w:rPr>
  </w:style>
  <w:style w:type="character" w:styleId="965" w:customStyle="1">
    <w:name w:val="标题 7 字符"/>
    <w:basedOn w:val="872"/>
    <w:link w:val="869"/>
    <w:uiPriority w:val="9"/>
    <w:qFormat/>
    <w:rPr>
      <w:rFonts w:ascii="Arial" w:hAnsi="Arial" w:eastAsia="Arial" w:cs="Arial"/>
      <w:b/>
      <w:bCs/>
      <w:i/>
      <w:iCs/>
      <w:sz w:val="22"/>
      <w:szCs w:val="22"/>
    </w:rPr>
  </w:style>
  <w:style w:type="character" w:styleId="966" w:customStyle="1">
    <w:name w:val="标题 8 字符"/>
    <w:basedOn w:val="872"/>
    <w:link w:val="870"/>
    <w:uiPriority w:val="9"/>
    <w:qFormat/>
    <w:rPr>
      <w:rFonts w:ascii="Arial" w:hAnsi="Arial" w:eastAsia="Arial" w:cs="Arial"/>
      <w:i/>
      <w:iCs/>
      <w:sz w:val="22"/>
      <w:szCs w:val="22"/>
    </w:rPr>
  </w:style>
  <w:style w:type="character" w:styleId="967" w:customStyle="1">
    <w:name w:val="标题 9 字符"/>
    <w:basedOn w:val="872"/>
    <w:link w:val="871"/>
    <w:uiPriority w:val="9"/>
    <w:qFormat/>
    <w:rPr>
      <w:rFonts w:ascii="Arial" w:hAnsi="Arial" w:eastAsia="Arial" w:cs="Arial"/>
      <w:i/>
      <w:iCs/>
      <w:sz w:val="21"/>
      <w:szCs w:val="21"/>
    </w:rPr>
  </w:style>
  <w:style w:type="paragraph" w:styleId="968">
    <w:name w:val="List Paragraph"/>
    <w:basedOn w:val="862"/>
    <w:uiPriority w:val="34"/>
    <w:qFormat/>
    <w:pPr>
      <w:contextualSpacing/>
      <w:ind w:left="720"/>
    </w:pPr>
  </w:style>
  <w:style w:type="paragraph" w:styleId="969">
    <w:name w:val="No Spacing"/>
    <w:uiPriority w:val="1"/>
    <w:qFormat/>
    <w:rPr>
      <w:rFonts w:hint="default" w:ascii="Times New Roman" w:hAnsi="Times New Roman" w:eastAsia="宋体" w:cs="Times New Roman"/>
      <w:lang w:val="en-US" w:eastAsia="zh-CN" w:bidi="ar-SA"/>
    </w:rPr>
  </w:style>
  <w:style w:type="character" w:styleId="970" w:customStyle="1">
    <w:name w:val="标题 字符"/>
    <w:basedOn w:val="872"/>
    <w:link w:val="901"/>
    <w:uiPriority w:val="10"/>
    <w:qFormat/>
    <w:rPr>
      <w:sz w:val="48"/>
      <w:szCs w:val="48"/>
    </w:rPr>
  </w:style>
  <w:style w:type="character" w:styleId="971" w:customStyle="1">
    <w:name w:val="副标题 字符"/>
    <w:basedOn w:val="872"/>
    <w:link w:val="894"/>
    <w:uiPriority w:val="11"/>
    <w:qFormat/>
    <w:rPr>
      <w:sz w:val="24"/>
      <w:szCs w:val="24"/>
    </w:rPr>
  </w:style>
  <w:style w:type="paragraph" w:styleId="972">
    <w:name w:val="Quote"/>
    <w:basedOn w:val="862"/>
    <w:next w:val="862"/>
    <w:link w:val="973"/>
    <w:uiPriority w:val="29"/>
    <w:qFormat/>
    <w:pPr>
      <w:ind w:left="720" w:right="720"/>
    </w:pPr>
    <w:rPr>
      <w:i/>
    </w:rPr>
  </w:style>
  <w:style w:type="character" w:styleId="973" w:customStyle="1">
    <w:name w:val="引用 字符"/>
    <w:link w:val="972"/>
    <w:uiPriority w:val="29"/>
    <w:qFormat/>
    <w:rPr>
      <w:i/>
    </w:rPr>
  </w:style>
  <w:style w:type="paragraph" w:styleId="974">
    <w:name w:val="Intense Quote"/>
    <w:basedOn w:val="862"/>
    <w:next w:val="862"/>
    <w:link w:val="9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5" w:customStyle="1">
    <w:name w:val="明显引用 字符"/>
    <w:link w:val="974"/>
    <w:uiPriority w:val="30"/>
    <w:qFormat/>
    <w:rPr>
      <w:i/>
    </w:rPr>
  </w:style>
  <w:style w:type="character" w:styleId="976" w:customStyle="1">
    <w:name w:val="Header Char"/>
    <w:basedOn w:val="872"/>
    <w:uiPriority w:val="99"/>
    <w:qFormat/>
  </w:style>
  <w:style w:type="character" w:styleId="977" w:customStyle="1">
    <w:name w:val="Footer Char"/>
    <w:basedOn w:val="872"/>
    <w:uiPriority w:val="99"/>
    <w:qFormat/>
  </w:style>
  <w:style w:type="character" w:styleId="978" w:customStyle="1">
    <w:name w:val="Caption Char"/>
    <w:uiPriority w:val="99"/>
    <w:qFormat/>
  </w:style>
  <w:style w:type="table" w:styleId="979" w:customStyle="1">
    <w:name w:val="Table Grid Light"/>
    <w:basedOn w:val="8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80" w:customStyle="1">
    <w:name w:val="无格式表格 11"/>
    <w:basedOn w:val="8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1" w:customStyle="1">
    <w:name w:val="无格式表格 21"/>
    <w:basedOn w:val="8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2" w:customStyle="1">
    <w:name w:val="无格式表格 31"/>
    <w:basedOn w:val="8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3" w:customStyle="1">
    <w:name w:val="无格式表格 41"/>
    <w:basedOn w:val="8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4" w:customStyle="1">
    <w:name w:val="无格式表格 51"/>
    <w:basedOn w:val="8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5" w:customStyle="1">
    <w:name w:val="网格表 1 浅色1"/>
    <w:basedOn w:val="8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1"/>
    <w:basedOn w:val="87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2"/>
    <w:basedOn w:val="87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3"/>
    <w:basedOn w:val="87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4"/>
    <w:basedOn w:val="87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5"/>
    <w:basedOn w:val="87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6"/>
    <w:basedOn w:val="87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92" w:customStyle="1">
    <w:name w:val="网格表 21"/>
    <w:basedOn w:val="8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3" w:customStyle="1">
    <w:name w:val="Grid Table 2 - Accent 1"/>
    <w:basedOn w:val="87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94" w:customStyle="1">
    <w:name w:val="Grid Table 2 - Accent 2"/>
    <w:basedOn w:val="87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95" w:customStyle="1">
    <w:name w:val="Grid Table 2 - Accent 3"/>
    <w:basedOn w:val="87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96" w:customStyle="1">
    <w:name w:val="Grid Table 2 - Accent 4"/>
    <w:basedOn w:val="87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97" w:customStyle="1">
    <w:name w:val="Grid Table 2 - Accent 5"/>
    <w:basedOn w:val="87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98" w:customStyle="1">
    <w:name w:val="Grid Table 2 - Accent 6"/>
    <w:basedOn w:val="87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9" w:customStyle="1">
    <w:name w:val="网格表 31"/>
    <w:basedOn w:val="8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1"/>
    <w:basedOn w:val="87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2"/>
    <w:basedOn w:val="87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3"/>
    <w:basedOn w:val="87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4"/>
    <w:basedOn w:val="87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5"/>
    <w:basedOn w:val="87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6"/>
    <w:basedOn w:val="87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网格表 41"/>
    <w:basedOn w:val="8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7" w:customStyle="1">
    <w:name w:val="Grid Table 4 - Accent 1"/>
    <w:basedOn w:val="87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08" w:customStyle="1">
    <w:name w:val="Grid Table 4 - Accent 2"/>
    <w:basedOn w:val="87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09" w:customStyle="1">
    <w:name w:val="Grid Table 4 - Accent 3"/>
    <w:basedOn w:val="87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10" w:customStyle="1">
    <w:name w:val="Grid Table 4 - Accent 4"/>
    <w:basedOn w:val="87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11" w:customStyle="1">
    <w:name w:val="Grid Table 4 - Accent 5"/>
    <w:basedOn w:val="87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12" w:customStyle="1">
    <w:name w:val="Grid Table 4 - Accent 6"/>
    <w:basedOn w:val="87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13" w:customStyle="1">
    <w:name w:val="网格表 5 深色1"/>
    <w:basedOn w:val="8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4" w:customStyle="1">
    <w:name w:val="Grid Table 5 Dark- Accent 1"/>
    <w:basedOn w:val="8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15" w:customStyle="1">
    <w:name w:val="Grid Table 5 Dark - Accent 2"/>
    <w:basedOn w:val="8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16" w:customStyle="1">
    <w:name w:val="Grid Table 5 Dark - Accent 3"/>
    <w:basedOn w:val="8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17" w:customStyle="1">
    <w:name w:val="Grid Table 5 Dark- Accent 4"/>
    <w:basedOn w:val="8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18" w:customStyle="1">
    <w:name w:val="Grid Table 5 Dark - Accent 5"/>
    <w:basedOn w:val="8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19" w:customStyle="1">
    <w:name w:val="Grid Table 5 Dark - Accent 6"/>
    <w:basedOn w:val="8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20" w:customStyle="1">
    <w:name w:val="网格表 6 彩色1"/>
    <w:basedOn w:val="8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1" w:customStyle="1">
    <w:name w:val="Grid Table 6 Colorful - Accent 1"/>
    <w:basedOn w:val="87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22" w:customStyle="1">
    <w:name w:val="Grid Table 6 Colorful - Accent 2"/>
    <w:basedOn w:val="87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23" w:customStyle="1">
    <w:name w:val="Grid Table 6 Colorful - Accent 3"/>
    <w:basedOn w:val="87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24" w:customStyle="1">
    <w:name w:val="Grid Table 6 Colorful - Accent 4"/>
    <w:basedOn w:val="87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25" w:customStyle="1">
    <w:name w:val="Grid Table 6 Colorful - Accent 5"/>
    <w:basedOn w:val="87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26" w:customStyle="1">
    <w:name w:val="Grid Table 6 Colorful - Accent 6"/>
    <w:basedOn w:val="87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27" w:customStyle="1">
    <w:name w:val="网格表 7 彩色1"/>
    <w:basedOn w:val="8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Grid Table 7 Colorful - Accent 1"/>
    <w:basedOn w:val="87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29" w:customStyle="1">
    <w:name w:val="Grid Table 7 Colorful - Accent 2"/>
    <w:basedOn w:val="87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0" w:customStyle="1">
    <w:name w:val="Grid Table 7 Colorful - Accent 3"/>
    <w:basedOn w:val="87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31" w:customStyle="1">
    <w:name w:val="Grid Table 7 Colorful - Accent 4"/>
    <w:basedOn w:val="87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2" w:customStyle="1">
    <w:name w:val="Grid Table 7 Colorful - Accent 5"/>
    <w:basedOn w:val="87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33" w:customStyle="1">
    <w:name w:val="Grid Table 7 Colorful - Accent 6"/>
    <w:basedOn w:val="87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34" w:customStyle="1">
    <w:name w:val="清单表 1 浅色1"/>
    <w:basedOn w:val="87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5" w:customStyle="1">
    <w:name w:val="List Table 1 Light - Accent 1"/>
    <w:basedOn w:val="87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36" w:customStyle="1">
    <w:name w:val="List Table 1 Light - Accent 2"/>
    <w:basedOn w:val="87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37" w:customStyle="1">
    <w:name w:val="List Table 1 Light - Accent 3"/>
    <w:basedOn w:val="87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38" w:customStyle="1">
    <w:name w:val="List Table 1 Light - Accent 4"/>
    <w:basedOn w:val="87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39" w:customStyle="1">
    <w:name w:val="List Table 1 Light - Accent 5"/>
    <w:basedOn w:val="87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40" w:customStyle="1">
    <w:name w:val="List Table 1 Light - Accent 6"/>
    <w:basedOn w:val="87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41" w:customStyle="1">
    <w:name w:val="清单表 21"/>
    <w:basedOn w:val="8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2" w:customStyle="1">
    <w:name w:val="List Table 2 - Accent 1"/>
    <w:basedOn w:val="87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43" w:customStyle="1">
    <w:name w:val="List Table 2 - Accent 2"/>
    <w:basedOn w:val="87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44" w:customStyle="1">
    <w:name w:val="List Table 2 - Accent 3"/>
    <w:basedOn w:val="87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45" w:customStyle="1">
    <w:name w:val="List Table 2 - Accent 4"/>
    <w:basedOn w:val="87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46" w:customStyle="1">
    <w:name w:val="List Table 2 - Accent 5"/>
    <w:basedOn w:val="87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47" w:customStyle="1">
    <w:name w:val="List Table 2 - Accent 6"/>
    <w:basedOn w:val="87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48" w:customStyle="1">
    <w:name w:val="清单表 31"/>
    <w:basedOn w:val="8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9" w:customStyle="1">
    <w:name w:val="List Table 3 - Accent 1"/>
    <w:basedOn w:val="87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50" w:customStyle="1">
    <w:name w:val="List Table 3 - Accent 2"/>
    <w:basedOn w:val="87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51" w:customStyle="1">
    <w:name w:val="List Table 3 - Accent 3"/>
    <w:basedOn w:val="87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52" w:customStyle="1">
    <w:name w:val="List Table 3 - Accent 4"/>
    <w:basedOn w:val="87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53" w:customStyle="1">
    <w:name w:val="List Table 3 - Accent 5"/>
    <w:basedOn w:val="87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54" w:customStyle="1">
    <w:name w:val="List Table 3 - Accent 6"/>
    <w:basedOn w:val="87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55" w:customStyle="1">
    <w:name w:val="清单表 41"/>
    <w:basedOn w:val="8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6" w:customStyle="1">
    <w:name w:val="List Table 4 - Accent 1"/>
    <w:basedOn w:val="87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57" w:customStyle="1">
    <w:name w:val="List Table 4 - Accent 2"/>
    <w:basedOn w:val="87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58" w:customStyle="1">
    <w:name w:val="List Table 4 - Accent 3"/>
    <w:basedOn w:val="87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59" w:customStyle="1">
    <w:name w:val="List Table 4 - Accent 4"/>
    <w:basedOn w:val="87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60" w:customStyle="1">
    <w:name w:val="List Table 4 - Accent 5"/>
    <w:basedOn w:val="87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61" w:customStyle="1">
    <w:name w:val="List Table 4 - Accent 6"/>
    <w:basedOn w:val="87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62" w:customStyle="1">
    <w:name w:val="清单表 5 深色1"/>
    <w:basedOn w:val="8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1"/>
    <w:basedOn w:val="87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2"/>
    <w:basedOn w:val="87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3"/>
    <w:basedOn w:val="87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4"/>
    <w:basedOn w:val="87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5"/>
    <w:basedOn w:val="87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6"/>
    <w:basedOn w:val="87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清单表 6 彩色1"/>
    <w:basedOn w:val="87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0" w:customStyle="1">
    <w:name w:val="List Table 6 Colorful - Accent 1"/>
    <w:basedOn w:val="87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71" w:customStyle="1">
    <w:name w:val="List Table 6 Colorful - Accent 2"/>
    <w:basedOn w:val="87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72" w:customStyle="1">
    <w:name w:val="List Table 6 Colorful - Accent 3"/>
    <w:basedOn w:val="87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73" w:customStyle="1">
    <w:name w:val="List Table 6 Colorful - Accent 4"/>
    <w:basedOn w:val="87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74" w:customStyle="1">
    <w:name w:val="List Table 6 Colorful - Accent 5"/>
    <w:basedOn w:val="87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75" w:customStyle="1">
    <w:name w:val="List Table 6 Colorful - Accent 6"/>
    <w:basedOn w:val="87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76" w:customStyle="1">
    <w:name w:val="清单表 7 彩色1"/>
    <w:basedOn w:val="87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7" w:customStyle="1">
    <w:name w:val="List Table 7 Colorful - Accent 1"/>
    <w:basedOn w:val="87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78" w:customStyle="1">
    <w:name w:val="List Table 7 Colorful - Accent 2"/>
    <w:basedOn w:val="87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9" w:customStyle="1">
    <w:name w:val="List Table 7 Colorful - Accent 3"/>
    <w:basedOn w:val="87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80" w:customStyle="1">
    <w:name w:val="List Table 7 Colorful - Accent 4"/>
    <w:basedOn w:val="87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81" w:customStyle="1">
    <w:name w:val="List Table 7 Colorful - Accent 5"/>
    <w:basedOn w:val="87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82" w:customStyle="1">
    <w:name w:val="List Table 7 Colorful - Accent 6"/>
    <w:basedOn w:val="87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83" w:customStyle="1">
    <w:name w:val="Lined - Accent"/>
    <w:basedOn w:val="8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4" w:customStyle="1">
    <w:name w:val="Lined - Accent 1"/>
    <w:basedOn w:val="8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85" w:customStyle="1">
    <w:name w:val="Lined - Accent 2"/>
    <w:basedOn w:val="8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6" w:customStyle="1">
    <w:name w:val="Lined - Accent 3"/>
    <w:basedOn w:val="8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7" w:customStyle="1">
    <w:name w:val="Lined - Accent 4"/>
    <w:basedOn w:val="8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8" w:customStyle="1">
    <w:name w:val="Lined - Accent 5"/>
    <w:basedOn w:val="8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9" w:customStyle="1">
    <w:name w:val="Lined - Accent 6"/>
    <w:basedOn w:val="8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0" w:customStyle="1">
    <w:name w:val="Bordered &amp; Lined - Accent"/>
    <w:basedOn w:val="87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1" w:customStyle="1">
    <w:name w:val="Bordered &amp; Lined - Accent 1"/>
    <w:basedOn w:val="87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92" w:customStyle="1">
    <w:name w:val="Bordered &amp; Lined - Accent 2"/>
    <w:basedOn w:val="87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3" w:customStyle="1">
    <w:name w:val="Bordered &amp; Lined - Accent 3"/>
    <w:basedOn w:val="87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4" w:customStyle="1">
    <w:name w:val="Bordered &amp; Lined - Accent 4"/>
    <w:basedOn w:val="87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5" w:customStyle="1">
    <w:name w:val="Bordered &amp; Lined - Accent 5"/>
    <w:basedOn w:val="87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96" w:customStyle="1">
    <w:name w:val="Bordered &amp; Lined - Accent 6"/>
    <w:basedOn w:val="87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7" w:customStyle="1">
    <w:name w:val="Bordered"/>
    <w:basedOn w:val="87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8" w:customStyle="1">
    <w:name w:val="Bordered - Accent 1"/>
    <w:basedOn w:val="87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99" w:customStyle="1">
    <w:name w:val="Bordered - Accent 2"/>
    <w:basedOn w:val="87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00" w:customStyle="1">
    <w:name w:val="Bordered - Accent 3"/>
    <w:basedOn w:val="87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01" w:customStyle="1">
    <w:name w:val="Bordered - Accent 4"/>
    <w:basedOn w:val="87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02" w:customStyle="1">
    <w:name w:val="Bordered - Accent 5"/>
    <w:basedOn w:val="87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03" w:customStyle="1">
    <w:name w:val="Bordered - Accent 6"/>
    <w:basedOn w:val="87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04" w:customStyle="1">
    <w:name w:val="脚注文本 字符"/>
    <w:link w:val="895"/>
    <w:uiPriority w:val="99"/>
    <w:qFormat/>
    <w:rPr>
      <w:sz w:val="18"/>
    </w:rPr>
  </w:style>
  <w:style w:type="character" w:styleId="1105" w:customStyle="1">
    <w:name w:val="尾注文本 字符"/>
    <w:link w:val="888"/>
    <w:uiPriority w:val="99"/>
    <w:qFormat/>
    <w:rPr>
      <w:sz w:val="20"/>
    </w:rPr>
  </w:style>
  <w:style w:type="paragraph" w:styleId="1106" w:customStyle="1">
    <w:name w:val="TOC 标题1"/>
    <w:uiPriority w:val="39"/>
    <w:unhideWhenUsed/>
    <w:qFormat/>
    <w:rPr>
      <w:rFonts w:hint="default" w:ascii="Times New Roman" w:hAnsi="Times New Roman" w:eastAsia="宋体" w:cs="Times New Roman"/>
      <w:lang w:val="en-US" w:eastAsia="zh-CN" w:bidi="ar-SA"/>
    </w:rPr>
  </w:style>
  <w:style w:type="paragraph" w:styleId="1107" w:customStyle="1">
    <w:name w:val="正文文本11"/>
    <w:basedOn w:val="862"/>
    <w:next w:val="920"/>
    <w:uiPriority w:val="0"/>
    <w:qFormat/>
    <w:rPr>
      <w:rFonts w:ascii="楷体_GB2312" w:hAnsi="Arial" w:eastAsia="楷体_GB2312"/>
      <w:sz w:val="28"/>
      <w:szCs w:val="28"/>
    </w:rPr>
  </w:style>
  <w:style w:type="paragraph" w:styleId="1108" w:customStyle="1">
    <w:name w:val="目录 11"/>
    <w:basedOn w:val="862"/>
    <w:next w:val="862"/>
    <w:uiPriority w:val="39"/>
    <w:unhideWhenUsed/>
    <w:qFormat/>
    <w:rPr>
      <w:rFonts w:ascii="Calibri" w:hAnsi="Calibri"/>
    </w:rPr>
  </w:style>
  <w:style w:type="paragraph" w:styleId="1109" w:customStyle="1">
    <w:name w:val="标题 11"/>
    <w:basedOn w:val="862"/>
    <w:next w:val="862"/>
    <w:uiPriority w:val="9"/>
    <w:qFormat/>
    <w:pPr>
      <w:keepLines/>
      <w:keepNext/>
      <w:spacing w:before="340" w:after="330" w:line="578" w:lineRule="auto"/>
      <w:outlineLvl w:val="0"/>
    </w:pPr>
    <w:rPr>
      <w:rFonts w:ascii="Calibri" w:hAnsi="Calibri"/>
      <w:b/>
      <w:bCs/>
      <w:sz w:val="44"/>
      <w:szCs w:val="44"/>
    </w:rPr>
  </w:style>
  <w:style w:type="paragraph" w:styleId="1110" w:customStyle="1">
    <w:name w:val="标题 21"/>
    <w:basedOn w:val="862"/>
    <w:next w:val="1111"/>
    <w:uiPriority w:val="9"/>
    <w:qFormat/>
    <w:pPr>
      <w:keepLines/>
      <w:keepNext/>
      <w:spacing w:before="260" w:after="260" w:line="416" w:lineRule="auto"/>
      <w:outlineLvl w:val="1"/>
    </w:pPr>
    <w:rPr>
      <w:rFonts w:ascii="Cambria" w:hAnsi="Cambria"/>
      <w:b/>
      <w:bCs/>
      <w:sz w:val="32"/>
      <w:szCs w:val="32"/>
    </w:rPr>
  </w:style>
  <w:style w:type="paragraph" w:styleId="1111" w:customStyle="1">
    <w:name w:val="正文缩进1"/>
    <w:basedOn w:val="862"/>
    <w:uiPriority w:val="0"/>
    <w:unhideWhenUsed/>
    <w:qFormat/>
    <w:pPr>
      <w:ind w:firstLine="420"/>
    </w:pPr>
    <w:rPr>
      <w:rFonts w:ascii="Calibri" w:hAnsi="Calibri"/>
    </w:rPr>
  </w:style>
  <w:style w:type="paragraph" w:styleId="1112" w:customStyle="1">
    <w:name w:val="正文首行缩进 21"/>
    <w:basedOn w:val="1113"/>
    <w:next w:val="862"/>
    <w:uiPriority w:val="0"/>
    <w:qFormat/>
    <w:pPr>
      <w:ind w:firstLine="420"/>
    </w:pPr>
  </w:style>
  <w:style w:type="paragraph" w:styleId="1113" w:customStyle="1">
    <w:name w:val="正文文本缩进1"/>
    <w:basedOn w:val="862"/>
    <w:next w:val="862"/>
    <w:uiPriority w:val="99"/>
    <w:unhideWhenUsed/>
    <w:qFormat/>
    <w:pPr>
      <w:ind w:firstLine="540"/>
      <w:spacing w:line="400" w:lineRule="exact"/>
    </w:pPr>
    <w:rPr>
      <w:sz w:val="24"/>
    </w:rPr>
  </w:style>
  <w:style w:type="paragraph" w:styleId="1114" w:customStyle="1">
    <w:name w:val="正文_2"/>
    <w:uiPriority w:val="0"/>
    <w:qFormat/>
    <w:rPr>
      <w:rFonts w:hint="default" w:ascii="Times New Roman" w:hAnsi="Times New Roman" w:eastAsia="宋体" w:cs="Times New Roman"/>
      <w:lang w:val="en-US" w:eastAsia="zh-CN" w:bidi="ar-SA"/>
    </w:rPr>
  </w:style>
  <w:style w:type="paragraph" w:styleId="1115" w:customStyle="1">
    <w:name w:val="标题 3_1"/>
    <w:basedOn w:val="1114"/>
    <w:next w:val="1114"/>
    <w:uiPriority w:val="0"/>
    <w:qFormat/>
    <w:pPr>
      <w:keepLines/>
      <w:keepNext/>
      <w:spacing w:line="413" w:lineRule="auto"/>
      <w:outlineLvl w:val="2"/>
    </w:pPr>
    <w:rPr>
      <w:b/>
      <w:bCs/>
      <w:sz w:val="32"/>
      <w:szCs w:val="32"/>
    </w:rPr>
  </w:style>
  <w:style w:type="paragraph" w:styleId="1116" w:customStyle="1">
    <w:name w:val="普通(网站)_0"/>
    <w:basedOn w:val="1117"/>
    <w:uiPriority w:val="0"/>
    <w:qFormat/>
    <w:pPr>
      <w:jc w:val="left"/>
      <w:spacing w:before="100" w:beforeAutospacing="1" w:after="100" w:afterAutospacing="1"/>
      <w:widowControl/>
    </w:pPr>
    <w:rPr>
      <w:rFonts w:ascii="宋体" w:hAnsi="宋体"/>
      <w:sz w:val="24"/>
      <w:szCs w:val="24"/>
    </w:rPr>
  </w:style>
  <w:style w:type="paragraph" w:styleId="1117"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8" w:customStyle="1">
    <w:name w:val="标题 4_1"/>
    <w:basedOn w:val="1114"/>
    <w:next w:val="1114"/>
    <w:uiPriority w:val="0"/>
    <w:qFormat/>
    <w:pPr>
      <w:keepLines/>
      <w:keepNext/>
      <w:spacing w:line="372" w:lineRule="auto"/>
      <w:outlineLvl w:val="3"/>
    </w:pPr>
    <w:rPr>
      <w:rFonts w:ascii="Cambria" w:hAnsi="Cambria"/>
      <w:b/>
      <w:bCs/>
      <w:sz w:val="28"/>
      <w:szCs w:val="28"/>
    </w:rPr>
  </w:style>
  <w:style w:type="paragraph" w:styleId="1119"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0"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1" w:customStyle="1">
    <w:name w:val="普通正文"/>
    <w:basedOn w:val="862"/>
    <w:uiPriority w:val="0"/>
    <w:qFormat/>
    <w:pPr>
      <w:ind w:firstLine="480"/>
      <w:jc w:val="left"/>
      <w:spacing w:before="120" w:after="120" w:line="360" w:lineRule="auto"/>
    </w:pPr>
    <w:rPr>
      <w:rFonts w:ascii="Arial" w:hAnsi="Arial"/>
      <w:sz w:val="24"/>
      <w:szCs w:val="24"/>
    </w:rPr>
  </w:style>
  <w:style w:type="character" w:styleId="1122" w:customStyle="1">
    <w:name w:val="fontstyle01"/>
    <w:basedOn w:val="872"/>
    <w:uiPriority w:val="0"/>
    <w:qFormat/>
    <w:rPr>
      <w:rFonts w:hint="eastAsia" w:ascii="宋体" w:hAnsi="宋体" w:eastAsia="宋体"/>
      <w:color w:val="000000"/>
      <w:sz w:val="22"/>
      <w:szCs w:val="22"/>
    </w:rPr>
  </w:style>
  <w:style w:type="paragraph" w:styleId="1123" w:customStyle="1">
    <w:name w:val="Char"/>
    <w:basedOn w:val="862"/>
    <w:uiPriority w:val="0"/>
    <w:qFormat/>
    <w:pPr>
      <w:ind w:firstLine="200"/>
      <w:tabs>
        <w:tab w:val="left" w:pos="360" w:leader="none"/>
      </w:tabs>
    </w:pPr>
    <w:rPr>
      <w:sz w:val="28"/>
      <w:szCs w:val="30"/>
    </w:rPr>
  </w:style>
  <w:style w:type="paragraph" w:styleId="1124" w:customStyle="1">
    <w:name w:val="普通(网站)1"/>
    <w:basedOn w:val="862"/>
    <w:uiPriority w:val="0"/>
    <w:unhideWhenUsed/>
    <w:qFormat/>
    <w:pPr>
      <w:jc w:val="left"/>
    </w:pPr>
    <w:rPr>
      <w:rFonts w:ascii="Calibri" w:hAnsi="Calibri"/>
      <w:sz w:val="24"/>
      <w:szCs w:val="24"/>
    </w:rPr>
  </w:style>
  <w:style w:type="character" w:styleId="1125" w:customStyle="1">
    <w:name w:val="要点1"/>
    <w:uiPriority w:val="0"/>
    <w:qFormat/>
    <w:rPr>
      <w:rFonts w:hint="default" w:ascii="Times New Roman" w:hAnsi="Times New Roman" w:eastAsia="宋体" w:cs="Times New Roman"/>
      <w:sz w:val="21"/>
      <w:szCs w:val="22"/>
      <w:lang w:val="en-US" w:eastAsia="zh-CN" w:bidi="ar-SA"/>
    </w:rPr>
  </w:style>
  <w:style w:type="paragraph" w:styleId="1126" w:customStyle="1">
    <w:name w:val="日期1"/>
    <w:basedOn w:val="862"/>
    <w:next w:val="862"/>
    <w:uiPriority w:val="0"/>
    <w:qFormat/>
    <w:rPr>
      <w:sz w:val="24"/>
      <w:szCs w:val="20"/>
    </w:rPr>
  </w:style>
  <w:style w:type="paragraph" w:styleId="1127" w:customStyle="1">
    <w:name w:val="纯文本1"/>
    <w:basedOn w:val="862"/>
    <w:uiPriority w:val="99"/>
    <w:unhideWhenUsed/>
    <w:qFormat/>
    <w:rPr>
      <w:rFonts w:ascii="宋体" w:hAnsi="Courier New"/>
      <w:sz w:val="20"/>
      <w:szCs w:val="20"/>
    </w:rPr>
  </w:style>
  <w:style w:type="paragraph" w:styleId="1128" w:customStyle="1">
    <w:name w:val="标题 51"/>
    <w:basedOn w:val="862"/>
    <w:next w:val="862"/>
    <w:uiPriority w:val="1"/>
    <w:qFormat/>
    <w:pPr>
      <w:ind w:left="62"/>
      <w:jc w:val="center"/>
      <w:outlineLvl w:val="4"/>
    </w:pPr>
    <w:rPr>
      <w:rFonts w:ascii="宋体" w:hAnsi="宋体" w:cs="宋体"/>
      <w:b/>
      <w:bCs/>
      <w:sz w:val="24"/>
      <w:szCs w:val="24"/>
      <w:lang w:val="zh-CN" w:bidi="zh-CN"/>
    </w:rPr>
  </w:style>
  <w:style w:type="paragraph" w:styleId="1129" w:customStyle="1">
    <w:name w:val="页眉1"/>
    <w:basedOn w:val="86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30" w:customStyle="1">
    <w:name w:val="页脚1"/>
    <w:basedOn w:val="862"/>
    <w:uiPriority w:val="99"/>
    <w:unhideWhenUsed/>
    <w:qFormat/>
    <w:pPr>
      <w:jc w:val="left"/>
      <w:tabs>
        <w:tab w:val="center" w:pos="4153" w:leader="none"/>
        <w:tab w:val="right" w:pos="8306" w:leader="none"/>
      </w:tabs>
    </w:pPr>
    <w:rPr>
      <w:sz w:val="18"/>
      <w:szCs w:val="18"/>
    </w:rPr>
  </w:style>
  <w:style w:type="paragraph" w:styleId="1131" w:customStyle="1">
    <w:name w:val="标题 4_0_0"/>
    <w:basedOn w:val="1120"/>
    <w:next w:val="1120"/>
    <w:uiPriority w:val="9"/>
    <w:qFormat/>
    <w:pPr>
      <w:keepLines/>
      <w:keepNext/>
      <w:spacing w:before="280" w:after="290" w:line="372" w:lineRule="auto"/>
      <w:outlineLvl w:val="3"/>
    </w:pPr>
    <w:rPr>
      <w:rFonts w:ascii="Cambria" w:hAnsi="Cambria"/>
      <w:b/>
      <w:bCs/>
      <w:sz w:val="28"/>
      <w:szCs w:val="28"/>
    </w:rPr>
  </w:style>
  <w:style w:type="paragraph" w:styleId="1132" w:customStyle="1">
    <w:name w:val="正文_0_0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33" w:customStyle="1">
    <w:name w:val="批注框文本 字符"/>
    <w:basedOn w:val="872"/>
    <w:link w:val="889"/>
    <w:uiPriority w:val="0"/>
    <w:qFormat/>
    <w:rPr>
      <w:sz w:val="18"/>
      <w:szCs w:val="18"/>
    </w:rPr>
  </w:style>
  <w:style w:type="character" w:styleId="1134" w:customStyle="1">
    <w:name w:val="页眉 字符"/>
    <w:basedOn w:val="872"/>
    <w:link w:val="891"/>
    <w:uiPriority w:val="0"/>
    <w:qFormat/>
    <w:rPr>
      <w:sz w:val="18"/>
      <w:szCs w:val="18"/>
    </w:rPr>
  </w:style>
  <w:style w:type="character" w:styleId="1135" w:customStyle="1">
    <w:name w:val="页脚 字符"/>
    <w:basedOn w:val="872"/>
    <w:link w:val="890"/>
    <w:uiPriority w:val="0"/>
    <w:qFormat/>
    <w:rPr>
      <w:sz w:val="18"/>
      <w:szCs w:val="18"/>
    </w:rPr>
  </w:style>
  <w:style w:type="character" w:styleId="1136" w:customStyle="1">
    <w:name w:val="批注文字 字符"/>
    <w:basedOn w:val="872"/>
    <w:link w:val="878"/>
    <w:uiPriority w:val="0"/>
    <w:qFormat/>
    <w:rPr>
      <w:sz w:val="21"/>
      <w:szCs w:val="22"/>
    </w:rPr>
  </w:style>
  <w:style w:type="character" w:styleId="1137" w:customStyle="1">
    <w:name w:val="批注主题 字符"/>
    <w:basedOn w:val="1136"/>
    <w:link w:val="902"/>
    <w:uiPriority w:val="0"/>
    <w:qFormat/>
    <w:rPr>
      <w:b/>
      <w:bCs/>
      <w:sz w:val="21"/>
      <w:szCs w:val="22"/>
    </w:rPr>
  </w:style>
  <w:style w:type="character" w:styleId="1138" w:customStyle="1">
    <w:name w:val="font51"/>
    <w:basedOn w:val="872"/>
    <w:uiPriority w:val="0"/>
    <w:qFormat/>
    <w:rPr>
      <w:rFonts w:hint="eastAsia" w:ascii="宋体" w:hAnsi="宋体" w:eastAsia="宋体" w:cs="宋体"/>
      <w:color w:val="000000"/>
      <w:sz w:val="20"/>
      <w:szCs w:val="20"/>
      <w:u w:val="none"/>
    </w:rPr>
  </w:style>
  <w:style w:type="paragraph" w:styleId="1139" w:customStyle="1">
    <w:name w:val="脚注文本1"/>
    <w:basedOn w:val="862"/>
    <w:uiPriority w:val="99"/>
    <w:unhideWhenUsed/>
    <w:qFormat/>
    <w:pPr>
      <w:jc w:val="left"/>
    </w:pPr>
    <w:rPr>
      <w:sz w:val="18"/>
      <w:szCs w:val="18"/>
    </w:rPr>
  </w:style>
  <w:style w:type="paragraph" w:styleId="1140" w:customStyle="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41" w:customStyle="1">
    <w:name w:val="NormalCharacter"/>
    <w:uiPriority w:val="0"/>
    <w:semiHidden/>
    <w:qFormat/>
  </w:style>
  <w:style w:type="paragraph" w:styleId="1142" w:customStyle="1">
    <w:name w:val="正文_0_0_0_0"/>
    <w:uiPriority w:val="0"/>
    <w:qFormat/>
    <w:pPr>
      <w:jc w:val="both"/>
      <w:widowControl w:val="off"/>
    </w:pPr>
    <w:rPr>
      <w:rFonts w:hint="default" w:ascii="Calibri" w:hAnsi="Calibri" w:eastAsia="宋体" w:cs="Times New Roman"/>
      <w:lang w:val="en-US" w:eastAsia="zh-CN" w:bidi="ar-SA"/>
    </w:rPr>
  </w:style>
  <w:style w:type="character" w:styleId="1143" w:customStyle="1">
    <w:name w:val="标题 1 Char"/>
    <w:link w:val="863"/>
    <w:uiPriority w:val="0"/>
    <w:qFormat/>
    <w:rPr>
      <w:b/>
      <w:bCs/>
      <w:sz w:val="44"/>
      <w:szCs w:val="44"/>
    </w:rPr>
  </w:style>
  <w:style w:type="character" w:styleId="1144" w:customStyle="1">
    <w:name w:val="标题 2 Char"/>
    <w:link w:val="864"/>
    <w:uiPriority w:val="9"/>
    <w:qFormat/>
    <w:rPr>
      <w:rFonts w:ascii="Arial" w:hAnsi="Arial" w:eastAsia="Arial" w:cs="Arial"/>
      <w:sz w:val="34"/>
    </w:rPr>
  </w:style>
  <w:style w:type="paragraph" w:styleId="1145" w:customStyle="1">
    <w:name w:val="纯文本11"/>
    <w:basedOn w:val="862"/>
    <w:uiPriority w:val="0"/>
    <w:unhideWhenUsed/>
    <w:qFormat/>
    <w:rPr>
      <w:rFonts w:ascii="宋体" w:hAnsi="Courier New"/>
      <w:sz w:val="20"/>
      <w:szCs w:val="20"/>
    </w:rPr>
  </w:style>
  <w:style w:type="character" w:styleId="1146" w:customStyle="1">
    <w:name w:val="font31"/>
    <w:basedOn w:val="872"/>
    <w:uiPriority w:val="0"/>
    <w:qFormat/>
    <w:rPr>
      <w:rFonts w:hint="eastAsia" w:ascii="宋体" w:hAnsi="宋体" w:eastAsia="宋体" w:cs="宋体"/>
      <w:color w:val="000000"/>
      <w:sz w:val="22"/>
      <w:szCs w:val="22"/>
      <w:u w:val="none"/>
    </w:rPr>
  </w:style>
  <w:style w:type="paragraph" w:styleId="1147" w:customStyle="1">
    <w:name w:val="普通(网站)11"/>
    <w:basedOn w:val="862"/>
    <w:uiPriority w:val="0"/>
    <w:unhideWhenUsed/>
    <w:qFormat/>
    <w:pPr>
      <w:jc w:val="left"/>
    </w:pPr>
    <w:rPr>
      <w:rFonts w:ascii="Calibri" w:hAnsi="Calibri" w:eastAsia="宋体" w:cs="Times New Roman"/>
      <w:sz w:val="24"/>
      <w:szCs w:val="24"/>
    </w:rPr>
  </w:style>
  <w:style w:type="numbering" w:styleId="11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jpg"/><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49BEB04-27D7-41F6-933D-99E96CE0705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dc:creator>
  <cp:lastModifiedBy>陶敏</cp:lastModifiedBy>
  <cp:revision>245</cp:revision>
  <dcterms:created xsi:type="dcterms:W3CDTF">2023-04-20T09:36:00Z</dcterms:created>
  <dcterms:modified xsi:type="dcterms:W3CDTF">2026-08-14T08:36:30Z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3390782DF44C4E48B795028DF94BE33E_13</vt:lpwstr>
  </property>
  <property fmtid="{D5CDD505-2E9C-101B-9397-08002B2CF9AE}" pid="4" name="KSOTemplateDocerSaveRecord">
    <vt:lpwstr>eyJoZGlkIjoiYjkwNDc5MDhhY2I5YzZiZmViMjY3YzE4ZDZiYWQzYjMiLCJ1c2VySWQiOiI0ODg4Mjc4MTgifQ==</vt:lpwstr>
  </property>
</Properties>
</file>