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65"/>
        <w:ind w:firstLine="300"/>
        <w:spacing w:line="360" w:lineRule="auto"/>
        <w:rPr>
          <w:rFonts w:ascii="宋体" w:hAnsi="宋体"/>
          <w:sz w:val="60"/>
          <w:szCs w:val="60"/>
        </w:rPr>
      </w:pPr>
      <w:r>
        <w:rPr>
          <w:rFonts w:ascii="宋体" w:hAnsi="宋体"/>
          <w:sz w:val="60"/>
          <w:szCs w:val="60"/>
        </w:rPr>
      </w:r>
      <w:r/>
    </w:p>
    <w:p>
      <w:pPr>
        <w:pStyle w:val="865"/>
        <w:jc w:val="center"/>
        <w:rPr>
          <w:rFonts w:ascii="宋体" w:hAnsi="宋体"/>
          <w:b/>
          <w:bCs/>
          <w:sz w:val="60"/>
          <w:szCs w:val="60"/>
        </w:rPr>
      </w:pPr>
      <w:r>
        <w:rPr>
          <w:rFonts w:ascii="宋体" w:hAnsi="宋体"/>
          <w:b/>
          <w:bCs/>
          <w:sz w:val="60"/>
          <w:szCs w:val="60"/>
        </w:rPr>
        <w:t xml:space="preserve">常州市政府采购项目</w:t>
      </w:r>
      <w:r/>
    </w:p>
    <w:p>
      <w:pPr>
        <w:pStyle w:val="865"/>
        <w:jc w:val="center"/>
        <w:rPr>
          <w:rFonts w:ascii="宋体" w:hAnsi="宋体"/>
          <w:b/>
          <w:bCs/>
          <w:sz w:val="60"/>
          <w:szCs w:val="60"/>
        </w:rPr>
      </w:pPr>
      <w:r>
        <w:rPr>
          <w:rFonts w:ascii="宋体" w:hAnsi="宋体"/>
          <w:b/>
          <w:bCs/>
          <w:sz w:val="60"/>
          <w:szCs w:val="60"/>
        </w:rPr>
      </w:r>
      <w:r/>
    </w:p>
    <w:p>
      <w:pPr>
        <w:pStyle w:val="86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65"/>
        <w:jc w:val="center"/>
        <w:rPr>
          <w:rFonts w:ascii="宋体" w:hAnsi="宋体"/>
          <w:b/>
          <w:bCs/>
          <w:sz w:val="60"/>
          <w:szCs w:val="60"/>
        </w:rPr>
      </w:pPr>
      <w:r>
        <w:rPr>
          <w:rFonts w:ascii="宋体" w:hAnsi="宋体"/>
          <w:b/>
          <w:bCs/>
          <w:sz w:val="60"/>
          <w:szCs w:val="60"/>
        </w:rPr>
      </w:r>
      <w:r/>
    </w:p>
    <w:p>
      <w:pPr>
        <w:pStyle w:val="865"/>
        <w:jc w:val="center"/>
        <w:rPr>
          <w:rFonts w:ascii="宋体" w:hAnsi="宋体"/>
          <w:b/>
          <w:bCs/>
          <w:sz w:val="60"/>
          <w:szCs w:val="60"/>
        </w:rPr>
      </w:pPr>
      <w:r>
        <w:rPr>
          <w:rFonts w:ascii="宋体" w:hAnsi="宋体"/>
          <w:b/>
          <w:bCs/>
          <w:sz w:val="60"/>
          <w:szCs w:val="60"/>
        </w:rPr>
      </w:r>
      <w:r/>
    </w:p>
    <w:p>
      <w:pPr>
        <w:pStyle w:val="865"/>
        <w:jc w:val="center"/>
        <w:spacing w:line="360" w:lineRule="auto"/>
        <w:rPr>
          <w:rFonts w:ascii="宋体" w:hAnsi="宋体"/>
          <w:sz w:val="60"/>
          <w:szCs w:val="60"/>
        </w:rPr>
      </w:pPr>
      <w:r>
        <w:rPr>
          <w:rFonts w:ascii="宋体" w:hAnsi="宋体"/>
          <w:sz w:val="60"/>
          <w:szCs w:val="60"/>
        </w:rPr>
      </w:r>
      <w:r/>
    </w:p>
    <w:p>
      <w:pPr>
        <w:pStyle w:val="8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常州市中医医院彩色多普勒超声检查仪采购项目</w:t>
      </w:r>
      <w:r>
        <w:rPr>
          <w:rFonts w:ascii="宋体" w:hAnsi="宋体"/>
          <w:bCs/>
          <w:sz w:val="36"/>
          <w:szCs w:val="36"/>
        </w:rPr>
      </w:r>
      <w:r/>
    </w:p>
    <w:p>
      <w:pPr>
        <w:pStyle w:val="8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JSZC-320400-CTZB-G2026-0118</w:t>
      </w:r>
      <w:r>
        <w:rPr>
          <w:rFonts w:ascii="宋体" w:hAnsi="宋体"/>
          <w:bCs/>
          <w:sz w:val="36"/>
          <w:szCs w:val="36"/>
        </w:rPr>
      </w:r>
      <w:r/>
    </w:p>
    <w:p>
      <w:pPr>
        <w:pStyle w:val="8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86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6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6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1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4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4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7</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41"/>
          <w:color w:val="000000"/>
          <w:sz w:val="32"/>
          <w:szCs w:val="32"/>
        </w:rPr>
        <w:t xml:space="preserve">第三章   资</w:t>
      </w:r>
      <w:bookmarkStart w:id="1" w:name="_Hlt100754117"/>
      <w:r>
        <w:rPr>
          <w:rStyle w:val="941"/>
          <w:color w:val="000000"/>
          <w:sz w:val="32"/>
          <w:szCs w:val="32"/>
        </w:rPr>
        <w:t xml:space="preserve">格</w:t>
      </w:r>
      <w:bookmarkEnd w:id="1"/>
      <w:r>
        <w:rPr>
          <w:rStyle w:val="94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21</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4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23</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41"/>
          <w:color w:val="000000"/>
          <w:sz w:val="32"/>
          <w:szCs w:val="32"/>
        </w:rPr>
        <w:t xml:space="preserve">第五章   采购</w:t>
      </w:r>
      <w:bookmarkStart w:id="2" w:name="_Hlt100754103"/>
      <w:r/>
      <w:bookmarkStart w:id="3" w:name="_Hlt100754102"/>
      <w:r>
        <w:rPr>
          <w:rStyle w:val="941"/>
          <w:color w:val="000000"/>
          <w:sz w:val="32"/>
          <w:szCs w:val="32"/>
        </w:rPr>
        <w:t xml:space="preserve">需</w:t>
      </w:r>
      <w:bookmarkEnd w:id="2"/>
      <w:r/>
      <w:bookmarkEnd w:id="3"/>
      <w:r>
        <w:rPr>
          <w:rStyle w:val="941"/>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38</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4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48</w:t>
      </w:r>
      <w:r>
        <w:rPr>
          <w:sz w:val="32"/>
          <w:szCs w:val="32"/>
        </w:rPr>
        <w:fldChar w:fldCharType="end"/>
        <w:fldChar w:fldCharType="end"/>
      </w:r>
      <w:r>
        <w:rPr>
          <w:b w:val="0"/>
          <w:sz w:val="32"/>
          <w:szCs w:val="32"/>
        </w:rPr>
      </w:r>
      <w:r/>
    </w:p>
    <w:p>
      <w:pPr>
        <w:pStyle w:val="91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4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54</w:t>
      </w:r>
      <w:r>
        <w:rPr>
          <w:sz w:val="32"/>
          <w:szCs w:val="32"/>
        </w:rPr>
        <w:fldChar w:fldCharType="end"/>
        <w:fldChar w:fldCharType="end"/>
      </w:r>
      <w:r>
        <w:rPr>
          <w:b w:val="0"/>
          <w:sz w:val="32"/>
          <w:szCs w:val="32"/>
        </w:rPr>
      </w:r>
      <w:r/>
    </w:p>
    <w:p>
      <w:pPr>
        <w:pStyle w:val="918"/>
        <w:spacing w:line="720" w:lineRule="auto"/>
        <w:rPr>
          <w:b w:val="0"/>
        </w:rPr>
      </w:pPr>
      <w:r>
        <w:rPr>
          <w:b w:val="0"/>
          <w:sz w:val="32"/>
          <w:szCs w:val="32"/>
        </w:rPr>
        <w:fldChar w:fldCharType="end"/>
      </w:r>
      <w:r>
        <w:rPr>
          <w:b w:val="0"/>
        </w:rPr>
      </w:r>
      <w:r/>
    </w:p>
    <w:p>
      <w:pPr>
        <w:pStyle w:val="86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6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6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常州市中医医院彩色多普勒超声检查仪采购项目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w:t>
      </w:r>
      <w:r>
        <w:rPr>
          <w:rFonts w:ascii="仿宋" w:hAnsi="仿宋" w:eastAsia="仿宋" w:cs="宋体"/>
          <w:b/>
          <w:bCs/>
          <w:sz w:val="32"/>
          <w:szCs w:val="32"/>
        </w:rPr>
        <w:t xml:space="preserve">3</w:t>
      </w:r>
      <w:r>
        <w:rPr>
          <w:rFonts w:hint="eastAsia" w:ascii="仿宋" w:hAnsi="仿宋" w:eastAsia="仿宋" w:cs="宋体"/>
          <w:b/>
          <w:bCs/>
          <w:sz w:val="32"/>
          <w:szCs w:val="32"/>
        </w:rPr>
        <w:t xml:space="preserve">日0</w:t>
      </w:r>
      <w:r>
        <w:rPr>
          <w:rFonts w:ascii="仿宋" w:hAnsi="仿宋" w:eastAsia="仿宋" w:cs="宋体"/>
          <w:b/>
          <w:bCs/>
          <w:sz w:val="32"/>
          <w:szCs w:val="32"/>
        </w:rPr>
        <w:t xml:space="preserve">9</w:t>
      </w:r>
      <w:r>
        <w:rPr>
          <w:rFonts w:hint="eastAsia" w:ascii="仿宋" w:hAnsi="仿宋" w:eastAsia="仿宋" w:cs="宋体"/>
          <w:b/>
          <w:bCs/>
          <w:sz w:val="32"/>
          <w:szCs w:val="32"/>
        </w:rPr>
        <w:t xml:space="preserve">点3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67"/>
        <w:ind w:firstLine="643"/>
        <w:jc w:val="left"/>
        <w:spacing w:before="240" w:line="360" w:lineRule="auto"/>
        <w:rPr>
          <w:rFonts w:ascii="仿宋" w:hAnsi="仿宋" w:eastAsia="仿宋"/>
          <w:sz w:val="32"/>
          <w:szCs w:val="32"/>
        </w:rPr>
      </w:pPr>
      <w:r/>
      <w:bookmarkStart w:id="5" w:name="_Toc28359002"/>
      <w:r/>
      <w:bookmarkStart w:id="6" w:name="_Toc35393790"/>
      <w:r/>
      <w:bookmarkStart w:id="7" w:name="_Toc35393621"/>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JSZC-320400-CTZB-G2026-0118</w:t>
      </w:r>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常州市中医医院彩色多普勒超声检查仪采购项目</w:t>
      </w:r>
      <w:r>
        <w:rPr>
          <w:rFonts w:ascii="仿宋" w:hAnsi="仿宋" w:eastAsia="仿宋"/>
          <w:sz w:val="32"/>
          <w:szCs w:val="32"/>
        </w:rPr>
      </w:r>
      <w:r/>
    </w:p>
    <w:p>
      <w:pPr>
        <w:pStyle w:val="865"/>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3.项目预算金额：360万元</w:t>
      </w:r>
      <w:r>
        <w:rPr>
          <w:rFonts w:hint="eastAsia" w:ascii="仿宋" w:hAnsi="仿宋" w:eastAsia="仿宋"/>
          <w:sz w:val="32"/>
          <w:szCs w:val="32"/>
        </w:rPr>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3</w:t>
      </w:r>
      <w:r>
        <w:rPr>
          <w:rFonts w:ascii="仿宋" w:hAnsi="仿宋" w:eastAsia="仿宋"/>
          <w:sz w:val="32"/>
          <w:szCs w:val="32"/>
        </w:rPr>
        <w:t xml:space="preserve">60</w:t>
      </w:r>
      <w:r>
        <w:rPr>
          <w:rFonts w:hint="eastAsia" w:ascii="仿宋" w:hAnsi="仿宋" w:eastAsia="仿宋"/>
          <w:sz w:val="32"/>
          <w:szCs w:val="32"/>
        </w:rPr>
        <w:t xml:space="preserve">万元，其中：采购包01:1</w:t>
      </w:r>
      <w:r>
        <w:rPr>
          <w:rFonts w:ascii="仿宋" w:hAnsi="仿宋" w:eastAsia="仿宋"/>
          <w:sz w:val="32"/>
          <w:szCs w:val="32"/>
        </w:rPr>
        <w:t xml:space="preserve">80</w:t>
      </w:r>
      <w:r>
        <w:rPr>
          <w:rFonts w:hint="eastAsia" w:ascii="仿宋" w:hAnsi="仿宋" w:eastAsia="仿宋"/>
          <w:sz w:val="32"/>
          <w:szCs w:val="32"/>
        </w:rPr>
        <w:t xml:space="preserve">万元、采购包02：</w:t>
      </w:r>
      <w:r>
        <w:rPr>
          <w:rFonts w:ascii="仿宋" w:hAnsi="仿宋" w:eastAsia="仿宋"/>
          <w:sz w:val="32"/>
          <w:szCs w:val="32"/>
        </w:rPr>
        <w:t xml:space="preserve">180</w:t>
      </w:r>
      <w:r>
        <w:rPr>
          <w:rFonts w:hint="eastAsia" w:ascii="仿宋" w:hAnsi="仿宋" w:eastAsia="仿宋"/>
          <w:sz w:val="32"/>
          <w:szCs w:val="32"/>
        </w:rPr>
        <w:t xml:space="preserve">万元</w:t>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采购包预算金额</w:t>
            </w:r>
            <w:r/>
          </w:p>
          <w:p>
            <w:pPr>
              <w:pStyle w:val="865"/>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数量</w:t>
            </w:r>
            <w:r/>
          </w:p>
        </w:tc>
        <w:tc>
          <w:tcPr>
            <w:tcW w:w="2313" w:type="pct"/>
            <w:vAlign w:val="center"/>
            <w:textDirection w:val="lrTb"/>
            <w:noWrap w:val="false"/>
          </w:tcPr>
          <w:p>
            <w:pPr>
              <w:pStyle w:val="865"/>
              <w:jc w:val="center"/>
              <w:rPr>
                <w:rFonts w:ascii="仿宋" w:hAnsi="仿宋" w:eastAsia="仿宋"/>
                <w:sz w:val="32"/>
                <w:szCs w:val="32"/>
              </w:rPr>
            </w:pPr>
            <w:r>
              <w:rPr>
                <w:rFonts w:ascii="仿宋" w:hAnsi="仿宋" w:eastAsia="仿宋"/>
                <w:sz w:val="32"/>
                <w:szCs w:val="32"/>
              </w:rPr>
              <w:t xml:space="preserve">简要技术需求或服务要求</w:t>
            </w:r>
            <w:r/>
          </w:p>
        </w:tc>
      </w:tr>
      <w:tr>
        <w:trPr>
          <w:cantSplit/>
          <w:trHeight w:val="454"/>
        </w:trPr>
        <w:tc>
          <w:tcPr>
            <w:tcW w:w="383"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865"/>
              <w:jc w:val="center"/>
              <w:rPr>
                <w:rFonts w:ascii="仿宋" w:hAnsi="仿宋" w:eastAsia="仿宋"/>
                <w:bCs/>
                <w:sz w:val="32"/>
                <w:szCs w:val="32"/>
              </w:rPr>
            </w:pPr>
            <w:r>
              <w:rPr>
                <w:rFonts w:hint="eastAsia" w:ascii="仿宋" w:hAnsi="仿宋" w:eastAsia="仿宋"/>
                <w:bCs/>
                <w:sz w:val="32"/>
                <w:szCs w:val="32"/>
              </w:rPr>
              <w:t xml:space="preserve">彩色多普勒超声检查仪I</w:t>
            </w:r>
            <w:r>
              <w:rPr>
                <w:rFonts w:ascii="仿宋" w:hAnsi="仿宋" w:eastAsia="仿宋"/>
                <w:bCs/>
                <w:sz w:val="32"/>
                <w:szCs w:val="32"/>
              </w:rPr>
            </w:r>
            <w:r/>
          </w:p>
        </w:tc>
        <w:tc>
          <w:tcPr>
            <w:tcW w:w="921" w:type="pct"/>
            <w:vAlign w:val="center"/>
            <w:textDirection w:val="lrTb"/>
            <w:noWrap w:val="false"/>
          </w:tcPr>
          <w:p>
            <w:pPr>
              <w:pStyle w:val="865"/>
              <w:jc w:val="center"/>
              <w:rPr>
                <w:rFonts w:ascii="仿宋" w:hAnsi="仿宋" w:eastAsia="仿宋"/>
                <w:bCs/>
                <w:sz w:val="32"/>
                <w:szCs w:val="32"/>
              </w:rPr>
            </w:pPr>
            <w:r>
              <w:rPr>
                <w:rFonts w:hint="eastAsia" w:ascii="仿宋" w:hAnsi="仿宋" w:eastAsia="仿宋"/>
                <w:bCs/>
                <w:sz w:val="32"/>
                <w:szCs w:val="32"/>
              </w:rPr>
              <w:t xml:space="preserve">1</w:t>
            </w:r>
            <w:r>
              <w:rPr>
                <w:rFonts w:ascii="仿宋" w:hAnsi="仿宋" w:eastAsia="仿宋"/>
                <w:bCs/>
                <w:sz w:val="32"/>
                <w:szCs w:val="32"/>
              </w:rPr>
              <w:t xml:space="preserve">80</w:t>
            </w:r>
            <w:r/>
          </w:p>
        </w:tc>
        <w:tc>
          <w:tcPr>
            <w:tcW w:w="540" w:type="pct"/>
            <w:vAlign w:val="center"/>
            <w:textDirection w:val="lrTb"/>
            <w:noWrap w:val="false"/>
          </w:tcPr>
          <w:p>
            <w:pPr>
              <w:pStyle w:val="865"/>
              <w:jc w:val="center"/>
              <w:rPr>
                <w:rFonts w:ascii="仿宋" w:hAnsi="仿宋" w:eastAsia="仿宋"/>
                <w:bCs/>
                <w:sz w:val="32"/>
                <w:szCs w:val="32"/>
              </w:rPr>
            </w:pPr>
            <w:r>
              <w:rPr>
                <w:rFonts w:ascii="仿宋" w:hAnsi="仿宋" w:eastAsia="仿宋"/>
                <w:bCs/>
                <w:sz w:val="32"/>
                <w:szCs w:val="32"/>
              </w:rPr>
              <w:t xml:space="preserve">1</w:t>
            </w:r>
            <w:r>
              <w:rPr>
                <w:rFonts w:hint="eastAsia" w:ascii="仿宋" w:hAnsi="仿宋" w:eastAsia="仿宋"/>
                <w:bCs/>
                <w:sz w:val="32"/>
                <w:szCs w:val="32"/>
              </w:rPr>
              <w:t xml:space="preserve">套</w:t>
            </w:r>
            <w:r>
              <w:rPr>
                <w:rFonts w:ascii="仿宋" w:hAnsi="仿宋" w:eastAsia="仿宋"/>
                <w:bCs/>
                <w:sz w:val="32"/>
                <w:szCs w:val="32"/>
              </w:rPr>
            </w:r>
            <w:r/>
          </w:p>
        </w:tc>
        <w:tc>
          <w:tcPr>
            <w:tcW w:w="2313" w:type="pct"/>
            <w:vAlign w:val="center"/>
            <w:vMerge w:val="restart"/>
            <w:textDirection w:val="lrTb"/>
            <w:noWrap w:val="false"/>
          </w:tcPr>
          <w:p>
            <w:pPr>
              <w:pStyle w:val="865"/>
              <w:jc w:val="left"/>
              <w:rPr>
                <w:rFonts w:ascii="仿宋" w:hAnsi="仿宋" w:eastAsia="仿宋"/>
                <w:sz w:val="32"/>
                <w:szCs w:val="32"/>
              </w:rPr>
            </w:pPr>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r>
        <w:trPr>
          <w:cantSplit/>
          <w:trHeight w:val="454"/>
        </w:trPr>
        <w:tc>
          <w:tcPr>
            <w:tcW w:w="383" w:type="pct"/>
            <w:vAlign w:val="center"/>
            <w:textDirection w:val="lrTb"/>
            <w:noWrap w:val="false"/>
          </w:tcPr>
          <w:p>
            <w:pPr>
              <w:pStyle w:val="865"/>
              <w:jc w:val="center"/>
              <w:rPr>
                <w:rFonts w:ascii="仿宋" w:hAnsi="仿宋" w:eastAsia="仿宋"/>
                <w:bCs/>
                <w:sz w:val="32"/>
                <w:szCs w:val="32"/>
              </w:rPr>
            </w:pPr>
            <w:r>
              <w:rPr>
                <w:rFonts w:hint="eastAsia" w:ascii="仿宋" w:hAnsi="仿宋" w:eastAsia="仿宋"/>
                <w:bCs/>
                <w:sz w:val="32"/>
                <w:szCs w:val="32"/>
              </w:rPr>
              <w:t xml:space="preserve">0</w:t>
            </w:r>
            <w:r>
              <w:rPr>
                <w:rFonts w:ascii="仿宋" w:hAnsi="仿宋" w:eastAsia="仿宋"/>
                <w:bCs/>
                <w:sz w:val="32"/>
                <w:szCs w:val="32"/>
              </w:rPr>
              <w:t xml:space="preserve">2</w:t>
            </w:r>
            <w:r/>
          </w:p>
        </w:tc>
        <w:tc>
          <w:tcPr>
            <w:tcW w:w="843" w:type="pct"/>
            <w:vAlign w:val="center"/>
            <w:textDirection w:val="lrTb"/>
            <w:noWrap w:val="false"/>
          </w:tcPr>
          <w:p>
            <w:pPr>
              <w:pStyle w:val="865"/>
              <w:jc w:val="center"/>
              <w:rPr>
                <w:rFonts w:hint="eastAsia" w:ascii="仿宋" w:hAnsi="仿宋" w:eastAsia="仿宋"/>
                <w:bCs/>
                <w:sz w:val="32"/>
                <w:szCs w:val="32"/>
              </w:rPr>
            </w:pPr>
            <w:r>
              <w:rPr>
                <w:rFonts w:hint="eastAsia" w:ascii="仿宋" w:hAnsi="仿宋" w:eastAsia="仿宋"/>
                <w:bCs/>
                <w:sz w:val="32"/>
                <w:szCs w:val="32"/>
              </w:rPr>
              <w:t xml:space="preserve">彩色多普勒超声检查仪I</w:t>
            </w:r>
            <w:r>
              <w:rPr>
                <w:rFonts w:ascii="仿宋" w:hAnsi="仿宋" w:eastAsia="仿宋"/>
                <w:bCs/>
                <w:sz w:val="32"/>
                <w:szCs w:val="32"/>
              </w:rPr>
              <w:t xml:space="preserve">I</w:t>
            </w:r>
            <w:r>
              <w:rPr>
                <w:rFonts w:hint="eastAsia" w:ascii="仿宋" w:hAnsi="仿宋" w:eastAsia="仿宋"/>
                <w:bCs/>
                <w:sz w:val="32"/>
                <w:szCs w:val="32"/>
              </w:rPr>
            </w:r>
            <w:r/>
          </w:p>
        </w:tc>
        <w:tc>
          <w:tcPr>
            <w:tcW w:w="921" w:type="pct"/>
            <w:vAlign w:val="center"/>
            <w:textDirection w:val="lrTb"/>
            <w:noWrap w:val="false"/>
          </w:tcPr>
          <w:p>
            <w:pPr>
              <w:pStyle w:val="865"/>
              <w:jc w:val="center"/>
              <w:rPr>
                <w:rFonts w:hint="eastAsia" w:ascii="仿宋" w:hAnsi="仿宋" w:eastAsia="仿宋"/>
                <w:bCs/>
                <w:sz w:val="32"/>
                <w:szCs w:val="32"/>
              </w:rPr>
            </w:pPr>
            <w:r>
              <w:rPr>
                <w:rFonts w:hint="eastAsia" w:ascii="仿宋" w:hAnsi="仿宋" w:eastAsia="仿宋"/>
                <w:bCs/>
                <w:sz w:val="32"/>
                <w:szCs w:val="32"/>
              </w:rPr>
              <w:t xml:space="preserve">1</w:t>
            </w:r>
            <w:r>
              <w:rPr>
                <w:rFonts w:ascii="仿宋" w:hAnsi="仿宋" w:eastAsia="仿宋"/>
                <w:bCs/>
                <w:sz w:val="32"/>
                <w:szCs w:val="32"/>
              </w:rPr>
              <w:t xml:space="preserve">80</w:t>
            </w:r>
            <w:r>
              <w:rPr>
                <w:rFonts w:hint="eastAsia" w:ascii="仿宋" w:hAnsi="仿宋" w:eastAsia="仿宋"/>
                <w:bCs/>
                <w:sz w:val="32"/>
                <w:szCs w:val="32"/>
              </w:rPr>
            </w:r>
            <w:r/>
          </w:p>
        </w:tc>
        <w:tc>
          <w:tcPr>
            <w:tcW w:w="540" w:type="pct"/>
            <w:vAlign w:val="center"/>
            <w:textDirection w:val="lrTb"/>
            <w:noWrap w:val="false"/>
          </w:tcPr>
          <w:p>
            <w:pPr>
              <w:pStyle w:val="865"/>
              <w:jc w:val="center"/>
              <w:rPr>
                <w:rFonts w:hint="eastAsia" w:ascii="仿宋" w:hAnsi="仿宋" w:eastAsia="仿宋"/>
                <w:bCs/>
                <w:sz w:val="32"/>
                <w:szCs w:val="32"/>
              </w:rPr>
            </w:pPr>
            <w:r>
              <w:rPr>
                <w:rFonts w:ascii="仿宋" w:hAnsi="仿宋" w:eastAsia="仿宋"/>
                <w:bCs/>
                <w:sz w:val="32"/>
                <w:szCs w:val="32"/>
              </w:rPr>
              <w:t xml:space="preserve">1</w:t>
            </w:r>
            <w:r>
              <w:rPr>
                <w:rFonts w:hint="eastAsia" w:ascii="仿宋" w:hAnsi="仿宋" w:eastAsia="仿宋"/>
                <w:bCs/>
                <w:sz w:val="32"/>
                <w:szCs w:val="32"/>
              </w:rPr>
              <w:t xml:space="preserve">套</w:t>
            </w:r>
            <w:r/>
          </w:p>
        </w:tc>
        <w:tc>
          <w:tcPr>
            <w:tcW w:w="2313" w:type="pct"/>
            <w:vAlign w:val="center"/>
            <w:vMerge w:val="continue"/>
            <w:textDirection w:val="lrTb"/>
            <w:noWrap w:val="false"/>
          </w:tcPr>
          <w:p>
            <w:pPr>
              <w:pStyle w:val="865"/>
              <w:jc w:val="left"/>
              <w:rPr>
                <w:rFonts w:hint="eastAsia" w:ascii="仿宋" w:hAnsi="仿宋" w:eastAsia="仿宋"/>
                <w:sz w:val="32"/>
                <w:szCs w:val="32"/>
              </w:rPr>
            </w:pPr>
            <w:r>
              <w:rPr>
                <w:rFonts w:hint="eastAsia" w:ascii="仿宋" w:hAnsi="仿宋" w:eastAsia="仿宋"/>
                <w:sz w:val="32"/>
                <w:szCs w:val="32"/>
              </w:rPr>
            </w:r>
            <w:r/>
          </w:p>
        </w:tc>
      </w:tr>
    </w:tbl>
    <w:p>
      <w:pPr>
        <w:pStyle w:val="865"/>
        <w:ind w:firstLine="640"/>
        <w:spacing w:line="360" w:lineRule="auto"/>
        <w:rPr>
          <w:rFonts w:hint="eastAsia" w:ascii="仿宋" w:hAnsi="仿宋" w:eastAsia="仿宋" w:cs="宋体"/>
          <w:b/>
          <w:spacing w:val="2"/>
          <w:sz w:val="32"/>
          <w:szCs w:val="32"/>
        </w:rPr>
      </w:pPr>
      <w:r>
        <w:rPr>
          <w:rFonts w:hint="eastAsia" w:ascii="仿宋" w:hAnsi="仿宋" w:eastAsia="仿宋" w:cs="宋体"/>
          <w:sz w:val="32"/>
          <w:szCs w:val="32"/>
        </w:rPr>
        <w:t xml:space="preserve">本项目共分</w:t>
      </w:r>
      <w:r>
        <w:rPr>
          <w:rFonts w:ascii="仿宋" w:hAnsi="仿宋" w:eastAsia="仿宋" w:cs="宋体"/>
          <w:sz w:val="32"/>
          <w:szCs w:val="32"/>
        </w:rPr>
        <w:t xml:space="preserve">2</w:t>
      </w:r>
      <w:r>
        <w:rPr>
          <w:rFonts w:hint="eastAsia" w:ascii="仿宋" w:hAnsi="仿宋" w:eastAsia="仿宋" w:cs="宋体"/>
          <w:sz w:val="32"/>
          <w:szCs w:val="32"/>
        </w:rPr>
        <w:t xml:space="preserve">个采购包，投标人可对本次采购的单个采购包或全部采购包进行响应，在投标文件中注明所投采购包并响应该采购包全部内容。每个供应商仅限中标一个采购包。</w:t>
      </w:r>
      <w:r>
        <w:rPr>
          <w:rFonts w:ascii="仿宋" w:hAnsi="仿宋" w:eastAsia="仿宋" w:cs="宋体"/>
          <w:bCs/>
          <w:spacing w:val="2"/>
          <w:sz w:val="32"/>
          <w:szCs w:val="32"/>
        </w:rPr>
        <w:t xml:space="preserve">2</w:t>
      </w:r>
      <w:r>
        <w:rPr>
          <w:rFonts w:hint="eastAsia" w:ascii="仿宋" w:hAnsi="仿宋" w:eastAsia="仿宋" w:cs="宋体"/>
          <w:bCs/>
          <w:spacing w:val="2"/>
          <w:sz w:val="32"/>
          <w:szCs w:val="32"/>
        </w:rPr>
        <w:t xml:space="preserve">个采购包同时评审，按采购包01、采购包02的顺序依次确定中标人，前1采购包确定为第一中标候选人的投标人不再列为后续采购包的中标候选人，由第二中标候选人递补，以此类推。</w:t>
      </w:r>
      <w:r>
        <w:rPr>
          <w:rFonts w:hint="eastAsia" w:ascii="仿宋" w:hAnsi="仿宋" w:eastAsia="仿宋" w:cs="宋体"/>
          <w:b/>
          <w:spacing w:val="2"/>
          <w:sz w:val="32"/>
          <w:szCs w:val="32"/>
        </w:rPr>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ascii="仿宋" w:hAnsi="仿宋" w:eastAsia="仿宋"/>
          <w:sz w:val="32"/>
          <w:szCs w:val="32"/>
        </w:rPr>
      </w:r>
      <w:r/>
    </w:p>
    <w:p>
      <w:pPr>
        <w:pStyle w:val="865"/>
        <w:ind w:firstLine="643"/>
        <w:spacing w:line="360" w:lineRule="auto"/>
        <w:rPr>
          <w:rFonts w:ascii="仿宋" w:hAnsi="仿宋" w:eastAsia="仿宋"/>
          <w:sz w:val="32"/>
          <w:szCs w:val="32"/>
        </w:rPr>
      </w:pPr>
      <w:r>
        <w:rPr>
          <w:rFonts w:hint="eastAsia" w:ascii="仿宋" w:hAnsi="仿宋" w:eastAsia="仿宋"/>
          <w:b/>
          <w:sz w:val="32"/>
          <w:szCs w:val="32"/>
        </w:rPr>
        <w:t xml:space="preserve">采购包01：</w:t>
      </w:r>
      <w:r>
        <w:rPr>
          <w:rFonts w:hint="eastAsia" w:ascii="仿宋" w:hAnsi="仿宋" w:eastAsia="仿宋"/>
          <w:sz w:val="32"/>
          <w:szCs w:val="32"/>
        </w:rPr>
        <w:t xml:space="preserve">合同签订后</w:t>
      </w:r>
      <w:r>
        <w:rPr>
          <w:rFonts w:ascii="仿宋" w:hAnsi="仿宋" w:eastAsia="仿宋"/>
          <w:sz w:val="32"/>
          <w:szCs w:val="32"/>
        </w:rPr>
        <w:t xml:space="preserve">3</w:t>
      </w:r>
      <w:r>
        <w:rPr>
          <w:rFonts w:hint="eastAsia" w:ascii="仿宋" w:hAnsi="仿宋" w:eastAsia="仿宋"/>
          <w:sz w:val="32"/>
          <w:szCs w:val="32"/>
        </w:rPr>
        <w:t xml:space="preserve">0天内完成合同范围内所有设备的供货、安装调试。</w:t>
      </w:r>
      <w:r>
        <w:rPr>
          <w:rFonts w:ascii="仿宋" w:hAnsi="仿宋" w:eastAsia="仿宋"/>
          <w:sz w:val="32"/>
          <w:szCs w:val="32"/>
        </w:rPr>
      </w:r>
      <w:r/>
    </w:p>
    <w:p>
      <w:pPr>
        <w:pStyle w:val="865"/>
        <w:ind w:firstLine="643"/>
        <w:spacing w:line="360" w:lineRule="auto"/>
        <w:rPr>
          <w:rFonts w:hint="eastAsia" w:ascii="仿宋" w:hAnsi="仿宋" w:eastAsia="仿宋"/>
          <w:sz w:val="32"/>
          <w:szCs w:val="32"/>
        </w:rPr>
      </w:pPr>
      <w:r>
        <w:rPr>
          <w:rFonts w:hint="eastAsia" w:ascii="仿宋" w:hAnsi="仿宋" w:eastAsia="仿宋"/>
          <w:b/>
          <w:sz w:val="32"/>
          <w:szCs w:val="32"/>
        </w:rPr>
        <w:t xml:space="preserve">采购包0</w:t>
      </w:r>
      <w:r>
        <w:rPr>
          <w:rFonts w:ascii="仿宋" w:hAnsi="仿宋" w:eastAsia="仿宋"/>
          <w:b/>
          <w:sz w:val="32"/>
          <w:szCs w:val="32"/>
        </w:rPr>
        <w:t xml:space="preserve">2</w:t>
      </w:r>
      <w:r>
        <w:rPr>
          <w:rFonts w:hint="eastAsia" w:ascii="仿宋" w:hAnsi="仿宋" w:eastAsia="仿宋"/>
          <w:b/>
          <w:sz w:val="32"/>
          <w:szCs w:val="32"/>
        </w:rPr>
        <w:t xml:space="preserve">：</w:t>
      </w:r>
      <w:r>
        <w:rPr>
          <w:rFonts w:hint="eastAsia" w:ascii="仿宋" w:hAnsi="仿宋" w:eastAsia="仿宋"/>
          <w:sz w:val="32"/>
          <w:szCs w:val="32"/>
        </w:rPr>
        <w:t xml:space="preserve">合同签订后60天内完成合同范围内所有设备的供货、安装调试。</w:t>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65"/>
        <w:ind w:firstLine="640"/>
        <w:spacing w:line="360" w:lineRule="auto"/>
        <w:rPr>
          <w:rFonts w:hint="eastAsia" w:ascii="仿宋" w:hAnsi="仿宋" w:eastAsia="仿宋"/>
          <w:sz w:val="32"/>
          <w:szCs w:val="32"/>
        </w:rPr>
      </w:pPr>
      <w:r/>
      <w:bookmarkStart w:id="10" w:name="_Toc28359003"/>
      <w:r/>
      <w:bookmarkStart w:id="11" w:name="_Toc35393791"/>
      <w:r/>
      <w:bookmarkStart w:id="12" w:name="_Toc28359080"/>
      <w:r/>
      <w:bookmarkStart w:id="13" w:name="_Toc35393622"/>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rPr>
          <w:rFonts w:hint="eastAsia" w:ascii="仿宋" w:hAnsi="仿宋" w:eastAsia="仿宋"/>
          <w:sz w:val="32"/>
          <w:szCs w:val="32"/>
        </w:rPr>
        <w:t xml:space="preserve">；</w:t>
      </w:r>
      <w:r/>
    </w:p>
    <w:p>
      <w:pPr>
        <w:pStyle w:val="867"/>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65"/>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65"/>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65"/>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6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65"/>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6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6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65"/>
        <w:ind w:firstLine="643"/>
        <w:spacing w:line="360" w:lineRule="auto"/>
        <w:tabs>
          <w:tab w:val="left" w:pos="900" w:leader="none"/>
          <w:tab w:val="left" w:pos="1134" w:leader="none"/>
          <w:tab w:val="left" w:pos="1589" w:leader="none"/>
          <w:tab w:val="left" w:pos="5521" w:leader="none"/>
        </w:tabs>
        <w:rPr>
          <w:rFonts w:ascii="仿宋" w:hAnsi="仿宋" w:eastAsia="仿宋"/>
          <w:b/>
          <w:sz w:val="32"/>
          <w:szCs w:val="32"/>
        </w:rPr>
      </w:pPr>
      <w:r>
        <w:rPr>
          <w:rFonts w:ascii="仿宋" w:hAnsi="仿宋" w:eastAsia="仿宋"/>
          <w:b/>
          <w:sz w:val="32"/>
          <w:szCs w:val="32"/>
        </w:rPr>
        <w:t xml:space="preserve">3.3其他特定资格要求</w:t>
      </w:r>
      <w:r>
        <w:rPr>
          <w:rFonts w:hint="eastAsia" w:ascii="仿宋" w:hAnsi="仿宋" w:eastAsia="仿宋"/>
          <w:b/>
          <w:sz w:val="32"/>
          <w:szCs w:val="32"/>
        </w:rPr>
        <w:t xml:space="preserve">：（采购包01、采购包0</w:t>
      </w:r>
      <w:r>
        <w:rPr>
          <w:rFonts w:ascii="仿宋" w:hAnsi="仿宋" w:eastAsia="仿宋"/>
          <w:b/>
          <w:sz w:val="32"/>
          <w:szCs w:val="32"/>
        </w:rPr>
        <w:t xml:space="preserve">2</w:t>
      </w:r>
      <w:r>
        <w:rPr>
          <w:rFonts w:hint="eastAsia" w:ascii="仿宋" w:hAnsi="仿宋" w:eastAsia="仿宋"/>
          <w:b/>
          <w:sz w:val="32"/>
          <w:szCs w:val="32"/>
        </w:rPr>
        <w:t xml:space="preserve">）</w:t>
      </w:r>
      <w:r>
        <w:rPr>
          <w:rFonts w:ascii="仿宋" w:hAnsi="仿宋" w:eastAsia="仿宋"/>
          <w:b/>
          <w:sz w:val="32"/>
          <w:szCs w:val="32"/>
        </w:rPr>
      </w:r>
      <w:r/>
    </w:p>
    <w:p>
      <w:pPr>
        <w:pStyle w:val="865"/>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（1）满足以下两项中任意一项要求：</w:t>
      </w:r>
      <w:r/>
    </w:p>
    <w:p>
      <w:pPr>
        <w:pStyle w:val="865"/>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①投标人为所投产品制造商：具有有效期内的医疗器械生产许可证；</w:t>
      </w:r>
      <w:r/>
    </w:p>
    <w:p>
      <w:pPr>
        <w:pStyle w:val="865"/>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②投标人为所投产品经销商：如所投产品属第二类医疗器械管理的，具有有效期内的第二类医疗器械经营备案凭证；如所投产品属第三类医疗器械管理的，具有有效期内的医疗器械经营许可证；</w:t>
      </w:r>
      <w:r/>
    </w:p>
    <w:p>
      <w:pPr>
        <w:pStyle w:val="865"/>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（2）提供所投产品的有效医疗器械注册证。</w:t>
      </w:r>
      <w:r/>
    </w:p>
    <w:p>
      <w:pPr>
        <w:pStyle w:val="867"/>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6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6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6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6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67"/>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6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w:t>
      </w:r>
      <w:r>
        <w:rPr>
          <w:rFonts w:hint="eastAsia" w:ascii="仿宋" w:hAnsi="仿宋" w:eastAsia="仿宋"/>
          <w:sz w:val="32"/>
          <w:szCs w:val="32"/>
          <w:lang w:bidi="ar"/>
        </w:rPr>
        <w:t xml:space="preserve">0</w:t>
      </w:r>
      <w:r>
        <w:rPr>
          <w:rFonts w:ascii="仿宋" w:hAnsi="仿宋" w:eastAsia="仿宋"/>
          <w:sz w:val="32"/>
          <w:szCs w:val="32"/>
          <w:lang w:bidi="ar"/>
        </w:rPr>
        <w:t xml:space="preserve">9</w:t>
      </w:r>
      <w:r>
        <w:rPr>
          <w:rFonts w:hint="eastAsia" w:ascii="仿宋" w:hAnsi="仿宋" w:eastAsia="仿宋"/>
          <w:sz w:val="32"/>
          <w:szCs w:val="32"/>
          <w:lang w:bidi="ar"/>
        </w:rPr>
        <w:t xml:space="preserve">月</w:t>
      </w:r>
      <w:r>
        <w:rPr>
          <w:rFonts w:hint="eastAsia" w:ascii="仿宋" w:hAnsi="仿宋" w:eastAsia="仿宋"/>
          <w:sz w:val="32"/>
          <w:szCs w:val="32"/>
          <w:lang w:bidi="ar"/>
        </w:rPr>
        <w:t xml:space="preserve">2</w:t>
      </w:r>
      <w:r>
        <w:rPr>
          <w:rFonts w:ascii="仿宋" w:hAnsi="仿宋" w:eastAsia="仿宋"/>
          <w:sz w:val="32"/>
          <w:szCs w:val="32"/>
          <w:lang w:bidi="ar"/>
        </w:rPr>
        <w:t xml:space="preserve">3</w:t>
      </w:r>
      <w:r>
        <w:rPr>
          <w:rFonts w:hint="eastAsia" w:ascii="仿宋" w:hAnsi="仿宋" w:eastAsia="仿宋"/>
          <w:sz w:val="32"/>
          <w:szCs w:val="32"/>
          <w:lang w:bidi="ar"/>
        </w:rPr>
        <w:t xml:space="preserve">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6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67"/>
        <w:ind w:firstLine="643"/>
        <w:jc w:val="left"/>
        <w:spacing w:before="0" w:line="360" w:lineRule="auto"/>
        <w:rPr>
          <w:rFonts w:ascii="仿宋" w:hAnsi="仿宋" w:eastAsia="仿宋"/>
          <w:sz w:val="32"/>
          <w:szCs w:val="32"/>
        </w:rPr>
      </w:pPr>
      <w:r/>
      <w:bookmarkStart w:id="22" w:name="_Toc35393625"/>
      <w:r/>
      <w:bookmarkStart w:id="23" w:name="_Toc35393794"/>
      <w:r/>
      <w:bookmarkStart w:id="24" w:name="_Toc2835908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67"/>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6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65"/>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6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65"/>
        <w:ind w:firstLine="640"/>
        <w:spacing w:line="360" w:lineRule="auto"/>
        <w:rPr>
          <w:rFonts w:ascii="仿宋" w:hAnsi="仿宋" w:eastAsia="仿宋"/>
          <w:sz w:val="32"/>
          <w:szCs w:val="32"/>
          <w:lang w:val="zh-TW" w:bidi="ar"/>
        </w:rPr>
      </w:pPr>
      <w:r>
        <w:rPr>
          <w:rFonts w:ascii="仿宋" w:hAnsi="仿宋" w:eastAsia="PMingLiU"/>
          <w:sz w:val="32"/>
          <w:szCs w:val="32"/>
          <w:lang w:val="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6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67"/>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6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65"/>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称：常州市中医医院</w:t>
      </w:r>
      <w:r/>
    </w:p>
    <w:p>
      <w:pPr>
        <w:pStyle w:val="86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址：常州市和平北路25号</w:t>
      </w:r>
      <w:r/>
    </w:p>
    <w:p>
      <w:pPr>
        <w:pStyle w:val="86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联系方式：吴先生 0519-89896930</w:t>
      </w:r>
      <w:r/>
    </w:p>
    <w:p>
      <w:pPr>
        <w:pStyle w:val="86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65"/>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6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6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865"/>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865"/>
        <w:jc w:val="center"/>
        <w:spacing w:line="360" w:lineRule="auto"/>
        <w:rPr>
          <w:rFonts w:ascii="宋体" w:hAnsi="宋体"/>
          <w:b/>
          <w:sz w:val="32"/>
          <w:szCs w:val="32"/>
        </w:rPr>
        <w:outlineLvl w:val="0"/>
      </w:pPr>
      <w:r>
        <w:rPr>
          <w:rFonts w:ascii="宋体" w:hAnsi="宋体"/>
          <w:sz w:val="24"/>
        </w:rPr>
        <w:br w:type="page" w:clear="all"/>
      </w:r>
      <w:bookmarkStart w:id="36" w:name="_Toc305158854"/>
      <w:r/>
      <w:bookmarkStart w:id="37" w:name="_Toc195842950"/>
      <w:r/>
      <w:bookmarkStart w:id="38" w:name="_Toc512937850"/>
      <w:r/>
      <w:bookmarkStart w:id="39" w:name="_Toc264969275"/>
      <w:r/>
      <w:bookmarkStart w:id="40" w:name="_Toc305158928"/>
      <w:r/>
      <w:bookmarkStart w:id="41" w:name="_Toc127151777"/>
      <w:r/>
      <w:bookmarkStart w:id="42" w:name="_Toc127161488"/>
      <w:r/>
      <w:bookmarkStart w:id="43" w:name="_Toc99301420"/>
      <w:r/>
      <w:bookmarkStart w:id="44" w:name="_Toc150774783"/>
      <w:r/>
      <w:bookmarkStart w:id="45" w:name="_Toc353825548"/>
      <w:r/>
      <w:bookmarkStart w:id="46" w:name="_Toc265228423"/>
      <w:r/>
      <w:bookmarkStart w:id="47" w:name="_Toc226965856"/>
      <w:r/>
      <w:bookmarkStart w:id="48" w:name="_Toc35387393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67"/>
        <w:spacing w:before="0" w:line="360" w:lineRule="auto"/>
        <w:tabs>
          <w:tab w:val="center" w:pos="4592" w:leader="none"/>
          <w:tab w:val="left" w:pos="7860" w:leader="none"/>
        </w:tabs>
        <w:rPr>
          <w:rFonts w:ascii="宋体" w:hAnsi="宋体" w:eastAsia="宋体"/>
          <w:sz w:val="28"/>
        </w:rPr>
      </w:pPr>
      <w:r/>
      <w:bookmarkStart w:id="49" w:name="_Toc151193761"/>
      <w:r/>
      <w:bookmarkStart w:id="50" w:name="_Toc164351613"/>
      <w:r/>
      <w:bookmarkStart w:id="51" w:name="_Toc164229360"/>
      <w:r/>
      <w:bookmarkStart w:id="52" w:name="_Toc127151720"/>
      <w:r/>
      <w:bookmarkStart w:id="53" w:name="_Toc127151519"/>
      <w:r/>
      <w:bookmarkStart w:id="54" w:name="_Toc520356144"/>
      <w:r/>
      <w:bookmarkStart w:id="55" w:name="_Toc151193833"/>
      <w:r/>
      <w:bookmarkStart w:id="56" w:name="_Toc150480757"/>
      <w:r/>
      <w:bookmarkStart w:id="57" w:name="_Toc151193617"/>
      <w:r/>
      <w:bookmarkStart w:id="58" w:name="_Toc226965709"/>
      <w:r/>
      <w:bookmarkStart w:id="59" w:name="_Toc150774724"/>
      <w:r/>
      <w:bookmarkStart w:id="60" w:name="_Toc149720812"/>
      <w:r/>
      <w:bookmarkStart w:id="61" w:name="_Toc164229214"/>
      <w:r/>
      <w:bookmarkStart w:id="62" w:name="_Toc164608788"/>
      <w:r/>
      <w:bookmarkStart w:id="63" w:name="_Toc195842884"/>
      <w:r/>
      <w:bookmarkStart w:id="64" w:name="_Toc150509270"/>
      <w:r/>
      <w:bookmarkStart w:id="65" w:name="_Toc150774619"/>
      <w:r/>
      <w:bookmarkStart w:id="66" w:name="_Toc127161433"/>
      <w:r/>
      <w:bookmarkStart w:id="67" w:name="_Toc226309763"/>
      <w:r/>
      <w:bookmarkStart w:id="68" w:name="_Toc151193689"/>
      <w:r/>
      <w:bookmarkStart w:id="69" w:name="_Toc164608633"/>
      <w:r/>
      <w:bookmarkStart w:id="70" w:name="_Toc226965792"/>
      <w:r/>
      <w:bookmarkStart w:id="71" w:name="_Toc142311021"/>
      <w:r/>
      <w:bookmarkStart w:id="72" w:name="_Toc226337215"/>
      <w:r/>
      <w:bookmarkStart w:id="73" w:name="_Toc151193907"/>
      <w:r/>
      <w:bookmarkStart w:id="74" w:name="_Toc151190146"/>
      <w:r>
        <w:rPr>
          <w:rFonts w:ascii="宋体" w:hAnsi="宋体" w:eastAsia="宋体"/>
          <w:sz w:val="28"/>
        </w:rPr>
        <w:t xml:space="preserve">投标人须知资料表</w:t>
      </w:r>
      <w:r/>
    </w:p>
    <w:p>
      <w:pPr>
        <w:pStyle w:val="865"/>
        <w:jc w:val="center"/>
        <w:rPr>
          <w:rFonts w:ascii="宋体" w:hAnsi="宋体"/>
          <w:b/>
          <w:sz w:val="28"/>
          <w:szCs w:val="28"/>
        </w:rPr>
      </w:pPr>
      <w:r>
        <w:rPr>
          <w:rFonts w:ascii="宋体" w:hAnsi="宋体"/>
          <w:b/>
          <w:sz w:val="28"/>
          <w:szCs w:val="28"/>
        </w:rPr>
      </w:r>
      <w:r/>
    </w:p>
    <w:p>
      <w:pPr>
        <w:pStyle w:val="86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6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6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6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6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项目属性：</w:t>
            </w:r>
            <w:r/>
          </w:p>
          <w:p>
            <w:pPr>
              <w:pStyle w:val="865"/>
              <w:jc w:val="left"/>
              <w:rPr>
                <w:rFonts w:hint="eastAsia" w:ascii="宋体" w:hAnsi="宋体" w:cs="宋体"/>
                <w:sz w:val="24"/>
              </w:rPr>
            </w:pPr>
            <w:r>
              <w:rPr>
                <w:rFonts w:hint="eastAsia" w:ascii="宋体" w:hAnsi="宋体" w:cs="宋体"/>
                <w:sz w:val="24"/>
              </w:rPr>
              <w:t xml:space="preserve">□服务</w:t>
            </w:r>
            <w:r/>
          </w:p>
          <w:p>
            <w:pPr>
              <w:pStyle w:val="865"/>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是否属于科研仪器设备采购项目：</w:t>
            </w:r>
            <w:r/>
          </w:p>
          <w:p>
            <w:pPr>
              <w:pStyle w:val="865"/>
              <w:jc w:val="left"/>
              <w:rPr>
                <w:rFonts w:hint="eastAsia" w:ascii="宋体" w:hAnsi="宋体" w:cs="宋体"/>
                <w:sz w:val="24"/>
              </w:rPr>
            </w:pPr>
            <w:r>
              <w:rPr>
                <w:rFonts w:hint="eastAsia" w:ascii="宋体" w:hAnsi="宋体" w:cs="宋体"/>
                <w:sz w:val="24"/>
              </w:rPr>
              <w:t xml:space="preserve">□是</w:t>
            </w:r>
            <w:r/>
          </w:p>
          <w:p>
            <w:pPr>
              <w:pStyle w:val="86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905"/>
              <w:rPr>
                <w:rFonts w:hAnsi="宋体" w:cs="宋体"/>
                <w:sz w:val="24"/>
                <w:szCs w:val="24"/>
              </w:rPr>
            </w:pPr>
            <w:r>
              <w:rPr>
                <w:rFonts w:hAnsi="宋体" w:cs="宋体"/>
                <w:sz w:val="24"/>
                <w:szCs w:val="24"/>
              </w:rPr>
              <w:t xml:space="preserve">□关于核心产品本项目__包不适用。</w:t>
            </w:r>
            <w:r/>
          </w:p>
          <w:p>
            <w:pPr>
              <w:pStyle w:val="905"/>
              <w:rPr>
                <w:rFonts w:hAnsi="宋体" w:cs="宋体"/>
                <w:sz w:val="24"/>
                <w:szCs w:val="24"/>
              </w:rPr>
            </w:pPr>
            <w:r>
              <w:rPr>
                <w:rFonts w:hAnsi="宋体" w:cs="宋体"/>
                <w:sz w:val="24"/>
              </w:rPr>
              <w:t xml:space="preserve">■</w:t>
            </w:r>
            <w:r>
              <w:rPr>
                <w:rFonts w:hAnsi="宋体" w:cs="宋体"/>
                <w:sz w:val="24"/>
                <w:szCs w:val="24"/>
              </w:rPr>
              <w:t xml:space="preserve">本项目</w:t>
            </w:r>
            <w:r>
              <w:rPr>
                <w:rFonts w:hAnsi="宋体" w:cs="宋体"/>
                <w:b/>
                <w:sz w:val="24"/>
                <w:szCs w:val="24"/>
                <w:u w:val="single"/>
              </w:rPr>
              <w:t xml:space="preserve">采购包0</w:t>
            </w:r>
            <w:r>
              <w:rPr>
                <w:rFonts w:hAnsi="宋体" w:cs="宋体"/>
                <w:b/>
                <w:sz w:val="24"/>
                <w:szCs w:val="24"/>
                <w:u w:val="single"/>
              </w:rPr>
              <w:t xml:space="preserve">1</w:t>
            </w:r>
            <w:r>
              <w:rPr>
                <w:rFonts w:hAnsi="宋体" w:cs="宋体"/>
                <w:b/>
                <w:sz w:val="24"/>
                <w:szCs w:val="24"/>
                <w:u w:val="single"/>
              </w:rPr>
              <w:t xml:space="preserve">、0</w:t>
            </w:r>
            <w:r>
              <w:rPr>
                <w:rFonts w:hAnsi="宋体" w:cs="宋体"/>
                <w:b/>
                <w:sz w:val="24"/>
                <w:szCs w:val="24"/>
                <w:u w:val="single"/>
              </w:rPr>
              <w:t xml:space="preserve">2</w:t>
            </w:r>
            <w:r>
              <w:rPr>
                <w:rFonts w:hAnsi="宋体" w:cs="宋体"/>
                <w:sz w:val="24"/>
                <w:szCs w:val="24"/>
              </w:rPr>
              <w:t xml:space="preserve">为单一产品采购项目。</w:t>
            </w:r>
            <w:r/>
          </w:p>
          <w:p>
            <w:pPr>
              <w:pStyle w:val="865"/>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本项目为非单一产品采购项目，核心产品为：____。</w:t>
            </w:r>
            <w:r/>
          </w:p>
        </w:tc>
      </w:tr>
      <w:tr>
        <w:trPr>
          <w:cantSplit/>
          <w:trHeight w:val="20"/>
        </w:trPr>
        <w:tc>
          <w:tcPr>
            <w:tcW w:w="988" w:type="dxa"/>
            <w:vAlign w:val="center"/>
            <w:vMerge w:val="restart"/>
            <w:textDirection w:val="lrTb"/>
            <w:noWrap w:val="false"/>
          </w:tcPr>
          <w:p>
            <w:pPr>
              <w:pStyle w:val="90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■不组织</w:t>
            </w:r>
            <w:r/>
          </w:p>
          <w:p>
            <w:pPr>
              <w:pStyle w:val="86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90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90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■不召开</w:t>
            </w:r>
            <w:r/>
          </w:p>
          <w:p>
            <w:pPr>
              <w:pStyle w:val="86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6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投标样品递交：</w:t>
            </w:r>
            <w:r/>
          </w:p>
          <w:p>
            <w:pPr>
              <w:pStyle w:val="865"/>
              <w:jc w:val="left"/>
              <w:rPr>
                <w:rFonts w:hint="eastAsia" w:ascii="宋体" w:hAnsi="宋体" w:cs="宋体"/>
                <w:sz w:val="24"/>
              </w:rPr>
            </w:pPr>
            <w:r>
              <w:rPr>
                <w:rFonts w:hint="eastAsia" w:ascii="宋体" w:hAnsi="宋体" w:cs="宋体"/>
                <w:sz w:val="24"/>
              </w:rPr>
              <w:t xml:space="preserve">■不需要</w:t>
            </w:r>
            <w:r/>
          </w:p>
          <w:p>
            <w:pPr>
              <w:pStyle w:val="865"/>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65"/>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65"/>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sz w:val="24"/>
              </w:rPr>
              <w:t xml:space="preserve">适用。</w:t>
            </w:r>
            <w:r>
              <w:rPr>
                <w:rFonts w:hint="eastAsia"/>
                <w:sz w:val="24"/>
              </w:rPr>
            </w:r>
            <w:r/>
          </w:p>
          <w:p>
            <w:pPr>
              <w:pStyle w:val="867"/>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投标报价的特殊规定：</w:t>
            </w:r>
            <w:r/>
          </w:p>
          <w:p>
            <w:pPr>
              <w:pStyle w:val="865"/>
              <w:jc w:val="left"/>
              <w:rPr>
                <w:rFonts w:hint="eastAsia" w:ascii="宋体" w:hAnsi="宋体" w:cs="宋体"/>
                <w:sz w:val="24"/>
              </w:rPr>
            </w:pPr>
            <w:r>
              <w:rPr>
                <w:rFonts w:hint="eastAsia" w:ascii="宋体" w:hAnsi="宋体" w:cs="宋体"/>
                <w:sz w:val="24"/>
              </w:rPr>
              <w:t xml:space="preserve">■无</w:t>
            </w:r>
            <w:r/>
          </w:p>
          <w:p>
            <w:pPr>
              <w:pStyle w:val="865"/>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65"/>
              <w:jc w:val="left"/>
              <w:rPr>
                <w:rFonts w:hint="eastAsia" w:ascii="宋体" w:hAnsi="宋体" w:cs="宋体"/>
                <w:sz w:val="24"/>
              </w:rPr>
            </w:pPr>
            <w:r>
              <w:rPr>
                <w:rFonts w:hint="eastAsia" w:ascii="宋体" w:hAnsi="宋体" w:cs="宋体"/>
                <w:sz w:val="24"/>
              </w:rPr>
              <w:t xml:space="preserve">■不允许</w:t>
            </w:r>
            <w:r/>
          </w:p>
          <w:p>
            <w:pPr>
              <w:pStyle w:val="865"/>
              <w:jc w:val="left"/>
              <w:rPr>
                <w:rFonts w:hint="eastAsia" w:ascii="宋体" w:hAnsi="宋体" w:cs="宋体"/>
                <w:sz w:val="24"/>
              </w:rPr>
            </w:pPr>
            <w:r>
              <w:rPr>
                <w:rFonts w:hint="eastAsia" w:ascii="宋体" w:hAnsi="宋体" w:cs="宋体"/>
                <w:sz w:val="24"/>
              </w:rPr>
              <w:t xml:space="preserve">□允许，具体要求：</w:t>
            </w:r>
            <w:r/>
          </w:p>
          <w:p>
            <w:pPr>
              <w:pStyle w:val="86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6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6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年0</w:t>
            </w:r>
            <w:r>
              <w:rPr>
                <w:rFonts w:ascii="宋体" w:hAnsi="宋体" w:cs="宋体"/>
                <w:b/>
                <w:sz w:val="24"/>
              </w:rPr>
              <w:t xml:space="preserve">9</w:t>
            </w:r>
            <w:r>
              <w:rPr>
                <w:rFonts w:hint="eastAsia" w:ascii="宋体" w:hAnsi="宋体" w:cs="宋体"/>
                <w:b/>
                <w:sz w:val="24"/>
              </w:rPr>
              <w:t xml:space="preserve">月</w:t>
            </w:r>
            <w:r>
              <w:rPr>
                <w:rFonts w:ascii="宋体" w:hAnsi="宋体" w:cs="宋体"/>
                <w:b/>
                <w:sz w:val="24"/>
              </w:rPr>
              <w:t xml:space="preserve">09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65"/>
              <w:jc w:val="left"/>
              <w:rPr>
                <w:rFonts w:hint="eastAsia" w:ascii="宋体" w:hAnsi="宋体" w:cs="宋体"/>
                <w:sz w:val="24"/>
              </w:rPr>
            </w:pPr>
            <w:r>
              <w:rPr>
                <w:rFonts w:hint="eastAsia" w:ascii="宋体" w:hAnsi="宋体" w:cs="宋体"/>
                <w:sz w:val="24"/>
              </w:rPr>
              <w:t xml:space="preserve">接收询问和质疑的联系方式</w:t>
            </w:r>
            <w:r/>
          </w:p>
          <w:p>
            <w:pPr>
              <w:pStyle w:val="865"/>
              <w:jc w:val="left"/>
              <w:rPr>
                <w:rFonts w:hint="eastAsia" w:ascii="宋体" w:hAnsi="宋体" w:cs="宋体"/>
                <w:sz w:val="24"/>
              </w:rPr>
            </w:pPr>
            <w:r>
              <w:rPr>
                <w:rFonts w:hint="eastAsia" w:ascii="宋体" w:hAnsi="宋体" w:cs="宋体"/>
                <w:sz w:val="24"/>
              </w:rPr>
              <w:t xml:space="preserve">联系部门：技术部；</w:t>
            </w:r>
            <w:r/>
          </w:p>
          <w:p>
            <w:pPr>
              <w:pStyle w:val="865"/>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6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65"/>
              <w:jc w:val="left"/>
              <w:rPr>
                <w:rFonts w:hint="eastAsia" w:ascii="宋体" w:hAnsi="宋体" w:cs="宋体"/>
                <w:b/>
                <w:sz w:val="24"/>
              </w:rPr>
            </w:pPr>
            <w:r>
              <w:rPr>
                <w:rFonts w:hint="eastAsia" w:ascii="宋体" w:hAnsi="宋体" w:cs="宋体"/>
                <w:b/>
                <w:sz w:val="24"/>
              </w:rPr>
              <w:t xml:space="preserve">（一）收费对象：</w:t>
            </w:r>
            <w:r/>
          </w:p>
          <w:p>
            <w:pPr>
              <w:pStyle w:val="865"/>
              <w:jc w:val="left"/>
              <w:rPr>
                <w:rFonts w:hint="eastAsia" w:ascii="宋体" w:hAnsi="宋体" w:cs="宋体"/>
                <w:sz w:val="24"/>
              </w:rPr>
            </w:pPr>
            <w:r>
              <w:rPr>
                <w:rFonts w:hint="eastAsia" w:ascii="宋体" w:hAnsi="宋体" w:cs="宋体"/>
                <w:sz w:val="24"/>
              </w:rPr>
              <w:t xml:space="preserve">□采购人</w:t>
            </w:r>
            <w:r/>
          </w:p>
          <w:p>
            <w:pPr>
              <w:pStyle w:val="865"/>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865"/>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865"/>
              <w:jc w:val="left"/>
              <w:rPr>
                <w:rFonts w:hint="eastAsia" w:ascii="宋体" w:hAnsi="宋体" w:cs="宋体"/>
                <w:sz w:val="24"/>
              </w:rPr>
            </w:pPr>
            <w:r>
              <w:rPr>
                <w:rFonts w:hint="eastAsia" w:ascii="宋体" w:hAnsi="宋体" w:cs="宋体"/>
                <w:bCs/>
                <w:sz w:val="24"/>
              </w:rPr>
              <w:t xml:space="preserve">成交供应商应按</w:t>
            </w:r>
            <w:r>
              <w:rPr>
                <w:rFonts w:hint="eastAsia" w:ascii="宋体" w:hAnsi="宋体" w:cs="宋体"/>
                <w:sz w:val="24"/>
              </w:rPr>
              <w:t xml:space="preserve">其中标金额的0.8%计算并向代理机构支付代理费。</w:t>
            </w:r>
            <w:r/>
          </w:p>
          <w:p>
            <w:pPr>
              <w:pStyle w:val="865"/>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65"/>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86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6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6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65"/>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6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65"/>
        <w:jc w:val="center"/>
        <w:spacing w:before="240" w:after="240"/>
        <w:rPr>
          <w:rFonts w:hint="eastAsia" w:ascii="宋体" w:hAnsi="宋体" w:cs="宋体"/>
          <w:b/>
          <w:sz w:val="28"/>
          <w:szCs w:val="28"/>
        </w:rPr>
      </w:pPr>
      <w:r/>
      <w:bookmarkStart w:id="75" w:name="_Toc353825542"/>
      <w:r/>
      <w:bookmarkStart w:id="76" w:name="_Toc150774722"/>
      <w:r/>
      <w:bookmarkStart w:id="77" w:name="_Toc353873662"/>
      <w:r/>
      <w:bookmarkStart w:id="78" w:name="_Toc265228355"/>
      <w:r/>
      <w:bookmarkStart w:id="79" w:name="_Toc305158859"/>
      <w:r/>
      <w:bookmarkStart w:id="80" w:name="_Toc305158785"/>
      <w:r/>
      <w:bookmarkStart w:id="81" w:name="_Toc195842882"/>
      <w:r/>
      <w:bookmarkStart w:id="82" w:name="_Toc353873932"/>
      <w:r/>
      <w:bookmarkStart w:id="83" w:name="_Toc226337213"/>
      <w:r/>
      <w:bookmarkStart w:id="84" w:name="_Toc264969207"/>
      <w:r/>
      <w:bookmarkStart w:id="85" w:name="_Toc127151517"/>
      <w:r/>
      <w:bookmarkStart w:id="86" w:name="_Toc150480755"/>
      <w:r/>
      <w:bookmarkStart w:id="87" w:name="_Toc142311019"/>
      <w:r/>
      <w:bookmarkStart w:id="88" w:name="_Toc226965790"/>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67"/>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226965791"/>
      <w:r/>
      <w:bookmarkStart w:id="92" w:name="_Toc151193760"/>
      <w:r/>
      <w:bookmarkStart w:id="93" w:name="_Toc305158786"/>
      <w:r/>
      <w:bookmarkStart w:id="94" w:name="_Toc142311020"/>
      <w:r/>
      <w:bookmarkStart w:id="95" w:name="_Toc264969208"/>
      <w:r/>
      <w:bookmarkStart w:id="96" w:name="_Toc226965708"/>
      <w:r/>
      <w:bookmarkStart w:id="97" w:name="_Toc150480756"/>
      <w:r/>
      <w:bookmarkStart w:id="98" w:name="_Toc151190145"/>
      <w:r/>
      <w:bookmarkStart w:id="99" w:name="_Toc151193832"/>
      <w:r/>
      <w:bookmarkStart w:id="100" w:name="_Toc265228356"/>
      <w:r/>
      <w:bookmarkStart w:id="101" w:name="_Toc226337214"/>
      <w:r/>
      <w:bookmarkStart w:id="102" w:name="_Toc305158860"/>
      <w:r/>
      <w:bookmarkStart w:id="103" w:name="_Toc151193906"/>
      <w:r/>
      <w:bookmarkStart w:id="104" w:name="_Toc150509269"/>
      <w:r/>
      <w:bookmarkStart w:id="105" w:name="_Toc150774723"/>
      <w:r/>
      <w:bookmarkStart w:id="106" w:name="_Toc226309762"/>
      <w:r/>
      <w:bookmarkStart w:id="107" w:name="_Toc195842883"/>
      <w:r/>
      <w:bookmarkStart w:id="108" w:name="_Toc151193688"/>
      <w:r/>
      <w:bookmarkStart w:id="109" w:name="_Toc150774618"/>
      <w:r/>
      <w:bookmarkStart w:id="110" w:name="_Toc15119361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11" w:name="_Toc305158861"/>
      <w:r/>
      <w:bookmarkStart w:id="112" w:name="_Toc265228357"/>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6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6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6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15" w:name="_Toc151193834"/>
      <w:r/>
      <w:bookmarkStart w:id="116" w:name="_Toc164351614"/>
      <w:r/>
      <w:bookmarkStart w:id="117" w:name="_Toc164608789"/>
      <w:r/>
      <w:bookmarkStart w:id="118" w:name="_Toc127151721"/>
      <w:r/>
      <w:bookmarkStart w:id="119" w:name="_Toc226965793"/>
      <w:r/>
      <w:bookmarkStart w:id="120" w:name="_Toc150509271"/>
      <w:r/>
      <w:bookmarkStart w:id="121" w:name="_Toc151190147"/>
      <w:r/>
      <w:bookmarkStart w:id="122" w:name="_Toc150774725"/>
      <w:r/>
      <w:bookmarkStart w:id="123" w:name="_Toc305158862"/>
      <w:r/>
      <w:bookmarkStart w:id="124" w:name="_Toc164229215"/>
      <w:r/>
      <w:bookmarkStart w:id="125" w:name="_Toc127151520"/>
      <w:r/>
      <w:bookmarkStart w:id="126" w:name="_Toc142311022"/>
      <w:r/>
      <w:bookmarkStart w:id="127" w:name="_Toc150774620"/>
      <w:r/>
      <w:bookmarkStart w:id="128" w:name="_Toc151193908"/>
      <w:r/>
      <w:bookmarkStart w:id="129" w:name="_Toc151193690"/>
      <w:r/>
      <w:bookmarkStart w:id="130" w:name="_Toc150480758"/>
      <w:r/>
      <w:bookmarkStart w:id="131" w:name="_Toc164229361"/>
      <w:r/>
      <w:bookmarkStart w:id="132" w:name="_Toc226965710"/>
      <w:r/>
      <w:bookmarkStart w:id="133" w:name="_Toc164608634"/>
      <w:r/>
      <w:bookmarkStart w:id="134" w:name="_Toc265228358"/>
      <w:r/>
      <w:bookmarkStart w:id="135" w:name="_Toc226309764"/>
      <w:r/>
      <w:bookmarkStart w:id="136" w:name="_Toc226337216"/>
      <w:r/>
      <w:bookmarkStart w:id="137" w:name="_Toc151193618"/>
      <w:r/>
      <w:bookmarkStart w:id="138" w:name="_Toc127161434"/>
      <w:r/>
      <w:bookmarkStart w:id="139" w:name="_Toc149720813"/>
      <w:r/>
      <w:bookmarkStart w:id="140" w:name="_Toc264969210"/>
      <w:r/>
      <w:bookmarkStart w:id="141" w:name="_Toc151193762"/>
      <w:r/>
      <w:bookmarkStart w:id="142" w:name="_Toc305158788"/>
      <w:r/>
      <w:bookmarkStart w:id="143" w:name="_Toc195842885"/>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6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27151522"/>
      <w:r/>
      <w:bookmarkStart w:id="145" w:name="_Toc520356146"/>
      <w:r/>
      <w:bookmarkStart w:id="146" w:name="_Toc151190149"/>
      <w:r/>
      <w:bookmarkStart w:id="147" w:name="_Toc226337218"/>
      <w:r/>
      <w:bookmarkStart w:id="148" w:name="_Toc150774622"/>
      <w:r/>
      <w:bookmarkStart w:id="149" w:name="_Toc305158864"/>
      <w:r/>
      <w:bookmarkStart w:id="150" w:name="_Toc264969212"/>
      <w:r/>
      <w:bookmarkStart w:id="151" w:name="_Toc151193620"/>
      <w:r/>
      <w:bookmarkStart w:id="152" w:name="_Toc226965795"/>
      <w:r/>
      <w:bookmarkStart w:id="153" w:name="_Toc226965712"/>
      <w:r/>
      <w:bookmarkStart w:id="154" w:name="_Toc305158790"/>
      <w:r/>
      <w:bookmarkStart w:id="155" w:name="_Toc151193692"/>
      <w:r/>
      <w:bookmarkStart w:id="156" w:name="_Toc226309766"/>
      <w:r/>
      <w:bookmarkStart w:id="157" w:name="_Toc142311024"/>
      <w:r/>
      <w:bookmarkStart w:id="158" w:name="_Toc150509273"/>
      <w:r/>
      <w:bookmarkStart w:id="159" w:name="_Toc265228360"/>
      <w:r/>
      <w:bookmarkStart w:id="160" w:name="_Toc151193764"/>
      <w:r/>
      <w:bookmarkStart w:id="161" w:name="_Toc150774727"/>
      <w:r/>
      <w:bookmarkStart w:id="162" w:name="_Toc151193836"/>
      <w:r/>
      <w:bookmarkStart w:id="163" w:name="_Toc195842887"/>
      <w:r/>
      <w:bookmarkStart w:id="164" w:name="_Toc150480760"/>
      <w:r/>
      <w:bookmarkStart w:id="165" w:name="_Toc151193910"/>
      <w:r>
        <w:rPr>
          <w:rFonts w:hint="eastAsia" w:ascii="宋体" w:hAnsi="宋体" w:cs="宋体"/>
          <w:sz w:val="28"/>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65"/>
        <w:numPr>
          <w:ilvl w:val="0"/>
          <w:numId w:val="9"/>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65"/>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2"/>
          <w:numId w:val="10"/>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65"/>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5"/>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65"/>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5"/>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60"/>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60"/>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65"/>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65"/>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6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65"/>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65"/>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6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65"/>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6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65"/>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65"/>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65"/>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6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65"/>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6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42311025"/>
      <w:r/>
      <w:bookmarkStart w:id="168" w:name="_Toc164608637"/>
      <w:r/>
      <w:bookmarkStart w:id="169" w:name="_Toc264969213"/>
      <w:r/>
      <w:bookmarkStart w:id="170" w:name="_Toc164229364"/>
      <w:r/>
      <w:bookmarkStart w:id="171" w:name="_Toc151193765"/>
      <w:r/>
      <w:bookmarkStart w:id="172" w:name="_Toc226309767"/>
      <w:r/>
      <w:bookmarkStart w:id="173" w:name="_Toc150774623"/>
      <w:r/>
      <w:bookmarkStart w:id="174" w:name="_Toc127151724"/>
      <w:r/>
      <w:bookmarkStart w:id="175" w:name="_Toc520356147"/>
      <w:r/>
      <w:bookmarkStart w:id="176" w:name="_Toc151193837"/>
      <w:r/>
      <w:bookmarkStart w:id="177" w:name="_Toc151193911"/>
      <w:r/>
      <w:bookmarkStart w:id="178" w:name="_Toc151190150"/>
      <w:r/>
      <w:bookmarkStart w:id="179" w:name="_Toc226965796"/>
      <w:r/>
      <w:bookmarkStart w:id="180" w:name="_Toc127151523"/>
      <w:r/>
      <w:bookmarkStart w:id="181" w:name="_Toc164229218"/>
      <w:r/>
      <w:bookmarkStart w:id="182" w:name="_Toc265228361"/>
      <w:r/>
      <w:bookmarkStart w:id="183" w:name="_Toc195842888"/>
      <w:r/>
      <w:bookmarkStart w:id="184" w:name="_Toc151193693"/>
      <w:r/>
      <w:bookmarkStart w:id="185" w:name="_Toc164608792"/>
      <w:r/>
      <w:bookmarkStart w:id="186" w:name="_Toc150774728"/>
      <w:r/>
      <w:bookmarkStart w:id="187" w:name="_Toc226337219"/>
      <w:r/>
      <w:bookmarkStart w:id="188" w:name="_Toc226965713"/>
      <w:r/>
      <w:bookmarkStart w:id="189" w:name="_Toc150480761"/>
      <w:r/>
      <w:bookmarkStart w:id="190" w:name="_Toc127161437"/>
      <w:r/>
      <w:bookmarkStart w:id="191" w:name="_Toc150509274"/>
      <w:r/>
      <w:bookmarkStart w:id="192" w:name="_Toc164351617"/>
      <w:r/>
      <w:bookmarkStart w:id="193" w:name="_Toc149720816"/>
      <w:r/>
      <w:bookmarkStart w:id="194" w:name="_Toc151193621"/>
      <w:r/>
      <w:bookmarkStart w:id="195" w:name="_Toc305158791"/>
      <w:r/>
      <w:bookmarkStart w:id="196" w:name="_Toc305158865"/>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6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65"/>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65"/>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67"/>
        <w:ind w:firstLine="562"/>
        <w:spacing w:before="0" w:line="360" w:lineRule="auto"/>
        <w:rPr>
          <w:rFonts w:hint="eastAsia" w:ascii="宋体" w:hAnsi="宋体" w:eastAsia="宋体" w:cs="宋体"/>
          <w:sz w:val="28"/>
        </w:rPr>
      </w:pPr>
      <w:r/>
      <w:bookmarkStart w:id="197" w:name="_Toc127151526"/>
      <w:r/>
      <w:bookmarkStart w:id="198" w:name="_Toc265228364"/>
      <w:r/>
      <w:bookmarkStart w:id="199" w:name="_Toc151193696"/>
      <w:r/>
      <w:bookmarkStart w:id="200" w:name="_Toc150774626"/>
      <w:r/>
      <w:bookmarkStart w:id="201" w:name="_Toc151193840"/>
      <w:r/>
      <w:bookmarkStart w:id="202" w:name="_Toc150480764"/>
      <w:r/>
      <w:bookmarkStart w:id="203" w:name="_Toc151193914"/>
      <w:r/>
      <w:bookmarkStart w:id="204" w:name="_Toc226965716"/>
      <w:r/>
      <w:bookmarkStart w:id="205" w:name="_Toc150774731"/>
      <w:r/>
      <w:bookmarkStart w:id="206" w:name="_Toc305158868"/>
      <w:r/>
      <w:bookmarkStart w:id="207" w:name="_Toc226309770"/>
      <w:r/>
      <w:bookmarkStart w:id="208" w:name="_Toc226337222"/>
      <w:r/>
      <w:bookmarkStart w:id="209" w:name="_Toc195842891"/>
      <w:r/>
      <w:bookmarkStart w:id="210" w:name="_Toc516367020"/>
      <w:r/>
      <w:bookmarkStart w:id="211" w:name="_Toc151193768"/>
      <w:r/>
      <w:bookmarkStart w:id="212" w:name="_Toc520356150"/>
      <w:r/>
      <w:bookmarkStart w:id="213" w:name="_Toc226965799"/>
      <w:r/>
      <w:bookmarkStart w:id="214" w:name="_Toc150509277"/>
      <w:r/>
      <w:bookmarkStart w:id="215" w:name="_Toc264969216"/>
      <w:r/>
      <w:bookmarkStart w:id="216" w:name="_Toc305158794"/>
      <w:r/>
      <w:bookmarkStart w:id="217" w:name="_Toc142311028"/>
      <w:r/>
      <w:bookmarkStart w:id="218" w:name="_Toc151193624"/>
      <w:r/>
      <w:bookmarkStart w:id="219" w:name="_Toc151190153"/>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337223"/>
      <w:r/>
      <w:bookmarkStart w:id="221" w:name="_Toc164229368"/>
      <w:r/>
      <w:bookmarkStart w:id="222" w:name="_Toc164608641"/>
      <w:r/>
      <w:bookmarkStart w:id="223" w:name="_Toc151193697"/>
      <w:r/>
      <w:bookmarkStart w:id="224" w:name="_Toc264969217"/>
      <w:r/>
      <w:bookmarkStart w:id="225" w:name="_Toc226965717"/>
      <w:r/>
      <w:bookmarkStart w:id="226" w:name="_Toc151193841"/>
      <w:r/>
      <w:bookmarkStart w:id="227" w:name="_Toc127151728"/>
      <w:r/>
      <w:bookmarkStart w:id="228" w:name="_Toc164351621"/>
      <w:r/>
      <w:bookmarkStart w:id="229" w:name="_Toc305158869"/>
      <w:r/>
      <w:bookmarkStart w:id="230" w:name="_Toc226309771"/>
      <w:r/>
      <w:bookmarkStart w:id="231" w:name="_Toc142311029"/>
      <w:r/>
      <w:bookmarkStart w:id="232" w:name="_Toc151193769"/>
      <w:r/>
      <w:bookmarkStart w:id="233" w:name="_Toc150480765"/>
      <w:r/>
      <w:bookmarkStart w:id="234" w:name="_Toc516367021"/>
      <w:r/>
      <w:bookmarkStart w:id="235" w:name="_Toc164608796"/>
      <w:r/>
      <w:bookmarkStart w:id="236" w:name="_Toc195842892"/>
      <w:r/>
      <w:bookmarkStart w:id="237" w:name="_Toc151193915"/>
      <w:r/>
      <w:bookmarkStart w:id="238" w:name="_Toc520356151"/>
      <w:r/>
      <w:bookmarkStart w:id="239" w:name="_Toc265228365"/>
      <w:r/>
      <w:bookmarkStart w:id="240" w:name="_Toc150774732"/>
      <w:r/>
      <w:bookmarkStart w:id="241" w:name="_Toc151193625"/>
      <w:r/>
      <w:bookmarkStart w:id="242" w:name="_Toc151190154"/>
      <w:r/>
      <w:bookmarkStart w:id="243" w:name="_Toc127151527"/>
      <w:r/>
      <w:bookmarkStart w:id="244" w:name="_Toc149720820"/>
      <w:r/>
      <w:bookmarkStart w:id="245" w:name="_Toc150774627"/>
      <w:r/>
      <w:bookmarkStart w:id="246" w:name="_Toc226965800"/>
      <w:r/>
      <w:bookmarkStart w:id="247" w:name="_Toc150509278"/>
      <w:r/>
      <w:bookmarkStart w:id="248" w:name="_Toc127161441"/>
      <w:r/>
      <w:bookmarkStart w:id="249" w:name="_Toc164229222"/>
      <w:r/>
      <w:bookmarkStart w:id="250" w:name="_Toc30515879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1190155"/>
      <w:r/>
      <w:bookmarkStart w:id="252" w:name="_Toc164351622"/>
      <w:r/>
      <w:bookmarkStart w:id="253" w:name="_Toc164229369"/>
      <w:r/>
      <w:bookmarkStart w:id="254" w:name="_Toc142311030"/>
      <w:r/>
      <w:bookmarkStart w:id="255" w:name="_Toc226309772"/>
      <w:r/>
      <w:bookmarkStart w:id="256" w:name="_Toc226965718"/>
      <w:r/>
      <w:bookmarkStart w:id="257" w:name="_Toc151193626"/>
      <w:r/>
      <w:bookmarkStart w:id="258" w:name="_Toc516367022"/>
      <w:r/>
      <w:bookmarkStart w:id="259" w:name="_Ref467306676"/>
      <w:r/>
      <w:bookmarkStart w:id="260" w:name="_Ref467306195"/>
      <w:r/>
      <w:bookmarkStart w:id="261" w:name="_Toc151193842"/>
      <w:r/>
      <w:bookmarkStart w:id="262" w:name="_Toc127161442"/>
      <w:r/>
      <w:bookmarkStart w:id="263" w:name="_Toc149720821"/>
      <w:r/>
      <w:bookmarkStart w:id="264" w:name="_Toc264969218"/>
      <w:r/>
      <w:bookmarkStart w:id="265" w:name="_Toc127151729"/>
      <w:r/>
      <w:bookmarkStart w:id="266" w:name="_Toc151193916"/>
      <w:r/>
      <w:bookmarkStart w:id="267" w:name="_Toc150509279"/>
      <w:r/>
      <w:bookmarkStart w:id="268" w:name="_Toc520356152"/>
      <w:r/>
      <w:bookmarkStart w:id="269" w:name="_Toc164608642"/>
      <w:r/>
      <w:bookmarkStart w:id="270" w:name="_Toc151193770"/>
      <w:r/>
      <w:bookmarkStart w:id="271" w:name="_Toc305158796"/>
      <w:r/>
      <w:bookmarkStart w:id="272" w:name="_Toc127151528"/>
      <w:r/>
      <w:bookmarkStart w:id="273" w:name="_Toc151193698"/>
      <w:r/>
      <w:bookmarkStart w:id="274" w:name="_Toc226965801"/>
      <w:r/>
      <w:bookmarkStart w:id="275" w:name="_Toc195842893"/>
      <w:r/>
      <w:bookmarkStart w:id="276" w:name="_Toc150774733"/>
      <w:r/>
      <w:bookmarkStart w:id="277" w:name="_Toc305158870"/>
      <w:r/>
      <w:bookmarkStart w:id="278" w:name="_Toc164229223"/>
      <w:r/>
      <w:bookmarkStart w:id="279" w:name="_Toc226337224"/>
      <w:r/>
      <w:bookmarkStart w:id="280" w:name="_Toc150774628"/>
      <w:r/>
      <w:bookmarkStart w:id="281" w:name="_Toc150480766"/>
      <w:r/>
      <w:bookmarkStart w:id="282" w:name="_Toc164608797"/>
      <w:r/>
      <w:bookmarkStart w:id="283" w:name="_Toc265228366"/>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27151530"/>
      <w:r/>
      <w:bookmarkStart w:id="286" w:name="_Toc127161444"/>
      <w:r/>
      <w:bookmarkStart w:id="287" w:name="_Toc127151731"/>
      <w:r/>
      <w:bookmarkStart w:id="288" w:name="_Toc151193844"/>
      <w:r/>
      <w:bookmarkStart w:id="289" w:name="_Toc151190157"/>
      <w:r/>
      <w:bookmarkStart w:id="290" w:name="_Toc164608799"/>
      <w:r/>
      <w:bookmarkStart w:id="291" w:name="_Toc150774735"/>
      <w:r/>
      <w:bookmarkStart w:id="292" w:name="_Toc151193772"/>
      <w:r/>
      <w:bookmarkStart w:id="293" w:name="_Toc151193700"/>
      <w:r/>
      <w:bookmarkStart w:id="294" w:name="_Toc164608644"/>
      <w:r/>
      <w:bookmarkStart w:id="295" w:name="_Toc150774630"/>
      <w:r/>
      <w:bookmarkStart w:id="296" w:name="_Toc150509281"/>
      <w:r/>
      <w:bookmarkStart w:id="297" w:name="_Toc195842895"/>
      <w:r/>
      <w:bookmarkStart w:id="298" w:name="_Toc520356155"/>
      <w:r/>
      <w:bookmarkStart w:id="299" w:name="_Toc164229225"/>
      <w:r/>
      <w:bookmarkStart w:id="300" w:name="_Toc151193918"/>
      <w:r/>
      <w:bookmarkStart w:id="301" w:name="_Toc150480768"/>
      <w:r/>
      <w:bookmarkStart w:id="302" w:name="_Toc142311032"/>
      <w:r/>
      <w:bookmarkStart w:id="303" w:name="_Toc149720823"/>
      <w:r/>
      <w:bookmarkStart w:id="304" w:name="_Toc164351624"/>
      <w:r/>
      <w:bookmarkStart w:id="305" w:name="_Toc164229371"/>
      <w:r/>
      <w:bookmarkStart w:id="306" w:name="_Toc15119362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773"/>
      <w:r/>
      <w:bookmarkStart w:id="308" w:name="_Toc127151732"/>
      <w:r/>
      <w:bookmarkStart w:id="309" w:name="_Toc226309775"/>
      <w:r/>
      <w:bookmarkStart w:id="310" w:name="_Toc151193701"/>
      <w:r/>
      <w:bookmarkStart w:id="311" w:name="_Toc164608645"/>
      <w:r/>
      <w:bookmarkStart w:id="312" w:name="_Toc195842896"/>
      <w:r/>
      <w:bookmarkStart w:id="313" w:name="_Toc150480769"/>
      <w:r/>
      <w:bookmarkStart w:id="314" w:name="_Toc164608800"/>
      <w:r/>
      <w:bookmarkStart w:id="315" w:name="_Toc264969221"/>
      <w:r/>
      <w:bookmarkStart w:id="316" w:name="_Toc150509282"/>
      <w:r/>
      <w:bookmarkStart w:id="317" w:name="_Toc151190158"/>
      <w:r/>
      <w:bookmarkStart w:id="318" w:name="_Toc164229372"/>
      <w:r/>
      <w:bookmarkStart w:id="319" w:name="_Toc151193845"/>
      <w:r/>
      <w:bookmarkStart w:id="320" w:name="_Toc142311033"/>
      <w:r/>
      <w:bookmarkStart w:id="321" w:name="_Toc150774631"/>
      <w:r/>
      <w:bookmarkStart w:id="322" w:name="_Toc164229226"/>
      <w:r/>
      <w:bookmarkStart w:id="323" w:name="_Toc305158873"/>
      <w:r/>
      <w:bookmarkStart w:id="324" w:name="_Toc151193629"/>
      <w:r/>
      <w:bookmarkStart w:id="325" w:name="_Toc151193919"/>
      <w:r/>
      <w:bookmarkStart w:id="326" w:name="_Toc226965804"/>
      <w:r/>
      <w:bookmarkStart w:id="327" w:name="_Toc127161445"/>
      <w:r/>
      <w:bookmarkStart w:id="328" w:name="_Toc226337227"/>
      <w:r/>
      <w:bookmarkStart w:id="329" w:name="_Toc127151531"/>
      <w:r/>
      <w:bookmarkStart w:id="330" w:name="_Toc149720824"/>
      <w:r/>
      <w:bookmarkStart w:id="331" w:name="_Toc305158799"/>
      <w:r/>
      <w:bookmarkStart w:id="332" w:name="_Toc164351625"/>
      <w:r/>
      <w:bookmarkStart w:id="333" w:name="_Ref467306513"/>
      <w:r/>
      <w:bookmarkStart w:id="334" w:name="_Toc226965721"/>
      <w:r/>
      <w:bookmarkStart w:id="335" w:name="_Toc520356156"/>
      <w:r/>
      <w:bookmarkStart w:id="336" w:name="_Toc150774736"/>
      <w:r/>
      <w:bookmarkStart w:id="337" w:name="_Toc265228369"/>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6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27151532"/>
      <w:r/>
      <w:bookmarkStart w:id="339" w:name="_Toc164351626"/>
      <w:r/>
      <w:bookmarkStart w:id="340" w:name="_Toc264969222"/>
      <w:r/>
      <w:bookmarkStart w:id="341" w:name="_Toc305158874"/>
      <w:r/>
      <w:bookmarkStart w:id="342" w:name="_Toc265228370"/>
      <w:r/>
      <w:bookmarkStart w:id="343" w:name="_Toc127151733"/>
      <w:r/>
      <w:bookmarkStart w:id="344" w:name="_Toc151193920"/>
      <w:r/>
      <w:bookmarkStart w:id="345" w:name="_Toc164608646"/>
      <w:r/>
      <w:bookmarkStart w:id="346" w:name="_Toc226337228"/>
      <w:r/>
      <w:bookmarkStart w:id="347" w:name="_Toc195842897"/>
      <w:r/>
      <w:bookmarkStart w:id="348" w:name="_Toc226965805"/>
      <w:r/>
      <w:bookmarkStart w:id="349" w:name="_Toc127161446"/>
      <w:r/>
      <w:bookmarkStart w:id="350" w:name="_Toc226965722"/>
      <w:r/>
      <w:bookmarkStart w:id="351" w:name="_Toc164608801"/>
      <w:r/>
      <w:bookmarkStart w:id="352" w:name="_Toc151193702"/>
      <w:r/>
      <w:bookmarkStart w:id="353" w:name="_Toc150509283"/>
      <w:r/>
      <w:bookmarkStart w:id="354" w:name="_Toc305158800"/>
      <w:r/>
      <w:bookmarkStart w:id="355" w:name="_Toc149720825"/>
      <w:r/>
      <w:bookmarkStart w:id="356" w:name="_Toc151190159"/>
      <w:r/>
      <w:bookmarkStart w:id="357" w:name="_Toc226309776"/>
      <w:r/>
      <w:bookmarkStart w:id="358" w:name="_Toc150480770"/>
      <w:r/>
      <w:bookmarkStart w:id="359" w:name="_Toc151193846"/>
      <w:r/>
      <w:bookmarkStart w:id="360" w:name="_Toc142311034"/>
      <w:r/>
      <w:bookmarkStart w:id="361" w:name="_Toc520356157"/>
      <w:r/>
      <w:bookmarkStart w:id="362" w:name="_Toc164229227"/>
      <w:r/>
      <w:bookmarkStart w:id="363" w:name="_Toc164229373"/>
      <w:r/>
      <w:bookmarkStart w:id="364" w:name="_Toc151193630"/>
      <w:r/>
      <w:bookmarkStart w:id="365" w:name="_Toc150774632"/>
      <w:r/>
      <w:bookmarkStart w:id="366" w:name="_Toc151193774"/>
      <w:r/>
      <w:bookmarkStart w:id="367" w:name="_Toc150774737"/>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42311035"/>
      <w:r/>
      <w:bookmarkStart w:id="369" w:name="_Toc149720826"/>
      <w:r/>
      <w:bookmarkStart w:id="370" w:name="_Toc127161447"/>
      <w:r/>
      <w:bookmarkStart w:id="371" w:name="_Toc305158801"/>
      <w:r/>
      <w:bookmarkStart w:id="372" w:name="_Toc164229228"/>
      <w:r/>
      <w:bookmarkStart w:id="373" w:name="_Toc164608802"/>
      <w:r/>
      <w:bookmarkStart w:id="374" w:name="_Toc265228371"/>
      <w:r/>
      <w:bookmarkStart w:id="375" w:name="_Toc127151734"/>
      <w:r/>
      <w:bookmarkStart w:id="376" w:name="_Toc151190160"/>
      <w:r/>
      <w:bookmarkStart w:id="377" w:name="_Toc226309777"/>
      <w:r/>
      <w:bookmarkStart w:id="378" w:name="_Toc150774633"/>
      <w:r/>
      <w:bookmarkStart w:id="379" w:name="_Toc226965806"/>
      <w:r/>
      <w:bookmarkStart w:id="380" w:name="_Toc150480771"/>
      <w:r/>
      <w:bookmarkStart w:id="381" w:name="_Toc226965723"/>
      <w:r/>
      <w:bookmarkStart w:id="382" w:name="_Toc151193921"/>
      <w:r/>
      <w:bookmarkStart w:id="383" w:name="_Toc520356158"/>
      <w:r/>
      <w:bookmarkStart w:id="384" w:name="_Toc164351627"/>
      <w:r/>
      <w:bookmarkStart w:id="385" w:name="_Toc127151533"/>
      <w:r/>
      <w:bookmarkStart w:id="386" w:name="_Toc264969223"/>
      <w:r/>
      <w:bookmarkStart w:id="387" w:name="_Toc150774738"/>
      <w:r/>
      <w:bookmarkStart w:id="388" w:name="_Toc151193847"/>
      <w:r/>
      <w:bookmarkStart w:id="389" w:name="_Toc164608647"/>
      <w:r/>
      <w:bookmarkStart w:id="390" w:name="_Toc151193775"/>
      <w:r/>
      <w:bookmarkStart w:id="391" w:name="_Toc226337229"/>
      <w:r/>
      <w:bookmarkStart w:id="392" w:name="_Toc305158875"/>
      <w:r/>
      <w:bookmarkStart w:id="393" w:name="_Toc151193631"/>
      <w:r/>
      <w:bookmarkStart w:id="394" w:name="_Toc150509284"/>
      <w:r/>
      <w:bookmarkStart w:id="395" w:name="_Toc195842898"/>
      <w:r/>
      <w:bookmarkStart w:id="396" w:name="_Toc164229374"/>
      <w:r/>
      <w:bookmarkStart w:id="397" w:name="_Toc151193703"/>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309778"/>
      <w:r/>
      <w:bookmarkStart w:id="399" w:name="_Toc520356159"/>
      <w:r/>
      <w:bookmarkStart w:id="400" w:name="_Toc150509285"/>
      <w:r/>
      <w:bookmarkStart w:id="401" w:name="_Toc265228372"/>
      <w:r/>
      <w:bookmarkStart w:id="402" w:name="_Toc151193704"/>
      <w:r/>
      <w:bookmarkStart w:id="403" w:name="_Toc151190161"/>
      <w:r/>
      <w:bookmarkStart w:id="404" w:name="_Toc151193848"/>
      <w:r/>
      <w:bookmarkStart w:id="405" w:name="_Toc305158876"/>
      <w:r/>
      <w:bookmarkStart w:id="406" w:name="_Toc151193776"/>
      <w:r/>
      <w:bookmarkStart w:id="407" w:name="_Toc151193632"/>
      <w:r/>
      <w:bookmarkStart w:id="408" w:name="_Toc127151534"/>
      <w:r/>
      <w:bookmarkStart w:id="409" w:name="_Toc150774634"/>
      <w:r/>
      <w:bookmarkStart w:id="410" w:name="_Toc264969224"/>
      <w:r/>
      <w:bookmarkStart w:id="411" w:name="_Toc226965807"/>
      <w:r/>
      <w:bookmarkStart w:id="412" w:name="_Toc142311036"/>
      <w:r/>
      <w:bookmarkStart w:id="413" w:name="_Toc150480772"/>
      <w:r/>
      <w:bookmarkStart w:id="414" w:name="_Toc226965724"/>
      <w:r/>
      <w:bookmarkStart w:id="415" w:name="_Toc151193922"/>
      <w:r/>
      <w:bookmarkStart w:id="416" w:name="_Toc150774739"/>
      <w:r/>
      <w:bookmarkStart w:id="417" w:name="_Toc305158802"/>
      <w:r/>
      <w:bookmarkStart w:id="418" w:name="_Toc226337230"/>
      <w:r/>
      <w:bookmarkStart w:id="419" w:name="_Toc19584289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6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6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849"/>
      <w:r/>
      <w:bookmarkStart w:id="421" w:name="_Toc150509286"/>
      <w:r/>
      <w:bookmarkStart w:id="422" w:name="_Toc164229230"/>
      <w:r/>
      <w:bookmarkStart w:id="423" w:name="_Toc151193923"/>
      <w:r/>
      <w:bookmarkStart w:id="424" w:name="_Toc150774740"/>
      <w:r/>
      <w:bookmarkStart w:id="425" w:name="_Toc127151535"/>
      <w:r/>
      <w:bookmarkStart w:id="426" w:name="_Toc164608649"/>
      <w:r/>
      <w:bookmarkStart w:id="427" w:name="_Toc520356160"/>
      <w:r/>
      <w:bookmarkStart w:id="428" w:name="_Toc264969225"/>
      <w:r/>
      <w:bookmarkStart w:id="429" w:name="_Toc226337231"/>
      <w:r/>
      <w:bookmarkStart w:id="430" w:name="_Toc151193777"/>
      <w:r/>
      <w:bookmarkStart w:id="431" w:name="_Toc265228373"/>
      <w:r/>
      <w:bookmarkStart w:id="432" w:name="_Toc142311037"/>
      <w:r/>
      <w:bookmarkStart w:id="433" w:name="_Toc305158877"/>
      <w:r/>
      <w:bookmarkStart w:id="434" w:name="_Toc305158803"/>
      <w:r/>
      <w:bookmarkStart w:id="435" w:name="_Toc164608804"/>
      <w:r/>
      <w:bookmarkStart w:id="436" w:name="_Toc149720828"/>
      <w:r/>
      <w:bookmarkStart w:id="437" w:name="_Toc150480773"/>
      <w:r/>
      <w:bookmarkStart w:id="438" w:name="_Toc226965808"/>
      <w:r/>
      <w:bookmarkStart w:id="439" w:name="_Toc127151736"/>
      <w:r/>
      <w:bookmarkStart w:id="440" w:name="_Toc226309779"/>
      <w:r/>
      <w:bookmarkStart w:id="441" w:name="_Toc151193705"/>
      <w:r/>
      <w:bookmarkStart w:id="442" w:name="_Toc226965725"/>
      <w:r/>
      <w:bookmarkStart w:id="443" w:name="_Toc127161449"/>
      <w:r/>
      <w:bookmarkStart w:id="444" w:name="_Toc164229376"/>
      <w:r/>
      <w:bookmarkStart w:id="445" w:name="_Toc164351629"/>
      <w:r/>
      <w:bookmarkStart w:id="446" w:name="_Toc150774635"/>
      <w:r/>
      <w:bookmarkStart w:id="447" w:name="_Toc151193633"/>
      <w:r/>
      <w:bookmarkStart w:id="448" w:name="_Toc151190162"/>
      <w:r/>
      <w:bookmarkStart w:id="449" w:name="_Toc195842900"/>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229377"/>
      <w:r/>
      <w:bookmarkStart w:id="451" w:name="_Toc164351630"/>
      <w:r/>
      <w:bookmarkStart w:id="452" w:name="_Toc127151737"/>
      <w:r/>
      <w:bookmarkStart w:id="453" w:name="_Toc164608805"/>
      <w:r/>
      <w:bookmarkStart w:id="454" w:name="_Toc150509287"/>
      <w:r/>
      <w:bookmarkStart w:id="455" w:name="_Toc150774741"/>
      <w:r/>
      <w:bookmarkStart w:id="456" w:name="_Toc226309780"/>
      <w:r/>
      <w:bookmarkStart w:id="457" w:name="_Toc305158804"/>
      <w:r/>
      <w:bookmarkStart w:id="458" w:name="_Toc127151536"/>
      <w:r/>
      <w:bookmarkStart w:id="459" w:name="_Toc151193924"/>
      <w:r/>
      <w:bookmarkStart w:id="460" w:name="_Toc151193778"/>
      <w:r/>
      <w:bookmarkStart w:id="461" w:name="_Toc265228374"/>
      <w:r/>
      <w:bookmarkStart w:id="462" w:name="_Toc195842901"/>
      <w:r/>
      <w:bookmarkStart w:id="463" w:name="_Toc149720829"/>
      <w:r/>
      <w:bookmarkStart w:id="464" w:name="_Toc151193706"/>
      <w:r/>
      <w:bookmarkStart w:id="465" w:name="_Toc264969226"/>
      <w:r/>
      <w:bookmarkStart w:id="466" w:name="_Toc127161450"/>
      <w:r/>
      <w:bookmarkStart w:id="467" w:name="_Toc150774636"/>
      <w:r/>
      <w:bookmarkStart w:id="468" w:name="_Toc151193850"/>
      <w:r/>
      <w:bookmarkStart w:id="469" w:name="_Toc150480774"/>
      <w:r/>
      <w:bookmarkStart w:id="470" w:name="_Toc226965809"/>
      <w:r/>
      <w:bookmarkStart w:id="471" w:name="_Toc305158878"/>
      <w:r/>
      <w:bookmarkStart w:id="472" w:name="_Toc226337232"/>
      <w:r/>
      <w:bookmarkStart w:id="473" w:name="_Toc142311038"/>
      <w:r/>
      <w:bookmarkStart w:id="474" w:name="_Toc164608650"/>
      <w:r/>
      <w:bookmarkStart w:id="475" w:name="_Toc151193634"/>
      <w:r/>
      <w:bookmarkStart w:id="476" w:name="_Toc520356161"/>
      <w:r/>
      <w:bookmarkStart w:id="477" w:name="_Toc164229231"/>
      <w:r/>
      <w:bookmarkStart w:id="478" w:name="_Toc151190163"/>
      <w:r/>
      <w:bookmarkStart w:id="479" w:name="_Toc22696572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707"/>
      <w:r/>
      <w:bookmarkStart w:id="481" w:name="_Toc195842902"/>
      <w:r/>
      <w:bookmarkStart w:id="482" w:name="_Toc164229378"/>
      <w:r/>
      <w:bookmarkStart w:id="483" w:name="_Toc151193635"/>
      <w:r/>
      <w:bookmarkStart w:id="484" w:name="_Toc151190164"/>
      <w:r/>
      <w:bookmarkStart w:id="485" w:name="_Toc164608651"/>
      <w:r/>
      <w:bookmarkStart w:id="486" w:name="_Toc226309781"/>
      <w:r/>
      <w:bookmarkStart w:id="487" w:name="_Toc226965810"/>
      <w:r/>
      <w:bookmarkStart w:id="488" w:name="_Toc142311039"/>
      <w:r/>
      <w:bookmarkStart w:id="489" w:name="_Toc164229232"/>
      <w:r/>
      <w:bookmarkStart w:id="490" w:name="_Toc149720830"/>
      <w:r/>
      <w:bookmarkStart w:id="491" w:name="_Toc305158879"/>
      <w:r/>
      <w:bookmarkStart w:id="492" w:name="_Toc151193851"/>
      <w:r/>
      <w:bookmarkStart w:id="493" w:name="_Toc150774637"/>
      <w:r/>
      <w:bookmarkStart w:id="494" w:name="_Toc226965727"/>
      <w:r/>
      <w:bookmarkStart w:id="495" w:name="_Toc264969227"/>
      <w:r/>
      <w:bookmarkStart w:id="496" w:name="_Toc127151537"/>
      <w:r/>
      <w:bookmarkStart w:id="497" w:name="_Toc150509288"/>
      <w:r/>
      <w:bookmarkStart w:id="498" w:name="_Toc265228375"/>
      <w:r/>
      <w:bookmarkStart w:id="499" w:name="_Toc150480775"/>
      <w:r/>
      <w:bookmarkStart w:id="500" w:name="_Toc305158805"/>
      <w:r/>
      <w:bookmarkStart w:id="501" w:name="_Toc127161451"/>
      <w:r/>
      <w:bookmarkStart w:id="502" w:name="_Toc150774742"/>
      <w:r/>
      <w:bookmarkStart w:id="503" w:name="_Toc151193779"/>
      <w:r/>
      <w:bookmarkStart w:id="504" w:name="_Toc151193925"/>
      <w:r/>
      <w:bookmarkStart w:id="505" w:name="_Toc127151738"/>
      <w:r/>
      <w:bookmarkStart w:id="506" w:name="_Toc164608806"/>
      <w:r/>
      <w:bookmarkStart w:id="507" w:name="_Toc164351631"/>
      <w:r/>
      <w:bookmarkStart w:id="508" w:name="_Toc520356162"/>
      <w:r/>
      <w:bookmarkStart w:id="509" w:name="_Toc226337233"/>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65"/>
        <w:ind w:firstLine="480"/>
        <w:spacing w:line="360" w:lineRule="auto"/>
        <w:rPr>
          <w:rFonts w:hint="eastAsia" w:ascii="宋体" w:hAnsi="宋体" w:cs="宋体"/>
          <w:sz w:val="24"/>
        </w:rPr>
      </w:pPr>
      <w:r>
        <w:rPr>
          <w:rFonts w:hint="eastAsia" w:ascii="宋体" w:hAnsi="宋体" w:cs="宋体"/>
          <w:sz w:val="24"/>
        </w:rPr>
      </w:r>
      <w:r/>
    </w:p>
    <w:p>
      <w:pPr>
        <w:pStyle w:val="867"/>
        <w:ind w:firstLine="562"/>
        <w:spacing w:before="0" w:line="360" w:lineRule="auto"/>
        <w:rPr>
          <w:rFonts w:hint="eastAsia" w:ascii="宋体" w:hAnsi="宋体" w:eastAsia="宋体" w:cs="宋体"/>
          <w:sz w:val="28"/>
        </w:rPr>
      </w:pPr>
      <w:r/>
      <w:bookmarkStart w:id="510" w:name="_Toc520356163"/>
      <w:r/>
      <w:bookmarkStart w:id="511" w:name="_Toc305158880"/>
      <w:r/>
      <w:bookmarkStart w:id="512" w:name="_Toc264969228"/>
      <w:r/>
      <w:bookmarkStart w:id="513" w:name="_Toc150480776"/>
      <w:r/>
      <w:bookmarkStart w:id="514" w:name="_Toc150509289"/>
      <w:r/>
      <w:bookmarkStart w:id="515" w:name="_Toc226337234"/>
      <w:r/>
      <w:bookmarkStart w:id="516" w:name="_Toc226309782"/>
      <w:r/>
      <w:bookmarkStart w:id="517" w:name="_Toc195842903"/>
      <w:r/>
      <w:bookmarkStart w:id="518" w:name="_Toc150774638"/>
      <w:r/>
      <w:bookmarkStart w:id="519" w:name="_Toc151193926"/>
      <w:r/>
      <w:bookmarkStart w:id="520" w:name="_Toc142311040"/>
      <w:r/>
      <w:bookmarkStart w:id="521" w:name="_Toc151193708"/>
      <w:r/>
      <w:bookmarkStart w:id="522" w:name="_Toc127151538"/>
      <w:r/>
      <w:bookmarkStart w:id="523" w:name="_Toc305158806"/>
      <w:r/>
      <w:bookmarkStart w:id="524" w:name="_Toc151190165"/>
      <w:r/>
      <w:bookmarkStart w:id="525" w:name="_Toc151193636"/>
      <w:r/>
      <w:bookmarkStart w:id="526" w:name="_Toc151193852"/>
      <w:r/>
      <w:bookmarkStart w:id="527" w:name="_Toc226965811"/>
      <w:r/>
      <w:bookmarkStart w:id="528" w:name="_Toc151193780"/>
      <w:r/>
      <w:bookmarkStart w:id="529" w:name="_Toc226965728"/>
      <w:r/>
      <w:bookmarkStart w:id="530" w:name="_Toc265228376"/>
      <w:r/>
      <w:bookmarkStart w:id="531" w:name="_Toc150774743"/>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42311041"/>
      <w:r/>
      <w:bookmarkStart w:id="533" w:name="_Toc151193709"/>
      <w:r/>
      <w:bookmarkStart w:id="534" w:name="_Toc151193637"/>
      <w:r/>
      <w:bookmarkStart w:id="535" w:name="_Toc305158881"/>
      <w:r/>
      <w:bookmarkStart w:id="536" w:name="_Toc127151740"/>
      <w:r/>
      <w:bookmarkStart w:id="537" w:name="_Toc226965729"/>
      <w:r/>
      <w:bookmarkStart w:id="538" w:name="_Toc164608808"/>
      <w:r/>
      <w:bookmarkStart w:id="539" w:name="_Toc520356164"/>
      <w:r/>
      <w:bookmarkStart w:id="540" w:name="_Toc149720832"/>
      <w:r/>
      <w:bookmarkStart w:id="541" w:name="_Toc151193927"/>
      <w:r/>
      <w:bookmarkStart w:id="542" w:name="_Toc226965812"/>
      <w:r/>
      <w:bookmarkStart w:id="543" w:name="_Toc151193853"/>
      <w:r/>
      <w:bookmarkStart w:id="544" w:name="_Toc226309783"/>
      <w:r/>
      <w:bookmarkStart w:id="545" w:name="_Toc195842904"/>
      <w:r/>
      <w:bookmarkStart w:id="546" w:name="_Toc226337235"/>
      <w:r/>
      <w:bookmarkStart w:id="547" w:name="_Toc127161453"/>
      <w:r/>
      <w:bookmarkStart w:id="548" w:name="_Toc150774639"/>
      <w:r/>
      <w:bookmarkStart w:id="549" w:name="_Toc164229234"/>
      <w:r/>
      <w:bookmarkStart w:id="550" w:name="_Toc265228377"/>
      <w:r/>
      <w:bookmarkStart w:id="551" w:name="_Toc150774744"/>
      <w:r/>
      <w:bookmarkStart w:id="552" w:name="_Toc305158807"/>
      <w:r/>
      <w:bookmarkStart w:id="553" w:name="_Toc264969229"/>
      <w:r/>
      <w:bookmarkStart w:id="554" w:name="_Toc127151539"/>
      <w:r/>
      <w:bookmarkStart w:id="555" w:name="_Toc150509290"/>
      <w:r/>
      <w:bookmarkStart w:id="556" w:name="_Toc150480777"/>
      <w:r/>
      <w:bookmarkStart w:id="557" w:name="_Toc164351633"/>
      <w:r/>
      <w:bookmarkStart w:id="558" w:name="_Toc164608653"/>
      <w:r/>
      <w:bookmarkStart w:id="559" w:name="_Toc151190166"/>
      <w:r/>
      <w:bookmarkStart w:id="560" w:name="_Toc164229380"/>
      <w:r/>
      <w:bookmarkStart w:id="561" w:name="_Toc151193781"/>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6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6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65228378"/>
      <w:r/>
      <w:bookmarkStart w:id="564" w:name="_Toc164229235"/>
      <w:r/>
      <w:bookmarkStart w:id="565" w:name="_Toc226309784"/>
      <w:r/>
      <w:bookmarkStart w:id="566" w:name="_Toc150774745"/>
      <w:r/>
      <w:bookmarkStart w:id="567" w:name="_Toc305158808"/>
      <w:r/>
      <w:bookmarkStart w:id="568" w:name="_Toc264969230"/>
      <w:r/>
      <w:bookmarkStart w:id="569" w:name="_Toc305158882"/>
      <w:r/>
      <w:bookmarkStart w:id="570" w:name="_Toc151190167"/>
      <w:r/>
      <w:bookmarkStart w:id="571" w:name="_Toc164351634"/>
      <w:r/>
      <w:bookmarkStart w:id="572" w:name="_Toc151193854"/>
      <w:r/>
      <w:bookmarkStart w:id="573" w:name="_Toc164229381"/>
      <w:r/>
      <w:bookmarkStart w:id="574" w:name="_Toc164608654"/>
      <w:r/>
      <w:bookmarkStart w:id="575" w:name="_Toc151193782"/>
      <w:r/>
      <w:bookmarkStart w:id="576" w:name="_Toc142311042"/>
      <w:r/>
      <w:bookmarkStart w:id="577" w:name="_Toc226965730"/>
      <w:r/>
      <w:bookmarkStart w:id="578" w:name="_Toc150774640"/>
      <w:r/>
      <w:bookmarkStart w:id="579" w:name="_Toc226337236"/>
      <w:r/>
      <w:bookmarkStart w:id="580" w:name="_Toc127151540"/>
      <w:r/>
      <w:bookmarkStart w:id="581" w:name="_Toc150480778"/>
      <w:r/>
      <w:bookmarkStart w:id="582" w:name="_Toc151193928"/>
      <w:r/>
      <w:bookmarkStart w:id="583" w:name="_Toc127151741"/>
      <w:r/>
      <w:bookmarkStart w:id="584" w:name="_Toc151193638"/>
      <w:r/>
      <w:bookmarkStart w:id="585" w:name="_Toc127161454"/>
      <w:r/>
      <w:bookmarkStart w:id="586" w:name="_Toc226965813"/>
      <w:r/>
      <w:bookmarkStart w:id="587" w:name="_Toc195842905"/>
      <w:r/>
      <w:bookmarkStart w:id="588" w:name="_Toc150509291"/>
      <w:r/>
      <w:bookmarkStart w:id="589" w:name="_Toc151193710"/>
      <w:r/>
      <w:bookmarkStart w:id="590" w:name="_Toc164608809"/>
      <w:r/>
      <w:bookmarkStart w:id="591" w:name="_Toc149720833"/>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6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67"/>
        <w:ind w:firstLine="562"/>
        <w:spacing w:before="0" w:line="360" w:lineRule="auto"/>
        <w:rPr>
          <w:rFonts w:hint="eastAsia" w:ascii="宋体" w:hAnsi="宋体" w:eastAsia="宋体" w:cs="宋体"/>
          <w:sz w:val="28"/>
        </w:rPr>
      </w:pPr>
      <w:r/>
      <w:bookmarkStart w:id="594" w:name="_Toc151193933"/>
      <w:r/>
      <w:bookmarkStart w:id="595" w:name="_Toc151193643"/>
      <w:r/>
      <w:bookmarkStart w:id="596" w:name="_Toc226965735"/>
      <w:r/>
      <w:bookmarkStart w:id="597" w:name="_Toc150774750"/>
      <w:r/>
      <w:bookmarkStart w:id="598" w:name="_Toc226337241"/>
      <w:r/>
      <w:bookmarkStart w:id="599" w:name="_Toc264969235"/>
      <w:r/>
      <w:bookmarkStart w:id="600" w:name="_Toc150774645"/>
      <w:r/>
      <w:bookmarkStart w:id="601" w:name="_Toc150480783"/>
      <w:r/>
      <w:bookmarkStart w:id="602" w:name="_Toc195842910"/>
      <w:r/>
      <w:bookmarkStart w:id="603" w:name="_Toc151193859"/>
      <w:r/>
      <w:bookmarkStart w:id="604" w:name="_Toc151190172"/>
      <w:r/>
      <w:bookmarkStart w:id="605" w:name="_Toc142311047"/>
      <w:r/>
      <w:bookmarkStart w:id="606" w:name="_Toc265228383"/>
      <w:r/>
      <w:bookmarkStart w:id="607" w:name="_Toc127151545"/>
      <w:r/>
      <w:bookmarkStart w:id="608" w:name="_Toc150509296"/>
      <w:r/>
      <w:bookmarkStart w:id="609" w:name="_Toc151193787"/>
      <w:r/>
      <w:bookmarkStart w:id="610" w:name="_Toc305158813"/>
      <w:r/>
      <w:bookmarkStart w:id="611" w:name="_Toc151193715"/>
      <w:r/>
      <w:bookmarkStart w:id="612" w:name="_Toc226965818"/>
      <w:r/>
      <w:bookmarkStart w:id="613" w:name="_Toc226309789"/>
      <w:r/>
      <w:bookmarkStart w:id="614" w:name="_Toc3051588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661"/>
      <w:r/>
      <w:bookmarkStart w:id="616" w:name="_Toc164351641"/>
      <w:r/>
      <w:bookmarkStart w:id="617" w:name="_Toc265228385"/>
      <w:r/>
      <w:bookmarkStart w:id="618" w:name="_Toc195842912"/>
      <w:r/>
      <w:bookmarkStart w:id="619" w:name="_Toc226965737"/>
      <w:r/>
      <w:bookmarkStart w:id="620" w:name="_Toc164608816"/>
      <w:r/>
      <w:bookmarkStart w:id="621" w:name="_Toc150480785"/>
      <w:r/>
      <w:bookmarkStart w:id="622" w:name="_Toc127151547"/>
      <w:r/>
      <w:bookmarkStart w:id="623" w:name="_Toc150509298"/>
      <w:r/>
      <w:bookmarkStart w:id="624" w:name="_Toc305158889"/>
      <w:r/>
      <w:bookmarkStart w:id="625" w:name="_Toc142311049"/>
      <w:r/>
      <w:bookmarkStart w:id="626" w:name="_Toc151193935"/>
      <w:r/>
      <w:bookmarkStart w:id="627" w:name="_Toc151193645"/>
      <w:r/>
      <w:bookmarkStart w:id="628" w:name="_Toc127151748"/>
      <w:r/>
      <w:bookmarkStart w:id="629" w:name="_Toc226309791"/>
      <w:r/>
      <w:bookmarkStart w:id="630" w:name="_Toc151193861"/>
      <w:r/>
      <w:bookmarkStart w:id="631" w:name="_Toc164229242"/>
      <w:r/>
      <w:bookmarkStart w:id="632" w:name="_Toc305158815"/>
      <w:r/>
      <w:bookmarkStart w:id="633" w:name="_Toc150774752"/>
      <w:r/>
      <w:bookmarkStart w:id="634" w:name="_Toc149720840"/>
      <w:r/>
      <w:bookmarkStart w:id="635" w:name="_Toc127161461"/>
      <w:r/>
      <w:bookmarkStart w:id="636" w:name="_Toc164229388"/>
      <w:r/>
      <w:bookmarkStart w:id="637" w:name="_Toc151193789"/>
      <w:r/>
      <w:bookmarkStart w:id="638" w:name="_Toc264969237"/>
      <w:r/>
      <w:bookmarkStart w:id="639" w:name="_Toc226965820"/>
      <w:r/>
      <w:bookmarkStart w:id="640" w:name="_Toc226337243"/>
      <w:r/>
      <w:bookmarkStart w:id="641" w:name="_Toc151193717"/>
      <w:r/>
      <w:bookmarkStart w:id="642" w:name="_Toc150774647"/>
      <w:r/>
      <w:bookmarkStart w:id="643" w:name="_Toc151190174"/>
      <w:r>
        <w:rPr>
          <w:rFonts w:hint="eastAsia" w:ascii="宋体" w:hAnsi="宋体" w:eastAsia="宋体" w:cs="宋体"/>
          <w:sz w:val="28"/>
        </w:rPr>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65228387"/>
      <w:r/>
      <w:bookmarkStart w:id="645" w:name="_Toc150774649"/>
      <w:r/>
      <w:bookmarkStart w:id="646" w:name="_Toc226965822"/>
      <w:r/>
      <w:bookmarkStart w:id="647" w:name="_Toc305158891"/>
      <w:r/>
      <w:bookmarkStart w:id="648" w:name="_Toc164608663"/>
      <w:r/>
      <w:bookmarkStart w:id="649" w:name="_Toc164229244"/>
      <w:r/>
      <w:bookmarkStart w:id="650" w:name="_Toc226309793"/>
      <w:r/>
      <w:bookmarkStart w:id="651" w:name="_Toc150480787"/>
      <w:r/>
      <w:bookmarkStart w:id="652" w:name="_Ref467307090"/>
      <w:r/>
      <w:bookmarkStart w:id="653" w:name="_Toc520356176"/>
      <w:r/>
      <w:bookmarkStart w:id="654" w:name="_Ref467306425"/>
      <w:r/>
      <w:bookmarkStart w:id="655" w:name="_Toc151193719"/>
      <w:r/>
      <w:bookmarkStart w:id="656" w:name="_Toc264969239"/>
      <w:r/>
      <w:bookmarkStart w:id="657" w:name="_Toc164608818"/>
      <w:r/>
      <w:bookmarkStart w:id="658" w:name="_Toc226337245"/>
      <w:r/>
      <w:bookmarkStart w:id="659" w:name="_Toc150509300"/>
      <w:r/>
      <w:bookmarkStart w:id="660" w:name="_Toc164351643"/>
      <w:r/>
      <w:bookmarkStart w:id="661" w:name="_Toc305158817"/>
      <w:r/>
      <w:bookmarkStart w:id="662" w:name="_Toc127161463"/>
      <w:r/>
      <w:bookmarkStart w:id="663" w:name="_Toc195842914"/>
      <w:r/>
      <w:bookmarkStart w:id="664" w:name="_Toc151190176"/>
      <w:r/>
      <w:bookmarkStart w:id="665" w:name="_Toc151193791"/>
      <w:r/>
      <w:bookmarkStart w:id="666" w:name="_Toc142311051"/>
      <w:r/>
      <w:bookmarkStart w:id="667" w:name="_Toc151193863"/>
      <w:r/>
      <w:bookmarkStart w:id="668" w:name="_Toc151193937"/>
      <w:r/>
      <w:bookmarkStart w:id="669" w:name="_Toc151193647"/>
      <w:r/>
      <w:bookmarkStart w:id="670" w:name="_Toc149720842"/>
      <w:r/>
      <w:bookmarkStart w:id="671" w:name="_Toc150774754"/>
      <w:r/>
      <w:bookmarkStart w:id="672" w:name="_Toc164229390"/>
      <w:r/>
      <w:bookmarkStart w:id="673" w:name="_Toc127151750"/>
      <w:r/>
      <w:bookmarkStart w:id="674" w:name="_Toc127151549"/>
      <w:r/>
      <w:bookmarkStart w:id="675" w:name="_Toc226965739"/>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65"/>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61464"/>
      <w:r/>
      <w:bookmarkStart w:id="677" w:name="_Toc150480788"/>
      <w:r/>
      <w:bookmarkStart w:id="678" w:name="_Ref467307062"/>
      <w:r/>
      <w:bookmarkStart w:id="679" w:name="_Toc150774755"/>
      <w:r/>
      <w:bookmarkStart w:id="680" w:name="_Toc164608664"/>
      <w:r/>
      <w:bookmarkStart w:id="681" w:name="_Toc151193792"/>
      <w:r/>
      <w:bookmarkStart w:id="682" w:name="_Toc151193648"/>
      <w:r/>
      <w:bookmarkStart w:id="683" w:name="_Ref467306377"/>
      <w:r/>
      <w:bookmarkStart w:id="684" w:name="_Toc264969240"/>
      <w:r/>
      <w:bookmarkStart w:id="685" w:name="_Toc151193720"/>
      <w:r/>
      <w:bookmarkStart w:id="686" w:name="_Toc520356175"/>
      <w:r/>
      <w:bookmarkStart w:id="687" w:name="_Toc151193864"/>
      <w:r/>
      <w:bookmarkStart w:id="688" w:name="_Ref467307204"/>
      <w:r/>
      <w:bookmarkStart w:id="689" w:name="_Toc164229391"/>
      <w:r/>
      <w:bookmarkStart w:id="690" w:name="_Toc305158818"/>
      <w:r/>
      <w:bookmarkStart w:id="691" w:name="_Toc195842915"/>
      <w:r/>
      <w:bookmarkStart w:id="692" w:name="_Ref467306978"/>
      <w:r/>
      <w:bookmarkStart w:id="693" w:name="_Toc226337246"/>
      <w:r/>
      <w:bookmarkStart w:id="694" w:name="_Toc142311052"/>
      <w:r/>
      <w:bookmarkStart w:id="695" w:name="_Toc226309794"/>
      <w:r/>
      <w:bookmarkStart w:id="696" w:name="_Toc149720843"/>
      <w:r/>
      <w:bookmarkStart w:id="697" w:name="_Toc151190177"/>
      <w:r/>
      <w:bookmarkStart w:id="698" w:name="_Toc305158892"/>
      <w:r/>
      <w:bookmarkStart w:id="699" w:name="_Toc226965740"/>
      <w:r/>
      <w:bookmarkStart w:id="700" w:name="_Toc164351644"/>
      <w:r/>
      <w:bookmarkStart w:id="701" w:name="_Toc164229245"/>
      <w:r/>
      <w:bookmarkStart w:id="702" w:name="_Toc127151751"/>
      <w:r/>
      <w:bookmarkStart w:id="703" w:name="_Toc127151550"/>
      <w:r/>
      <w:bookmarkStart w:id="704" w:name="_Toc151193938"/>
      <w:r/>
      <w:bookmarkStart w:id="705" w:name="_Toc226965823"/>
      <w:r/>
      <w:bookmarkStart w:id="706" w:name="_Toc164608819"/>
      <w:r/>
      <w:bookmarkStart w:id="707" w:name="_Toc265228388"/>
      <w:r/>
      <w:bookmarkStart w:id="708" w:name="_Toc150509301"/>
      <w:r/>
      <w:bookmarkStart w:id="709" w:name="_Toc150774650"/>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65"/>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65"/>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41"/>
          <w:rFonts w:hint="eastAsia" w:ascii="宋体" w:hAnsi="宋体" w:cs="宋体"/>
          <w:color w:val="000000"/>
        </w:rPr>
        <w:t xml:space="preserve">http://gk</w:t>
      </w:r>
      <w:bookmarkStart w:id="710" w:name="_Hlt100654014"/>
      <w:r>
        <w:rPr>
          <w:rStyle w:val="941"/>
          <w:rFonts w:hint="eastAsia" w:ascii="宋体" w:hAnsi="宋体" w:cs="宋体"/>
          <w:color w:val="000000"/>
        </w:rPr>
        <w:t xml:space="preserve">s</w:t>
      </w:r>
      <w:bookmarkEnd w:id="710"/>
      <w:r>
        <w:rPr>
          <w:rStyle w:val="941"/>
          <w:rFonts w:hint="eastAsia" w:ascii="宋体" w:hAnsi="宋体" w:cs="宋体"/>
          <w:color w:val="000000"/>
        </w:rPr>
        <w:t xml:space="preserve">.m</w:t>
      </w:r>
      <w:bookmarkStart w:id="711" w:name="_Hlt100653993"/>
      <w:r/>
      <w:bookmarkStart w:id="712" w:name="_Hlt100653994"/>
      <w:r>
        <w:rPr>
          <w:rStyle w:val="941"/>
          <w:rFonts w:hint="eastAsia" w:ascii="宋体" w:hAnsi="宋体" w:cs="宋体"/>
          <w:color w:val="000000"/>
        </w:rPr>
        <w:t xml:space="preserve">o</w:t>
      </w:r>
      <w:bookmarkEnd w:id="711"/>
      <w:r/>
      <w:bookmarkEnd w:id="712"/>
      <w:r>
        <w:rPr>
          <w:rStyle w:val="94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6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6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6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6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65"/>
        <w:jc w:val="center"/>
        <w:spacing w:line="360" w:lineRule="auto"/>
        <w:rPr>
          <w:rFonts w:hint="eastAsia" w:ascii="宋体" w:hAnsi="宋体" w:cs="宋体"/>
          <w:b/>
          <w:sz w:val="36"/>
          <w:szCs w:val="36"/>
        </w:rPr>
        <w:outlineLvl w:val="0"/>
      </w:pPr>
      <w:r/>
      <w:bookmarkStart w:id="713" w:name="_Toc127151554"/>
      <w:r/>
      <w:bookmarkStart w:id="714" w:name="_Toc305158896"/>
      <w:r/>
      <w:bookmarkStart w:id="715" w:name="_Toc353873934"/>
      <w:r/>
      <w:bookmarkStart w:id="716" w:name="_Toc142311056"/>
      <w:r/>
      <w:bookmarkStart w:id="717" w:name="_Toc265228392"/>
      <w:r/>
      <w:bookmarkStart w:id="718" w:name="_Toc226965827"/>
      <w:r/>
      <w:bookmarkStart w:id="719" w:name="_Toc150774759"/>
      <w:r/>
      <w:bookmarkStart w:id="720" w:name="_Toc226337250"/>
      <w:r/>
      <w:bookmarkStart w:id="721" w:name="_Toc150480792"/>
      <w:r/>
      <w:bookmarkStart w:id="722" w:name="_Toc305158822"/>
      <w:r/>
      <w:bookmarkStart w:id="723" w:name="_Toc353825544"/>
      <w:r/>
      <w:bookmarkStart w:id="724" w:name="_Toc264969244"/>
      <w:r/>
      <w:bookmarkStart w:id="725" w:name="_Toc35387366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65"/>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65"/>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65"/>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65"/>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0"/>
          <w:numId w:val="12"/>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65"/>
        <w:jc w:val="left"/>
        <w:widowControl/>
        <w:rPr>
          <w:rFonts w:hint="eastAsia" w:ascii="宋体" w:hAnsi="宋体" w:cs="宋体"/>
          <w:sz w:val="24"/>
        </w:rPr>
      </w:pPr>
      <w:r>
        <w:rPr>
          <w:rFonts w:hint="eastAsia" w:ascii="宋体" w:hAnsi="宋体" w:cs="宋体"/>
          <w:sz w:val="24"/>
        </w:rPr>
      </w:r>
      <w:r/>
    </w:p>
    <w:p>
      <w:pPr>
        <w:pStyle w:val="86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65"/>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6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6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6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6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6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6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865"/>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865"/>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865"/>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865"/>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865"/>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865"/>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86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865"/>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6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65"/>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353825550"/>
      <w:r/>
      <w:bookmarkStart w:id="733" w:name="_Toc353873940"/>
      <w:r/>
      <w:bookmarkStart w:id="734" w:name="_Toc127161490"/>
      <w:r>
        <w:rPr>
          <w:rFonts w:hint="eastAsia" w:ascii="宋体" w:hAnsi="宋体" w:cs="宋体"/>
          <w:sz w:val="24"/>
        </w:rPr>
        <w:br w:type="page" w:clear="all"/>
      </w:r>
      <w:r/>
    </w:p>
    <w:p>
      <w:pPr>
        <w:pStyle w:val="865"/>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6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65"/>
        <w:numPr>
          <w:ilvl w:val="0"/>
          <w:numId w:val="13"/>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7" w:name="_Toc149720834"/>
      <w:r/>
      <w:bookmarkStart w:id="738" w:name="_Toc151193929"/>
      <w:r/>
      <w:bookmarkStart w:id="739" w:name="_Toc164608655"/>
      <w:r/>
      <w:bookmarkStart w:id="740" w:name="_Toc265228379"/>
      <w:r/>
      <w:bookmarkStart w:id="741" w:name="_Toc150480779"/>
      <w:r/>
      <w:bookmarkStart w:id="742" w:name="_Toc151193639"/>
      <w:r/>
      <w:bookmarkStart w:id="743" w:name="_Toc226309785"/>
      <w:r/>
      <w:bookmarkStart w:id="744" w:name="_Toc164229236"/>
      <w:r/>
      <w:bookmarkStart w:id="745" w:name="_Toc151193855"/>
      <w:r/>
      <w:bookmarkStart w:id="746" w:name="_Toc195842906"/>
      <w:r/>
      <w:bookmarkStart w:id="747" w:name="_Toc226965731"/>
      <w:r/>
      <w:bookmarkStart w:id="748" w:name="_Toc127151742"/>
      <w:r/>
      <w:bookmarkStart w:id="749" w:name="_Toc164351635"/>
      <w:r/>
      <w:bookmarkStart w:id="750" w:name="_Toc151190168"/>
      <w:r/>
      <w:bookmarkStart w:id="751" w:name="_Toc150774641"/>
      <w:r/>
      <w:bookmarkStart w:id="752" w:name="_Toc151193711"/>
      <w:r/>
      <w:bookmarkStart w:id="753" w:name="_Toc150509292"/>
      <w:r/>
      <w:bookmarkStart w:id="754" w:name="_Toc226337237"/>
      <w:r/>
      <w:bookmarkStart w:id="755" w:name="_Toc164229382"/>
      <w:r/>
      <w:bookmarkStart w:id="756" w:name="_Toc164608810"/>
      <w:r/>
      <w:bookmarkStart w:id="757" w:name="_Toc305158809"/>
      <w:r/>
      <w:bookmarkStart w:id="758" w:name="_Toc151193783"/>
      <w:r/>
      <w:bookmarkStart w:id="759" w:name="_Toc150774746"/>
      <w:r/>
      <w:bookmarkStart w:id="760" w:name="_Toc264969231"/>
      <w:r/>
      <w:bookmarkStart w:id="761" w:name="_Toc305158883"/>
      <w:r/>
      <w:bookmarkStart w:id="762" w:name="_Toc127161455"/>
      <w:r/>
      <w:bookmarkStart w:id="763" w:name="_Toc127151541"/>
      <w:r/>
      <w:bookmarkStart w:id="764" w:name="_Toc142311043"/>
      <w:r/>
      <w:bookmarkStart w:id="765" w:name="_Toc226965814"/>
      <w:r/>
      <w:bookmarkStart w:id="766" w:name="_Toc353825551"/>
      <w:r/>
      <w:bookmarkStart w:id="767" w:name="_Toc353873941"/>
      <w:r/>
      <w:bookmarkStart w:id="768" w:name="_Toc353873665"/>
      <w:r/>
      <w:bookmarkStart w:id="769" w:name="_Toc127151555"/>
      <w:r/>
      <w:bookmarkStart w:id="770" w:name="_Toc265228393"/>
      <w:r/>
      <w:bookmarkStart w:id="771" w:name="_Toc150480793"/>
      <w:r/>
      <w:bookmarkStart w:id="772" w:name="_Toc150774760"/>
      <w:r/>
      <w:bookmarkStart w:id="773" w:name="_Toc353825545"/>
      <w:r/>
      <w:bookmarkStart w:id="774" w:name="_Toc353873935"/>
      <w:r/>
      <w:bookmarkStart w:id="775" w:name="_Toc264969245"/>
      <w:r/>
      <w:bookmarkStart w:id="776" w:name="_Toc305158823"/>
      <w:r/>
      <w:bookmarkStart w:id="777" w:name="_Toc195842920"/>
      <w:r/>
      <w:bookmarkStart w:id="778" w:name="_Toc305158897"/>
      <w:r/>
      <w:bookmarkStart w:id="779" w:name="_Toc226337251"/>
      <w:r/>
      <w:bookmarkStart w:id="780" w:name="_Toc142311057"/>
      <w:r/>
      <w:bookmarkStart w:id="781" w:name="_Toc226965828"/>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65"/>
        <w:numPr>
          <w:ilvl w:val="1"/>
          <w:numId w:val="13"/>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65"/>
        <w:numPr>
          <w:ilvl w:val="1"/>
          <w:numId w:val="13"/>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6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6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6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6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分包意向协议</w:t>
            </w:r>
            <w:r/>
          </w:p>
          <w:p>
            <w:pPr>
              <w:pStyle w:val="86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进口产品</w:t>
            </w:r>
            <w:r/>
          </w:p>
          <w:p>
            <w:pPr>
              <w:pStyle w:val="86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6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65"/>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65"/>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65"/>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6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6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6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6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6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6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65"/>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65"/>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65"/>
        <w:numPr>
          <w:ilvl w:val="1"/>
          <w:numId w:val="13"/>
        </w:numPr>
        <w:ind w:left="0" w:firstLine="420"/>
        <w:spacing w:line="360" w:lineRule="auto"/>
        <w:tabs>
          <w:tab w:val="left" w:pos="0" w:leader="none"/>
          <w:tab w:val="left" w:pos="42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65"/>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65"/>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65"/>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65"/>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65"/>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65"/>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65"/>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65"/>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6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6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65"/>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65"/>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65"/>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65"/>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65"/>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65"/>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6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6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6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6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6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65"/>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309790"/>
      <w:r/>
      <w:bookmarkStart w:id="784" w:name="_Toc150480784"/>
      <w:r/>
      <w:bookmarkStart w:id="785" w:name="_Toc265228384"/>
      <w:r/>
      <w:bookmarkStart w:id="786" w:name="_Toc151193788"/>
      <w:r/>
      <w:bookmarkStart w:id="787" w:name="_Toc520356170"/>
      <w:r/>
      <w:bookmarkStart w:id="788" w:name="_Toc149720839"/>
      <w:r/>
      <w:bookmarkStart w:id="789" w:name="_Toc127151747"/>
      <w:r/>
      <w:bookmarkStart w:id="790" w:name="_Toc150774751"/>
      <w:r/>
      <w:bookmarkStart w:id="791" w:name="_Toc164608660"/>
      <w:r/>
      <w:bookmarkStart w:id="792" w:name="_Toc150774646"/>
      <w:r/>
      <w:bookmarkStart w:id="793" w:name="_Toc305158888"/>
      <w:r/>
      <w:bookmarkStart w:id="794" w:name="_Toc151193860"/>
      <w:r/>
      <w:bookmarkStart w:id="795" w:name="_Toc127151546"/>
      <w:r/>
      <w:bookmarkStart w:id="796" w:name="_Toc150509297"/>
      <w:r/>
      <w:bookmarkStart w:id="797" w:name="_Ref467307010"/>
      <w:r/>
      <w:bookmarkStart w:id="798" w:name="_Toc226965736"/>
      <w:r/>
      <w:bookmarkStart w:id="799" w:name="_Toc142311048"/>
      <w:r/>
      <w:bookmarkStart w:id="800" w:name="_Toc164229387"/>
      <w:r/>
      <w:bookmarkStart w:id="801" w:name="_Toc305158814"/>
      <w:r/>
      <w:bookmarkStart w:id="802" w:name="_Toc151193716"/>
      <w:r/>
      <w:bookmarkStart w:id="803" w:name="_Toc151193644"/>
      <w:r/>
      <w:bookmarkStart w:id="804" w:name="_Toc164229241"/>
      <w:r/>
      <w:bookmarkStart w:id="805" w:name="_Toc151190173"/>
      <w:r/>
      <w:bookmarkStart w:id="806" w:name="_Toc164608815"/>
      <w:r/>
      <w:bookmarkStart w:id="807" w:name="_Toc226337242"/>
      <w:r/>
      <w:bookmarkStart w:id="808" w:name="_Toc195842911"/>
      <w:r/>
      <w:bookmarkStart w:id="809" w:name="_Toc151193934"/>
      <w:r/>
      <w:bookmarkStart w:id="810" w:name="_Toc164351640"/>
      <w:r/>
      <w:bookmarkStart w:id="811" w:name="_Toc127161460"/>
      <w:r/>
      <w:bookmarkStart w:id="812" w:name="_Toc264969236"/>
      <w:r/>
      <w:bookmarkStart w:id="813" w:name="_Toc226965819"/>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0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90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65"/>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6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65"/>
        <w:ind w:firstLine="482"/>
        <w:jc w:val="center"/>
        <w:widowControl/>
        <w:tabs>
          <w:tab w:val="left" w:pos="0" w:leader="none"/>
          <w:tab w:val="left" w:pos="567" w:leader="none"/>
        </w:tabs>
        <w:rPr>
          <w:rFonts w:ascii="宋体" w:hAnsi="宋体"/>
          <w:b/>
        </w:rPr>
      </w:pPr>
      <w:r>
        <w:rPr>
          <w:rFonts w:ascii="宋体" w:hAnsi="宋体"/>
          <w:b/>
          <w:sz w:val="24"/>
        </w:rPr>
        <w:br w:type="page" w:clear="all"/>
        <w:t xml:space="preserve">二、评标标准</w:t>
      </w:r>
      <w:r>
        <w:rPr>
          <w:rFonts w:ascii="宋体" w:hAnsi="宋体"/>
          <w:b/>
        </w:rPr>
      </w:r>
      <w:r/>
    </w:p>
    <w:p>
      <w:pPr>
        <w:pStyle w:val="865"/>
        <w:jc w:val="left"/>
        <w:spacing w:line="360" w:lineRule="auto"/>
        <w:tabs>
          <w:tab w:val="left" w:pos="360" w:leader="none"/>
          <w:tab w:val="left" w:pos="900" w:leader="none"/>
          <w:tab w:val="left" w:pos="1080" w:leader="none"/>
          <w:tab w:val="left" w:pos="2014" w:leader="none"/>
        </w:tabs>
        <w:rPr>
          <w:rFonts w:ascii="宋体" w:hAnsi="宋体"/>
          <w:b/>
          <w:sz w:val="24"/>
        </w:rPr>
        <w:outlineLvl w:val="1"/>
      </w:pPr>
      <w:r>
        <w:rPr>
          <w:rFonts w:hint="eastAsia" w:ascii="宋体" w:hAnsi="宋体"/>
          <w:b/>
          <w:sz w:val="24"/>
        </w:rPr>
        <w:t xml:space="preserve">采购包0</w:t>
      </w:r>
      <w:r>
        <w:rPr>
          <w:rFonts w:ascii="宋体" w:hAnsi="宋体"/>
          <w:b/>
          <w:sz w:val="24"/>
        </w:rPr>
        <w:t xml:space="preserve">1</w:t>
      </w:r>
      <w:r>
        <w:rPr>
          <w:rFonts w:hint="eastAsia" w:ascii="宋体" w:hAnsi="宋体"/>
          <w:b/>
          <w:sz w:val="24"/>
        </w:rPr>
        <w:t xml:space="preserve">：</w:t>
      </w:r>
      <w:r>
        <w:rPr>
          <w:rFonts w:ascii="宋体" w:hAnsi="宋体"/>
          <w:b/>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58"/>
        <w:gridCol w:w="881"/>
        <w:gridCol w:w="3290"/>
        <w:gridCol w:w="2903"/>
      </w:tblGrid>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927"/>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bookmarkStart w:id="814" w:name="OLE_LINK22"/>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865"/>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4"/>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jc w:val="left"/>
              <w:spacing w:line="360" w:lineRule="auto"/>
              <w:widowControl/>
              <w:rPr>
                <w:rFonts w:hint="eastAsia" w:ascii="宋体" w:hAnsi="宋体" w:cs="宋体"/>
                <w:sz w:val="24"/>
              </w:rPr>
            </w:pPr>
            <w:r/>
            <w:bookmarkStart w:id="815" w:name="OLE_LINK23"/>
            <w:r>
              <w:rPr>
                <w:rFonts w:hint="eastAsia" w:ascii="宋体" w:hAnsi="宋体" w:cs="宋体"/>
                <w:sz w:val="24"/>
              </w:rPr>
              <w:t xml:space="preserve">此处投标报价指经过报价修正，及因落实政府采购政策进行价格调整后的报价，详见第四章《评标方法和评标标准》</w:t>
            </w:r>
            <w:bookmarkEnd w:id="815"/>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bookmarkStart w:id="816" w:name="OLE_LINK24"/>
            <w:r>
              <w:rPr>
                <w:rFonts w:hint="eastAsia" w:ascii="宋体" w:hAnsi="宋体" w:cs="宋体"/>
                <w:sz w:val="24"/>
                <w:lang w:bidi="ar"/>
              </w:rPr>
              <w:t xml:space="preserve">技术部分</w:t>
            </w:r>
            <w:bookmarkEnd w:id="816"/>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ascii="宋体" w:hAnsi="宋体" w:cs="宋体"/>
                <w:sz w:val="24"/>
                <w:lang w:bidi="ar"/>
              </w:rPr>
              <w:t xml:space="preserve">4</w:t>
            </w:r>
            <w:r>
              <w:rPr>
                <w:rFonts w:hint="eastAsia" w:ascii="宋体" w:hAnsi="宋体" w:cs="宋体"/>
                <w:sz w:val="24"/>
                <w:lang w:bidi="ar"/>
              </w:rPr>
              <w:t xml:space="preserve">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bookmarkStart w:id="817" w:name="OLE_LINK25"/>
            <w:r>
              <w:rPr>
                <w:rFonts w:hint="eastAsia" w:ascii="宋体" w:hAnsi="宋体" w:cs="宋体"/>
                <w:sz w:val="24"/>
                <w:lang w:bidi="ar"/>
              </w:rPr>
              <w:t xml:space="preserve">技术要求的符合性，即对提供货物的技术参数、配置、性能是否符合或优于招标文件要求进行评价。符合技术要求的得</w:t>
            </w:r>
            <w:r>
              <w:rPr>
                <w:rFonts w:ascii="宋体" w:hAnsi="宋体" w:cs="宋体"/>
                <w:sz w:val="24"/>
                <w:lang w:bidi="ar"/>
              </w:rPr>
              <w:t xml:space="preserve">4</w:t>
            </w:r>
            <w:r>
              <w:rPr>
                <w:rFonts w:hint="eastAsia" w:ascii="宋体" w:hAnsi="宋体" w:cs="宋体"/>
                <w:sz w:val="24"/>
                <w:lang w:bidi="ar"/>
              </w:rPr>
              <w:t xml:space="preserve">0分；采购技术要求中带“▲”参数为重要参数，每有一项负偏离的，扣</w:t>
            </w:r>
            <w:r>
              <w:rPr>
                <w:rFonts w:ascii="宋体" w:hAnsi="宋体" w:cs="宋体"/>
                <w:sz w:val="24"/>
                <w:lang w:bidi="ar"/>
              </w:rPr>
              <w:t xml:space="preserve">2</w:t>
            </w:r>
            <w:r>
              <w:rPr>
                <w:rFonts w:hint="eastAsia" w:ascii="宋体" w:hAnsi="宋体" w:cs="宋体"/>
                <w:sz w:val="24"/>
                <w:lang w:bidi="ar"/>
              </w:rPr>
              <w:t xml:space="preserve">分；其他参数为一般参数，每有一项负偏离的，扣0</w:t>
            </w:r>
            <w:r>
              <w:rPr>
                <w:rFonts w:ascii="宋体" w:hAnsi="宋体" w:cs="宋体"/>
                <w:sz w:val="24"/>
                <w:lang w:bidi="ar"/>
              </w:rPr>
              <w:t xml:space="preserve">.5</w:t>
            </w:r>
            <w:r>
              <w:rPr>
                <w:rFonts w:hint="eastAsia" w:ascii="宋体" w:hAnsi="宋体" w:cs="宋体"/>
                <w:sz w:val="24"/>
                <w:lang w:bidi="ar"/>
              </w:rPr>
              <w:t xml:space="preserve">分；扣完为止。</w:t>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ascii="宋体" w:hAnsi="宋体" w:cs="宋体"/>
                <w:b/>
                <w:sz w:val="24"/>
                <w:lang w:bidi="ar"/>
              </w:rPr>
            </w:pPr>
            <w:r>
              <w:rPr>
                <w:rFonts w:hint="eastAsia" w:ascii="宋体" w:hAnsi="宋体" w:cs="宋体"/>
                <w:b/>
                <w:sz w:val="24"/>
                <w:lang w:bidi="ar"/>
              </w:rPr>
              <w:t xml:space="preserve">备注1：按采购技术要求提供相应的证明材料；对于未作明确要求的，须提供投标产品注册证及其附件、产品说明书、认证证书、检测或检验报告、功能截图、产品彩页、白皮书等技术支持性文件资料(如上述文件资料为非中文版本，须同时提供中文翻译版)。未提供或提供的证明材料不符合要求的，将视为负偏离处理。</w:t>
            </w:r>
            <w:r>
              <w:rPr>
                <w:rFonts w:ascii="宋体" w:hAnsi="宋体" w:cs="宋体"/>
                <w:b/>
                <w:sz w:val="24"/>
                <w:lang w:bidi="ar"/>
              </w:rPr>
            </w:r>
            <w:r/>
          </w:p>
          <w:p>
            <w:pPr>
              <w:pStyle w:val="865"/>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bookmarkStart w:id="818" w:name="OLE_LINK27"/>
            <w:r>
              <w:rPr>
                <w:rFonts w:hint="eastAsia" w:ascii="宋体" w:hAnsi="宋体" w:cs="宋体"/>
                <w:sz w:val="24"/>
                <w:lang w:bidi="ar"/>
              </w:rPr>
              <w:t xml:space="preserve">业绩</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b/>
              </w:rPr>
            </w:pPr>
            <w:r/>
            <w:bookmarkStart w:id="819" w:name="OLE_LINK28"/>
            <w:r>
              <w:rPr>
                <w:rFonts w:hint="eastAsia"/>
                <w:lang w:bidi="ar"/>
              </w:rPr>
              <w:t xml:space="preserve">提供</w:t>
            </w:r>
            <w:r>
              <w:rPr>
                <w:rFonts w:hint="eastAsia"/>
                <w:b/>
                <w:bCs/>
                <w:lang w:bidi="ar"/>
              </w:rPr>
              <w:t xml:space="preserve">投标人</w:t>
            </w:r>
            <w:r>
              <w:rPr>
                <w:rFonts w:hint="eastAsia"/>
                <w:b/>
                <w:bCs/>
                <w:lang w:val="zh-CN" w:bidi="ar"/>
              </w:rPr>
              <w:t xml:space="preserve">或者制造商(含制造商其他代理商)</w:t>
            </w:r>
            <w:r>
              <w:rPr>
                <w:rFonts w:hint="eastAsia"/>
                <w:lang w:bidi="ar"/>
              </w:rPr>
              <w:t xml:space="preserve">自202</w:t>
            </w:r>
            <w:r>
              <w:rPr>
                <w:lang w:bidi="ar"/>
              </w:rPr>
              <w:t xml:space="preserve">3</w:t>
            </w:r>
            <w:r>
              <w:rPr>
                <w:rFonts w:hint="eastAsia"/>
                <w:lang w:bidi="ar"/>
              </w:rPr>
              <w:t xml:space="preserve">年</w:t>
            </w:r>
            <w:r>
              <w:rPr>
                <w:lang w:bidi="ar"/>
              </w:rPr>
              <w:t xml:space="preserve">1</w:t>
            </w:r>
            <w:r>
              <w:rPr>
                <w:rFonts w:hint="eastAsia"/>
                <w:lang w:bidi="ar"/>
              </w:rPr>
              <w:t xml:space="preserve">月1日</w:t>
            </w:r>
            <w:r>
              <w:rPr>
                <w:rFonts w:hint="eastAsia"/>
                <w:lang w:bidi="ar"/>
              </w:rPr>
              <w:t xml:space="preserve">以来在国内的销售合同</w:t>
            </w:r>
            <w:r>
              <w:rPr>
                <w:b/>
              </w:rPr>
              <w:t xml:space="preserve">（合同内产品必须与投标</w:t>
            </w:r>
            <w:r>
              <w:rPr>
                <w:rFonts w:hint="eastAsia"/>
                <w:b/>
              </w:rPr>
              <w:t xml:space="preserve">核心</w:t>
            </w:r>
            <w:r>
              <w:rPr>
                <w:b/>
              </w:rPr>
              <w:t xml:space="preserve">产品为同品牌同型号）</w:t>
            </w:r>
            <w:r>
              <w:rPr>
                <w:rFonts w:hint="eastAsia"/>
                <w:lang w:bidi="ar"/>
              </w:rPr>
              <w:t xml:space="preserve">，每提供一份有效合同得1分，最多得2分。</w:t>
            </w:r>
            <w:bookmarkEnd w:id="819"/>
            <w:r>
              <w:rPr>
                <w:rFonts w:hint="eastAsia"/>
                <w:b/>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sz w:val="24"/>
              </w:rPr>
            </w:pPr>
            <w:r/>
            <w:bookmarkStart w:id="820" w:name="OLE_LINK29"/>
            <w:r>
              <w:rPr>
                <w:rFonts w:hint="eastAsia" w:ascii="宋体" w:hAnsi="宋体" w:cs="宋体"/>
                <w:sz w:val="24"/>
                <w:lang w:bidi="ar"/>
              </w:rPr>
              <w:t xml:space="preserve">提供合同扫描件</w:t>
            </w:r>
            <w:bookmarkEnd w:id="820"/>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lang w:bidi="ar"/>
              </w:rPr>
            </w:pPr>
            <w:r/>
            <w:bookmarkStart w:id="821" w:name="OLE_LINK41"/>
            <w:r>
              <w:rPr>
                <w:rFonts w:hint="eastAsia" w:ascii="宋体" w:hAnsi="宋体" w:cs="宋体"/>
                <w:sz w:val="24"/>
                <w:lang w:bidi="ar"/>
              </w:rPr>
              <w:t xml:space="preserve">免费质保期</w:t>
            </w:r>
            <w:bookmarkEnd w:id="821"/>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lang w:bidi="ar"/>
              </w:rPr>
            </w:pPr>
            <w:r>
              <w:rPr>
                <w:rFonts w:hint="eastAsia"/>
                <w:lang w:bidi="ar"/>
              </w:rPr>
              <w:t xml:space="preserve">投标产品的免费质保期满足招标文件要求的基础上，免费保修期延长1年得1分</w:t>
            </w:r>
            <w:r>
              <w:rPr>
                <w:rFonts w:hint="eastAsia"/>
              </w:rPr>
              <w:t xml:space="preserve">，最高得2分</w:t>
            </w:r>
            <w:r>
              <w:rPr>
                <w:rFonts w:hint="eastAsia"/>
                <w:lang w:bidi="ar"/>
              </w:rPr>
              <w:t xml:space="preserve">。</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b/>
                <w:sz w:val="24"/>
              </w:rPr>
            </w:pPr>
            <w:r/>
            <w:bookmarkStart w:id="822" w:name="OLE_LINK26"/>
            <w:r>
              <w:rPr>
                <w:rFonts w:hint="eastAsia" w:ascii="宋体" w:hAnsi="宋体" w:cs="宋体"/>
                <w:b/>
                <w:sz w:val="24"/>
                <w:lang w:bidi="ar"/>
              </w:rPr>
              <w:t xml:space="preserve">提供承诺书</w:t>
            </w:r>
            <w:bookmarkEnd w:id="822"/>
            <w:r>
              <w:rPr>
                <w:rFonts w:hint="eastAsia" w:ascii="宋体" w:hAnsi="宋体" w:cs="宋体"/>
                <w:b/>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bookmarkStart w:id="823" w:name="OLE_LINK30"/>
            <w:r>
              <w:rPr>
                <w:rFonts w:hint="eastAsia" w:ascii="宋体" w:hAnsi="宋体" w:cs="宋体"/>
                <w:sz w:val="24"/>
                <w:lang w:bidi="ar"/>
              </w:rPr>
              <w:t xml:space="preserve">政府采购政策功能性得</w:t>
            </w:r>
            <w:bookmarkEnd w:id="823"/>
            <w:r>
              <w:rPr>
                <w:rFonts w:hint="eastAsia" w:ascii="宋体" w:hAnsi="宋体" w:cs="宋体"/>
                <w:sz w:val="24"/>
                <w:lang w:bidi="ar"/>
              </w:rPr>
              <w:t xml:space="preserve">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bookmarkStart w:id="824" w:name="OLE_LINK31"/>
            <w:r>
              <w:rPr>
                <w:rFonts w:hint="eastAsia"/>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bookmarkEnd w:id="824"/>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27"/>
              <w:jc w:val="center"/>
              <w:spacing w:before="0" w:beforeAutospacing="0" w:after="0" w:afterAutospacing="0" w:line="360" w:lineRule="exact"/>
              <w:widowControl w:val="off"/>
              <w:rPr>
                <w:rFonts w:hint="eastAsia"/>
                <w:lang w:val="zh-CN"/>
              </w:rPr>
            </w:pPr>
            <w:r>
              <w:rPr>
                <w:rFonts w:hint="eastAsia"/>
                <w:lang w:val="zh-CN"/>
              </w:rPr>
              <w:t xml:space="preserve">投标设备整体配置</w:t>
            </w:r>
            <w:r/>
          </w:p>
          <w:p>
            <w:pPr>
              <w:pStyle w:val="927"/>
              <w:jc w:val="center"/>
              <w:spacing w:before="0" w:beforeAutospacing="0" w:after="0" w:afterAutospacing="0" w:line="360" w:lineRule="exact"/>
              <w:widowControl w:val="off"/>
            </w:pPr>
            <w:r>
              <w:rPr>
                <w:rFonts w:hint="eastAsia"/>
                <w:lang w:val="zh-CN"/>
              </w:rPr>
              <w:t xml:space="preserve">情况比较</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ascii="宋体" w:hAnsi="宋体" w:cs="宋体"/>
                <w:sz w:val="24"/>
              </w:rP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根据所投标产品性能稳定性、质量可靠性等方面进行综合 </w:t>
            </w:r>
            <w:r>
              <w:rPr>
                <w:rFonts w:hint="eastAsia" w:ascii="宋体" w:hAnsi="宋体" w:cs="宋体"/>
                <w:sz w:val="24"/>
              </w:rPr>
            </w:r>
            <w:r/>
          </w:p>
          <w:p>
            <w:pPr>
              <w:pStyle w:val="865"/>
              <w:jc w:val="left"/>
              <w:widowControl/>
              <w:rPr>
                <w:rFonts w:hint="eastAsia" w:ascii="宋体" w:hAnsi="宋体" w:cs="宋体"/>
                <w:sz w:val="24"/>
              </w:rPr>
            </w:pPr>
            <w:r>
              <w:rPr>
                <w:rFonts w:hint="eastAsia" w:ascii="宋体" w:hAnsi="宋体" w:cs="宋体"/>
                <w:sz w:val="24"/>
              </w:rPr>
              <w:t xml:space="preserve">评审：</w:t>
            </w:r>
            <w:r>
              <w:rPr>
                <w:rFonts w:hint="eastAsia" w:ascii="宋体" w:hAnsi="宋体" w:cs="宋体"/>
                <w:sz w:val="24"/>
              </w:rPr>
            </w:r>
            <w:r/>
          </w:p>
          <w:p>
            <w:pPr>
              <w:pStyle w:val="927"/>
              <w:spacing w:before="0" w:beforeAutospacing="0" w:after="0" w:afterAutospacing="0" w:line="360" w:lineRule="exact"/>
              <w:widowControl w:val="off"/>
              <w:rPr>
                <w:rFonts w:ascii="等线 Light" w:hAnsi="等线 Light" w:eastAsia="等线 Light"/>
                <w:szCs w:val="21"/>
              </w:rPr>
            </w:pPr>
            <w:r>
              <w:rPr>
                <w:rFonts w:hint="eastAsia"/>
              </w:rPr>
              <w:t xml:space="preserve">投标产品性能稳定、质量可靠的，得</w:t>
            </w:r>
            <w:r>
              <w:t xml:space="preserve">3</w:t>
            </w:r>
            <w:r>
              <w:rPr>
                <w:rFonts w:hint="eastAsia"/>
              </w:rPr>
              <w:t xml:space="preserve">分；性能稳定性、质量可靠性较高的，得</w:t>
            </w:r>
            <w:r>
              <w:t xml:space="preserve">2</w:t>
            </w:r>
            <w:r>
              <w:rPr>
                <w:rFonts w:hint="eastAsia"/>
              </w:rPr>
              <w:t xml:space="preserve">分；性能稳定性差、质量可靠性低的，得1分。</w:t>
            </w:r>
            <w:r>
              <w:rPr>
                <w:rFonts w:ascii="等线 Light" w:hAnsi="等线 Light" w:eastAsia="等线 Light"/>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t xml:space="preserve">投标人提供项目实施方案，包括但不限于项目整体管理方案、人员组织管理及架构设置、项目整体实施进度计划及推进方案等。方案内容全面，详细合理，针对性强，技术保障措施完善，得5分；</w:t>
            </w:r>
            <w:r/>
          </w:p>
          <w:p>
            <w:pPr>
              <w:pStyle w:val="865"/>
              <w:spacing w:line="360" w:lineRule="exact"/>
              <w:rPr>
                <w:rFonts w:hint="eastAsia" w:ascii="宋体" w:hAnsi="宋体" w:cs="宋体"/>
                <w:sz w:val="24"/>
              </w:rPr>
            </w:pPr>
            <w:r>
              <w:rPr>
                <w:rFonts w:hint="eastAsia" w:ascii="宋体" w:hAnsi="宋体" w:cs="宋体"/>
                <w:sz w:val="24"/>
              </w:rPr>
              <w:t xml:space="preserve">方案内容较全面合理，针对性一般，技术保障措施较为完善，得3分；</w:t>
            </w:r>
            <w:r/>
          </w:p>
          <w:p>
            <w:pPr>
              <w:pStyle w:val="865"/>
              <w:spacing w:line="360" w:lineRule="exact"/>
              <w:rPr>
                <w:rFonts w:hint="eastAsia" w:ascii="宋体" w:hAnsi="宋体" w:cs="宋体"/>
                <w:sz w:val="24"/>
              </w:rPr>
            </w:pPr>
            <w:r>
              <w:rPr>
                <w:rFonts w:hint="eastAsia" w:ascii="宋体" w:hAnsi="宋体" w:cs="宋体"/>
                <w:sz w:val="24"/>
              </w:rPr>
              <w:t xml:space="preserve">方案内容简单，未突出重点，技术保障措施一般，得1分；</w:t>
            </w:r>
            <w:r/>
          </w:p>
          <w:p>
            <w:pPr>
              <w:pStyle w:val="865"/>
              <w:spacing w:line="360" w:lineRule="exact"/>
              <w:rPr>
                <w:rFonts w:hint="eastAsia" w:ascii="宋体" w:hAnsi="宋体" w:cs="宋体"/>
                <w:sz w:val="24"/>
              </w:rPr>
            </w:pPr>
            <w:r>
              <w:rPr>
                <w:rFonts w:hint="eastAsia" w:ascii="宋体" w:hAnsi="宋体" w:cs="宋体"/>
                <w:sz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pPr>
            <w:r>
              <w:rPr>
                <w:rFonts w:hint="eastAsia" w:ascii="宋体" w:hAnsi="宋体" w:cs="宋体"/>
                <w:sz w:val="24"/>
                <w:lang w:bidi="ar"/>
              </w:rPr>
              <w:t xml:space="preserve">投标人提供产品质量保障方案，包括货物质量保证、货物检验标准、货物来源渠道等。</w:t>
            </w:r>
            <w:r/>
          </w:p>
          <w:p>
            <w:pPr>
              <w:pStyle w:val="865"/>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3分；方案所包含的要点齐全、内容与要点相符，但仅有纲要内容简略，未展开阐述的得2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44"/>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27"/>
              <w:jc w:val="center"/>
              <w:spacing w:before="0" w:beforeAutospacing="0" w:after="0" w:afterAutospacing="0" w:line="360" w:lineRule="exact"/>
              <w:widowControl w:val="off"/>
              <w:rPr>
                <w:rFonts w:hint="eastAsia"/>
              </w:rPr>
            </w:pPr>
            <w:r>
              <w:rPr>
                <w:rFonts w:hint="eastAsia"/>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rPr>
                <w:rFonts w:hint="eastAsia"/>
              </w:rPr>
              <w:t xml:space="preserve">投标人培训方案情况比较：包括</w:t>
            </w:r>
            <w:r>
              <w:rPr>
                <w:rFonts w:hint="eastAsia"/>
                <w:bCs/>
              </w:rPr>
              <w:t xml:space="preserve">培训计划的内容、方式、时间、人次数等</w:t>
            </w:r>
            <w:r>
              <w:rPr>
                <w:rFonts w:hint="eastAsia"/>
              </w:rPr>
              <w:t xml:space="preserve">。</w:t>
            </w:r>
            <w:r/>
          </w:p>
          <w:p>
            <w:pPr>
              <w:pStyle w:val="865"/>
              <w:spacing w:line="300" w:lineRule="exact"/>
              <w:rPr>
                <w:rFonts w:hint="eastAsia" w:ascii="宋体" w:hAnsi="宋体" w:cs="宋体"/>
                <w:sz w:val="24"/>
              </w:rPr>
            </w:pPr>
            <w:r>
              <w:rPr>
                <w:rFonts w:hint="eastAsia" w:ascii="宋体" w:hAnsi="宋体" w:cs="宋体"/>
                <w:sz w:val="24"/>
              </w:rPr>
              <w:t xml:space="preserve">培训方案详细具体，可行性高，优于项目需求的得</w:t>
            </w:r>
            <w:r>
              <w:rPr>
                <w:rFonts w:ascii="宋体" w:hAnsi="宋体" w:cs="宋体"/>
                <w:sz w:val="24"/>
              </w:rPr>
              <w:t xml:space="preserve">3</w:t>
            </w:r>
            <w:r>
              <w:rPr>
                <w:rFonts w:hint="eastAsia" w:ascii="宋体" w:hAnsi="宋体" w:cs="宋体"/>
                <w:sz w:val="24"/>
              </w:rPr>
              <w:t xml:space="preserve">分；</w:t>
            </w:r>
            <w:r/>
          </w:p>
          <w:p>
            <w:pPr>
              <w:pStyle w:val="865"/>
              <w:spacing w:line="300" w:lineRule="exact"/>
              <w:rPr>
                <w:rFonts w:hint="eastAsia" w:ascii="宋体" w:hAnsi="宋体" w:cs="宋体"/>
                <w:sz w:val="24"/>
              </w:rPr>
            </w:pPr>
            <w:r>
              <w:rPr>
                <w:rFonts w:hint="eastAsia" w:ascii="宋体" w:hAnsi="宋体" w:cs="宋体"/>
                <w:sz w:val="24"/>
              </w:rPr>
              <w:t xml:space="preserve">培训方案较为详细具体，可行性较高，满足项目需求的得</w:t>
            </w:r>
            <w:r>
              <w:rPr>
                <w:rFonts w:ascii="宋体" w:hAnsi="宋体" w:cs="宋体"/>
                <w:sz w:val="24"/>
              </w:rPr>
              <w:t xml:space="preserve">2</w:t>
            </w:r>
            <w:r>
              <w:rPr>
                <w:rFonts w:hint="eastAsia" w:ascii="宋体" w:hAnsi="宋体" w:cs="宋体"/>
                <w:sz w:val="24"/>
              </w:rPr>
              <w:t xml:space="preserve">分；</w:t>
            </w:r>
            <w:r/>
          </w:p>
          <w:p>
            <w:pPr>
              <w:pStyle w:val="865"/>
              <w:spacing w:line="300" w:lineRule="exact"/>
              <w:rPr>
                <w:rFonts w:hint="eastAsia" w:ascii="宋体" w:hAnsi="宋体" w:cs="宋体"/>
                <w:sz w:val="24"/>
              </w:rPr>
            </w:pPr>
            <w:r>
              <w:rPr>
                <w:rFonts w:hint="eastAsia" w:ascii="宋体" w:hAnsi="宋体" w:cs="宋体"/>
                <w:sz w:val="24"/>
              </w:rPr>
              <w:t xml:space="preserve">培训方案不够详细具体，可行性较低，不能完全满足项目需求的得1分；</w:t>
            </w:r>
            <w:r/>
          </w:p>
          <w:p>
            <w:pPr>
              <w:pStyle w:val="927"/>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widowControl/>
              <w:rPr>
                <w:rFonts w:hint="eastAsia"/>
                <w:lang w:bidi="ar"/>
              </w:rPr>
            </w:pPr>
            <w:r>
              <w:rPr>
                <w:rFonts w:hint="eastAsia" w:ascii="宋体" w:hAnsi="宋体" w:cs="宋体"/>
                <w:sz w:val="24"/>
              </w:rPr>
              <w:t xml:space="preserve">售后服务管理体系方案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jc w:val="center"/>
              <w:widowControl/>
              <w:rPr>
                <w:rFonts w:hint="eastAsia" w:ascii="宋体" w:hAnsi="宋体" w:cs="宋体"/>
                <w:sz w:val="24"/>
              </w:rPr>
            </w:pPr>
            <w:r>
              <w:rPr>
                <w:rFonts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00" w:lineRule="exact"/>
              <w:rPr>
                <w:rFonts w:hint="eastAsia" w:ascii="宋体" w:hAnsi="宋体" w:cs="宋体"/>
                <w:sz w:val="24"/>
              </w:rPr>
            </w:pPr>
            <w:r>
              <w:rPr>
                <w:rFonts w:hint="eastAsia" w:ascii="宋体" w:hAnsi="宋体" w:cs="宋体"/>
                <w:sz w:val="24"/>
              </w:rPr>
              <w:t xml:space="preserve">供应商针对本项目制定售后服务管理体系方案，包括售后服务人员、服务机制、响应时间、故障解决等。</w:t>
            </w:r>
            <w:r/>
          </w:p>
          <w:p>
            <w:pPr>
              <w:pStyle w:val="865"/>
              <w:spacing w:line="300" w:lineRule="exact"/>
              <w:rPr>
                <w:rFonts w:hint="eastAsia" w:ascii="宋体" w:hAnsi="宋体" w:cs="宋体"/>
                <w:sz w:val="24"/>
              </w:rPr>
            </w:pPr>
            <w:r>
              <w:rPr>
                <w:rFonts w:hint="eastAsia" w:ascii="宋体" w:hAnsi="宋体" w:cs="宋体"/>
                <w:sz w:val="24"/>
              </w:rPr>
              <w:t xml:space="preserve">方案详细，可操作性强，完全满足项目需要的，得</w:t>
            </w:r>
            <w:r>
              <w:rPr>
                <w:rFonts w:ascii="宋体" w:hAnsi="宋体" w:cs="宋体"/>
                <w:sz w:val="24"/>
              </w:rPr>
              <w:t xml:space="preserve">3</w:t>
            </w:r>
            <w:r>
              <w:rPr>
                <w:rFonts w:hint="eastAsia" w:ascii="宋体" w:hAnsi="宋体" w:cs="宋体"/>
                <w:sz w:val="24"/>
              </w:rPr>
              <w:t xml:space="preserve">分；</w:t>
            </w:r>
            <w:r/>
          </w:p>
          <w:p>
            <w:pPr>
              <w:pStyle w:val="865"/>
              <w:spacing w:line="300" w:lineRule="exact"/>
              <w:rPr>
                <w:rFonts w:hint="eastAsia" w:ascii="宋体" w:hAnsi="宋体" w:cs="宋体"/>
                <w:sz w:val="24"/>
              </w:rPr>
            </w:pPr>
            <w:r>
              <w:rPr>
                <w:rFonts w:hint="eastAsia" w:ascii="宋体" w:hAnsi="宋体" w:cs="宋体"/>
                <w:sz w:val="24"/>
              </w:rPr>
              <w:t xml:space="preserve">方案较详细，可操作性较强，基本满足项目需求，略有欠缺需要完善的，得</w:t>
            </w:r>
            <w:r>
              <w:rPr>
                <w:rFonts w:ascii="宋体" w:hAnsi="宋体" w:cs="宋体"/>
                <w:sz w:val="24"/>
              </w:rPr>
              <w:t xml:space="preserve">2</w:t>
            </w:r>
            <w:r>
              <w:rPr>
                <w:rFonts w:hint="eastAsia" w:ascii="宋体" w:hAnsi="宋体" w:cs="宋体"/>
                <w:sz w:val="24"/>
              </w:rPr>
              <w:t xml:space="preserve">分；</w:t>
            </w:r>
            <w:r/>
          </w:p>
          <w:p>
            <w:pPr>
              <w:pStyle w:val="865"/>
              <w:spacing w:line="300" w:lineRule="exact"/>
              <w:rPr>
                <w:rFonts w:hint="eastAsia" w:ascii="宋体" w:hAnsi="宋体" w:cs="宋体"/>
                <w:sz w:val="24"/>
              </w:rPr>
            </w:pPr>
            <w:r>
              <w:rPr>
                <w:rFonts w:hint="eastAsia" w:ascii="宋体" w:hAnsi="宋体" w:cs="宋体"/>
                <w:sz w:val="24"/>
              </w:rPr>
              <w:t xml:space="preserve">方案不够详细，可操作性一般，不能较好满足项目需要的</w:t>
            </w:r>
            <w:r/>
          </w:p>
          <w:p>
            <w:pPr>
              <w:pStyle w:val="865"/>
              <w:spacing w:line="300" w:lineRule="exact"/>
              <w:rPr>
                <w:rFonts w:hint="eastAsia" w:ascii="宋体" w:hAnsi="宋体" w:cs="宋体"/>
                <w:sz w:val="24"/>
              </w:rPr>
            </w:pPr>
            <w:r>
              <w:rPr>
                <w:rFonts w:hint="eastAsia" w:ascii="宋体" w:hAnsi="宋体" w:cs="宋体"/>
                <w:sz w:val="24"/>
              </w:rPr>
              <w:t xml:space="preserve">得1分；</w:t>
            </w:r>
            <w:r/>
          </w:p>
          <w:p>
            <w:pPr>
              <w:pStyle w:val="927"/>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865"/>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widowControl/>
              <w:rPr>
                <w:rFonts w:hint="eastAsia"/>
                <w:lang w:bidi="ar"/>
              </w:rPr>
            </w:pPr>
            <w:r>
              <w:rPr>
                <w:rFonts w:hint="eastAsia" w:ascii="宋体" w:hAnsi="宋体" w:cs="宋体"/>
                <w:sz w:val="24"/>
              </w:rPr>
              <w:t xml:space="preserve">质保期满后的</w:t>
            </w:r>
            <w:r>
              <w:rPr>
                <w:rFonts w:hint="eastAsia" w:ascii="宋体" w:hAnsi="宋体" w:cs="宋体"/>
                <w:b/>
                <w:bCs/>
                <w:sz w:val="24"/>
              </w:rPr>
              <w:t xml:space="preserve">维修成本方案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jc w:val="center"/>
              <w:widowControl/>
              <w:rPr>
                <w:rFonts w:hint="eastAsia" w:ascii="宋体" w:hAnsi="宋体" w:cs="宋体"/>
                <w:sz w:val="24"/>
                <w:lang w:bidi="ar"/>
              </w:rPr>
            </w:pPr>
            <w:r>
              <w:rPr>
                <w:rFonts w:hint="eastAsia" w:ascii="宋体" w:hAnsi="宋体" w:cs="宋体"/>
                <w:sz w:val="24"/>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rPr>
                <w:rFonts w:hint="eastAsia"/>
              </w:rPr>
              <w:t xml:space="preserve">质保期满后的</w:t>
            </w:r>
            <w:r>
              <w:rPr>
                <w:rFonts w:hint="eastAsia"/>
                <w:b/>
                <w:bCs/>
              </w:rPr>
              <w:t xml:space="preserve">维修成本方案</w:t>
            </w:r>
            <w:r>
              <w:rPr>
                <w:rFonts w:hint="eastAsia"/>
              </w:rPr>
              <w:t xml:space="preserve">，包括</w:t>
            </w:r>
            <w:r>
              <w:rPr>
                <w:rFonts w:hint="eastAsia"/>
                <w:b/>
                <w:bCs/>
              </w:rPr>
              <w:t xml:space="preserve">出保后全保的价格、设备配件价格、维修（技术）服务费、维修完成时间、维修质量的保障措施等</w:t>
            </w:r>
            <w:r>
              <w:rPr>
                <w:rFonts w:hint="eastAsia"/>
              </w:rPr>
              <w:t xml:space="preserve">：</w:t>
            </w:r>
            <w:r/>
          </w:p>
          <w:p>
            <w:pPr>
              <w:pStyle w:val="927"/>
              <w:spacing w:before="0" w:beforeAutospacing="0" w:after="0" w:afterAutospacing="0" w:line="360" w:lineRule="exact"/>
              <w:widowControl w:val="off"/>
              <w:rPr>
                <w:rFonts w:hint="eastAsia"/>
                <w:lang w:val="zh-CN" w:bidi="ar"/>
              </w:rPr>
            </w:pPr>
            <w:r>
              <w:rPr>
                <w:rFonts w:hint="eastAsia"/>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65"/>
              <w:rPr>
                <w:rFonts w:hint="eastAsia" w:ascii="宋体" w:hAnsi="宋体" w:cs="宋体"/>
                <w:sz w:val="24"/>
              </w:rPr>
            </w:pPr>
            <w:r>
              <w:rPr>
                <w:rFonts w:hint="eastAsia" w:ascii="宋体" w:hAnsi="宋体" w:cs="宋体"/>
                <w:sz w:val="24"/>
              </w:rPr>
            </w:r>
            <w:r/>
          </w:p>
        </w:tc>
      </w:tr>
    </w:tbl>
    <w:p>
      <w:pPr>
        <w:pStyle w:val="865"/>
        <w:ind w:left="1080"/>
        <w:spacing w:line="360" w:lineRule="auto"/>
        <w:tabs>
          <w:tab w:val="left" w:pos="360" w:leader="none"/>
          <w:tab w:val="left" w:pos="1080" w:leader="none"/>
        </w:tabs>
        <w:rPr>
          <w:rFonts w:ascii="宋体" w:hAnsi="宋体"/>
          <w:sz w:val="24"/>
        </w:rPr>
      </w:pPr>
      <w:r>
        <w:rPr>
          <w:rFonts w:ascii="宋体" w:hAnsi="宋体"/>
          <w:sz w:val="24"/>
        </w:rPr>
      </w:r>
      <w:r/>
    </w:p>
    <w:p>
      <w:pPr>
        <w:pStyle w:val="865"/>
        <w:jc w:val="left"/>
        <w:spacing w:line="360" w:lineRule="auto"/>
        <w:tabs>
          <w:tab w:val="left" w:pos="360" w:leader="none"/>
          <w:tab w:val="left" w:pos="900" w:leader="none"/>
          <w:tab w:val="left" w:pos="1080" w:leader="none"/>
          <w:tab w:val="left" w:pos="2014" w:leader="none"/>
        </w:tabs>
        <w:rPr>
          <w:rFonts w:ascii="宋体" w:hAnsi="宋体"/>
          <w:b/>
          <w:sz w:val="24"/>
        </w:rPr>
        <w:outlineLvl w:val="1"/>
      </w:pPr>
      <w:r>
        <w:rPr>
          <w:rFonts w:hint="eastAsia" w:ascii="宋体" w:hAnsi="宋体"/>
          <w:b/>
          <w:sz w:val="24"/>
        </w:rPr>
        <w:t xml:space="preserve">采购包0</w:t>
      </w:r>
      <w:r>
        <w:rPr>
          <w:rFonts w:ascii="宋体" w:hAnsi="宋体"/>
          <w:b/>
          <w:sz w:val="24"/>
        </w:rPr>
        <w:t xml:space="preserve">2</w:t>
      </w:r>
      <w:r>
        <w:rPr>
          <w:rFonts w:hint="eastAsia" w:ascii="宋体" w:hAnsi="宋体"/>
          <w:b/>
          <w:sz w:val="24"/>
        </w:rPr>
        <w:t xml:space="preserve">：</w:t>
      </w:r>
      <w:r>
        <w:rPr>
          <w:rFonts w:ascii="宋体" w:hAnsi="宋体"/>
          <w:b/>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258"/>
        <w:gridCol w:w="882"/>
        <w:gridCol w:w="3288"/>
        <w:gridCol w:w="2902"/>
      </w:tblGrid>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927"/>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865"/>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技术部分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ascii="宋体" w:hAnsi="宋体" w:cs="宋体"/>
                <w:sz w:val="24"/>
              </w:rPr>
            </w:pPr>
            <w:r>
              <w:rPr>
                <w:rFonts w:hint="eastAsia" w:ascii="宋体" w:hAnsi="宋体" w:cs="宋体"/>
                <w:sz w:val="24"/>
                <w:lang w:bidi="ar"/>
              </w:rPr>
              <w:t xml:space="preserve">35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lang w:bidi="ar"/>
              </w:rPr>
              <w:t xml:space="preserve">技术要求的符合性，即对提供货物的技术参数、配置、性能是否符合或优于招标文件要求进行评价。符合技术要求的得35分；采购技术要求中带“▲”参数为重要参数，每有一项负偏离的，扣</w:t>
            </w:r>
            <w:r>
              <w:rPr>
                <w:rFonts w:ascii="宋体" w:hAnsi="宋体" w:cs="宋体"/>
                <w:sz w:val="24"/>
                <w:lang w:bidi="ar"/>
              </w:rPr>
              <w:t xml:space="preserve">2</w:t>
            </w:r>
            <w:r>
              <w:rPr>
                <w:rFonts w:hint="eastAsia" w:ascii="宋体" w:hAnsi="宋体" w:cs="宋体"/>
                <w:sz w:val="24"/>
                <w:lang w:bidi="ar"/>
              </w:rPr>
              <w:t xml:space="preserve">分；其他参数为一般参数，每有一项负偏离的，扣0</w:t>
            </w:r>
            <w:r>
              <w:rPr>
                <w:rFonts w:ascii="宋体" w:hAnsi="宋体" w:cs="宋体"/>
                <w:sz w:val="24"/>
                <w:lang w:bidi="ar"/>
              </w:rPr>
              <w:t xml:space="preserve">.5</w:t>
            </w:r>
            <w:r>
              <w:rPr>
                <w:rFonts w:hint="eastAsia" w:ascii="宋体" w:hAnsi="宋体" w:cs="宋体"/>
                <w:sz w:val="24"/>
                <w:lang w:bidi="ar"/>
              </w:rPr>
              <w:t xml:space="preserve">分；扣完为止。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w:t>
            </w:r>
            <w:r>
              <w:rPr>
                <w:rFonts w:hint="eastAsia" w:ascii="宋体" w:hAnsi="宋体" w:cs="宋体"/>
                <w:b/>
                <w:sz w:val="24"/>
                <w:lang w:bidi="ar"/>
              </w:rPr>
              <w:t xml:space="preserve">按采购技术要求提供相应的证明材料；对于未作明确要求的，须提供投标产品注册证及其附件、产品说明书、认证证书、检测或检验报告、功能截图、产品彩页、白皮书等技术支持性文件资料(如上述文件资料为非中文版本，须同时提供中文翻译版)。未提供或提供的证明材料不符合要求的，将视为负偏离处理。</w:t>
            </w:r>
            <w:r/>
          </w:p>
          <w:p>
            <w:pPr>
              <w:pStyle w:val="865"/>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业绩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b/>
              </w:rPr>
            </w:pPr>
            <w:r>
              <w:rPr>
                <w:rFonts w:hint="eastAsia"/>
                <w:lang w:bidi="ar"/>
              </w:rPr>
              <w:t xml:space="preserve">提供</w:t>
            </w:r>
            <w:r>
              <w:rPr>
                <w:rFonts w:hint="eastAsia"/>
                <w:b/>
                <w:bCs/>
                <w:lang w:bidi="ar"/>
              </w:rPr>
              <w:t xml:space="preserve">投标人</w:t>
            </w:r>
            <w:r>
              <w:rPr>
                <w:rFonts w:hint="eastAsia"/>
                <w:b/>
                <w:bCs/>
                <w:lang w:val="zh-CN" w:bidi="ar"/>
              </w:rPr>
              <w:t xml:space="preserve">或者制造商(含制造商其他代理商)</w:t>
            </w:r>
            <w:r>
              <w:rPr>
                <w:rFonts w:hint="eastAsia"/>
                <w:lang w:bidi="ar"/>
              </w:rPr>
              <w:t xml:space="preserve">自202</w:t>
            </w:r>
            <w:r>
              <w:rPr>
                <w:lang w:bidi="ar"/>
              </w:rPr>
              <w:t xml:space="preserve">3</w:t>
            </w:r>
            <w:r>
              <w:rPr>
                <w:rFonts w:hint="eastAsia"/>
                <w:lang w:bidi="ar"/>
              </w:rPr>
              <w:t xml:space="preserve">年</w:t>
            </w:r>
            <w:r>
              <w:rPr>
                <w:lang w:bidi="ar"/>
              </w:rPr>
              <w:t xml:space="preserve">1</w:t>
            </w:r>
            <w:r>
              <w:rPr>
                <w:rFonts w:hint="eastAsia"/>
                <w:lang w:bidi="ar"/>
              </w:rPr>
              <w:t xml:space="preserve">月1日</w:t>
            </w:r>
            <w:r>
              <w:rPr>
                <w:rFonts w:hint="eastAsia"/>
                <w:lang w:bidi="ar"/>
              </w:rPr>
              <w:t xml:space="preserve">以来在国内的销售合同</w:t>
            </w:r>
            <w:r>
              <w:rPr>
                <w:b/>
              </w:rPr>
              <w:t xml:space="preserve">（合同内产品必须与投标</w:t>
            </w:r>
            <w:r>
              <w:rPr>
                <w:rFonts w:hint="eastAsia"/>
                <w:b/>
              </w:rPr>
              <w:t xml:space="preserve">核心</w:t>
            </w:r>
            <w:r>
              <w:rPr>
                <w:b/>
              </w:rPr>
              <w:t xml:space="preserve">产品为同品牌同型号）</w:t>
            </w:r>
            <w:r>
              <w:rPr>
                <w:rFonts w:hint="eastAsia"/>
                <w:lang w:bidi="ar"/>
              </w:rPr>
              <w:t xml:space="preserve">，每提供一份有效合同得0.5分，最多得1分。</w:t>
            </w:r>
            <w:r>
              <w:rPr>
                <w:rFonts w:hint="eastAsia"/>
                <w:b/>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sz w:val="24"/>
              </w:rPr>
            </w:pPr>
            <w:r>
              <w:rPr>
                <w:rFonts w:hint="eastAsia" w:ascii="宋体" w:hAnsi="宋体" w:cs="宋体"/>
                <w:sz w:val="24"/>
                <w:lang w:bidi="ar"/>
              </w:rPr>
              <w:t xml:space="preserve">提供合同扫描件</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免费质保期</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lang w:bidi="ar"/>
              </w:rPr>
            </w:pP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lang w:bidi="ar"/>
              </w:rPr>
            </w:pPr>
            <w:r>
              <w:rPr>
                <w:rFonts w:hint="eastAsia"/>
                <w:lang w:bidi="ar"/>
              </w:rPr>
              <w:t xml:space="preserve">投标产品的免费质保期满足招标文件要求的基础上，免费保修期延长1年得</w:t>
            </w:r>
            <w:r>
              <w:rPr>
                <w:lang w:bidi="ar"/>
              </w:rPr>
              <w:t xml:space="preserve">1</w:t>
            </w:r>
            <w:r>
              <w:rPr>
                <w:rFonts w:hint="eastAsia"/>
                <w:lang w:bidi="ar"/>
              </w:rPr>
              <w:t xml:space="preserve">分</w:t>
            </w:r>
            <w:r>
              <w:rPr>
                <w:rFonts w:hint="eastAsia"/>
              </w:rPr>
              <w:t xml:space="preserve">，最高得</w:t>
            </w:r>
            <w:r>
              <w:t xml:space="preserve">2</w:t>
            </w:r>
            <w:r>
              <w:rPr>
                <w:rFonts w:hint="eastAsia"/>
              </w:rPr>
              <w:t xml:space="preserve">分</w:t>
            </w:r>
            <w:r>
              <w:rPr>
                <w:rFonts w:hint="eastAsia"/>
                <w:lang w:bidi="ar"/>
              </w:rPr>
              <w:t xml:space="preserve">。</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b/>
                <w:sz w:val="24"/>
              </w:rPr>
            </w:pPr>
            <w:r>
              <w:rPr>
                <w:rFonts w:hint="eastAsia" w:ascii="宋体" w:hAnsi="宋体" w:cs="宋体"/>
                <w:b/>
                <w:sz w:val="24"/>
                <w:lang w:bidi="ar"/>
              </w:rPr>
              <w:t xml:space="preserve">提供承诺书</w:t>
            </w:r>
            <w:r>
              <w:rPr>
                <w:rFonts w:hint="eastAsia" w:ascii="宋体" w:hAnsi="宋体" w:cs="宋体"/>
                <w:b/>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政府采购政策功能性得分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rPr>
                <w:rFonts w:hint="eastAsia"/>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27"/>
              <w:jc w:val="center"/>
              <w:spacing w:before="0" w:beforeAutospacing="0" w:after="0" w:afterAutospacing="0" w:line="360" w:lineRule="exact"/>
              <w:widowControl w:val="off"/>
              <w:rPr>
                <w:rFonts w:hint="eastAsia"/>
                <w:lang w:val="zh-CN"/>
              </w:rPr>
            </w:pPr>
            <w:r>
              <w:rPr>
                <w:rFonts w:hint="eastAsia"/>
                <w:lang w:val="zh-CN"/>
              </w:rPr>
              <w:t xml:space="preserve">投标设备整体配置</w:t>
            </w:r>
            <w:r/>
          </w:p>
          <w:p>
            <w:pPr>
              <w:pStyle w:val="927"/>
              <w:jc w:val="center"/>
              <w:spacing w:before="0" w:beforeAutospacing="0" w:after="0" w:afterAutospacing="0" w:line="360" w:lineRule="exact"/>
              <w:widowControl w:val="off"/>
            </w:pPr>
            <w:r>
              <w:rPr>
                <w:rFonts w:hint="eastAsia"/>
                <w:lang w:val="zh-CN"/>
              </w:rPr>
              <w:t xml:space="preserve">情况比较</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ascii="宋体" w:hAnsi="宋体" w:cs="宋体"/>
                <w:sz w:val="24"/>
              </w:rP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jc w:val="left"/>
              <w:widowControl/>
              <w:rPr>
                <w:rFonts w:hint="eastAsia" w:ascii="宋体" w:hAnsi="宋体" w:cs="宋体"/>
                <w:sz w:val="24"/>
              </w:rPr>
            </w:pPr>
            <w:r>
              <w:rPr>
                <w:rFonts w:hint="eastAsia" w:ascii="宋体" w:hAnsi="宋体" w:cs="宋体"/>
                <w:sz w:val="24"/>
              </w:rPr>
              <w:t xml:space="preserve">根据所投标产品性能稳定性、质量可靠性等方面进行综合 </w:t>
            </w:r>
            <w:r>
              <w:rPr>
                <w:rFonts w:hint="eastAsia" w:ascii="宋体" w:hAnsi="宋体" w:cs="宋体"/>
                <w:sz w:val="24"/>
              </w:rPr>
            </w:r>
            <w:r/>
          </w:p>
          <w:p>
            <w:pPr>
              <w:pStyle w:val="865"/>
              <w:jc w:val="left"/>
              <w:widowControl/>
              <w:rPr>
                <w:rFonts w:hint="eastAsia" w:ascii="宋体" w:hAnsi="宋体" w:cs="宋体"/>
                <w:sz w:val="24"/>
              </w:rPr>
            </w:pPr>
            <w:r>
              <w:rPr>
                <w:rFonts w:hint="eastAsia" w:ascii="宋体" w:hAnsi="宋体" w:cs="宋体"/>
                <w:sz w:val="24"/>
              </w:rPr>
              <w:t xml:space="preserve">评审：</w:t>
            </w:r>
            <w:r>
              <w:rPr>
                <w:rFonts w:hint="eastAsia" w:ascii="宋体" w:hAnsi="宋体" w:cs="宋体"/>
                <w:sz w:val="24"/>
              </w:rPr>
            </w:r>
            <w:r/>
          </w:p>
          <w:p>
            <w:pPr>
              <w:pStyle w:val="927"/>
              <w:spacing w:before="0" w:beforeAutospacing="0" w:after="0" w:afterAutospacing="0" w:line="360" w:lineRule="exact"/>
              <w:widowControl w:val="off"/>
              <w:rPr>
                <w:rFonts w:ascii="等线 Light" w:hAnsi="等线 Light" w:eastAsia="等线 Light"/>
                <w:szCs w:val="21"/>
              </w:rPr>
            </w:pPr>
            <w:r>
              <w:rPr>
                <w:rFonts w:hint="eastAsia"/>
              </w:rPr>
              <w:t xml:space="preserve">投标产品性能稳定、质量可靠的，得</w:t>
            </w:r>
            <w:r>
              <w:t xml:space="preserve">3</w:t>
            </w:r>
            <w:r>
              <w:rPr>
                <w:rFonts w:hint="eastAsia"/>
              </w:rPr>
              <w:t xml:space="preserve">分；性能稳定性、质量可靠性较高的，得</w:t>
            </w:r>
            <w:r>
              <w:t xml:space="preserve">2</w:t>
            </w:r>
            <w:r>
              <w:rPr>
                <w:rFonts w:hint="eastAsia"/>
              </w:rPr>
              <w:t xml:space="preserve">分；性能稳定性差、质量可靠性低的，得1分。</w:t>
            </w:r>
            <w:r>
              <w:rPr>
                <w:rFonts w:ascii="等线 Light" w:hAnsi="等线 Light" w:eastAsia="等线 Light"/>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rPr>
            </w:pPr>
            <w:r>
              <w:rPr>
                <w:rFonts w:hint="eastAsia" w:ascii="宋体" w:hAnsi="宋体" w:cs="宋体"/>
                <w:sz w:val="24"/>
              </w:rPr>
              <w:t xml:space="preserve">投标人提供项目实施方案，包括但不限于项目整体管理方案、人员组织管理及架构设置、项目整体实施进度计划及推进方案等。方案内容全面，详细合理，针对性强，技术保障措施完善，得5分；</w:t>
            </w:r>
            <w:r/>
          </w:p>
          <w:p>
            <w:pPr>
              <w:pStyle w:val="865"/>
              <w:spacing w:line="360" w:lineRule="exact"/>
              <w:rPr>
                <w:rFonts w:hint="eastAsia" w:ascii="宋体" w:hAnsi="宋体" w:cs="宋体"/>
                <w:sz w:val="24"/>
              </w:rPr>
            </w:pPr>
            <w:r>
              <w:rPr>
                <w:rFonts w:hint="eastAsia" w:ascii="宋体" w:hAnsi="宋体" w:cs="宋体"/>
                <w:sz w:val="24"/>
              </w:rPr>
              <w:t xml:space="preserve">方案内容较全面合理，针对性一般，技术保障措施较为完善，得3分；</w:t>
            </w:r>
            <w:r/>
          </w:p>
          <w:p>
            <w:pPr>
              <w:pStyle w:val="865"/>
              <w:spacing w:line="360" w:lineRule="exact"/>
              <w:rPr>
                <w:rFonts w:hint="eastAsia" w:ascii="宋体" w:hAnsi="宋体" w:cs="宋体"/>
                <w:sz w:val="24"/>
              </w:rPr>
            </w:pPr>
            <w:r>
              <w:rPr>
                <w:rFonts w:hint="eastAsia" w:ascii="宋体" w:hAnsi="宋体" w:cs="宋体"/>
                <w:sz w:val="24"/>
              </w:rPr>
              <w:t xml:space="preserve">方案内容简单，未突出重点，技术保障措施一般，得1分；</w:t>
            </w:r>
            <w:r/>
          </w:p>
          <w:p>
            <w:pPr>
              <w:pStyle w:val="865"/>
              <w:spacing w:line="360" w:lineRule="exact"/>
              <w:rPr>
                <w:rFonts w:hint="eastAsia" w:ascii="宋体" w:hAnsi="宋体" w:cs="宋体"/>
                <w:sz w:val="24"/>
              </w:rPr>
            </w:pPr>
            <w:r>
              <w:rPr>
                <w:rFonts w:hint="eastAsia" w:ascii="宋体" w:hAnsi="宋体" w:cs="宋体"/>
                <w:sz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865"/>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44"/>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27"/>
              <w:jc w:val="center"/>
              <w:spacing w:before="0" w:beforeAutospacing="0" w:after="0" w:afterAutospacing="0" w:line="360" w:lineRule="exact"/>
              <w:widowControl w:val="off"/>
              <w:rPr>
                <w:rFonts w:hint="eastAsia"/>
              </w:rPr>
            </w:pPr>
            <w:r>
              <w:rPr>
                <w:rFonts w:hint="eastAsia"/>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rPr>
                <w:rFonts w:hint="eastAsia"/>
              </w:rPr>
              <w:t xml:space="preserve">投标人培训方案情况比较：包括</w:t>
            </w:r>
            <w:r>
              <w:rPr>
                <w:rFonts w:hint="eastAsia"/>
                <w:bCs/>
              </w:rPr>
              <w:t xml:space="preserve">培训计划的内容、方式、时间、人次数等</w:t>
            </w:r>
            <w:r>
              <w:rPr>
                <w:rFonts w:hint="eastAsia"/>
              </w:rPr>
              <w:t xml:space="preserve">。</w:t>
            </w:r>
            <w:r/>
          </w:p>
          <w:p>
            <w:pPr>
              <w:pStyle w:val="865"/>
              <w:spacing w:line="300" w:lineRule="exact"/>
              <w:rPr>
                <w:rFonts w:hint="eastAsia" w:ascii="宋体" w:hAnsi="宋体" w:cs="宋体"/>
                <w:sz w:val="24"/>
              </w:rPr>
            </w:pPr>
            <w:r>
              <w:rPr>
                <w:rFonts w:hint="eastAsia" w:ascii="宋体" w:hAnsi="宋体" w:cs="宋体"/>
                <w:sz w:val="24"/>
              </w:rPr>
              <w:t xml:space="preserve">培训方案详细具体，可行性高，优于项目需求的得5分；</w:t>
            </w:r>
            <w:r/>
          </w:p>
          <w:p>
            <w:pPr>
              <w:pStyle w:val="865"/>
              <w:spacing w:line="300" w:lineRule="exact"/>
              <w:rPr>
                <w:rFonts w:hint="eastAsia" w:ascii="宋体" w:hAnsi="宋体" w:cs="宋体"/>
                <w:sz w:val="24"/>
              </w:rPr>
            </w:pPr>
            <w:r>
              <w:rPr>
                <w:rFonts w:hint="eastAsia" w:ascii="宋体" w:hAnsi="宋体" w:cs="宋体"/>
                <w:sz w:val="24"/>
              </w:rPr>
              <w:t xml:space="preserve">培训方案较为详细具体，可行性较高，满足项目需求的得3分；</w:t>
            </w:r>
            <w:r/>
          </w:p>
          <w:p>
            <w:pPr>
              <w:pStyle w:val="865"/>
              <w:spacing w:line="300" w:lineRule="exact"/>
              <w:rPr>
                <w:rFonts w:hint="eastAsia" w:ascii="宋体" w:hAnsi="宋体" w:cs="宋体"/>
                <w:sz w:val="24"/>
              </w:rPr>
            </w:pPr>
            <w:r>
              <w:rPr>
                <w:rFonts w:hint="eastAsia" w:ascii="宋体" w:hAnsi="宋体" w:cs="宋体"/>
                <w:sz w:val="24"/>
              </w:rPr>
              <w:t xml:space="preserve">培训方案不够详细具体，可行性较低，不能完全满足项目需求的得1分；</w:t>
            </w:r>
            <w:r/>
          </w:p>
          <w:p>
            <w:pPr>
              <w:pStyle w:val="927"/>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widowControl/>
              <w:rPr>
                <w:rFonts w:hint="eastAsia"/>
                <w:lang w:bidi="ar"/>
              </w:rPr>
            </w:pPr>
            <w:r>
              <w:rPr>
                <w:rFonts w:hint="eastAsia" w:ascii="宋体" w:hAnsi="宋体" w:cs="宋体"/>
                <w:sz w:val="24"/>
              </w:rPr>
              <w:t xml:space="preserve">售后服务管理体系方案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65"/>
              <w:spacing w:line="300" w:lineRule="exact"/>
              <w:rPr>
                <w:rFonts w:hint="eastAsia" w:ascii="宋体" w:hAnsi="宋体" w:cs="宋体"/>
                <w:sz w:val="24"/>
              </w:rPr>
            </w:pPr>
            <w:r>
              <w:rPr>
                <w:rFonts w:hint="eastAsia" w:ascii="宋体" w:hAnsi="宋体" w:cs="宋体"/>
                <w:sz w:val="24"/>
              </w:rPr>
              <w:t xml:space="preserve">供应商针对本项目制定售后服务管理体系方案，包括售后服务人员、服务机制、响应时间、故障解决等。</w:t>
            </w:r>
            <w:r/>
          </w:p>
          <w:p>
            <w:pPr>
              <w:pStyle w:val="865"/>
              <w:spacing w:line="300" w:lineRule="exact"/>
              <w:rPr>
                <w:rFonts w:hint="eastAsia" w:ascii="宋体" w:hAnsi="宋体" w:cs="宋体"/>
                <w:sz w:val="24"/>
              </w:rPr>
            </w:pPr>
            <w:r>
              <w:rPr>
                <w:rFonts w:hint="eastAsia" w:ascii="宋体" w:hAnsi="宋体" w:cs="宋体"/>
                <w:sz w:val="24"/>
              </w:rPr>
              <w:t xml:space="preserve">方案详细，可操作性强，完全满足项目需要的，得5分；</w:t>
            </w:r>
            <w:r/>
          </w:p>
          <w:p>
            <w:pPr>
              <w:pStyle w:val="865"/>
              <w:spacing w:line="300" w:lineRule="exact"/>
              <w:rPr>
                <w:rFonts w:hint="eastAsia" w:ascii="宋体" w:hAnsi="宋体" w:cs="宋体"/>
                <w:sz w:val="24"/>
              </w:rPr>
            </w:pPr>
            <w:r>
              <w:rPr>
                <w:rFonts w:hint="eastAsia" w:ascii="宋体" w:hAnsi="宋体" w:cs="宋体"/>
                <w:sz w:val="24"/>
              </w:rPr>
              <w:t xml:space="preserve">方案较详细，可操作性较强，基本满足项目需求，略有欠缺需要完善的，得3分；</w:t>
            </w:r>
            <w:r/>
          </w:p>
          <w:p>
            <w:pPr>
              <w:pStyle w:val="865"/>
              <w:spacing w:line="300" w:lineRule="exact"/>
              <w:rPr>
                <w:rFonts w:hint="eastAsia" w:ascii="宋体" w:hAnsi="宋体" w:cs="宋体"/>
                <w:sz w:val="24"/>
              </w:rPr>
            </w:pPr>
            <w:r>
              <w:rPr>
                <w:rFonts w:hint="eastAsia" w:ascii="宋体" w:hAnsi="宋体" w:cs="宋体"/>
                <w:sz w:val="24"/>
              </w:rPr>
              <w:t xml:space="preserve">方案不够详细，可操作性一般，不能较好满足项目需要的</w:t>
            </w:r>
            <w:r/>
          </w:p>
          <w:p>
            <w:pPr>
              <w:pStyle w:val="865"/>
              <w:spacing w:line="300" w:lineRule="exact"/>
              <w:rPr>
                <w:rFonts w:hint="eastAsia" w:ascii="宋体" w:hAnsi="宋体" w:cs="宋体"/>
                <w:sz w:val="24"/>
              </w:rPr>
            </w:pPr>
            <w:r>
              <w:rPr>
                <w:rFonts w:hint="eastAsia" w:ascii="宋体" w:hAnsi="宋体" w:cs="宋体"/>
                <w:sz w:val="24"/>
              </w:rPr>
              <w:t xml:space="preserve">得1分；</w:t>
            </w:r>
            <w:r/>
          </w:p>
          <w:p>
            <w:pPr>
              <w:pStyle w:val="927"/>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65"/>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5"/>
              <w:jc w:val="left"/>
              <w:widowControl/>
              <w:rPr>
                <w:rFonts w:hint="eastAsia"/>
                <w:lang w:bidi="ar"/>
              </w:rPr>
            </w:pPr>
            <w:r>
              <w:rPr>
                <w:rFonts w:hint="eastAsia" w:ascii="宋体" w:hAnsi="宋体" w:cs="宋体"/>
                <w:sz w:val="24"/>
              </w:rPr>
              <w:t xml:space="preserve">质保期满后的</w:t>
            </w:r>
            <w:r>
              <w:rPr>
                <w:rFonts w:hint="eastAsia" w:ascii="宋体" w:hAnsi="宋体" w:cs="宋体"/>
                <w:b/>
                <w:bCs/>
                <w:sz w:val="24"/>
              </w:rPr>
              <w:t xml:space="preserve">维修成本方案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jc w:val="center"/>
              <w:widowControl/>
              <w:rPr>
                <w:rFonts w:hint="eastAsia" w:ascii="宋体" w:hAnsi="宋体" w:cs="宋体"/>
                <w:sz w:val="24"/>
                <w:lang w:bidi="ar"/>
              </w:rPr>
            </w:pPr>
            <w:r>
              <w:rPr>
                <w:rFonts w:hint="eastAsia" w:ascii="宋体" w:hAnsi="宋体" w:cs="宋体"/>
                <w:sz w:val="24"/>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27"/>
              <w:spacing w:before="0" w:beforeAutospacing="0" w:after="0" w:afterAutospacing="0" w:line="360" w:lineRule="exact"/>
              <w:widowControl w:val="off"/>
              <w:rPr>
                <w:rFonts w:hint="eastAsia"/>
              </w:rPr>
            </w:pPr>
            <w:r>
              <w:rPr>
                <w:rFonts w:hint="eastAsia"/>
              </w:rPr>
              <w:t xml:space="preserve">质保期满后的</w:t>
            </w:r>
            <w:r>
              <w:rPr>
                <w:rFonts w:hint="eastAsia"/>
                <w:b/>
                <w:bCs/>
              </w:rPr>
              <w:t xml:space="preserve">维修成本方案</w:t>
            </w:r>
            <w:r>
              <w:rPr>
                <w:rFonts w:hint="eastAsia"/>
              </w:rPr>
              <w:t xml:space="preserve">，包括</w:t>
            </w:r>
            <w:r>
              <w:rPr>
                <w:rFonts w:hint="eastAsia"/>
                <w:b/>
                <w:bCs/>
              </w:rPr>
              <w:t xml:space="preserve">出保后全保的价格、设备配件价格、维修（技术）服务费、维修完成时间、维修质量的保障措施等</w:t>
            </w:r>
            <w:r>
              <w:rPr>
                <w:rFonts w:hint="eastAsia"/>
              </w:rPr>
              <w:t xml:space="preserve">：</w:t>
            </w:r>
            <w:r/>
          </w:p>
          <w:p>
            <w:pPr>
              <w:pStyle w:val="927"/>
              <w:spacing w:before="0" w:beforeAutospacing="0" w:after="0" w:afterAutospacing="0" w:line="360" w:lineRule="exact"/>
              <w:widowControl w:val="off"/>
              <w:rPr>
                <w:rFonts w:hint="eastAsia"/>
                <w:lang w:val="zh-CN" w:bidi="ar"/>
              </w:rPr>
            </w:pPr>
            <w:r>
              <w:rPr>
                <w:rFonts w:hint="eastAsia"/>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65"/>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65"/>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65"/>
              <w:rPr>
                <w:rFonts w:hint="eastAsia" w:ascii="宋体" w:hAnsi="宋体" w:cs="宋体"/>
                <w:sz w:val="24"/>
              </w:rPr>
            </w:pPr>
            <w:r>
              <w:rPr>
                <w:rFonts w:hint="eastAsia" w:ascii="宋体" w:hAnsi="宋体" w:cs="宋体"/>
                <w:sz w:val="24"/>
              </w:rPr>
            </w:r>
            <w:r/>
          </w:p>
        </w:tc>
      </w:tr>
    </w:tbl>
    <w:p>
      <w:pPr>
        <w:pStyle w:val="865"/>
        <w:jc w:val="left"/>
        <w:widowControl/>
        <w:rPr>
          <w:rFonts w:ascii="宋体" w:hAnsi="宋体"/>
          <w:b/>
          <w:sz w:val="36"/>
          <w:szCs w:val="36"/>
        </w:rPr>
      </w:pPr>
      <w:r>
        <w:rPr>
          <w:rFonts w:ascii="宋体" w:hAnsi="宋体"/>
          <w:b/>
          <w:sz w:val="36"/>
          <w:szCs w:val="36"/>
        </w:rPr>
      </w:r>
      <w:r/>
    </w:p>
    <w:p>
      <w:pPr>
        <w:pStyle w:val="865"/>
        <w:jc w:val="center"/>
        <w:spacing w:line="360" w:lineRule="auto"/>
        <w:rPr>
          <w:rFonts w:ascii="宋体" w:hAnsi="宋体"/>
          <w:b/>
          <w:sz w:val="36"/>
          <w:szCs w:val="36"/>
        </w:rPr>
        <w:outlineLvl w:val="0"/>
      </w:pPr>
      <w:r>
        <w:rPr>
          <w:rFonts w:ascii="宋体" w:hAnsi="宋体"/>
          <w:b/>
          <w:sz w:val="36"/>
          <w:szCs w:val="36"/>
        </w:rPr>
        <w:br w:type="page" w:clear="all"/>
      </w:r>
      <w:bookmarkStart w:id="825" w:name="_Toc99301424"/>
      <w:r>
        <w:rPr>
          <w:rFonts w:ascii="宋体" w:hAnsi="宋体"/>
          <w:b/>
          <w:sz w:val="36"/>
          <w:szCs w:val="36"/>
        </w:rPr>
        <w:t xml:space="preserve">第五章   采购需求</w:t>
      </w:r>
      <w:bookmarkEnd w:id="825"/>
      <w:r>
        <w:rPr>
          <w:rFonts w:ascii="宋体" w:hAnsi="宋体"/>
          <w:b/>
          <w:sz w:val="36"/>
          <w:szCs w:val="36"/>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中医医院彩色多普勒超声检查仪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sz w:val="24"/>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865"/>
        <w:ind w:firstLine="480"/>
        <w:jc w:val="left"/>
        <w:spacing w:line="360" w:lineRule="auto"/>
        <w:rPr>
          <w:rFonts w:ascii="宋体" w:hAnsi="宋体" w:cs="宋体"/>
          <w:sz w:val="24"/>
          <w:lang w:val="zh-CN" w:bidi="ar"/>
        </w:rPr>
      </w:pPr>
      <w:r>
        <w:rPr>
          <w:rFonts w:hint="eastAsia" w:ascii="宋体" w:hAnsi="宋体" w:cs="宋体"/>
          <w:sz w:val="24"/>
          <w:lang w:bidi="ar"/>
        </w:rPr>
        <w:t xml:space="preserve">3.投标人应为该项目充分准备相关</w:t>
      </w:r>
      <w:r>
        <w:rPr>
          <w:rFonts w:hint="eastAsia" w:ascii="宋体" w:hAnsi="宋体" w:cs="宋体"/>
          <w:sz w:val="24"/>
          <w:lang w:bidi="ar"/>
        </w:rPr>
        <w:t xml:space="preserve">服务方案：①项目实施方案，，包括但不限于项目整体管理方案、人员组织管理及架构设置、项目整体实施进度计划及推进方案等。②产品质量保障方案，包括货物质量保证、货物检验标准、货物来源渠道等③运输安装调试方案，设备出库、运输及货物保障、设备安装及初始化调试、设备验收检查流程等。④培训方案，包括培训计划的内容、方式、时间、人次数等。⑤售后服务管理体系方案，包括售后服务人员、服务机制、响应时间、故障解决等。⑥质保期满后的维修成本方案，出保后全保的价格、设备配件价格、维修（技术）服务费、维修完成时间、维修质量的保障措施等</w:t>
      </w:r>
      <w:r>
        <w:rPr>
          <w:rFonts w:hint="eastAsia" w:ascii="宋体" w:hAnsi="宋体" w:cs="宋体"/>
          <w:sz w:val="24"/>
          <w:lang w:val="zh-CN" w:bidi="ar"/>
        </w:rPr>
        <w:t xml:space="preserve">。</w:t>
      </w:r>
      <w:r>
        <w:rPr>
          <w:rFonts w:hint="eastAsia" w:ascii="宋体" w:hAnsi="宋体" w:cs="宋体"/>
          <w:sz w:val="24"/>
          <w:lang w:bidi="ar"/>
        </w:rPr>
        <w:t xml:space="preserve">⑦</w:t>
      </w:r>
      <w:r>
        <w:rPr>
          <w:rFonts w:hint="eastAsia" w:ascii="宋体" w:hAnsi="宋体" w:cs="宋体"/>
          <w:sz w:val="24"/>
          <w:lang w:val="zh-CN" w:bidi="ar"/>
        </w:rPr>
        <w:t xml:space="preserve">投标设备整体配置，</w:t>
      </w:r>
      <w:r>
        <w:rPr>
          <w:rFonts w:hint="eastAsia" w:ascii="宋体" w:hAnsi="宋体" w:cs="宋体"/>
          <w:sz w:val="24"/>
          <w:lang w:bidi="ar"/>
        </w:rPr>
        <w:t xml:space="preserve">所投标产品性能稳定性、质量可靠性等。</w:t>
      </w:r>
      <w:r>
        <w:rPr>
          <w:rFonts w:ascii="宋体" w:hAnsi="宋体" w:cs="宋体"/>
          <w:sz w:val="24"/>
          <w:lang w:val="zh-CN" w:bidi="ar"/>
        </w:rPr>
      </w:r>
      <w:r/>
    </w:p>
    <w:p>
      <w:pPr>
        <w:pStyle w:val="865"/>
        <w:ind w:firstLine="482"/>
        <w:jc w:val="left"/>
        <w:spacing w:line="360" w:lineRule="auto"/>
        <w:rPr>
          <w:rFonts w:ascii="宋体" w:hAnsi="宋体" w:cs="宋体"/>
          <w:b/>
          <w:sz w:val="24"/>
          <w:lang w:bidi="ar"/>
        </w:rPr>
      </w:pPr>
      <w:r>
        <w:rPr>
          <w:rFonts w:hint="eastAsia" w:ascii="宋体" w:hAnsi="宋体" w:cs="宋体"/>
          <w:b/>
          <w:sz w:val="24"/>
          <w:lang w:bidi="ar"/>
        </w:rPr>
        <w:t xml:space="preserve">三、采购清单</w:t>
      </w:r>
      <w:r>
        <w:rPr>
          <w:rFonts w:ascii="宋体" w:hAnsi="宋体" w:cs="宋体"/>
          <w:b/>
          <w:sz w:val="24"/>
          <w:lang w:bidi="ar"/>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2096"/>
        <w:gridCol w:w="1630"/>
        <w:gridCol w:w="4657"/>
      </w:tblGrid>
      <w:tr>
        <w:trPr>
          <w:trHeight w:val="170"/>
        </w:trPr>
        <w:tc>
          <w:tcPr>
            <w:tcW w:w="483" w:type="pct"/>
            <w:vAlign w:val="center"/>
            <w:textDirection w:val="lrTb"/>
            <w:noWrap w:val="false"/>
          </w:tcPr>
          <w:p>
            <w:pPr>
              <w:pStyle w:val="865"/>
              <w:jc w:val="center"/>
              <w:spacing w:line="360" w:lineRule="exact"/>
              <w:rPr>
                <w:rFonts w:ascii="宋体" w:hAnsi="宋体" w:cs="宋体"/>
                <w:b/>
                <w:sz w:val="24"/>
                <w:szCs w:val="21"/>
              </w:rPr>
            </w:pPr>
            <w:r>
              <w:rPr>
                <w:rFonts w:hint="eastAsia" w:ascii="宋体" w:hAnsi="宋体" w:cs="宋体"/>
                <w:b/>
                <w:sz w:val="24"/>
                <w:szCs w:val="21"/>
              </w:rPr>
              <w:t xml:space="preserve">包号</w:t>
            </w:r>
            <w:r>
              <w:rPr>
                <w:rFonts w:ascii="宋体" w:hAnsi="宋体" w:cs="宋体"/>
                <w:b/>
                <w:sz w:val="24"/>
                <w:szCs w:val="21"/>
              </w:rPr>
            </w:r>
            <w:r/>
          </w:p>
        </w:tc>
        <w:tc>
          <w:tcPr>
            <w:tcW w:w="1129" w:type="pct"/>
            <w:vAlign w:val="center"/>
            <w:textDirection w:val="lrTb"/>
            <w:noWrap w:val="false"/>
          </w:tcPr>
          <w:p>
            <w:pPr>
              <w:pStyle w:val="865"/>
              <w:jc w:val="center"/>
              <w:spacing w:line="360" w:lineRule="exact"/>
              <w:rPr>
                <w:rFonts w:ascii="宋体" w:hAnsi="宋体" w:cs="宋体"/>
                <w:b/>
                <w:sz w:val="24"/>
                <w:szCs w:val="21"/>
              </w:rPr>
            </w:pPr>
            <w:r>
              <w:rPr>
                <w:rFonts w:hint="eastAsia" w:ascii="宋体" w:hAnsi="宋体" w:cs="宋体"/>
                <w:b/>
                <w:sz w:val="24"/>
                <w:szCs w:val="21"/>
              </w:rPr>
              <w:t xml:space="preserve">设备</w:t>
            </w:r>
            <w:r>
              <w:rPr>
                <w:rFonts w:ascii="宋体" w:hAnsi="宋体" w:cs="宋体"/>
                <w:b/>
                <w:sz w:val="24"/>
                <w:szCs w:val="21"/>
              </w:rPr>
              <w:t xml:space="preserve">名称</w:t>
            </w:r>
            <w:r/>
          </w:p>
        </w:tc>
        <w:tc>
          <w:tcPr>
            <w:tcW w:w="878" w:type="pct"/>
            <w:vAlign w:val="center"/>
            <w:textDirection w:val="lrTb"/>
            <w:noWrap w:val="false"/>
          </w:tcPr>
          <w:p>
            <w:pPr>
              <w:pStyle w:val="865"/>
              <w:jc w:val="center"/>
              <w:spacing w:line="360" w:lineRule="exact"/>
              <w:rPr>
                <w:rFonts w:ascii="宋体" w:hAnsi="宋体" w:cs="宋体"/>
                <w:b/>
                <w:sz w:val="24"/>
                <w:szCs w:val="21"/>
              </w:rPr>
            </w:pPr>
            <w:r>
              <w:rPr>
                <w:rFonts w:hint="eastAsia" w:ascii="宋体" w:hAnsi="宋体" w:cs="宋体"/>
                <w:b/>
                <w:sz w:val="24"/>
                <w:szCs w:val="21"/>
              </w:rPr>
              <w:t xml:space="preserve">数量</w:t>
            </w:r>
            <w:r>
              <w:rPr>
                <w:rFonts w:ascii="宋体" w:hAnsi="宋体" w:cs="宋体"/>
                <w:b/>
                <w:sz w:val="24"/>
                <w:szCs w:val="21"/>
              </w:rPr>
            </w:r>
            <w:r/>
          </w:p>
        </w:tc>
        <w:tc>
          <w:tcPr>
            <w:tcW w:w="2508" w:type="pct"/>
            <w:vAlign w:val="top"/>
            <w:textDirection w:val="lrTb"/>
            <w:noWrap w:val="false"/>
          </w:tcPr>
          <w:p>
            <w:pPr>
              <w:pStyle w:val="865"/>
              <w:jc w:val="center"/>
              <w:spacing w:line="360" w:lineRule="exact"/>
              <w:rPr>
                <w:rFonts w:hint="eastAsia" w:ascii="宋体" w:hAnsi="宋体" w:cs="宋体"/>
                <w:b/>
                <w:sz w:val="24"/>
                <w:szCs w:val="21"/>
              </w:rPr>
            </w:pPr>
            <w:r>
              <w:rPr>
                <w:rFonts w:hint="eastAsia" w:ascii="宋体" w:hAnsi="宋体" w:cs="宋体"/>
                <w:b/>
                <w:bCs/>
                <w:i/>
                <w:iCs/>
                <w:sz w:val="22"/>
                <w:szCs w:val="22"/>
                <w:lang w:bidi="ar"/>
              </w:rPr>
              <w:t xml:space="preserve">★</w:t>
            </w:r>
            <w:r>
              <w:rPr>
                <w:rFonts w:hint="eastAsia" w:ascii="宋体" w:hAnsi="宋体" w:cs="宋体"/>
                <w:b/>
                <w:bCs/>
                <w:i/>
                <w:iCs/>
                <w:sz w:val="24"/>
              </w:rPr>
              <w:t xml:space="preserve">单套配置要求</w:t>
            </w:r>
            <w:r>
              <w:rPr>
                <w:rFonts w:hint="eastAsia" w:ascii="宋体" w:hAnsi="宋体" w:cs="宋体"/>
                <w:b/>
                <w:sz w:val="24"/>
                <w:szCs w:val="21"/>
              </w:rPr>
            </w:r>
            <w:r/>
          </w:p>
        </w:tc>
      </w:tr>
      <w:tr>
        <w:trPr>
          <w:trHeight w:val="170"/>
        </w:trPr>
        <w:tc>
          <w:tcPr>
            <w:tcW w:w="483" w:type="pct"/>
            <w:vAlign w:val="center"/>
            <w:textDirection w:val="lrTb"/>
            <w:noWrap w:val="false"/>
          </w:tcPr>
          <w:p>
            <w:pPr>
              <w:pStyle w:val="865"/>
              <w:jc w:val="center"/>
              <w:spacing w:line="360" w:lineRule="exact"/>
              <w:rPr>
                <w:rFonts w:ascii="宋体" w:hAnsi="宋体" w:cs="宋体"/>
                <w:sz w:val="24"/>
                <w:szCs w:val="21"/>
              </w:rPr>
            </w:pPr>
            <w:r>
              <w:rPr>
                <w:rFonts w:ascii="宋体" w:hAnsi="宋体" w:cs="宋体"/>
                <w:sz w:val="24"/>
                <w:szCs w:val="21"/>
              </w:rPr>
              <w:t xml:space="preserve">01</w:t>
            </w:r>
            <w:r/>
          </w:p>
        </w:tc>
        <w:tc>
          <w:tcPr>
            <w:tcW w:w="1129" w:type="pct"/>
            <w:vAlign w:val="center"/>
            <w:textDirection w:val="lrTb"/>
            <w:noWrap w:val="false"/>
          </w:tcPr>
          <w:p>
            <w:pPr>
              <w:pStyle w:val="865"/>
              <w:jc w:val="center"/>
              <w:spacing w:line="360" w:lineRule="exact"/>
              <w:rPr>
                <w:rFonts w:hint="eastAsia" w:ascii="宋体" w:hAnsi="宋体" w:cs="宋体"/>
                <w:sz w:val="24"/>
                <w:szCs w:val="21"/>
              </w:rPr>
            </w:pPr>
            <w:r>
              <w:rPr>
                <w:rFonts w:hint="eastAsia" w:ascii="宋体" w:hAnsi="宋体" w:cs="宋体"/>
                <w:sz w:val="24"/>
                <w:szCs w:val="21"/>
              </w:rPr>
              <w:t xml:space="preserve">彩色多普勒超声检查仪I</w:t>
            </w:r>
            <w:r/>
          </w:p>
        </w:tc>
        <w:tc>
          <w:tcPr>
            <w:tcW w:w="878" w:type="pct"/>
            <w:vAlign w:val="center"/>
            <w:textDirection w:val="lrTb"/>
            <w:noWrap w:val="false"/>
          </w:tcPr>
          <w:p>
            <w:pPr>
              <w:pStyle w:val="865"/>
              <w:jc w:val="center"/>
              <w:spacing w:line="360" w:lineRule="exact"/>
              <w:rPr>
                <w:rFonts w:ascii="宋体" w:hAnsi="宋体" w:cs="宋体"/>
                <w:sz w:val="24"/>
                <w:szCs w:val="21"/>
              </w:rPr>
            </w:pPr>
            <w:r>
              <w:rPr>
                <w:rFonts w:ascii="宋体" w:hAnsi="宋体" w:cs="宋体"/>
                <w:sz w:val="24"/>
                <w:szCs w:val="21"/>
              </w:rPr>
              <w:t xml:space="preserve">1</w:t>
            </w:r>
            <w:r>
              <w:rPr>
                <w:rFonts w:hint="eastAsia" w:ascii="宋体" w:hAnsi="宋体" w:cs="宋体"/>
                <w:sz w:val="24"/>
                <w:szCs w:val="21"/>
              </w:rPr>
              <w:t xml:space="preserve">套</w:t>
            </w:r>
            <w:r>
              <w:rPr>
                <w:rFonts w:ascii="宋体" w:hAnsi="宋体" w:cs="宋体"/>
                <w:sz w:val="24"/>
                <w:szCs w:val="21"/>
              </w:rPr>
            </w:r>
            <w:r/>
          </w:p>
        </w:tc>
        <w:tc>
          <w:tcPr>
            <w:tcW w:w="2508" w:type="pct"/>
            <w:vAlign w:val="center"/>
            <w:textDirection w:val="lrTb"/>
            <w:noWrap w:val="false"/>
          </w:tcPr>
          <w:p>
            <w:pPr>
              <w:pStyle w:val="865"/>
              <w:jc w:val="left"/>
              <w:rPr>
                <w:rFonts w:hint="eastAsia" w:ascii="宋体" w:hAnsi="宋体" w:cs="宋体"/>
                <w:b/>
                <w:bCs/>
                <w:i/>
                <w:iCs/>
                <w:sz w:val="24"/>
              </w:rPr>
            </w:pPr>
            <w:r>
              <w:rPr>
                <w:rFonts w:hint="eastAsia" w:ascii="宋体" w:hAnsi="宋体" w:cs="宋体"/>
                <w:b/>
                <w:bCs/>
                <w:i/>
                <w:iCs/>
                <w:sz w:val="24"/>
              </w:rPr>
              <w:t xml:space="preserve">1、</w:t>
            </w:r>
            <w:r>
              <w:rPr>
                <w:rFonts w:hint="eastAsia" w:ascii="宋体" w:hAnsi="宋体" w:cs="宋体"/>
                <w:b/>
                <w:bCs/>
                <w:i/>
                <w:iCs/>
                <w:sz w:val="24"/>
                <w:szCs w:val="21"/>
              </w:rPr>
              <w:t xml:space="preserve">彩色多普勒超声诊断仪主机</w:t>
            </w:r>
            <w:r>
              <w:rPr>
                <w:rFonts w:hint="eastAsia" w:ascii="宋体" w:hAnsi="宋体" w:cs="宋体"/>
                <w:b/>
                <w:bCs/>
                <w:i/>
                <w:iCs/>
                <w:sz w:val="24"/>
              </w:rPr>
              <w:t xml:space="preserve">*1</w:t>
            </w:r>
            <w:r/>
          </w:p>
          <w:p>
            <w:pPr>
              <w:pStyle w:val="865"/>
              <w:jc w:val="left"/>
              <w:rPr>
                <w:rFonts w:hint="eastAsia" w:ascii="宋体" w:hAnsi="宋体" w:cs="宋体"/>
                <w:b/>
                <w:bCs/>
                <w:i/>
                <w:iCs/>
                <w:sz w:val="24"/>
              </w:rPr>
            </w:pPr>
            <w:r>
              <w:rPr>
                <w:rFonts w:hint="eastAsia" w:ascii="宋体" w:hAnsi="宋体" w:cs="宋体"/>
                <w:b/>
                <w:bCs/>
                <w:i/>
                <w:iCs/>
                <w:sz w:val="24"/>
              </w:rPr>
              <w:t xml:space="preserve">2、探头配置清单：</w:t>
            </w:r>
            <w:r/>
          </w:p>
          <w:p>
            <w:pPr>
              <w:pStyle w:val="865"/>
              <w:jc w:val="left"/>
              <w:rPr>
                <w:rFonts w:hint="eastAsia" w:ascii="宋体" w:hAnsi="宋体" w:cs="宋体"/>
                <w:b/>
                <w:bCs/>
                <w:i/>
                <w:iCs/>
                <w:sz w:val="24"/>
              </w:rPr>
            </w:pPr>
            <w:r>
              <w:rPr>
                <w:rFonts w:hint="eastAsia" w:ascii="宋体" w:hAnsi="宋体" w:cs="宋体"/>
                <w:b/>
                <w:bCs/>
                <w:i/>
                <w:iCs/>
                <w:sz w:val="24"/>
              </w:rPr>
              <w:t xml:space="preserve">单晶体腹部探头*1</w:t>
              <w:br w:type="textWrapping" w:clear="all"/>
              <w:t xml:space="preserve">血管探头*1</w:t>
            </w:r>
            <w:r/>
          </w:p>
          <w:p>
            <w:pPr>
              <w:pStyle w:val="865"/>
              <w:jc w:val="left"/>
              <w:rPr>
                <w:rFonts w:hint="eastAsia" w:ascii="宋体" w:hAnsi="宋体" w:cs="宋体"/>
                <w:b/>
                <w:bCs/>
                <w:i/>
                <w:iCs/>
                <w:sz w:val="24"/>
              </w:rPr>
            </w:pPr>
            <w:r>
              <w:rPr>
                <w:rFonts w:hint="eastAsia" w:ascii="宋体" w:hAnsi="宋体" w:cs="宋体"/>
                <w:b/>
                <w:bCs/>
                <w:i/>
                <w:iCs/>
                <w:sz w:val="24"/>
              </w:rPr>
              <w:t xml:space="preserve">浅表探头*1</w:t>
            </w:r>
            <w:r/>
          </w:p>
          <w:p>
            <w:pPr>
              <w:pStyle w:val="865"/>
              <w:jc w:val="left"/>
              <w:rPr>
                <w:rFonts w:hint="eastAsia" w:ascii="宋体" w:hAnsi="宋体" w:cs="宋体"/>
                <w:b/>
                <w:bCs/>
                <w:i/>
                <w:iCs/>
                <w:sz w:val="24"/>
              </w:rPr>
            </w:pPr>
            <w:r>
              <w:rPr>
                <w:rFonts w:hint="eastAsia" w:ascii="宋体" w:hAnsi="宋体" w:cs="宋体"/>
                <w:b/>
                <w:bCs/>
                <w:i/>
                <w:iCs/>
                <w:sz w:val="24"/>
              </w:rPr>
              <w:t xml:space="preserve">腔内探头*1</w:t>
            </w:r>
            <w:r/>
          </w:p>
          <w:p>
            <w:pPr>
              <w:pStyle w:val="865"/>
              <w:jc w:val="left"/>
              <w:rPr>
                <w:rFonts w:ascii="宋体" w:hAnsi="宋体" w:cs="宋体"/>
                <w:sz w:val="24"/>
                <w:szCs w:val="21"/>
              </w:rPr>
            </w:pPr>
            <w:r>
              <w:rPr>
                <w:rFonts w:hint="eastAsia" w:ascii="宋体" w:hAnsi="宋体" w:cs="宋体"/>
                <w:b/>
                <w:bCs/>
                <w:i/>
                <w:iCs/>
                <w:sz w:val="24"/>
              </w:rPr>
              <w:t xml:space="preserve">超高频探头*1</w:t>
            </w:r>
            <w:r>
              <w:rPr>
                <w:rFonts w:ascii="宋体" w:hAnsi="宋体" w:cs="宋体"/>
                <w:sz w:val="24"/>
                <w:szCs w:val="21"/>
              </w:rPr>
            </w:r>
            <w:r/>
          </w:p>
        </w:tc>
      </w:tr>
      <w:tr>
        <w:trPr>
          <w:trHeight w:val="170"/>
        </w:trPr>
        <w:tc>
          <w:tcPr>
            <w:tcW w:w="483" w:type="pct"/>
            <w:vAlign w:val="center"/>
            <w:textDirection w:val="lrTb"/>
            <w:noWrap w:val="false"/>
          </w:tcPr>
          <w:p>
            <w:pPr>
              <w:pStyle w:val="865"/>
              <w:jc w:val="center"/>
              <w:spacing w:line="360" w:lineRule="exact"/>
              <w:rPr>
                <w:rFonts w:ascii="宋体" w:hAnsi="宋体" w:cs="宋体"/>
                <w:sz w:val="24"/>
                <w:szCs w:val="21"/>
              </w:rPr>
            </w:pPr>
            <w:r>
              <w:rPr>
                <w:rFonts w:hint="eastAsia" w:ascii="宋体" w:hAnsi="宋体" w:cs="宋体"/>
                <w:sz w:val="24"/>
                <w:szCs w:val="21"/>
              </w:rPr>
              <w:t xml:space="preserve">0</w:t>
            </w:r>
            <w:r>
              <w:rPr>
                <w:rFonts w:ascii="宋体" w:hAnsi="宋体" w:cs="宋体"/>
                <w:sz w:val="24"/>
                <w:szCs w:val="21"/>
              </w:rPr>
              <w:t xml:space="preserve">2</w:t>
            </w:r>
            <w:r/>
          </w:p>
        </w:tc>
        <w:tc>
          <w:tcPr>
            <w:tcW w:w="1129" w:type="pct"/>
            <w:vAlign w:val="center"/>
            <w:textDirection w:val="lrTb"/>
            <w:noWrap w:val="false"/>
          </w:tcPr>
          <w:p>
            <w:pPr>
              <w:pStyle w:val="865"/>
              <w:jc w:val="center"/>
              <w:spacing w:line="360" w:lineRule="exact"/>
              <w:rPr>
                <w:rFonts w:ascii="宋体" w:hAnsi="宋体" w:cs="宋体"/>
                <w:sz w:val="24"/>
                <w:szCs w:val="21"/>
              </w:rPr>
            </w:pPr>
            <w:r>
              <w:rPr>
                <w:rFonts w:hint="eastAsia" w:ascii="宋体" w:hAnsi="宋体" w:cs="宋体"/>
                <w:sz w:val="24"/>
                <w:szCs w:val="21"/>
              </w:rPr>
              <w:t xml:space="preserve">彩色多普勒超声检查仪II</w:t>
            </w:r>
            <w:r>
              <w:rPr>
                <w:rFonts w:ascii="宋体" w:hAnsi="宋体" w:cs="宋体"/>
                <w:sz w:val="24"/>
                <w:szCs w:val="21"/>
              </w:rPr>
            </w:r>
            <w:r/>
          </w:p>
        </w:tc>
        <w:tc>
          <w:tcPr>
            <w:tcW w:w="878" w:type="pct"/>
            <w:vAlign w:val="center"/>
            <w:textDirection w:val="lrTb"/>
            <w:noWrap w:val="false"/>
          </w:tcPr>
          <w:p>
            <w:pPr>
              <w:pStyle w:val="865"/>
              <w:jc w:val="center"/>
              <w:spacing w:line="360" w:lineRule="exact"/>
              <w:rPr>
                <w:rFonts w:hint="eastAsia" w:ascii="宋体" w:hAnsi="宋体" w:cs="宋体"/>
                <w:sz w:val="24"/>
                <w:szCs w:val="21"/>
              </w:rPr>
            </w:pPr>
            <w:r>
              <w:rPr>
                <w:rFonts w:hint="eastAsia" w:ascii="宋体" w:hAnsi="宋体" w:cs="宋体"/>
                <w:sz w:val="24"/>
                <w:szCs w:val="21"/>
              </w:rPr>
              <w:t xml:space="preserve">1套</w:t>
            </w:r>
            <w:r/>
          </w:p>
        </w:tc>
        <w:tc>
          <w:tcPr>
            <w:tcW w:w="2508" w:type="pct"/>
            <w:vAlign w:val="center"/>
            <w:textDirection w:val="lrTb"/>
            <w:noWrap w:val="false"/>
          </w:tcPr>
          <w:p>
            <w:pPr>
              <w:pStyle w:val="865"/>
              <w:jc w:val="left"/>
              <w:spacing w:line="360" w:lineRule="exact"/>
              <w:rPr>
                <w:rFonts w:hint="eastAsia" w:ascii="宋体" w:hAnsi="宋体" w:cs="宋体"/>
                <w:b/>
                <w:bCs/>
                <w:i/>
                <w:iCs/>
                <w:sz w:val="24"/>
              </w:rPr>
            </w:pPr>
            <w:r>
              <w:rPr>
                <w:rFonts w:hint="eastAsia" w:ascii="宋体" w:hAnsi="宋体" w:cs="宋体"/>
                <w:b/>
                <w:bCs/>
                <w:i/>
                <w:iCs/>
                <w:sz w:val="24"/>
              </w:rPr>
              <w:t xml:space="preserve">1、彩色多普勒超声诊断仪主机*1</w:t>
            </w:r>
            <w:r/>
          </w:p>
          <w:p>
            <w:pPr>
              <w:pStyle w:val="865"/>
              <w:jc w:val="left"/>
              <w:spacing w:line="360" w:lineRule="exact"/>
              <w:rPr>
                <w:rFonts w:hint="eastAsia" w:ascii="宋体" w:hAnsi="宋体" w:cs="宋体"/>
                <w:b/>
                <w:bCs/>
                <w:i/>
                <w:iCs/>
                <w:sz w:val="24"/>
              </w:rPr>
            </w:pPr>
            <w:r>
              <w:rPr>
                <w:rFonts w:hint="eastAsia" w:ascii="宋体" w:hAnsi="宋体" w:cs="宋体"/>
                <w:b/>
                <w:bCs/>
                <w:i/>
                <w:iCs/>
                <w:sz w:val="24"/>
              </w:rPr>
              <w:t xml:space="preserve">2、探头配置清单：</w:t>
            </w:r>
            <w:r/>
          </w:p>
          <w:p>
            <w:pPr>
              <w:pStyle w:val="865"/>
              <w:jc w:val="left"/>
              <w:spacing w:line="360" w:lineRule="exact"/>
              <w:rPr>
                <w:rFonts w:hint="eastAsia" w:ascii="宋体" w:hAnsi="宋体" w:cs="宋体"/>
                <w:b/>
                <w:bCs/>
                <w:i/>
                <w:iCs/>
                <w:sz w:val="24"/>
              </w:rPr>
            </w:pPr>
            <w:r>
              <w:rPr>
                <w:rFonts w:hint="eastAsia" w:ascii="宋体" w:hAnsi="宋体" w:cs="宋体"/>
                <w:b/>
                <w:bCs/>
                <w:i/>
                <w:iCs/>
                <w:sz w:val="24"/>
                <w:lang w:bidi="ar"/>
              </w:rPr>
              <w:t xml:space="preserve">成人腹部单晶体凸阵探头</w:t>
            </w:r>
            <w:r>
              <w:rPr>
                <w:rFonts w:hint="eastAsia" w:ascii="宋体" w:hAnsi="宋体" w:cs="宋体"/>
                <w:b/>
                <w:bCs/>
                <w:i/>
                <w:iCs/>
                <w:sz w:val="24"/>
              </w:rPr>
              <w:t xml:space="preserve">*1</w:t>
              <w:br w:type="textWrapping" w:clear="all"/>
            </w:r>
            <w:r>
              <w:rPr>
                <w:rFonts w:hint="eastAsia" w:ascii="宋体" w:hAnsi="宋体" w:cs="宋体"/>
                <w:b/>
                <w:bCs/>
                <w:i/>
                <w:iCs/>
                <w:sz w:val="24"/>
                <w:lang w:bidi="ar"/>
              </w:rPr>
              <w:t xml:space="preserve">微型线阵探头</w:t>
            </w:r>
            <w:r>
              <w:rPr>
                <w:rFonts w:hint="eastAsia" w:ascii="宋体" w:hAnsi="宋体" w:cs="宋体"/>
                <w:b/>
                <w:bCs/>
                <w:i/>
                <w:iCs/>
                <w:sz w:val="24"/>
              </w:rPr>
              <w:t xml:space="preserve">*1</w:t>
            </w:r>
            <w:r/>
          </w:p>
          <w:p>
            <w:pPr>
              <w:pStyle w:val="865"/>
              <w:jc w:val="left"/>
              <w:spacing w:line="360" w:lineRule="exact"/>
              <w:rPr>
                <w:rFonts w:hint="eastAsia" w:ascii="宋体" w:hAnsi="宋体" w:cs="宋体"/>
                <w:b/>
                <w:bCs/>
                <w:i/>
                <w:iCs/>
                <w:sz w:val="24"/>
              </w:rPr>
            </w:pPr>
            <w:r>
              <w:rPr>
                <w:rFonts w:hint="eastAsia" w:ascii="宋体" w:hAnsi="宋体" w:cs="宋体"/>
                <w:b/>
                <w:bCs/>
                <w:i/>
                <w:iCs/>
                <w:sz w:val="24"/>
                <w:lang w:bidi="ar"/>
              </w:rPr>
              <w:t xml:space="preserve">宽频带线阵探头I</w:t>
            </w:r>
            <w:r>
              <w:rPr>
                <w:rFonts w:hint="eastAsia" w:ascii="宋体" w:hAnsi="宋体" w:cs="宋体"/>
                <w:b/>
                <w:bCs/>
                <w:i/>
                <w:iCs/>
                <w:sz w:val="24"/>
              </w:rPr>
              <w:t xml:space="preserve">*1</w:t>
            </w:r>
            <w:r/>
          </w:p>
          <w:p>
            <w:pPr>
              <w:pStyle w:val="865"/>
              <w:jc w:val="left"/>
              <w:spacing w:line="360" w:lineRule="exact"/>
              <w:rPr>
                <w:rFonts w:hint="eastAsia" w:ascii="宋体" w:hAnsi="宋体" w:cs="宋体"/>
                <w:b/>
                <w:bCs/>
                <w:i/>
                <w:iCs/>
                <w:sz w:val="24"/>
              </w:rPr>
            </w:pPr>
            <w:r>
              <w:rPr>
                <w:rFonts w:hint="eastAsia" w:ascii="宋体" w:hAnsi="宋体" w:cs="宋体"/>
                <w:b/>
                <w:bCs/>
                <w:i/>
                <w:iCs/>
                <w:sz w:val="24"/>
                <w:lang w:bidi="ar"/>
              </w:rPr>
              <w:t xml:space="preserve">宽频带线阵探头II</w:t>
            </w:r>
            <w:r>
              <w:rPr>
                <w:rFonts w:hint="eastAsia" w:ascii="宋体" w:hAnsi="宋体" w:cs="宋体"/>
                <w:b/>
                <w:bCs/>
                <w:i/>
                <w:iCs/>
                <w:sz w:val="24"/>
              </w:rPr>
              <w:t xml:space="preserve">*1</w:t>
            </w:r>
            <w:r/>
          </w:p>
          <w:p>
            <w:pPr>
              <w:pStyle w:val="865"/>
              <w:jc w:val="left"/>
              <w:spacing w:line="360" w:lineRule="exact"/>
              <w:rPr>
                <w:rFonts w:hint="eastAsia" w:ascii="宋体" w:hAnsi="宋体" w:cs="宋体"/>
                <w:b/>
                <w:bCs/>
                <w:i/>
                <w:iCs/>
                <w:sz w:val="24"/>
              </w:rPr>
            </w:pPr>
            <w:r>
              <w:rPr>
                <w:rFonts w:hint="eastAsia" w:ascii="宋体" w:hAnsi="宋体" w:cs="宋体"/>
                <w:b/>
                <w:bCs/>
                <w:i/>
                <w:iCs/>
                <w:sz w:val="24"/>
              </w:rPr>
              <w:t xml:space="preserve">腔内单晶体凸阵探头*1</w:t>
            </w:r>
            <w:r/>
          </w:p>
          <w:p>
            <w:pPr>
              <w:pStyle w:val="865"/>
              <w:jc w:val="left"/>
              <w:spacing w:line="360" w:lineRule="exact"/>
              <w:rPr>
                <w:rFonts w:hint="eastAsia" w:ascii="宋体" w:hAnsi="宋体" w:cs="宋体"/>
                <w:sz w:val="24"/>
                <w:szCs w:val="21"/>
              </w:rPr>
            </w:pPr>
            <w:r>
              <w:rPr>
                <w:rFonts w:hint="eastAsia" w:ascii="宋体" w:hAnsi="宋体" w:cs="宋体"/>
                <w:b/>
                <w:bCs/>
                <w:i/>
                <w:iCs/>
                <w:sz w:val="24"/>
              </w:rPr>
              <w:t xml:space="preserve">3、配套图文工作站*1</w:t>
              <w:br w:type="textWrapping" w:clear="all"/>
              <w:t xml:space="preserve">4、配套数据处理终端*1</w:t>
            </w:r>
            <w:r>
              <w:rPr>
                <w:rFonts w:hint="eastAsia" w:ascii="宋体" w:hAnsi="宋体" w:cs="宋体"/>
                <w:sz w:val="24"/>
                <w:szCs w:val="21"/>
              </w:rPr>
            </w:r>
            <w:r/>
          </w:p>
        </w:tc>
      </w:tr>
    </w:tbl>
    <w:p>
      <w:pPr>
        <w:pStyle w:val="865"/>
        <w:ind w:firstLine="482"/>
        <w:jc w:val="left"/>
        <w:spacing w:line="360" w:lineRule="auto"/>
        <w:rPr>
          <w:rFonts w:ascii="宋体" w:hAnsi="宋体"/>
          <w:b/>
          <w:sz w:val="24"/>
        </w:rPr>
      </w:pPr>
      <w:r>
        <w:rPr>
          <w:rFonts w:hint="eastAsia" w:ascii="宋体" w:hAnsi="宋体"/>
          <w:b/>
          <w:sz w:val="24"/>
        </w:rPr>
        <w:t xml:space="preserve">四、技术要求</w:t>
      </w:r>
      <w:r>
        <w:rPr>
          <w:rFonts w:ascii="宋体" w:hAnsi="宋体"/>
          <w:b/>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350"/>
        <w:gridCol w:w="7112"/>
      </w:tblGrid>
      <w:tr>
        <w:trPr>
          <w:trHeight w:val="170"/>
        </w:trPr>
        <w:tc>
          <w:tcPr>
            <w:tcW w:w="443" w:type="pct"/>
            <w:vAlign w:val="center"/>
            <w:textDirection w:val="lrTb"/>
            <w:noWrap w:val="false"/>
          </w:tcPr>
          <w:p>
            <w:pPr>
              <w:pStyle w:val="865"/>
              <w:jc w:val="center"/>
              <w:rPr>
                <w:rFonts w:hint="eastAsia" w:ascii="宋体" w:hAnsi="宋体" w:cs="宋体"/>
                <w:b/>
                <w:bCs/>
                <w:sz w:val="24"/>
              </w:rPr>
            </w:pPr>
            <w:r>
              <w:rPr>
                <w:rFonts w:hint="eastAsia" w:ascii="宋体" w:hAnsi="宋体" w:cs="宋体"/>
                <w:b/>
                <w:bCs/>
                <w:sz w:val="24"/>
              </w:rPr>
              <w:t xml:space="preserve">包号</w:t>
            </w:r>
            <w:r/>
          </w:p>
        </w:tc>
        <w:tc>
          <w:tcPr>
            <w:tcW w:w="727" w:type="pct"/>
            <w:vAlign w:val="center"/>
            <w:textDirection w:val="lrTb"/>
            <w:noWrap w:val="false"/>
          </w:tcPr>
          <w:p>
            <w:pPr>
              <w:pStyle w:val="865"/>
              <w:jc w:val="center"/>
              <w:rPr>
                <w:rFonts w:hint="eastAsia" w:ascii="宋体" w:hAnsi="宋体" w:cs="宋体"/>
                <w:b/>
                <w:bCs/>
                <w:sz w:val="24"/>
              </w:rPr>
            </w:pPr>
            <w:r>
              <w:rPr>
                <w:rFonts w:hint="eastAsia" w:ascii="宋体" w:hAnsi="宋体" w:cs="宋体"/>
                <w:b/>
                <w:bCs/>
                <w:sz w:val="24"/>
              </w:rPr>
              <w:t xml:space="preserve">标的名称</w:t>
            </w:r>
            <w:r/>
          </w:p>
        </w:tc>
        <w:tc>
          <w:tcPr>
            <w:tcW w:w="3830" w:type="pct"/>
            <w:vAlign w:val="center"/>
            <w:textDirection w:val="lrTb"/>
            <w:noWrap w:val="false"/>
          </w:tcPr>
          <w:p>
            <w:pPr>
              <w:pStyle w:val="865"/>
              <w:jc w:val="center"/>
              <w:spacing w:line="360" w:lineRule="exact"/>
              <w:rPr>
                <w:rFonts w:ascii="宋体" w:hAnsi="宋体" w:cs="宋体"/>
                <w:b/>
                <w:bCs/>
                <w:szCs w:val="21"/>
              </w:rPr>
            </w:pPr>
            <w:r>
              <w:rPr>
                <w:rFonts w:hint="eastAsia" w:ascii="宋体" w:hAnsi="宋体" w:cs="宋体"/>
                <w:b/>
                <w:bCs/>
                <w:szCs w:val="21"/>
              </w:rPr>
              <w:t xml:space="preserve">技术要求</w:t>
            </w:r>
            <w:r>
              <w:rPr>
                <w:rFonts w:ascii="宋体" w:hAnsi="宋体" w:cs="宋体"/>
                <w:b/>
                <w:bCs/>
                <w:szCs w:val="21"/>
              </w:rPr>
            </w:r>
            <w:r/>
          </w:p>
        </w:tc>
      </w:tr>
      <w:tr>
        <w:trPr>
          <w:trHeight w:val="170"/>
        </w:trPr>
        <w:tc>
          <w:tcPr>
            <w:tcW w:w="443" w:type="pct"/>
            <w:vAlign w:val="center"/>
            <w:textDirection w:val="lrTb"/>
            <w:noWrap w:val="false"/>
          </w:tcPr>
          <w:p>
            <w:pPr>
              <w:pStyle w:val="865"/>
              <w:jc w:val="center"/>
              <w:spacing w:line="360" w:lineRule="exact"/>
              <w:rPr>
                <w:rFonts w:ascii="宋体" w:hAnsi="宋体" w:cs="宋体"/>
                <w:sz w:val="24"/>
                <w:szCs w:val="21"/>
              </w:rPr>
            </w:pPr>
            <w:r>
              <w:rPr>
                <w:rFonts w:ascii="宋体" w:hAnsi="宋体" w:cs="宋体"/>
                <w:sz w:val="24"/>
                <w:szCs w:val="21"/>
              </w:rPr>
              <w:t xml:space="preserve">01</w:t>
            </w:r>
            <w:r/>
          </w:p>
        </w:tc>
        <w:tc>
          <w:tcPr>
            <w:tcW w:w="727" w:type="pct"/>
            <w:vAlign w:val="center"/>
            <w:textDirection w:val="lrTb"/>
            <w:noWrap w:val="false"/>
          </w:tcPr>
          <w:p>
            <w:pPr>
              <w:pStyle w:val="865"/>
              <w:jc w:val="center"/>
              <w:spacing w:line="360" w:lineRule="exact"/>
              <w:rPr>
                <w:rFonts w:ascii="宋体" w:hAnsi="宋体" w:cs="宋体"/>
                <w:sz w:val="24"/>
                <w:szCs w:val="21"/>
              </w:rPr>
              <w:outlineLvl w:val="0"/>
            </w:pPr>
            <w:r>
              <w:rPr>
                <w:rFonts w:hint="eastAsia" w:ascii="宋体" w:hAnsi="宋体" w:cs="宋体"/>
                <w:sz w:val="24"/>
                <w:szCs w:val="21"/>
              </w:rPr>
              <w:t xml:space="preserve">彩色多普勒超声检查仪I</w:t>
            </w:r>
            <w:r>
              <w:rPr>
                <w:rFonts w:ascii="宋体" w:hAnsi="宋体" w:cs="宋体"/>
                <w:sz w:val="24"/>
                <w:szCs w:val="21"/>
              </w:rPr>
            </w:r>
            <w:r/>
          </w:p>
        </w:tc>
        <w:tc>
          <w:tcPr>
            <w:tcW w:w="3830" w:type="pct"/>
            <w:vAlign w:val="center"/>
            <w:textDirection w:val="lrTb"/>
            <w:noWrap w:val="false"/>
          </w:tcPr>
          <w:p>
            <w:pPr>
              <w:pStyle w:val="865"/>
              <w:jc w:val="left"/>
              <w:spacing w:line="360" w:lineRule="exact"/>
              <w:rPr>
                <w:rFonts w:ascii="宋体" w:hAnsi="宋体" w:cs="宋体"/>
                <w:b/>
                <w:sz w:val="24"/>
                <w:lang w:bidi="ar"/>
              </w:rPr>
            </w:pPr>
            <w:r>
              <w:rPr>
                <w:rFonts w:hint="eastAsia" w:ascii="宋体" w:hAnsi="宋体" w:cs="宋体"/>
                <w:b/>
                <w:sz w:val="24"/>
                <w:lang w:bidi="ar"/>
              </w:rPr>
              <w:t xml:space="preserve">1</w:t>
            </w:r>
            <w:r>
              <w:rPr>
                <w:rFonts w:ascii="宋体" w:hAnsi="宋体" w:cs="宋体"/>
                <w:b/>
                <w:sz w:val="24"/>
                <w:lang w:bidi="ar"/>
              </w:rPr>
              <w:t xml:space="preserve">.</w:t>
            </w:r>
            <w:r>
              <w:rPr>
                <w:rFonts w:hint="eastAsia" w:ascii="宋体" w:hAnsi="宋体" w:cs="宋体"/>
                <w:b/>
                <w:sz w:val="24"/>
                <w:lang w:bidi="ar"/>
              </w:rPr>
              <w:t xml:space="preserve">设备用途及说明：</w:t>
            </w:r>
            <w:r>
              <w:rPr>
                <w:rFonts w:ascii="宋体" w:hAnsi="宋体" w:cs="宋体"/>
                <w:b/>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.1</w:t>
            </w:r>
            <w:r>
              <w:rPr>
                <w:rFonts w:hint="eastAsia" w:ascii="宋体" w:hAnsi="宋体" w:cs="宋体"/>
                <w:sz w:val="24"/>
                <w:lang w:bidi="ar"/>
              </w:rPr>
              <w:t xml:space="preserve">用于全身各器官超声诊断和相关科研，包括浅表组织及小器官、血管、心脏、腹部、妇科、产科、泌尿科、皮肤等</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.2</w:t>
            </w:r>
            <w:r>
              <w:rPr>
                <w:rFonts w:hint="eastAsia" w:ascii="宋体" w:hAnsi="宋体" w:cs="宋体"/>
                <w:sz w:val="24"/>
                <w:lang w:bidi="ar"/>
              </w:rPr>
              <w:t xml:space="preserve">支持用户现场和远程更新升级，可满足将来临床应用扩展需求</w:t>
            </w:r>
            <w:r>
              <w:rPr>
                <w:rFonts w:ascii="宋体" w:hAnsi="宋体" w:cs="宋体"/>
                <w:sz w:val="24"/>
                <w:lang w:bidi="ar"/>
              </w:rPr>
            </w:r>
            <w:r/>
          </w:p>
          <w:p>
            <w:pPr>
              <w:pStyle w:val="865"/>
              <w:jc w:val="left"/>
              <w:spacing w:line="360" w:lineRule="exact"/>
              <w:rPr>
                <w:rFonts w:ascii="宋体" w:hAnsi="宋体" w:cs="宋体"/>
                <w:b/>
                <w:sz w:val="24"/>
                <w:lang w:bidi="ar"/>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物理规格及人机交互要求：</w:t>
            </w:r>
            <w:r>
              <w:rPr>
                <w:rFonts w:ascii="宋体" w:hAnsi="宋体" w:cs="宋体"/>
                <w:b/>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.1</w:t>
            </w:r>
            <w:r>
              <w:rPr>
                <w:rFonts w:hint="eastAsia" w:ascii="宋体" w:hAnsi="宋体" w:cs="宋体"/>
                <w:sz w:val="24"/>
                <w:lang w:bidi="ar"/>
              </w:rPr>
              <w:t xml:space="preserve">显示器要求：≥23英寸彩色显示器，分辨率≥1920*1080</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.2</w:t>
            </w:r>
            <w:r>
              <w:rPr>
                <w:rFonts w:hint="eastAsia" w:ascii="宋体" w:hAnsi="宋体" w:cs="宋体"/>
                <w:sz w:val="24"/>
                <w:lang w:bidi="ar"/>
              </w:rPr>
              <w:t xml:space="preserve">触摸屏要求：≥13英寸彩色触摸屏，分辨率≥1920*1080，触摸屏角度可以独立于主机调节</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3 操面板物理TGC时间增益补偿≥10段</w:t>
            </w:r>
            <w:r>
              <w:rPr>
                <w:rFonts w:ascii="宋体" w:hAnsi="宋体" w:cs="宋体"/>
                <w:sz w:val="24"/>
                <w:lang w:bidi="ar"/>
              </w:rPr>
            </w:r>
            <w:r/>
          </w:p>
          <w:p>
            <w:pPr>
              <w:pStyle w:val="960"/>
              <w:ind w:firstLine="0"/>
              <w:jc w:val="left"/>
              <w:spacing w:line="360" w:lineRule="exact"/>
              <w:rPr>
                <w:rFonts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lang w:bidi="ar"/>
              </w:rPr>
              <w:t xml:space="preserve">.</w:t>
            </w:r>
            <w:r>
              <w:rPr>
                <w:rFonts w:hint="eastAsia" w:ascii="宋体" w:hAnsi="宋体" w:cs="宋体"/>
                <w:sz w:val="24"/>
                <w:szCs w:val="24"/>
                <w:lang w:bidi="ar"/>
              </w:rPr>
              <w:t xml:space="preserve">4 侧向增益补偿≥8段</w:t>
            </w:r>
            <w:r>
              <w:rPr>
                <w:rFonts w:ascii="宋体" w:hAnsi="宋体" w:cs="宋体"/>
                <w:sz w:val="24"/>
                <w:szCs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5 触摸屏画图示教功能，线条颜色、粗细和透明度支持自定义编辑，方便现场学生带教或演示等场景进行互动交流</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6 机器内置≥5个探头接口</w:t>
            </w:r>
            <w:r>
              <w:rPr>
                <w:rFonts w:ascii="宋体" w:hAnsi="宋体" w:cs="宋体"/>
                <w:sz w:val="24"/>
                <w:lang w:bidi="ar"/>
              </w:rPr>
            </w:r>
            <w:r/>
          </w:p>
          <w:p>
            <w:pPr>
              <w:pStyle w:val="865"/>
              <w:jc w:val="left"/>
              <w:spacing w:line="360" w:lineRule="exact"/>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7 最大显示深度：≥36cm</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8 内置教学软件，支持动态3</w:t>
            </w:r>
            <w:r>
              <w:rPr>
                <w:rFonts w:ascii="宋体" w:hAnsi="宋体" w:cs="宋体"/>
                <w:sz w:val="24"/>
                <w:lang w:bidi="ar"/>
              </w:rPr>
              <w:t xml:space="preserve">D</w:t>
            </w:r>
            <w:r>
              <w:rPr>
                <w:rFonts w:hint="eastAsia" w:ascii="宋体" w:hAnsi="宋体" w:cs="宋体"/>
                <w:sz w:val="24"/>
                <w:lang w:bidi="ar"/>
              </w:rPr>
              <w:t xml:space="preserve">组织解剖结构和标准超声组织结构同屏对照显示，支持扫查教学操作步骤语音解读和扫查手法介绍，包含腹部、浅表、血管、心脏、子宫、肌骨关节和神经等标准超声扫查教学内容</w:t>
            </w:r>
            <w:r>
              <w:rPr>
                <w:rFonts w:ascii="宋体" w:hAnsi="宋体" w:cs="宋体"/>
                <w:sz w:val="24"/>
                <w:lang w:bidi="ar"/>
              </w:rPr>
            </w:r>
            <w:r/>
          </w:p>
          <w:p>
            <w:pPr>
              <w:pStyle w:val="960"/>
              <w:ind w:firstLine="0"/>
              <w:jc w:val="left"/>
              <w:spacing w:line="360" w:lineRule="exact"/>
              <w:rPr>
                <w:rFonts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lang w:bidi="ar"/>
              </w:rPr>
              <w:t xml:space="preserve">.</w:t>
            </w:r>
            <w:r>
              <w:rPr>
                <w:rFonts w:hint="eastAsia" w:ascii="宋体" w:hAnsi="宋体" w:cs="宋体"/>
                <w:sz w:val="24"/>
                <w:szCs w:val="24"/>
                <w:lang w:bidi="ar"/>
              </w:rPr>
              <w:t xml:space="preserve">9 内置远程会诊系统，支持申请、预约远程会诊等流程管理，可直接与远程专家沟通，不需要借助额外的手机或电脑</w:t>
            </w:r>
            <w:r>
              <w:rPr>
                <w:rFonts w:ascii="宋体" w:hAnsi="宋体" w:cs="宋体"/>
                <w:sz w:val="24"/>
                <w:szCs w:val="24"/>
                <w:lang w:bidi="ar"/>
              </w:rPr>
            </w:r>
            <w:r/>
          </w:p>
          <w:p>
            <w:pPr>
              <w:pStyle w:val="865"/>
              <w:jc w:val="left"/>
              <w:spacing w:line="360" w:lineRule="exact"/>
              <w:rPr>
                <w:rFonts w:ascii="宋体" w:hAnsi="宋体" w:cs="宋体"/>
                <w:b/>
                <w:sz w:val="24"/>
                <w:lang w:bidi="ar"/>
              </w:rPr>
            </w:pPr>
            <w:r>
              <w:rPr>
                <w:rFonts w:hint="eastAsia" w:ascii="宋体" w:hAnsi="宋体" w:cs="宋体"/>
                <w:b/>
                <w:sz w:val="24"/>
                <w:lang w:bidi="ar"/>
              </w:rPr>
              <w:t xml:space="preserve">3</w:t>
            </w:r>
            <w:r>
              <w:rPr>
                <w:rFonts w:ascii="宋体" w:hAnsi="宋体" w:cs="宋体"/>
                <w:b/>
                <w:sz w:val="24"/>
                <w:lang w:bidi="ar"/>
              </w:rPr>
              <w:t xml:space="preserve">.</w:t>
            </w:r>
            <w:r>
              <w:rPr>
                <w:rFonts w:hint="eastAsia" w:ascii="宋体" w:hAnsi="宋体" w:cs="宋体"/>
                <w:b/>
                <w:sz w:val="24"/>
                <w:lang w:bidi="ar"/>
              </w:rPr>
              <w:t xml:space="preserve">系统成像技术</w:t>
            </w:r>
            <w:r>
              <w:rPr>
                <w:rFonts w:ascii="宋体" w:hAnsi="宋体" w:cs="宋体"/>
                <w:b/>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t xml:space="preserve">二维灰阶模式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t xml:space="preserve">彩色多普勒模式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t xml:space="preserve">频谱多普勒模式，连续多普勒成像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t xml:space="preserve">空间复合成像技术，做曲别针实验最高可显示9条线</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lang w:bidi="ar"/>
              </w:rPr>
              <w:t xml:space="preserve">动态范围≥2</w:t>
            </w:r>
            <w:r>
              <w:rPr>
                <w:rFonts w:ascii="宋体" w:hAnsi="宋体" w:cs="宋体"/>
                <w:sz w:val="24"/>
                <w:lang w:bidi="ar"/>
              </w:rPr>
              <w:t xml:space="preserve">80</w:t>
            </w:r>
            <w:r>
              <w:rPr>
                <w:rFonts w:hint="eastAsia" w:ascii="宋体" w:hAnsi="宋体" w:cs="宋体"/>
                <w:sz w:val="24"/>
                <w:lang w:bidi="ar"/>
              </w:rPr>
              <w:t xml:space="preserve">d</w:t>
            </w:r>
            <w:r>
              <w:rPr>
                <w:rFonts w:ascii="宋体" w:hAnsi="宋体" w:cs="宋体"/>
                <w:sz w:val="24"/>
                <w:lang w:bidi="ar"/>
              </w:rPr>
              <w:t xml:space="preserve">B</w:t>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lang w:bidi="ar"/>
              </w:rPr>
              <w:t xml:space="preserve">扩展成像：要求凸阵、线阵、相控阵探头可用</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t xml:space="preserve">高灵敏血流成像技术，提高对细小血管、低速血流的检测能力,具备独立按键控制</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.8</w:t>
            </w:r>
            <w:r>
              <w:rPr>
                <w:rFonts w:hint="eastAsia" w:ascii="宋体" w:hAnsi="宋体" w:cs="宋体"/>
                <w:sz w:val="24"/>
                <w:lang w:bidi="ar"/>
              </w:rPr>
              <w:t xml:space="preserve">二维立体血流成像技术，给予临床更加直观立体图像，具备独立按键控制</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.9</w:t>
            </w:r>
            <w:r>
              <w:rPr>
                <w:rFonts w:hint="eastAsia" w:ascii="宋体" w:hAnsi="宋体" w:cs="宋体"/>
                <w:sz w:val="24"/>
                <w:lang w:bidi="ar"/>
              </w:rPr>
              <w:t xml:space="preserve">智能多普勒跟踪技术，可自动跟踪血管的位置并自动调节ROI框位置、偏转角度、PW取样门、取样容积等参数</w:t>
            </w:r>
            <w:r>
              <w:rPr>
                <w:rFonts w:ascii="宋体" w:hAnsi="宋体" w:cs="宋体"/>
                <w:sz w:val="24"/>
                <w:lang w:bidi="ar"/>
              </w:rPr>
            </w:r>
            <w:r/>
          </w:p>
          <w:p>
            <w:pPr>
              <w:pStyle w:val="865"/>
              <w:jc w:val="left"/>
              <w:spacing w:line="360" w:lineRule="exact"/>
              <w:rPr>
                <w:rFonts w:ascii="宋体" w:hAnsi="宋体" w:cs="宋体"/>
                <w:b/>
                <w:sz w:val="24"/>
                <w:lang w:bidi="ar"/>
              </w:rPr>
            </w:pPr>
            <w:r>
              <w:rPr>
                <w:rFonts w:hint="eastAsia" w:ascii="宋体" w:hAnsi="宋体" w:cs="宋体"/>
                <w:b/>
                <w:sz w:val="24"/>
                <w:lang w:bidi="ar"/>
              </w:rPr>
              <w:t xml:space="preserve">4</w:t>
            </w:r>
            <w:r>
              <w:rPr>
                <w:rFonts w:ascii="宋体" w:hAnsi="宋体" w:cs="宋体"/>
                <w:b/>
                <w:sz w:val="24"/>
                <w:lang w:bidi="ar"/>
              </w:rPr>
              <w:t xml:space="preserve">.</w:t>
            </w:r>
            <w:r>
              <w:rPr>
                <w:rFonts w:hint="eastAsia" w:ascii="宋体" w:hAnsi="宋体" w:cs="宋体"/>
                <w:b/>
                <w:sz w:val="24"/>
                <w:lang w:bidi="ar"/>
              </w:rPr>
              <w:t xml:space="preserve">高级成像功能</w:t>
            </w:r>
            <w:r>
              <w:rPr>
                <w:rFonts w:ascii="宋体" w:hAnsi="宋体" w:cs="宋体"/>
                <w:b/>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.1 </w:t>
            </w:r>
            <w:r>
              <w:rPr>
                <w:rFonts w:hint="eastAsia" w:ascii="宋体" w:hAnsi="宋体" w:cs="宋体"/>
                <w:sz w:val="24"/>
                <w:lang w:bidi="ar"/>
              </w:rPr>
              <w:t xml:space="preserve">支持基于造影剂微泡定位追踪原理的高分辨率成像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.1.1</w:t>
            </w:r>
            <w:r>
              <w:rPr>
                <w:rFonts w:hint="eastAsia" w:ascii="宋体" w:hAnsi="宋体" w:cs="宋体"/>
                <w:sz w:val="24"/>
                <w:lang w:bidi="ar"/>
              </w:rPr>
              <w:t xml:space="preserve">在机直接完成相关数据采集和数据处理，可呈现精确至2</w:t>
            </w:r>
            <w:r>
              <w:rPr>
                <w:rFonts w:ascii="宋体" w:hAnsi="宋体" w:cs="宋体"/>
                <w:sz w:val="24"/>
                <w:lang w:bidi="ar"/>
              </w:rPr>
              <w:t xml:space="preserve">0</w:t>
            </w:r>
            <w:r>
              <w:rPr>
                <w:rFonts w:hint="eastAsia" w:ascii="宋体" w:hAnsi="宋体" w:cs="宋体"/>
                <w:sz w:val="24"/>
                <w:lang w:bidi="ar"/>
              </w:rPr>
              <w:t xml:space="preserve">微米数量级的血管网络，其中血流动态图为动态显示，非累积模式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.1.2</w:t>
            </w:r>
            <w:r>
              <w:rPr>
                <w:rFonts w:hint="eastAsia" w:ascii="宋体" w:hAnsi="宋体" w:cs="宋体"/>
                <w:sz w:val="24"/>
                <w:lang w:bidi="ar"/>
              </w:rPr>
              <w:t xml:space="preserve">包含密度图，方向图，速度图，角度图，动态视频等多种成像模式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.1.3</w:t>
            </w:r>
            <w:r>
              <w:rPr>
                <w:rFonts w:hint="eastAsia" w:ascii="宋体" w:hAnsi="宋体" w:cs="宋体"/>
                <w:sz w:val="24"/>
                <w:lang w:bidi="ar"/>
              </w:rPr>
              <w:t xml:space="preserve">支持多项测量，包含血管复杂度、血管弯曲度、血管间距、血管直径、血流速度、血流灌注指数、血容量、熵等</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.1.4支持肾小球成像，以特定颜色自动标记肾小球，并自动测量图像中肾小球数量</w:t>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.2</w:t>
            </w:r>
            <w:r>
              <w:rPr>
                <w:rFonts w:hint="eastAsia" w:ascii="宋体" w:hAnsi="宋体" w:cs="宋体"/>
                <w:sz w:val="24"/>
                <w:lang w:bidi="ar"/>
              </w:rPr>
              <w:t xml:space="preserve">造影成像和造影定量分析功能</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.2.1</w:t>
            </w:r>
            <w:r>
              <w:rPr>
                <w:rFonts w:hint="eastAsia" w:ascii="宋体" w:hAnsi="宋体" w:cs="宋体"/>
                <w:sz w:val="24"/>
                <w:lang w:bidi="ar"/>
              </w:rPr>
              <w:t xml:space="preserve">具备高帧率造影成像技术，要求支持浅表探头、腹部探头，线阵探头4cm深度，帧率≥100帧/秒，凸阵探头10cm深度，扫描角度45°，帧率≥50帧/秒</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.2.2</w:t>
            </w:r>
            <w:r>
              <w:rPr>
                <w:rFonts w:hint="eastAsia" w:ascii="宋体" w:hAnsi="宋体" w:cs="宋体"/>
                <w:sz w:val="24"/>
                <w:lang w:bidi="ar"/>
              </w:rPr>
              <w:t xml:space="preserve">具备低机械指数（Low MI）和中等机械指数（Mid MI）两种选择模式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.2.3</w:t>
            </w:r>
            <w:r>
              <w:rPr>
                <w:rFonts w:hint="eastAsia" w:ascii="宋体" w:hAnsi="宋体" w:cs="宋体"/>
                <w:sz w:val="24"/>
                <w:lang w:bidi="ar"/>
              </w:rPr>
              <w:t xml:space="preserve">支持微血管造影增强，可记录造影剂微泡在血管内的流动，并通过对当前切面中的微泡灌注情况进行不断累积，动态地显示成像区域中微小血管分布</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.3</w:t>
            </w:r>
            <w:r>
              <w:rPr>
                <w:rFonts w:hint="eastAsia" w:ascii="宋体" w:hAnsi="宋体" w:cs="宋体"/>
                <w:sz w:val="24"/>
                <w:lang w:bidi="ar"/>
              </w:rPr>
              <w:t xml:space="preserve">超微细血流成像技术，可检测并显示组织内部及病灶血流灌注的低速血流，有效滤除软组织和噪声信号</w:t>
            </w:r>
            <w:r>
              <w:rPr>
                <w:rFonts w:ascii="宋体" w:hAnsi="宋体" w:cs="宋体"/>
                <w:sz w:val="24"/>
                <w:lang w:bidi="ar"/>
              </w:rPr>
            </w:r>
            <w:r/>
          </w:p>
          <w:p>
            <w:pPr>
              <w:pStyle w:val="865"/>
              <w:jc w:val="left"/>
              <w:spacing w:line="360" w:lineRule="exact"/>
              <w:rPr>
                <w:rFonts w:ascii="宋体" w:hAnsi="宋体" w:cs="宋体"/>
                <w:sz w:val="24"/>
                <w:lang w:bidi="ar"/>
              </w:rPr>
            </w:pPr>
            <w:r>
              <w:rPr>
                <w:rFonts w:ascii="宋体" w:hAnsi="宋体" w:cs="宋体"/>
                <w:sz w:val="24"/>
                <w:lang w:bidi="ar"/>
              </w:rPr>
              <w:t xml:space="preserve">▲4.3.1</w:t>
            </w:r>
            <w:r>
              <w:rPr>
                <w:rFonts w:hint="eastAsia" w:ascii="宋体" w:hAnsi="宋体" w:cs="宋体"/>
                <w:sz w:val="24"/>
                <w:lang w:bidi="ar"/>
              </w:rPr>
              <w:t xml:space="preserve">支持血管密度、血管复杂度、血管直径、分支点数、分支角度、分支流量比等≥10种定量参数</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.4</w:t>
            </w:r>
            <w:r>
              <w:rPr>
                <w:rFonts w:hint="eastAsia" w:ascii="宋体" w:hAnsi="宋体" w:cs="宋体"/>
                <w:sz w:val="24"/>
                <w:lang w:bidi="ar"/>
              </w:rPr>
              <w:t xml:space="preserve">多门多普勒，在同一心动周期内，可实时获取4个取样点的多普勒频谱，为临床提供更多血流动力学诊断信息</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.5</w:t>
            </w:r>
            <w:r>
              <w:rPr>
                <w:rFonts w:hint="eastAsia" w:ascii="宋体" w:hAnsi="宋体" w:cs="宋体"/>
                <w:sz w:val="24"/>
                <w:lang w:bidi="ar"/>
              </w:rPr>
              <w:t xml:space="preserve">压力式弹性成像，支持组织硬度定量分析软件、压力曲线提示图标</w:t>
            </w:r>
            <w:r>
              <w:rPr>
                <w:rFonts w:ascii="宋体" w:hAnsi="宋体" w:cs="宋体"/>
                <w:sz w:val="24"/>
                <w:lang w:bidi="ar"/>
              </w:rPr>
              <w:t xml:space="preserve">等分析工具</w:t>
            </w:r>
            <w:r/>
          </w:p>
          <w:p>
            <w:pPr>
              <w:pStyle w:val="865"/>
              <w:jc w:val="left"/>
              <w:spacing w:line="360" w:lineRule="exact"/>
              <w:rPr>
                <w:rFonts w:ascii="宋体" w:hAnsi="宋体" w:cs="宋体"/>
                <w:sz w:val="24"/>
                <w:lang w:bidi="ar"/>
              </w:rPr>
            </w:pPr>
            <w:r>
              <w:rPr>
                <w:rFonts w:ascii="宋体" w:hAnsi="宋体" w:cs="宋体"/>
                <w:sz w:val="24"/>
                <w:lang w:bidi="ar"/>
              </w:rPr>
              <w:t xml:space="preserve">▲4.6</w:t>
            </w:r>
            <w:r>
              <w:rPr>
                <w:rFonts w:hint="eastAsia" w:ascii="宋体" w:hAnsi="宋体" w:cs="宋体"/>
                <w:sz w:val="24"/>
                <w:lang w:bidi="ar"/>
              </w:rPr>
              <w:t xml:space="preserve">机器内置乳腺病灶自动检测分析功能，实时扫查时以不同颜色的线框动态提示病灶良恶性，根据病灶特征分析提示BI-RADS分类</w:t>
            </w:r>
            <w:r>
              <w:rPr>
                <w:rFonts w:ascii="宋体" w:hAnsi="宋体" w:cs="宋体"/>
                <w:sz w:val="24"/>
                <w:lang w:bidi="ar"/>
              </w:rPr>
            </w:r>
            <w:r/>
          </w:p>
          <w:p>
            <w:pPr>
              <w:pStyle w:val="865"/>
              <w:jc w:val="left"/>
              <w:spacing w:line="360" w:lineRule="exact"/>
              <w:rPr>
                <w:rFonts w:ascii="宋体" w:hAnsi="宋体" w:cs="宋体"/>
                <w:sz w:val="24"/>
                <w:lang w:bidi="ar"/>
              </w:rPr>
            </w:pPr>
            <w:r>
              <w:rPr>
                <w:rFonts w:ascii="宋体" w:hAnsi="宋体" w:cs="宋体"/>
                <w:sz w:val="24"/>
                <w:lang w:bidi="ar"/>
              </w:rPr>
              <w:t xml:space="preserve">▲4.7</w:t>
            </w:r>
            <w:r>
              <w:rPr>
                <w:rFonts w:hint="eastAsia" w:ascii="宋体" w:hAnsi="宋体" w:cs="宋体"/>
                <w:sz w:val="24"/>
                <w:lang w:bidi="ar"/>
              </w:rPr>
              <w:t xml:space="preserve">机器内置甲状腺病灶自动检测分析功能，实时扫查时以不同颜色的线框动态提示病灶良恶性，根据病灶特征分析提示T</w:t>
            </w:r>
            <w:r>
              <w:rPr>
                <w:rFonts w:ascii="宋体" w:hAnsi="宋体" w:cs="宋体"/>
                <w:sz w:val="24"/>
                <w:lang w:bidi="ar"/>
              </w:rPr>
              <w:t xml:space="preserve">I</w:t>
            </w:r>
            <w:r>
              <w:rPr>
                <w:rFonts w:hint="eastAsia" w:ascii="宋体" w:hAnsi="宋体" w:cs="宋体"/>
                <w:sz w:val="24"/>
                <w:lang w:bidi="ar"/>
              </w:rPr>
              <w:t xml:space="preserve">-RADS分类</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.8</w:t>
            </w:r>
            <w:r>
              <w:rPr>
                <w:rFonts w:hint="eastAsia" w:ascii="宋体" w:hAnsi="宋体" w:cs="宋体"/>
                <w:sz w:val="24"/>
                <w:lang w:bidi="ar"/>
              </w:rPr>
              <w:t xml:space="preserve">机器内置肝脏病灶自动检测分析功能，实时扫查时自动检测，冻结后自动测量可疑病灶大小，对于肝脏弥漫性病变和局灶性病变均可予以提示</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.9</w:t>
            </w:r>
            <w:r>
              <w:rPr>
                <w:rFonts w:hint="eastAsia" w:ascii="宋体" w:hAnsi="宋体" w:cs="宋体"/>
                <w:sz w:val="24"/>
                <w:lang w:bidi="ar"/>
              </w:rPr>
              <w:t xml:space="preserve">机器内置肾脏病灶自动检测分析功能，实时扫查时自动检测冻结后自动测量可疑病灶大小，可检测肾脏常见病变，包括肾</w:t>
            </w:r>
            <w:r>
              <w:rPr>
                <w:rFonts w:ascii="宋体" w:hAnsi="宋体" w:cs="宋体"/>
                <w:sz w:val="24"/>
                <w:lang w:bidi="ar"/>
              </w:rPr>
              <w:t xml:space="preserve">结石</w:t>
            </w:r>
            <w:r>
              <w:rPr>
                <w:rFonts w:hint="eastAsia" w:ascii="宋体" w:hAnsi="宋体" w:cs="宋体"/>
                <w:sz w:val="24"/>
                <w:lang w:bidi="ar"/>
              </w:rPr>
              <w:t xml:space="preserve">、肾囊肿等</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.10</w:t>
            </w:r>
            <w:r>
              <w:rPr>
                <w:rFonts w:hint="eastAsia" w:ascii="宋体" w:hAnsi="宋体" w:cs="宋体"/>
                <w:sz w:val="24"/>
                <w:lang w:bidi="ar"/>
              </w:rPr>
              <w:t xml:space="preserve">机器内置胆囊病灶自动检测分析功能，实时扫查时自动检测并提示病灶位置，冻结后自动测量可疑病灶大小，可检测胆囊常见病变 </w:t>
            </w:r>
            <w:r>
              <w:rPr>
                <w:rFonts w:ascii="宋体" w:hAnsi="宋体" w:cs="宋体"/>
                <w:sz w:val="24"/>
                <w:lang w:bidi="ar"/>
              </w:rPr>
            </w:r>
            <w:r/>
          </w:p>
          <w:p>
            <w:pPr>
              <w:pStyle w:val="865"/>
              <w:jc w:val="left"/>
              <w:spacing w:line="360" w:lineRule="exact"/>
              <w:rPr>
                <w:rFonts w:ascii="宋体" w:hAnsi="宋体" w:cs="宋体"/>
                <w:sz w:val="24"/>
                <w:lang w:bidi="ar"/>
              </w:rPr>
            </w:pPr>
            <w:r>
              <w:rPr>
                <w:rFonts w:ascii="宋体" w:hAnsi="宋体" w:cs="宋体"/>
                <w:sz w:val="24"/>
                <w:lang w:bidi="ar"/>
              </w:rPr>
              <w:t xml:space="preserve">▲4.11</w:t>
            </w:r>
            <w:r>
              <w:rPr>
                <w:rFonts w:hint="eastAsia" w:ascii="宋体" w:hAnsi="宋体" w:cs="宋体"/>
                <w:sz w:val="24"/>
                <w:lang w:bidi="ar"/>
              </w:rPr>
              <w:t xml:space="preserve">机器内置颈动脉斑块自动检测分析功能，实时扫查时自动检测并提示斑块位置，冻结后自动测量斑块大小， 并可提示斑块位置，斑块回声类型，斑块形态，斑块稳定性等特征信息</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.12</w:t>
            </w:r>
            <w:r>
              <w:rPr>
                <w:rFonts w:hint="eastAsia" w:ascii="宋体" w:hAnsi="宋体" w:cs="宋体"/>
                <w:sz w:val="24"/>
                <w:lang w:bidi="ar"/>
              </w:rPr>
              <w:t xml:space="preserve">机器内置妇科自动检测分析功能，实时扫查时自动检测并提示病灶位置，冻结后自动测量可疑病灶大小。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5.测量/分析和报告</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1</w:t>
            </w:r>
            <w:r>
              <w:rPr>
                <w:rFonts w:hint="eastAsia" w:ascii="宋体" w:hAnsi="宋体" w:cs="宋体"/>
                <w:sz w:val="24"/>
                <w:lang w:bidi="ar"/>
              </w:rPr>
              <w:t xml:space="preserve">血管内中膜自动测量 </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2</w:t>
            </w:r>
            <w:r>
              <w:rPr>
                <w:rFonts w:hint="eastAsia" w:ascii="宋体" w:hAnsi="宋体" w:cs="宋体"/>
                <w:sz w:val="24"/>
                <w:lang w:bidi="ar"/>
              </w:rPr>
              <w:t xml:space="preserve">支持</w:t>
            </w:r>
            <w:r>
              <w:rPr>
                <w:rFonts w:ascii="宋体" w:hAnsi="宋体" w:cs="宋体"/>
                <w:sz w:val="24"/>
                <w:lang w:bidi="ar"/>
              </w:rPr>
              <w:t xml:space="preserve">血管内中膜自动实时测量</w:t>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3</w:t>
            </w:r>
            <w:r>
              <w:rPr>
                <w:rFonts w:hint="eastAsia" w:ascii="宋体" w:hAnsi="宋体" w:cs="宋体"/>
                <w:sz w:val="24"/>
                <w:lang w:bidi="ar"/>
              </w:rPr>
              <w:t xml:space="preserve">胎儿生长指标和软指标的自动测量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4</w:t>
            </w:r>
            <w:r>
              <w:rPr>
                <w:rFonts w:hint="eastAsia" w:ascii="宋体" w:hAnsi="宋体" w:cs="宋体"/>
                <w:sz w:val="24"/>
                <w:lang w:bidi="ar"/>
              </w:rPr>
              <w:t xml:space="preserve">胎儿心脏评估软件</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5</w:t>
            </w:r>
            <w:r>
              <w:rPr>
                <w:rFonts w:hint="eastAsia" w:ascii="宋体" w:hAnsi="宋体" w:cs="宋体"/>
                <w:sz w:val="24"/>
                <w:lang w:bidi="ar"/>
              </w:rPr>
              <w:t xml:space="preserve">卵泡自动识别和测量功能</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6</w:t>
            </w:r>
            <w:r>
              <w:rPr>
                <w:rFonts w:hint="eastAsia" w:ascii="宋体" w:hAnsi="宋体" w:cs="宋体"/>
                <w:sz w:val="24"/>
                <w:lang w:bidi="ar"/>
              </w:rPr>
              <w:t xml:space="preserve">支持卵巢自动测量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7</w:t>
            </w:r>
            <w:r>
              <w:rPr>
                <w:rFonts w:hint="eastAsia" w:ascii="宋体" w:hAnsi="宋体" w:cs="宋体"/>
                <w:sz w:val="24"/>
                <w:lang w:bidi="ar"/>
              </w:rPr>
              <w:t xml:space="preserve">支持子宫自动测量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8</w:t>
            </w:r>
            <w:r>
              <w:rPr>
                <w:rFonts w:hint="eastAsia" w:ascii="宋体" w:hAnsi="宋体" w:cs="宋体"/>
                <w:sz w:val="24"/>
                <w:lang w:bidi="ar"/>
              </w:rPr>
              <w:t xml:space="preserve">支持子宫内膜厚度自动测量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9</w:t>
            </w:r>
            <w:r>
              <w:rPr>
                <w:rFonts w:hint="eastAsia" w:ascii="宋体" w:hAnsi="宋体" w:cs="宋体"/>
                <w:sz w:val="24"/>
                <w:lang w:bidi="ar"/>
              </w:rPr>
              <w:t xml:space="preserve">具有新生儿髋关节自动测量，可自动计算α角,β角，自动进行临床分型</w:t>
            </w:r>
            <w:r>
              <w:rPr>
                <w:rFonts w:ascii="宋体" w:hAnsi="宋体" w:cs="宋体"/>
                <w:sz w:val="24"/>
                <w:lang w:bidi="ar"/>
              </w:rPr>
            </w:r>
            <w:r/>
          </w:p>
          <w:p>
            <w:pPr>
              <w:pStyle w:val="960"/>
              <w:ind w:firstLine="0"/>
              <w:jc w:val="left"/>
              <w:spacing w:line="360" w:lineRule="exact"/>
              <w:rPr>
                <w:rFonts w:hint="eastAsia" w:ascii="宋体" w:hAnsi="宋体" w:cs="宋体"/>
                <w:sz w:val="24"/>
                <w:szCs w:val="24"/>
                <w:lang w:bidi="ar"/>
              </w:rPr>
            </w:pPr>
            <w:r>
              <w:rPr>
                <w:rFonts w:hint="eastAsia" w:ascii="宋体" w:hAnsi="宋体" w:cs="宋体"/>
                <w:sz w:val="24"/>
                <w:szCs w:val="24"/>
                <w:lang w:bidi="ar"/>
              </w:rPr>
              <w:t xml:space="preserve">5.</w:t>
            </w:r>
            <w:r>
              <w:rPr>
                <w:rFonts w:ascii="宋体" w:hAnsi="宋体" w:cs="宋体"/>
                <w:sz w:val="24"/>
                <w:szCs w:val="24"/>
                <w:lang w:bidi="ar"/>
              </w:rPr>
              <w:t xml:space="preserve">10</w:t>
            </w:r>
            <w:r>
              <w:rPr>
                <w:rFonts w:hint="eastAsia" w:ascii="宋体" w:hAnsi="宋体" w:cs="宋体"/>
                <w:sz w:val="24"/>
                <w:szCs w:val="24"/>
                <w:lang w:bidi="ar"/>
              </w:rPr>
              <w:t xml:space="preserve">频谱自动测量</w:t>
            </w:r>
            <w:r/>
          </w:p>
          <w:p>
            <w:pPr>
              <w:pStyle w:val="865"/>
              <w:jc w:val="left"/>
              <w:spacing w:line="360" w:lineRule="exact"/>
              <w:rPr>
                <w:rFonts w:ascii="宋体" w:hAnsi="宋体" w:cs="宋体"/>
                <w:b/>
                <w:sz w:val="24"/>
                <w:lang w:bidi="ar"/>
              </w:rPr>
            </w:pPr>
            <w:r>
              <w:rPr>
                <w:rFonts w:hint="eastAsia" w:ascii="宋体" w:hAnsi="宋体" w:cs="宋体"/>
                <w:b/>
                <w:sz w:val="24"/>
                <w:lang w:bidi="ar"/>
              </w:rPr>
              <w:t xml:space="preserve">6</w:t>
            </w:r>
            <w:r>
              <w:rPr>
                <w:rFonts w:ascii="宋体" w:hAnsi="宋体" w:cs="宋体"/>
                <w:b/>
                <w:sz w:val="24"/>
                <w:lang w:bidi="ar"/>
              </w:rPr>
              <w:t xml:space="preserve">.</w:t>
            </w:r>
            <w:r>
              <w:rPr>
                <w:rFonts w:hint="eastAsia" w:ascii="宋体" w:hAnsi="宋体" w:cs="宋体"/>
                <w:b/>
                <w:sz w:val="24"/>
                <w:lang w:bidi="ar"/>
              </w:rPr>
              <w:t xml:space="preserve">检查存储和管理</w:t>
            </w:r>
            <w:r>
              <w:rPr>
                <w:rFonts w:ascii="宋体" w:hAnsi="宋体" w:cs="宋体"/>
                <w:b/>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6</w:t>
            </w:r>
            <w:r>
              <w:rPr>
                <w:rFonts w:ascii="宋体" w:hAnsi="宋体" w:cs="宋体"/>
                <w:sz w:val="24"/>
                <w:lang w:bidi="ar"/>
              </w:rPr>
              <w:t xml:space="preserve">.1</w:t>
            </w:r>
            <w:r>
              <w:rPr>
                <w:rFonts w:hint="eastAsia" w:ascii="宋体" w:hAnsi="宋体" w:cs="宋体"/>
                <w:sz w:val="24"/>
                <w:lang w:bidi="ar"/>
              </w:rPr>
              <w:t xml:space="preserve">内置≥2T固态硬盘</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6</w:t>
            </w:r>
            <w:r>
              <w:rPr>
                <w:rFonts w:ascii="宋体" w:hAnsi="宋体" w:cs="宋体"/>
                <w:sz w:val="24"/>
                <w:lang w:bidi="ar"/>
              </w:rPr>
              <w:t xml:space="preserve">.2</w:t>
            </w:r>
            <w:r>
              <w:rPr>
                <w:rFonts w:hint="eastAsia" w:ascii="宋体" w:hAnsi="宋体" w:cs="宋体"/>
                <w:sz w:val="24"/>
                <w:lang w:bidi="ar"/>
              </w:rPr>
              <w:t xml:space="preserve">内置超声工作站</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6</w:t>
            </w:r>
            <w:r>
              <w:rPr>
                <w:rFonts w:ascii="宋体" w:hAnsi="宋体" w:cs="宋体"/>
                <w:sz w:val="24"/>
                <w:lang w:bidi="ar"/>
              </w:rPr>
              <w:t xml:space="preserve">.3</w:t>
            </w:r>
            <w:r>
              <w:rPr>
                <w:rFonts w:hint="eastAsia" w:ascii="宋体" w:hAnsi="宋体" w:cs="宋体"/>
                <w:sz w:val="24"/>
                <w:lang w:bidi="ar"/>
              </w:rPr>
              <w:t xml:space="preserve">支持导出图像为PNG、JPEG、BMP、TIFF、AVI、MP4等格式，无需特殊软件即能在普通PC机上直接观看图像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6</w:t>
            </w:r>
            <w:r>
              <w:rPr>
                <w:rFonts w:ascii="宋体" w:hAnsi="宋体" w:cs="宋体"/>
                <w:sz w:val="24"/>
                <w:lang w:bidi="ar"/>
              </w:rPr>
              <w:t xml:space="preserve">.4</w:t>
            </w:r>
            <w:r>
              <w:rPr>
                <w:rFonts w:hint="eastAsia" w:ascii="宋体" w:hAnsi="宋体" w:cs="宋体"/>
                <w:sz w:val="24"/>
                <w:lang w:bidi="ar"/>
              </w:rPr>
              <w:t xml:space="preserve">导出、备份图像数据资料同时，可进行实时检查，不影响检查操作</w:t>
            </w:r>
            <w:r>
              <w:rPr>
                <w:rFonts w:ascii="宋体" w:hAnsi="宋体" w:cs="宋体"/>
                <w:sz w:val="24"/>
                <w:lang w:bidi="ar"/>
              </w:rPr>
            </w:r>
            <w:r/>
          </w:p>
          <w:p>
            <w:pPr>
              <w:pStyle w:val="865"/>
              <w:jc w:val="left"/>
              <w:spacing w:line="360" w:lineRule="exact"/>
              <w:rPr>
                <w:rFonts w:ascii="宋体" w:hAnsi="宋体" w:cs="宋体"/>
                <w:b/>
                <w:sz w:val="24"/>
                <w:lang w:bidi="ar"/>
              </w:rPr>
            </w:pPr>
            <w:r>
              <w:rPr>
                <w:rFonts w:hint="eastAsia" w:ascii="宋体" w:hAnsi="宋体" w:cs="宋体"/>
                <w:b/>
                <w:sz w:val="24"/>
                <w:lang w:bidi="ar"/>
              </w:rPr>
              <w:t xml:space="preserve">7</w:t>
            </w:r>
            <w:r>
              <w:rPr>
                <w:rFonts w:ascii="宋体" w:hAnsi="宋体" w:cs="宋体"/>
                <w:b/>
                <w:sz w:val="24"/>
                <w:lang w:bidi="ar"/>
              </w:rPr>
              <w:t xml:space="preserve">.</w:t>
            </w:r>
            <w:r>
              <w:rPr>
                <w:rFonts w:hint="eastAsia" w:ascii="宋体" w:hAnsi="宋体" w:cs="宋体"/>
                <w:b/>
                <w:sz w:val="24"/>
                <w:lang w:bidi="ar"/>
              </w:rPr>
              <w:t xml:space="preserve">探头规格</w:t>
            </w:r>
            <w:r>
              <w:rPr>
                <w:rFonts w:ascii="宋体" w:hAnsi="宋体" w:cs="宋体"/>
                <w:b/>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7</w:t>
            </w:r>
            <w:r>
              <w:rPr>
                <w:rFonts w:ascii="宋体" w:hAnsi="宋体" w:cs="宋体"/>
                <w:sz w:val="24"/>
                <w:lang w:bidi="ar"/>
              </w:rPr>
              <w:t xml:space="preserve">.1二维、彩色、多普勒均可独立变频</w:t>
            </w:r>
            <w:r/>
          </w:p>
          <w:p>
            <w:pPr>
              <w:pStyle w:val="865"/>
              <w:jc w:val="left"/>
              <w:spacing w:line="360" w:lineRule="exact"/>
              <w:rPr>
                <w:rFonts w:ascii="宋体" w:hAnsi="宋体" w:cs="宋体"/>
                <w:sz w:val="24"/>
                <w:lang w:bidi="ar"/>
              </w:rPr>
            </w:pPr>
            <w:r>
              <w:rPr>
                <w:rFonts w:hint="eastAsia" w:ascii="宋体" w:hAnsi="宋体" w:cs="宋体"/>
                <w:sz w:val="24"/>
                <w:lang w:bidi="ar"/>
              </w:rPr>
              <w:t xml:space="preserve">▲7</w:t>
            </w:r>
            <w:r>
              <w:rPr>
                <w:rFonts w:ascii="宋体" w:hAnsi="宋体" w:cs="宋体"/>
                <w:sz w:val="24"/>
                <w:lang w:bidi="ar"/>
              </w:rPr>
              <w:t xml:space="preserve">.2</w:t>
            </w:r>
            <w:r>
              <w:rPr>
                <w:rFonts w:hint="eastAsia" w:ascii="宋体" w:hAnsi="宋体" w:cs="宋体"/>
                <w:sz w:val="24"/>
                <w:lang w:bidi="ar"/>
              </w:rPr>
              <w:t xml:space="preserve">探头要求：</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浅表探头频率范围6-12MHz，阵元≥</w:t>
            </w:r>
            <w:r>
              <w:rPr>
                <w:rFonts w:ascii="宋体" w:hAnsi="宋体" w:cs="宋体"/>
                <w:sz w:val="24"/>
                <w:lang w:bidi="ar"/>
              </w:rPr>
              <w:t xml:space="preserve">256</w:t>
            </w:r>
            <w:r>
              <w:rPr>
                <w:rFonts w:hint="eastAsia" w:ascii="宋体" w:hAnsi="宋体" w:cs="宋体"/>
                <w:sz w:val="24"/>
                <w:lang w:bidi="ar"/>
              </w:rPr>
              <w:t xml:space="preserve">，扫查宽度≥5</w:t>
            </w:r>
            <w:r>
              <w:rPr>
                <w:rFonts w:ascii="宋体" w:hAnsi="宋体" w:cs="宋体"/>
                <w:sz w:val="24"/>
                <w:lang w:bidi="ar"/>
              </w:rPr>
              <w:t xml:space="preserve">0</w:t>
            </w:r>
            <w:r>
              <w:rPr>
                <w:rFonts w:hint="eastAsia" w:ascii="宋体" w:hAnsi="宋体" w:cs="宋体"/>
                <w:sz w:val="24"/>
                <w:lang w:bidi="ar"/>
              </w:rPr>
              <w:t xml:space="preserve">mm</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血管探头频率范围6-10MHz</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单晶体腹部探头频率范围</w:t>
            </w:r>
            <w:r>
              <w:rPr>
                <w:rFonts w:ascii="宋体" w:hAnsi="宋体" w:cs="宋体"/>
                <w:sz w:val="24"/>
                <w:lang w:bidi="ar"/>
              </w:rPr>
              <w:t xml:space="preserve">1.5</w:t>
            </w:r>
            <w:r>
              <w:rPr>
                <w:rFonts w:hint="eastAsia" w:ascii="宋体" w:hAnsi="宋体" w:cs="宋体"/>
                <w:sz w:val="24"/>
                <w:lang w:bidi="ar"/>
              </w:rPr>
              <w:t xml:space="preserve">-6.5MHz，阵元≥192</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腔内探头频率范围5-10MHz</w:t>
            </w:r>
            <w:r>
              <w:rPr>
                <w:rFonts w:ascii="宋体" w:hAnsi="宋体" w:cs="宋体"/>
                <w:sz w:val="24"/>
                <w:lang w:bidi="ar"/>
              </w:rPr>
            </w:r>
            <w:r/>
          </w:p>
          <w:p>
            <w:pPr>
              <w:pStyle w:val="865"/>
              <w:contextualSpacing/>
              <w:spacing w:line="360" w:lineRule="exact"/>
              <w:tabs>
                <w:tab w:val="left" w:pos="567" w:leader="none"/>
              </w:tabs>
              <w:rPr>
                <w:rFonts w:hint="eastAsia" w:ascii="宋体" w:hAnsi="宋体"/>
                <w:b/>
                <w:sz w:val="24"/>
              </w:rPr>
            </w:pPr>
            <w:r>
              <w:rPr>
                <w:rFonts w:hint="eastAsia" w:ascii="宋体" w:hAnsi="宋体" w:cs="宋体"/>
                <w:sz w:val="24"/>
                <w:lang w:bidi="ar"/>
              </w:rPr>
              <w:t xml:space="preserve">超高频探头频率范围17-33MHz</w:t>
            </w:r>
            <w:r>
              <w:rPr>
                <w:rFonts w:hint="eastAsia" w:ascii="宋体" w:hAnsi="宋体"/>
                <w:b/>
                <w:sz w:val="24"/>
              </w:rPr>
            </w:r>
            <w:r/>
          </w:p>
        </w:tc>
      </w:tr>
      <w:tr>
        <w:trPr>
          <w:trHeight w:val="170"/>
        </w:trPr>
        <w:tc>
          <w:tcPr>
            <w:tcW w:w="443" w:type="pct"/>
            <w:vAlign w:val="center"/>
            <w:textDirection w:val="lrTb"/>
            <w:noWrap w:val="false"/>
          </w:tcPr>
          <w:p>
            <w:pPr>
              <w:pStyle w:val="865"/>
              <w:jc w:val="center"/>
              <w:spacing w:line="360" w:lineRule="exact"/>
              <w:rPr>
                <w:rFonts w:ascii="宋体" w:hAnsi="宋体" w:cs="宋体"/>
                <w:sz w:val="24"/>
                <w:szCs w:val="21"/>
              </w:rPr>
            </w:pPr>
            <w:r>
              <w:rPr>
                <w:rFonts w:hint="eastAsia" w:ascii="宋体" w:hAnsi="宋体" w:cs="宋体"/>
                <w:sz w:val="24"/>
                <w:szCs w:val="21"/>
              </w:rPr>
              <w:t xml:space="preserve">0</w:t>
            </w:r>
            <w:r>
              <w:rPr>
                <w:rFonts w:ascii="宋体" w:hAnsi="宋体" w:cs="宋体"/>
                <w:sz w:val="24"/>
                <w:szCs w:val="21"/>
              </w:rPr>
              <w:t xml:space="preserve">2</w:t>
            </w:r>
            <w:r/>
          </w:p>
        </w:tc>
        <w:tc>
          <w:tcPr>
            <w:tcW w:w="727" w:type="pct"/>
            <w:vAlign w:val="center"/>
            <w:textDirection w:val="lrTb"/>
            <w:noWrap w:val="false"/>
          </w:tcPr>
          <w:p>
            <w:pPr>
              <w:pStyle w:val="865"/>
              <w:jc w:val="center"/>
              <w:spacing w:line="360" w:lineRule="exact"/>
              <w:rPr>
                <w:rFonts w:hint="eastAsia" w:ascii="宋体" w:hAnsi="宋体" w:cs="宋体"/>
                <w:sz w:val="24"/>
                <w:szCs w:val="21"/>
              </w:rPr>
            </w:pPr>
            <w:r>
              <w:rPr>
                <w:rFonts w:hint="eastAsia" w:ascii="宋体" w:hAnsi="宋体" w:cs="宋体"/>
                <w:sz w:val="24"/>
                <w:szCs w:val="21"/>
              </w:rPr>
              <w:t xml:space="preserve">彩色多普勒超声检查仪I</w:t>
            </w:r>
            <w:r>
              <w:rPr>
                <w:rFonts w:ascii="宋体" w:hAnsi="宋体" w:cs="宋体"/>
                <w:sz w:val="24"/>
                <w:szCs w:val="21"/>
              </w:rPr>
              <w:t xml:space="preserve">I</w:t>
            </w:r>
            <w:r>
              <w:rPr>
                <w:rFonts w:hint="eastAsia" w:ascii="宋体" w:hAnsi="宋体" w:cs="宋体"/>
                <w:sz w:val="24"/>
                <w:szCs w:val="21"/>
              </w:rPr>
            </w:r>
            <w:r/>
          </w:p>
        </w:tc>
        <w:tc>
          <w:tcPr>
            <w:tcW w:w="3830" w:type="pct"/>
            <w:vAlign w:val="center"/>
            <w:textDirection w:val="lrTb"/>
            <w:noWrap w:val="false"/>
          </w:tcPr>
          <w:p>
            <w:pPr>
              <w:pStyle w:val="865"/>
              <w:jc w:val="left"/>
              <w:spacing w:line="36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w:t>
            </w:r>
            <w:r>
              <w:rPr>
                <w:rFonts w:hint="eastAsia" w:ascii="宋体" w:hAnsi="宋体" w:cs="宋体"/>
                <w:sz w:val="24"/>
                <w:lang w:bidi="ar"/>
              </w:rPr>
              <w:t xml:space="preserve">高分辨率液晶显示器≥24英寸，独立高度调节</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液晶触摸屏≥12英寸,可与显示器同步显示超声实时图像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w:t>
            </w:r>
            <w:r>
              <w:rPr>
                <w:rFonts w:hint="eastAsia" w:ascii="宋体" w:hAnsi="宋体" w:cs="宋体"/>
                <w:sz w:val="24"/>
                <w:lang w:bidi="ar"/>
              </w:rPr>
              <w:t xml:space="preserve">动态范围≥390dB</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t xml:space="preserve">.</w:t>
            </w:r>
            <w:r>
              <w:rPr>
                <w:rFonts w:hint="eastAsia" w:ascii="宋体" w:hAnsi="宋体" w:cs="宋体"/>
                <w:sz w:val="24"/>
                <w:lang w:bidi="ar"/>
              </w:rPr>
              <w:t xml:space="preserve">具备频谱多普勒、彩色多普勒、连续波多普勒、组织多普勒</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t xml:space="preserve">.</w:t>
            </w:r>
            <w:r>
              <w:rPr>
                <w:rFonts w:hint="eastAsia" w:ascii="宋体" w:hAnsi="宋体" w:cs="宋体"/>
                <w:sz w:val="24"/>
                <w:lang w:bidi="ar"/>
              </w:rPr>
              <w:t xml:space="preserve">组织差异校正</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6</w:t>
            </w:r>
            <w:r>
              <w:rPr>
                <w:rFonts w:ascii="宋体" w:hAnsi="宋体" w:cs="宋体"/>
                <w:sz w:val="24"/>
                <w:lang w:bidi="ar"/>
              </w:rPr>
              <w:t xml:space="preserve">.</w:t>
            </w:r>
            <w:r>
              <w:rPr>
                <w:rFonts w:hint="eastAsia" w:ascii="宋体" w:hAnsi="宋体" w:cs="宋体"/>
                <w:sz w:val="24"/>
                <w:lang w:bidi="ar"/>
              </w:rPr>
              <w:t xml:space="preserve">超宽视野成像扫描技术</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7</w:t>
            </w:r>
            <w:r>
              <w:rPr>
                <w:rFonts w:ascii="宋体" w:hAnsi="宋体" w:cs="宋体"/>
                <w:sz w:val="24"/>
                <w:lang w:bidi="ar"/>
              </w:rPr>
              <w:t xml:space="preserve">.</w:t>
            </w:r>
            <w:r>
              <w:rPr>
                <w:rFonts w:hint="eastAsia" w:ascii="宋体" w:hAnsi="宋体" w:cs="宋体"/>
                <w:sz w:val="24"/>
                <w:lang w:bidi="ar"/>
              </w:rPr>
              <w:t xml:space="preserve">智能影像优化技术</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8</w:t>
            </w:r>
            <w:r>
              <w:rPr>
                <w:rFonts w:ascii="宋体" w:hAnsi="宋体" w:cs="宋体"/>
                <w:sz w:val="24"/>
                <w:lang w:bidi="ar"/>
              </w:rPr>
              <w:t xml:space="preserve">.</w:t>
            </w:r>
            <w:r>
              <w:rPr>
                <w:rFonts w:hint="eastAsia" w:ascii="宋体" w:hAnsi="宋体" w:cs="宋体"/>
                <w:sz w:val="24"/>
                <w:lang w:bidi="ar"/>
              </w:rPr>
              <w:t xml:space="preserve">立体血流成像技术，提供血流成像数据的类3D渲染，更好地看清血管结构</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9</w:t>
            </w:r>
            <w:r>
              <w:rPr>
                <w:rFonts w:ascii="宋体" w:hAnsi="宋体" w:cs="宋体"/>
                <w:sz w:val="24"/>
                <w:lang w:bidi="ar"/>
              </w:rPr>
              <w:t xml:space="preserve">.</w:t>
            </w:r>
            <w:r>
              <w:rPr>
                <w:rFonts w:hint="eastAsia" w:ascii="宋体" w:hAnsi="宋体" w:cs="宋体"/>
                <w:sz w:val="24"/>
                <w:lang w:bidi="ar"/>
              </w:rPr>
              <w:t xml:space="preserve">声衰减成像技术（脂肪肝定量功能）：根据接收到的超声回波，可实时评估并分析组织衰减情况，实现快速简便的肝脂肪变性评估，提供准确的定量分析</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10</w:t>
            </w:r>
            <w:r>
              <w:rPr>
                <w:rFonts w:ascii="宋体" w:hAnsi="宋体" w:cs="宋体"/>
                <w:sz w:val="24"/>
                <w:lang w:bidi="ar"/>
              </w:rPr>
              <w:t xml:space="preserve">.</w:t>
            </w:r>
            <w:r>
              <w:rPr>
                <w:rFonts w:hint="eastAsia" w:ascii="宋体" w:hAnsi="宋体" w:cs="宋体"/>
                <w:sz w:val="24"/>
                <w:lang w:bidi="ar"/>
              </w:rPr>
              <w:t xml:space="preserve">超声造影成像单元</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10.1造影技术支持凸阵，线阵，腔内探头，相控阵，微凸探头，可满足临床对腹部、妇产、浅表、乳腺、腔内的前列腺、经阴道妇科</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10.2实时微血管造影成像技术（以双幅形式同时显示实时造影和造影复合处理模式）可清晰显示组织内微小血管的灌注及走行，可早期评价病变的恶变倾向及放化疗效果</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10.3超分辨造影微血流成像：使用超分辨率处理方法和高级运动补偿技术来提高血管空间分辨率和减少运动伪像。可用于评估组织内微血管架构和微循环血流灌注情况。支持凸阵、微凸阵、线阵、心脏、腔内探头。</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10.4超分辨造影微血流时间到达成像：在超分辨造影微血流成像技术的基础上，安照灌注时间顺序，用不同的颜色标识，提高造影图像的时间分辨率及微血管显示能力，增加造影鉴别诊断能力。并可进行自定义起始到达强度5挡可调，较少造影伪像干扰。</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11</w:t>
            </w:r>
            <w:r>
              <w:rPr>
                <w:rFonts w:ascii="宋体" w:hAnsi="宋体" w:cs="宋体"/>
                <w:sz w:val="24"/>
                <w:lang w:bidi="ar"/>
              </w:rPr>
              <w:t xml:space="preserve">.</w:t>
            </w:r>
            <w:r>
              <w:rPr>
                <w:rFonts w:hint="eastAsia" w:ascii="宋体" w:hAnsi="宋体" w:cs="宋体"/>
                <w:sz w:val="24"/>
                <w:lang w:bidi="ar"/>
              </w:rPr>
              <w:t xml:space="preserve">弹性成像技术</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11.1具备囊实性结构鉴别弹性成像技术</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11.2具备浅表及腔内弹性成像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11.3主机内置一体化实时弹性定量分析技术，可对弹性图像进行直径面积对比分析、动态弹性应变分析、动态弹性参数成像。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12</w:t>
            </w:r>
            <w:r>
              <w:rPr>
                <w:rFonts w:ascii="宋体" w:hAnsi="宋体" w:cs="宋体"/>
                <w:sz w:val="24"/>
                <w:lang w:bidi="ar"/>
              </w:rPr>
              <w:t xml:space="preserve">.</w:t>
            </w:r>
            <w:r>
              <w:rPr>
                <w:rFonts w:hint="eastAsia" w:ascii="宋体" w:hAnsi="宋体" w:cs="宋体"/>
                <w:sz w:val="24"/>
                <w:lang w:bidi="ar"/>
              </w:rPr>
              <w:t xml:space="preserve">图像存储与（电影）回放重现及病案管理单元</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13</w:t>
            </w:r>
            <w:r>
              <w:rPr>
                <w:rFonts w:ascii="宋体" w:hAnsi="宋体" w:cs="宋体"/>
                <w:sz w:val="24"/>
                <w:lang w:bidi="ar"/>
              </w:rPr>
              <w:t xml:space="preserve">.</w:t>
            </w:r>
            <w:r>
              <w:rPr>
                <w:rFonts w:hint="eastAsia" w:ascii="宋体" w:hAnsi="宋体" w:cs="宋体"/>
                <w:sz w:val="24"/>
                <w:lang w:bidi="ar"/>
              </w:rPr>
              <w:t xml:space="preserve">数字化捕捉、回放、存储动、静态图像，实时图像传输，实时 JPEG 解压缩，可进行参数编程调节</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▲14</w:t>
            </w:r>
            <w:r>
              <w:rPr>
                <w:rFonts w:ascii="宋体" w:hAnsi="宋体" w:cs="宋体"/>
                <w:sz w:val="24"/>
                <w:lang w:bidi="ar"/>
              </w:rPr>
              <w:t xml:space="preserve">.</w:t>
            </w:r>
            <w:r>
              <w:rPr>
                <w:rFonts w:hint="eastAsia" w:ascii="宋体" w:hAnsi="宋体" w:cs="宋体"/>
                <w:sz w:val="24"/>
                <w:lang w:bidi="ar"/>
              </w:rPr>
              <w:t xml:space="preserve">主机内置硬盘容量≥2TB，非外置扩展存储</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▲15</w:t>
            </w:r>
            <w:r>
              <w:rPr>
                <w:rFonts w:ascii="宋体" w:hAnsi="宋体" w:cs="宋体"/>
                <w:sz w:val="24"/>
                <w:lang w:bidi="ar"/>
              </w:rPr>
              <w:t xml:space="preserve">.</w:t>
            </w:r>
            <w:r>
              <w:rPr>
                <w:rFonts w:hint="eastAsia" w:ascii="宋体" w:hAnsi="宋体" w:cs="宋体"/>
                <w:sz w:val="24"/>
                <w:lang w:bidi="ar"/>
              </w:rPr>
              <w:t xml:space="preserve">通用成像探头接口≥4个，均为无针式接口，4个接口通用</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16</w:t>
            </w:r>
            <w:r>
              <w:rPr>
                <w:rFonts w:ascii="宋体" w:hAnsi="宋体" w:cs="宋体"/>
                <w:sz w:val="24"/>
                <w:lang w:bidi="ar"/>
              </w:rPr>
              <w:t xml:space="preserve">.</w:t>
            </w:r>
            <w:r>
              <w:rPr>
                <w:rFonts w:hint="eastAsia" w:ascii="宋体" w:hAnsi="宋体" w:cs="宋体"/>
                <w:sz w:val="24"/>
                <w:lang w:bidi="ar"/>
              </w:rPr>
              <w:t xml:space="preserve">预设条件：针对不同的检查脏器,预置最佳化图像的检查条件,减少操作时的调节,及常用所需的外部调节及组合调节。</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▲17</w:t>
            </w:r>
            <w:r>
              <w:rPr>
                <w:rFonts w:ascii="宋体" w:hAnsi="宋体" w:cs="宋体"/>
                <w:sz w:val="24"/>
                <w:lang w:bidi="ar"/>
              </w:rPr>
              <w:t xml:space="preserve">.</w:t>
            </w:r>
            <w:r>
              <w:rPr>
                <w:rFonts w:hint="eastAsia" w:ascii="宋体" w:hAnsi="宋体" w:cs="宋体"/>
                <w:sz w:val="24"/>
                <w:lang w:bidi="ar"/>
              </w:rPr>
              <w:t xml:space="preserve">主机支持单晶体凸阵探头最大成像视野≥111°</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18</w:t>
            </w:r>
            <w:r>
              <w:rPr>
                <w:rFonts w:ascii="宋体" w:hAnsi="宋体" w:cs="宋体"/>
                <w:sz w:val="24"/>
                <w:lang w:bidi="ar"/>
              </w:rPr>
              <w:t xml:space="preserve">.</w:t>
            </w:r>
            <w:r>
              <w:rPr>
                <w:rFonts w:hint="eastAsia" w:ascii="宋体" w:hAnsi="宋体" w:cs="宋体"/>
                <w:sz w:val="24"/>
                <w:lang w:bidi="ar"/>
              </w:rPr>
              <w:t xml:space="preserve">所配探头频率范围：</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▲18.1成人腹部单晶体凸阵探头(1.0-5.0MHz)</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▲18.2微型线阵探头探头(8.0-26.0MHz)</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▲18.3宽频带线阵探头I(5-12MHz)</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▲18.4宽频带线阵探头II(3-12MHz)</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▲18.5腔内单晶体凸阵探头(3.0-10.0MHz)</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▲19</w:t>
            </w:r>
            <w:r>
              <w:rPr>
                <w:rFonts w:ascii="宋体" w:hAnsi="宋体" w:cs="宋体"/>
                <w:sz w:val="24"/>
                <w:lang w:bidi="ar"/>
              </w:rPr>
              <w:t xml:space="preserve">.</w:t>
            </w:r>
            <w:r>
              <w:rPr>
                <w:rFonts w:hint="eastAsia" w:ascii="宋体" w:hAnsi="宋体" w:cs="宋体"/>
                <w:sz w:val="24"/>
                <w:lang w:bidi="ar"/>
              </w:rPr>
              <w:t xml:space="preserve">探头最大扫描深度≥60cm</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▲20</w:t>
            </w:r>
            <w:r>
              <w:rPr>
                <w:rFonts w:ascii="宋体" w:hAnsi="宋体" w:cs="宋体"/>
                <w:sz w:val="24"/>
                <w:lang w:bidi="ar"/>
              </w:rPr>
              <w:t xml:space="preserve">.</w:t>
            </w:r>
            <w:r>
              <w:rPr>
                <w:rFonts w:hint="eastAsia" w:ascii="宋体" w:hAnsi="宋体" w:cs="宋体"/>
                <w:sz w:val="24"/>
                <w:lang w:bidi="ar"/>
              </w:rPr>
              <w:t xml:space="preserve">增益调节：TGC增益补偿≥8 段，LGC侧向增益补偿≥8 段，B/M 可独立调节；TGC 调节：图像实时或冻结后均可以调节TGC，优化图像。</w:t>
            </w:r>
            <w:r>
              <w:rPr>
                <w:rFonts w:ascii="宋体" w:hAnsi="宋体" w:cs="宋体"/>
                <w:sz w:val="24"/>
                <w:lang w:bidi="ar"/>
              </w:rPr>
            </w:r>
            <w:r/>
          </w:p>
          <w:p>
            <w:pPr>
              <w:pStyle w:val="865"/>
              <w:jc w:val="left"/>
              <w:spacing w:line="360" w:lineRule="exact"/>
              <w:rPr>
                <w:rFonts w:ascii="宋体" w:hAnsi="宋体" w:cs="宋体"/>
                <w:sz w:val="24"/>
                <w:lang w:bidi="ar"/>
              </w:rPr>
            </w:pPr>
            <w:r>
              <w:rPr>
                <w:rFonts w:hint="eastAsia" w:ascii="宋体" w:hAnsi="宋体" w:cs="宋体"/>
                <w:sz w:val="24"/>
                <w:lang w:bidi="ar"/>
              </w:rPr>
              <w:t xml:space="preserve">21</w:t>
            </w:r>
            <w:r>
              <w:rPr>
                <w:rFonts w:ascii="宋体" w:hAnsi="宋体" w:cs="宋体"/>
                <w:sz w:val="24"/>
                <w:lang w:bidi="ar"/>
              </w:rPr>
              <w:t xml:space="preserve">.</w:t>
            </w:r>
            <w:r>
              <w:rPr>
                <w:rFonts w:hint="eastAsia" w:ascii="宋体" w:hAnsi="宋体" w:cs="宋体"/>
                <w:sz w:val="24"/>
                <w:lang w:bidi="ar"/>
              </w:rPr>
              <w:t xml:space="preserve">数字声束形成器：数字式全程动态聚焦，数字式可变孔径及动态变迹，A/D≥14bit</w:t>
            </w:r>
            <w:r>
              <w:rPr>
                <w:rFonts w:ascii="宋体" w:hAnsi="宋体" w:cs="宋体"/>
                <w:sz w:val="24"/>
                <w:lang w:bidi="ar"/>
              </w:rPr>
            </w:r>
            <w:r/>
          </w:p>
          <w:p>
            <w:pPr>
              <w:pStyle w:val="865"/>
              <w:contextualSpacing/>
              <w:ind w:left="-2"/>
              <w:spacing w:line="360" w:lineRule="exact"/>
              <w:tabs>
                <w:tab w:val="left" w:pos="567" w:leader="none"/>
              </w:tabs>
              <w:rPr>
                <w:rFonts w:hint="eastAsia" w:ascii="宋体" w:hAnsi="宋体" w:cs="宋体"/>
                <w:sz w:val="24"/>
                <w:lang w:bidi="ar"/>
              </w:rPr>
            </w:pPr>
            <w:r>
              <w:rPr>
                <w:rFonts w:hint="eastAsia" w:ascii="宋体" w:hAnsi="宋体" w:cs="宋体"/>
                <w:sz w:val="24"/>
                <w:lang w:bidi="ar"/>
              </w:rPr>
              <w:t xml:space="preserve">▲22</w:t>
            </w:r>
            <w:r>
              <w:rPr>
                <w:rFonts w:ascii="宋体" w:hAnsi="宋体" w:cs="宋体"/>
                <w:sz w:val="24"/>
                <w:lang w:bidi="ar"/>
              </w:rPr>
              <w:t xml:space="preserve">.</w:t>
            </w:r>
            <w:r>
              <w:rPr>
                <w:rFonts w:hint="eastAsia" w:ascii="宋体" w:hAnsi="宋体" w:cs="宋体"/>
                <w:sz w:val="24"/>
                <w:lang w:bidi="ar"/>
              </w:rPr>
              <w:t xml:space="preserve">投标设备法定使用期限≥10年（提供主机铭牌证明）</w:t>
            </w:r>
            <w:r/>
          </w:p>
        </w:tc>
      </w:tr>
    </w:tbl>
    <w:p>
      <w:pPr>
        <w:pStyle w:val="865"/>
        <w:ind w:firstLine="482"/>
        <w:jc w:val="left"/>
        <w:spacing w:line="360" w:lineRule="auto"/>
        <w:rPr>
          <w:rFonts w:ascii="宋体" w:hAnsi="宋体" w:cs="宋体"/>
          <w:b/>
          <w:i/>
          <w:sz w:val="24"/>
          <w:lang w:bidi="ar"/>
        </w:rPr>
      </w:pP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865"/>
        <w:ind w:firstLine="480"/>
        <w:jc w:val="left"/>
        <w:spacing w:line="360" w:lineRule="auto"/>
        <w:rPr>
          <w:rFonts w:ascii="宋体" w:hAnsi="宋体" w:cs="宋体"/>
          <w:sz w:val="24"/>
          <w:lang w:bidi="ar"/>
        </w:rPr>
      </w:pPr>
      <w:r>
        <w:rPr>
          <w:rFonts w:hint="eastAsia" w:ascii="宋体" w:hAnsi="宋体" w:cs="宋体"/>
          <w:sz w:val="24"/>
          <w:lang w:bidi="ar"/>
        </w:rPr>
        <w:t xml:space="preserve">1.交货日期：</w:t>
      </w:r>
      <w:r>
        <w:rPr>
          <w:rFonts w:ascii="宋体" w:hAnsi="宋体" w:cs="宋体"/>
          <w:sz w:val="24"/>
          <w:lang w:bidi="ar"/>
        </w:rPr>
      </w:r>
      <w:r/>
    </w:p>
    <w:p>
      <w:pPr>
        <w:pStyle w:val="865"/>
        <w:ind w:firstLine="482"/>
        <w:jc w:val="left"/>
        <w:spacing w:line="360" w:lineRule="auto"/>
        <w:rPr>
          <w:rFonts w:hint="eastAsia" w:ascii="宋体" w:hAnsi="宋体" w:cs="宋体"/>
          <w:sz w:val="24"/>
        </w:rPr>
      </w:pPr>
      <w:r>
        <w:rPr>
          <w:rFonts w:hint="eastAsia" w:ascii="宋体" w:hAnsi="宋体" w:cs="宋体"/>
          <w:b/>
          <w:sz w:val="24"/>
        </w:rPr>
        <w:t xml:space="preserve">采购包01：</w:t>
      </w:r>
      <w:r>
        <w:rPr>
          <w:rFonts w:hint="eastAsia" w:ascii="宋体" w:hAnsi="宋体" w:cs="宋体"/>
          <w:sz w:val="24"/>
        </w:rPr>
        <w:t xml:space="preserve">合同签订后30天内完成合同范围内所有设备的供货、安装调试。</w:t>
      </w:r>
      <w:r/>
    </w:p>
    <w:p>
      <w:pPr>
        <w:pStyle w:val="865"/>
        <w:ind w:firstLine="482"/>
        <w:jc w:val="left"/>
        <w:spacing w:line="360" w:lineRule="auto"/>
        <w:rPr>
          <w:rFonts w:hint="eastAsia" w:ascii="宋体" w:hAnsi="宋体" w:cs="宋体"/>
          <w:sz w:val="24"/>
        </w:rPr>
      </w:pPr>
      <w:r>
        <w:rPr>
          <w:rFonts w:hint="eastAsia" w:ascii="宋体" w:hAnsi="宋体" w:cs="宋体"/>
          <w:b/>
          <w:sz w:val="24"/>
        </w:rPr>
        <w:t xml:space="preserve">采购包02：</w:t>
      </w:r>
      <w:r>
        <w:rPr>
          <w:rFonts w:hint="eastAsia" w:ascii="宋体" w:hAnsi="宋体" w:cs="宋体"/>
          <w:sz w:val="24"/>
        </w:rPr>
        <w:t xml:space="preserve">合同签订后60天内完成合同范围内所有设备的供货、安装调试。</w:t>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rFonts w:hint="eastAsia" w:ascii="宋体" w:hAnsi="宋体" w:cs="宋体"/>
          <w:sz w:val="24"/>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865"/>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86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（三）设备到货、安装和验收要求</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1.除合同另有规定外，中标人提供的全部货物均应按国家或专业标准保护措施进行包装。该包装应适应于远距离运输、防潮、防震、防锈和防野蛮装卸，以确保货物安全无损运抵指定地点并严格保持原包装，由于包装不善所引起的货物损失均由中标人承担。</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中标人应提前一周通知采购人设备到货时间，以便采购人安排做好接受工作。设备开封、安装和调试中标人必须事先与采购人工程师联系，必要时由采购人联系商检部门监督拆箱和验收货物。中标人派工程师与采购人一起共同现场验收、安装、调试设备并填写验收报告，否则引起的一切责任由中标人承担。</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3.中标人应免费开放所提供设备的数据端口和传输协议，包括：硬件接口、数据交换口、DICOM协议、Worklist通讯等。如中标人提供的设备设有维修软件密码，中标人应保证无条件地为采购人永久免费打开。</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4.在安装过程中或安装结束后，中标人工程师负责对采购人进行操作、保养和维修的培训，必要时需按照事先约定跟台手术。</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5.中标人所供设备如验收不合格，根据采购人的要求，中标人必须无条件换货或退货。产品性能参数达不到采购合同要求的，采购人可以拒收，并可以解除合同。由此引起的一切损失由中标人承担。</w:t>
      </w:r>
      <w:r/>
    </w:p>
    <w:p>
      <w:pPr>
        <w:pStyle w:val="865"/>
        <w:ind w:firstLine="480"/>
        <w:jc w:val="left"/>
        <w:spacing w:line="360" w:lineRule="auto"/>
        <w:rPr>
          <w:rFonts w:hint="eastAsia" w:ascii="宋体" w:hAnsi="宋体" w:cs="宋体"/>
          <w:sz w:val="24"/>
          <w:lang w:bidi="ar"/>
        </w:rPr>
      </w:pPr>
      <w:r>
        <w:rPr>
          <w:rFonts w:hint="eastAsia" w:ascii="宋体" w:hAnsi="宋体" w:cs="宋体"/>
          <w:sz w:val="24"/>
          <w:lang w:bidi="ar"/>
        </w:rPr>
        <w:t xml:space="preserve">6.设备到货后，中标人应提供给采购人机电设备进口证明（如需要）、报关单、海关免税证明（如免税）、原产地证书、质量保证书、商检证书、安装图纸、全套随机技术资料等。</w:t>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（四）质保期</w:t>
      </w:r>
      <w:r>
        <w:rPr>
          <w:rFonts w:hint="eastAsia" w:ascii="宋体" w:hAnsi="宋体" w:cs="宋体"/>
          <w:b/>
          <w:sz w:val="24"/>
        </w:rPr>
      </w:r>
      <w:r/>
    </w:p>
    <w:p>
      <w:pPr>
        <w:pStyle w:val="865"/>
        <w:ind w:firstLine="480"/>
        <w:jc w:val="left"/>
        <w:spacing w:line="360" w:lineRule="auto"/>
        <w:rPr>
          <w:rFonts w:hint="eastAsia" w:ascii="宋体" w:hAnsi="宋体" w:cs="宋体"/>
          <w:sz w:val="24"/>
        </w:rPr>
      </w:pPr>
      <w:r>
        <w:rPr>
          <w:rFonts w:hint="eastAsia" w:ascii="宋体" w:hAnsi="宋体" w:cs="宋体"/>
          <w:sz w:val="24"/>
          <w:lang w:bidi="ar"/>
        </w:rPr>
        <w:t xml:space="preserve">投标人报价时须承诺所供货物免费质保期</w:t>
      </w:r>
      <w:r>
        <w:rPr>
          <w:rFonts w:hint="eastAsia" w:ascii="宋体" w:hAnsi="宋体" w:cs="宋体"/>
          <w:b/>
          <w:bCs/>
          <w:sz w:val="24"/>
        </w:rPr>
        <w:t xml:space="preserve">：采购包01：不少于</w:t>
      </w:r>
      <w:r>
        <w:rPr>
          <w:rFonts w:ascii="宋体" w:hAnsi="宋体" w:cs="宋体"/>
          <w:b/>
          <w:bCs/>
          <w:sz w:val="24"/>
        </w:rPr>
        <w:t xml:space="preserve">3</w:t>
      </w:r>
      <w:r>
        <w:rPr>
          <w:rFonts w:hint="eastAsia" w:ascii="宋体" w:hAnsi="宋体" w:cs="宋体"/>
          <w:b/>
          <w:bCs/>
          <w:sz w:val="24"/>
        </w:rPr>
        <w:t xml:space="preserve">年；采购包02：不少于</w:t>
      </w:r>
      <w:r>
        <w:rPr>
          <w:rFonts w:ascii="宋体" w:hAnsi="宋体" w:cs="宋体"/>
          <w:b/>
          <w:bCs/>
          <w:sz w:val="24"/>
        </w:rPr>
        <w:t xml:space="preserve">4</w:t>
      </w:r>
      <w:r>
        <w:rPr>
          <w:rFonts w:hint="eastAsia" w:ascii="宋体" w:hAnsi="宋体" w:cs="宋体"/>
          <w:b/>
          <w:bCs/>
          <w:sz w:val="24"/>
        </w:rPr>
        <w:t xml:space="preserve">年</w:t>
      </w:r>
      <w:r>
        <w:rPr>
          <w:rFonts w:hint="eastAsia" w:ascii="宋体" w:hAnsi="宋体" w:cs="宋体"/>
          <w:sz w:val="24"/>
          <w:lang w:bidi="ar"/>
        </w:rPr>
        <w:t xml:space="preserve">（自验收报告签字确认日起，开始进入质保期）。投标人对质保期内所发生的设备维护、维修、更换等一切费用负责。提供设备关键配件清单（包括但不限于名称、型号、参考价格等）</w:t>
      </w:r>
      <w:r>
        <w:rPr>
          <w:rFonts w:hint="eastAsia" w:ascii="宋体" w:hAnsi="宋体" w:cs="宋体"/>
          <w:sz w:val="24"/>
        </w:rPr>
      </w:r>
      <w:r/>
    </w:p>
    <w:p>
      <w:pPr>
        <w:pStyle w:val="86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（五）售后服务</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1.中标人应按照国家有关法律法规规章和“三包”规定以及合同所附的“服务承诺”提供服务。</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2.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进行相应的技术培训，培训地点主要在货物安装现场或由采购人安排。</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3.质保期内，中标人负责对所供货物提供原厂免费维护和质量保证，对其提供的货物整机进行维修和系统维护，不再收取任何费用，但不可抗力（如火灾、地震等）造成的故障除外。</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4.确保设备质保期内开机率为9</w:t>
      </w:r>
      <w:r>
        <w:rPr>
          <w:rFonts w:ascii="宋体" w:hAnsi="宋体" w:cs="宋体"/>
          <w:sz w:val="24"/>
        </w:rPr>
        <w:t xml:space="preserve">5</w:t>
      </w:r>
      <w:r>
        <w:rPr>
          <w:rFonts w:hint="eastAsia" w:ascii="宋体" w:hAnsi="宋体" w:cs="宋体"/>
          <w:sz w:val="24"/>
        </w:rPr>
        <w:t xml:space="preserve">%，如设备故障停机率超过</w:t>
      </w:r>
      <w:r>
        <w:rPr>
          <w:rFonts w:ascii="宋体" w:hAnsi="宋体" w:cs="宋体"/>
          <w:sz w:val="24"/>
        </w:rPr>
        <w:t xml:space="preserve">5</w:t>
      </w:r>
      <w:r>
        <w:rPr>
          <w:rFonts w:hint="eastAsia" w:ascii="宋体" w:hAnsi="宋体" w:cs="宋体"/>
          <w:sz w:val="24"/>
        </w:rPr>
        <w:t xml:space="preserve">%（一年按3</w:t>
      </w:r>
      <w:r>
        <w:rPr>
          <w:rFonts w:ascii="宋体" w:hAnsi="宋体" w:cs="宋体"/>
          <w:sz w:val="24"/>
        </w:rPr>
        <w:t xml:space="preserve">65</w:t>
      </w:r>
      <w:r>
        <w:rPr>
          <w:rFonts w:hint="eastAsia" w:ascii="宋体" w:hAnsi="宋体" w:cs="宋体"/>
          <w:sz w:val="24"/>
        </w:rPr>
        <w:t xml:space="preserve">天计算，每年1</w:t>
      </w:r>
      <w:r>
        <w:rPr>
          <w:rFonts w:ascii="宋体" w:hAnsi="宋体" w:cs="宋体"/>
          <w:sz w:val="24"/>
        </w:rPr>
        <w:t xml:space="preserve">8</w:t>
      </w:r>
      <w:r>
        <w:rPr>
          <w:rFonts w:hint="eastAsia" w:ascii="宋体" w:hAnsi="宋体" w:cs="宋体"/>
          <w:sz w:val="24"/>
        </w:rPr>
        <w:t xml:space="preserve">天），每超过一天，质保期延长两周。</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5.如设备发生故障，中标人在接到采购人报修电话后12小时内予以响应，否则采购人可自行采取必要的措施，由此产生的风险和费用由中标人承担。如有特殊情况，中标人应立即电话通知采购人不能响应的原因，在获得采购人同意后，才可推迟响应时间。</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6.无论在质保期内还是质保期外，设备维修原则上由中标人上门维修。中标人工程师维修本设备，必须事先与采购人工程师取得联系，否则由此引起的一切责任由中标人负责。</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7.中标人免费提供全套技术资料（维修说明书包括详细电路图、操作说明书及光盘），如技术资料不全，采购人有权不支付货款。</w:t>
      </w:r>
      <w:r/>
    </w:p>
    <w:p>
      <w:pPr>
        <w:pStyle w:val="865"/>
        <w:ind w:firstLine="482"/>
        <w:jc w:val="left"/>
        <w:spacing w:line="360" w:lineRule="auto"/>
        <w:rPr>
          <w:rFonts w:hint="eastAsia" w:ascii="宋体" w:hAnsi="宋体" w:cs="宋体"/>
          <w:b/>
          <w:bCs/>
          <w:sz w:val="24"/>
        </w:rPr>
      </w:pPr>
      <w:r>
        <w:rPr>
          <w:rFonts w:hint="eastAsia" w:ascii="宋体" w:hAnsi="宋体" w:cs="宋体"/>
          <w:b/>
          <w:bCs/>
          <w:sz w:val="24"/>
        </w:rPr>
        <w:t xml:space="preserve">（六）人员培训</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pStyle w:val="865"/>
        <w:ind w:firstLine="480"/>
        <w:jc w:val="left"/>
        <w:spacing w:line="360" w:lineRule="auto"/>
        <w:rPr>
          <w:rFonts w:hint="eastAsia" w:ascii="宋体" w:hAnsi="宋体" w:cs="宋体"/>
          <w:sz w:val="24"/>
        </w:rPr>
      </w:pPr>
      <w:r>
        <w:rPr>
          <w:rFonts w:hint="eastAsia" w:ascii="宋体" w:hAnsi="宋体" w:cs="宋体"/>
          <w:sz w:val="24"/>
        </w:rPr>
        <w:t xml:space="preserve">2.对采购人员工进行设备安全培训。</w:t>
      </w:r>
      <w:r/>
    </w:p>
    <w:p>
      <w:pPr>
        <w:pStyle w:val="865"/>
        <w:ind w:right="210" w:firstLine="480"/>
        <w:jc w:val="left"/>
        <w:spacing w:line="360" w:lineRule="auto"/>
        <w:rPr>
          <w:rFonts w:ascii="宋体" w:hAnsi="宋体" w:cs="宋体"/>
          <w:sz w:val="24"/>
        </w:rPr>
      </w:pPr>
      <w:r>
        <w:rPr>
          <w:rFonts w:hint="eastAsia" w:ascii="宋体" w:hAnsi="宋体" w:cs="宋体"/>
          <w:sz w:val="24"/>
        </w:rPr>
        <w:t xml:space="preserve">3.中标人应免费提供一定数量的培训资料。</w:t>
      </w:r>
      <w:r>
        <w:rPr>
          <w:rFonts w:ascii="宋体" w:hAnsi="宋体" w:cs="宋体"/>
          <w:sz w:val="24"/>
        </w:rPr>
      </w:r>
      <w:r/>
    </w:p>
    <w:p>
      <w:pPr>
        <w:pStyle w:val="865"/>
        <w:ind w:firstLine="482"/>
        <w:jc w:val="left"/>
        <w:spacing w:line="360" w:lineRule="auto"/>
        <w:rPr>
          <w:rFonts w:hint="eastAsia" w:ascii="宋体" w:hAnsi="宋体" w:cs="宋体"/>
          <w:b/>
          <w:sz w:val="24"/>
        </w:rPr>
      </w:pPr>
      <w:r>
        <w:rPr>
          <w:rFonts w:hint="eastAsia" w:ascii="宋体" w:hAnsi="宋体" w:cs="宋体"/>
          <w:b/>
          <w:sz w:val="24"/>
          <w:lang w:bidi="ar"/>
        </w:rPr>
        <w:t xml:space="preserve">（七）付款方式（以合同签订为准）</w:t>
      </w:r>
      <w:r>
        <w:rPr>
          <w:rFonts w:hint="eastAsia" w:ascii="宋体" w:hAnsi="宋体" w:cs="宋体"/>
          <w:b/>
          <w:sz w:val="24"/>
        </w:rPr>
      </w:r>
      <w:r/>
    </w:p>
    <w:p>
      <w:pPr>
        <w:pStyle w:val="865"/>
        <w:ind w:firstLine="480"/>
        <w:jc w:val="left"/>
        <w:spacing w:line="360" w:lineRule="auto"/>
        <w:rPr>
          <w:rFonts w:ascii="宋体" w:hAnsi="宋体" w:cs="宋体"/>
          <w:sz w:val="24"/>
        </w:rPr>
      </w:pPr>
      <w:r>
        <w:rPr>
          <w:rFonts w:hint="eastAsia" w:ascii="宋体" w:hAnsi="宋体" w:cs="宋体"/>
          <w:sz w:val="24"/>
        </w:rPr>
        <w:t xml:space="preserve">设备安装、调试、验收合格、培训指导完成、正常使用、完成入库手续首付70%货款； 完成入库手续12个月后凭终期验收合格报告付清30%余款（无息）。</w:t>
      </w:r>
      <w:r>
        <w:rPr>
          <w:rFonts w:ascii="宋体" w:hAnsi="宋体" w:cs="宋体"/>
          <w:sz w:val="24"/>
        </w:rPr>
      </w:r>
      <w:r/>
    </w:p>
    <w:p>
      <w:pPr>
        <w:pStyle w:val="865"/>
        <w:jc w:val="left"/>
        <w:widowControl/>
        <w:rPr>
          <w:rFonts w:ascii="宋体" w:hAnsi="宋体"/>
          <w:b/>
          <w:sz w:val="36"/>
          <w:szCs w:val="36"/>
        </w:rPr>
      </w:pPr>
      <w:r>
        <w:rPr>
          <w:rFonts w:ascii="宋体" w:hAnsi="宋体"/>
          <w:b/>
          <w:sz w:val="36"/>
          <w:szCs w:val="36"/>
        </w:rPr>
        <w:br w:type="page" w:clear="all"/>
        <w:t xml:space="preserve"> </w:t>
      </w:r>
      <w:r/>
    </w:p>
    <w:p>
      <w:pPr>
        <w:pStyle w:val="865"/>
        <w:jc w:val="center"/>
        <w:spacing w:line="360" w:lineRule="auto"/>
        <w:rPr>
          <w:rFonts w:ascii="宋体" w:hAnsi="宋体"/>
          <w:b/>
          <w:sz w:val="36"/>
          <w:szCs w:val="36"/>
        </w:rPr>
        <w:outlineLvl w:val="0"/>
      </w:pPr>
      <w:r/>
      <w:bookmarkStart w:id="826" w:name="_Toc99301425"/>
      <w:r>
        <w:rPr>
          <w:rFonts w:ascii="宋体" w:hAnsi="宋体"/>
          <w:b/>
          <w:sz w:val="36"/>
          <w:szCs w:val="36"/>
        </w:rPr>
        <w:t xml:space="preserve">第六章   拟签订的合同文本</w:t>
      </w:r>
      <w:bookmarkEnd w:id="826"/>
      <w:r>
        <w:rPr>
          <w:rFonts w:ascii="宋体" w:hAnsi="宋体"/>
          <w:b/>
          <w:sz w:val="36"/>
          <w:szCs w:val="36"/>
        </w:rPr>
      </w:r>
      <w:r/>
    </w:p>
    <w:p>
      <w:pPr>
        <w:pStyle w:val="865"/>
        <w:jc w:val="center"/>
        <w:rPr>
          <w:b/>
          <w:sz w:val="44"/>
          <w:szCs w:val="44"/>
        </w:rPr>
      </w:pPr>
      <w:r/>
      <w:bookmarkStart w:id="827" w:name="OLE_LINK4"/>
      <w:r>
        <w:rPr>
          <w:rFonts w:hint="eastAsia" w:cs="宋体"/>
          <w:b/>
          <w:sz w:val="44"/>
          <w:szCs w:val="44"/>
          <w:lang w:bidi="ar"/>
        </w:rPr>
        <w:t xml:space="preserve">设备采购合同</w:t>
      </w:r>
      <w:r>
        <w:rPr>
          <w:b/>
          <w:sz w:val="44"/>
          <w:szCs w:val="44"/>
        </w:rPr>
      </w:r>
      <w:r/>
    </w:p>
    <w:p>
      <w:pPr>
        <w:pStyle w:val="865"/>
        <w:jc w:val="center"/>
        <w:rPr>
          <w:rFonts w:ascii="宋体" w:hAnsi="宋体"/>
          <w:b/>
          <w:sz w:val="24"/>
        </w:rPr>
      </w:pPr>
      <w:r/>
      <w:bookmarkEnd w:id="827"/>
      <w:r>
        <w:rPr>
          <w:rFonts w:hint="eastAsia" w:ascii="宋体" w:hAnsi="宋体"/>
          <w:b/>
          <w:sz w:val="24"/>
        </w:rPr>
        <w:t xml:space="preserve">（合同编号：</w:t>
      </w:r>
      <w:r>
        <w:rPr>
          <w:rFonts w:hint="eastAsia" w:ascii="宋体" w:hAnsi="宋体"/>
          <w:b/>
          <w:sz w:val="24"/>
          <w:u w:val="single"/>
        </w:rPr>
        <w:t xml:space="preserve">CZTCM-YXGCB-2025    </w:t>
      </w:r>
      <w:r>
        <w:rPr>
          <w:rFonts w:hint="eastAsia" w:ascii="宋体" w:hAnsi="宋体"/>
          <w:b/>
          <w:sz w:val="24"/>
        </w:rPr>
        <w:t xml:space="preserve">）</w:t>
      </w:r>
      <w:r>
        <w:rPr>
          <w:rFonts w:ascii="宋体" w:hAnsi="宋体"/>
          <w:b/>
          <w:sz w:val="24"/>
        </w:rPr>
      </w:r>
      <w:r/>
    </w:p>
    <w:p>
      <w:pPr>
        <w:pStyle w:val="865"/>
        <w:spacing w:line="360" w:lineRule="auto"/>
        <w:rPr>
          <w:rFonts w:ascii="宋体" w:hAnsi="宋体" w:cs="宋体"/>
          <w:b/>
          <w:sz w:val="24"/>
          <w:lang w:bidi="ar"/>
        </w:rPr>
      </w:pPr>
      <w:r>
        <w:rPr>
          <w:rFonts w:ascii="宋体" w:hAnsi="宋体" w:cs="宋体"/>
          <w:b/>
          <w:sz w:val="24"/>
          <w:lang w:bidi="ar"/>
        </w:rPr>
      </w:r>
      <w:r/>
    </w:p>
    <w:p>
      <w:pPr>
        <w:pStyle w:val="865"/>
        <w:spacing w:line="460" w:lineRule="exact"/>
        <w:rPr>
          <w:rFonts w:hint="eastAsia" w:ascii="宋体" w:hAnsi="宋体" w:cs="宋体"/>
          <w:b/>
          <w:sz w:val="24"/>
          <w:szCs w:val="21"/>
          <w:lang w:bidi="ar"/>
        </w:rPr>
      </w:pPr>
      <w:r>
        <w:rPr>
          <w:rFonts w:hint="eastAsia" w:ascii="宋体" w:hAnsi="宋体" w:cs="宋体"/>
          <w:b/>
          <w:spacing w:val="-5"/>
          <w:sz w:val="24"/>
          <w:szCs w:val="21"/>
          <w:lang w:val="en-AU"/>
        </w:rPr>
        <w:t xml:space="preserve">采购人（甲方）</w:t>
      </w:r>
      <w:r>
        <w:rPr>
          <w:rFonts w:hint="eastAsia" w:ascii="宋体" w:hAnsi="宋体" w:cs="宋体"/>
          <w:b/>
          <w:sz w:val="24"/>
          <w:szCs w:val="21"/>
          <w:lang w:bidi="ar"/>
        </w:rPr>
        <w:t xml:space="preserve">：常州市中医医院                       </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社会统一代码：123204004672859009</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单位地址：常州市天宁区和平北路25号</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单位电话：0519-89896989</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开户银行：建行常州延陵路支行</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行号：105301000013</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银行账号：32001628536059500008</w:t>
      </w:r>
      <w:r/>
    </w:p>
    <w:p>
      <w:pPr>
        <w:pStyle w:val="865"/>
        <w:spacing w:line="460" w:lineRule="exact"/>
        <w:rPr>
          <w:rFonts w:hint="eastAsia" w:ascii="宋体" w:hAnsi="宋体" w:cs="宋体"/>
          <w:b/>
          <w:sz w:val="24"/>
          <w:szCs w:val="21"/>
        </w:rPr>
      </w:pPr>
      <w:r>
        <w:rPr>
          <w:rFonts w:hint="eastAsia" w:ascii="宋体" w:hAnsi="宋体" w:cs="宋体"/>
          <w:b/>
          <w:spacing w:val="-5"/>
          <w:sz w:val="24"/>
          <w:szCs w:val="21"/>
          <w:lang w:val="en-AU"/>
        </w:rPr>
        <w:t xml:space="preserve">供应商（乙方）</w:t>
      </w:r>
      <w:r>
        <w:rPr>
          <w:rFonts w:hint="eastAsia" w:ascii="宋体" w:hAnsi="宋体" w:cs="宋体"/>
          <w:b/>
          <w:sz w:val="24"/>
          <w:szCs w:val="21"/>
          <w:lang w:bidi="ar"/>
        </w:rPr>
        <w:t xml:space="preserve">：</w:t>
      </w:r>
      <w:r>
        <w:rPr>
          <w:rFonts w:hint="eastAsia" w:ascii="宋体" w:hAnsi="宋体" w:cs="宋体"/>
          <w:b/>
          <w:sz w:val="24"/>
          <w:szCs w:val="21"/>
        </w:rPr>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社会统一代码：</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单位地址：</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单位电话：</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开户银行：</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行号：</w:t>
      </w:r>
      <w:r/>
    </w:p>
    <w:p>
      <w:pPr>
        <w:pStyle w:val="865"/>
        <w:spacing w:line="460" w:lineRule="exact"/>
        <w:rPr>
          <w:rFonts w:hint="eastAsia" w:ascii="宋体" w:hAnsi="宋体" w:cs="宋体"/>
          <w:sz w:val="24"/>
          <w:szCs w:val="21"/>
          <w:lang w:bidi="ar"/>
        </w:rPr>
      </w:pPr>
      <w:r>
        <w:rPr>
          <w:rFonts w:hint="eastAsia" w:ascii="宋体" w:hAnsi="宋体" w:cs="宋体"/>
          <w:sz w:val="24"/>
          <w:szCs w:val="21"/>
          <w:lang w:bidi="ar"/>
        </w:rPr>
        <w:t xml:space="preserve">银行账号：</w:t>
      </w:r>
      <w:r/>
    </w:p>
    <w:p>
      <w:pPr>
        <w:pStyle w:val="865"/>
        <w:spacing w:line="360" w:lineRule="auto"/>
        <w:rPr>
          <w:b/>
          <w:sz w:val="24"/>
        </w:rPr>
      </w:pPr>
      <w:r>
        <w:rPr>
          <w:b/>
          <w:sz w:val="24"/>
        </w:rPr>
      </w:r>
      <w:r/>
    </w:p>
    <w:p>
      <w:pPr>
        <w:pStyle w:val="865"/>
        <w:ind w:firstLine="570"/>
        <w:spacing w:line="360" w:lineRule="auto"/>
        <w:rPr>
          <w:rFonts w:cs="宋体"/>
          <w:sz w:val="24"/>
          <w:lang w:bidi="ar"/>
        </w:rPr>
      </w:pPr>
      <w:r>
        <w:rPr>
          <w:rFonts w:hint="eastAsia" w:cs="宋体"/>
          <w:sz w:val="24"/>
          <w:lang w:bidi="ar"/>
        </w:rPr>
        <w:t xml:space="preserve">根据《中华人民共和国民法典》及</w:t>
      </w:r>
      <w:r>
        <w:rPr>
          <w:rFonts w:hint="eastAsia" w:cs="宋体"/>
          <w:sz w:val="24"/>
          <w:u w:val="single"/>
          <w:lang w:bidi="ar"/>
        </w:rPr>
        <w:t xml:space="preserve">            </w:t>
      </w:r>
      <w:r>
        <w:rPr>
          <w:rFonts w:cs="宋体"/>
          <w:sz w:val="24"/>
          <w:u w:val="single"/>
          <w:lang w:bidi="ar"/>
        </w:rPr>
        <w:t xml:space="preserve">                </w:t>
      </w:r>
      <w:r>
        <w:rPr>
          <w:rFonts w:hint="eastAsia" w:cs="宋体"/>
          <w:sz w:val="24"/>
          <w:u w:val="single"/>
          <w:lang w:bidi="ar"/>
        </w:rPr>
        <w:t xml:space="preserve">    </w:t>
      </w:r>
      <w:r>
        <w:rPr>
          <w:rFonts w:hint="eastAsia" w:cs="宋体"/>
          <w:sz w:val="24"/>
          <w:lang w:bidi="ar"/>
        </w:rPr>
        <w:t xml:space="preserve">项目（项目编号：</w:t>
      </w:r>
      <w:r>
        <w:rPr>
          <w:rFonts w:hint="eastAsia" w:cs="宋体"/>
          <w:sz w:val="24"/>
          <w:u w:val="single"/>
          <w:lang w:bidi="ar"/>
        </w:rPr>
        <w:t xml:space="preserve">               </w:t>
      </w:r>
      <w:r>
        <w:rPr>
          <w:rFonts w:hint="eastAsia" w:cs="宋体"/>
          <w:sz w:val="24"/>
          <w:lang w:bidi="ar"/>
        </w:rPr>
        <w:t xml:space="preserve">）的《采购文件》、乙方的《响应文件》及《中标通知书》，甲乙双方同意签订本合同。合同附件及本项目的《采购文件》、《响应文件》、《中标通知书》等均为本合同不可分割的部分。双方同意共同遵守如下条款：</w:t>
      </w:r>
      <w:r>
        <w:rPr>
          <w:rFonts w:cs="宋体"/>
          <w:sz w:val="24"/>
          <w:lang w:bidi="ar"/>
        </w:rPr>
      </w:r>
      <w:r/>
    </w:p>
    <w:p>
      <w:pPr>
        <w:pStyle w:val="865"/>
        <w:ind w:firstLine="570"/>
        <w:spacing w:line="360" w:lineRule="auto"/>
        <w:rPr>
          <w:rFonts w:cs="宋体"/>
          <w:sz w:val="24"/>
          <w:lang w:bidi="ar"/>
        </w:rPr>
      </w:pPr>
      <w:r>
        <w:rPr>
          <w:rFonts w:cs="宋体"/>
          <w:sz w:val="24"/>
          <w:lang w:bidi="ar"/>
        </w:rPr>
      </w:r>
      <w:r/>
    </w:p>
    <w:p>
      <w:pPr>
        <w:pStyle w:val="865"/>
        <w:spacing w:line="360" w:lineRule="auto"/>
        <w:rPr>
          <w:rFonts w:cs="宋体"/>
          <w:b/>
          <w:sz w:val="24"/>
          <w:lang w:bidi="ar"/>
        </w:rPr>
      </w:pPr>
      <w:r>
        <w:rPr>
          <w:rFonts w:hint="eastAsia" w:cs="宋体"/>
          <w:b/>
          <w:sz w:val="24"/>
          <w:lang w:bidi="ar"/>
        </w:rPr>
        <w:t xml:space="preserve">一、设备基本信息</w:t>
      </w:r>
      <w:r>
        <w:rPr>
          <w:rFonts w:cs="宋体"/>
          <w:b/>
          <w:sz w:val="24"/>
          <w:lang w:bidi="ar"/>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2"/>
        <w:gridCol w:w="2126"/>
        <w:gridCol w:w="1843"/>
        <w:gridCol w:w="850"/>
        <w:gridCol w:w="1276"/>
        <w:gridCol w:w="1530"/>
      </w:tblGrid>
      <w:tr>
        <w:trPr>
          <w:trHeight w:val="672"/>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pStyle w:val="865"/>
              <w:jc w:val="center"/>
              <w:spacing w:line="360" w:lineRule="auto"/>
              <w:rPr>
                <w:szCs w:val="21"/>
              </w:rPr>
            </w:pPr>
            <w:r>
              <w:rPr>
                <w:rFonts w:hint="eastAsia" w:cs="宋体"/>
                <w:szCs w:val="21"/>
                <w:lang w:bidi="ar"/>
              </w:rPr>
              <w:t xml:space="preserve">设备名称</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65"/>
              <w:jc w:val="center"/>
              <w:spacing w:line="360" w:lineRule="auto"/>
              <w:rPr>
                <w:szCs w:val="21"/>
              </w:rPr>
            </w:pPr>
            <w:r>
              <w:rPr>
                <w:rFonts w:hint="eastAsia" w:cs="宋体"/>
                <w:szCs w:val="21"/>
                <w:lang w:bidi="ar"/>
              </w:rPr>
              <w:t xml:space="preserve">生产厂家</w:t>
            </w:r>
            <w:r>
              <w:rPr>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spacing w:line="360" w:lineRule="auto"/>
              <w:rPr>
                <w:szCs w:val="21"/>
              </w:rPr>
            </w:pPr>
            <w:r>
              <w:rPr>
                <w:rFonts w:hint="eastAsia" w:cs="宋体"/>
                <w:szCs w:val="21"/>
                <w:lang w:bidi="ar"/>
              </w:rPr>
              <w:t xml:space="preserve">规格型号</w:t>
            </w:r>
            <w:r>
              <w:rPr>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65"/>
              <w:jc w:val="center"/>
              <w:spacing w:line="360" w:lineRule="auto"/>
              <w:rPr>
                <w:szCs w:val="21"/>
              </w:rPr>
            </w:pPr>
            <w:r>
              <w:rPr>
                <w:rFonts w:hint="eastAsia" w:cs="宋体"/>
                <w:szCs w:val="21"/>
                <w:lang w:bidi="ar"/>
              </w:rPr>
              <w:t xml:space="preserve">数量</w:t>
            </w:r>
            <w:r>
              <w:rPr>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spacing w:line="360" w:lineRule="auto"/>
              <w:rPr>
                <w:szCs w:val="21"/>
              </w:rPr>
            </w:pPr>
            <w:r>
              <w:rPr>
                <w:rFonts w:hint="eastAsia" w:cs="宋体"/>
                <w:szCs w:val="21"/>
                <w:lang w:bidi="ar"/>
              </w:rPr>
              <w:t xml:space="preserve">单价(元)</w:t>
            </w:r>
            <w:r>
              <w:rPr>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65"/>
              <w:jc w:val="center"/>
              <w:spacing w:line="360" w:lineRule="auto"/>
              <w:rPr>
                <w:szCs w:val="21"/>
              </w:rPr>
            </w:pPr>
            <w:r>
              <w:rPr>
                <w:rFonts w:hint="eastAsia" w:cs="宋体"/>
                <w:szCs w:val="21"/>
                <w:lang w:bidi="ar"/>
              </w:rPr>
              <w:t xml:space="preserve">成交总价(元)</w:t>
            </w:r>
            <w:r>
              <w:rPr>
                <w:szCs w:val="21"/>
              </w:rPr>
            </w:r>
            <w:r/>
          </w:p>
        </w:tc>
      </w:tr>
      <w:tr>
        <w:trPr>
          <w:trHeight w:val="1418"/>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pStyle w:val="865"/>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65"/>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65"/>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65"/>
              <w:jc w:val="center"/>
              <w:spacing w:line="360" w:lineRule="auto"/>
              <w:rPr>
                <w:rFonts w:ascii="宋体" w:hAnsi="宋体"/>
                <w:szCs w:val="21"/>
              </w:rPr>
            </w:pPr>
            <w:r>
              <w:rPr>
                <w:rFonts w:ascii="宋体" w:hAnsi="宋体"/>
                <w:szCs w:val="21"/>
              </w:rPr>
            </w:r>
            <w:r/>
          </w:p>
        </w:tc>
      </w:tr>
      <w:tr>
        <w:trPr>
          <w:trHeight w:val="836"/>
        </w:trPr>
        <w:tc>
          <w:tcPr>
            <w:gridSpan w:val="3"/>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pStyle w:val="865"/>
              <w:spacing w:line="360" w:lineRule="auto"/>
              <w:rPr>
                <w:rFonts w:ascii="宋体" w:hAnsi="宋体"/>
                <w:szCs w:val="21"/>
              </w:rPr>
            </w:pPr>
            <w:r>
              <w:rPr>
                <w:rFonts w:hint="eastAsia" w:ascii="宋体" w:hAnsi="宋体"/>
                <w:szCs w:val="21"/>
              </w:rPr>
              <w:t xml:space="preserve">总计（大写）:</w:t>
            </w:r>
            <w:r>
              <w:rPr>
                <w:rFonts w:ascii="宋体" w:hAnsi="宋体"/>
                <w:szCs w:val="21"/>
              </w:rPr>
              <w:t xml:space="preserve"> </w:t>
            </w:r>
            <w:r>
              <w:rPr>
                <w:rFonts w:hint="eastAsia" w:ascii="宋体" w:hAnsi="宋体"/>
                <w:szCs w:val="21"/>
              </w:rPr>
              <w:t xml:space="preserve">人民币</w:t>
            </w:r>
            <w:r>
              <w:rPr>
                <w:rFonts w:ascii="宋体" w:hAnsi="宋体"/>
                <w:szCs w:val="21"/>
              </w:rPr>
            </w:r>
            <w:r/>
          </w:p>
        </w:tc>
        <w:tc>
          <w:tcPr>
            <w:gridSpan w:val="3"/>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pStyle w:val="865"/>
              <w:spacing w:line="360" w:lineRule="auto"/>
              <w:rPr>
                <w:rFonts w:ascii="宋体" w:hAnsi="宋体"/>
                <w:sz w:val="24"/>
              </w:rPr>
            </w:pPr>
            <w:r>
              <w:rPr>
                <w:rFonts w:hint="eastAsia" w:ascii="宋体" w:hAnsi="宋体"/>
                <w:szCs w:val="21"/>
              </w:rPr>
              <w:t xml:space="preserve">（小写）￥：</w:t>
            </w:r>
            <w:r>
              <w:rPr>
                <w:rFonts w:ascii="宋体" w:hAnsi="宋体"/>
                <w:sz w:val="24"/>
              </w:rPr>
            </w:r>
            <w:r/>
          </w:p>
        </w:tc>
      </w:tr>
    </w:tbl>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二、设备详细配置清单</w:t>
      </w:r>
      <w:r/>
    </w:p>
    <w:p>
      <w:pPr>
        <w:pStyle w:val="865"/>
        <w:ind w:firstLine="420"/>
        <w:spacing w:line="460" w:lineRule="exact"/>
        <w:rPr>
          <w:rFonts w:hint="eastAsia" w:ascii="宋体" w:hAnsi="宋体" w:cs="宋体"/>
          <w:szCs w:val="21"/>
          <w:lang w:bidi="ar"/>
        </w:rPr>
      </w:pPr>
      <w:r>
        <w:rPr>
          <w:rFonts w:hint="eastAsia" w:ascii="宋体" w:hAnsi="宋体" w:cs="宋体"/>
          <w:szCs w:val="21"/>
          <w:lang w:bidi="ar"/>
        </w:rPr>
        <w:t xml:space="preserve">见附件1。</w:t>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三、付款方式</w:t>
      </w:r>
      <w:r/>
    </w:p>
    <w:p>
      <w:pPr>
        <w:pStyle w:val="865"/>
        <w:spacing w:line="460" w:lineRule="exact"/>
        <w:rPr>
          <w:rFonts w:ascii="宋体" w:hAnsi="宋体" w:cs="宋体"/>
          <w:szCs w:val="21"/>
        </w:rPr>
      </w:pPr>
      <w:r>
        <w:rPr>
          <w:rFonts w:hint="eastAsia" w:ascii="宋体" w:hAnsi="宋体" w:cs="宋体"/>
          <w:szCs w:val="21"/>
        </w:rPr>
        <w:t xml:space="preserve">设备安装、调试、验收合格、培训指导完成、正常使用、完成入库手续首付70%货款；完成入库手续12个月后凭终期验收合格报告付清30%余款（无息）。</w:t>
      </w:r>
      <w:r>
        <w:rPr>
          <w:rFonts w:ascii="宋体" w:hAnsi="宋体" w:cs="宋体"/>
          <w:szCs w:val="21"/>
        </w:rPr>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四、交货期</w:t>
      </w:r>
      <w:r/>
    </w:p>
    <w:p>
      <w:pPr>
        <w:pStyle w:val="865"/>
        <w:ind w:firstLine="420"/>
        <w:spacing w:line="460" w:lineRule="exact"/>
        <w:rPr>
          <w:rFonts w:hint="eastAsia" w:ascii="宋体" w:hAnsi="宋体" w:cs="宋体"/>
          <w:szCs w:val="21"/>
          <w:lang w:bidi="ar"/>
        </w:rPr>
      </w:pPr>
      <w:r>
        <w:rPr>
          <w:rFonts w:hint="eastAsia" w:ascii="宋体" w:hAnsi="宋体" w:cs="宋体"/>
          <w:szCs w:val="21"/>
          <w:lang w:bidi="ar"/>
        </w:rPr>
        <w:t xml:space="preserve">合同签订之日起</w:t>
      </w:r>
      <w:r>
        <w:rPr>
          <w:rFonts w:hint="eastAsia" w:ascii="宋体" w:hAnsi="宋体" w:cs="宋体"/>
          <w:szCs w:val="21"/>
          <w:u w:val="single"/>
          <w:lang w:bidi="ar"/>
        </w:rPr>
        <w:t xml:space="preserve">    </w:t>
      </w:r>
      <w:r>
        <w:rPr>
          <w:rFonts w:hint="eastAsia" w:ascii="宋体" w:hAnsi="宋体" w:cs="宋体"/>
          <w:szCs w:val="21"/>
          <w:lang w:bidi="ar"/>
        </w:rPr>
        <w:t xml:space="preserve">天之内货物运抵甲方，或按双方约定期限交货。如逾期60日仍不到货的，甲方有权解除本合同，并由乙方承担该货款金额30%的违约金。</w:t>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五、交货地点</w:t>
      </w:r>
      <w:r/>
    </w:p>
    <w:p>
      <w:pPr>
        <w:pStyle w:val="865"/>
        <w:ind w:firstLine="420"/>
        <w:spacing w:line="460" w:lineRule="exact"/>
        <w:rPr>
          <w:rFonts w:hint="eastAsia" w:ascii="宋体" w:hAnsi="宋体" w:cs="宋体"/>
          <w:szCs w:val="21"/>
        </w:rPr>
      </w:pPr>
      <w:r>
        <w:rPr>
          <w:rFonts w:hint="eastAsia" w:ascii="宋体" w:hAnsi="宋体" w:cs="宋体"/>
          <w:szCs w:val="21"/>
          <w:lang w:bidi="ar"/>
        </w:rPr>
        <w:t xml:space="preserve">常州市中医医院（甲方指定地点），</w:t>
      </w:r>
      <w:r>
        <w:rPr>
          <w:rFonts w:hint="eastAsia" w:ascii="宋体" w:hAnsi="宋体" w:cs="宋体"/>
          <w:szCs w:val="21"/>
        </w:rPr>
        <w:t xml:space="preserve">标的设备到达交货地点后由乙方负责卸车。</w:t>
      </w:r>
      <w:r/>
    </w:p>
    <w:p>
      <w:pPr>
        <w:pStyle w:val="865"/>
        <w:spacing w:line="460" w:lineRule="exact"/>
        <w:rPr>
          <w:rFonts w:hint="eastAsia" w:ascii="宋体" w:hAnsi="宋体" w:cs="宋体"/>
          <w:szCs w:val="21"/>
          <w:lang w:bidi="ar"/>
        </w:rPr>
      </w:pPr>
      <w:r>
        <w:rPr>
          <w:rFonts w:hint="eastAsia" w:ascii="宋体" w:hAnsi="宋体" w:cs="宋体"/>
          <w:b/>
          <w:szCs w:val="21"/>
          <w:lang w:bidi="ar"/>
        </w:rPr>
        <w:t xml:space="preserve">六、</w:t>
      </w:r>
      <w:bookmarkStart w:id="828" w:name="OLE_LINK10"/>
      <w:r>
        <w:rPr>
          <w:rFonts w:hint="eastAsia" w:ascii="宋体" w:hAnsi="宋体" w:cs="宋体"/>
          <w:b/>
          <w:szCs w:val="21"/>
          <w:lang w:bidi="ar"/>
        </w:rPr>
        <w:t xml:space="preserve">质保期</w:t>
      </w:r>
      <w:bookmarkEnd w:id="828"/>
      <w:r>
        <w:rPr>
          <w:rFonts w:hint="eastAsia" w:ascii="宋体" w:hAnsi="宋体" w:cs="宋体"/>
          <w:szCs w:val="21"/>
          <w:lang w:bidi="ar"/>
        </w:rPr>
      </w:r>
      <w:r/>
    </w:p>
    <w:p>
      <w:pPr>
        <w:pStyle w:val="865"/>
        <w:ind w:firstLine="420"/>
        <w:spacing w:before="30" w:line="460" w:lineRule="exact"/>
        <w:rPr>
          <w:rFonts w:hint="eastAsia" w:ascii="宋体" w:hAnsi="宋体" w:cs="宋体"/>
          <w:i/>
          <w:iCs/>
          <w:szCs w:val="21"/>
          <w:u w:val="single"/>
        </w:rPr>
      </w:pPr>
      <w:r>
        <w:rPr>
          <w:rFonts w:hint="eastAsia" w:ascii="宋体" w:hAnsi="宋体" w:cs="宋体"/>
          <w:szCs w:val="21"/>
        </w:rPr>
        <w:t xml:space="preserve">设备验收以甲方的验收报告为准，自双方约定的技术验收通过第二天起计算质保期，整机含配件免费原厂质保</w:t>
      </w:r>
      <w:r>
        <w:rPr>
          <w:rFonts w:hint="eastAsia" w:ascii="宋体" w:hAnsi="宋体" w:cs="宋体"/>
          <w:szCs w:val="21"/>
          <w:u w:val="single"/>
        </w:rPr>
        <w:t xml:space="preserve">       </w:t>
      </w:r>
      <w:r>
        <w:rPr>
          <w:rFonts w:hint="eastAsia" w:ascii="宋体" w:hAnsi="宋体" w:cs="宋体"/>
          <w:szCs w:val="21"/>
        </w:rPr>
        <w:t xml:space="preserve">年；质保期过后终身维修，免收人工费，只收配件费，提供配件价格清单。</w:t>
      </w:r>
      <w:r>
        <w:rPr>
          <w:rFonts w:hint="eastAsia" w:ascii="宋体" w:hAnsi="宋体" w:cs="宋体"/>
          <w:i/>
          <w:iCs/>
          <w:szCs w:val="21"/>
          <w:u w:val="single"/>
        </w:rPr>
      </w:r>
      <w:r/>
    </w:p>
    <w:p>
      <w:pPr>
        <w:pStyle w:val="865"/>
        <w:spacing w:line="460" w:lineRule="exact"/>
        <w:rPr>
          <w:rFonts w:hint="eastAsia" w:ascii="宋体" w:hAnsi="宋体" w:cs="宋体"/>
          <w:b/>
          <w:szCs w:val="21"/>
        </w:rPr>
      </w:pPr>
      <w:r>
        <w:rPr>
          <w:rFonts w:hint="eastAsia" w:ascii="宋体" w:hAnsi="宋体" w:cs="宋体"/>
          <w:b/>
          <w:szCs w:val="21"/>
          <w:lang w:bidi="ar"/>
        </w:rPr>
        <w:t xml:space="preserve">七、资质、质量要求及技术标准</w:t>
      </w:r>
      <w:r>
        <w:rPr>
          <w:rFonts w:hint="eastAsia" w:ascii="宋体" w:hAnsi="宋体" w:cs="宋体"/>
          <w:b/>
          <w:szCs w:val="21"/>
        </w:rPr>
      </w:r>
      <w:r/>
    </w:p>
    <w:p>
      <w:pPr>
        <w:pStyle w:val="865"/>
        <w:ind w:firstLine="210"/>
        <w:spacing w:line="460" w:lineRule="exact"/>
        <w:rPr>
          <w:rFonts w:hint="eastAsia" w:ascii="宋体" w:hAnsi="宋体" w:cs="宋体"/>
          <w:szCs w:val="21"/>
        </w:rPr>
      </w:pPr>
      <w:r>
        <w:rPr>
          <w:rFonts w:hint="eastAsia" w:ascii="宋体" w:hAnsi="宋体" w:cs="宋体"/>
          <w:szCs w:val="21"/>
          <w:lang w:bidi="ar"/>
        </w:rPr>
        <w:t xml:space="preserve">1、特别提醒条款：a、所提供医疗器械产品注册证必须是真实有效；b、所提供设备上的中文品名、型号及产品说明书所注适用范围必须与医疗器械产品注册证所标明的完全一致；c、国产医疗设备上的铭牌必须标注医疗器械注册证号，进口医疗器械上必须有中文标识；d、乙方出具的发票必须正规合法，且发票上所列品名与型号必须与医疗器械产品注册证及合同所列品名与型号完全一致；e、进口设备随机提供设备合格证明文件，海关报关单，中文说明书，属强制商检目录内的必须提供商检报告。f、其他未提及事项必须符合国家食品药品监督管理局的相关规定</w:t>
      </w:r>
      <w:bookmarkStart w:id="829" w:name="OLE_LINK5"/>
      <w:r>
        <w:rPr>
          <w:rFonts w:hint="eastAsia" w:ascii="宋体" w:hAnsi="宋体" w:cs="宋体"/>
          <w:szCs w:val="21"/>
          <w:lang w:bidi="ar"/>
        </w:rPr>
        <w:t xml:space="preserve">；g、总价中包括设备金额、包装、运输费、运输保险费、装</w:t>
      </w:r>
      <w:bookmarkStart w:id="830" w:name="OLE_LINK7"/>
      <w:r>
        <w:rPr>
          <w:rFonts w:hint="eastAsia" w:ascii="宋体" w:hAnsi="宋体" w:cs="宋体"/>
          <w:szCs w:val="21"/>
          <w:lang w:bidi="ar"/>
        </w:rPr>
        <w:t xml:space="preserve">卸费、安装</w:t>
      </w:r>
      <w:bookmarkEnd w:id="830"/>
      <w:r>
        <w:rPr>
          <w:rFonts w:hint="eastAsia" w:ascii="宋体" w:hAnsi="宋体" w:cs="宋体"/>
          <w:szCs w:val="21"/>
          <w:lang w:bidi="ar"/>
        </w:rPr>
        <w:t xml:space="preserve">及相关材料费、调试费、软件费、检验费及培训所需费用及税金</w:t>
      </w:r>
      <w:bookmarkEnd w:id="829"/>
      <w:r>
        <w:rPr>
          <w:rFonts w:hint="eastAsia" w:ascii="宋体" w:hAnsi="宋体" w:cs="宋体"/>
          <w:szCs w:val="21"/>
          <w:lang w:bidi="ar"/>
        </w:rPr>
        <w:t xml:space="preserve">等所有一切费用，甲方不再支付其他任何费用。</w:t>
      </w:r>
      <w:r>
        <w:rPr>
          <w:rFonts w:hint="eastAsia" w:ascii="宋体" w:hAnsi="宋体" w:cs="宋体"/>
          <w:szCs w:val="21"/>
        </w:rPr>
      </w:r>
      <w:r/>
    </w:p>
    <w:p>
      <w:pPr>
        <w:pStyle w:val="865"/>
        <w:ind w:firstLine="210"/>
        <w:spacing w:line="460" w:lineRule="exact"/>
        <w:rPr>
          <w:rFonts w:hint="eastAsia" w:ascii="宋体" w:hAnsi="宋体" w:cs="宋体"/>
          <w:szCs w:val="21"/>
        </w:rPr>
      </w:pPr>
      <w:r>
        <w:rPr>
          <w:rFonts w:hint="eastAsia" w:ascii="宋体" w:hAnsi="宋体" w:cs="宋体"/>
          <w:szCs w:val="21"/>
          <w:lang w:bidi="ar"/>
        </w:rPr>
        <w:t xml:space="preserve">2、乙方保证向甲方提供的设备满足中国国家标准或相关行业标准。根据国家规定，如需要提供3C认证证书和标记的设备及有关配置，必须提供上述证书和标记以及其他配置。</w:t>
      </w:r>
      <w:r>
        <w:rPr>
          <w:rFonts w:hint="eastAsia" w:ascii="宋体" w:hAnsi="宋体" w:cs="宋体"/>
          <w:szCs w:val="21"/>
        </w:rPr>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3、乙方保证所供设备按规定材料和工艺制成、全新，并严格保持原包装，设备生产日期距交付验收时应≤1年，否则造成的一切损失由乙方负全部责任。</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4、乙方保证货物不存在危及人身及财产安全的产品缺陷，否则应承担全部法律责任。</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5、乙方向甲方提供医用材料及医疗器械产品的本地区代理证明、经营许可证、生产许可证、产品注册证、营业执照。（复印件加盖公章，经办人需法人授权委托书，出示身份证及提交身份证复印件）。</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6、乙方应保证甲方在使用该货物或其任何一部分时不受第三方提出侵犯其专利权、版权、商标权或其他权利的起诉。一旦出现侵权，索赔或诉讼，乙方应承担全部责任。</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7、 乙方所供设备如验收不合格，根据甲方的要求，乙方必须无条件换货或退货，由此引起的一切损失由乙方承担。</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8、其他未提及事项必须符合国家药品监督管理局的相关规定，否则由此引起的一切责任由乙方负责。</w:t>
      </w:r>
      <w:r/>
    </w:p>
    <w:p>
      <w:pPr>
        <w:pStyle w:val="865"/>
        <w:spacing w:line="460" w:lineRule="exact"/>
        <w:rPr>
          <w:rFonts w:hint="eastAsia" w:ascii="宋体" w:hAnsi="宋体" w:cs="宋体"/>
          <w:b/>
          <w:szCs w:val="21"/>
        </w:rPr>
      </w:pPr>
      <w:r/>
      <w:bookmarkStart w:id="831" w:name="OLE_LINK3"/>
      <w:r>
        <w:rPr>
          <w:rFonts w:hint="eastAsia" w:ascii="宋体" w:hAnsi="宋体" w:cs="宋体"/>
          <w:b/>
          <w:szCs w:val="21"/>
          <w:lang w:bidi="ar"/>
        </w:rPr>
        <w:t xml:space="preserve">八、设备到货、安装和验收要求</w:t>
      </w:r>
      <w:r>
        <w:rPr>
          <w:rFonts w:hint="eastAsia" w:ascii="宋体" w:hAnsi="宋体" w:cs="宋体"/>
          <w:b/>
          <w:szCs w:val="21"/>
        </w:rPr>
      </w:r>
      <w:r/>
    </w:p>
    <w:p>
      <w:pPr>
        <w:pStyle w:val="865"/>
        <w:ind w:firstLine="210"/>
        <w:spacing w:line="460" w:lineRule="exact"/>
        <w:rPr>
          <w:rFonts w:hint="eastAsia" w:ascii="宋体" w:hAnsi="宋体" w:cs="宋体"/>
          <w:bCs/>
          <w:szCs w:val="21"/>
          <w:lang w:bidi="ar"/>
        </w:rPr>
      </w:pPr>
      <w:r/>
      <w:bookmarkStart w:id="832" w:name="OLE_LINK2"/>
      <w:r>
        <w:rPr>
          <w:rFonts w:hint="eastAsia" w:ascii="宋体" w:hAnsi="宋体" w:cs="宋体"/>
          <w:szCs w:val="21"/>
          <w:lang w:bidi="ar"/>
        </w:rPr>
        <w:t xml:space="preserve">1、</w:t>
      </w:r>
      <w:r>
        <w:rPr>
          <w:rFonts w:hint="eastAsia" w:ascii="宋体" w:hAnsi="宋体" w:cs="宋体"/>
          <w:bCs/>
          <w:szCs w:val="21"/>
          <w:lang w:bidi="ar"/>
        </w:rPr>
        <w:t xml:space="preserve">除合同另有规定外，乙方提供的全部货物均应按国家或专业标准保护措施进行包装。该包装应适应于远距离运输、防潮、防震、防锈和防野蛮装卸，以确保货物安全无损运抵指定地点并</w:t>
      </w:r>
      <w:r>
        <w:rPr>
          <w:rFonts w:hint="eastAsia" w:ascii="宋体" w:hAnsi="宋体" w:cs="宋体"/>
          <w:szCs w:val="21"/>
          <w:lang w:bidi="ar"/>
        </w:rPr>
        <w:t xml:space="preserve">严格保持原包装</w:t>
      </w:r>
      <w:r>
        <w:rPr>
          <w:rFonts w:hint="eastAsia" w:ascii="宋体" w:hAnsi="宋体" w:cs="宋体"/>
          <w:bCs/>
          <w:szCs w:val="21"/>
          <w:lang w:bidi="ar"/>
        </w:rPr>
        <w:t xml:space="preserve">，由于包装不善所引起的货物损失均由乙方承担。</w:t>
      </w:r>
      <w:r/>
    </w:p>
    <w:p>
      <w:pPr>
        <w:pStyle w:val="865"/>
        <w:ind w:firstLine="210"/>
        <w:spacing w:line="460" w:lineRule="exact"/>
        <w:rPr>
          <w:rFonts w:hint="eastAsia" w:ascii="宋体" w:hAnsi="宋体" w:cs="宋体"/>
          <w:szCs w:val="21"/>
        </w:rPr>
      </w:pPr>
      <w:r>
        <w:rPr>
          <w:rFonts w:hint="eastAsia" w:ascii="宋体" w:hAnsi="宋体" w:cs="宋体"/>
          <w:bCs/>
          <w:szCs w:val="21"/>
          <w:lang w:bidi="ar"/>
        </w:rPr>
        <w:t xml:space="preserve">2、</w:t>
      </w:r>
      <w:r>
        <w:rPr>
          <w:rFonts w:hint="eastAsia" w:ascii="宋体" w:hAnsi="宋体" w:cs="宋体"/>
          <w:szCs w:val="21"/>
          <w:lang w:bidi="ar"/>
        </w:rPr>
        <w:t xml:space="preserve">乙方应提前一周通知甲方设备到货时间，以便甲方安排做好接收工作。设备开封、安装和调试乙方必须事先与甲方工程师联系，必要时由甲方联系商检部门监督拆箱和验收货物。乙方派工程师与甲方人员一起共同现场验收、安装、调试设备并填写验收报告，否则引起的一切责任由乙方承担。</w:t>
      </w:r>
      <w:r>
        <w:rPr>
          <w:rFonts w:hint="eastAsia" w:ascii="宋体" w:hAnsi="宋体" w:cs="宋体"/>
          <w:szCs w:val="21"/>
        </w:rPr>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3、乙方应免费开放所提供设备的数据端口和传输协议，包括：硬件接口、数据交换口、DICOM协议、Worklist通讯等。如乙方提供的设备设有维修软件密码，乙方应保证无条件地为甲方永久免费打开。</w:t>
      </w:r>
      <w:bookmarkEnd w:id="831"/>
      <w:r/>
      <w:bookmarkEnd w:id="832"/>
      <w:r>
        <w:rPr>
          <w:rFonts w:hint="eastAsia" w:ascii="宋体" w:hAnsi="宋体" w:cs="宋体"/>
          <w:szCs w:val="21"/>
          <w:lang w:bidi="ar"/>
        </w:rPr>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4、在安装过程中或安装结束后，乙方工程师负责对甲方进行操作、保养和维修的培训，必要时需按照事先约定跟台手术。</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5、乙方所供设备如验收不合格，根据甲方的要求，乙方必须无条件换货或退货，由此引起的一切损失由乙方承担。</w:t>
      </w:r>
      <w:r/>
    </w:p>
    <w:p>
      <w:pPr>
        <w:pStyle w:val="865"/>
        <w:ind w:firstLine="210"/>
        <w:spacing w:line="460" w:lineRule="exact"/>
        <w:rPr>
          <w:rFonts w:hint="eastAsia" w:ascii="宋体" w:hAnsi="宋体" w:cs="宋体"/>
          <w:szCs w:val="21"/>
          <w:lang w:bidi="ar"/>
        </w:rPr>
      </w:pPr>
      <w:r>
        <w:rPr>
          <w:rFonts w:hint="eastAsia" w:ascii="宋体" w:hAnsi="宋体" w:cs="宋体"/>
          <w:szCs w:val="21"/>
          <w:lang w:bidi="ar"/>
        </w:rPr>
        <w:t xml:space="preserve">6、设备到货后，乙方应提供给甲方机电设备进口证明（如需要）、报关单、海关免税证明（如免税）、原产地证书、质量保证书、商检证书、安装图纸、全套随机技术资料等。</w:t>
      </w:r>
      <w:r/>
    </w:p>
    <w:p>
      <w:pPr>
        <w:pStyle w:val="865"/>
        <w:spacing w:line="460" w:lineRule="exact"/>
        <w:rPr>
          <w:rFonts w:hint="eastAsia" w:ascii="宋体" w:hAnsi="宋体" w:cs="宋体"/>
          <w:b/>
          <w:szCs w:val="21"/>
        </w:rPr>
      </w:pPr>
      <w:r>
        <w:rPr>
          <w:rFonts w:hint="eastAsia" w:ascii="宋体" w:hAnsi="宋体" w:cs="宋体"/>
          <w:b/>
          <w:szCs w:val="21"/>
          <w:lang w:bidi="ar"/>
        </w:rPr>
        <w:t xml:space="preserve">九、售后服务要求</w:t>
      </w:r>
      <w:r>
        <w:rPr>
          <w:rFonts w:hint="eastAsia" w:ascii="宋体" w:hAnsi="宋体" w:cs="宋体"/>
          <w:b/>
          <w:szCs w:val="21"/>
        </w:rPr>
      </w:r>
      <w:r/>
    </w:p>
    <w:p>
      <w:pPr>
        <w:pStyle w:val="865"/>
        <w:ind w:firstLine="210"/>
        <w:spacing w:before="30" w:line="460" w:lineRule="exact"/>
        <w:rPr>
          <w:rFonts w:hint="eastAsia" w:ascii="宋体" w:hAnsi="宋体" w:cs="宋体"/>
          <w:bCs/>
          <w:szCs w:val="21"/>
          <w:lang w:bidi="ar"/>
        </w:rPr>
      </w:pPr>
      <w:r>
        <w:rPr>
          <w:rFonts w:hint="eastAsia" w:ascii="宋体" w:hAnsi="宋体" w:cs="宋体"/>
          <w:szCs w:val="21"/>
        </w:rPr>
        <w:t xml:space="preserve">1、</w:t>
      </w:r>
      <w:r>
        <w:rPr>
          <w:rFonts w:hint="eastAsia" w:ascii="宋体" w:hAnsi="宋体" w:cs="宋体"/>
          <w:bCs/>
          <w:szCs w:val="21"/>
          <w:lang w:bidi="ar"/>
        </w:rPr>
        <w:t xml:space="preserve">乙方应按照国家有关法律法规规章和“三包”规定以及合同所附的“服务承诺”提供服务。</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3、质保期内，乙方负责对所供货物提供原厂免费维护和质量保证，对其提供的货物整机进行维修和系统维护，不再收取任何费用，但不可抗力（如火灾、地震等）造成的故障除外。</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4、确保设备质保期内开机率为９５％，如设备故障停机率超过５％（一年按３６５天计算，每年１８天），每超过一天，质保期延长两周。</w:t>
      </w:r>
      <w:r/>
    </w:p>
    <w:p>
      <w:pPr>
        <w:pStyle w:val="865"/>
        <w:ind w:firstLine="210"/>
        <w:spacing w:line="460" w:lineRule="exact"/>
        <w:rPr>
          <w:rFonts w:hint="eastAsia" w:ascii="宋体" w:hAnsi="宋体" w:cs="宋体"/>
          <w:bCs/>
          <w:szCs w:val="21"/>
          <w:lang w:bidi="ar"/>
        </w:rPr>
      </w:pPr>
      <w:r>
        <w:rPr>
          <w:rFonts w:hint="eastAsia" w:ascii="宋体" w:hAnsi="宋体" w:cs="宋体"/>
          <w:szCs w:val="21"/>
        </w:rPr>
        <w:t xml:space="preserve">5、</w:t>
      </w:r>
      <w:r>
        <w:rPr>
          <w:rFonts w:hint="eastAsia" w:ascii="宋体" w:hAnsi="宋体" w:cs="宋体"/>
          <w:bCs/>
          <w:szCs w:val="21"/>
          <w:lang w:bidi="ar"/>
        </w:rPr>
        <w:t xml:space="preserve">如设备发生故障，乙方在接到甲方报修电话后12小时内予以响应，否则甲方可自行采取必要的措施，由此产生的风险和费用由乙方承担。如有特殊情况，乙方应立即电话通知甲方不能响应的原因，在获得甲方同意后，才可推迟响应时间。</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6、无论在质保期内还是质保期外，设备维修原则上由乙方上门维修。乙方工程师来我院维修本设备，必须事先与我院临床医学工程部取得联系，否则由此引起的一切责任由乙方负责。</w:t>
      </w:r>
      <w:r/>
    </w:p>
    <w:p>
      <w:pPr>
        <w:pStyle w:val="865"/>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7、乙方免费提供全套技术资料（维修说明书包括详细电路图、操作说明书及光盘），如技术资料不全，甲方有权不支付货款。</w:t>
      </w:r>
      <w:r/>
    </w:p>
    <w:p>
      <w:pPr>
        <w:pStyle w:val="865"/>
        <w:spacing w:line="460" w:lineRule="exact"/>
        <w:rPr>
          <w:rFonts w:hint="eastAsia" w:ascii="宋体" w:hAnsi="宋体" w:cs="宋体"/>
          <w:b/>
          <w:szCs w:val="21"/>
        </w:rPr>
      </w:pPr>
      <w:r>
        <w:rPr>
          <w:rFonts w:hint="eastAsia" w:ascii="宋体" w:hAnsi="宋体" w:cs="宋体"/>
          <w:b/>
          <w:szCs w:val="21"/>
          <w:lang w:bidi="ar"/>
        </w:rPr>
        <w:t xml:space="preserve">十、技术培训</w:t>
      </w:r>
      <w:r>
        <w:rPr>
          <w:rFonts w:hint="eastAsia" w:ascii="宋体" w:hAnsi="宋体" w:cs="宋体"/>
          <w:b/>
          <w:szCs w:val="21"/>
        </w:rPr>
      </w:r>
      <w:r/>
    </w:p>
    <w:p>
      <w:pPr>
        <w:pStyle w:val="865"/>
        <w:spacing w:line="460" w:lineRule="exact"/>
        <w:rPr>
          <w:rFonts w:hint="eastAsia" w:ascii="宋体" w:hAnsi="宋体" w:cs="宋体"/>
          <w:szCs w:val="21"/>
          <w:lang w:bidi="ar"/>
        </w:rPr>
      </w:pPr>
      <w:r>
        <w:rPr>
          <w:rFonts w:hint="eastAsia" w:ascii="宋体" w:hAnsi="宋体" w:cs="宋体"/>
          <w:szCs w:val="21"/>
          <w:lang w:bidi="ar"/>
        </w:rPr>
        <w:t xml:space="preserve">    在安装过程中或安装结束后，乙方工程师或有关人员有义务对甲方工程师和操作人员进行现场维修、保养、操作培训、解答甲方人员提出的问题。</w:t>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rPr>
      </w:pPr>
      <w:r>
        <w:rPr>
          <w:rFonts w:hint="eastAsia" w:ascii="宋体" w:hAnsi="宋体" w:cs="宋体"/>
          <w:b/>
          <w:szCs w:val="21"/>
          <w:lang w:bidi="ar"/>
        </w:rPr>
        <w:t xml:space="preserve">十一、纠纷的处理</w:t>
      </w:r>
      <w:r>
        <w:rPr>
          <w:rFonts w:hint="eastAsia" w:ascii="宋体" w:hAnsi="宋体" w:cs="宋体"/>
          <w:b/>
          <w:szCs w:val="21"/>
        </w:rPr>
      </w:r>
      <w:r/>
    </w:p>
    <w:p>
      <w:pPr>
        <w:pStyle w:val="865"/>
        <w:ind w:firstLine="420"/>
        <w:spacing w:line="460" w:lineRule="exact"/>
        <w:rPr>
          <w:rFonts w:hint="eastAsia" w:ascii="宋体" w:hAnsi="宋体" w:cs="宋体"/>
          <w:szCs w:val="21"/>
          <w:lang w:bidi="ar"/>
        </w:rPr>
      </w:pPr>
      <w:r>
        <w:rPr>
          <w:rFonts w:hint="eastAsia" w:ascii="宋体" w:hAnsi="宋体" w:cs="宋体"/>
          <w:szCs w:val="21"/>
          <w:lang w:bidi="ar"/>
        </w:rPr>
        <w:t xml:space="preserve">任何因履行本合同或与本合同相关的争议，双方应友好协商解决。协商不成时，任何一方可依法向甲方所在地法院提出诉讼。</w:t>
      </w:r>
      <w:r/>
    </w:p>
    <w:p>
      <w:pPr>
        <w:pStyle w:val="1045"/>
        <w:ind w:firstLine="0"/>
        <w:spacing w:line="460" w:lineRule="exact"/>
        <w:widowControl/>
        <w:rPr>
          <w:rFonts w:hint="eastAsia" w:ascii="宋体" w:hAnsi="宋体" w:cs="宋体"/>
          <w:b/>
          <w:szCs w:val="21"/>
        </w:rPr>
      </w:pPr>
      <w:r>
        <w:rPr>
          <w:rFonts w:hint="eastAsia" w:ascii="宋体" w:hAnsi="宋体" w:cs="宋体"/>
          <w:b/>
          <w:szCs w:val="21"/>
        </w:rPr>
        <w:t xml:space="preserve">十二、合同期间及终止／解除</w:t>
      </w:r>
      <w:r/>
    </w:p>
    <w:p>
      <w:pPr>
        <w:pStyle w:val="927"/>
        <w:numPr>
          <w:ilvl w:val="0"/>
          <w:numId w:val="15"/>
        </w:numPr>
        <w:jc w:val="both"/>
        <w:spacing w:line="460" w:lineRule="exact"/>
        <w:rPr>
          <w:rFonts w:hint="eastAsia"/>
          <w:sz w:val="21"/>
          <w:szCs w:val="21"/>
        </w:rPr>
      </w:pPr>
      <w:r>
        <w:rPr>
          <w:rFonts w:hint="eastAsia"/>
          <w:sz w:val="21"/>
          <w:szCs w:val="21"/>
        </w:rPr>
        <w:t xml:space="preserve">若有下述任何情况发生时，甲方有权不经通知乙方即自行终止／解除本合同，并由乙方向甲方支付合同金额30%的违约金，若甲方因此遭受的损失超过违约金的，乙方应负责补足：</w:t>
      </w:r>
      <w:r/>
    </w:p>
    <w:p>
      <w:pPr>
        <w:pStyle w:val="1045"/>
        <w:numPr>
          <w:ilvl w:val="0"/>
          <w:numId w:val="16"/>
        </w:numPr>
        <w:jc w:val="left"/>
        <w:spacing w:line="460" w:lineRule="exact"/>
        <w:widowControl/>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rPr>
        <w:t xml:space="preserve">乙方已将其于本合同项下之权利全部或部分转移给第三人。</w:t>
      </w:r>
      <w:r/>
    </w:p>
    <w:p>
      <w:pPr>
        <w:pStyle w:val="865"/>
        <w:numPr>
          <w:ilvl w:val="0"/>
          <w:numId w:val="16"/>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乙方未完成本合同规定之义务。</w:t>
      </w:r>
      <w:r>
        <w:rPr>
          <w:rFonts w:hint="eastAsia" w:ascii="宋体" w:hAnsi="宋体" w:cs="宋体"/>
          <w:szCs w:val="21"/>
        </w:rPr>
      </w:r>
      <w:r/>
    </w:p>
    <w:p>
      <w:pPr>
        <w:pStyle w:val="865"/>
        <w:numPr>
          <w:ilvl w:val="0"/>
          <w:numId w:val="16"/>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乙方涉讼或陷于任何财务困境，如破产、无力偿债、清算或重整、受到行政处分、财产扣押强制执行、</w:t>
      </w:r>
      <w:bookmarkStart w:id="833" w:name="OLE_LINK9"/>
      <w:r>
        <w:rPr>
          <w:rFonts w:hint="eastAsia" w:ascii="宋体" w:hAnsi="宋体" w:cs="宋体"/>
          <w:szCs w:val="21"/>
          <w:lang w:bidi="ar"/>
        </w:rPr>
        <w:t xml:space="preserve">乙方因自身资质出现相关行政审批、审核未通过</w:t>
      </w:r>
      <w:bookmarkEnd w:id="833"/>
      <w:r>
        <w:rPr>
          <w:rFonts w:hint="eastAsia" w:ascii="宋体" w:hAnsi="宋体" w:cs="宋体"/>
          <w:szCs w:val="21"/>
          <w:lang w:bidi="ar"/>
        </w:rPr>
        <w:t xml:space="preserve">等。</w:t>
      </w:r>
      <w:r>
        <w:rPr>
          <w:rFonts w:hint="eastAsia" w:ascii="宋体" w:hAnsi="宋体" w:cs="宋体"/>
          <w:szCs w:val="21"/>
        </w:rPr>
      </w:r>
      <w:r/>
    </w:p>
    <w:p>
      <w:pPr>
        <w:pStyle w:val="865"/>
        <w:numPr>
          <w:ilvl w:val="0"/>
          <w:numId w:val="16"/>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乙方其他任何已经或可能影响甲方运营或使甲方受损的行为。</w:t>
      </w:r>
      <w:r>
        <w:rPr>
          <w:rFonts w:hint="eastAsia" w:ascii="宋体" w:hAnsi="宋体" w:cs="宋体"/>
          <w:szCs w:val="21"/>
        </w:rPr>
      </w:r>
      <w:r/>
    </w:p>
    <w:p>
      <w:pPr>
        <w:pStyle w:val="865"/>
        <w:ind w:firstLine="420"/>
        <w:spacing w:line="460" w:lineRule="exact"/>
        <w:rPr>
          <w:rFonts w:hint="eastAsia" w:ascii="宋体" w:hAnsi="宋体" w:cs="宋体"/>
          <w:szCs w:val="21"/>
        </w:rPr>
      </w:pPr>
      <w:r>
        <w:rPr>
          <w:rFonts w:hint="eastAsia" w:ascii="宋体" w:hAnsi="宋体" w:cs="宋体"/>
          <w:szCs w:val="21"/>
          <w:lang w:bidi="ar"/>
        </w:rPr>
        <w:t xml:space="preserve">2、如本合同因上述情况终止／解除，则自本合同终止／解除日起：</w:t>
      </w:r>
      <w:r>
        <w:rPr>
          <w:rFonts w:hint="eastAsia" w:ascii="宋体" w:hAnsi="宋体" w:cs="宋体"/>
          <w:szCs w:val="21"/>
        </w:rPr>
      </w:r>
      <w:r/>
    </w:p>
    <w:p>
      <w:pPr>
        <w:pStyle w:val="1045"/>
        <w:numPr>
          <w:ilvl w:val="0"/>
          <w:numId w:val="17"/>
        </w:numPr>
        <w:spacing w:line="460" w:lineRule="exact"/>
        <w:widowControl/>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rPr>
        <w:t xml:space="preserve">甲方有权否决全部或部分乙方已收到或接受而未履行之订单。</w:t>
      </w:r>
      <w:r/>
    </w:p>
    <w:p>
      <w:pPr>
        <w:pStyle w:val="865"/>
        <w:numPr>
          <w:ilvl w:val="0"/>
          <w:numId w:val="17"/>
        </w:numPr>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甲方有权占有、继续使用全部已收到或验收之产品。</w:t>
      </w:r>
      <w:r>
        <w:rPr>
          <w:rFonts w:hint="eastAsia" w:ascii="宋体" w:hAnsi="宋体" w:cs="宋体"/>
          <w:szCs w:val="21"/>
        </w:rPr>
      </w:r>
      <w:r/>
    </w:p>
    <w:p>
      <w:pPr>
        <w:pStyle w:val="865"/>
        <w:numPr>
          <w:ilvl w:val="0"/>
          <w:numId w:val="17"/>
        </w:numPr>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甲方对乙方因本合同终止／解除而产生之损害不负赔偿责任。</w:t>
      </w:r>
      <w:r>
        <w:rPr>
          <w:rFonts w:hint="eastAsia" w:ascii="宋体" w:hAnsi="宋体" w:cs="宋体"/>
          <w:szCs w:val="21"/>
        </w:rPr>
      </w:r>
      <w:r/>
    </w:p>
    <w:p>
      <w:pPr>
        <w:pStyle w:val="865"/>
        <w:ind w:left="420"/>
        <w:spacing w:line="460" w:lineRule="exact"/>
        <w:rPr>
          <w:rFonts w:hint="eastAsia" w:ascii="宋体" w:hAnsi="宋体" w:cs="宋体"/>
          <w:szCs w:val="21"/>
        </w:rPr>
      </w:pPr>
      <w:r>
        <w:rPr>
          <w:rFonts w:hint="eastAsia" w:ascii="宋体" w:hAnsi="宋体" w:cs="宋体"/>
          <w:szCs w:val="21"/>
          <w:lang w:bidi="ar"/>
        </w:rPr>
        <w:t xml:space="preserve">3、因甲</w:t>
      </w:r>
      <w:bookmarkStart w:id="834" w:name="OLE_LINK13"/>
      <w:r>
        <w:rPr>
          <w:rFonts w:hint="eastAsia" w:ascii="宋体" w:hAnsi="宋体" w:cs="宋体"/>
          <w:szCs w:val="21"/>
          <w:lang w:bidi="ar"/>
        </w:rPr>
        <w:t xml:space="preserve">方涉讼或陷于任何财务困境，如破产、无力偿债、清算或重整、受到行政处分、财产扣押、或强制执行之</w:t>
      </w:r>
      <w:bookmarkEnd w:id="834"/>
      <w:r>
        <w:rPr>
          <w:rFonts w:hint="eastAsia" w:ascii="宋体" w:hAnsi="宋体" w:cs="宋体"/>
          <w:szCs w:val="21"/>
          <w:lang w:bidi="ar"/>
        </w:rPr>
        <w:t xml:space="preserve">限制等，甲方明显无能力支付本合同第一条规定之合同价款时，乙方有权提前三十天以书面形式通知甲方终止／解除本合同。</w:t>
      </w:r>
      <w:r>
        <w:rPr>
          <w:rFonts w:hint="eastAsia" w:ascii="宋体" w:hAnsi="宋体" w:cs="宋体"/>
          <w:szCs w:val="21"/>
        </w:rPr>
      </w:r>
      <w:r/>
    </w:p>
    <w:p>
      <w:pPr>
        <w:pStyle w:val="927"/>
        <w:numPr>
          <w:ilvl w:val="0"/>
          <w:numId w:val="18"/>
        </w:numPr>
        <w:spacing w:line="460" w:lineRule="exact"/>
        <w:rPr>
          <w:rFonts w:hint="eastAsia"/>
          <w:b/>
          <w:sz w:val="21"/>
          <w:szCs w:val="21"/>
        </w:rPr>
      </w:pPr>
      <w:r/>
      <w:bookmarkStart w:id="835" w:name="OLE_LINK14"/>
      <w:r>
        <w:rPr>
          <w:rFonts w:hint="eastAsia"/>
          <w:b/>
          <w:sz w:val="21"/>
          <w:szCs w:val="21"/>
        </w:rPr>
        <w:t xml:space="preserve">其他</w:t>
      </w:r>
      <w:r/>
    </w:p>
    <w:p>
      <w:pPr>
        <w:pStyle w:val="865"/>
        <w:ind w:firstLine="210"/>
        <w:spacing w:line="460" w:lineRule="exact"/>
        <w:rPr>
          <w:rFonts w:hint="eastAsia" w:ascii="宋体" w:hAnsi="宋体" w:cs="宋体"/>
          <w:szCs w:val="21"/>
        </w:rPr>
      </w:pPr>
      <w:r>
        <w:rPr>
          <w:rFonts w:hint="eastAsia" w:ascii="宋体" w:hAnsi="宋体" w:cs="宋体"/>
          <w:szCs w:val="21"/>
        </w:rPr>
        <w:t xml:space="preserve"> 1、标的设备在运输前应由乙方针对标的设备投交相关保险，如标的设备在货运途中的出现毁损</w:t>
      </w:r>
      <w:bookmarkStart w:id="836" w:name="OLE_LINK15"/>
      <w:r>
        <w:rPr>
          <w:rFonts w:hint="eastAsia" w:ascii="宋体" w:hAnsi="宋体" w:cs="宋体"/>
          <w:szCs w:val="21"/>
        </w:rPr>
        <w:t xml:space="preserve">以及灭失的相关风险及责任应由乙方承担，与甲方无关，且不能免除乙方的交货义务以及违约责任。</w:t>
      </w:r>
      <w:r/>
    </w:p>
    <w:p>
      <w:pPr>
        <w:pStyle w:val="865"/>
        <w:ind w:firstLine="210"/>
        <w:spacing w:line="460" w:lineRule="exact"/>
        <w:rPr>
          <w:rFonts w:hint="eastAsia" w:ascii="宋体" w:hAnsi="宋体" w:cs="宋体"/>
          <w:szCs w:val="21"/>
        </w:rPr>
      </w:pPr>
      <w:r>
        <w:rPr>
          <w:rFonts w:hint="eastAsia" w:ascii="宋体" w:hAnsi="宋体" w:cs="宋体"/>
          <w:szCs w:val="21"/>
        </w:rPr>
        <w:t xml:space="preserve">2、未经甲方许可，严禁乙方将标的设备接入外网；标的设备产生的所有数据归甲方所有，乙方不得拷贝或传输至院外；在标的设备使用过程中，乙方不得泄露患者隐私。</w:t>
      </w:r>
      <w:r/>
    </w:p>
    <w:p>
      <w:pPr>
        <w:pStyle w:val="905"/>
        <w:spacing w:line="460" w:lineRule="exact"/>
        <w:rPr>
          <w:rFonts w:hAnsi="宋体" w:cs="宋体"/>
          <w:b/>
          <w:szCs w:val="21"/>
        </w:rPr>
      </w:pPr>
      <w:r/>
      <w:bookmarkEnd w:id="835"/>
      <w:r/>
      <w:bookmarkEnd w:id="836"/>
      <w:r>
        <w:rPr>
          <w:rFonts w:hAnsi="宋体" w:cs="宋体"/>
          <w:b/>
          <w:szCs w:val="21"/>
          <w:lang w:bidi="ar"/>
        </w:rPr>
        <w:t xml:space="preserve">十四、</w:t>
      </w:r>
      <w:r>
        <w:rPr>
          <w:rFonts w:hAnsi="宋体" w:cs="宋体"/>
          <w:szCs w:val="21"/>
          <w:lang w:val="en-AU"/>
        </w:rPr>
        <w:t xml:space="preserve">本合同应经双方法定代表人或授权代表签字、双方盖章（包括骑缝章）后始生效。</w:t>
      </w:r>
      <w:r>
        <w:rPr>
          <w:rFonts w:hAnsi="宋体" w:cs="宋体"/>
          <w:szCs w:val="21"/>
          <w:lang w:bidi="ar"/>
        </w:rPr>
        <w:t xml:space="preserve">本合同一式五份，甲方执四份，乙方执一份，具有同等法律效力。未尽事宜，甲乙双方可以另行签订补充协议。</w:t>
      </w:r>
      <w:r>
        <w:rPr>
          <w:rFonts w:hAnsi="宋体" w:cs="宋体"/>
          <w:b/>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szCs w:val="21"/>
        </w:rPr>
      </w:r>
      <w:r/>
    </w:p>
    <w:p>
      <w:pPr>
        <w:pStyle w:val="865"/>
        <w:spacing w:line="460" w:lineRule="exact"/>
        <w:rPr>
          <w:rFonts w:hint="eastAsia" w:ascii="宋体" w:hAnsi="宋体" w:cs="宋体"/>
          <w:szCs w:val="21"/>
        </w:rPr>
      </w:pPr>
      <w:r>
        <w:rPr>
          <w:rFonts w:hint="eastAsia" w:ascii="宋体" w:hAnsi="宋体" w:cs="宋体"/>
          <w:b/>
          <w:szCs w:val="21"/>
          <w:lang w:bidi="ar"/>
        </w:rPr>
        <w:t xml:space="preserve">甲方（签章）：常州市中医医院</w:t>
      </w:r>
      <w:r>
        <w:rPr>
          <w:rFonts w:hint="eastAsia" w:ascii="宋体" w:hAnsi="宋体" w:cs="宋体"/>
          <w:szCs w:val="21"/>
          <w:lang w:bidi="ar"/>
        </w:rPr>
        <w:t xml:space="preserve">          </w:t>
        <w:tab/>
        <w:tab/>
        <w:t xml:space="preserve">   </w:t>
      </w:r>
      <w:r>
        <w:rPr>
          <w:rFonts w:hint="eastAsia" w:ascii="宋体" w:hAnsi="宋体" w:cs="宋体"/>
          <w:b/>
          <w:szCs w:val="21"/>
          <w:lang w:bidi="ar"/>
        </w:rPr>
        <w:t xml:space="preserve">乙方（签章）：</w:t>
      </w:r>
      <w:r>
        <w:rPr>
          <w:rFonts w:hint="eastAsia" w:ascii="宋体" w:hAnsi="宋体" w:cs="宋体"/>
          <w:szCs w:val="21"/>
        </w:rPr>
        <w:t xml:space="preserve"> </w:t>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rPr>
      </w:pPr>
      <w:r>
        <w:rPr>
          <w:rFonts w:hint="eastAsia" w:ascii="宋体" w:hAnsi="宋体" w:cs="宋体"/>
          <w:b/>
          <w:szCs w:val="21"/>
          <w:lang w:bidi="ar"/>
        </w:rPr>
        <w:t xml:space="preserve">甲方法定（授权）代表：     </w:t>
      </w:r>
      <w:r>
        <w:rPr>
          <w:rFonts w:hint="eastAsia" w:ascii="宋体" w:hAnsi="宋体" w:cs="宋体"/>
          <w:szCs w:val="21"/>
          <w:lang w:bidi="ar"/>
        </w:rPr>
        <w:t xml:space="preserve">          </w:t>
        <w:tab/>
        <w:tab/>
        <w:t xml:space="preserve">   </w:t>
      </w:r>
      <w:r>
        <w:rPr>
          <w:rFonts w:hint="eastAsia" w:ascii="宋体" w:hAnsi="宋体" w:cs="宋体"/>
          <w:b/>
          <w:szCs w:val="21"/>
          <w:lang w:bidi="ar"/>
        </w:rPr>
        <w:t xml:space="preserve">乙方法定（授权）代表：</w:t>
      </w:r>
      <w:r>
        <w:rPr>
          <w:rFonts w:hint="eastAsia" w:ascii="宋体" w:hAnsi="宋体" w:cs="宋体"/>
          <w:b/>
          <w:szCs w:val="21"/>
        </w:rPr>
      </w:r>
      <w:r/>
    </w:p>
    <w:p>
      <w:pPr>
        <w:pStyle w:val="865"/>
        <w:ind w:firstLine="5271"/>
        <w:spacing w:line="460" w:lineRule="exact"/>
        <w:tabs>
          <w:tab w:val="left" w:pos="5460" w:leader="none"/>
        </w:tabs>
        <w:rPr>
          <w:rFonts w:hint="eastAsia" w:ascii="宋体" w:hAnsi="宋体" w:cs="宋体"/>
          <w:b/>
          <w:szCs w:val="21"/>
        </w:rPr>
      </w:pPr>
      <w:r>
        <w:rPr>
          <w:rFonts w:hint="eastAsia" w:ascii="宋体" w:hAnsi="宋体" w:cs="宋体"/>
          <w:b/>
          <w:szCs w:val="21"/>
          <w:lang w:bidi="ar"/>
        </w:rPr>
        <w:t xml:space="preserve">电话：</w:t>
      </w:r>
      <w:r>
        <w:rPr>
          <w:rFonts w:hint="eastAsia" w:ascii="宋体" w:hAnsi="宋体" w:cs="宋体"/>
          <w:b/>
          <w:szCs w:val="21"/>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业务部门代表：                </w:t>
        <w:tab/>
        <w:tab/>
        <w:tab/>
        <w:tab/>
        <w:t xml:space="preserve">   </w:t>
      </w:r>
      <w:r/>
    </w:p>
    <w:p>
      <w:pPr>
        <w:pStyle w:val="865"/>
        <w:spacing w:line="460" w:lineRule="exact"/>
        <w:rPr>
          <w:rFonts w:hint="eastAsia" w:ascii="宋体" w:hAnsi="宋体" w:cs="宋体"/>
          <w:szCs w:val="21"/>
          <w:lang w:bidi="ar"/>
        </w:rPr>
      </w:pPr>
      <w:r>
        <w:rPr>
          <w:rFonts w:hint="eastAsia" w:ascii="宋体" w:hAnsi="宋体" w:cs="宋体"/>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t xml:space="preserve">日期：                                         日期：</w:t>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905"/>
        <w:spacing w:line="460" w:lineRule="exact"/>
        <w:rPr>
          <w:rFonts w:hAnsi="宋体" w:cs="宋体"/>
          <w:b/>
          <w:bCs/>
          <w:szCs w:val="21"/>
        </w:rPr>
      </w:pPr>
      <w:r>
        <w:rPr>
          <w:rFonts w:hAnsi="宋体" w:cs="宋体"/>
          <w:b/>
          <w:bCs/>
          <w:szCs w:val="21"/>
        </w:rPr>
        <w:t xml:space="preserve">见证方：</w:t>
      </w:r>
      <w:r/>
    </w:p>
    <w:p>
      <w:pPr>
        <w:pStyle w:val="905"/>
        <w:spacing w:line="460" w:lineRule="exact"/>
        <w:rPr>
          <w:rFonts w:hAnsi="宋体" w:cs="宋体"/>
          <w:szCs w:val="21"/>
        </w:rPr>
      </w:pPr>
      <w:r>
        <w:rPr>
          <w:rFonts w:hAnsi="宋体" w:cs="宋体"/>
          <w:szCs w:val="21"/>
        </w:rPr>
        <w:t xml:space="preserve">代理机构（章）：</w:t>
      </w:r>
      <w:r/>
    </w:p>
    <w:p>
      <w:pPr>
        <w:pStyle w:val="865"/>
        <w:spacing w:line="460" w:lineRule="exact"/>
        <w:rPr>
          <w:rFonts w:hint="eastAsia" w:ascii="宋体" w:hAnsi="宋体" w:cs="宋体"/>
          <w:b/>
          <w:szCs w:val="21"/>
          <w:lang w:bidi="ar"/>
        </w:rPr>
      </w:pPr>
      <w:r>
        <w:rPr>
          <w:rFonts w:hint="eastAsia" w:ascii="宋体" w:hAnsi="宋体" w:cs="宋体"/>
          <w:szCs w:val="21"/>
        </w:rPr>
        <w:t xml:space="preserve">经办人：       </w:t>
      </w: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spacing w:line="460" w:lineRule="exact"/>
        <w:rPr>
          <w:rFonts w:ascii="宋体" w:hAnsi="宋体" w:cs="宋体"/>
          <w:b/>
          <w:szCs w:val="21"/>
          <w:lang w:bidi="ar"/>
        </w:rPr>
      </w:pPr>
      <w:r>
        <w:rPr>
          <w:rFonts w:hint="eastAsia" w:ascii="宋体" w:hAnsi="宋体" w:cs="宋体"/>
          <w:b/>
          <w:szCs w:val="21"/>
          <w:lang w:bidi="ar"/>
        </w:rPr>
        <w:t xml:space="preserve">附件1：设备详细配置清单</w:t>
      </w:r>
      <w:r>
        <w:rPr>
          <w:rFonts w:ascii="宋体" w:hAnsi="宋体" w:cs="宋体"/>
          <w:b/>
          <w:szCs w:val="21"/>
          <w:lang w:bidi="ar"/>
        </w:rPr>
      </w:r>
      <w:r/>
    </w:p>
    <w:p>
      <w:pPr>
        <w:pStyle w:val="865"/>
        <w:spacing w:line="460" w:lineRule="exact"/>
        <w:rPr>
          <w:rFonts w:ascii="宋体" w:hAnsi="宋体" w:cs="宋体"/>
          <w:b/>
          <w:szCs w:val="21"/>
          <w:lang w:bidi="ar"/>
        </w:rPr>
      </w:pPr>
      <w:r>
        <w:rPr>
          <w:rFonts w:ascii="宋体" w:hAnsi="宋体" w:cs="宋体"/>
          <w:b/>
          <w:szCs w:val="21"/>
          <w:lang w:bidi="ar"/>
        </w:rPr>
      </w:r>
      <w:r/>
    </w:p>
    <w:p>
      <w:pPr>
        <w:pStyle w:val="865"/>
        <w:spacing w:line="460" w:lineRule="exact"/>
        <w:rPr>
          <w:rFonts w:ascii="宋体" w:hAnsi="宋体" w:cs="宋体"/>
          <w:b/>
          <w:szCs w:val="21"/>
          <w:lang w:bidi="ar"/>
        </w:rPr>
      </w:pPr>
      <w:r>
        <w:rPr>
          <w:rFonts w:hint="eastAsia" w:ascii="宋体" w:hAnsi="宋体" w:cs="宋体"/>
          <w:b/>
          <w:szCs w:val="21"/>
          <w:lang w:bidi="ar"/>
        </w:rPr>
        <w:t xml:space="preserve">附件</w:t>
      </w:r>
      <w:r>
        <w:rPr>
          <w:rFonts w:ascii="宋体" w:hAnsi="宋体" w:cs="宋体"/>
          <w:b/>
          <w:szCs w:val="21"/>
          <w:lang w:bidi="ar"/>
        </w:rPr>
        <w:t xml:space="preserve">2</w:t>
      </w:r>
      <w:r>
        <w:rPr>
          <w:rFonts w:hint="eastAsia" w:ascii="宋体" w:hAnsi="宋体" w:cs="宋体"/>
          <w:b/>
          <w:szCs w:val="21"/>
          <w:lang w:bidi="ar"/>
        </w:rPr>
        <w:t xml:space="preserve">：质保方案</w:t>
      </w:r>
      <w:r>
        <w:rPr>
          <w:rFonts w:ascii="宋体" w:hAnsi="宋体" w:cs="宋体"/>
          <w:b/>
          <w:szCs w:val="21"/>
          <w:lang w:bidi="ar"/>
        </w:rPr>
      </w:r>
      <w:r/>
    </w:p>
    <w:p>
      <w:pPr>
        <w:pStyle w:val="865"/>
        <w:spacing w:line="460" w:lineRule="exact"/>
        <w:rPr>
          <w:rFonts w:cs="宋体"/>
          <w:sz w:val="24"/>
          <w:lang w:bidi="ar"/>
        </w:rPr>
      </w:pPr>
      <w:r>
        <w:rPr>
          <w:rFonts w:hint="eastAsia" w:ascii="宋体" w:hAnsi="宋体" w:cs="宋体"/>
          <w:b/>
          <w:szCs w:val="21"/>
          <w:lang w:bidi="ar"/>
        </w:rPr>
        <w:t xml:space="preserve">我公司是所提供设备的授权经销商，在此承诺对</w:t>
      </w:r>
      <w:r>
        <w:rPr>
          <w:rFonts w:ascii="宋体" w:hAnsi="宋体" w:cs="宋体"/>
          <w:b/>
          <w:szCs w:val="21"/>
          <w:lang w:bidi="ar"/>
        </w:rPr>
        <w:t xml:space="preserve">该设备提供</w:t>
      </w:r>
      <w:r>
        <w:rPr>
          <w:rFonts w:hint="eastAsia" w:ascii="宋体" w:hAnsi="宋体" w:cs="宋体"/>
          <w:b/>
          <w:szCs w:val="21"/>
          <w:lang w:bidi="ar"/>
        </w:rPr>
        <w:t xml:space="preserve">原厂质保方案如下：</w:t>
      </w:r>
      <w:r>
        <w:rPr>
          <w:rFonts w:cs="宋体"/>
          <w:sz w:val="24"/>
          <w:lang w:bidi="ar"/>
        </w:rPr>
      </w:r>
      <w:r/>
    </w:p>
    <w:p>
      <w:pPr>
        <w:pStyle w:val="865"/>
        <w:spacing w:line="460" w:lineRule="exact"/>
        <w:rPr>
          <w:rFonts w:hint="eastAsia" w:ascii="宋体" w:hAnsi="宋体" w:cs="宋体"/>
          <w:b/>
          <w:szCs w:val="21"/>
          <w:lang w:bidi="ar"/>
        </w:rPr>
      </w:pPr>
      <w:r>
        <w:rPr>
          <w:rFonts w:hint="eastAsia" w:ascii="宋体" w:hAnsi="宋体" w:cs="宋体"/>
          <w:b/>
          <w:szCs w:val="21"/>
          <w:lang w:bidi="ar"/>
        </w:rPr>
      </w:r>
      <w:r/>
    </w:p>
    <w:p>
      <w:pPr>
        <w:pStyle w:val="865"/>
        <w:jc w:val="center"/>
        <w:spacing w:line="360" w:lineRule="auto"/>
        <w:rPr>
          <w:rFonts w:ascii="宋体" w:hAnsi="宋体"/>
          <w:b/>
          <w:sz w:val="36"/>
          <w:szCs w:val="36"/>
        </w:rPr>
        <w:outlineLvl w:val="0"/>
      </w:pPr>
      <w:r>
        <w:rPr>
          <w:rFonts w:ascii="宋体" w:hAnsi="宋体"/>
          <w:b/>
          <w:sz w:val="36"/>
          <w:szCs w:val="36"/>
        </w:rPr>
        <w:br w:type="page" w:clear="all"/>
      </w:r>
      <w:bookmarkStart w:id="837" w:name="_Toc99301426"/>
      <w:r>
        <w:rPr>
          <w:rFonts w:ascii="宋体" w:hAnsi="宋体"/>
          <w:b/>
          <w:sz w:val="36"/>
          <w:szCs w:val="36"/>
        </w:rPr>
        <w:t xml:space="preserve">第七章   投标文件格式</w:t>
      </w:r>
      <w:bookmarkEnd w:id="837"/>
      <w:r>
        <w:rPr>
          <w:rFonts w:ascii="宋体" w:hAnsi="宋体"/>
          <w:b/>
          <w:sz w:val="36"/>
          <w:szCs w:val="36"/>
        </w:rPr>
      </w:r>
      <w:r/>
    </w:p>
    <w:p>
      <w:pPr>
        <w:pStyle w:val="86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6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6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6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6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6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6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65"/>
        <w:jc w:val="left"/>
        <w:widowControl/>
        <w:rPr>
          <w:rFonts w:ascii="宋体" w:hAnsi="宋体"/>
          <w:sz w:val="24"/>
        </w:rPr>
      </w:pPr>
      <w:r>
        <w:rPr>
          <w:rFonts w:ascii="宋体" w:hAnsi="宋体"/>
          <w:sz w:val="24"/>
        </w:rPr>
        <w:br w:type="page" w:clear="all"/>
      </w:r>
      <w:r/>
    </w:p>
    <w:p>
      <w:pPr>
        <w:pStyle w:val="865"/>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65"/>
        <w:rPr>
          <w:rFonts w:ascii="宋体" w:hAnsi="宋体"/>
          <w:b/>
          <w:spacing w:val="20"/>
          <w:szCs w:val="21"/>
        </w:rPr>
      </w:pPr>
      <w:r>
        <w:rPr>
          <w:rFonts w:ascii="宋体" w:hAnsi="宋体"/>
          <w:b/>
          <w:spacing w:val="20"/>
          <w:szCs w:val="21"/>
        </w:rPr>
      </w:r>
      <w:r/>
    </w:p>
    <w:p>
      <w:pPr>
        <w:pStyle w:val="86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65"/>
        <w:jc w:val="center"/>
        <w:rPr>
          <w:rFonts w:ascii="宋体" w:hAnsi="宋体"/>
          <w:szCs w:val="21"/>
        </w:rPr>
      </w:pPr>
      <w:r>
        <w:rPr>
          <w:rFonts w:ascii="宋体" w:hAnsi="宋体"/>
          <w:szCs w:val="21"/>
        </w:rPr>
      </w:r>
      <w:r/>
    </w:p>
    <w:p>
      <w:pPr>
        <w:pStyle w:val="865"/>
        <w:jc w:val="center"/>
        <w:rPr>
          <w:rFonts w:ascii="宋体" w:hAnsi="宋体"/>
          <w:b/>
          <w:spacing w:val="60"/>
          <w:sz w:val="84"/>
          <w:szCs w:val="84"/>
        </w:rPr>
      </w:pPr>
      <w:r>
        <w:rPr>
          <w:rFonts w:ascii="宋体" w:hAnsi="宋体"/>
          <w:b/>
          <w:spacing w:val="60"/>
          <w:sz w:val="84"/>
          <w:szCs w:val="84"/>
        </w:rPr>
        <w:t xml:space="preserve">投 标 文 件</w:t>
      </w:r>
      <w:r/>
    </w:p>
    <w:p>
      <w:pPr>
        <w:pStyle w:val="865"/>
        <w:ind w:firstLine="963"/>
        <w:rPr>
          <w:rFonts w:hint="eastAsia" w:ascii="宋体" w:hAnsi="宋体"/>
          <w:b/>
          <w:spacing w:val="60"/>
          <w:sz w:val="52"/>
          <w:szCs w:val="52"/>
        </w:rPr>
      </w:pPr>
      <w:r>
        <w:rPr>
          <w:rFonts w:hint="eastAsia" w:ascii="宋体" w:hAnsi="宋体"/>
          <w:b/>
          <w:spacing w:val="60"/>
          <w:sz w:val="52"/>
          <w:szCs w:val="52"/>
        </w:rPr>
      </w:r>
      <w:r/>
    </w:p>
    <w:p>
      <w:pPr>
        <w:pStyle w:val="865"/>
        <w:ind w:firstLine="963"/>
        <w:rPr>
          <w:rFonts w:hint="eastAsia" w:ascii="宋体" w:hAnsi="宋体"/>
          <w:b/>
          <w:spacing w:val="60"/>
          <w:sz w:val="52"/>
          <w:szCs w:val="52"/>
        </w:rPr>
      </w:pPr>
      <w:r>
        <w:rPr>
          <w:rFonts w:hint="eastAsia" w:ascii="宋体" w:hAnsi="宋体"/>
          <w:b/>
          <w:spacing w:val="60"/>
          <w:sz w:val="52"/>
          <w:szCs w:val="52"/>
        </w:rPr>
      </w:r>
      <w:r/>
    </w:p>
    <w:p>
      <w:pPr>
        <w:pStyle w:val="865"/>
        <w:ind w:firstLine="542"/>
        <w:rPr>
          <w:rFonts w:ascii="宋体" w:hAnsi="宋体"/>
          <w:b/>
          <w:spacing w:val="20"/>
          <w:sz w:val="32"/>
          <w:szCs w:val="32"/>
        </w:rPr>
      </w:pPr>
      <w:r>
        <w:rPr>
          <w:rFonts w:ascii="宋体" w:hAnsi="宋体"/>
          <w:b/>
          <w:spacing w:val="20"/>
          <w:sz w:val="32"/>
          <w:szCs w:val="32"/>
        </w:rPr>
      </w:r>
      <w:r/>
    </w:p>
    <w:p>
      <w:pPr>
        <w:pStyle w:val="865"/>
        <w:ind w:firstLine="542"/>
        <w:rPr>
          <w:rFonts w:ascii="宋体" w:hAnsi="宋体"/>
          <w:b/>
          <w:spacing w:val="20"/>
          <w:sz w:val="32"/>
          <w:szCs w:val="32"/>
        </w:rPr>
      </w:pPr>
      <w:r>
        <w:rPr>
          <w:rFonts w:ascii="宋体" w:hAnsi="宋体"/>
          <w:b/>
          <w:spacing w:val="20"/>
          <w:sz w:val="32"/>
          <w:szCs w:val="32"/>
        </w:rPr>
      </w:r>
      <w:r/>
    </w:p>
    <w:p>
      <w:pPr>
        <w:pStyle w:val="86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6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65"/>
        <w:jc w:val="center"/>
        <w:rPr>
          <w:rFonts w:ascii="宋体" w:hAnsi="宋体"/>
          <w:b/>
          <w:sz w:val="32"/>
          <w:szCs w:val="32"/>
        </w:rPr>
      </w:pPr>
      <w:r>
        <w:rPr>
          <w:rFonts w:ascii="宋体" w:hAnsi="宋体"/>
          <w:b/>
          <w:sz w:val="32"/>
          <w:szCs w:val="32"/>
        </w:rPr>
      </w:r>
      <w:r/>
    </w:p>
    <w:p>
      <w:pPr>
        <w:pStyle w:val="86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65"/>
        <w:rPr>
          <w:rFonts w:ascii="宋体" w:hAnsi="宋体"/>
          <w:b/>
        </w:rPr>
      </w:pPr>
      <w:r>
        <w:rPr>
          <w:rFonts w:ascii="宋体" w:hAnsi="宋体"/>
          <w:b/>
        </w:rPr>
      </w:r>
      <w:r/>
    </w:p>
    <w:p>
      <w:pPr>
        <w:pStyle w:val="86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6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6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6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80"/>
        <w:ind w:firstLine="480"/>
        <w:spacing w:line="460" w:lineRule="exact"/>
        <w:rPr>
          <w:rFonts w:hAnsi="宋体"/>
        </w:rPr>
      </w:pPr>
      <w:r>
        <w:rPr>
          <w:rFonts w:hAnsi="宋体"/>
        </w:rPr>
      </w:r>
      <w:r/>
    </w:p>
    <w:p>
      <w:pPr>
        <w:pStyle w:val="880"/>
        <w:ind w:firstLine="480"/>
        <w:spacing w:line="460" w:lineRule="exact"/>
        <w:rPr>
          <w:rFonts w:hAnsi="宋体"/>
        </w:rPr>
      </w:pPr>
      <w:r>
        <w:rPr>
          <w:rFonts w:hint="eastAsia" w:hAnsi="宋体"/>
        </w:rPr>
        <w:t xml:space="preserve">致：常州市城投建设工程招标有限公司</w:t>
      </w:r>
      <w:r>
        <w:rPr>
          <w:rFonts w:hAnsi="宋体"/>
        </w:rPr>
      </w:r>
      <w:r/>
    </w:p>
    <w:p>
      <w:pPr>
        <w:pStyle w:val="88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80"/>
        <w:ind w:firstLine="480"/>
        <w:spacing w:line="460" w:lineRule="exact"/>
        <w:rPr>
          <w:rFonts w:hAnsi="宋体"/>
        </w:rPr>
      </w:pPr>
      <w:r>
        <w:rPr>
          <w:rFonts w:hAnsi="宋体"/>
        </w:rPr>
      </w:r>
      <w:r/>
    </w:p>
    <w:p>
      <w:pPr>
        <w:pStyle w:val="88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8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8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8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8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8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8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8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8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8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8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8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8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8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8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8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8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8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80"/>
        <w:ind w:firstLine="480"/>
        <w:spacing w:line="460" w:lineRule="exact"/>
        <w:rPr>
          <w:rFonts w:hAnsi="宋体"/>
        </w:rPr>
      </w:pPr>
      <w:r>
        <w:rPr>
          <w:rFonts w:hAnsi="宋体"/>
        </w:rPr>
      </w:r>
      <w:r/>
    </w:p>
    <w:p>
      <w:pPr>
        <w:pStyle w:val="88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80"/>
        <w:ind w:firstLine="480"/>
        <w:spacing w:line="460" w:lineRule="exact"/>
        <w:rPr>
          <w:rFonts w:hAnsi="宋体"/>
        </w:rPr>
      </w:pPr>
      <w:r>
        <w:rPr>
          <w:rFonts w:hAnsi="宋体"/>
        </w:rPr>
      </w:r>
      <w:r/>
    </w:p>
    <w:p>
      <w:pPr>
        <w:pStyle w:val="880"/>
        <w:ind w:firstLine="480"/>
        <w:spacing w:line="460" w:lineRule="exact"/>
        <w:rPr>
          <w:rFonts w:hAnsi="宋体"/>
        </w:rPr>
      </w:pPr>
      <w:r>
        <w:rPr>
          <w:rFonts w:hAnsi="宋体"/>
        </w:rPr>
      </w:r>
      <w:r/>
    </w:p>
    <w:p>
      <w:pPr>
        <w:pStyle w:val="880"/>
        <w:ind w:firstLine="840"/>
        <w:spacing w:line="460" w:lineRule="exact"/>
        <w:rPr>
          <w:rFonts w:hAnsi="宋体"/>
        </w:rPr>
      </w:pPr>
      <w:r>
        <w:rPr>
          <w:rFonts w:hint="eastAsia" w:hAnsi="宋体"/>
        </w:rPr>
        <w:t xml:space="preserve">投标人：（加盖公章）</w:t>
      </w:r>
      <w:r>
        <w:rPr>
          <w:rFonts w:hAnsi="宋体"/>
        </w:rPr>
      </w:r>
      <w:r/>
    </w:p>
    <w:p>
      <w:pPr>
        <w:pStyle w:val="880"/>
        <w:ind w:firstLine="840"/>
        <w:spacing w:line="460" w:lineRule="exact"/>
        <w:rPr>
          <w:rFonts w:hAnsi="宋体"/>
        </w:rPr>
      </w:pPr>
      <w:r>
        <w:rPr>
          <w:rFonts w:hint="eastAsia" w:hAnsi="宋体"/>
        </w:rPr>
        <w:t xml:space="preserve">法定代表人（或单位负责人）签字或盖章：</w:t>
      </w:r>
      <w:r>
        <w:rPr>
          <w:rFonts w:hAnsi="宋体"/>
        </w:rPr>
      </w:r>
      <w:r/>
    </w:p>
    <w:p>
      <w:pPr>
        <w:pStyle w:val="880"/>
        <w:ind w:firstLine="840"/>
        <w:spacing w:line="460" w:lineRule="exact"/>
        <w:rPr>
          <w:rFonts w:hint="eastAsia" w:hAnsi="宋体"/>
        </w:rPr>
      </w:pPr>
      <w:r>
        <w:rPr>
          <w:rFonts w:hint="eastAsia" w:hAnsi="宋体"/>
        </w:rPr>
        <w:t xml:space="preserve">日期：    年    月    日</w:t>
      </w:r>
      <w:r/>
    </w:p>
    <w:p>
      <w:pPr>
        <w:pStyle w:val="865"/>
        <w:spacing w:line="360" w:lineRule="auto"/>
        <w:rPr>
          <w:rFonts w:hint="eastAsia" w:ascii="宋体" w:hAnsi="宋体"/>
          <w:sz w:val="24"/>
        </w:rPr>
      </w:pPr>
      <w:r>
        <w:rPr>
          <w:rFonts w:hint="eastAsia" w:ascii="宋体" w:hAnsi="宋体"/>
          <w:sz w:val="24"/>
        </w:rPr>
      </w:r>
      <w:r/>
    </w:p>
    <w:p>
      <w:pPr>
        <w:pStyle w:val="865"/>
        <w:spacing w:line="360" w:lineRule="auto"/>
        <w:rPr>
          <w:rFonts w:hint="eastAsia" w:ascii="宋体" w:hAnsi="宋体"/>
          <w:sz w:val="24"/>
        </w:rPr>
      </w:pPr>
      <w:r>
        <w:rPr>
          <w:rFonts w:hint="eastAsia" w:ascii="宋体" w:hAnsi="宋体"/>
          <w:sz w:val="24"/>
        </w:rPr>
      </w:r>
      <w:r/>
    </w:p>
    <w:p>
      <w:pPr>
        <w:pStyle w:val="865"/>
        <w:spacing w:line="360" w:lineRule="auto"/>
        <w:rPr>
          <w:rFonts w:hint="eastAsia" w:ascii="宋体" w:hAnsi="宋体"/>
          <w:sz w:val="24"/>
        </w:rPr>
      </w:pPr>
      <w:r>
        <w:rPr>
          <w:rFonts w:hint="eastAsia" w:ascii="宋体" w:hAnsi="宋体"/>
          <w:sz w:val="24"/>
        </w:rPr>
      </w:r>
      <w:r/>
    </w:p>
    <w:p>
      <w:pPr>
        <w:pStyle w:val="86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6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6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65"/>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865"/>
        <w:jc w:val="left"/>
        <w:widowControl/>
        <w:rPr>
          <w:rFonts w:ascii="宋体" w:hAnsi="宋体"/>
          <w:sz w:val="24"/>
        </w:rPr>
      </w:pPr>
      <w:r>
        <w:rPr>
          <w:rFonts w:ascii="宋体" w:hAnsi="宋体"/>
          <w:sz w:val="24"/>
        </w:rPr>
      </w:r>
      <w:r/>
    </w:p>
    <w:p>
      <w:pPr>
        <w:pStyle w:val="865"/>
        <w:spacing w:line="360" w:lineRule="auto"/>
        <w:rPr>
          <w:rFonts w:ascii="宋体" w:hAnsi="宋体"/>
          <w:sz w:val="24"/>
        </w:rPr>
        <w:outlineLvl w:val="2"/>
      </w:pPr>
      <w:r>
        <w:rPr>
          <w:rFonts w:ascii="宋体" w:hAnsi="宋体"/>
          <w:sz w:val="24"/>
        </w:rPr>
      </w:r>
      <w:r/>
    </w:p>
    <w:p>
      <w:pPr>
        <w:pStyle w:val="865"/>
        <w:spacing w:line="360" w:lineRule="auto"/>
        <w:rPr>
          <w:rFonts w:ascii="宋体" w:hAnsi="宋体"/>
          <w:sz w:val="24"/>
        </w:rPr>
        <w:outlineLvl w:val="2"/>
      </w:pPr>
      <w:r>
        <w:rPr>
          <w:rFonts w:ascii="宋体" w:hAnsi="宋体"/>
          <w:sz w:val="24"/>
        </w:rPr>
      </w:r>
      <w:r/>
    </w:p>
    <w:p>
      <w:pPr>
        <w:pStyle w:val="865"/>
        <w:spacing w:line="360" w:lineRule="auto"/>
        <w:rPr>
          <w:rFonts w:ascii="宋体" w:hAnsi="宋体"/>
          <w:sz w:val="24"/>
        </w:rPr>
        <w:outlineLvl w:val="2"/>
      </w:pPr>
      <w:r>
        <w:rPr>
          <w:rFonts w:ascii="宋体" w:hAnsi="宋体"/>
          <w:sz w:val="24"/>
        </w:rPr>
      </w:r>
      <w:r/>
    </w:p>
    <w:p>
      <w:pPr>
        <w:pStyle w:val="865"/>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65"/>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65"/>
        <w:jc w:val="left"/>
        <w:widowControl/>
        <w:rPr>
          <w:rFonts w:hint="eastAsia" w:ascii="宋体" w:hAnsi="宋体"/>
          <w:sz w:val="24"/>
        </w:rPr>
      </w:pPr>
      <w:r>
        <w:rPr>
          <w:rFonts w:hint="eastAsia" w:ascii="宋体" w:hAnsi="宋体"/>
          <w:sz w:val="24"/>
        </w:rPr>
      </w:r>
      <w:r/>
    </w:p>
    <w:p>
      <w:pPr>
        <w:pStyle w:val="865"/>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38" w:name="_Toc226309800"/>
      <w:r/>
      <w:bookmarkStart w:id="839" w:name="_Ref467988698"/>
      <w:r/>
      <w:bookmarkStart w:id="840" w:name="_Toc150480794"/>
      <w:r/>
      <w:bookmarkStart w:id="841" w:name="_Toc142311058"/>
      <w:r/>
      <w:bookmarkStart w:id="842" w:name="_Toc150774761"/>
      <w:r/>
      <w:bookmarkStart w:id="843" w:name="_Toc127151556"/>
      <w:r/>
      <w:bookmarkStart w:id="844" w:name="_Toc226965746"/>
      <w:r/>
      <w:bookmarkStart w:id="845" w:name="_Toc520356217"/>
      <w:r/>
      <w:bookmarkStart w:id="846" w:name="_Toc226337252"/>
      <w:r/>
      <w:bookmarkStart w:id="847" w:name="_Toc480942349"/>
      <w:r/>
      <w:bookmarkStart w:id="848" w:name="_Toc226965829"/>
      <w:r/>
      <w:bookmarkStart w:id="849" w:name="_Toc195842921"/>
      <w:r>
        <w:rPr>
          <w:rFonts w:hint="eastAsia" w:ascii="宋体" w:hAnsi="宋体"/>
          <w:b/>
          <w:sz w:val="32"/>
          <w:szCs w:val="32"/>
        </w:rPr>
      </w:r>
      <w:r/>
    </w:p>
    <w:p>
      <w:pPr>
        <w:pStyle w:val="865"/>
        <w:jc w:val="center"/>
        <w:widowControl/>
        <w:rPr>
          <w:rFonts w:hint="eastAsia" w:ascii="宋体" w:hAnsi="宋体"/>
          <w:b/>
          <w:sz w:val="32"/>
          <w:szCs w:val="32"/>
        </w:rPr>
      </w:pPr>
      <w:r>
        <w:rPr>
          <w:rFonts w:hint="eastAsia" w:ascii="宋体" w:hAnsi="宋体"/>
          <w:b/>
          <w:sz w:val="32"/>
          <w:szCs w:val="32"/>
        </w:rPr>
      </w:r>
      <w:r/>
    </w:p>
    <w:p>
      <w:pPr>
        <w:pStyle w:val="86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rFonts w:hint="eastAsia" w:ascii="宋体" w:hAnsi="宋体"/>
          <w:b/>
          <w:sz w:val="24"/>
        </w:rPr>
        <w:t xml:space="preserve">函</w:t>
      </w:r>
      <w:r>
        <w:rPr>
          <w:rFonts w:ascii="宋体" w:hAnsi="宋体"/>
          <w:b/>
          <w:sz w:val="24"/>
          <w:szCs w:val="20"/>
        </w:rPr>
        <w:t xml:space="preserve">（实质性格式）</w:t>
      </w:r>
      <w:r/>
    </w:p>
    <w:p>
      <w:pPr>
        <w:pStyle w:val="865"/>
        <w:spacing w:line="360" w:lineRule="auto"/>
        <w:tabs>
          <w:tab w:val="left" w:pos="5580" w:leader="none"/>
        </w:tabs>
        <w:rPr>
          <w:rFonts w:ascii="宋体" w:hAnsi="宋体"/>
          <w:sz w:val="24"/>
        </w:rPr>
      </w:pPr>
      <w:r>
        <w:rPr>
          <w:rFonts w:ascii="宋体" w:hAnsi="宋体"/>
          <w:sz w:val="24"/>
        </w:rPr>
      </w:r>
      <w:r/>
    </w:p>
    <w:p>
      <w:pPr>
        <w:pStyle w:val="86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6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65"/>
        <w:spacing w:line="360" w:lineRule="auto"/>
        <w:tabs>
          <w:tab w:val="left" w:pos="5580" w:leader="none"/>
        </w:tabs>
        <w:rPr>
          <w:rFonts w:ascii="宋体" w:hAnsi="宋体"/>
          <w:sz w:val="24"/>
          <w:szCs w:val="20"/>
        </w:rPr>
      </w:pPr>
      <w:r>
        <w:rPr>
          <w:rFonts w:ascii="宋体" w:hAnsi="宋体"/>
          <w:sz w:val="24"/>
          <w:szCs w:val="20"/>
        </w:rPr>
      </w:r>
      <w:r/>
    </w:p>
    <w:p>
      <w:pPr>
        <w:pStyle w:val="86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6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6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6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6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6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6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65"/>
        <w:ind w:firstLine="480"/>
        <w:spacing w:line="360" w:lineRule="auto"/>
        <w:rPr>
          <w:rFonts w:ascii="宋体" w:hAnsi="宋体"/>
          <w:sz w:val="24"/>
        </w:rPr>
      </w:pPr>
      <w:r>
        <w:rPr>
          <w:rFonts w:ascii="宋体" w:hAnsi="宋体"/>
          <w:sz w:val="24"/>
        </w:rPr>
        <w:t xml:space="preserve">与本投标有关的一切正式往来信函请寄：</w:t>
      </w:r>
      <w:r/>
    </w:p>
    <w:p>
      <w:pPr>
        <w:pStyle w:val="865"/>
        <w:ind w:left="420"/>
        <w:spacing w:line="360" w:lineRule="auto"/>
        <w:tabs>
          <w:tab w:val="left" w:pos="5580" w:leader="none"/>
        </w:tabs>
        <w:rPr>
          <w:rFonts w:ascii="宋体" w:hAnsi="宋体"/>
          <w:sz w:val="24"/>
          <w:szCs w:val="20"/>
        </w:rPr>
      </w:pPr>
      <w:r>
        <w:rPr>
          <w:rFonts w:ascii="宋体" w:hAnsi="宋体"/>
          <w:sz w:val="24"/>
          <w:szCs w:val="20"/>
        </w:rPr>
      </w:r>
      <w:r/>
    </w:p>
    <w:p>
      <w:pPr>
        <w:pStyle w:val="86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6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65"/>
        <w:ind w:left="420"/>
        <w:spacing w:line="360" w:lineRule="auto"/>
        <w:tabs>
          <w:tab w:val="left" w:pos="5580" w:leader="none"/>
        </w:tabs>
        <w:rPr>
          <w:rFonts w:ascii="宋体" w:hAnsi="宋体"/>
          <w:sz w:val="24"/>
          <w:szCs w:val="20"/>
        </w:rPr>
      </w:pPr>
      <w:r>
        <w:rPr>
          <w:rFonts w:ascii="宋体" w:hAnsi="宋体"/>
          <w:sz w:val="24"/>
          <w:szCs w:val="20"/>
        </w:rPr>
      </w:r>
      <w:r/>
    </w:p>
    <w:p>
      <w:pPr>
        <w:pStyle w:val="86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6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6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65"/>
        <w:jc w:val="left"/>
        <w:widowControl/>
        <w:rPr>
          <w:rFonts w:ascii="宋体" w:hAnsi="宋体"/>
          <w:b/>
          <w:sz w:val="24"/>
        </w:rPr>
      </w:pPr>
      <w:r/>
      <w:bookmarkStart w:id="850" w:name="_Hlt520355938"/>
      <w:r/>
      <w:bookmarkEnd w:id="850"/>
      <w:r/>
      <w:bookmarkStart w:id="851" w:name="_Hlt520356243"/>
      <w:r/>
      <w:bookmarkEnd w:id="851"/>
      <w:r>
        <w:rPr>
          <w:rFonts w:ascii="宋体" w:hAnsi="宋体"/>
          <w:sz w:val="24"/>
        </w:rPr>
        <w:br w:type="page" w:clear="all"/>
      </w:r>
      <w:r>
        <w:rPr>
          <w:rFonts w:ascii="宋体" w:hAnsi="宋体"/>
          <w:b/>
          <w:sz w:val="24"/>
        </w:rPr>
      </w:r>
      <w:r/>
    </w:p>
    <w:p>
      <w:pPr>
        <w:pStyle w:val="865"/>
        <w:jc w:val="left"/>
        <w:widowControl/>
        <w:rPr>
          <w:rFonts w:hint="eastAsia" w:ascii="宋体" w:hAnsi="宋体"/>
          <w:b/>
          <w:sz w:val="24"/>
        </w:rPr>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65"/>
        <w:jc w:val="center"/>
        <w:spacing w:line="360" w:lineRule="auto"/>
        <w:rPr>
          <w:rFonts w:hint="eastAsia" w:ascii="宋体" w:hAnsi="宋体"/>
          <w:b/>
          <w:sz w:val="32"/>
          <w:szCs w:val="32"/>
        </w:rPr>
      </w:pPr>
      <w:r>
        <w:rPr>
          <w:rFonts w:hint="eastAsia" w:ascii="宋体" w:hAnsi="宋体"/>
          <w:b/>
          <w:sz w:val="32"/>
          <w:szCs w:val="32"/>
        </w:rPr>
      </w:r>
      <w:r/>
    </w:p>
    <w:p>
      <w:pPr>
        <w:pStyle w:val="86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6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65"/>
        <w:spacing w:line="560" w:lineRule="exact"/>
        <w:rPr>
          <w:rFonts w:ascii="宋体" w:hAnsi="宋体"/>
          <w:sz w:val="24"/>
        </w:rPr>
      </w:pPr>
      <w:r>
        <w:rPr>
          <w:rFonts w:ascii="宋体" w:hAnsi="宋体"/>
          <w:sz w:val="24"/>
        </w:rPr>
      </w:r>
      <w:r/>
    </w:p>
    <w:p>
      <w:pPr>
        <w:pStyle w:val="89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5"/>
              <w:jc w:val="left"/>
              <w:spacing w:line="360" w:lineRule="auto"/>
              <w:tabs>
                <w:tab w:val="left" w:pos="5580" w:leader="none"/>
              </w:tabs>
              <w:rPr>
                <w:rFonts w:ascii="宋体" w:hAnsi="宋体"/>
                <w:sz w:val="24"/>
                <w:szCs w:val="20"/>
              </w:rPr>
            </w:pPr>
            <w:r>
              <w:rPr>
                <w:rFonts w:ascii="宋体" w:hAnsi="宋体"/>
                <w:sz w:val="24"/>
                <w:szCs w:val="20"/>
              </w:rPr>
            </w:r>
            <w:r/>
          </w:p>
          <w:p>
            <w:pPr>
              <w:pStyle w:val="865"/>
              <w:jc w:val="left"/>
              <w:spacing w:line="360" w:lineRule="auto"/>
              <w:tabs>
                <w:tab w:val="left" w:pos="5580" w:leader="none"/>
              </w:tabs>
              <w:rPr>
                <w:rFonts w:ascii="宋体" w:hAnsi="宋体"/>
                <w:sz w:val="24"/>
                <w:szCs w:val="20"/>
              </w:rPr>
            </w:pPr>
            <w:r>
              <w:rPr>
                <w:rFonts w:ascii="宋体" w:hAnsi="宋体"/>
                <w:sz w:val="24"/>
                <w:szCs w:val="20"/>
              </w:rPr>
            </w:r>
            <w:r/>
          </w:p>
          <w:p>
            <w:pPr>
              <w:pStyle w:val="86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65"/>
              <w:jc w:val="left"/>
              <w:spacing w:line="360" w:lineRule="auto"/>
              <w:tabs>
                <w:tab w:val="left" w:pos="5580" w:leader="none"/>
              </w:tabs>
              <w:rPr>
                <w:rFonts w:ascii="宋体" w:hAnsi="宋体"/>
                <w:sz w:val="24"/>
                <w:szCs w:val="20"/>
              </w:rPr>
            </w:pPr>
            <w:r>
              <w:rPr>
                <w:rFonts w:ascii="宋体" w:hAnsi="宋体"/>
                <w:sz w:val="24"/>
                <w:szCs w:val="20"/>
              </w:rPr>
            </w:r>
            <w:r/>
          </w:p>
          <w:p>
            <w:pPr>
              <w:pStyle w:val="865"/>
              <w:jc w:val="left"/>
              <w:spacing w:line="360" w:lineRule="auto"/>
              <w:tabs>
                <w:tab w:val="left" w:pos="5580" w:leader="none"/>
              </w:tabs>
              <w:rPr>
                <w:rFonts w:ascii="宋体" w:hAnsi="宋体"/>
                <w:sz w:val="24"/>
                <w:szCs w:val="20"/>
              </w:rPr>
            </w:pPr>
            <w:r>
              <w:rPr>
                <w:rFonts w:ascii="宋体" w:hAnsi="宋体"/>
                <w:sz w:val="24"/>
                <w:szCs w:val="20"/>
              </w:rPr>
            </w:r>
            <w:r/>
          </w:p>
          <w:p>
            <w:pPr>
              <w:pStyle w:val="86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6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6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6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65"/>
        <w:jc w:val="left"/>
        <w:widowControl/>
        <w:rPr>
          <w:rFonts w:hint="eastAsia" w:ascii="宋体" w:hAnsi="宋体"/>
          <w:sz w:val="24"/>
        </w:rPr>
      </w:pPr>
      <w:r>
        <w:rPr>
          <w:rFonts w:hint="eastAsia" w:ascii="宋体" w:hAnsi="宋体"/>
          <w:sz w:val="24"/>
        </w:rPr>
      </w:r>
      <w:r/>
    </w:p>
    <w:p>
      <w:pPr>
        <w:pStyle w:val="865"/>
        <w:jc w:val="left"/>
        <w:widowControl/>
        <w:rPr>
          <w:rFonts w:hint="eastAsia" w:ascii="宋体" w:hAnsi="宋体"/>
          <w:sz w:val="24"/>
        </w:rPr>
      </w:pPr>
      <w:r>
        <w:rPr>
          <w:rFonts w:hint="eastAsia" w:ascii="宋体" w:hAnsi="宋体"/>
          <w:sz w:val="24"/>
        </w:rPr>
      </w:r>
      <w:r/>
    </w:p>
    <w:p>
      <w:pPr>
        <w:pStyle w:val="865"/>
        <w:jc w:val="left"/>
        <w:widowControl/>
        <w:rPr>
          <w:rFonts w:hint="eastAsia" w:ascii="宋体" w:hAnsi="宋体"/>
          <w:sz w:val="24"/>
        </w:rPr>
      </w:pPr>
      <w:r>
        <w:rPr>
          <w:rFonts w:hint="eastAsia" w:ascii="宋体" w:hAnsi="宋体"/>
          <w:sz w:val="24"/>
        </w:rPr>
      </w:r>
      <w:r/>
    </w:p>
    <w:p>
      <w:pPr>
        <w:pStyle w:val="86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6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6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65"/>
        <w:jc w:val="left"/>
        <w:widowControl/>
        <w:rPr>
          <w:rFonts w:hint="eastAsia" w:ascii="宋体" w:hAnsi="宋体"/>
          <w:sz w:val="24"/>
        </w:rPr>
      </w:pPr>
      <w:r>
        <w:rPr>
          <w:rFonts w:hint="eastAsia" w:ascii="宋体" w:hAnsi="宋体"/>
          <w:sz w:val="24"/>
        </w:rPr>
      </w:r>
      <w:r/>
    </w:p>
    <w:p>
      <w:pPr>
        <w:pStyle w:val="865"/>
        <w:jc w:val="left"/>
        <w:widowControl/>
        <w:rPr>
          <w:rFonts w:hint="eastAsia" w:ascii="宋体" w:hAnsi="宋体"/>
          <w:sz w:val="24"/>
        </w:rPr>
      </w:pPr>
      <w:r>
        <w:rPr>
          <w:rFonts w:hint="eastAsia" w:ascii="宋体" w:hAnsi="宋体"/>
          <w:sz w:val="24"/>
        </w:rPr>
      </w:r>
      <w:r/>
    </w:p>
    <w:p>
      <w:pPr>
        <w:pStyle w:val="86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65"/>
        <w:jc w:val="center"/>
        <w:rPr>
          <w:rFonts w:hint="eastAsia" w:ascii="宋体" w:hAnsi="宋体"/>
          <w:b/>
          <w:sz w:val="32"/>
          <w:szCs w:val="32"/>
        </w:rPr>
      </w:pPr>
      <w:r>
        <w:rPr>
          <w:rFonts w:hint="eastAsia" w:ascii="宋体" w:hAnsi="宋体"/>
          <w:b/>
          <w:sz w:val="32"/>
          <w:szCs w:val="32"/>
        </w:rPr>
      </w:r>
      <w:r/>
    </w:p>
    <w:p>
      <w:pPr>
        <w:pStyle w:val="1118"/>
        <w:jc w:val="center"/>
        <w:spacing w:line="480" w:lineRule="auto"/>
        <w:rPr>
          <w:rFonts w:cs="宋体"/>
          <w:sz w:val="24"/>
        </w:rPr>
      </w:pPr>
      <w:r>
        <w:rPr>
          <w:rFonts w:hint="eastAsia"/>
          <w:b/>
          <w:sz w:val="36"/>
          <w:szCs w:val="36"/>
        </w:rPr>
        <w:t xml:space="preserve">授权委托书</w:t>
      </w:r>
      <w:r>
        <w:rPr>
          <w:rFonts w:cs="宋体"/>
          <w:sz w:val="24"/>
        </w:rPr>
      </w:r>
      <w:r/>
    </w:p>
    <w:p>
      <w:pPr>
        <w:pStyle w:val="865"/>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6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65"/>
        <w:spacing w:line="400" w:lineRule="exact"/>
        <w:rPr>
          <w:rFonts w:hint="eastAsia" w:ascii="宋体" w:hAnsi="宋体" w:cs="宋体"/>
          <w:szCs w:val="21"/>
        </w:rPr>
      </w:pPr>
      <w:r>
        <w:rPr>
          <w:rFonts w:hint="eastAsia" w:ascii="宋体" w:hAnsi="宋体" w:cs="宋体"/>
          <w:szCs w:val="21"/>
        </w:rPr>
      </w:r>
      <w:r/>
    </w:p>
    <w:p>
      <w:pPr>
        <w:pStyle w:val="86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6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4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65"/>
        <w:spacing w:line="400" w:lineRule="exact"/>
        <w:rPr>
          <w:rFonts w:ascii="宋体" w:hAnsi="宋体" w:cs="宋体"/>
          <w:sz w:val="24"/>
        </w:rPr>
      </w:pPr>
      <w:r>
        <w:rPr>
          <w:rFonts w:ascii="宋体" w:hAnsi="宋体" w:cs="宋体"/>
          <w:sz w:val="24"/>
        </w:rPr>
      </w:r>
      <w:r/>
    </w:p>
    <w:p>
      <w:pPr>
        <w:pStyle w:val="89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5"/>
              <w:jc w:val="left"/>
              <w:spacing w:line="360" w:lineRule="auto"/>
              <w:tabs>
                <w:tab w:val="left" w:pos="5580" w:leader="none"/>
              </w:tabs>
              <w:rPr>
                <w:rFonts w:ascii="宋体" w:hAnsi="宋体"/>
                <w:szCs w:val="21"/>
              </w:rPr>
            </w:pPr>
            <w:r>
              <w:rPr>
                <w:rFonts w:ascii="宋体" w:hAnsi="宋体"/>
                <w:szCs w:val="21"/>
              </w:rPr>
            </w:r>
            <w:r/>
          </w:p>
          <w:p>
            <w:pPr>
              <w:pStyle w:val="865"/>
              <w:jc w:val="left"/>
              <w:spacing w:line="360" w:lineRule="auto"/>
              <w:tabs>
                <w:tab w:val="left" w:pos="5580" w:leader="none"/>
              </w:tabs>
              <w:rPr>
                <w:rFonts w:ascii="宋体" w:hAnsi="宋体"/>
                <w:szCs w:val="21"/>
              </w:rPr>
            </w:pPr>
            <w:r>
              <w:rPr>
                <w:rFonts w:ascii="宋体" w:hAnsi="宋体"/>
                <w:szCs w:val="21"/>
              </w:rPr>
            </w:r>
            <w:r/>
          </w:p>
          <w:p>
            <w:pPr>
              <w:pStyle w:val="86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65"/>
              <w:jc w:val="left"/>
              <w:spacing w:line="360" w:lineRule="auto"/>
              <w:tabs>
                <w:tab w:val="left" w:pos="5580" w:leader="none"/>
              </w:tabs>
              <w:rPr>
                <w:rFonts w:ascii="宋体" w:hAnsi="宋体"/>
                <w:szCs w:val="21"/>
              </w:rPr>
            </w:pPr>
            <w:r>
              <w:rPr>
                <w:rFonts w:ascii="宋体" w:hAnsi="宋体"/>
                <w:szCs w:val="21"/>
              </w:rPr>
            </w:r>
            <w:r/>
          </w:p>
          <w:p>
            <w:pPr>
              <w:pStyle w:val="865"/>
              <w:jc w:val="left"/>
              <w:spacing w:line="360" w:lineRule="auto"/>
              <w:tabs>
                <w:tab w:val="left" w:pos="5580" w:leader="none"/>
              </w:tabs>
              <w:rPr>
                <w:rFonts w:ascii="宋体" w:hAnsi="宋体"/>
                <w:szCs w:val="21"/>
              </w:rPr>
            </w:pPr>
            <w:r>
              <w:rPr>
                <w:rFonts w:ascii="宋体" w:hAnsi="宋体"/>
                <w:szCs w:val="21"/>
              </w:rPr>
            </w:r>
            <w:r/>
          </w:p>
          <w:p>
            <w:pPr>
              <w:pStyle w:val="865"/>
              <w:jc w:val="left"/>
              <w:spacing w:line="360" w:lineRule="auto"/>
              <w:tabs>
                <w:tab w:val="left" w:pos="5580" w:leader="none"/>
              </w:tabs>
              <w:rPr>
                <w:rFonts w:ascii="宋体" w:hAnsi="宋体"/>
                <w:szCs w:val="21"/>
              </w:rPr>
            </w:pPr>
            <w:r>
              <w:rPr>
                <w:rFonts w:ascii="宋体" w:hAnsi="宋体"/>
                <w:szCs w:val="21"/>
              </w:rPr>
            </w:r>
            <w:r/>
          </w:p>
        </w:tc>
      </w:tr>
    </w:tbl>
    <w:p>
      <w:pPr>
        <w:pStyle w:val="897"/>
        <w:ind w:right="-46"/>
        <w:spacing w:line="583" w:lineRule="auto"/>
        <w:rPr>
          <w:rFonts w:hint="eastAsia"/>
          <w:b/>
          <w:bCs/>
        </w:rPr>
      </w:pPr>
      <w:r>
        <w:rPr>
          <w:rFonts w:hint="eastAsia"/>
          <w:b/>
          <w:bCs/>
        </w:rPr>
        <w:t xml:space="preserve">投标人近三个月内任意一个月（自开标之日往前推）为其缴纳社保的记录</w:t>
      </w:r>
      <w:r/>
    </w:p>
    <w:p>
      <w:pPr>
        <w:pStyle w:val="865"/>
        <w:spacing w:line="360" w:lineRule="auto"/>
        <w:rPr>
          <w:rFonts w:hint="eastAsia" w:ascii="宋体" w:hAnsi="宋体" w:cs="宋体"/>
          <w:szCs w:val="21"/>
        </w:rPr>
      </w:pPr>
      <w:r>
        <w:rPr>
          <w:rFonts w:hint="eastAsia" w:ascii="宋体" w:hAnsi="宋体" w:cs="宋体"/>
          <w:szCs w:val="21"/>
        </w:rPr>
      </w:r>
      <w:r/>
    </w:p>
    <w:p>
      <w:pPr>
        <w:pStyle w:val="86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65"/>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1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65"/>
        <w:jc w:val="left"/>
        <w:widowControl/>
        <w:rPr>
          <w:rFonts w:hint="eastAsia" w:ascii="宋体" w:hAnsi="宋体"/>
          <w:sz w:val="24"/>
        </w:rPr>
      </w:pPr>
      <w:r>
        <w:rPr>
          <w:rFonts w:hint="eastAsia" w:ascii="宋体" w:hAnsi="宋体"/>
          <w:sz w:val="24"/>
        </w:rPr>
      </w:r>
      <w:r/>
    </w:p>
    <w:p>
      <w:pPr>
        <w:pStyle w:val="86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65"/>
        <w:ind w:firstLine="321"/>
        <w:jc w:val="center"/>
        <w:spacing w:line="560" w:lineRule="exact"/>
        <w:rPr>
          <w:rFonts w:hint="eastAsia" w:ascii="宋体" w:hAnsi="宋体"/>
          <w:b/>
          <w:sz w:val="32"/>
          <w:szCs w:val="32"/>
        </w:rPr>
      </w:pPr>
      <w:r>
        <w:rPr>
          <w:rFonts w:hint="eastAsia" w:ascii="宋体" w:hAnsi="宋体"/>
          <w:b/>
          <w:sz w:val="32"/>
          <w:szCs w:val="32"/>
        </w:rPr>
      </w:r>
      <w:r/>
    </w:p>
    <w:p>
      <w:pPr>
        <w:pStyle w:val="86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65"/>
        <w:ind w:firstLine="640"/>
        <w:rPr>
          <w:rFonts w:ascii="宋体" w:hAnsi="宋体"/>
        </w:rPr>
      </w:pPr>
      <w:r>
        <w:rPr>
          <w:rFonts w:ascii="宋体" w:hAnsi="宋体"/>
        </w:rPr>
      </w:r>
      <w:r/>
    </w:p>
    <w:p>
      <w:pPr>
        <w:pStyle w:val="86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6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1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bookmarkStart w:id="852" w:name="_Hlt520274407"/>
      <w:r/>
      <w:bookmarkEnd w:id="852"/>
      <w:r/>
      <w:bookmarkStart w:id="853" w:name="_Hlt520355504"/>
      <w:r/>
      <w:bookmarkEnd w:id="853"/>
      <w:r/>
      <w:bookmarkStart w:id="854" w:name="_Hlt520274393"/>
      <w:r/>
      <w:bookmarkEnd w:id="854"/>
      <w:r/>
      <w:bookmarkStart w:id="855" w:name="_Hlt520343000"/>
      <w:r/>
      <w:bookmarkEnd w:id="855"/>
      <w:r/>
      <w:bookmarkStart w:id="856" w:name="_Hlt520350918"/>
      <w:r/>
      <w:bookmarkEnd w:id="856"/>
      <w:r/>
      <w:bookmarkStart w:id="857" w:name="_Hlt520273711"/>
      <w:r/>
      <w:bookmarkEnd w:id="857"/>
      <w:r/>
      <w:bookmarkStart w:id="858" w:name="_Hlt520271212"/>
      <w:r/>
      <w:bookmarkEnd w:id="858"/>
      <w:r/>
      <w:bookmarkStart w:id="859" w:name="_Hlt520343392"/>
      <w:r/>
      <w:bookmarkEnd w:id="859"/>
      <w:r/>
      <w:bookmarkStart w:id="860" w:name="_Hlt520274121"/>
      <w:r/>
      <w:bookmarkEnd w:id="860"/>
      <w:r/>
      <w:bookmarkStart w:id="861" w:name="_Hlt520274065"/>
      <w:r/>
      <w:bookmarkEnd w:id="861"/>
      <w:r/>
      <w:bookmarkStart w:id="862" w:name="_Toc520356218"/>
      <w:r/>
      <w:bookmarkStart w:id="863" w:name="_Toc142311059"/>
      <w:r/>
      <w:bookmarkStart w:id="864" w:name="_Toc265228395"/>
      <w:r/>
      <w:bookmarkStart w:id="865" w:name="_Toc195842922"/>
      <w:r/>
      <w:bookmarkStart w:id="866" w:name="_Ref467988705"/>
      <w:r/>
      <w:bookmarkStart w:id="867" w:name="_Toc226965830"/>
      <w:r/>
      <w:bookmarkStart w:id="868" w:name="_Toc305158899"/>
      <w:r/>
      <w:bookmarkStart w:id="869" w:name="_Toc480942350"/>
      <w:r/>
      <w:bookmarkStart w:id="870" w:name="_Toc305158825"/>
      <w:r/>
      <w:bookmarkStart w:id="871" w:name="_Toc127151557"/>
      <w:r/>
      <w:bookmarkStart w:id="872" w:name="_Toc264969247"/>
      <w:r/>
      <w:bookmarkStart w:id="873" w:name="_Toc226965747"/>
      <w:r/>
      <w:bookmarkStart w:id="874" w:name="_Toc150774762"/>
      <w:r/>
      <w:bookmarkStart w:id="875" w:name="_Toc150480795"/>
      <w:r/>
      <w:bookmarkStart w:id="876" w:name="_Toc226309801"/>
      <w:r/>
      <w:bookmarkStart w:id="877" w:name="_Toc226337253"/>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sz w:val="24"/>
        </w:rPr>
        <w:t xml:space="preserve">（实质性格式）</w:t>
      </w:r>
      <w:r>
        <w:rPr>
          <w:rFonts w:ascii="宋体" w:hAnsi="宋体"/>
          <w:b/>
          <w:sz w:val="24"/>
          <w:szCs w:val="20"/>
        </w:rPr>
      </w:r>
      <w:r/>
    </w:p>
    <w:p>
      <w:pPr>
        <w:pStyle w:val="865"/>
        <w:jc w:val="center"/>
        <w:spacing w:line="360" w:lineRule="exact"/>
        <w:rPr>
          <w:rFonts w:ascii="宋体" w:hAnsi="宋体"/>
          <w:b/>
          <w:sz w:val="36"/>
          <w:szCs w:val="36"/>
        </w:rPr>
      </w:pPr>
      <w:r/>
      <w:bookmarkStart w:id="878" w:name="_Toc305158826"/>
      <w:r/>
      <w:bookmarkStart w:id="879" w:name="_Toc164608672"/>
      <w:r/>
      <w:bookmarkStart w:id="880" w:name="_Toc195842923"/>
      <w:r/>
      <w:bookmarkStart w:id="881" w:name="_Toc164608827"/>
      <w:r/>
      <w:bookmarkStart w:id="882" w:name="_Toc226965748"/>
      <w:r/>
      <w:bookmarkStart w:id="883" w:name="_Toc264969248"/>
      <w:r/>
      <w:bookmarkStart w:id="884" w:name="_Toc305158900"/>
      <w:r/>
      <w:bookmarkStart w:id="885" w:name="_Toc226965831"/>
      <w:r/>
      <w:bookmarkStart w:id="886" w:name="_Toc226309802"/>
      <w:r/>
      <w:bookmarkStart w:id="887" w:name="_Toc226337254"/>
      <w:r/>
      <w:bookmarkStart w:id="888" w:name="_Toc265228396"/>
      <w:r>
        <w:rPr>
          <w:rFonts w:hint="eastAsia" w:ascii="宋体" w:hAnsi="宋体"/>
          <w:b/>
          <w:sz w:val="36"/>
          <w:szCs w:val="36"/>
        </w:rPr>
        <w:t xml:space="preserve">开标一览表</w:t>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b/>
          <w:sz w:val="36"/>
          <w:szCs w:val="36"/>
        </w:rPr>
      </w:r>
      <w:r/>
    </w:p>
    <w:p>
      <w:pPr>
        <w:pStyle w:val="86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6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6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6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6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6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6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6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65"/>
              <w:jc w:val="center"/>
              <w:tabs>
                <w:tab w:val="left" w:pos="5580" w:leader="none"/>
              </w:tabs>
              <w:rPr>
                <w:rFonts w:ascii="宋体" w:hAnsi="宋体"/>
                <w:sz w:val="24"/>
              </w:rPr>
            </w:pPr>
            <w:r>
              <w:rPr>
                <w:rFonts w:ascii="宋体" w:hAnsi="宋体"/>
                <w:sz w:val="24"/>
              </w:rPr>
            </w:r>
            <w:r/>
          </w:p>
        </w:tc>
      </w:tr>
    </w:tbl>
    <w:p>
      <w:pPr>
        <w:pStyle w:val="865"/>
        <w:jc w:val="left"/>
        <w:rPr>
          <w:rFonts w:ascii="宋体" w:hAnsi="宋体"/>
          <w:sz w:val="24"/>
        </w:rPr>
      </w:pPr>
      <w:r>
        <w:rPr>
          <w:rFonts w:ascii="宋体" w:hAnsi="宋体"/>
          <w:sz w:val="24"/>
        </w:rPr>
      </w:r>
      <w:r/>
    </w:p>
    <w:p>
      <w:pPr>
        <w:pStyle w:val="865"/>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65"/>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65"/>
        <w:spacing w:before="25" w:after="25" w:line="360" w:lineRule="auto"/>
        <w:rPr>
          <w:rFonts w:ascii="宋体" w:hAnsi="宋体"/>
          <w:sz w:val="24"/>
          <w:lang w:val="zh-CN"/>
        </w:rPr>
      </w:pPr>
      <w:r>
        <w:rPr>
          <w:rFonts w:ascii="宋体" w:hAnsi="宋体"/>
          <w:sz w:val="24"/>
          <w:lang w:val="zh-CN"/>
        </w:rPr>
      </w:r>
      <w:r/>
    </w:p>
    <w:p>
      <w:pPr>
        <w:pStyle w:val="865"/>
        <w:spacing w:before="25" w:after="25" w:line="360" w:lineRule="auto"/>
        <w:rPr>
          <w:rFonts w:ascii="宋体" w:hAnsi="宋体"/>
          <w:sz w:val="24"/>
          <w:lang w:val="zh-CN"/>
        </w:rPr>
      </w:pPr>
      <w:r>
        <w:rPr>
          <w:rFonts w:ascii="宋体" w:hAnsi="宋体"/>
          <w:sz w:val="24"/>
          <w:lang w:val="zh-CN"/>
        </w:rPr>
        <w:t xml:space="preserve">                         </w:t>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bookmarkStart w:id="889" w:name="_Toc305158827"/>
      <w:r/>
      <w:bookmarkStart w:id="890" w:name="_Toc226965832"/>
      <w:r/>
      <w:bookmarkStart w:id="891" w:name="_Toc150774763"/>
      <w:r/>
      <w:bookmarkStart w:id="892" w:name="_Toc305158901"/>
      <w:r/>
      <w:bookmarkStart w:id="893" w:name="_Toc142311060"/>
      <w:r/>
      <w:bookmarkStart w:id="894" w:name="_Toc226337255"/>
      <w:r/>
      <w:bookmarkStart w:id="895" w:name="_Toc226309803"/>
      <w:r/>
      <w:bookmarkStart w:id="896" w:name="_Toc264969249"/>
      <w:r/>
      <w:bookmarkStart w:id="897" w:name="_Toc226965749"/>
      <w:r/>
      <w:bookmarkStart w:id="898" w:name="_Toc150480796"/>
      <w:r/>
      <w:bookmarkStart w:id="899" w:name="_Toc195842924"/>
      <w:r/>
      <w:bookmarkStart w:id="900" w:name="_Toc265228397"/>
      <w:r/>
      <w:bookmarkStart w:id="901" w:name="_Toc127151558"/>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ascii="宋体" w:hAnsi="宋体"/>
          <w:b/>
          <w:sz w:val="24"/>
        </w:rPr>
        <w:t xml:space="preserve">（实质性格式）</w:t>
      </w:r>
      <w:r>
        <w:rPr>
          <w:rFonts w:ascii="宋体" w:hAnsi="宋体"/>
          <w:b/>
          <w:sz w:val="24"/>
          <w:szCs w:val="20"/>
        </w:rPr>
      </w:r>
      <w:r/>
    </w:p>
    <w:p>
      <w:pPr>
        <w:pStyle w:val="865"/>
        <w:jc w:val="center"/>
        <w:spacing w:line="360" w:lineRule="exact"/>
        <w:rPr>
          <w:rFonts w:ascii="宋体" w:hAnsi="宋体"/>
          <w:sz w:val="36"/>
          <w:szCs w:val="36"/>
        </w:rPr>
      </w:pPr>
      <w:r>
        <w:rPr>
          <w:rFonts w:ascii="宋体" w:hAnsi="宋体"/>
          <w:sz w:val="36"/>
          <w:szCs w:val="36"/>
        </w:rPr>
      </w:r>
      <w:r/>
    </w:p>
    <w:p>
      <w:pPr>
        <w:pStyle w:val="86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65"/>
        <w:jc w:val="center"/>
        <w:spacing w:line="260" w:lineRule="exact"/>
        <w:rPr>
          <w:rFonts w:ascii="宋体" w:hAnsi="宋体"/>
          <w:sz w:val="36"/>
          <w:szCs w:val="36"/>
        </w:rPr>
      </w:pPr>
      <w:r>
        <w:rPr>
          <w:rFonts w:ascii="宋体" w:hAnsi="宋体"/>
          <w:sz w:val="36"/>
          <w:szCs w:val="36"/>
        </w:rPr>
      </w:r>
      <w:r/>
    </w:p>
    <w:p>
      <w:pPr>
        <w:pStyle w:val="865"/>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65"/>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6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6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65"/>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65"/>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65"/>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865"/>
        <w:jc w:val="left"/>
        <w:tabs>
          <w:tab w:val="left" w:pos="1800" w:leader="none"/>
          <w:tab w:val="left" w:pos="5580" w:leader="none"/>
        </w:tabs>
        <w:rPr>
          <w:rFonts w:hint="eastAsia" w:ascii="宋体" w:hAnsi="宋体"/>
          <w:sz w:val="24"/>
        </w:rPr>
      </w:pPr>
      <w:r>
        <w:rPr>
          <w:rFonts w:hint="eastAsia" w:ascii="宋体" w:hAnsi="宋体"/>
          <w:sz w:val="24"/>
        </w:rPr>
      </w:r>
      <w:r/>
    </w:p>
    <w:p>
      <w:pPr>
        <w:pStyle w:val="865"/>
        <w:jc w:val="left"/>
        <w:tabs>
          <w:tab w:val="left" w:pos="1800" w:leader="none"/>
          <w:tab w:val="left" w:pos="5580" w:leader="none"/>
        </w:tabs>
        <w:rPr>
          <w:rFonts w:hint="eastAsia" w:ascii="宋体" w:hAnsi="宋体"/>
          <w:sz w:val="24"/>
        </w:rPr>
      </w:pPr>
      <w:r>
        <w:rPr>
          <w:rFonts w:hint="eastAsia"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65"/>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65"/>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65"/>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65"/>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jc w:val="left"/>
        <w:spacing w:before="240" w:after="240"/>
        <w:rPr>
          <w:rFonts w:hint="eastAsia" w:ascii="宋体" w:hAnsi="宋体"/>
          <w:b/>
          <w:i/>
          <w:sz w:val="24"/>
        </w:rPr>
      </w:pPr>
      <w:r>
        <w:rPr>
          <w:rFonts w:hint="eastAsia" w:ascii="宋体" w:hAnsi="宋体"/>
          <w:b/>
          <w:i/>
          <w:sz w:val="24"/>
        </w:rPr>
      </w:r>
      <w:r/>
    </w:p>
    <w:p>
      <w:pPr>
        <w:pStyle w:val="865"/>
        <w:jc w:val="left"/>
        <w:spacing w:before="240" w:after="240"/>
        <w:rPr>
          <w:rFonts w:hint="eastAsia" w:ascii="宋体" w:hAnsi="宋体"/>
          <w:b/>
          <w:i/>
          <w:sz w:val="24"/>
        </w:rPr>
      </w:pPr>
      <w:r>
        <w:rPr>
          <w:rFonts w:hint="eastAsia" w:ascii="宋体" w:hAnsi="宋体"/>
          <w:b/>
          <w:i/>
          <w:sz w:val="24"/>
        </w:rPr>
      </w:r>
      <w:r/>
    </w:p>
    <w:p>
      <w:pPr>
        <w:pStyle w:val="865"/>
        <w:jc w:val="left"/>
        <w:spacing w:before="240" w:after="240"/>
        <w:rPr>
          <w:rFonts w:hint="eastAsia" w:ascii="宋体" w:hAnsi="宋体"/>
          <w:b/>
          <w:i/>
          <w:sz w:val="24"/>
        </w:rPr>
      </w:pPr>
      <w:r>
        <w:rPr>
          <w:rFonts w:hint="eastAsia" w:ascii="宋体" w:hAnsi="宋体"/>
          <w:b/>
          <w:i/>
          <w:sz w:val="24"/>
        </w:rPr>
      </w:r>
      <w:r/>
    </w:p>
    <w:p>
      <w:pPr>
        <w:pStyle w:val="865"/>
        <w:spacing w:line="360" w:lineRule="auto"/>
        <w:rPr>
          <w:rFonts w:ascii="宋体" w:hAnsi="宋体"/>
          <w:b/>
          <w:sz w:val="24"/>
          <w:szCs w:val="20"/>
        </w:rPr>
        <w:outlineLvl w:val="2"/>
      </w:pPr>
      <w:r/>
      <w:bookmarkStart w:id="902" w:name="_Toc264969252"/>
      <w:r/>
      <w:bookmarkStart w:id="903" w:name="_Toc226965835"/>
      <w:r/>
      <w:bookmarkStart w:id="904" w:name="_Toc305158830"/>
      <w:r/>
      <w:bookmarkStart w:id="905" w:name="_Toc226965752"/>
      <w:r/>
      <w:bookmarkStart w:id="906" w:name="_Toc150774765"/>
      <w:r/>
      <w:bookmarkStart w:id="907" w:name="_Toc142311062"/>
      <w:r/>
      <w:bookmarkStart w:id="908" w:name="_Toc226337258"/>
      <w:r/>
      <w:bookmarkStart w:id="909" w:name="_Toc195842927"/>
      <w:r/>
      <w:bookmarkStart w:id="910" w:name="_Toc305158904"/>
      <w:r/>
      <w:bookmarkStart w:id="911" w:name="_Toc127151562"/>
      <w:r/>
      <w:bookmarkStart w:id="912" w:name="_Toc226309806"/>
      <w:r/>
      <w:bookmarkStart w:id="913" w:name="_Toc150480798"/>
      <w:r/>
      <w:bookmarkStart w:id="914" w:name="_Toc265228400"/>
      <w:r/>
      <w:bookmarkStart w:id="915" w:name="_Toc226965751"/>
      <w:r/>
      <w:bookmarkStart w:id="916" w:name="_Toc305158903"/>
      <w:r/>
      <w:bookmarkStart w:id="917" w:name="_Toc265228399"/>
      <w:r/>
      <w:bookmarkStart w:id="918" w:name="_Toc226337257"/>
      <w:r/>
      <w:bookmarkStart w:id="919" w:name="_Toc305158829"/>
      <w:r/>
      <w:bookmarkStart w:id="920" w:name="_Toc226965834"/>
      <w:r/>
      <w:bookmarkStart w:id="921" w:name="_Toc195842926"/>
      <w:r/>
      <w:bookmarkStart w:id="922" w:name="_Toc226309805"/>
      <w:r/>
      <w:bookmarkStart w:id="923" w:name="_Toc264969251"/>
      <w:r/>
      <w:bookmarkStart w:id="924" w:name="_Toc150774764"/>
      <w:r/>
      <w:bookmarkStart w:id="925" w:name="_Toc127151561"/>
      <w:r/>
      <w:bookmarkStart w:id="926" w:name="_Toc142311061"/>
      <w:r/>
      <w:bookmarkStart w:id="927" w:name="_Toc150480797"/>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ascii="宋体" w:hAnsi="宋体"/>
          <w:b/>
          <w:sz w:val="24"/>
        </w:rPr>
        <w:t xml:space="preserve">（实质性格式）</w:t>
      </w:r>
      <w:r>
        <w:rPr>
          <w:rFonts w:ascii="宋体" w:hAnsi="宋体"/>
          <w:b/>
          <w:sz w:val="24"/>
          <w:szCs w:val="20"/>
        </w:rPr>
      </w:r>
      <w:r/>
    </w:p>
    <w:p>
      <w:pPr>
        <w:pStyle w:val="865"/>
        <w:spacing w:line="360" w:lineRule="auto"/>
        <w:rPr>
          <w:rFonts w:ascii="宋体" w:hAnsi="宋体"/>
          <w:sz w:val="24"/>
          <w:szCs w:val="20"/>
        </w:rPr>
      </w:pPr>
      <w:r>
        <w:rPr>
          <w:rFonts w:ascii="宋体" w:hAnsi="宋体"/>
          <w:sz w:val="24"/>
          <w:szCs w:val="20"/>
        </w:rPr>
      </w:r>
      <w:r/>
    </w:p>
    <w:p>
      <w:pPr>
        <w:pStyle w:val="86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65"/>
        <w:spacing w:line="360" w:lineRule="auto"/>
        <w:rPr>
          <w:rFonts w:ascii="宋体" w:hAnsi="宋体"/>
          <w:sz w:val="24"/>
          <w:szCs w:val="20"/>
        </w:rPr>
      </w:pPr>
      <w:r>
        <w:rPr>
          <w:rFonts w:ascii="宋体" w:hAnsi="宋体"/>
          <w:sz w:val="24"/>
          <w:szCs w:val="20"/>
        </w:rPr>
      </w:r>
      <w:r/>
    </w:p>
    <w:p>
      <w:pPr>
        <w:pStyle w:val="86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6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6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6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6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6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6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6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6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r>
            <w:r/>
          </w:p>
        </w:tc>
        <w:tc>
          <w:tcPr>
            <w:tcW w:w="1301" w:type="dxa"/>
            <w:vAlign w:val="center"/>
            <w:textDirection w:val="lrTb"/>
            <w:noWrap w:val="false"/>
          </w:tcPr>
          <w:p>
            <w:pPr>
              <w:pStyle w:val="865"/>
              <w:jc w:val="center"/>
              <w:rPr>
                <w:rFonts w:ascii="宋体" w:hAnsi="宋体"/>
                <w:sz w:val="24"/>
              </w:rPr>
            </w:pPr>
            <w:r>
              <w:rPr>
                <w:rFonts w:ascii="宋体" w:hAnsi="宋体"/>
                <w:sz w:val="24"/>
              </w:rPr>
            </w:r>
            <w:r/>
          </w:p>
        </w:tc>
        <w:tc>
          <w:tcPr>
            <w:tcW w:w="2007" w:type="dxa"/>
            <w:vAlign w:val="center"/>
            <w:textDirection w:val="lrTb"/>
            <w:noWrap w:val="false"/>
          </w:tcPr>
          <w:p>
            <w:pPr>
              <w:pStyle w:val="865"/>
              <w:jc w:val="center"/>
              <w:rPr>
                <w:rFonts w:ascii="宋体" w:hAnsi="宋体"/>
                <w:sz w:val="24"/>
              </w:rPr>
            </w:pPr>
            <w:r>
              <w:rPr>
                <w:rFonts w:ascii="宋体" w:hAnsi="宋体"/>
                <w:sz w:val="24"/>
              </w:rPr>
            </w:r>
            <w:r/>
          </w:p>
        </w:tc>
        <w:tc>
          <w:tcPr>
            <w:tcW w:w="2008" w:type="dxa"/>
            <w:vAlign w:val="center"/>
            <w:textDirection w:val="lrTb"/>
            <w:noWrap w:val="false"/>
          </w:tcPr>
          <w:p>
            <w:pPr>
              <w:pStyle w:val="865"/>
              <w:jc w:val="center"/>
              <w:rPr>
                <w:rFonts w:ascii="宋体" w:hAnsi="宋体"/>
                <w:sz w:val="24"/>
              </w:rPr>
            </w:pPr>
            <w:r>
              <w:rPr>
                <w:rFonts w:ascii="宋体" w:hAnsi="宋体"/>
                <w:sz w:val="24"/>
              </w:rPr>
            </w:r>
            <w:r/>
          </w:p>
        </w:tc>
        <w:tc>
          <w:tcPr>
            <w:tcW w:w="2458" w:type="dxa"/>
            <w:vAlign w:val="center"/>
            <w:textDirection w:val="lrTb"/>
            <w:noWrap w:val="false"/>
          </w:tcPr>
          <w:p>
            <w:pPr>
              <w:pStyle w:val="865"/>
              <w:jc w:val="center"/>
              <w:rPr>
                <w:rFonts w:ascii="宋体" w:hAnsi="宋体"/>
                <w:sz w:val="24"/>
              </w:rPr>
            </w:pPr>
            <w:r>
              <w:rPr>
                <w:rFonts w:ascii="宋体" w:hAnsi="宋体"/>
                <w:sz w:val="24"/>
              </w:rPr>
            </w:r>
            <w:r/>
          </w:p>
        </w:tc>
        <w:tc>
          <w:tcPr>
            <w:tcW w:w="788"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r>
            <w:r/>
          </w:p>
        </w:tc>
        <w:tc>
          <w:tcPr>
            <w:tcW w:w="1301" w:type="dxa"/>
            <w:vAlign w:val="center"/>
            <w:textDirection w:val="lrTb"/>
            <w:noWrap w:val="false"/>
          </w:tcPr>
          <w:p>
            <w:pPr>
              <w:pStyle w:val="865"/>
              <w:jc w:val="center"/>
              <w:rPr>
                <w:rFonts w:ascii="宋体" w:hAnsi="宋体"/>
                <w:sz w:val="24"/>
              </w:rPr>
            </w:pPr>
            <w:r>
              <w:rPr>
                <w:rFonts w:ascii="宋体" w:hAnsi="宋体"/>
                <w:sz w:val="24"/>
              </w:rPr>
            </w:r>
            <w:r/>
          </w:p>
        </w:tc>
        <w:tc>
          <w:tcPr>
            <w:tcW w:w="2007" w:type="dxa"/>
            <w:vAlign w:val="center"/>
            <w:textDirection w:val="lrTb"/>
            <w:noWrap w:val="false"/>
          </w:tcPr>
          <w:p>
            <w:pPr>
              <w:pStyle w:val="865"/>
              <w:jc w:val="center"/>
              <w:rPr>
                <w:rFonts w:ascii="宋体" w:hAnsi="宋体"/>
                <w:sz w:val="24"/>
              </w:rPr>
            </w:pPr>
            <w:r>
              <w:rPr>
                <w:rFonts w:ascii="宋体" w:hAnsi="宋体"/>
                <w:sz w:val="24"/>
              </w:rPr>
            </w:r>
            <w:r/>
          </w:p>
        </w:tc>
        <w:tc>
          <w:tcPr>
            <w:tcW w:w="2008" w:type="dxa"/>
            <w:vAlign w:val="center"/>
            <w:textDirection w:val="lrTb"/>
            <w:noWrap w:val="false"/>
          </w:tcPr>
          <w:p>
            <w:pPr>
              <w:pStyle w:val="865"/>
              <w:jc w:val="center"/>
              <w:rPr>
                <w:rFonts w:ascii="宋体" w:hAnsi="宋体"/>
                <w:sz w:val="24"/>
              </w:rPr>
            </w:pPr>
            <w:r>
              <w:rPr>
                <w:rFonts w:ascii="宋体" w:hAnsi="宋体"/>
                <w:sz w:val="24"/>
              </w:rPr>
            </w:r>
            <w:r/>
          </w:p>
        </w:tc>
        <w:tc>
          <w:tcPr>
            <w:tcW w:w="2458" w:type="dxa"/>
            <w:vAlign w:val="center"/>
            <w:textDirection w:val="lrTb"/>
            <w:noWrap w:val="false"/>
          </w:tcPr>
          <w:p>
            <w:pPr>
              <w:pStyle w:val="865"/>
              <w:jc w:val="center"/>
              <w:rPr>
                <w:rFonts w:ascii="宋体" w:hAnsi="宋体"/>
                <w:sz w:val="24"/>
              </w:rPr>
            </w:pPr>
            <w:r>
              <w:rPr>
                <w:rFonts w:ascii="宋体" w:hAnsi="宋体"/>
                <w:sz w:val="24"/>
              </w:rPr>
            </w:r>
            <w:r/>
          </w:p>
        </w:tc>
        <w:tc>
          <w:tcPr>
            <w:tcW w:w="788"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r>
            <w:r/>
          </w:p>
        </w:tc>
        <w:tc>
          <w:tcPr>
            <w:tcW w:w="1301" w:type="dxa"/>
            <w:vAlign w:val="center"/>
            <w:textDirection w:val="lrTb"/>
            <w:noWrap w:val="false"/>
          </w:tcPr>
          <w:p>
            <w:pPr>
              <w:pStyle w:val="865"/>
              <w:jc w:val="center"/>
              <w:rPr>
                <w:rFonts w:ascii="宋体" w:hAnsi="宋体"/>
                <w:sz w:val="24"/>
              </w:rPr>
            </w:pPr>
            <w:r>
              <w:rPr>
                <w:rFonts w:ascii="宋体" w:hAnsi="宋体"/>
                <w:sz w:val="24"/>
              </w:rPr>
            </w:r>
            <w:r/>
          </w:p>
        </w:tc>
        <w:tc>
          <w:tcPr>
            <w:tcW w:w="2007" w:type="dxa"/>
            <w:vAlign w:val="center"/>
            <w:textDirection w:val="lrTb"/>
            <w:noWrap w:val="false"/>
          </w:tcPr>
          <w:p>
            <w:pPr>
              <w:pStyle w:val="865"/>
              <w:jc w:val="center"/>
              <w:rPr>
                <w:rFonts w:ascii="宋体" w:hAnsi="宋体"/>
                <w:sz w:val="24"/>
              </w:rPr>
            </w:pPr>
            <w:r>
              <w:rPr>
                <w:rFonts w:ascii="宋体" w:hAnsi="宋体"/>
                <w:sz w:val="24"/>
              </w:rPr>
            </w:r>
            <w:r/>
          </w:p>
        </w:tc>
        <w:tc>
          <w:tcPr>
            <w:tcW w:w="2008" w:type="dxa"/>
            <w:vAlign w:val="center"/>
            <w:textDirection w:val="lrTb"/>
            <w:noWrap w:val="false"/>
          </w:tcPr>
          <w:p>
            <w:pPr>
              <w:pStyle w:val="865"/>
              <w:jc w:val="center"/>
              <w:rPr>
                <w:rFonts w:ascii="宋体" w:hAnsi="宋体"/>
                <w:sz w:val="24"/>
              </w:rPr>
            </w:pPr>
            <w:r>
              <w:rPr>
                <w:rFonts w:ascii="宋体" w:hAnsi="宋体"/>
                <w:sz w:val="24"/>
              </w:rPr>
            </w:r>
            <w:r/>
          </w:p>
        </w:tc>
        <w:tc>
          <w:tcPr>
            <w:tcW w:w="2458" w:type="dxa"/>
            <w:vAlign w:val="center"/>
            <w:textDirection w:val="lrTb"/>
            <w:noWrap w:val="false"/>
          </w:tcPr>
          <w:p>
            <w:pPr>
              <w:pStyle w:val="865"/>
              <w:jc w:val="center"/>
              <w:rPr>
                <w:rFonts w:ascii="宋体" w:hAnsi="宋体"/>
                <w:sz w:val="24"/>
              </w:rPr>
            </w:pPr>
            <w:r>
              <w:rPr>
                <w:rFonts w:ascii="宋体" w:hAnsi="宋体"/>
                <w:sz w:val="24"/>
              </w:rPr>
            </w:r>
            <w:r/>
          </w:p>
        </w:tc>
        <w:tc>
          <w:tcPr>
            <w:tcW w:w="788"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6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65"/>
              <w:jc w:val="center"/>
              <w:rPr>
                <w:rFonts w:ascii="宋体" w:hAnsi="宋体"/>
                <w:sz w:val="24"/>
              </w:rPr>
            </w:pPr>
            <w:r>
              <w:rPr>
                <w:rFonts w:ascii="宋体" w:hAnsi="宋体"/>
                <w:sz w:val="24"/>
              </w:rPr>
            </w:r>
            <w:r/>
          </w:p>
        </w:tc>
        <w:tc>
          <w:tcPr>
            <w:tcW w:w="2007" w:type="dxa"/>
            <w:vAlign w:val="center"/>
            <w:textDirection w:val="lrTb"/>
            <w:noWrap w:val="false"/>
          </w:tcPr>
          <w:p>
            <w:pPr>
              <w:pStyle w:val="865"/>
              <w:jc w:val="center"/>
              <w:rPr>
                <w:rFonts w:ascii="宋体" w:hAnsi="宋体"/>
                <w:sz w:val="24"/>
              </w:rPr>
            </w:pPr>
            <w:r>
              <w:rPr>
                <w:rFonts w:ascii="宋体" w:hAnsi="宋体"/>
                <w:sz w:val="24"/>
              </w:rPr>
            </w:r>
            <w:r/>
          </w:p>
        </w:tc>
        <w:tc>
          <w:tcPr>
            <w:tcW w:w="2008" w:type="dxa"/>
            <w:vAlign w:val="center"/>
            <w:textDirection w:val="lrTb"/>
            <w:noWrap w:val="false"/>
          </w:tcPr>
          <w:p>
            <w:pPr>
              <w:pStyle w:val="865"/>
              <w:jc w:val="center"/>
              <w:rPr>
                <w:rFonts w:ascii="宋体" w:hAnsi="宋体"/>
                <w:sz w:val="24"/>
              </w:rPr>
            </w:pPr>
            <w:r>
              <w:rPr>
                <w:rFonts w:ascii="宋体" w:hAnsi="宋体"/>
                <w:sz w:val="24"/>
              </w:rPr>
            </w:r>
            <w:r/>
          </w:p>
        </w:tc>
        <w:tc>
          <w:tcPr>
            <w:tcW w:w="2458" w:type="dxa"/>
            <w:vAlign w:val="center"/>
            <w:textDirection w:val="lrTb"/>
            <w:noWrap w:val="false"/>
          </w:tcPr>
          <w:p>
            <w:pPr>
              <w:pStyle w:val="865"/>
              <w:jc w:val="center"/>
              <w:rPr>
                <w:rFonts w:ascii="宋体" w:hAnsi="宋体"/>
                <w:sz w:val="24"/>
              </w:rPr>
            </w:pPr>
            <w:r>
              <w:rPr>
                <w:rFonts w:ascii="宋体" w:hAnsi="宋体"/>
                <w:sz w:val="24"/>
              </w:rPr>
            </w:r>
            <w:r/>
          </w:p>
        </w:tc>
        <w:tc>
          <w:tcPr>
            <w:tcW w:w="788" w:type="dxa"/>
            <w:vAlign w:val="center"/>
            <w:textDirection w:val="lrTb"/>
            <w:noWrap w:val="false"/>
          </w:tcPr>
          <w:p>
            <w:pPr>
              <w:pStyle w:val="865"/>
              <w:jc w:val="center"/>
              <w:rPr>
                <w:rFonts w:ascii="宋体" w:hAnsi="宋体"/>
                <w:sz w:val="24"/>
              </w:rPr>
            </w:pPr>
            <w:r>
              <w:rPr>
                <w:rFonts w:ascii="宋体" w:hAnsi="宋体"/>
                <w:sz w:val="24"/>
              </w:rPr>
            </w:r>
            <w:r/>
          </w:p>
        </w:tc>
      </w:tr>
    </w:tbl>
    <w:p>
      <w:pPr>
        <w:pStyle w:val="865"/>
        <w:jc w:val="left"/>
        <w:tabs>
          <w:tab w:val="left" w:pos="1800" w:leader="none"/>
          <w:tab w:val="left" w:pos="5580" w:leader="none"/>
        </w:tabs>
        <w:rPr>
          <w:rFonts w:ascii="宋体" w:hAnsi="宋体"/>
          <w:sz w:val="24"/>
        </w:rPr>
      </w:pPr>
      <w:r>
        <w:rPr>
          <w:rFonts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t xml:space="preserve">注：</w:t>
      </w:r>
      <w:r/>
    </w:p>
    <w:p>
      <w:pPr>
        <w:pStyle w:val="86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6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65"/>
        <w:spacing w:line="360" w:lineRule="auto"/>
        <w:rPr>
          <w:rFonts w:ascii="宋体" w:hAnsi="宋体"/>
          <w:sz w:val="24"/>
          <w:szCs w:val="20"/>
        </w:rPr>
      </w:pPr>
      <w:r>
        <w:rPr>
          <w:rFonts w:ascii="宋体" w:hAnsi="宋体"/>
          <w:sz w:val="24"/>
          <w:szCs w:val="20"/>
        </w:rPr>
      </w:r>
      <w:r/>
    </w:p>
    <w:p>
      <w:pPr>
        <w:pStyle w:val="865"/>
        <w:spacing w:before="25" w:after="25" w:line="360" w:lineRule="auto"/>
        <w:rPr>
          <w:rFonts w:ascii="宋体" w:hAnsi="宋体"/>
          <w:sz w:val="24"/>
          <w:lang w:val="zh-CN"/>
        </w:rPr>
      </w:pPr>
      <w:r>
        <w:rPr>
          <w:rFonts w:ascii="宋体" w:hAnsi="宋体"/>
          <w:sz w:val="24"/>
          <w:lang w:val="zh-CN"/>
        </w:rPr>
        <w:t xml:space="preserve">                      </w:t>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rPr>
          <w:rFonts w:ascii="宋体" w:hAnsi="宋体"/>
          <w:b/>
          <w:sz w:val="24"/>
          <w:szCs w:val="20"/>
        </w:rPr>
        <w:t xml:space="preserve">采购需求偏离表（实质性格式）</w:t>
      </w:r>
      <w:r/>
    </w:p>
    <w:p>
      <w:pPr>
        <w:pStyle w:val="865"/>
        <w:jc w:val="center"/>
        <w:spacing w:line="360" w:lineRule="auto"/>
        <w:rPr>
          <w:rFonts w:hint="eastAsia" w:ascii="宋体" w:hAnsi="宋体"/>
          <w:b/>
          <w:sz w:val="36"/>
          <w:szCs w:val="36"/>
        </w:rPr>
      </w:pPr>
      <w:r>
        <w:rPr>
          <w:rFonts w:hint="eastAsia" w:ascii="宋体" w:hAnsi="宋体"/>
          <w:b/>
          <w:sz w:val="36"/>
          <w:szCs w:val="36"/>
        </w:rPr>
      </w:r>
      <w:r/>
    </w:p>
    <w:p>
      <w:pPr>
        <w:pStyle w:val="86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6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65"/>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86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65"/>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86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6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6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6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6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6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6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65"/>
              <w:jc w:val="center"/>
              <w:rPr>
                <w:rFonts w:ascii="宋体" w:hAnsi="宋体"/>
                <w:sz w:val="24"/>
              </w:rPr>
            </w:pPr>
            <w:r>
              <w:rPr>
                <w:rFonts w:ascii="宋体" w:hAnsi="宋体"/>
                <w:sz w:val="24"/>
              </w:rPr>
            </w:r>
            <w:r/>
          </w:p>
        </w:tc>
        <w:tc>
          <w:tcPr>
            <w:tcW w:w="2384" w:type="dxa"/>
            <w:vAlign w:val="center"/>
            <w:textDirection w:val="lrTb"/>
            <w:noWrap w:val="false"/>
          </w:tcPr>
          <w:p>
            <w:pPr>
              <w:pStyle w:val="865"/>
              <w:jc w:val="center"/>
              <w:rPr>
                <w:rFonts w:ascii="宋体" w:hAnsi="宋体"/>
                <w:sz w:val="24"/>
              </w:rPr>
            </w:pPr>
            <w:r>
              <w:rPr>
                <w:rFonts w:ascii="宋体" w:hAnsi="宋体"/>
                <w:sz w:val="24"/>
              </w:rPr>
            </w:r>
            <w:r/>
          </w:p>
        </w:tc>
        <w:tc>
          <w:tcPr>
            <w:tcW w:w="2126" w:type="dxa"/>
            <w:vAlign w:val="center"/>
            <w:textDirection w:val="lrTb"/>
            <w:noWrap w:val="false"/>
          </w:tcPr>
          <w:p>
            <w:pPr>
              <w:pStyle w:val="865"/>
              <w:jc w:val="center"/>
              <w:rPr>
                <w:rFonts w:ascii="宋体" w:hAnsi="宋体"/>
                <w:sz w:val="24"/>
              </w:rPr>
            </w:pPr>
            <w:r>
              <w:rPr>
                <w:rFonts w:ascii="宋体" w:hAnsi="宋体"/>
                <w:sz w:val="24"/>
              </w:rPr>
            </w:r>
            <w:r/>
          </w:p>
        </w:tc>
        <w:tc>
          <w:tcPr>
            <w:tcW w:w="1875" w:type="dxa"/>
            <w:vAlign w:val="center"/>
            <w:textDirection w:val="lrTb"/>
            <w:noWrap w:val="false"/>
          </w:tcPr>
          <w:p>
            <w:pPr>
              <w:pStyle w:val="865"/>
              <w:jc w:val="center"/>
              <w:rPr>
                <w:rFonts w:ascii="宋体" w:hAnsi="宋体"/>
                <w:sz w:val="24"/>
              </w:rPr>
            </w:pPr>
            <w:r>
              <w:rPr>
                <w:rFonts w:ascii="宋体" w:hAnsi="宋体"/>
                <w:sz w:val="24"/>
              </w:rPr>
            </w:r>
            <w:r/>
          </w:p>
        </w:tc>
        <w:tc>
          <w:tcPr>
            <w:tcW w:w="1009" w:type="dxa"/>
            <w:vAlign w:val="center"/>
            <w:textDirection w:val="lrTb"/>
            <w:noWrap w:val="false"/>
          </w:tcPr>
          <w:p>
            <w:pPr>
              <w:pStyle w:val="865"/>
              <w:jc w:val="center"/>
              <w:rPr>
                <w:rFonts w:ascii="宋体" w:hAnsi="宋体"/>
                <w:sz w:val="24"/>
              </w:rPr>
            </w:pPr>
            <w:r>
              <w:rPr>
                <w:rFonts w:ascii="宋体" w:hAnsi="宋体"/>
                <w:sz w:val="24"/>
              </w:rPr>
            </w:r>
            <w:r/>
          </w:p>
        </w:tc>
      </w:tr>
    </w:tbl>
    <w:p>
      <w:pPr>
        <w:pStyle w:val="86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65"/>
        <w:jc w:val="left"/>
        <w:tabs>
          <w:tab w:val="left" w:pos="1800" w:leader="none"/>
          <w:tab w:val="left" w:pos="5580" w:leader="none"/>
        </w:tabs>
        <w:rPr>
          <w:rFonts w:ascii="宋体" w:hAnsi="宋体"/>
          <w:sz w:val="24"/>
        </w:rPr>
      </w:pPr>
      <w:r>
        <w:rPr>
          <w:rFonts w:ascii="宋体" w:hAnsi="宋体"/>
          <w:sz w:val="24"/>
        </w:rPr>
        <w:t xml:space="preserve">注：</w:t>
      </w:r>
      <w:r/>
    </w:p>
    <w:p>
      <w:pPr>
        <w:pStyle w:val="86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r>
      <w:r/>
    </w:p>
    <w:p>
      <w:pPr>
        <w:pStyle w:val="865"/>
        <w:jc w:val="left"/>
        <w:tabs>
          <w:tab w:val="left" w:pos="1800" w:leader="none"/>
          <w:tab w:val="left" w:pos="5580" w:leader="none"/>
        </w:tabs>
        <w:rPr>
          <w:rFonts w:ascii="宋体" w:hAnsi="宋体"/>
          <w:sz w:val="24"/>
        </w:rPr>
      </w:pPr>
      <w:r>
        <w:rPr>
          <w:rFonts w:ascii="宋体" w:hAnsi="宋体"/>
          <w:sz w:val="24"/>
        </w:rPr>
      </w:r>
      <w:r/>
    </w:p>
    <w:p>
      <w:pPr>
        <w:pStyle w:val="865"/>
        <w:rPr>
          <w:rFonts w:ascii="宋体" w:hAnsi="宋体"/>
          <w:sz w:val="24"/>
          <w:szCs w:val="20"/>
        </w:rPr>
      </w:pPr>
      <w:r>
        <w:rPr>
          <w:rFonts w:ascii="宋体" w:hAnsi="宋体"/>
          <w:sz w:val="24"/>
          <w:szCs w:val="20"/>
        </w:rPr>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865"/>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65"/>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6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65"/>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65"/>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6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41"/>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65"/>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65"/>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65"/>
        <w:jc w:val="left"/>
        <w:widowControl/>
        <w:rPr>
          <w:rFonts w:ascii="宋体" w:hAnsi="宋体"/>
          <w:b/>
          <w:bCs/>
          <w:sz w:val="24"/>
        </w:rPr>
      </w:pPr>
      <w:r>
        <w:rPr>
          <w:rFonts w:ascii="宋体" w:hAnsi="宋体"/>
          <w:b/>
          <w:bCs/>
          <w:sz w:val="24"/>
        </w:rPr>
        <w:br w:type="page" w:clear="all"/>
      </w:r>
      <w:r/>
    </w:p>
    <w:p>
      <w:pPr>
        <w:pStyle w:val="865"/>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865"/>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65"/>
        <w:numPr>
          <w:ilvl w:val="0"/>
          <w:numId w:val="19"/>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65"/>
        <w:numPr>
          <w:ilvl w:val="0"/>
          <w:numId w:val="19"/>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65"/>
        <w:ind w:left="860"/>
        <w:jc w:val="left"/>
        <w:spacing w:line="360" w:lineRule="auto"/>
        <w:rPr>
          <w:rFonts w:ascii="宋体" w:hAnsi="宋体"/>
          <w:sz w:val="24"/>
        </w:rPr>
      </w:pPr>
      <w:r>
        <w:rPr>
          <w:rFonts w:ascii="宋体" w:hAnsi="宋体"/>
          <w:sz w:val="24"/>
        </w:rPr>
        <w:t xml:space="preserve">……</w:t>
      </w:r>
      <w:r/>
    </w:p>
    <w:p>
      <w:pPr>
        <w:pStyle w:val="865"/>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65"/>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65"/>
        <w:ind w:firstLine="504"/>
        <w:spacing w:line="360" w:lineRule="auto"/>
        <w:rPr>
          <w:rFonts w:ascii="宋体" w:hAnsi="宋体"/>
          <w:spacing w:val="6"/>
          <w:sz w:val="24"/>
        </w:rPr>
      </w:pPr>
      <w:r>
        <w:rPr>
          <w:rFonts w:ascii="宋体" w:hAnsi="宋体"/>
          <w:spacing w:val="6"/>
          <w:sz w:val="24"/>
        </w:rPr>
      </w:r>
      <w:r/>
    </w:p>
    <w:p>
      <w:pPr>
        <w:pStyle w:val="865"/>
        <w:ind w:firstLine="504"/>
        <w:spacing w:line="360" w:lineRule="auto"/>
        <w:rPr>
          <w:rFonts w:ascii="宋体" w:hAnsi="宋体"/>
          <w:spacing w:val="6"/>
          <w:sz w:val="24"/>
        </w:rPr>
      </w:pPr>
      <w:r>
        <w:rPr>
          <w:rFonts w:ascii="宋体" w:hAnsi="宋体"/>
          <w:spacing w:val="6"/>
          <w:sz w:val="24"/>
        </w:rPr>
      </w:r>
      <w:r/>
    </w:p>
    <w:p>
      <w:pPr>
        <w:pStyle w:val="865"/>
        <w:ind w:right="360" w:firstLine="480"/>
        <w:jc w:val="right"/>
        <w:spacing w:line="360" w:lineRule="auto"/>
        <w:rPr>
          <w:rFonts w:ascii="宋体" w:hAnsi="宋体"/>
          <w:sz w:val="24"/>
        </w:rPr>
      </w:pPr>
      <w:r>
        <w:rPr>
          <w:rFonts w:ascii="宋体" w:hAnsi="宋体"/>
          <w:sz w:val="24"/>
        </w:rPr>
        <w:t xml:space="preserve">企业名称（加盖公章）：________</w:t>
      </w:r>
      <w:r/>
    </w:p>
    <w:p>
      <w:pPr>
        <w:pStyle w:val="865"/>
        <w:ind w:right="360" w:firstLine="480"/>
        <w:jc w:val="right"/>
        <w:spacing w:line="360" w:lineRule="auto"/>
        <w:rPr>
          <w:rFonts w:ascii="宋体" w:hAnsi="宋体"/>
          <w:sz w:val="24"/>
        </w:rPr>
      </w:pPr>
      <w:r>
        <w:rPr>
          <w:rFonts w:ascii="宋体" w:hAnsi="宋体"/>
          <w:sz w:val="24"/>
        </w:rPr>
        <w:t xml:space="preserve">日 期：________</w:t>
      </w:r>
      <w:r/>
    </w:p>
    <w:p>
      <w:pPr>
        <w:pStyle w:val="865"/>
        <w:ind w:right="360" w:firstLine="480"/>
        <w:jc w:val="right"/>
        <w:spacing w:line="360" w:lineRule="auto"/>
        <w:rPr>
          <w:rFonts w:ascii="宋体" w:hAnsi="宋体"/>
          <w:sz w:val="24"/>
        </w:rPr>
      </w:pPr>
      <w:r>
        <w:rPr>
          <w:rFonts w:ascii="宋体" w:hAnsi="宋体"/>
          <w:sz w:val="24"/>
        </w:rPr>
      </w:r>
      <w:r/>
    </w:p>
    <w:p>
      <w:pPr>
        <w:pStyle w:val="865"/>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5"/>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65"/>
        <w:ind w:firstLine="420"/>
        <w:jc w:val="left"/>
        <w:rPr>
          <w:rFonts w:ascii="宋体" w:hAnsi="宋体"/>
          <w:sz w:val="24"/>
        </w:rPr>
      </w:pPr>
      <w:r>
        <w:rPr>
          <w:rFonts w:ascii="宋体" w:hAnsi="宋体"/>
          <w:sz w:val="24"/>
        </w:rPr>
      </w:r>
      <w:r/>
    </w:p>
    <w:p>
      <w:pPr>
        <w:pStyle w:val="865"/>
        <w:spacing w:line="360" w:lineRule="auto"/>
        <w:rPr>
          <w:rFonts w:ascii="宋体" w:hAnsi="宋体"/>
          <w:sz w:val="24"/>
        </w:rPr>
      </w:pPr>
      <w:r>
        <w:rPr>
          <w:rFonts w:ascii="宋体" w:hAnsi="宋体"/>
          <w:sz w:val="24"/>
        </w:rPr>
      </w:r>
      <w:r/>
    </w:p>
    <w:p>
      <w:pPr>
        <w:pStyle w:val="865"/>
        <w:jc w:val="center"/>
        <w:spacing w:before="240" w:after="240" w:line="360" w:lineRule="auto"/>
        <w:rPr>
          <w:rFonts w:ascii="宋体" w:hAnsi="宋体"/>
          <w:b/>
          <w:bCs/>
          <w:sz w:val="36"/>
          <w:szCs w:val="36"/>
        </w:rPr>
      </w:pPr>
      <w:r>
        <w:rPr>
          <w:rFonts w:ascii="宋体" w:hAnsi="宋体"/>
          <w:sz w:val="24"/>
        </w:rPr>
        <w:br w:type="page" w:clear="all"/>
      </w:r>
      <w:r>
        <w:rPr>
          <w:rFonts w:ascii="宋体" w:hAnsi="宋体"/>
          <w:b/>
          <w:bCs/>
          <w:sz w:val="36"/>
          <w:szCs w:val="36"/>
        </w:rPr>
      </w:r>
      <w:r/>
    </w:p>
    <w:p>
      <w:pPr>
        <w:pStyle w:val="865"/>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6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6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6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6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65"/>
        <w:ind w:firstLine="504"/>
        <w:spacing w:line="588" w:lineRule="exact"/>
        <w:rPr>
          <w:rFonts w:ascii="宋体" w:hAnsi="宋体"/>
          <w:spacing w:val="6"/>
          <w:sz w:val="24"/>
        </w:rPr>
      </w:pPr>
      <w:r>
        <w:rPr>
          <w:rFonts w:ascii="宋体" w:hAnsi="宋体"/>
          <w:spacing w:val="6"/>
          <w:sz w:val="24"/>
        </w:rPr>
      </w:r>
      <w:r/>
    </w:p>
    <w:p>
      <w:pPr>
        <w:pStyle w:val="865"/>
        <w:ind w:firstLine="504"/>
        <w:spacing w:line="588" w:lineRule="exact"/>
        <w:rPr>
          <w:rFonts w:ascii="宋体" w:hAnsi="宋体"/>
          <w:spacing w:val="6"/>
          <w:sz w:val="24"/>
        </w:rPr>
      </w:pPr>
      <w:r>
        <w:rPr>
          <w:rFonts w:ascii="宋体" w:hAnsi="宋体"/>
          <w:spacing w:val="6"/>
          <w:sz w:val="24"/>
        </w:rPr>
      </w:r>
      <w:r/>
    </w:p>
    <w:p>
      <w:pPr>
        <w:pStyle w:val="86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65"/>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65"/>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2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2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40"/>
          <w:rFonts w:hint="eastAsia" w:ascii="方正魏碑_GBK" w:hAnsi="方正魏碑_GBK" w:eastAsia="方正魏碑_GBK" w:cs="方正魏碑_GBK"/>
          <w:color w:val="000000"/>
          <w:u w:val="single"/>
          <w:shd w:val="clear" w:color="auto" w:fill="ffffff"/>
        </w:rPr>
        <w:t xml:space="preserve">（产品名称1）</w:t>
      </w:r>
      <w:r>
        <w:rPr>
          <w:rStyle w:val="940"/>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40"/>
          <w:rFonts w:hint="eastAsia" w:ascii="方正魏碑_GBK" w:hAnsi="方正魏碑_GBK" w:eastAsia="方正魏碑_GBK" w:cs="方正魏碑_GBK"/>
          <w:color w:val="000000"/>
          <w:u w:val="single"/>
          <w:shd w:val="clear" w:color="auto" w:fill="ffffff"/>
        </w:rPr>
        <w:t xml:space="preserve">（厂名）</w:t>
      </w:r>
      <w:r>
        <w:rPr>
          <w:rStyle w:val="940"/>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4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40"/>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40"/>
          <w:rFonts w:hint="eastAsia" w:ascii="方正魏碑_GBK" w:hAnsi="方正魏碑_GBK" w:eastAsia="方正魏碑_GBK" w:cs="方正魏碑_GBK"/>
          <w:color w:val="000000"/>
          <w:u w:val="single"/>
          <w:shd w:val="clear" w:color="auto" w:fill="ffffff"/>
        </w:rPr>
        <w:t xml:space="preserve">（规定</w:t>
      </w:r>
      <w:r>
        <w:rPr>
          <w:rStyle w:val="940"/>
          <w:rFonts w:ascii="方正魏碑_GBK" w:hAnsi="方正魏碑_GBK" w:eastAsia="方正魏碑_GBK" w:cs="方正魏碑_GBK"/>
          <w:color w:val="000000"/>
          <w:u w:val="single"/>
          <w:shd w:val="clear" w:color="auto" w:fill="ffffff"/>
        </w:rPr>
        <w:t xml:space="preserve">比例</w:t>
      </w:r>
      <w:r>
        <w:rPr>
          <w:rStyle w:val="940"/>
          <w:rFonts w:hint="eastAsia" w:ascii="方正魏碑_GBK" w:hAnsi="方正魏碑_GBK" w:eastAsia="方正魏碑_GBK" w:cs="方正魏碑_GBK"/>
          <w:color w:val="000000"/>
          <w:u w:val="single"/>
          <w:shd w:val="clear" w:color="auto" w:fill="ffffff"/>
        </w:rPr>
        <w:t xml:space="preserve">）</w:t>
      </w:r>
      <w:r>
        <w:rPr>
          <w:rStyle w:val="940"/>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4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40"/>
          <w:rFonts w:hint="eastAsia" w:ascii="方正魏碑_GBK" w:hAnsi="方正魏碑_GBK" w:eastAsia="方正魏碑_GBK" w:cs="方正魏碑_GBK"/>
          <w:color w:val="000000"/>
          <w:u w:val="single"/>
          <w:shd w:val="clear" w:color="auto" w:fill="ffffff"/>
        </w:rPr>
        <w:t xml:space="preserve">（关键</w:t>
      </w:r>
      <w:r>
        <w:rPr>
          <w:rStyle w:val="940"/>
          <w:rFonts w:ascii="方正魏碑_GBK" w:hAnsi="方正魏碑_GBK" w:eastAsia="方正魏碑_GBK" w:cs="方正魏碑_GBK"/>
          <w:color w:val="000000"/>
          <w:u w:val="single"/>
          <w:shd w:val="clear" w:color="auto" w:fill="ffffff"/>
        </w:rPr>
        <w:t xml:space="preserve">组件</w:t>
      </w:r>
      <w:r>
        <w:rPr>
          <w:rStyle w:val="940"/>
          <w:rFonts w:hint="eastAsia" w:ascii="方正魏碑_GBK" w:hAnsi="方正魏碑_GBK" w:eastAsia="方正魏碑_GBK" w:cs="方正魏碑_GBK"/>
          <w:color w:val="000000"/>
          <w:u w:val="single"/>
          <w:shd w:val="clear" w:color="auto" w:fill="ffffff"/>
        </w:rPr>
        <w:t xml:space="preserve">）</w:t>
      </w:r>
      <w:r>
        <w:rPr>
          <w:rStyle w:val="940"/>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4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40"/>
          <w:rFonts w:hint="eastAsia" w:ascii="方正魏碑_GBK" w:hAnsi="方正魏碑_GBK" w:eastAsia="方正魏碑_GBK" w:cs="方正魏碑_GBK"/>
          <w:color w:val="000000"/>
          <w:u w:val="single"/>
          <w:shd w:val="clear" w:color="auto" w:fill="ffffff"/>
        </w:rPr>
        <w:t xml:space="preserve">（关键工序）</w:t>
      </w:r>
      <w:r>
        <w:rPr>
          <w:rStyle w:val="940"/>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40"/>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4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40"/>
          <w:rFonts w:hint="eastAsia" w:ascii="方正魏碑_GBK" w:hAnsi="方正魏碑_GBK" w:eastAsia="方正魏碑_GBK" w:cs="方正魏碑_GBK"/>
          <w:color w:val="000000"/>
          <w:u w:val="single"/>
          <w:shd w:val="clear" w:color="auto" w:fill="ffffff"/>
        </w:rPr>
        <w:t xml:space="preserve">（规定</w:t>
      </w:r>
      <w:r>
        <w:rPr>
          <w:rStyle w:val="940"/>
          <w:rFonts w:ascii="方正魏碑_GBK" w:hAnsi="方正魏碑_GBK" w:eastAsia="方正魏碑_GBK" w:cs="方正魏碑_GBK"/>
          <w:color w:val="000000"/>
          <w:u w:val="single"/>
          <w:shd w:val="clear" w:color="auto" w:fill="ffffff"/>
        </w:rPr>
        <w:t xml:space="preserve">比例</w:t>
      </w:r>
      <w:r>
        <w:rPr>
          <w:rStyle w:val="94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40"/>
          <w:rFonts w:hint="eastAsia" w:ascii="方正魏碑_GBK" w:hAnsi="方正魏碑_GBK" w:eastAsia="方正魏碑_GBK" w:cs="方正魏碑_GBK"/>
          <w:color w:val="000000"/>
          <w:u w:val="single"/>
          <w:shd w:val="clear" w:color="auto" w:fill="ffffff"/>
        </w:rPr>
        <w:t xml:space="preserve">（关键</w:t>
      </w:r>
      <w:r>
        <w:rPr>
          <w:rStyle w:val="940"/>
          <w:rFonts w:ascii="方正魏碑_GBK" w:hAnsi="方正魏碑_GBK" w:eastAsia="方正魏碑_GBK" w:cs="方正魏碑_GBK"/>
          <w:color w:val="000000"/>
          <w:u w:val="single"/>
          <w:shd w:val="clear" w:color="auto" w:fill="ffffff"/>
        </w:rPr>
        <w:t xml:space="preserve">组件</w:t>
      </w:r>
      <w:r>
        <w:rPr>
          <w:rStyle w:val="94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40"/>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2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2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2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2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27"/>
        <w:spacing w:before="30" w:beforeAutospacing="0" w:after="30" w:afterAutospacing="0" w:line="0" w:lineRule="atLeast"/>
        <w:rPr>
          <w:rFonts w:hint="eastAsia" w:ascii="方正魏碑_GBK" w:hAnsi="方正魏碑_GBK" w:eastAsia="方正魏碑_GBK" w:cs="方正魏碑_GBK"/>
          <w:b/>
          <w:sz w:val="22"/>
          <w:highlight w:val="yellow"/>
        </w:rPr>
      </w:pPr>
      <w:r>
        <w:rPr>
          <w:rFonts w:hint="eastAsia" w:ascii="方正魏碑_GBK" w:hAnsi="方正魏碑_GBK" w:eastAsia="方正魏碑_GBK" w:cs="方正魏碑_GBK"/>
          <w:b/>
          <w:sz w:val="22"/>
          <w:highlight w:val="yellow"/>
          <w:shd w:val="clear" w:color="auto" w:fill="ffffff"/>
        </w:rPr>
        <w:t xml:space="preserve">1.产品如有型号，请在“产品名称”栏一并填写。</w:t>
      </w:r>
      <w:r>
        <w:rPr>
          <w:rFonts w:hint="eastAsia" w:ascii="方正魏碑_GBK" w:hAnsi="方正魏碑_GBK" w:eastAsia="方正魏碑_GBK" w:cs="方正魏碑_GBK"/>
          <w:b/>
          <w:sz w:val="22"/>
          <w:highlight w:val="yellow"/>
        </w:rPr>
      </w:r>
      <w:r>
        <w:rPr>
          <w:highlight w:val="yellow"/>
        </w:rPr>
      </w:r>
    </w:p>
    <w:p>
      <w:pPr>
        <w:pStyle w:val="9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65"/>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865"/>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865"/>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65"/>
        <w:ind w:firstLine="480"/>
        <w:spacing w:line="560" w:lineRule="exact"/>
        <w:rPr>
          <w:rFonts w:hint="eastAsia" w:ascii="宋体" w:hAnsi="宋体"/>
          <w:sz w:val="24"/>
          <w:szCs w:val="20"/>
        </w:rPr>
      </w:pPr>
      <w:r>
        <w:rPr>
          <w:rFonts w:hint="eastAsia" w:ascii="宋体" w:hAnsi="宋体"/>
          <w:sz w:val="24"/>
          <w:szCs w:val="20"/>
        </w:rPr>
      </w:r>
      <w:r/>
    </w:p>
    <w:p>
      <w:pPr>
        <w:pStyle w:val="865"/>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865"/>
        <w:jc w:val="center"/>
        <w:spacing w:line="360" w:lineRule="auto"/>
        <w:rPr>
          <w:rFonts w:hint="eastAsia" w:ascii="宋体" w:hAnsi="宋体"/>
          <w:b/>
          <w:sz w:val="32"/>
          <w:szCs w:val="32"/>
        </w:rPr>
      </w:pPr>
      <w:r>
        <w:rPr>
          <w:rFonts w:hint="eastAsia" w:ascii="宋体" w:hAnsi="宋体"/>
          <w:b/>
          <w:sz w:val="32"/>
          <w:szCs w:val="32"/>
        </w:rPr>
      </w:r>
      <w:r/>
    </w:p>
    <w:p>
      <w:pPr>
        <w:pStyle w:val="86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65"/>
        <w:spacing w:line="360" w:lineRule="auto"/>
        <w:rPr>
          <w:rFonts w:ascii="宋体" w:hAnsi="宋体"/>
          <w:sz w:val="22"/>
        </w:rPr>
      </w:pPr>
      <w:r>
        <w:rPr>
          <w:rFonts w:ascii="宋体" w:hAnsi="宋体"/>
          <w:sz w:val="22"/>
        </w:rPr>
      </w:r>
      <w:r/>
    </w:p>
    <w:p>
      <w:pPr>
        <w:pStyle w:val="86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6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65"/>
        <w:tabs>
          <w:tab w:val="left" w:pos="9765" w:leader="none"/>
        </w:tabs>
        <w:rPr>
          <w:rFonts w:ascii="宋体" w:hAnsi="宋体" w:cs="宋体"/>
          <w:b/>
          <w:sz w:val="24"/>
          <w:lang w:val="zh-CN"/>
        </w:rPr>
      </w:pPr>
      <w:r>
        <w:rPr>
          <w:rFonts w:ascii="宋体" w:hAnsi="宋体" w:cs="宋体"/>
          <w:b/>
          <w:sz w:val="24"/>
          <w:lang w:val="zh-CN"/>
        </w:rPr>
      </w:r>
      <w:r/>
    </w:p>
    <w:p>
      <w:pPr>
        <w:pStyle w:val="86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65"/>
        <w:spacing w:line="360" w:lineRule="auto"/>
        <w:rPr>
          <w:rFonts w:ascii="宋体" w:hAnsi="宋体"/>
          <w:sz w:val="24"/>
        </w:rPr>
      </w:pPr>
      <w:r>
        <w:rPr>
          <w:rFonts w:ascii="宋体" w:hAnsi="宋体"/>
          <w:sz w:val="24"/>
        </w:rPr>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b/>
          <w:sz w:val="24"/>
          <w:szCs w:val="20"/>
        </w:rPr>
        <w:outlineLvl w:val="2"/>
      </w:pPr>
      <w:r>
        <w:rPr>
          <w:rFonts w:ascii="宋体" w:hAnsi="宋体"/>
          <w:sz w:val="22"/>
        </w:rPr>
        <w:br w:type="page" w:clear="all"/>
      </w:r>
      <w:bookmarkStart w:id="928" w:name="_Toc288738397"/>
      <w:r/>
      <w:bookmarkStart w:id="929" w:name="_Toc288738839"/>
      <w:r>
        <w:rPr>
          <w:rFonts w:hint="eastAsia" w:ascii="宋体" w:hAnsi="宋体"/>
          <w:b/>
          <w:sz w:val="24"/>
        </w:rPr>
        <w:t xml:space="preserve">13  相关业绩案例一览表</w:t>
      </w:r>
      <w:r>
        <w:rPr>
          <w:rFonts w:ascii="宋体" w:hAnsi="宋体"/>
          <w:b/>
          <w:sz w:val="24"/>
          <w:szCs w:val="20"/>
        </w:rPr>
      </w:r>
      <w:r/>
    </w:p>
    <w:p>
      <w:pPr>
        <w:pStyle w:val="865"/>
        <w:rPr>
          <w:rFonts w:ascii="宋体" w:hAnsi="宋体"/>
          <w:sz w:val="24"/>
          <w:szCs w:val="20"/>
        </w:rPr>
      </w:pPr>
      <w:r>
        <w:rPr>
          <w:rFonts w:ascii="宋体" w:hAnsi="宋体"/>
          <w:sz w:val="24"/>
          <w:szCs w:val="20"/>
        </w:rPr>
      </w:r>
      <w:r/>
    </w:p>
    <w:p>
      <w:pPr>
        <w:pStyle w:val="865"/>
        <w:jc w:val="center"/>
        <w:rPr>
          <w:rFonts w:ascii="宋体" w:hAnsi="宋体"/>
          <w:b/>
          <w:sz w:val="32"/>
          <w:szCs w:val="32"/>
        </w:rPr>
      </w:pPr>
      <w:r>
        <w:rPr>
          <w:rFonts w:hint="eastAsia" w:ascii="宋体" w:hAnsi="宋体"/>
          <w:b/>
          <w:sz w:val="32"/>
          <w:szCs w:val="32"/>
        </w:rPr>
        <w:t xml:space="preserve">相关业绩案例一览表</w:t>
      </w:r>
      <w:bookmarkEnd w:id="928"/>
      <w:r/>
      <w:bookmarkEnd w:id="929"/>
      <w:r>
        <w:rPr>
          <w:rFonts w:ascii="宋体" w:hAnsi="宋体"/>
          <w:b/>
          <w:sz w:val="32"/>
          <w:szCs w:val="32"/>
        </w:rPr>
      </w:r>
      <w:r/>
    </w:p>
    <w:p>
      <w:pPr>
        <w:pStyle w:val="865"/>
        <w:jc w:val="center"/>
        <w:spacing w:line="360" w:lineRule="auto"/>
        <w:rPr>
          <w:rFonts w:ascii="宋体" w:hAnsi="宋体"/>
          <w:b/>
          <w:sz w:val="28"/>
          <w:szCs w:val="30"/>
        </w:rPr>
      </w:pPr>
      <w:r>
        <w:rPr>
          <w:rFonts w:ascii="宋体" w:hAnsi="宋体"/>
          <w:b/>
          <w:sz w:val="28"/>
          <w:szCs w:val="30"/>
        </w:rPr>
      </w:r>
      <w:r/>
    </w:p>
    <w:p>
      <w:pPr>
        <w:pStyle w:val="86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5"/>
              <w:spacing w:line="360" w:lineRule="auto"/>
              <w:tabs>
                <w:tab w:val="left" w:pos="9765" w:leader="none"/>
              </w:tabs>
              <w:rPr>
                <w:rFonts w:ascii="宋体" w:hAnsi="宋体" w:cs="宋体"/>
                <w:sz w:val="24"/>
              </w:rPr>
            </w:pPr>
            <w:r>
              <w:rPr>
                <w:rFonts w:ascii="宋体" w:hAnsi="宋体" w:cs="宋体"/>
                <w:sz w:val="24"/>
              </w:rPr>
            </w:r>
            <w:r/>
          </w:p>
        </w:tc>
      </w:tr>
    </w:tbl>
    <w:p>
      <w:pPr>
        <w:pStyle w:val="865"/>
        <w:tabs>
          <w:tab w:val="left" w:pos="9765" w:leader="none"/>
        </w:tabs>
        <w:rPr>
          <w:rFonts w:ascii="宋体" w:hAnsi="宋体" w:cs="宋体"/>
          <w:sz w:val="24"/>
          <w:lang w:val="zh-CN"/>
        </w:rPr>
      </w:pPr>
      <w:r>
        <w:rPr>
          <w:rFonts w:ascii="宋体" w:hAnsi="宋体" w:cs="宋体"/>
          <w:sz w:val="24"/>
          <w:lang w:val="zh-CN"/>
        </w:rPr>
      </w:r>
      <w:r/>
    </w:p>
    <w:p>
      <w:pPr>
        <w:pStyle w:val="865"/>
        <w:spacing w:line="360" w:lineRule="auto"/>
        <w:rPr>
          <w:rFonts w:ascii="宋体" w:hAnsi="宋体" w:cs="宋体"/>
          <w:sz w:val="24"/>
        </w:rPr>
      </w:pPr>
      <w:r>
        <w:rPr>
          <w:rFonts w:ascii="宋体" w:hAnsi="宋体" w:cs="宋体"/>
          <w:sz w:val="24"/>
        </w:rPr>
      </w:r>
      <w:r/>
    </w:p>
    <w:p>
      <w:pPr>
        <w:pStyle w:val="8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5"/>
        <w:spacing w:line="360" w:lineRule="auto"/>
        <w:rPr>
          <w:rFonts w:ascii="宋体" w:hAnsi="宋体"/>
        </w:rPr>
        <w:outlineLvl w:val="2"/>
      </w:pPr>
      <w:r>
        <w:rPr>
          <w:rFonts w:ascii="宋体" w:hAnsi="宋体"/>
        </w:rPr>
      </w:r>
      <w:r/>
    </w:p>
    <w:p>
      <w:pPr>
        <w:pStyle w:val="865"/>
        <w:spacing w:line="360" w:lineRule="auto"/>
        <w:rPr>
          <w:rFonts w:ascii="宋体" w:hAnsi="宋体"/>
        </w:rPr>
        <w:outlineLvl w:val="2"/>
      </w:pPr>
      <w:r>
        <w:rPr>
          <w:rFonts w:ascii="宋体" w:hAnsi="宋体"/>
        </w:rPr>
      </w:r>
      <w:r/>
    </w:p>
    <w:p>
      <w:pPr>
        <w:pStyle w:val="865"/>
        <w:spacing w:line="360" w:lineRule="auto"/>
        <w:rPr>
          <w:rFonts w:ascii="宋体" w:hAnsi="宋体"/>
          <w:b/>
          <w:sz w:val="24"/>
          <w:szCs w:val="20"/>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rPr>
          <w:rFonts w:ascii="宋体" w:hAnsi="宋体"/>
          <w:b/>
          <w:sz w:val="24"/>
          <w:szCs w:val="20"/>
        </w:rPr>
      </w:r>
      <w:r/>
    </w:p>
    <w:p>
      <w:pPr>
        <w:pStyle w:val="865"/>
        <w:jc w:val="left"/>
        <w:widowControl/>
        <w:rPr>
          <w:rFonts w:ascii="宋体" w:hAnsi="宋体"/>
          <w:b/>
          <w:sz w:val="36"/>
          <w:szCs w:val="36"/>
        </w:rPr>
      </w:pPr>
      <w:r>
        <w:rPr>
          <w:rFonts w:ascii="宋体" w:hAnsi="宋体"/>
          <w:b/>
          <w:sz w:val="36"/>
          <w:szCs w:val="36"/>
        </w:rPr>
      </w:r>
      <w:r/>
    </w:p>
    <w:p>
      <w:pPr>
        <w:pStyle w:val="865"/>
        <w:jc w:val="left"/>
        <w:widowControl/>
        <w:rPr>
          <w:rFonts w:ascii="宋体" w:hAnsi="宋体"/>
          <w:b/>
          <w:sz w:val="36"/>
          <w:szCs w:val="36"/>
        </w:rPr>
      </w:pPr>
      <w:r>
        <w:rPr>
          <w:rFonts w:ascii="宋体" w:hAnsi="宋体"/>
          <w:b/>
          <w:sz w:val="36"/>
          <w:szCs w:val="36"/>
        </w:rPr>
      </w:r>
      <w:r/>
    </w:p>
    <w:p>
      <w:pPr>
        <w:pStyle w:val="865"/>
        <w:rPr>
          <w:rFonts w:ascii="宋体" w:hAnsi="宋体"/>
          <w:sz w:val="36"/>
          <w:szCs w:val="36"/>
        </w:rPr>
      </w:pPr>
      <w:r>
        <w:rPr>
          <w:rFonts w:ascii="宋体" w:hAnsi="宋体"/>
          <w:sz w:val="36"/>
          <w:szCs w:val="36"/>
        </w:rPr>
      </w:r>
      <w:r/>
    </w:p>
    <w:p>
      <w:pPr>
        <w:pStyle w:val="865"/>
        <w:rPr>
          <w:rFonts w:ascii="宋体" w:hAnsi="宋体"/>
          <w:sz w:val="36"/>
          <w:szCs w:val="36"/>
        </w:rPr>
      </w:pPr>
      <w:r>
        <w:rPr>
          <w:rFonts w:ascii="宋体" w:hAnsi="宋体"/>
          <w:sz w:val="36"/>
          <w:szCs w:val="36"/>
        </w:rPr>
      </w:r>
      <w:r/>
    </w:p>
    <w:p>
      <w:pPr>
        <w:pStyle w:val="865"/>
        <w:rPr>
          <w:rFonts w:hint="eastAsia" w:ascii="宋体" w:hAnsi="宋体"/>
          <w:sz w:val="36"/>
          <w:szCs w:val="36"/>
        </w:rPr>
      </w:pPr>
      <w:r>
        <w:rPr>
          <w:rFonts w:hint="eastAsia" w:ascii="宋体" w:hAnsi="宋体"/>
          <w:sz w:val="36"/>
          <w:szCs w:val="36"/>
        </w:rPr>
      </w:r>
      <w:r/>
    </w:p>
    <w:p>
      <w:pPr>
        <w:pStyle w:val="865"/>
        <w:rPr>
          <w:rFonts w:ascii="宋体" w:hAnsi="宋体"/>
          <w:sz w:val="36"/>
          <w:szCs w:val="36"/>
        </w:rPr>
      </w:pPr>
      <w:r>
        <w:rPr>
          <w:rFonts w:ascii="宋体" w:hAnsi="宋体"/>
          <w:sz w:val="36"/>
          <w:szCs w:val="36"/>
        </w:rPr>
      </w:r>
      <w:r/>
    </w:p>
    <w:p>
      <w:pPr>
        <w:pStyle w:val="86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65"/>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right="360"/>
      <w:rPr>
        <w:rStyle w:val="938"/>
      </w:rPr>
      <w:framePr w:wrap="around" w:vAnchor="text" w:hAnchor="margin" w:y="1"/>
    </w:pPr>
    <w:r>
      <w:rPr>
        <w:rStyle w:val="938"/>
      </w:rPr>
    </w:r>
    <w:r/>
  </w:p>
  <w:p>
    <w:pPr>
      <w:pStyle w:val="91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8"/>
      </w:rPr>
      <w:framePr w:wrap="around" w:vAnchor="text" w:hAnchor="margin" w:xAlign="center" w:y="1"/>
    </w:pPr>
    <w:r>
      <w:fldChar w:fldCharType="begin"/>
    </w:r>
    <w:r>
      <w:rPr>
        <w:rStyle w:val="938"/>
      </w:rPr>
      <w:instrText xml:space="preserve">PAGE  </w:instrText>
    </w:r>
    <w:r>
      <w:fldChar w:fldCharType="end"/>
    </w:r>
    <w:r>
      <w:rPr>
        <w:rStyle w:val="938"/>
      </w:rPr>
    </w:r>
    <w:r/>
  </w:p>
  <w:p>
    <w:pPr>
      <w:pStyle w:val="91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8"/>
      </w:rPr>
      <w:framePr w:wrap="around" w:vAnchor="text" w:hAnchor="margin" w:xAlign="right" w:y="1"/>
    </w:pPr>
    <w:r>
      <w:rPr>
        <w:rStyle w:val="938"/>
      </w:rPr>
    </w:r>
    <w:r/>
  </w:p>
  <w:p>
    <w:pPr>
      <w:pStyle w:val="91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8"/>
      </w:rPr>
      <w:framePr w:wrap="around" w:vAnchor="text" w:hAnchor="margin" w:xAlign="right" w:y="1"/>
    </w:pPr>
    <w:r>
      <w:rPr>
        <w:rStyle w:val="938"/>
      </w:rPr>
      <w:fldChar w:fldCharType="begin"/>
    </w:r>
    <w:r>
      <w:rPr>
        <w:rStyle w:val="938"/>
      </w:rPr>
      <w:instrText xml:space="preserve">PAGE  </w:instrText>
    </w:r>
    <w:r>
      <w:rPr>
        <w:rStyle w:val="938"/>
      </w:rPr>
      <w:fldChar w:fldCharType="end"/>
    </w:r>
    <w:r>
      <w:rPr>
        <w:rStyle w:val="938"/>
      </w:rPr>
    </w:r>
    <w:r/>
  </w:p>
  <w:p>
    <w:pPr>
      <w:pStyle w:val="91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8"/>
      </w:rPr>
      <w:framePr w:wrap="around" w:vAnchor="text" w:hAnchor="margin" w:xAlign="right" w:y="1"/>
    </w:pPr>
    <w:r>
      <w:rPr>
        <w:rStyle w:val="938"/>
      </w:rPr>
      <w:fldChar w:fldCharType="begin"/>
    </w:r>
    <w:r>
      <w:rPr>
        <w:rStyle w:val="938"/>
      </w:rPr>
      <w:instrText xml:space="preserve">PAGE  </w:instrText>
    </w:r>
    <w:r>
      <w:rPr>
        <w:rStyle w:val="938"/>
      </w:rPr>
      <w:fldChar w:fldCharType="end"/>
    </w:r>
    <w:r>
      <w:rPr>
        <w:rStyle w:val="938"/>
      </w:rPr>
    </w:r>
    <w:r/>
  </w:p>
  <w:p>
    <w:pPr>
      <w:pStyle w:val="914"/>
      <w:ind w:right="360"/>
    </w:pPr>
    <w:r/>
    <w:r/>
  </w:p>
  <w:p>
    <w:pPr>
      <w:pStyle w:val="86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p>
    <w:pPr>
      <w:pStyle w:val="86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5"/>
        <w:ind w:left="780" w:hanging="360"/>
      </w:pPr>
      <w:rPr>
        <w:rFonts w:cs="Times New Roman"/>
      </w:rPr>
    </w:lvl>
    <w:lvl w:ilvl="1">
      <w:start w:val="1"/>
      <w:numFmt w:val="lowerLetter"/>
      <w:isLgl w:val="false"/>
      <w:suff w:val="tab"/>
      <w:lvlText w:val="%2)"/>
      <w:lvlJc w:val="left"/>
      <w:pPr>
        <w:pStyle w:val="865"/>
        <w:ind w:left="1260" w:hanging="420"/>
      </w:pPr>
      <w:rPr>
        <w:rFonts w:cs="Times New Roman"/>
      </w:rPr>
    </w:lvl>
    <w:lvl w:ilvl="2">
      <w:start w:val="1"/>
      <w:numFmt w:val="lowerRoman"/>
      <w:isLgl w:val="false"/>
      <w:suff w:val="tab"/>
      <w:lvlText w:val="%3."/>
      <w:lvlJc w:val="right"/>
      <w:pPr>
        <w:pStyle w:val="865"/>
        <w:ind w:left="1680" w:hanging="420"/>
      </w:pPr>
      <w:rPr>
        <w:rFonts w:cs="Times New Roman"/>
      </w:rPr>
    </w:lvl>
    <w:lvl w:ilvl="3">
      <w:start w:val="1"/>
      <w:numFmt w:val="decimal"/>
      <w:isLgl w:val="false"/>
      <w:suff w:val="tab"/>
      <w:lvlText w:val="%4."/>
      <w:lvlJc w:val="left"/>
      <w:pPr>
        <w:pStyle w:val="865"/>
        <w:ind w:left="2100" w:hanging="420"/>
      </w:pPr>
      <w:rPr>
        <w:rFonts w:cs="Times New Roman"/>
      </w:rPr>
    </w:lvl>
    <w:lvl w:ilvl="4">
      <w:start w:val="1"/>
      <w:numFmt w:val="lowerLetter"/>
      <w:isLgl w:val="false"/>
      <w:suff w:val="tab"/>
      <w:lvlText w:val="%5)"/>
      <w:lvlJc w:val="left"/>
      <w:pPr>
        <w:pStyle w:val="865"/>
        <w:ind w:left="2520" w:hanging="420"/>
      </w:pPr>
      <w:rPr>
        <w:rFonts w:cs="Times New Roman"/>
      </w:rPr>
    </w:lvl>
    <w:lvl w:ilvl="5">
      <w:start w:val="1"/>
      <w:numFmt w:val="lowerRoman"/>
      <w:isLgl w:val="false"/>
      <w:suff w:val="tab"/>
      <w:lvlText w:val="%6."/>
      <w:lvlJc w:val="right"/>
      <w:pPr>
        <w:pStyle w:val="865"/>
        <w:ind w:left="2940" w:hanging="420"/>
      </w:pPr>
      <w:rPr>
        <w:rFonts w:cs="Times New Roman"/>
      </w:rPr>
    </w:lvl>
    <w:lvl w:ilvl="6">
      <w:start w:val="1"/>
      <w:numFmt w:val="decimal"/>
      <w:isLgl w:val="false"/>
      <w:suff w:val="tab"/>
      <w:lvlText w:val="%7."/>
      <w:lvlJc w:val="left"/>
      <w:pPr>
        <w:pStyle w:val="865"/>
        <w:ind w:left="3360" w:hanging="420"/>
      </w:pPr>
      <w:rPr>
        <w:rFonts w:cs="Times New Roman"/>
      </w:rPr>
    </w:lvl>
    <w:lvl w:ilvl="7">
      <w:start w:val="1"/>
      <w:numFmt w:val="lowerLetter"/>
      <w:isLgl w:val="false"/>
      <w:suff w:val="tab"/>
      <w:lvlText w:val="%8)"/>
      <w:lvlJc w:val="left"/>
      <w:pPr>
        <w:pStyle w:val="865"/>
        <w:ind w:left="3780" w:hanging="420"/>
      </w:pPr>
      <w:rPr>
        <w:rFonts w:cs="Times New Roman"/>
      </w:rPr>
    </w:lvl>
    <w:lvl w:ilvl="8">
      <w:start w:val="1"/>
      <w:numFmt w:val="lowerRoman"/>
      <w:isLgl w:val="false"/>
      <w:suff w:val="tab"/>
      <w:lvlText w:val="%9."/>
      <w:lvlJc w:val="right"/>
      <w:pPr>
        <w:pStyle w:val="865"/>
        <w:ind w:left="4200" w:hanging="420"/>
      </w:pPr>
      <w:rPr>
        <w:rFonts w:cs="Times New Roman"/>
      </w:rPr>
    </w:lvl>
  </w:abstractNum>
  <w:abstractNum w:abstractNumId="1">
    <w:multiLevelType w:val="hybridMultilevel"/>
    <w:lvl w:ilvl="0">
      <w:start w:val="1"/>
      <w:numFmt w:val="decimalEnclosedParen"/>
      <w:isLgl w:val="false"/>
      <w:suff w:val="tab"/>
      <w:lvlText w:val="%1"/>
      <w:lvlJc w:val="left"/>
      <w:pPr>
        <w:pStyle w:val="865"/>
        <w:ind w:left="780" w:hanging="360"/>
        <w:tabs>
          <w:tab w:val="num" w:pos="780" w:leader="none"/>
        </w:tabs>
      </w:pPr>
      <w:rPr>
        <w:rFonts w:ascii="宋体" w:hAnsi="宋体" w:eastAsia="宋体" w:cs="Arial"/>
      </w:rPr>
    </w:lvl>
    <w:lvl w:ilvl="1">
      <w:start w:val="1"/>
      <w:numFmt w:val="lowerLetter"/>
      <w:isLgl w:val="false"/>
      <w:suff w:val="tab"/>
      <w:lvlText w:val="%2)"/>
      <w:lvlJc w:val="left"/>
      <w:pPr>
        <w:pStyle w:val="865"/>
        <w:ind w:left="-30" w:hanging="420"/>
        <w:tabs>
          <w:tab w:val="num" w:pos="-30" w:leader="none"/>
        </w:tabs>
      </w:pPr>
      <w:rPr>
        <w:rFonts w:cs="Times New Roman"/>
      </w:rPr>
    </w:lvl>
    <w:lvl w:ilvl="2">
      <w:start w:val="1"/>
      <w:numFmt w:val="lowerRoman"/>
      <w:isLgl w:val="false"/>
      <w:suff w:val="tab"/>
      <w:lvlText w:val="%3."/>
      <w:lvlJc w:val="right"/>
      <w:pPr>
        <w:pStyle w:val="865"/>
        <w:ind w:left="390" w:hanging="420"/>
        <w:tabs>
          <w:tab w:val="num" w:pos="390" w:leader="none"/>
        </w:tabs>
      </w:pPr>
      <w:rPr>
        <w:rFonts w:cs="Times New Roman"/>
      </w:rPr>
    </w:lvl>
    <w:lvl w:ilvl="3">
      <w:start w:val="1"/>
      <w:numFmt w:val="decimal"/>
      <w:isLgl w:val="false"/>
      <w:suff w:val="tab"/>
      <w:lvlText w:val="%4."/>
      <w:lvlJc w:val="left"/>
      <w:pPr>
        <w:pStyle w:val="865"/>
        <w:ind w:left="810" w:hanging="420"/>
        <w:tabs>
          <w:tab w:val="num" w:pos="810" w:leader="none"/>
        </w:tabs>
      </w:pPr>
      <w:rPr>
        <w:rFonts w:cs="Times New Roman"/>
      </w:rPr>
    </w:lvl>
    <w:lvl w:ilvl="4">
      <w:start w:val="1"/>
      <w:numFmt w:val="lowerLetter"/>
      <w:isLgl w:val="false"/>
      <w:suff w:val="tab"/>
      <w:lvlText w:val="%5)"/>
      <w:lvlJc w:val="left"/>
      <w:pPr>
        <w:pStyle w:val="865"/>
        <w:ind w:left="1230" w:hanging="420"/>
        <w:tabs>
          <w:tab w:val="num" w:pos="1230" w:leader="none"/>
        </w:tabs>
      </w:pPr>
      <w:rPr>
        <w:rFonts w:cs="Times New Roman"/>
      </w:rPr>
    </w:lvl>
    <w:lvl w:ilvl="5">
      <w:start w:val="1"/>
      <w:numFmt w:val="lowerRoman"/>
      <w:isLgl w:val="false"/>
      <w:suff w:val="tab"/>
      <w:lvlText w:val="%6."/>
      <w:lvlJc w:val="right"/>
      <w:pPr>
        <w:pStyle w:val="865"/>
        <w:ind w:left="1650" w:hanging="420"/>
        <w:tabs>
          <w:tab w:val="num" w:pos="1650" w:leader="none"/>
        </w:tabs>
      </w:pPr>
      <w:rPr>
        <w:rFonts w:cs="Times New Roman"/>
      </w:rPr>
    </w:lvl>
    <w:lvl w:ilvl="6">
      <w:start w:val="1"/>
      <w:numFmt w:val="decimal"/>
      <w:isLgl w:val="false"/>
      <w:suff w:val="tab"/>
      <w:lvlText w:val="%7."/>
      <w:lvlJc w:val="left"/>
      <w:pPr>
        <w:pStyle w:val="865"/>
        <w:ind w:left="2070" w:hanging="420"/>
        <w:tabs>
          <w:tab w:val="num" w:pos="2070" w:leader="none"/>
        </w:tabs>
      </w:pPr>
      <w:rPr>
        <w:rFonts w:cs="Times New Roman"/>
      </w:rPr>
    </w:lvl>
    <w:lvl w:ilvl="7">
      <w:start w:val="1"/>
      <w:numFmt w:val="lowerLetter"/>
      <w:isLgl w:val="false"/>
      <w:suff w:val="tab"/>
      <w:lvlText w:val="%8)"/>
      <w:lvlJc w:val="left"/>
      <w:pPr>
        <w:pStyle w:val="865"/>
        <w:ind w:left="2490" w:hanging="420"/>
        <w:tabs>
          <w:tab w:val="num" w:pos="2490" w:leader="none"/>
        </w:tabs>
      </w:pPr>
      <w:rPr>
        <w:rFonts w:cs="Times New Roman"/>
      </w:rPr>
    </w:lvl>
    <w:lvl w:ilvl="8">
      <w:start w:val="1"/>
      <w:numFmt w:val="lowerRoman"/>
      <w:isLgl w:val="false"/>
      <w:suff w:val="tab"/>
      <w:lvlText w:val="%9."/>
      <w:lvlJc w:val="right"/>
      <w:pPr>
        <w:pStyle w:val="865"/>
        <w:ind w:left="2910" w:hanging="420"/>
        <w:tabs>
          <w:tab w:val="num" w:pos="2910" w:leader="none"/>
        </w:tabs>
      </w:pPr>
      <w:rPr>
        <w:rFonts w:cs="Times New Roman"/>
      </w:rPr>
    </w:lvl>
  </w:abstractNum>
  <w:abstractNum w:abstractNumId="2">
    <w:multiLevelType w:val="hybridMultilevel"/>
    <w:lvl w:ilvl="0">
      <w:start w:val="2"/>
      <w:numFmt w:val="chineseCounting"/>
      <w:isLgl w:val="false"/>
      <w:suff w:val="nothing"/>
      <w:lvlText w:val="（%1）"/>
      <w:lvlJc w:val="left"/>
      <w:pPr>
        <w:pStyle w:val="8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865"/>
        <w:ind w:left="4941" w:hanging="1140"/>
        <w:tabs>
          <w:tab w:val="num" w:pos="4941" w:leader="none"/>
        </w:tabs>
      </w:pPr>
      <w:rPr>
        <w:rFonts w:hint="eastAsia"/>
      </w:rPr>
    </w:lvl>
    <w:lvl w:ilvl="1">
      <w:start w:val="1"/>
      <w:numFmt w:val="lowerLetter"/>
      <w:isLgl w:val="false"/>
      <w:suff w:val="tab"/>
      <w:lvlText w:val="%2)"/>
      <w:lvlJc w:val="left"/>
      <w:pPr>
        <w:pStyle w:val="865"/>
        <w:ind w:left="4641" w:hanging="420"/>
        <w:tabs>
          <w:tab w:val="num" w:pos="4641" w:leader="none"/>
        </w:tabs>
      </w:pPr>
    </w:lvl>
    <w:lvl w:ilvl="2">
      <w:start w:val="1"/>
      <w:numFmt w:val="lowerRoman"/>
      <w:isLgl w:val="false"/>
      <w:suff w:val="tab"/>
      <w:lvlText w:val="%3."/>
      <w:lvlJc w:val="right"/>
      <w:pPr>
        <w:pStyle w:val="865"/>
        <w:ind w:left="5061" w:hanging="420"/>
        <w:tabs>
          <w:tab w:val="num" w:pos="5061" w:leader="none"/>
        </w:tabs>
      </w:pPr>
    </w:lvl>
    <w:lvl w:ilvl="3">
      <w:start w:val="1"/>
      <w:numFmt w:val="decimal"/>
      <w:isLgl w:val="false"/>
      <w:suff w:val="tab"/>
      <w:lvlText w:val="%4."/>
      <w:lvlJc w:val="left"/>
      <w:pPr>
        <w:pStyle w:val="865"/>
        <w:ind w:left="5481" w:hanging="420"/>
        <w:tabs>
          <w:tab w:val="num" w:pos="5481" w:leader="none"/>
        </w:tabs>
      </w:pPr>
    </w:lvl>
    <w:lvl w:ilvl="4">
      <w:start w:val="1"/>
      <w:numFmt w:val="lowerLetter"/>
      <w:isLgl w:val="false"/>
      <w:suff w:val="tab"/>
      <w:lvlText w:val="%5)"/>
      <w:lvlJc w:val="left"/>
      <w:pPr>
        <w:pStyle w:val="865"/>
        <w:ind w:left="5901" w:hanging="420"/>
        <w:tabs>
          <w:tab w:val="num" w:pos="5901" w:leader="none"/>
        </w:tabs>
      </w:pPr>
    </w:lvl>
    <w:lvl w:ilvl="5">
      <w:start w:val="1"/>
      <w:numFmt w:val="lowerRoman"/>
      <w:isLgl w:val="false"/>
      <w:suff w:val="tab"/>
      <w:lvlText w:val="%6."/>
      <w:lvlJc w:val="right"/>
      <w:pPr>
        <w:pStyle w:val="865"/>
        <w:ind w:left="6321" w:hanging="420"/>
        <w:tabs>
          <w:tab w:val="num" w:pos="6321" w:leader="none"/>
        </w:tabs>
      </w:pPr>
    </w:lvl>
    <w:lvl w:ilvl="6">
      <w:start w:val="1"/>
      <w:numFmt w:val="decimal"/>
      <w:isLgl w:val="false"/>
      <w:suff w:val="tab"/>
      <w:lvlText w:val="%7."/>
      <w:lvlJc w:val="left"/>
      <w:pPr>
        <w:pStyle w:val="865"/>
        <w:ind w:left="6741" w:hanging="420"/>
        <w:tabs>
          <w:tab w:val="num" w:pos="6741" w:leader="none"/>
        </w:tabs>
      </w:pPr>
    </w:lvl>
    <w:lvl w:ilvl="7">
      <w:start w:val="1"/>
      <w:numFmt w:val="lowerLetter"/>
      <w:isLgl w:val="false"/>
      <w:suff w:val="tab"/>
      <w:lvlText w:val="%8)"/>
      <w:lvlJc w:val="left"/>
      <w:pPr>
        <w:pStyle w:val="865"/>
        <w:ind w:left="7161" w:hanging="420"/>
        <w:tabs>
          <w:tab w:val="num" w:pos="7161" w:leader="none"/>
        </w:tabs>
      </w:pPr>
    </w:lvl>
    <w:lvl w:ilvl="8">
      <w:start w:val="1"/>
      <w:numFmt w:val="lowerRoman"/>
      <w:isLgl w:val="false"/>
      <w:suff w:val="tab"/>
      <w:lvlText w:val="%9."/>
      <w:lvlJc w:val="right"/>
      <w:pPr>
        <w:pStyle w:val="865"/>
        <w:ind w:left="7581" w:hanging="420"/>
        <w:tabs>
          <w:tab w:val="num" w:pos="7581" w:leader="none"/>
        </w:tabs>
      </w:pPr>
    </w:lvl>
  </w:abstractNum>
  <w:abstractNum w:abstractNumId="4">
    <w:multiLevelType w:val="hybridMultilevel"/>
    <w:lvl w:ilvl="0">
      <w:start w:val="1"/>
      <w:numFmt w:val="decimal"/>
      <w:pStyle w:val="974"/>
      <w:isLgl w:val="false"/>
      <w:suff w:val="tab"/>
      <w:lvlText w:val="%1."/>
      <w:lvlJc w:val="left"/>
      <w:pPr>
        <w:pStyle w:val="865"/>
        <w:ind w:left="420" w:hanging="420"/>
      </w:pPr>
    </w:lvl>
    <w:lvl w:ilvl="1">
      <w:start w:val="1"/>
      <w:numFmt w:val="decimal"/>
      <w:isLgl w:val="false"/>
      <w:suff w:val="tab"/>
      <w:lvlText w:val="（%2）"/>
      <w:lvlJc w:val="left"/>
      <w:pPr>
        <w:pStyle w:val="865"/>
        <w:ind w:left="1140" w:hanging="720"/>
        <w:tabs>
          <w:tab w:val="num" w:pos="1140" w:leader="none"/>
        </w:tabs>
      </w:pPr>
      <w:rPr>
        <w:rFonts w:hint="eastAsia"/>
      </w:r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5">
    <w:multiLevelType w:val="hybridMultilevel"/>
    <w:lvl w:ilvl="0">
      <w:start w:val="1"/>
      <w:numFmt w:val="lowerLetter"/>
      <w:pStyle w:val="1049"/>
      <w:isLgl w:val="false"/>
      <w:suff w:val="tab"/>
      <w:lvlText w:val="%1)"/>
      <w:lvlJc w:val="left"/>
      <w:pPr>
        <w:pStyle w:val="865"/>
        <w:ind w:left="902" w:hanging="420"/>
      </w:pPr>
      <w:rPr>
        <w:color w:val="000000"/>
      </w:rPr>
    </w:lvl>
    <w:lvl w:ilvl="1">
      <w:start w:val="1"/>
      <w:numFmt w:val="lowerLetter"/>
      <w:isLgl w:val="false"/>
      <w:suff w:val="tab"/>
      <w:lvlText w:val="%2)"/>
      <w:lvlJc w:val="left"/>
      <w:pPr>
        <w:pStyle w:val="865"/>
        <w:ind w:left="1322" w:hanging="420"/>
      </w:pPr>
    </w:lvl>
    <w:lvl w:ilvl="2">
      <w:start w:val="1"/>
      <w:numFmt w:val="lowerRoman"/>
      <w:isLgl w:val="false"/>
      <w:suff w:val="tab"/>
      <w:lvlText w:val="%3."/>
      <w:lvlJc w:val="right"/>
      <w:pPr>
        <w:pStyle w:val="865"/>
        <w:ind w:left="1742" w:hanging="420"/>
      </w:pPr>
    </w:lvl>
    <w:lvl w:ilvl="3">
      <w:start w:val="1"/>
      <w:numFmt w:val="decimal"/>
      <w:isLgl w:val="false"/>
      <w:suff w:val="tab"/>
      <w:lvlText w:val="%4."/>
      <w:lvlJc w:val="left"/>
      <w:pPr>
        <w:pStyle w:val="865"/>
        <w:ind w:left="2162" w:hanging="420"/>
      </w:pPr>
    </w:lvl>
    <w:lvl w:ilvl="4">
      <w:start w:val="1"/>
      <w:numFmt w:val="lowerLetter"/>
      <w:isLgl w:val="false"/>
      <w:suff w:val="tab"/>
      <w:lvlText w:val="%5)"/>
      <w:lvlJc w:val="left"/>
      <w:pPr>
        <w:pStyle w:val="865"/>
        <w:ind w:left="2582" w:hanging="420"/>
      </w:pPr>
    </w:lvl>
    <w:lvl w:ilvl="5">
      <w:start w:val="1"/>
      <w:numFmt w:val="lowerRoman"/>
      <w:isLgl w:val="false"/>
      <w:suff w:val="tab"/>
      <w:lvlText w:val="%6."/>
      <w:lvlJc w:val="right"/>
      <w:pPr>
        <w:pStyle w:val="865"/>
        <w:ind w:left="3002" w:hanging="420"/>
      </w:pPr>
    </w:lvl>
    <w:lvl w:ilvl="6">
      <w:start w:val="1"/>
      <w:numFmt w:val="decimal"/>
      <w:isLgl w:val="false"/>
      <w:suff w:val="tab"/>
      <w:lvlText w:val="%7."/>
      <w:lvlJc w:val="left"/>
      <w:pPr>
        <w:pStyle w:val="865"/>
        <w:ind w:left="3422" w:hanging="420"/>
      </w:pPr>
    </w:lvl>
    <w:lvl w:ilvl="7">
      <w:start w:val="1"/>
      <w:numFmt w:val="lowerLetter"/>
      <w:isLgl w:val="false"/>
      <w:suff w:val="tab"/>
      <w:lvlText w:val="%8)"/>
      <w:lvlJc w:val="left"/>
      <w:pPr>
        <w:pStyle w:val="865"/>
        <w:ind w:left="3842" w:hanging="420"/>
      </w:pPr>
    </w:lvl>
    <w:lvl w:ilvl="8">
      <w:start w:val="1"/>
      <w:numFmt w:val="lowerRoman"/>
      <w:isLgl w:val="false"/>
      <w:suff w:val="tab"/>
      <w:lvlText w:val="%9."/>
      <w:lvlJc w:val="right"/>
      <w:pPr>
        <w:pStyle w:val="865"/>
        <w:ind w:left="4262" w:hanging="420"/>
      </w:pPr>
    </w:lvl>
  </w:abstractNum>
  <w:abstractNum w:abstractNumId="6">
    <w:multiLevelType w:val="hybridMultilevel"/>
    <w:lvl w:ilvl="0">
      <w:start w:val="1"/>
      <w:numFmt w:val="decimal"/>
      <w:pStyle w:val="1019"/>
      <w:isLgl w:val="false"/>
      <w:suff w:val="tab"/>
      <w:lvlText w:val="%1."/>
      <w:lvlJc w:val="left"/>
      <w:pPr>
        <w:pStyle w:val="8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8"/>
      <w:isLgl w:val="false"/>
      <w:suff w:val="nothing"/>
      <w:lvlText w:val="%1　"/>
      <w:lvlJc w:val="left"/>
      <w:pPr>
        <w:pStyle w:val="86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5"/>
        <w:ind w:left="-25" w:firstLine="0"/>
      </w:pPr>
      <w:rPr>
        <w:rFonts w:ascii="Times New Roman" w:hAnsi="Times New Roman" w:eastAsia="黑体"/>
        <w:b/>
        <w:i w:val="0"/>
        <w:sz w:val="28"/>
      </w:rPr>
    </w:lvl>
    <w:lvl w:ilvl="3">
      <w:start w:val="1"/>
      <w:numFmt w:val="decimal"/>
      <w:pStyle w:val="1004"/>
      <w:isLgl w:val="false"/>
      <w:suff w:val="nothing"/>
      <w:lvlText w:val="%1.%2.%3.%4　"/>
      <w:lvlJc w:val="left"/>
      <w:pPr>
        <w:pStyle w:val="86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5"/>
        <w:ind w:left="-25" w:firstLine="0"/>
      </w:pPr>
      <w:rPr>
        <w:rFonts w:ascii="Times New Roman" w:hAnsi="Times New Roman" w:eastAsia="宋体"/>
        <w:b/>
        <w:i w:val="0"/>
        <w:sz w:val="28"/>
      </w:rPr>
    </w:lvl>
    <w:lvl w:ilvl="6">
      <w:start w:val="1"/>
      <w:numFmt w:val="lowerLetter"/>
      <w:pStyle w:val="1025"/>
      <w:isLgl w:val="false"/>
      <w:suff w:val="tab"/>
      <w:lvlText w:val="%7) "/>
      <w:lvlJc w:val="left"/>
      <w:pPr>
        <w:pStyle w:val="865"/>
        <w:ind w:left="-125" w:firstLine="400"/>
        <w:tabs>
          <w:tab w:val="num" w:pos="635" w:leader="none"/>
        </w:tabs>
      </w:pPr>
      <w:rPr>
        <w:rFonts w:ascii="Times New Roman" w:hAnsi="Times New Roman" w:eastAsia="宋体"/>
        <w:b/>
        <w:i w:val="0"/>
        <w:color w:val="000000"/>
        <w:sz w:val="28"/>
        <w:u w:val="none"/>
      </w:rPr>
    </w:lvl>
    <w:lvl w:ilvl="7">
      <w:start w:val="1"/>
      <w:numFmt w:val="decimal"/>
      <w:pStyle w:val="988"/>
      <w:isLgl w:val="false"/>
      <w:suff w:val="tab"/>
      <w:lvlText w:val="%8) "/>
      <w:lvlJc w:val="left"/>
      <w:pPr>
        <w:pStyle w:val="86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5"/>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865"/>
        <w:ind w:left="768" w:hanging="360"/>
        <w:tabs>
          <w:tab w:val="num" w:pos="768" w:leader="none"/>
        </w:tabs>
      </w:pPr>
      <w:rPr>
        <w:rFonts w:hint="eastAsia"/>
      </w:rPr>
    </w:lvl>
    <w:lvl w:ilvl="1">
      <w:start w:val="1"/>
      <w:numFmt w:val="decimal"/>
      <w:pStyle w:val="1006"/>
      <w:isLgl w:val="false"/>
      <w:suff w:val="tab"/>
      <w:lvlText w:val="%2、"/>
      <w:lvlJc w:val="left"/>
      <w:pPr>
        <w:pStyle w:val="865"/>
        <w:ind w:left="1188" w:hanging="360"/>
        <w:tabs>
          <w:tab w:val="num" w:pos="1188" w:leader="none"/>
        </w:tabs>
      </w:pPr>
      <w:rPr>
        <w:rFonts w:hint="eastAsia"/>
      </w:rPr>
    </w:lvl>
    <w:lvl w:ilvl="2">
      <w:start w:val="1"/>
      <w:numFmt w:val="decimal"/>
      <w:isLgl w:val="false"/>
      <w:suff w:val="tab"/>
      <w:lvlText w:val="（%3）"/>
      <w:lvlJc w:val="left"/>
      <w:pPr>
        <w:pStyle w:val="865"/>
        <w:ind w:left="1968" w:hanging="720"/>
        <w:tabs>
          <w:tab w:val="num" w:pos="1968" w:leader="none"/>
        </w:tabs>
      </w:pPr>
      <w:rPr>
        <w:rFonts w:hint="eastAsia"/>
        <w:u w:val="none"/>
      </w:rPr>
    </w:lvl>
    <w:lvl w:ilvl="3">
      <w:start w:val="1"/>
      <w:numFmt w:val="decimal"/>
      <w:isLgl w:val="false"/>
      <w:suff w:val="tab"/>
      <w:lvlText w:val="%4."/>
      <w:lvlJc w:val="left"/>
      <w:pPr>
        <w:pStyle w:val="865"/>
        <w:ind w:left="2088" w:hanging="420"/>
        <w:tabs>
          <w:tab w:val="num" w:pos="2088" w:leader="none"/>
        </w:tabs>
      </w:pPr>
    </w:lvl>
    <w:lvl w:ilvl="4">
      <w:start w:val="1"/>
      <w:numFmt w:val="lowerLetter"/>
      <w:isLgl w:val="false"/>
      <w:suff w:val="tab"/>
      <w:lvlText w:val="%5)"/>
      <w:lvlJc w:val="left"/>
      <w:pPr>
        <w:pStyle w:val="865"/>
        <w:ind w:left="2508" w:hanging="420"/>
        <w:tabs>
          <w:tab w:val="num" w:pos="2508" w:leader="none"/>
        </w:tabs>
      </w:pPr>
    </w:lvl>
    <w:lvl w:ilvl="5">
      <w:start w:val="1"/>
      <w:numFmt w:val="lowerRoman"/>
      <w:isLgl w:val="false"/>
      <w:suff w:val="tab"/>
      <w:lvlText w:val="%6."/>
      <w:lvlJc w:val="right"/>
      <w:pPr>
        <w:pStyle w:val="865"/>
        <w:ind w:left="2928" w:hanging="420"/>
        <w:tabs>
          <w:tab w:val="num" w:pos="2928" w:leader="none"/>
        </w:tabs>
      </w:pPr>
    </w:lvl>
    <w:lvl w:ilvl="6">
      <w:start w:val="1"/>
      <w:numFmt w:val="decimal"/>
      <w:isLgl w:val="false"/>
      <w:suff w:val="tab"/>
      <w:lvlText w:val="%7."/>
      <w:lvlJc w:val="left"/>
      <w:pPr>
        <w:pStyle w:val="865"/>
        <w:ind w:left="3348" w:hanging="420"/>
        <w:tabs>
          <w:tab w:val="num" w:pos="3348" w:leader="none"/>
        </w:tabs>
      </w:pPr>
    </w:lvl>
    <w:lvl w:ilvl="7">
      <w:start w:val="1"/>
      <w:numFmt w:val="lowerLetter"/>
      <w:isLgl w:val="false"/>
      <w:suff w:val="tab"/>
      <w:lvlText w:val="%8)"/>
      <w:lvlJc w:val="left"/>
      <w:pPr>
        <w:pStyle w:val="865"/>
        <w:ind w:left="3768" w:hanging="420"/>
        <w:tabs>
          <w:tab w:val="num" w:pos="3768" w:leader="none"/>
        </w:tabs>
      </w:pPr>
    </w:lvl>
    <w:lvl w:ilvl="8">
      <w:start w:val="1"/>
      <w:numFmt w:val="lowerRoman"/>
      <w:isLgl w:val="false"/>
      <w:suff w:val="tab"/>
      <w:lvlText w:val="%9."/>
      <w:lvlJc w:val="right"/>
      <w:pPr>
        <w:pStyle w:val="865"/>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865"/>
        <w:ind w:left="900" w:hanging="900"/>
        <w:tabs>
          <w:tab w:val="num" w:pos="900" w:leader="none"/>
        </w:tabs>
      </w:pPr>
      <w:rPr>
        <w:rFonts w:hint="eastAsia"/>
        <w:b/>
      </w:rPr>
    </w:lvl>
    <w:lvl w:ilvl="1">
      <w:start w:val="1"/>
      <w:numFmt w:val="decimal"/>
      <w:isLgl w:val="false"/>
      <w:suff w:val="tab"/>
      <w:lvlText w:val="%1.%2"/>
      <w:lvlJc w:val="left"/>
      <w:pPr>
        <w:pStyle w:val="86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6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65"/>
        <w:ind w:left="900" w:hanging="900"/>
        <w:tabs>
          <w:tab w:val="num" w:pos="900" w:leader="none"/>
        </w:tabs>
      </w:pPr>
      <w:rPr>
        <w:rFonts w:hint="eastAsia"/>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abstractNum w:abstractNumId="10">
    <w:multiLevelType w:val="hybridMultilevel"/>
    <w:lvl w:ilvl="0">
      <w:start w:val="1"/>
      <w:numFmt w:val="decimal"/>
      <w:pStyle w:val="973"/>
      <w:isLgl w:val="false"/>
      <w:suff w:val="tab"/>
      <w:lvlText w:val="%1)"/>
      <w:lvlJc w:val="left"/>
      <w:pPr>
        <w:pStyle w:val="865"/>
        <w:ind w:left="420" w:hanging="420"/>
      </w:p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11">
    <w:multiLevelType w:val="hybridMultilevel"/>
    <w:lvl w:ilvl="0">
      <w:start w:val="1"/>
      <w:numFmt w:val="decimal"/>
      <w:pStyle w:val="1074"/>
      <w:isLgl w:val="false"/>
      <w:suff w:val="tab"/>
      <w:lvlText w:val="%1"/>
      <w:lvlJc w:val="left"/>
      <w:pPr>
        <w:pStyle w:val="865"/>
        <w:ind w:left="680" w:hanging="680"/>
      </w:pPr>
      <w:rPr>
        <w:rFonts w:hint="eastAsia" w:ascii="宋体" w:hAnsi="宋体" w:eastAsia="宋体"/>
      </w:rPr>
    </w:lvl>
    <w:lvl w:ilvl="1">
      <w:start w:val="1"/>
      <w:numFmt w:val="decimal"/>
      <w:pStyle w:val="1075"/>
      <w:isLgl w:val="false"/>
      <w:suff w:val="tab"/>
      <w:lvlText w:val="%1.%2"/>
      <w:lvlJc w:val="left"/>
      <w:pPr>
        <w:pStyle w:val="865"/>
        <w:ind w:left="851" w:hanging="851"/>
      </w:pPr>
      <w:rPr>
        <w:rFonts w:hint="eastAsia" w:ascii="宋体" w:hAnsi="宋体" w:eastAsia="宋体"/>
        <w:color w:val="000000"/>
      </w:rPr>
    </w:lvl>
    <w:lvl w:ilvl="2">
      <w:start w:val="1"/>
      <w:numFmt w:val="decimal"/>
      <w:pStyle w:val="1076"/>
      <w:isLgl w:val="false"/>
      <w:suff w:val="tab"/>
      <w:lvlText w:val="%1.%2.%3"/>
      <w:lvlJc w:val="left"/>
      <w:pPr>
        <w:pStyle w:val="865"/>
        <w:ind w:left="851" w:hanging="851"/>
      </w:pPr>
      <w:rPr>
        <w:rFonts w:hint="eastAsia"/>
      </w:rPr>
    </w:lvl>
    <w:lvl w:ilvl="3">
      <w:start w:val="1"/>
      <w:numFmt w:val="decimal"/>
      <w:isLgl w:val="false"/>
      <w:suff w:val="tab"/>
      <w:lvlText w:val="%1.%2.%3.%4"/>
      <w:lvlJc w:val="left"/>
      <w:pPr>
        <w:pStyle w:val="865"/>
        <w:ind w:left="680" w:hanging="680"/>
      </w:pPr>
      <w:rPr>
        <w:rFonts w:hint="eastAsia"/>
      </w:rPr>
    </w:lvl>
    <w:lvl w:ilvl="4">
      <w:start w:val="1"/>
      <w:numFmt w:val="decimal"/>
      <w:isLgl w:val="false"/>
      <w:suff w:val="tab"/>
      <w:lvlText w:val="%1.%2.%3.%4.%5"/>
      <w:lvlJc w:val="left"/>
      <w:pPr>
        <w:pStyle w:val="865"/>
        <w:ind w:left="680" w:hanging="680"/>
      </w:pPr>
      <w:rPr>
        <w:rFonts w:hint="eastAsia"/>
      </w:rPr>
    </w:lvl>
    <w:lvl w:ilvl="5">
      <w:start w:val="1"/>
      <w:numFmt w:val="decimal"/>
      <w:isLgl w:val="false"/>
      <w:suff w:val="tab"/>
      <w:lvlText w:val="%1.%2.%3.%4.%5.%6"/>
      <w:lvlJc w:val="left"/>
      <w:pPr>
        <w:pStyle w:val="865"/>
        <w:ind w:left="680" w:hanging="680"/>
      </w:pPr>
      <w:rPr>
        <w:rFonts w:hint="eastAsia"/>
      </w:rPr>
    </w:lvl>
    <w:lvl w:ilvl="6">
      <w:start w:val="1"/>
      <w:numFmt w:val="decimal"/>
      <w:isLgl w:val="false"/>
      <w:suff w:val="tab"/>
      <w:lvlText w:val="%1.%2.%3.%4.%5.%6.%7"/>
      <w:lvlJc w:val="left"/>
      <w:pPr>
        <w:pStyle w:val="865"/>
        <w:ind w:left="680" w:hanging="680"/>
      </w:pPr>
      <w:rPr>
        <w:rFonts w:hint="eastAsia"/>
      </w:rPr>
    </w:lvl>
    <w:lvl w:ilvl="7">
      <w:start w:val="1"/>
      <w:numFmt w:val="decimal"/>
      <w:isLgl w:val="false"/>
      <w:suff w:val="tab"/>
      <w:lvlText w:val="%1.%2.%3.%4.%5.%6.%7.%8"/>
      <w:lvlJc w:val="left"/>
      <w:pPr>
        <w:pStyle w:val="865"/>
        <w:ind w:left="680" w:hanging="680"/>
      </w:pPr>
      <w:rPr>
        <w:rFonts w:hint="eastAsia"/>
      </w:rPr>
    </w:lvl>
    <w:lvl w:ilvl="8">
      <w:start w:val="1"/>
      <w:numFmt w:val="decimal"/>
      <w:isLgl w:val="false"/>
      <w:suff w:val="tab"/>
      <w:lvlText w:val="%1.%2.%3.%4.%5.%6.%7.%8.%9"/>
      <w:lvlJc w:val="left"/>
      <w:pPr>
        <w:pStyle w:val="865"/>
        <w:ind w:left="680" w:hanging="680"/>
      </w:pPr>
      <w:rPr>
        <w:rFonts w:hint="eastAsia"/>
      </w:rPr>
    </w:lvl>
  </w:abstractNum>
  <w:abstractNum w:abstractNumId="12">
    <w:multiLevelType w:val="hybridMultilevel"/>
    <w:lvl w:ilvl="0">
      <w:start w:val="1"/>
      <w:numFmt w:val="decimalEnclosedParen"/>
      <w:isLgl w:val="false"/>
      <w:suff w:val="tab"/>
      <w:lvlText w:val="%1"/>
      <w:lvlJc w:val="left"/>
      <w:pPr>
        <w:pStyle w:val="865"/>
        <w:ind w:left="780" w:hanging="360"/>
        <w:tabs>
          <w:tab w:val="num" w:pos="780" w:leader="none"/>
        </w:tabs>
      </w:pPr>
      <w:rPr>
        <w:rFonts w:ascii="Arial" w:hAnsi="Arial" w:eastAsia="宋体" w:cs="Arial"/>
      </w:rPr>
    </w:lvl>
    <w:lvl w:ilvl="1">
      <w:start w:val="1"/>
      <w:numFmt w:val="lowerLetter"/>
      <w:isLgl w:val="false"/>
      <w:suff w:val="tab"/>
      <w:lvlText w:val="%2)"/>
      <w:lvlJc w:val="left"/>
      <w:pPr>
        <w:pStyle w:val="865"/>
        <w:ind w:left="-30" w:hanging="420"/>
        <w:tabs>
          <w:tab w:val="num" w:pos="-30" w:leader="none"/>
        </w:tabs>
      </w:pPr>
      <w:rPr>
        <w:rFonts w:cs="Times New Roman"/>
      </w:rPr>
    </w:lvl>
    <w:lvl w:ilvl="2">
      <w:start w:val="1"/>
      <w:numFmt w:val="lowerRoman"/>
      <w:isLgl w:val="false"/>
      <w:suff w:val="tab"/>
      <w:lvlText w:val="%3."/>
      <w:lvlJc w:val="right"/>
      <w:pPr>
        <w:pStyle w:val="865"/>
        <w:ind w:left="390" w:hanging="420"/>
        <w:tabs>
          <w:tab w:val="num" w:pos="390" w:leader="none"/>
        </w:tabs>
      </w:pPr>
      <w:rPr>
        <w:rFonts w:cs="Times New Roman"/>
      </w:rPr>
    </w:lvl>
    <w:lvl w:ilvl="3">
      <w:start w:val="1"/>
      <w:numFmt w:val="decimal"/>
      <w:isLgl w:val="false"/>
      <w:suff w:val="tab"/>
      <w:lvlText w:val="%4."/>
      <w:lvlJc w:val="left"/>
      <w:pPr>
        <w:pStyle w:val="865"/>
        <w:ind w:left="810" w:hanging="420"/>
        <w:tabs>
          <w:tab w:val="num" w:pos="810" w:leader="none"/>
        </w:tabs>
      </w:pPr>
      <w:rPr>
        <w:rFonts w:cs="Times New Roman"/>
      </w:rPr>
    </w:lvl>
    <w:lvl w:ilvl="4">
      <w:start w:val="1"/>
      <w:numFmt w:val="lowerLetter"/>
      <w:isLgl w:val="false"/>
      <w:suff w:val="tab"/>
      <w:lvlText w:val="%5)"/>
      <w:lvlJc w:val="left"/>
      <w:pPr>
        <w:pStyle w:val="865"/>
        <w:ind w:left="1230" w:hanging="420"/>
        <w:tabs>
          <w:tab w:val="num" w:pos="1230" w:leader="none"/>
        </w:tabs>
      </w:pPr>
      <w:rPr>
        <w:rFonts w:cs="Times New Roman"/>
      </w:rPr>
    </w:lvl>
    <w:lvl w:ilvl="5">
      <w:start w:val="1"/>
      <w:numFmt w:val="lowerRoman"/>
      <w:isLgl w:val="false"/>
      <w:suff w:val="tab"/>
      <w:lvlText w:val="%6."/>
      <w:lvlJc w:val="right"/>
      <w:pPr>
        <w:pStyle w:val="865"/>
        <w:ind w:left="1650" w:hanging="420"/>
        <w:tabs>
          <w:tab w:val="num" w:pos="1650" w:leader="none"/>
        </w:tabs>
      </w:pPr>
      <w:rPr>
        <w:rFonts w:cs="Times New Roman"/>
      </w:rPr>
    </w:lvl>
    <w:lvl w:ilvl="6">
      <w:start w:val="1"/>
      <w:numFmt w:val="decimal"/>
      <w:isLgl w:val="false"/>
      <w:suff w:val="tab"/>
      <w:lvlText w:val="%7."/>
      <w:lvlJc w:val="left"/>
      <w:pPr>
        <w:pStyle w:val="865"/>
        <w:ind w:left="2070" w:hanging="420"/>
        <w:tabs>
          <w:tab w:val="num" w:pos="2070" w:leader="none"/>
        </w:tabs>
      </w:pPr>
      <w:rPr>
        <w:rFonts w:cs="Times New Roman"/>
      </w:rPr>
    </w:lvl>
    <w:lvl w:ilvl="7">
      <w:start w:val="1"/>
      <w:numFmt w:val="lowerLetter"/>
      <w:isLgl w:val="false"/>
      <w:suff w:val="tab"/>
      <w:lvlText w:val="%8)"/>
      <w:lvlJc w:val="left"/>
      <w:pPr>
        <w:pStyle w:val="865"/>
        <w:ind w:left="2490" w:hanging="420"/>
        <w:tabs>
          <w:tab w:val="num" w:pos="2490" w:leader="none"/>
        </w:tabs>
      </w:pPr>
      <w:rPr>
        <w:rFonts w:cs="Times New Roman"/>
      </w:rPr>
    </w:lvl>
    <w:lvl w:ilvl="8">
      <w:start w:val="1"/>
      <w:numFmt w:val="lowerRoman"/>
      <w:isLgl w:val="false"/>
      <w:suff w:val="tab"/>
      <w:lvlText w:val="%9."/>
      <w:lvlJc w:val="right"/>
      <w:pPr>
        <w:pStyle w:val="865"/>
        <w:ind w:left="2910" w:hanging="420"/>
        <w:tabs>
          <w:tab w:val="num" w:pos="2910" w:leader="none"/>
        </w:tabs>
      </w:pPr>
      <w:rPr>
        <w:rFonts w:cs="Times New Roman"/>
      </w:rPr>
    </w:lvl>
  </w:abstractNum>
  <w:abstractNum w:abstractNumId="13">
    <w:multiLevelType w:val="hybridMultilevel"/>
    <w:lvl w:ilvl="0">
      <w:start w:val="1"/>
      <w:numFmt w:val="decimal"/>
      <w:isLgl w:val="false"/>
      <w:suff w:val="tab"/>
      <w:lvlText w:val="%1."/>
      <w:lvlJc w:val="left"/>
      <w:pPr>
        <w:pStyle w:val="865"/>
        <w:ind w:left="900" w:hanging="900"/>
        <w:tabs>
          <w:tab w:val="num" w:pos="900" w:leader="none"/>
        </w:tabs>
      </w:pPr>
      <w:rPr>
        <w:rFonts w:hint="eastAsia"/>
      </w:rPr>
    </w:lvl>
    <w:lvl w:ilvl="1">
      <w:start w:val="1"/>
      <w:numFmt w:val="decimal"/>
      <w:isLgl w:val="false"/>
      <w:suff w:val="tab"/>
      <w:lvlText w:val="%1.%2"/>
      <w:lvlJc w:val="left"/>
      <w:pPr>
        <w:pStyle w:val="86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6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65"/>
        <w:ind w:left="900" w:hanging="900"/>
        <w:tabs>
          <w:tab w:val="num" w:pos="900" w:leader="none"/>
        </w:tabs>
      </w:pPr>
      <w:rPr>
        <w:rFonts w:hint="eastAsia"/>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865"/>
        <w:ind w:left="900" w:hanging="900"/>
        <w:tabs>
          <w:tab w:val="num" w:pos="900" w:leader="none"/>
        </w:tabs>
      </w:pPr>
      <w:rPr>
        <w:rFonts w:hint="eastAsia"/>
      </w:rPr>
    </w:lvl>
    <w:lvl w:ilvl="1">
      <w:start w:val="1"/>
      <w:numFmt w:val="decimal"/>
      <w:isLgl w:val="false"/>
      <w:suff w:val="tab"/>
      <w:lvlText w:val="%1.%2"/>
      <w:lvlJc w:val="left"/>
      <w:pPr>
        <w:pStyle w:val="8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5"/>
        <w:ind w:left="1980" w:hanging="900"/>
        <w:tabs>
          <w:tab w:val="num" w:pos="1980" w:leader="none"/>
        </w:tabs>
      </w:pPr>
      <w:rPr>
        <w:rFonts w:hint="eastAsia"/>
      </w:rPr>
    </w:lvl>
    <w:lvl w:ilvl="3">
      <w:start w:val="1"/>
      <w:numFmt w:val="decimal"/>
      <w:isLgl w:val="false"/>
      <w:suff w:val="tab"/>
      <w:lvlText w:val="%1.%2.%3.%4"/>
      <w:lvlJc w:val="left"/>
      <w:pPr>
        <w:pStyle w:val="86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865"/>
        <w:ind w:left="900" w:hanging="900"/>
        <w:tabs>
          <w:tab w:val="num" w:pos="900" w:leader="none"/>
        </w:tabs>
      </w:pPr>
      <w:rPr>
        <w:rFonts w:hint="eastAsia"/>
      </w:rPr>
    </w:lvl>
    <w:lvl w:ilvl="1">
      <w:start w:val="1"/>
      <w:numFmt w:val="decimal"/>
      <w:isLgl w:val="false"/>
      <w:suff w:val="tab"/>
      <w:lvlText w:val="%1.%2"/>
      <w:lvlJc w:val="left"/>
      <w:pPr>
        <w:pStyle w:val="8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5"/>
        <w:ind w:left="1980" w:hanging="900"/>
        <w:tabs>
          <w:tab w:val="num" w:pos="1980" w:leader="none"/>
        </w:tabs>
      </w:pPr>
      <w:rPr>
        <w:rFonts w:hint="eastAsia"/>
      </w:rPr>
    </w:lvl>
    <w:lvl w:ilvl="3">
      <w:start w:val="1"/>
      <w:numFmt w:val="decimal"/>
      <w:isLgl w:val="false"/>
      <w:suff w:val="tab"/>
      <w:lvlText w:val="%1.%2.%3.%4"/>
      <w:lvlJc w:val="left"/>
      <w:pPr>
        <w:pStyle w:val="865"/>
        <w:ind w:left="900" w:hanging="900"/>
        <w:tabs>
          <w:tab w:val="num" w:pos="900" w:leader="none"/>
        </w:tabs>
      </w:pPr>
      <w:rPr>
        <w:rFonts w:hint="eastAsia"/>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865"/>
        <w:ind w:left="205" w:hanging="322"/>
      </w:pPr>
      <w:rPr>
        <w:rFonts w:ascii="仿宋" w:hAnsi="仿宋" w:eastAsia="仿宋" w:cs="仿宋"/>
        <w:spacing w:val="-46"/>
        <w:sz w:val="30"/>
        <w:szCs w:val="30"/>
      </w:r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17">
    <w:multiLevelType w:val="hybridMultilevel"/>
    <w:lvl w:ilvl="0">
      <w:start w:val="13"/>
      <w:numFmt w:val="chineseCounting"/>
      <w:isLgl w:val="false"/>
      <w:suff w:val="nothing"/>
      <w:lvlText w:val="%1、"/>
      <w:lvlJc w:val="left"/>
      <w:pPr>
        <w:pStyle w:val="865"/>
        <w:ind w:left="0" w:firstLine="0"/>
      </w:pPr>
    </w:lvl>
    <w:lvl w:ilvl="1">
      <w:start w:val="1"/>
      <w:numFmt w:val="decimal"/>
      <w:isLgl w:val="false"/>
      <w:suff w:val="tab"/>
      <w:lvlText w:val="%2."/>
      <w:lvlJc w:val="left"/>
      <w:pPr>
        <w:pStyle w:val="865"/>
        <w:ind w:left="1440" w:hanging="360"/>
        <w:tabs>
          <w:tab w:val="num" w:pos="1440" w:leader="none"/>
        </w:tabs>
      </w:pPr>
    </w:lvl>
    <w:lvl w:ilvl="2">
      <w:start w:val="1"/>
      <w:numFmt w:val="decimal"/>
      <w:isLgl w:val="false"/>
      <w:suff w:val="tab"/>
      <w:lvlText w:val="%3."/>
      <w:lvlJc w:val="left"/>
      <w:pPr>
        <w:pStyle w:val="865"/>
        <w:ind w:left="2160" w:hanging="360"/>
        <w:tabs>
          <w:tab w:val="num" w:pos="2160" w:leader="none"/>
        </w:tabs>
      </w:pPr>
    </w:lvl>
    <w:lvl w:ilvl="3">
      <w:start w:val="1"/>
      <w:numFmt w:val="decimal"/>
      <w:isLgl w:val="false"/>
      <w:suff w:val="tab"/>
      <w:lvlText w:val="%4."/>
      <w:lvlJc w:val="left"/>
      <w:pPr>
        <w:pStyle w:val="865"/>
        <w:ind w:left="2880" w:hanging="360"/>
        <w:tabs>
          <w:tab w:val="num" w:pos="2880" w:leader="none"/>
        </w:tabs>
      </w:pPr>
    </w:lvl>
    <w:lvl w:ilvl="4">
      <w:start w:val="1"/>
      <w:numFmt w:val="decimal"/>
      <w:isLgl w:val="false"/>
      <w:suff w:val="tab"/>
      <w:lvlText w:val="%5."/>
      <w:lvlJc w:val="left"/>
      <w:pPr>
        <w:pStyle w:val="865"/>
        <w:ind w:left="3600" w:hanging="360"/>
        <w:tabs>
          <w:tab w:val="num" w:pos="3600" w:leader="none"/>
        </w:tabs>
      </w:pPr>
    </w:lvl>
    <w:lvl w:ilvl="5">
      <w:start w:val="1"/>
      <w:numFmt w:val="decimal"/>
      <w:isLgl w:val="false"/>
      <w:suff w:val="tab"/>
      <w:lvlText w:val="%6."/>
      <w:lvlJc w:val="left"/>
      <w:pPr>
        <w:pStyle w:val="865"/>
        <w:ind w:left="4320" w:hanging="360"/>
        <w:tabs>
          <w:tab w:val="num" w:pos="4320" w:leader="none"/>
        </w:tabs>
      </w:pPr>
    </w:lvl>
    <w:lvl w:ilvl="6">
      <w:start w:val="1"/>
      <w:numFmt w:val="decimal"/>
      <w:isLgl w:val="false"/>
      <w:suff w:val="tab"/>
      <w:lvlText w:val="%7."/>
      <w:lvlJc w:val="left"/>
      <w:pPr>
        <w:pStyle w:val="865"/>
        <w:ind w:left="5040" w:hanging="360"/>
        <w:tabs>
          <w:tab w:val="num" w:pos="5040" w:leader="none"/>
        </w:tabs>
      </w:pPr>
    </w:lvl>
    <w:lvl w:ilvl="7">
      <w:start w:val="1"/>
      <w:numFmt w:val="decimal"/>
      <w:isLgl w:val="false"/>
      <w:suff w:val="tab"/>
      <w:lvlText w:val="%8."/>
      <w:lvlJc w:val="left"/>
      <w:pPr>
        <w:pStyle w:val="865"/>
        <w:ind w:left="5760" w:hanging="360"/>
        <w:tabs>
          <w:tab w:val="num" w:pos="5760" w:leader="none"/>
        </w:tabs>
      </w:pPr>
    </w:lvl>
    <w:lvl w:ilvl="8">
      <w:start w:val="1"/>
      <w:numFmt w:val="decimal"/>
      <w:isLgl w:val="false"/>
      <w:suff w:val="tab"/>
      <w:lvlText w:val="%9."/>
      <w:lvlJc w:val="left"/>
      <w:pPr>
        <w:pStyle w:val="865"/>
        <w:ind w:left="6480" w:hanging="360"/>
        <w:tabs>
          <w:tab w:val="num" w:pos="6480" w:leader="none"/>
        </w:tabs>
      </w:pPr>
    </w:lvl>
  </w:abstractNum>
  <w:abstractNum w:abstractNumId="18">
    <w:multiLevelType w:val="hybridMultilevel"/>
    <w:lvl w:ilvl="0">
      <w:start w:val="1"/>
      <w:numFmt w:val="decimal"/>
      <w:isLgl w:val="false"/>
      <w:suff w:val="tab"/>
      <w:lvlText w:val="%1"/>
      <w:lvlJc w:val="left"/>
      <w:pPr>
        <w:pStyle w:val="865"/>
        <w:ind w:left="900" w:hanging="900"/>
        <w:tabs>
          <w:tab w:val="num" w:pos="900" w:leader="none"/>
        </w:tabs>
      </w:pPr>
      <w:rPr>
        <w:rFonts w:hint="eastAsia"/>
      </w:rPr>
    </w:lvl>
    <w:lvl w:ilvl="1">
      <w:start w:val="1"/>
      <w:numFmt w:val="decimal"/>
      <w:isLgl w:val="false"/>
      <w:suff w:val="tab"/>
      <w:lvlText w:val="%1.%2"/>
      <w:lvlJc w:val="left"/>
      <w:pPr>
        <w:pStyle w:val="8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5"/>
        <w:ind w:left="1980" w:hanging="900"/>
        <w:tabs>
          <w:tab w:val="num" w:pos="1980" w:leader="none"/>
        </w:tabs>
      </w:pPr>
      <w:rPr>
        <w:rFonts w:hint="eastAsia"/>
      </w:rPr>
    </w:lvl>
    <w:lvl w:ilvl="3">
      <w:start w:val="1"/>
      <w:numFmt w:val="decimal"/>
      <w:isLgl w:val="false"/>
      <w:suff w:val="tab"/>
      <w:lvlText w:val="%1.%2.%3.%4"/>
      <w:lvlJc w:val="left"/>
      <w:pPr>
        <w:pStyle w:val="865"/>
        <w:ind w:left="900" w:hanging="900"/>
        <w:tabs>
          <w:tab w:val="num" w:pos="900" w:leader="none"/>
        </w:tabs>
      </w:pPr>
      <w:rPr>
        <w:rFonts w:hint="eastAsia"/>
      </w:rPr>
    </w:lvl>
    <w:lvl w:ilvl="4">
      <w:start w:val="1"/>
      <w:numFmt w:val="decimal"/>
      <w:isLgl w:val="false"/>
      <w:suff w:val="tab"/>
      <w:lvlText w:val="%1.%2.%3.%4.%5"/>
      <w:lvlJc w:val="left"/>
      <w:pPr>
        <w:pStyle w:val="865"/>
        <w:ind w:left="900" w:hanging="900"/>
        <w:tabs>
          <w:tab w:val="num" w:pos="900" w:leader="none"/>
        </w:tabs>
      </w:pPr>
      <w:rPr>
        <w:rFonts w:hint="eastAsia"/>
      </w:rPr>
    </w:lvl>
    <w:lvl w:ilvl="5">
      <w:start w:val="1"/>
      <w:numFmt w:val="decimal"/>
      <w:isLgl w:val="false"/>
      <w:suff w:val="tab"/>
      <w:lvlText w:val="%1.%2.%3.%4.%5.%6"/>
      <w:lvlJc w:val="left"/>
      <w:pPr>
        <w:pStyle w:val="865"/>
        <w:ind w:left="900" w:hanging="900"/>
        <w:tabs>
          <w:tab w:val="num" w:pos="900" w:leader="none"/>
        </w:tabs>
      </w:pPr>
      <w:rPr>
        <w:rFonts w:hint="eastAsia"/>
      </w:rPr>
    </w:lvl>
    <w:lvl w:ilvl="6">
      <w:start w:val="1"/>
      <w:numFmt w:val="decimal"/>
      <w:isLgl w:val="false"/>
      <w:suff w:val="tab"/>
      <w:lvlText w:val="%1.%2.%3.%4.%5.%6.%7"/>
      <w:lvlJc w:val="left"/>
      <w:pPr>
        <w:pStyle w:val="865"/>
        <w:ind w:left="900" w:hanging="900"/>
        <w:tabs>
          <w:tab w:val="num" w:pos="900" w:leader="none"/>
        </w:tabs>
      </w:pPr>
      <w:rPr>
        <w:rFonts w:hint="eastAsia"/>
      </w:rPr>
    </w:lvl>
    <w:lvl w:ilvl="7">
      <w:start w:val="1"/>
      <w:numFmt w:val="decimal"/>
      <w:isLgl w:val="false"/>
      <w:suff w:val="tab"/>
      <w:lvlText w:val="%1.%2.%3.%4.%5.%6.%7.%8"/>
      <w:lvlJc w:val="left"/>
      <w:pPr>
        <w:pStyle w:val="865"/>
        <w:ind w:left="900" w:hanging="900"/>
        <w:tabs>
          <w:tab w:val="num" w:pos="900" w:leader="none"/>
        </w:tabs>
      </w:pPr>
      <w:rPr>
        <w:rFonts w:hint="eastAsia"/>
      </w:rPr>
    </w:lvl>
    <w:lvl w:ilvl="8">
      <w:start w:val="1"/>
      <w:numFmt w:val="decimal"/>
      <w:isLgl w:val="false"/>
      <w:suff w:val="tab"/>
      <w:lvlText w:val="%1.%2.%3.%4.%5.%6.%7.%8.%9"/>
      <w:lvlJc w:val="left"/>
      <w:pPr>
        <w:pStyle w:val="865"/>
        <w:ind w:left="900" w:hanging="900"/>
        <w:tabs>
          <w:tab w:val="num" w:pos="900" w:leader="none"/>
        </w:tabs>
      </w:pPr>
      <w:rPr>
        <w:rFonts w:hint="eastAsia"/>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1"/>
  </w:num>
  <w:num w:numId="8">
    <w:abstractNumId w:val="2"/>
  </w:num>
  <w:num w:numId="9">
    <w:abstractNumId w:val="9"/>
  </w:num>
  <w:num w:numId="10">
    <w:abstractNumId w:val="14"/>
  </w:num>
  <w:num w:numId="11">
    <w:abstractNumId w:val="3"/>
  </w:num>
  <w:num w:numId="12">
    <w:abstractNumId w:val="15"/>
  </w:num>
  <w:num w:numId="13">
    <w:abstractNumId w:val="13"/>
  </w:num>
  <w:num w:numId="14">
    <w:abstractNumId w:val="18"/>
  </w:num>
  <w:num w:numId="15">
    <w:abstractNumId w:val="0"/>
  </w:num>
  <w:num w:numId="16">
    <w:abstractNumId w:val="12"/>
  </w:num>
  <w:num w:numId="17">
    <w:abstractNumId w:val="1"/>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5"/>
    <w:next w:val="8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5"/>
    <w:next w:val="8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5"/>
    <w:next w:val="8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5"/>
    <w:next w:val="8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5"/>
    <w:next w:val="8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5"/>
    <w:next w:val="8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5"/>
    <w:next w:val="8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5"/>
    <w:next w:val="8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5"/>
    <w:next w:val="8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5"/>
    <w:next w:val="8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5"/>
    <w:next w:val="8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5"/>
    <w:next w:val="865"/>
    <w:link w:val="38"/>
    <w:uiPriority w:val="29"/>
    <w:qFormat/>
    <w:pPr>
      <w:ind w:left="720" w:right="720"/>
    </w:pPr>
    <w:rPr>
      <w:i/>
    </w:rPr>
  </w:style>
  <w:style w:type="character" w:styleId="38">
    <w:name w:val="Quote Char"/>
    <w:link w:val="37"/>
    <w:uiPriority w:val="29"/>
    <w:rPr>
      <w:i/>
    </w:rPr>
  </w:style>
  <w:style w:type="paragraph" w:styleId="39">
    <w:name w:val="Intense Quote"/>
    <w:basedOn w:val="865"/>
    <w:next w:val="8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5"/>
    <w:next w:val="8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5"/>
    <w:next w:val="865"/>
    <w:uiPriority w:val="39"/>
    <w:unhideWhenUsed/>
    <w:pPr>
      <w:ind w:left="0" w:right="0" w:firstLine="0"/>
      <w:spacing w:after="57"/>
    </w:pPr>
  </w:style>
  <w:style w:type="paragraph" w:styleId="181">
    <w:name w:val="toc 2"/>
    <w:basedOn w:val="865"/>
    <w:next w:val="865"/>
    <w:uiPriority w:val="39"/>
    <w:unhideWhenUsed/>
    <w:pPr>
      <w:ind w:left="283" w:right="0" w:firstLine="0"/>
      <w:spacing w:after="57"/>
    </w:pPr>
  </w:style>
  <w:style w:type="paragraph" w:styleId="182">
    <w:name w:val="toc 3"/>
    <w:basedOn w:val="865"/>
    <w:next w:val="865"/>
    <w:uiPriority w:val="39"/>
    <w:unhideWhenUsed/>
    <w:pPr>
      <w:ind w:left="567" w:right="0" w:firstLine="0"/>
      <w:spacing w:after="57"/>
    </w:pPr>
  </w:style>
  <w:style w:type="paragraph" w:styleId="183">
    <w:name w:val="toc 4"/>
    <w:basedOn w:val="865"/>
    <w:next w:val="865"/>
    <w:uiPriority w:val="39"/>
    <w:unhideWhenUsed/>
    <w:pPr>
      <w:ind w:left="850" w:right="0" w:firstLine="0"/>
      <w:spacing w:after="57"/>
    </w:pPr>
  </w:style>
  <w:style w:type="paragraph" w:styleId="184">
    <w:name w:val="toc 5"/>
    <w:basedOn w:val="865"/>
    <w:next w:val="865"/>
    <w:uiPriority w:val="39"/>
    <w:unhideWhenUsed/>
    <w:pPr>
      <w:ind w:left="1134" w:right="0" w:firstLine="0"/>
      <w:spacing w:after="57"/>
    </w:pPr>
  </w:style>
  <w:style w:type="paragraph" w:styleId="185">
    <w:name w:val="toc 6"/>
    <w:basedOn w:val="865"/>
    <w:next w:val="865"/>
    <w:uiPriority w:val="39"/>
    <w:unhideWhenUsed/>
    <w:pPr>
      <w:ind w:left="1417" w:right="0" w:firstLine="0"/>
      <w:spacing w:after="57"/>
    </w:pPr>
  </w:style>
  <w:style w:type="paragraph" w:styleId="186">
    <w:name w:val="toc 7"/>
    <w:basedOn w:val="865"/>
    <w:next w:val="865"/>
    <w:uiPriority w:val="39"/>
    <w:unhideWhenUsed/>
    <w:pPr>
      <w:ind w:left="1701" w:right="0" w:firstLine="0"/>
      <w:spacing w:after="57"/>
    </w:pPr>
  </w:style>
  <w:style w:type="paragraph" w:styleId="187">
    <w:name w:val="toc 8"/>
    <w:basedOn w:val="865"/>
    <w:next w:val="865"/>
    <w:uiPriority w:val="39"/>
    <w:unhideWhenUsed/>
    <w:pPr>
      <w:ind w:left="1984" w:right="0" w:firstLine="0"/>
      <w:spacing w:after="57"/>
    </w:pPr>
  </w:style>
  <w:style w:type="paragraph" w:styleId="188">
    <w:name w:val="toc 9"/>
    <w:basedOn w:val="865"/>
    <w:next w:val="8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5"/>
    <w:next w:val="865"/>
    <w:uiPriority w:val="99"/>
    <w:unhideWhenUsed/>
    <w:pPr>
      <w:spacing w:after="0" w:afterAutospacing="0"/>
    </w:pPr>
  </w:style>
  <w:style w:type="paragraph" w:styleId="865" w:default="1">
    <w:name w:val="Normal"/>
    <w:next w:val="865"/>
    <w:link w:val="865"/>
    <w:qFormat/>
    <w:pPr>
      <w:jc w:val="both"/>
      <w:widowControl w:val="off"/>
    </w:pPr>
    <w:rPr>
      <w:sz w:val="21"/>
      <w:szCs w:val="24"/>
      <w:lang w:val="en-US" w:eastAsia="zh-CN" w:bidi="ar-SA"/>
    </w:rPr>
  </w:style>
  <w:style w:type="paragraph" w:styleId="866">
    <w:name w:val="标题 1"/>
    <w:basedOn w:val="865"/>
    <w:next w:val="865"/>
    <w:link w:val="878"/>
    <w:qFormat/>
    <w:pPr>
      <w:jc w:val="center"/>
      <w:keepLines/>
      <w:keepNext/>
      <w:spacing w:before="240" w:after="120" w:line="300" w:lineRule="auto"/>
      <w:outlineLvl w:val="0"/>
    </w:pPr>
    <w:rPr>
      <w:rFonts w:ascii="宋体"/>
      <w:b/>
      <w:sz w:val="32"/>
      <w:szCs w:val="20"/>
    </w:rPr>
  </w:style>
  <w:style w:type="paragraph" w:styleId="867">
    <w:name w:val="标题 2"/>
    <w:basedOn w:val="865"/>
    <w:next w:val="880"/>
    <w:link w:val="879"/>
    <w:qFormat/>
    <w:pPr>
      <w:jc w:val="center"/>
      <w:keepLines/>
      <w:keepNext/>
      <w:spacing w:before="120" w:line="300" w:lineRule="auto"/>
      <w:outlineLvl w:val="1"/>
    </w:pPr>
    <w:rPr>
      <w:rFonts w:ascii="Arial" w:hAnsi="Arial" w:eastAsia="黑体"/>
      <w:b/>
      <w:sz w:val="30"/>
      <w:szCs w:val="20"/>
    </w:rPr>
  </w:style>
  <w:style w:type="paragraph" w:styleId="868">
    <w:name w:val="标题 3"/>
    <w:basedOn w:val="865"/>
    <w:next w:val="880"/>
    <w:link w:val="882"/>
    <w:qFormat/>
    <w:pPr>
      <w:jc w:val="left"/>
      <w:keepLines/>
      <w:keepNext/>
      <w:spacing w:before="360" w:after="120"/>
      <w:outlineLvl w:val="2"/>
    </w:pPr>
    <w:rPr>
      <w:rFonts w:ascii="宋体"/>
      <w:b/>
      <w:sz w:val="24"/>
      <w:szCs w:val="20"/>
      <w:u w:val="single"/>
    </w:rPr>
  </w:style>
  <w:style w:type="paragraph" w:styleId="869">
    <w:name w:val="标题 4"/>
    <w:basedOn w:val="865"/>
    <w:next w:val="865"/>
    <w:link w:val="883"/>
    <w:qFormat/>
    <w:pPr>
      <w:keepLines/>
      <w:keepNext/>
      <w:spacing w:before="280" w:after="290" w:line="376" w:lineRule="atLeast"/>
      <w:outlineLvl w:val="3"/>
    </w:pPr>
    <w:rPr>
      <w:rFonts w:ascii="Arial" w:hAnsi="Arial" w:eastAsia="黑体"/>
      <w:b/>
      <w:sz w:val="28"/>
      <w:szCs w:val="20"/>
    </w:rPr>
  </w:style>
  <w:style w:type="paragraph" w:styleId="870">
    <w:name w:val="标题 5"/>
    <w:basedOn w:val="865"/>
    <w:next w:val="865"/>
    <w:link w:val="884"/>
    <w:qFormat/>
    <w:pPr>
      <w:keepLines/>
      <w:keepNext/>
      <w:spacing w:before="280" w:after="290" w:line="376" w:lineRule="atLeast"/>
      <w:outlineLvl w:val="4"/>
    </w:pPr>
    <w:rPr>
      <w:b/>
      <w:sz w:val="28"/>
      <w:szCs w:val="20"/>
    </w:rPr>
  </w:style>
  <w:style w:type="paragraph" w:styleId="871">
    <w:name w:val="标题 6"/>
    <w:basedOn w:val="865"/>
    <w:next w:val="865"/>
    <w:link w:val="885"/>
    <w:qFormat/>
    <w:pPr>
      <w:keepLines/>
      <w:keepNext/>
      <w:spacing w:before="240" w:after="64" w:line="320" w:lineRule="atLeast"/>
      <w:outlineLvl w:val="5"/>
    </w:pPr>
    <w:rPr>
      <w:rFonts w:ascii="Arial" w:hAnsi="Arial" w:eastAsia="黑体"/>
      <w:b/>
      <w:sz w:val="24"/>
      <w:szCs w:val="20"/>
    </w:rPr>
  </w:style>
  <w:style w:type="paragraph" w:styleId="872">
    <w:name w:val="标题 7"/>
    <w:basedOn w:val="865"/>
    <w:next w:val="865"/>
    <w:link w:val="886"/>
    <w:qFormat/>
    <w:pPr>
      <w:keepLines/>
      <w:keepNext/>
      <w:spacing w:before="240" w:after="64" w:line="320" w:lineRule="atLeast"/>
      <w:outlineLvl w:val="6"/>
    </w:pPr>
    <w:rPr>
      <w:b/>
      <w:sz w:val="24"/>
      <w:szCs w:val="20"/>
    </w:rPr>
  </w:style>
  <w:style w:type="paragraph" w:styleId="873">
    <w:name w:val="标题 8"/>
    <w:basedOn w:val="865"/>
    <w:next w:val="865"/>
    <w:link w:val="887"/>
    <w:qFormat/>
    <w:pPr>
      <w:keepLines/>
      <w:keepNext/>
      <w:spacing w:before="240" w:after="64" w:line="320" w:lineRule="atLeast"/>
      <w:outlineLvl w:val="7"/>
    </w:pPr>
    <w:rPr>
      <w:rFonts w:ascii="Arial" w:hAnsi="Arial" w:eastAsia="黑体"/>
      <w:sz w:val="24"/>
      <w:szCs w:val="20"/>
    </w:rPr>
  </w:style>
  <w:style w:type="paragraph" w:styleId="874">
    <w:name w:val="标题 9"/>
    <w:basedOn w:val="865"/>
    <w:next w:val="865"/>
    <w:link w:val="888"/>
    <w:qFormat/>
    <w:pPr>
      <w:keepLines/>
      <w:keepNext/>
      <w:spacing w:before="240" w:after="64" w:line="320" w:lineRule="atLeast"/>
      <w:outlineLvl w:val="8"/>
    </w:pPr>
    <w:rPr>
      <w:rFonts w:ascii="Arial" w:hAnsi="Arial" w:eastAsia="黑体"/>
      <w:szCs w:val="20"/>
    </w:rPr>
  </w:style>
  <w:style w:type="character" w:styleId="875">
    <w:name w:val="默认段落字体"/>
    <w:next w:val="875"/>
    <w:link w:val="865"/>
    <w:uiPriority w:val="1"/>
    <w:unhideWhenUsed/>
    <w:qFormat/>
  </w:style>
  <w:style w:type="table" w:styleId="876">
    <w:name w:val="普通表格"/>
    <w:next w:val="876"/>
    <w:link w:val="865"/>
    <w:uiPriority w:val="99"/>
    <w:unhideWhenUsed/>
    <w:qFormat/>
    <w:tblPr/>
  </w:style>
  <w:style w:type="numbering" w:styleId="877">
    <w:name w:val="无列表"/>
    <w:next w:val="877"/>
    <w:link w:val="865"/>
    <w:uiPriority w:val="99"/>
    <w:semiHidden/>
    <w:unhideWhenUsed/>
  </w:style>
  <w:style w:type="character" w:styleId="878">
    <w:name w:val="标题 1 字符"/>
    <w:next w:val="878"/>
    <w:link w:val="866"/>
    <w:qFormat/>
    <w:rPr>
      <w:rFonts w:ascii="宋体"/>
      <w:b/>
      <w:sz w:val="32"/>
    </w:rPr>
  </w:style>
  <w:style w:type="character" w:styleId="879">
    <w:name w:val="标题 2 字符"/>
    <w:next w:val="879"/>
    <w:link w:val="867"/>
    <w:qFormat/>
    <w:rPr>
      <w:rFonts w:ascii="Arial" w:hAnsi="Arial" w:eastAsia="黑体"/>
      <w:b/>
      <w:sz w:val="30"/>
      <w:lang w:val="en-US" w:eastAsia="zh-CN" w:bidi="ar-SA"/>
    </w:rPr>
  </w:style>
  <w:style w:type="paragraph" w:styleId="880">
    <w:name w:val="正文缩进"/>
    <w:basedOn w:val="865"/>
    <w:next w:val="880"/>
    <w:link w:val="881"/>
    <w:uiPriority w:val="99"/>
    <w:qFormat/>
    <w:pPr>
      <w:ind w:firstLine="420"/>
      <w:jc w:val="left"/>
    </w:pPr>
    <w:rPr>
      <w:rFonts w:ascii="宋体"/>
      <w:sz w:val="24"/>
    </w:rPr>
  </w:style>
  <w:style w:type="character" w:styleId="881">
    <w:name w:val="正文缩进 字符1"/>
    <w:next w:val="881"/>
    <w:link w:val="880"/>
    <w:qFormat/>
    <w:rPr>
      <w:rFonts w:ascii="宋体" w:eastAsia="宋体"/>
      <w:sz w:val="24"/>
      <w:szCs w:val="24"/>
      <w:lang w:val="en-US" w:eastAsia="zh-CN" w:bidi="ar-SA"/>
    </w:rPr>
  </w:style>
  <w:style w:type="character" w:styleId="882">
    <w:name w:val="标题 3 字符"/>
    <w:next w:val="882"/>
    <w:link w:val="868"/>
    <w:qFormat/>
    <w:rPr>
      <w:rFonts w:ascii="宋体" w:eastAsia="宋体"/>
      <w:b/>
      <w:sz w:val="24"/>
      <w:u w:val="single"/>
      <w:lang w:val="en-US" w:eastAsia="zh-CN" w:bidi="ar-SA"/>
    </w:rPr>
  </w:style>
  <w:style w:type="character" w:styleId="883">
    <w:name w:val="标题 4 字符"/>
    <w:next w:val="883"/>
    <w:link w:val="869"/>
    <w:qFormat/>
    <w:rPr>
      <w:rFonts w:ascii="Arial" w:hAnsi="Arial" w:eastAsia="黑体"/>
      <w:b/>
      <w:sz w:val="28"/>
    </w:rPr>
  </w:style>
  <w:style w:type="character" w:styleId="884">
    <w:name w:val="标题 5 字符"/>
    <w:next w:val="884"/>
    <w:link w:val="870"/>
    <w:qFormat/>
    <w:rPr>
      <w:b/>
      <w:sz w:val="28"/>
    </w:rPr>
  </w:style>
  <w:style w:type="character" w:styleId="885">
    <w:name w:val="标题 6 字符"/>
    <w:next w:val="885"/>
    <w:link w:val="871"/>
    <w:qFormat/>
    <w:rPr>
      <w:rFonts w:ascii="Arial" w:hAnsi="Arial" w:eastAsia="黑体"/>
      <w:b/>
      <w:sz w:val="24"/>
    </w:rPr>
  </w:style>
  <w:style w:type="character" w:styleId="886">
    <w:name w:val="标题 7 字符"/>
    <w:next w:val="886"/>
    <w:link w:val="872"/>
    <w:qFormat/>
    <w:rPr>
      <w:b/>
      <w:sz w:val="24"/>
    </w:rPr>
  </w:style>
  <w:style w:type="character" w:styleId="887">
    <w:name w:val="标题 8 字符"/>
    <w:next w:val="887"/>
    <w:link w:val="873"/>
    <w:qFormat/>
    <w:rPr>
      <w:rFonts w:ascii="Arial" w:hAnsi="Arial" w:eastAsia="黑体"/>
      <w:sz w:val="24"/>
    </w:rPr>
  </w:style>
  <w:style w:type="character" w:styleId="888">
    <w:name w:val="标题 9 字符"/>
    <w:next w:val="888"/>
    <w:link w:val="874"/>
    <w:qFormat/>
    <w:rPr>
      <w:rFonts w:ascii="Arial" w:hAnsi="Arial" w:eastAsia="黑体"/>
      <w:sz w:val="21"/>
    </w:rPr>
  </w:style>
  <w:style w:type="paragraph" w:styleId="889">
    <w:name w:val="目录 7"/>
    <w:basedOn w:val="865"/>
    <w:next w:val="865"/>
    <w:link w:val="865"/>
    <w:qFormat/>
    <w:pPr>
      <w:ind w:left="2520"/>
    </w:pPr>
  </w:style>
  <w:style w:type="paragraph" w:styleId="890">
    <w:name w:val="题注"/>
    <w:basedOn w:val="865"/>
    <w:next w:val="865"/>
    <w:link w:val="865"/>
    <w:qFormat/>
    <w:pPr>
      <w:spacing w:line="480" w:lineRule="auto"/>
    </w:pPr>
    <w:rPr>
      <w:rFonts w:ascii="华文中宋" w:hAnsi="华文中宋" w:eastAsia="华文中宋"/>
      <w:sz w:val="36"/>
      <w:szCs w:val="20"/>
    </w:rPr>
  </w:style>
  <w:style w:type="paragraph" w:styleId="891">
    <w:name w:val="文档结构图"/>
    <w:basedOn w:val="865"/>
    <w:next w:val="891"/>
    <w:link w:val="892"/>
    <w:qFormat/>
    <w:pPr>
      <w:shd w:val="clear" w:color="auto" w:fill="000080"/>
    </w:pPr>
  </w:style>
  <w:style w:type="character" w:styleId="892">
    <w:name w:val="文档结构图 字符"/>
    <w:next w:val="892"/>
    <w:link w:val="891"/>
    <w:qFormat/>
    <w:rPr>
      <w:sz w:val="21"/>
      <w:szCs w:val="24"/>
      <w:shd w:val="clear" w:color="auto" w:fill="000080"/>
    </w:rPr>
  </w:style>
  <w:style w:type="paragraph" w:styleId="893">
    <w:name w:val="批注文字"/>
    <w:basedOn w:val="865"/>
    <w:next w:val="893"/>
    <w:link w:val="894"/>
    <w:qFormat/>
    <w:pPr>
      <w:jc w:val="left"/>
    </w:pPr>
  </w:style>
  <w:style w:type="character" w:styleId="894">
    <w:name w:val="批注文字 字符1"/>
    <w:next w:val="894"/>
    <w:link w:val="893"/>
    <w:uiPriority w:val="99"/>
    <w:qFormat/>
    <w:rPr>
      <w:sz w:val="21"/>
      <w:szCs w:val="24"/>
    </w:rPr>
  </w:style>
  <w:style w:type="paragraph" w:styleId="895">
    <w:name w:val="正文文本 3"/>
    <w:basedOn w:val="865"/>
    <w:next w:val="895"/>
    <w:link w:val="896"/>
    <w:qFormat/>
    <w:pPr>
      <w:spacing w:after="120"/>
    </w:pPr>
    <w:rPr>
      <w:sz w:val="16"/>
      <w:szCs w:val="16"/>
    </w:rPr>
  </w:style>
  <w:style w:type="character" w:styleId="896">
    <w:name w:val="正文文本 3 字符"/>
    <w:next w:val="896"/>
    <w:link w:val="895"/>
    <w:qFormat/>
    <w:rPr>
      <w:sz w:val="16"/>
      <w:szCs w:val="16"/>
    </w:rPr>
  </w:style>
  <w:style w:type="paragraph" w:styleId="897">
    <w:name w:val="正文文本"/>
    <w:basedOn w:val="865"/>
    <w:next w:val="897"/>
    <w:link w:val="898"/>
    <w:qFormat/>
    <w:pPr>
      <w:spacing w:before="120" w:line="22" w:lineRule="atLeast"/>
      <w:tabs>
        <w:tab w:val="left" w:pos="567" w:leader="none"/>
      </w:tabs>
    </w:pPr>
    <w:rPr>
      <w:rFonts w:ascii="宋体" w:hAnsi="宋体"/>
      <w:sz w:val="24"/>
    </w:rPr>
  </w:style>
  <w:style w:type="character" w:styleId="898">
    <w:name w:val="正文文本 字符1"/>
    <w:next w:val="898"/>
    <w:link w:val="897"/>
    <w:qFormat/>
    <w:rPr>
      <w:rFonts w:ascii="宋体" w:hAnsi="宋体"/>
      <w:sz w:val="24"/>
      <w:szCs w:val="24"/>
    </w:rPr>
  </w:style>
  <w:style w:type="paragraph" w:styleId="899">
    <w:name w:val="正文文本缩进"/>
    <w:basedOn w:val="865"/>
    <w:next w:val="899"/>
    <w:link w:val="900"/>
    <w:qFormat/>
    <w:pPr>
      <w:ind w:firstLine="570"/>
      <w:spacing w:line="360" w:lineRule="auto"/>
    </w:pPr>
    <w:rPr>
      <w:sz w:val="24"/>
    </w:rPr>
  </w:style>
  <w:style w:type="character" w:styleId="900">
    <w:name w:val="正文文本缩进 字符"/>
    <w:next w:val="900"/>
    <w:link w:val="899"/>
    <w:qFormat/>
    <w:rPr>
      <w:rFonts w:eastAsia="宋体"/>
      <w:sz w:val="24"/>
      <w:szCs w:val="24"/>
      <w:lang w:val="en-US" w:eastAsia="zh-CN" w:bidi="ar-SA"/>
    </w:rPr>
  </w:style>
  <w:style w:type="paragraph" w:styleId="901">
    <w:name w:val="列表 2"/>
    <w:basedOn w:val="865"/>
    <w:next w:val="901"/>
    <w:link w:val="865"/>
    <w:qFormat/>
    <w:pPr>
      <w:ind w:left="100" w:hanging="200"/>
    </w:pPr>
  </w:style>
  <w:style w:type="paragraph" w:styleId="902">
    <w:name w:val="文本块"/>
    <w:basedOn w:val="865"/>
    <w:next w:val="902"/>
    <w:link w:val="865"/>
    <w:uiPriority w:val="99"/>
    <w:qFormat/>
    <w:pPr>
      <w:ind w:left="480" w:right="-341" w:firstLine="513"/>
      <w:widowControl/>
    </w:pPr>
    <w:rPr>
      <w:sz w:val="24"/>
      <w:szCs w:val="20"/>
    </w:rPr>
  </w:style>
  <w:style w:type="paragraph" w:styleId="903">
    <w:name w:val="目录 5"/>
    <w:basedOn w:val="865"/>
    <w:next w:val="865"/>
    <w:link w:val="865"/>
    <w:qFormat/>
    <w:pPr>
      <w:ind w:left="1680"/>
    </w:pPr>
  </w:style>
  <w:style w:type="paragraph" w:styleId="904">
    <w:name w:val="目录 3"/>
    <w:basedOn w:val="865"/>
    <w:next w:val="865"/>
    <w:link w:val="865"/>
    <w:uiPriority w:val="39"/>
    <w:qFormat/>
    <w:pPr>
      <w:ind w:left="840"/>
    </w:pPr>
  </w:style>
  <w:style w:type="paragraph" w:styleId="905">
    <w:name w:val="纯文本"/>
    <w:basedOn w:val="865"/>
    <w:next w:val="905"/>
    <w:link w:val="906"/>
    <w:uiPriority w:val="99"/>
    <w:qFormat/>
    <w:rPr>
      <w:rFonts w:hint="eastAsia" w:ascii="宋体" w:hAnsi="Courier New"/>
      <w:szCs w:val="20"/>
    </w:rPr>
  </w:style>
  <w:style w:type="character" w:styleId="906">
    <w:name w:val="纯文本 字符2"/>
    <w:next w:val="906"/>
    <w:link w:val="905"/>
    <w:qFormat/>
    <w:rPr>
      <w:rFonts w:hint="eastAsia" w:ascii="宋体" w:hAnsi="Courier New" w:eastAsia="宋体" w:cs="宋体"/>
      <w:sz w:val="21"/>
    </w:rPr>
  </w:style>
  <w:style w:type="paragraph" w:styleId="907">
    <w:name w:val="目录 8"/>
    <w:basedOn w:val="865"/>
    <w:next w:val="865"/>
    <w:link w:val="865"/>
    <w:qFormat/>
    <w:pPr>
      <w:ind w:left="2940"/>
    </w:pPr>
  </w:style>
  <w:style w:type="paragraph" w:styleId="908">
    <w:name w:val="日期"/>
    <w:basedOn w:val="865"/>
    <w:next w:val="865"/>
    <w:link w:val="909"/>
    <w:qFormat/>
    <w:pPr>
      <w:ind w:left="100"/>
    </w:pPr>
    <w:rPr>
      <w:rFonts w:ascii="仿宋_GB2312" w:hAnsi="宋体" w:eastAsia="仿宋_GB2312"/>
      <w:color w:val="000000"/>
      <w:sz w:val="24"/>
    </w:rPr>
  </w:style>
  <w:style w:type="character" w:styleId="909">
    <w:name w:val="日期 字符"/>
    <w:next w:val="909"/>
    <w:link w:val="908"/>
    <w:qFormat/>
    <w:rPr>
      <w:rFonts w:ascii="仿宋_GB2312" w:hAnsi="宋体" w:eastAsia="仿宋_GB2312"/>
      <w:color w:val="000000"/>
      <w:sz w:val="24"/>
      <w:szCs w:val="24"/>
    </w:rPr>
  </w:style>
  <w:style w:type="paragraph" w:styleId="910">
    <w:name w:val="正文文本缩进 2"/>
    <w:basedOn w:val="865"/>
    <w:next w:val="910"/>
    <w:link w:val="911"/>
    <w:qFormat/>
    <w:pPr>
      <w:ind w:firstLine="480"/>
    </w:pPr>
    <w:rPr>
      <w:rFonts w:ascii="仿宋_GB2312" w:eastAsia="仿宋_GB2312"/>
      <w:sz w:val="24"/>
    </w:rPr>
  </w:style>
  <w:style w:type="character" w:styleId="911">
    <w:name w:val="正文文本缩进 2 字符"/>
    <w:next w:val="911"/>
    <w:link w:val="910"/>
    <w:qFormat/>
    <w:rPr>
      <w:rFonts w:ascii="仿宋_GB2312" w:eastAsia="仿宋_GB2312"/>
      <w:sz w:val="24"/>
      <w:szCs w:val="24"/>
    </w:rPr>
  </w:style>
  <w:style w:type="paragraph" w:styleId="912">
    <w:name w:val="批注框文本"/>
    <w:basedOn w:val="865"/>
    <w:next w:val="912"/>
    <w:link w:val="913"/>
    <w:qFormat/>
    <w:rPr>
      <w:sz w:val="18"/>
      <w:szCs w:val="18"/>
    </w:rPr>
  </w:style>
  <w:style w:type="character" w:styleId="913">
    <w:name w:val="批注框文本 字符"/>
    <w:next w:val="913"/>
    <w:link w:val="912"/>
    <w:qFormat/>
    <w:rPr>
      <w:sz w:val="18"/>
      <w:szCs w:val="18"/>
    </w:rPr>
  </w:style>
  <w:style w:type="paragraph" w:styleId="914">
    <w:name w:val="页脚"/>
    <w:basedOn w:val="865"/>
    <w:next w:val="914"/>
    <w:link w:val="915"/>
    <w:uiPriority w:val="99"/>
    <w:qFormat/>
    <w:pPr>
      <w:jc w:val="left"/>
      <w:tabs>
        <w:tab w:val="center" w:pos="4153" w:leader="none"/>
        <w:tab w:val="right" w:pos="8306" w:leader="none"/>
      </w:tabs>
    </w:pPr>
    <w:rPr>
      <w:rFonts w:ascii="宋体"/>
      <w:sz w:val="18"/>
      <w:szCs w:val="20"/>
    </w:rPr>
  </w:style>
  <w:style w:type="character" w:styleId="915">
    <w:name w:val="页脚 字符"/>
    <w:next w:val="915"/>
    <w:link w:val="914"/>
    <w:uiPriority w:val="99"/>
    <w:qFormat/>
    <w:rPr>
      <w:rFonts w:ascii="宋体" w:eastAsia="宋体"/>
      <w:sz w:val="18"/>
      <w:lang w:val="en-US" w:eastAsia="zh-CN" w:bidi="ar-SA"/>
    </w:rPr>
  </w:style>
  <w:style w:type="paragraph" w:styleId="916">
    <w:name w:val="页眉"/>
    <w:basedOn w:val="865"/>
    <w:next w:val="916"/>
    <w:link w:val="917"/>
    <w:qFormat/>
    <w:pPr>
      <w:jc w:val="center"/>
      <w:tabs>
        <w:tab w:val="center" w:pos="4153" w:leader="none"/>
        <w:tab w:val="right" w:pos="8306" w:leader="none"/>
      </w:tabs>
      <w:pBdr>
        <w:bottom w:val="single" w:color="000000" w:sz="6" w:space="1"/>
      </w:pBdr>
    </w:pPr>
    <w:rPr>
      <w:sz w:val="18"/>
      <w:szCs w:val="18"/>
    </w:rPr>
  </w:style>
  <w:style w:type="character" w:styleId="917">
    <w:name w:val="页眉 字符"/>
    <w:next w:val="917"/>
    <w:link w:val="916"/>
    <w:qFormat/>
    <w:rPr>
      <w:rFonts w:eastAsia="宋体"/>
      <w:sz w:val="18"/>
      <w:szCs w:val="18"/>
      <w:lang w:val="en-US" w:eastAsia="zh-CN" w:bidi="ar-SA"/>
    </w:rPr>
  </w:style>
  <w:style w:type="paragraph" w:styleId="918">
    <w:name w:val="目录 1"/>
    <w:basedOn w:val="865"/>
    <w:next w:val="865"/>
    <w:link w:val="865"/>
    <w:uiPriority w:val="39"/>
    <w:qFormat/>
    <w:pPr>
      <w:spacing w:line="300" w:lineRule="auto"/>
      <w:tabs>
        <w:tab w:val="left" w:pos="1050" w:leader="none"/>
        <w:tab w:val="right" w:pos="8937" w:leader="dot"/>
      </w:tabs>
    </w:pPr>
    <w:rPr>
      <w:rFonts w:ascii="宋体" w:hAnsi="宋体"/>
      <w:b/>
      <w:sz w:val="24"/>
    </w:rPr>
  </w:style>
  <w:style w:type="paragraph" w:styleId="919">
    <w:name w:val="目录 4"/>
    <w:basedOn w:val="865"/>
    <w:next w:val="865"/>
    <w:link w:val="865"/>
    <w:qFormat/>
    <w:pPr>
      <w:ind w:left="1260"/>
    </w:pPr>
  </w:style>
  <w:style w:type="paragraph" w:styleId="920">
    <w:name w:val="目录 6"/>
    <w:basedOn w:val="865"/>
    <w:next w:val="865"/>
    <w:link w:val="865"/>
    <w:qFormat/>
    <w:pPr>
      <w:ind w:left="2100"/>
    </w:pPr>
  </w:style>
  <w:style w:type="paragraph" w:styleId="921">
    <w:name w:val="正文文本缩进 3"/>
    <w:basedOn w:val="865"/>
    <w:next w:val="921"/>
    <w:link w:val="922"/>
    <w:qFormat/>
    <w:pPr>
      <w:ind w:left="720" w:firstLine="480"/>
      <w:jc w:val="left"/>
      <w:spacing w:before="120" w:line="22" w:lineRule="atLeast"/>
    </w:pPr>
    <w:rPr>
      <w:rFonts w:ascii="宋体"/>
      <w:sz w:val="24"/>
      <w:szCs w:val="20"/>
    </w:rPr>
  </w:style>
  <w:style w:type="character" w:styleId="922">
    <w:name w:val="正文文本缩进 3 字符"/>
    <w:next w:val="922"/>
    <w:link w:val="921"/>
    <w:qFormat/>
    <w:rPr>
      <w:rFonts w:ascii="宋体"/>
      <w:sz w:val="24"/>
    </w:rPr>
  </w:style>
  <w:style w:type="paragraph" w:styleId="923">
    <w:name w:val="目录 2"/>
    <w:basedOn w:val="865"/>
    <w:next w:val="865"/>
    <w:link w:val="865"/>
    <w:uiPriority w:val="39"/>
    <w:qFormat/>
    <w:pPr>
      <w:ind w:left="420"/>
      <w:spacing w:line="312" w:lineRule="auto"/>
      <w:tabs>
        <w:tab w:val="right" w:pos="8937" w:leader="dot"/>
      </w:tabs>
    </w:pPr>
  </w:style>
  <w:style w:type="paragraph" w:styleId="924">
    <w:name w:val="目录 9"/>
    <w:basedOn w:val="865"/>
    <w:next w:val="865"/>
    <w:link w:val="865"/>
    <w:qFormat/>
    <w:pPr>
      <w:ind w:left="3360"/>
    </w:pPr>
  </w:style>
  <w:style w:type="paragraph" w:styleId="925">
    <w:name w:val="HTML 预设格式"/>
    <w:basedOn w:val="865"/>
    <w:next w:val="925"/>
    <w:link w:val="9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6">
    <w:name w:val="HTML 预设格式 字符"/>
    <w:next w:val="926"/>
    <w:link w:val="925"/>
    <w:qFormat/>
    <w:rPr>
      <w:rFonts w:ascii="宋体" w:hAnsi="宋体" w:cs="宋体"/>
      <w:sz w:val="24"/>
      <w:szCs w:val="24"/>
    </w:rPr>
  </w:style>
  <w:style w:type="paragraph" w:styleId="927">
    <w:name w:val="普通(网站)"/>
    <w:basedOn w:val="865"/>
    <w:next w:val="927"/>
    <w:link w:val="865"/>
    <w:uiPriority w:val="99"/>
    <w:unhideWhenUsed/>
    <w:qFormat/>
    <w:pPr>
      <w:jc w:val="left"/>
      <w:spacing w:before="100" w:beforeAutospacing="1" w:after="100" w:afterAutospacing="1"/>
      <w:widowControl/>
    </w:pPr>
    <w:rPr>
      <w:rFonts w:ascii="宋体" w:hAnsi="宋体" w:cs="宋体"/>
      <w:sz w:val="24"/>
    </w:rPr>
  </w:style>
  <w:style w:type="paragraph" w:styleId="928">
    <w:name w:val="索引 1"/>
    <w:basedOn w:val="865"/>
    <w:next w:val="865"/>
    <w:link w:val="865"/>
    <w:qFormat/>
    <w:rPr>
      <w:szCs w:val="20"/>
    </w:rPr>
  </w:style>
  <w:style w:type="paragraph" w:styleId="929">
    <w:name w:val="标题"/>
    <w:basedOn w:val="865"/>
    <w:next w:val="929"/>
    <w:link w:val="930"/>
    <w:qFormat/>
    <w:pPr>
      <w:jc w:val="center"/>
      <w:outlineLvl w:val="0"/>
    </w:pPr>
    <w:rPr>
      <w:b/>
      <w:sz w:val="32"/>
      <w:szCs w:val="20"/>
    </w:rPr>
  </w:style>
  <w:style w:type="character" w:styleId="930">
    <w:name w:val="标题 字符"/>
    <w:next w:val="930"/>
    <w:link w:val="929"/>
    <w:qFormat/>
    <w:rPr>
      <w:b/>
      <w:sz w:val="32"/>
    </w:rPr>
  </w:style>
  <w:style w:type="paragraph" w:styleId="931">
    <w:name w:val="批注主题"/>
    <w:basedOn w:val="893"/>
    <w:next w:val="893"/>
    <w:link w:val="932"/>
    <w:qFormat/>
    <w:rPr>
      <w:b/>
      <w:bCs/>
    </w:rPr>
  </w:style>
  <w:style w:type="character" w:styleId="932">
    <w:name w:val="批注主题 字符"/>
    <w:next w:val="932"/>
    <w:link w:val="931"/>
    <w:qFormat/>
    <w:rPr>
      <w:rFonts w:ascii="Times New Roman" w:hAnsi="Times New Roman" w:eastAsia="宋体" w:cs="Times New Roman"/>
      <w:b/>
      <w:bCs/>
      <w:sz w:val="21"/>
      <w:szCs w:val="24"/>
      <w:lang w:val="en-US" w:eastAsia="zh-CN" w:bidi="ar-SA"/>
    </w:rPr>
  </w:style>
  <w:style w:type="paragraph" w:styleId="933">
    <w:name w:val="正文首行缩进 2"/>
    <w:basedOn w:val="899"/>
    <w:next w:val="933"/>
    <w:link w:val="934"/>
    <w:qFormat/>
    <w:pPr>
      <w:ind w:left="420" w:firstLine="420"/>
      <w:spacing w:after="120" w:line="480" w:lineRule="exact"/>
    </w:pPr>
    <w:rPr>
      <w:szCs w:val="20"/>
    </w:rPr>
  </w:style>
  <w:style w:type="character" w:styleId="934">
    <w:name w:val="正文首行缩进 2 字符"/>
    <w:next w:val="934"/>
    <w:link w:val="933"/>
    <w:qFormat/>
    <w:rPr>
      <w:rFonts w:eastAsia="宋体"/>
      <w:sz w:val="24"/>
      <w:szCs w:val="24"/>
      <w:lang w:val="en-US" w:eastAsia="zh-CN" w:bidi="ar-SA"/>
    </w:rPr>
  </w:style>
  <w:style w:type="table" w:styleId="935">
    <w:name w:val="网格型"/>
    <w:basedOn w:val="876"/>
    <w:next w:val="935"/>
    <w:link w:val="865"/>
    <w:qFormat/>
    <w:tblPr/>
  </w:style>
  <w:style w:type="table" w:styleId="936">
    <w:name w:val="中等深浅网格 1 - 着色 2"/>
    <w:basedOn w:val="876"/>
    <w:next w:val="936"/>
    <w:link w:val="865"/>
    <w:qFormat/>
    <w:rPr>
      <w:sz w:val="21"/>
      <w:szCs w:val="24"/>
    </w:rPr>
    <w:tblPr/>
  </w:style>
  <w:style w:type="character" w:styleId="937">
    <w:name w:val="要点"/>
    <w:next w:val="937"/>
    <w:link w:val="865"/>
    <w:qFormat/>
    <w:rPr>
      <w:b/>
      <w:bCs/>
    </w:rPr>
  </w:style>
  <w:style w:type="character" w:styleId="938">
    <w:name w:val="页码"/>
    <w:next w:val="938"/>
    <w:link w:val="865"/>
    <w:qFormat/>
  </w:style>
  <w:style w:type="character" w:styleId="939">
    <w:name w:val="访问过的超链接"/>
    <w:next w:val="939"/>
    <w:link w:val="865"/>
    <w:qFormat/>
    <w:rPr>
      <w:color w:val="800080"/>
      <w:u w:val="single"/>
    </w:rPr>
  </w:style>
  <w:style w:type="character" w:styleId="940">
    <w:name w:val="强调"/>
    <w:next w:val="940"/>
    <w:link w:val="865"/>
    <w:qFormat/>
    <w:rPr>
      <w:color w:val="cc0033"/>
    </w:rPr>
  </w:style>
  <w:style w:type="character" w:styleId="941">
    <w:name w:val="超链接"/>
    <w:next w:val="941"/>
    <w:link w:val="865"/>
    <w:uiPriority w:val="99"/>
    <w:qFormat/>
    <w:rPr>
      <w:color w:val="0000ff"/>
      <w:u w:val="single"/>
    </w:rPr>
  </w:style>
  <w:style w:type="character" w:styleId="942">
    <w:name w:val="批注引用"/>
    <w:next w:val="942"/>
    <w:link w:val="865"/>
    <w:uiPriority w:val="99"/>
    <w:qFormat/>
    <w:rPr>
      <w:sz w:val="21"/>
      <w:szCs w:val="21"/>
    </w:rPr>
  </w:style>
  <w:style w:type="character" w:styleId="943">
    <w:name w:val="HTML 引文"/>
    <w:next w:val="943"/>
    <w:link w:val="865"/>
    <w:qFormat/>
    <w:rPr>
      <w:i/>
      <w:iCs/>
    </w:rPr>
  </w:style>
  <w:style w:type="character" w:styleId="944">
    <w:name w:val="批注文字 字符"/>
    <w:next w:val="944"/>
    <w:link w:val="865"/>
    <w:uiPriority w:val="99"/>
    <w:qFormat/>
    <w:rPr>
      <w:rFonts w:ascii="Times New Roman" w:hAnsi="Times New Roman" w:eastAsia="宋体" w:cs="Times New Roman"/>
      <w:sz w:val="24"/>
      <w:lang w:val="en-US" w:eastAsia="zh-CN" w:bidi="ar-SA"/>
    </w:rPr>
  </w:style>
  <w:style w:type="character" w:styleId="945">
    <w:name w:val="c21"/>
    <w:next w:val="945"/>
    <w:link w:val="865"/>
    <w:qFormat/>
    <w:rPr>
      <w:rFonts w:ascii="ˎ̥" w:hAnsi="ˎ̥"/>
      <w:color w:val="000000"/>
      <w:sz w:val="20"/>
      <w:szCs w:val="20"/>
      <w:u w:val="none"/>
    </w:rPr>
  </w:style>
  <w:style w:type="character" w:styleId="946">
    <w:name w:val="title4"/>
    <w:next w:val="946"/>
    <w:link w:val="865"/>
    <w:qFormat/>
    <w:rPr>
      <w:b/>
      <w:bCs/>
      <w:color w:val="1d87b3"/>
      <w:sz w:val="15"/>
      <w:szCs w:val="15"/>
    </w:rPr>
  </w:style>
  <w:style w:type="character" w:styleId="947">
    <w:name w:val="标题 2 Char Char"/>
    <w:next w:val="947"/>
    <w:link w:val="865"/>
    <w:qFormat/>
    <w:rPr>
      <w:rFonts w:ascii="Arial" w:hAnsi="Arial" w:eastAsia="黑体"/>
      <w:b/>
      <w:bCs/>
      <w:sz w:val="32"/>
      <w:szCs w:val="32"/>
      <w:lang w:val="en-US" w:eastAsia="zh-CN" w:bidi="ar-SA"/>
    </w:rPr>
  </w:style>
  <w:style w:type="character" w:styleId="948">
    <w:name w:val="black1"/>
    <w:next w:val="948"/>
    <w:link w:val="865"/>
    <w:qFormat/>
    <w:rPr>
      <w:color w:val="000000"/>
    </w:rPr>
  </w:style>
  <w:style w:type="character" w:styleId="949">
    <w:name w:val="street-address"/>
    <w:next w:val="949"/>
    <w:link w:val="865"/>
    <w:qFormat/>
  </w:style>
  <w:style w:type="character" w:styleId="950">
    <w:name w:val="locality"/>
    <w:next w:val="950"/>
    <w:link w:val="865"/>
    <w:qFormat/>
  </w:style>
  <w:style w:type="character" w:styleId="951">
    <w:name w:val="正文文本缩进 Char1"/>
    <w:next w:val="951"/>
    <w:link w:val="952"/>
    <w:qFormat/>
    <w:rPr>
      <w:rFonts w:ascii="宋体" w:hAnsi="宋体" w:eastAsia="宋体"/>
      <w:sz w:val="24"/>
      <w:szCs w:val="24"/>
      <w:lang w:bidi="ar-SA"/>
    </w:rPr>
  </w:style>
  <w:style w:type="paragraph" w:styleId="952">
    <w:name w:val="正文文本缩进1"/>
    <w:basedOn w:val="865"/>
    <w:next w:val="952"/>
    <w:link w:val="951"/>
    <w:qFormat/>
    <w:pPr>
      <w:ind w:firstLine="480"/>
      <w:spacing w:line="480" w:lineRule="exact"/>
    </w:pPr>
    <w:rPr>
      <w:rFonts w:ascii="宋体" w:hAnsi="宋体"/>
      <w:sz w:val="24"/>
    </w:rPr>
  </w:style>
  <w:style w:type="character" w:styleId="953">
    <w:name w:val="Char Char11"/>
    <w:next w:val="953"/>
    <w:link w:val="865"/>
    <w:qFormat/>
    <w:rPr>
      <w:rFonts w:ascii="宋体" w:eastAsia="宋体"/>
      <w:b/>
      <w:sz w:val="24"/>
      <w:u w:val="single"/>
      <w:lang w:val="en-US" w:eastAsia="zh-CN" w:bidi="ar-SA"/>
    </w:rPr>
  </w:style>
  <w:style w:type="character" w:styleId="954">
    <w:name w:val="txt"/>
    <w:next w:val="954"/>
    <w:link w:val="865"/>
    <w:qFormat/>
  </w:style>
  <w:style w:type="character" w:styleId="955">
    <w:name w:val="正文缩进 Char Char"/>
    <w:next w:val="955"/>
    <w:link w:val="956"/>
    <w:qFormat/>
    <w:rPr>
      <w:rFonts w:ascii="宋体" w:eastAsia="宋体"/>
      <w:color w:val="000000"/>
      <w:sz w:val="28"/>
      <w:lang w:bidi="ar-SA"/>
    </w:rPr>
  </w:style>
  <w:style w:type="paragraph" w:styleId="956">
    <w:name w:val="正文缩进1"/>
    <w:basedOn w:val="865"/>
    <w:next w:val="956"/>
    <w:link w:val="955"/>
    <w:qFormat/>
    <w:pPr>
      <w:ind w:firstLine="567"/>
      <w:spacing w:line="480" w:lineRule="exact"/>
      <w:widowControl/>
    </w:pPr>
    <w:rPr>
      <w:rFonts w:ascii="宋体"/>
      <w:color w:val="000000"/>
      <w:sz w:val="28"/>
      <w:szCs w:val="20"/>
    </w:rPr>
  </w:style>
  <w:style w:type="character" w:styleId="957">
    <w:name w:val="普通文字1 Char1"/>
    <w:next w:val="957"/>
    <w:link w:val="865"/>
    <w:qFormat/>
    <w:rPr>
      <w:rFonts w:ascii="宋体" w:hAnsi="Courier New" w:eastAsia="宋体"/>
      <w:sz w:val="21"/>
      <w:lang w:val="en-US" w:eastAsia="zh-CN" w:bidi="ar-SA"/>
    </w:rPr>
  </w:style>
  <w:style w:type="character" w:styleId="958">
    <w:name w:val="chanpin1"/>
    <w:next w:val="958"/>
    <w:link w:val="865"/>
    <w:qFormat/>
    <w:rPr>
      <w:rFonts w:ascii="ˎ̥" w:hAnsi="ˎ̥"/>
      <w:color w:val="000000"/>
      <w:sz w:val="20"/>
      <w:szCs w:val="20"/>
      <w:u w:val="none"/>
    </w:rPr>
  </w:style>
  <w:style w:type="character" w:styleId="959">
    <w:name w:val="列出段落 字符"/>
    <w:next w:val="959"/>
    <w:link w:val="960"/>
    <w:uiPriority w:val="34"/>
    <w:qFormat/>
    <w:rPr>
      <w:rFonts w:ascii="Calibri" w:hAnsi="Calibri" w:eastAsia="宋体"/>
      <w:sz w:val="21"/>
      <w:szCs w:val="22"/>
      <w:lang w:val="en-US" w:eastAsia="zh-CN" w:bidi="ar-SA"/>
    </w:rPr>
  </w:style>
  <w:style w:type="paragraph" w:styleId="960">
    <w:name w:val="列出段落"/>
    <w:basedOn w:val="865"/>
    <w:next w:val="960"/>
    <w:link w:val="959"/>
    <w:uiPriority w:val="34"/>
    <w:qFormat/>
    <w:pPr>
      <w:ind w:firstLine="420"/>
    </w:pPr>
    <w:rPr>
      <w:rFonts w:ascii="Calibri" w:hAnsi="Calibri"/>
      <w:szCs w:val="22"/>
    </w:rPr>
  </w:style>
  <w:style w:type="character" w:styleId="961">
    <w:name w:val="标题 3 Char Char"/>
    <w:next w:val="961"/>
    <w:link w:val="865"/>
    <w:qFormat/>
    <w:rPr>
      <w:rFonts w:eastAsia="宋体"/>
      <w:b/>
      <w:bCs/>
      <w:sz w:val="32"/>
      <w:szCs w:val="32"/>
      <w:lang w:val="en-US" w:eastAsia="zh-CN" w:bidi="ar-SA"/>
    </w:rPr>
  </w:style>
  <w:style w:type="character" w:styleId="962">
    <w:name w:val="段1 Char"/>
    <w:next w:val="962"/>
    <w:link w:val="865"/>
    <w:qFormat/>
    <w:rPr>
      <w:rFonts w:ascii="宋体" w:eastAsia="宋体"/>
      <w:sz w:val="24"/>
      <w:lang w:val="en-US" w:eastAsia="zh-CN" w:bidi="ar-SA"/>
    </w:rPr>
  </w:style>
  <w:style w:type="character" w:styleId="963">
    <w:name w:val="chanpin拷贝"/>
    <w:next w:val="963"/>
    <w:link w:val="865"/>
    <w:qFormat/>
  </w:style>
  <w:style w:type="character" w:styleId="964">
    <w:name w:val="纯文本 Char1"/>
    <w:next w:val="964"/>
    <w:link w:val="865"/>
    <w:uiPriority w:val="99"/>
    <w:qFormat/>
    <w:rPr>
      <w:rFonts w:ascii="宋体" w:hAnsi="Courier New" w:eastAsia="宋体"/>
      <w:sz w:val="21"/>
      <w:lang w:val="en-US" w:eastAsia="zh-CN" w:bidi="ar-SA"/>
    </w:rPr>
  </w:style>
  <w:style w:type="character" w:styleId="965">
    <w:name w:val="apple-style-span"/>
    <w:next w:val="965"/>
    <w:link w:val="865"/>
    <w:qFormat/>
    <w:rPr>
      <w:rFonts w:cs="Times New Roman"/>
    </w:rPr>
  </w:style>
  <w:style w:type="paragraph" w:styleId="966">
    <w:name w:val="二级条标题"/>
    <w:basedOn w:val="967"/>
    <w:next w:val="865"/>
    <w:link w:val="865"/>
    <w:qFormat/>
    <w:pPr>
      <w:numPr>
        <w:ilvl w:val="0"/>
        <w:numId w:val="0"/>
      </w:numPr>
      <w:ind w:hanging="840"/>
      <w:tabs>
        <w:tab w:val="left" w:pos="360" w:leader="none"/>
        <w:tab w:val="left" w:pos="840" w:leader="none"/>
      </w:tabs>
      <w:outlineLvl w:val="2"/>
    </w:pPr>
    <w:rPr>
      <w:rFonts w:ascii="宋体" w:eastAsia="宋体"/>
      <w:b w:val="0"/>
    </w:rPr>
  </w:style>
  <w:style w:type="paragraph" w:styleId="967">
    <w:name w:val="一级条标题"/>
    <w:basedOn w:val="968"/>
    <w:next w:val="865"/>
    <w:link w:val="865"/>
    <w:qFormat/>
    <w:pPr>
      <w:numPr>
        <w:ilvl w:val="1"/>
      </w:numPr>
      <w:ind w:left="0" w:hanging="840"/>
      <w:tabs>
        <w:tab w:val="left" w:pos="360" w:leader="none"/>
        <w:tab w:val="left" w:pos="840" w:leader="none"/>
      </w:tabs>
      <w:outlineLvl w:val="1"/>
    </w:pPr>
  </w:style>
  <w:style w:type="paragraph" w:styleId="968">
    <w:name w:val="章标题"/>
    <w:next w:val="865"/>
    <w:link w:val="86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9">
    <w:name w:val="font7"/>
    <w:basedOn w:val="865"/>
    <w:next w:val="969"/>
    <w:link w:val="865"/>
    <w:qFormat/>
    <w:pPr>
      <w:jc w:val="left"/>
      <w:spacing w:before="100" w:beforeAutospacing="1" w:after="100" w:afterAutospacing="1"/>
      <w:widowControl/>
    </w:pPr>
    <w:rPr>
      <w:rFonts w:eastAsia="Arial Unicode MS"/>
      <w:b/>
      <w:bCs/>
      <w:color w:val="000000"/>
      <w:sz w:val="20"/>
      <w:szCs w:val="20"/>
    </w:rPr>
  </w:style>
  <w:style w:type="paragraph" w:styleId="970">
    <w:name w:val="字元 字元"/>
    <w:basedOn w:val="865"/>
    <w:next w:val="970"/>
    <w:link w:val="865"/>
    <w:qFormat/>
    <w:rPr>
      <w:rFonts w:ascii="Tahoma" w:hAnsi="Tahoma"/>
      <w:sz w:val="24"/>
      <w:szCs w:val="20"/>
    </w:rPr>
  </w:style>
  <w:style w:type="paragraph" w:styleId="971">
    <w:name w:val="Char3 Char Char Char"/>
    <w:basedOn w:val="865"/>
    <w:next w:val="971"/>
    <w:link w:val="865"/>
    <w:qFormat/>
    <w:rPr>
      <w:rFonts w:ascii="Tahoma" w:hAnsi="Tahoma"/>
      <w:sz w:val="24"/>
      <w:szCs w:val="20"/>
    </w:rPr>
  </w:style>
  <w:style w:type="paragraph" w:styleId="972">
    <w:name w:val="font6"/>
    <w:basedOn w:val="865"/>
    <w:next w:val="972"/>
    <w:link w:val="865"/>
    <w:qFormat/>
    <w:pPr>
      <w:jc w:val="left"/>
      <w:spacing w:before="100" w:beforeAutospacing="1" w:after="100" w:afterAutospacing="1"/>
      <w:widowControl/>
    </w:pPr>
    <w:rPr>
      <w:rFonts w:ascii="宋体" w:hAnsi="宋体" w:cs="宋体"/>
      <w:sz w:val="20"/>
      <w:szCs w:val="20"/>
    </w:rPr>
  </w:style>
  <w:style w:type="paragraph" w:styleId="973">
    <w:name w:val="项目编号2"/>
    <w:basedOn w:val="974"/>
    <w:next w:val="973"/>
    <w:link w:val="865"/>
    <w:qFormat/>
    <w:pPr>
      <w:numPr>
        <w:numId w:val="3"/>
      </w:numPr>
    </w:pPr>
  </w:style>
  <w:style w:type="paragraph" w:styleId="974">
    <w:name w:val="项目编号1"/>
    <w:basedOn w:val="865"/>
    <w:next w:val="974"/>
    <w:link w:val="865"/>
    <w:qFormat/>
    <w:pPr>
      <w:numPr>
        <w:ilvl w:val="0"/>
        <w:numId w:val="2"/>
      </w:numPr>
      <w:spacing w:before="100" w:beforeAutospacing="1" w:after="100" w:afterAutospacing="1" w:line="360" w:lineRule="auto"/>
    </w:pPr>
    <w:rPr>
      <w:sz w:val="24"/>
    </w:rPr>
  </w:style>
  <w:style w:type="paragraph" w:styleId="975">
    <w:name w:val="图中文字"/>
    <w:basedOn w:val="865"/>
    <w:next w:val="975"/>
    <w:link w:val="865"/>
    <w:qFormat/>
    <w:pPr>
      <w:jc w:val="center"/>
      <w:spacing w:line="0" w:lineRule="atLeast"/>
    </w:pPr>
    <w:rPr>
      <w:sz w:val="24"/>
      <w:szCs w:val="20"/>
    </w:rPr>
  </w:style>
  <w:style w:type="paragraph" w:styleId="976">
    <w:name w:val="xl46"/>
    <w:basedOn w:val="865"/>
    <w:next w:val="976"/>
    <w:link w:val="8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7">
    <w:name w:val="xl25"/>
    <w:basedOn w:val="865"/>
    <w:next w:val="977"/>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8">
    <w:name w:val="Char2"/>
    <w:basedOn w:val="865"/>
    <w:next w:val="978"/>
    <w:link w:val="865"/>
    <w:qFormat/>
    <w:rPr>
      <w:rFonts w:ascii="Tahoma" w:hAnsi="Tahoma"/>
      <w:sz w:val="24"/>
      <w:szCs w:val="20"/>
    </w:rPr>
  </w:style>
  <w:style w:type="paragraph" w:styleId="979">
    <w:name w:val="xl35"/>
    <w:basedOn w:val="865"/>
    <w:next w:val="979"/>
    <w:link w:val="8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0">
    <w:name w:val="xl40"/>
    <w:basedOn w:val="865"/>
    <w:next w:val="980"/>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name w:val="xl52"/>
    <w:basedOn w:val="865"/>
    <w:next w:val="981"/>
    <w:link w:val="8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2">
    <w:name w:val="xl43"/>
    <w:basedOn w:val="865"/>
    <w:next w:val="982"/>
    <w:link w:val="8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3">
    <w:name w:val="background1"/>
    <w:basedOn w:val="865"/>
    <w:next w:val="983"/>
    <w:link w:val="865"/>
    <w:qFormat/>
    <w:pPr>
      <w:jc w:val="left"/>
      <w:spacing w:before="100" w:beforeAutospacing="1" w:after="100" w:afterAutospacing="1"/>
      <w:widowControl/>
    </w:pPr>
    <w:rPr>
      <w:rFonts w:ascii="宋体" w:hAnsi="宋体" w:cs="宋体"/>
      <w:sz w:val="24"/>
    </w:rPr>
  </w:style>
  <w:style w:type="paragraph" w:styleId="984">
    <w:name w:val="Char Char Char Char Char Char Char"/>
    <w:basedOn w:val="865"/>
    <w:next w:val="984"/>
    <w:link w:val="865"/>
    <w:qFormat/>
    <w:pPr>
      <w:ind w:firstLine="200"/>
      <w:spacing w:line="360" w:lineRule="auto"/>
    </w:pPr>
    <w:rPr>
      <w:rFonts w:eastAsia="仿宋_GB2312"/>
      <w:sz w:val="24"/>
    </w:rPr>
  </w:style>
  <w:style w:type="paragraph" w:styleId="985">
    <w:name w:val="xl38"/>
    <w:basedOn w:val="865"/>
    <w:next w:val="985"/>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6">
    <w:name w:val="xl36"/>
    <w:basedOn w:val="865"/>
    <w:next w:val="986"/>
    <w:link w:val="8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7">
    <w:name w:val="正文 + 宋体"/>
    <w:basedOn w:val="865"/>
    <w:next w:val="987"/>
    <w:link w:val="865"/>
    <w:qFormat/>
    <w:pPr>
      <w:ind w:left="360" w:hanging="360"/>
      <w:jc w:val="left"/>
      <w:widowControl/>
    </w:pPr>
    <w:rPr>
      <w:rFonts w:ascii="宋体" w:hAnsi="宋体" w:cs="宋体"/>
      <w:b/>
      <w:bCs/>
      <w:color w:val="000000"/>
      <w:sz w:val="18"/>
      <w:szCs w:val="18"/>
    </w:rPr>
  </w:style>
  <w:style w:type="paragraph" w:styleId="988">
    <w:name w:val="正文列项_数字"/>
    <w:basedOn w:val="865"/>
    <w:next w:val="988"/>
    <w:link w:val="865"/>
    <w:qFormat/>
    <w:pPr>
      <w:numPr>
        <w:ilvl w:val="7"/>
        <w:numId w:val="1"/>
      </w:numPr>
      <w:ind w:left="680" w:hanging="150"/>
      <w:spacing w:line="460" w:lineRule="exact"/>
      <w:tabs>
        <w:tab w:val="clear" w:pos="860" w:leader="none"/>
      </w:tabs>
      <w:outlineLvl w:val="7"/>
    </w:pPr>
    <w:rPr>
      <w:rFonts w:ascii="宋体"/>
      <w:sz w:val="28"/>
      <w:szCs w:val="20"/>
    </w:rPr>
  </w:style>
  <w:style w:type="paragraph" w:styleId="989">
    <w:name w:val="xl39"/>
    <w:basedOn w:val="865"/>
    <w:next w:val="989"/>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0">
    <w:name w:val="xl37"/>
    <w:basedOn w:val="865"/>
    <w:next w:val="990"/>
    <w:link w:val="8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1">
    <w:name w:val="xl32"/>
    <w:basedOn w:val="865"/>
    <w:next w:val="991"/>
    <w:link w:val="8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font8"/>
    <w:basedOn w:val="865"/>
    <w:next w:val="992"/>
    <w:link w:val="865"/>
    <w:qFormat/>
    <w:pPr>
      <w:jc w:val="left"/>
      <w:spacing w:before="100" w:beforeAutospacing="1" w:after="100" w:afterAutospacing="1"/>
      <w:widowControl/>
    </w:pPr>
    <w:rPr>
      <w:sz w:val="36"/>
      <w:szCs w:val="36"/>
    </w:rPr>
  </w:style>
  <w:style w:type="paragraph" w:styleId="993">
    <w:name w:val="Char"/>
    <w:basedOn w:val="865"/>
    <w:next w:val="993"/>
    <w:link w:val="865"/>
    <w:qFormat/>
    <w:pPr>
      <w:tabs>
        <w:tab w:val="left" w:pos="360" w:leader="none"/>
      </w:tabs>
    </w:pPr>
    <w:rPr>
      <w:sz w:val="24"/>
    </w:rPr>
  </w:style>
  <w:style w:type="paragraph" w:styleId="994">
    <w:name w:val="Char Char Char Char Char Char Char Char Char Char Char Char Char Char Char Char"/>
    <w:basedOn w:val="865"/>
    <w:next w:val="994"/>
    <w:link w:val="865"/>
    <w:qFormat/>
    <w:pPr>
      <w:jc w:val="center"/>
      <w:spacing w:after="160" w:line="240" w:lineRule="exact"/>
      <w:widowControl/>
    </w:pPr>
    <w:rPr>
      <w:rFonts w:ascii="宋体" w:hAnsi="宋体"/>
      <w:b/>
      <w:sz w:val="30"/>
      <w:szCs w:val="30"/>
      <w:lang w:eastAsia="en-US"/>
    </w:rPr>
  </w:style>
  <w:style w:type="paragraph" w:styleId="995">
    <w:name w:val="xl45"/>
    <w:basedOn w:val="865"/>
    <w:next w:val="995"/>
    <w:link w:val="8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6">
    <w:name w:val="Char Char1 Char Char Char Char Char Char"/>
    <w:basedOn w:val="865"/>
    <w:next w:val="996"/>
    <w:link w:val="865"/>
    <w:qFormat/>
    <w:pPr>
      <w:jc w:val="left"/>
      <w:spacing w:after="160" w:line="240" w:lineRule="exact"/>
      <w:widowControl/>
    </w:pPr>
    <w:rPr>
      <w:rFonts w:ascii="Verdana" w:hAnsi="Verdana" w:eastAsia="仿宋_GB2312"/>
      <w:sz w:val="24"/>
      <w:szCs w:val="20"/>
      <w:lang w:eastAsia="en-US"/>
    </w:rPr>
  </w:style>
  <w:style w:type="paragraph" w:styleId="997">
    <w:name w:val="Char Char1"/>
    <w:basedOn w:val="891"/>
    <w:next w:val="997"/>
    <w:link w:val="865"/>
    <w:qFormat/>
    <w:rPr>
      <w:rFonts w:ascii="Tahoma" w:hAnsi="Tahoma"/>
      <w:sz w:val="24"/>
    </w:rPr>
  </w:style>
  <w:style w:type="paragraph" w:styleId="998">
    <w:name w:val="xl26"/>
    <w:basedOn w:val="865"/>
    <w:next w:val="998"/>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9">
    <w:name w:val="xl30"/>
    <w:basedOn w:val="865"/>
    <w:next w:val="999"/>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0">
    <w:name w:val="xl41"/>
    <w:basedOn w:val="865"/>
    <w:next w:val="1000"/>
    <w:link w:val="8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1">
    <w:name w:val="样式 宋体 五号 行距: 单倍行距"/>
    <w:basedOn w:val="865"/>
    <w:next w:val="1001"/>
    <w:link w:val="865"/>
    <w:qFormat/>
    <w:pPr>
      <w:jc w:val="left"/>
    </w:pPr>
    <w:rPr>
      <w:rFonts w:ascii="宋体" w:hAnsi="宋体"/>
      <w:szCs w:val="20"/>
    </w:rPr>
  </w:style>
  <w:style w:type="paragraph" w:styleId="1002">
    <w:name w:val="Char1 Char Char Char1"/>
    <w:basedOn w:val="865"/>
    <w:next w:val="1002"/>
    <w:link w:val="865"/>
    <w:qFormat/>
    <w:rPr>
      <w:rFonts w:ascii="Tahoma" w:hAnsi="Tahoma" w:cs="仿宋_GB2312"/>
      <w:sz w:val="24"/>
      <w:szCs w:val="28"/>
    </w:rPr>
  </w:style>
  <w:style w:type="paragraph" w:styleId="1003">
    <w:name w:val="四级条标题"/>
    <w:basedOn w:val="1004"/>
    <w:next w:val="865"/>
    <w:link w:val="865"/>
    <w:qFormat/>
    <w:pPr>
      <w:numPr>
        <w:ilvl w:val="4"/>
      </w:numPr>
      <w:ind w:left="0" w:hanging="840"/>
      <w:tabs>
        <w:tab w:val="left" w:pos="360" w:leader="none"/>
        <w:tab w:val="left" w:pos="840" w:leader="none"/>
      </w:tabs>
      <w:outlineLvl w:val="4"/>
    </w:pPr>
  </w:style>
  <w:style w:type="paragraph" w:styleId="1004">
    <w:name w:val="三级条标题"/>
    <w:basedOn w:val="966"/>
    <w:next w:val="865"/>
    <w:link w:val="865"/>
    <w:qFormat/>
    <w:pPr>
      <w:numPr>
        <w:ilvl w:val="3"/>
        <w:numId w:val="1"/>
      </w:numPr>
      <w:ind w:left="0" w:hanging="840"/>
      <w:tabs>
        <w:tab w:val="left" w:pos="360" w:leader="none"/>
        <w:tab w:val="left" w:pos="840" w:leader="none"/>
      </w:tabs>
      <w:outlineLvl w:val="3"/>
    </w:pPr>
  </w:style>
  <w:style w:type="paragraph" w:styleId="1005">
    <w:name w:val="??"/>
    <w:next w:val="1005"/>
    <w:link w:val="865"/>
    <w:qFormat/>
    <w:pPr>
      <w:jc w:val="both"/>
      <w:widowControl w:val="off"/>
    </w:pPr>
    <w:rPr>
      <w:sz w:val="21"/>
      <w:lang w:val="en-US" w:eastAsia="en-US" w:bidi="ar-SA"/>
    </w:rPr>
  </w:style>
  <w:style w:type="paragraph" w:styleId="1006">
    <w:name w:val="样式 标题 2 + 宋体 五号 行距: 单倍行距"/>
    <w:basedOn w:val="867"/>
    <w:next w:val="1006"/>
    <w:link w:val="86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7">
    <w:name w:val="List Paragraph1"/>
    <w:basedOn w:val="865"/>
    <w:next w:val="1007"/>
    <w:link w:val="865"/>
    <w:qFormat/>
    <w:pPr>
      <w:ind w:firstLine="420"/>
    </w:pPr>
    <w:rPr>
      <w:rFonts w:ascii="Calibri" w:hAnsi="Calibri"/>
      <w:szCs w:val="22"/>
    </w:rPr>
  </w:style>
  <w:style w:type="paragraph" w:styleId="1008">
    <w:name w:val="项目符号1"/>
    <w:basedOn w:val="1009"/>
    <w:next w:val="1008"/>
    <w:link w:val="865"/>
    <w:qFormat/>
    <w:pPr>
      <w:ind w:left="-25" w:firstLine="0"/>
    </w:pPr>
  </w:style>
  <w:style w:type="paragraph" w:styleId="1009">
    <w:name w:val="正文文本样式"/>
    <w:basedOn w:val="865"/>
    <w:next w:val="1009"/>
    <w:link w:val="865"/>
    <w:qFormat/>
    <w:pPr>
      <w:ind w:firstLine="482"/>
      <w:spacing w:line="360" w:lineRule="auto"/>
    </w:pPr>
    <w:rPr>
      <w:rFonts w:cs="宋体"/>
      <w:sz w:val="24"/>
      <w:szCs w:val="20"/>
    </w:rPr>
  </w:style>
  <w:style w:type="paragraph" w:styleId="1010">
    <w:name w:val="xl27"/>
    <w:basedOn w:val="865"/>
    <w:next w:val="1010"/>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1">
    <w:name w:val="font5"/>
    <w:basedOn w:val="865"/>
    <w:next w:val="1011"/>
    <w:link w:val="865"/>
    <w:qFormat/>
    <w:pPr>
      <w:jc w:val="left"/>
      <w:spacing w:before="100" w:beforeAutospacing="1" w:after="100" w:afterAutospacing="1"/>
      <w:widowControl/>
    </w:pPr>
    <w:rPr>
      <w:rFonts w:ascii="宋体" w:hAnsi="宋体" w:cs="宋体"/>
      <w:sz w:val="18"/>
      <w:szCs w:val="18"/>
    </w:rPr>
  </w:style>
  <w:style w:type="paragraph" w:styleId="1012">
    <w:name w:val="五级条标题"/>
    <w:basedOn w:val="1003"/>
    <w:next w:val="865"/>
    <w:link w:val="865"/>
    <w:qFormat/>
    <w:pPr>
      <w:numPr>
        <w:ilvl w:val="5"/>
      </w:numPr>
      <w:ind w:left="0" w:hanging="840"/>
      <w:tabs>
        <w:tab w:val="left" w:pos="360" w:leader="none"/>
        <w:tab w:val="left" w:pos="840" w:leader="none"/>
      </w:tabs>
      <w:outlineLvl w:val="5"/>
    </w:pPr>
  </w:style>
  <w:style w:type="paragraph" w:styleId="1013">
    <w:name w:val="xl49"/>
    <w:basedOn w:val="865"/>
    <w:next w:val="1013"/>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4">
    <w:name w:val="文档正文"/>
    <w:basedOn w:val="865"/>
    <w:next w:val="1014"/>
    <w:link w:val="865"/>
    <w:qFormat/>
    <w:pPr>
      <w:spacing w:before="120" w:after="120" w:line="180" w:lineRule="auto"/>
    </w:pPr>
    <w:rPr>
      <w:rFonts w:ascii="Arial" w:hAnsi="Arial"/>
      <w:szCs w:val="20"/>
    </w:rPr>
  </w:style>
  <w:style w:type="paragraph" w:styleId="1015">
    <w:name w:val="xl33"/>
    <w:basedOn w:val="865"/>
    <w:next w:val="1015"/>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6">
    <w:name w:val="xl42"/>
    <w:basedOn w:val="865"/>
    <w:next w:val="1016"/>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7">
    <w:name w:val="Char Char Char1 Char"/>
    <w:basedOn w:val="865"/>
    <w:next w:val="1017"/>
    <w:link w:val="865"/>
    <w:qFormat/>
    <w:rPr>
      <w:rFonts w:ascii="Tahoma" w:hAnsi="Tahoma"/>
      <w:sz w:val="24"/>
      <w:szCs w:val="20"/>
    </w:rPr>
  </w:style>
  <w:style w:type="paragraph" w:styleId="1018">
    <w:name w:val="xl44"/>
    <w:basedOn w:val="865"/>
    <w:next w:val="1018"/>
    <w:link w:val="8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9">
    <w:name w:val="1名"/>
    <w:basedOn w:val="865"/>
    <w:next w:val="1019"/>
    <w:link w:val="865"/>
    <w:qFormat/>
    <w:pPr>
      <w:numPr>
        <w:ilvl w:val="0"/>
        <w:numId w:val="5"/>
      </w:numPr>
      <w:spacing w:before="120"/>
      <w:tabs>
        <w:tab w:val="left" w:pos="360" w:leader="none"/>
      </w:tabs>
    </w:pPr>
    <w:rPr>
      <w:rFonts w:ascii="宋体"/>
      <w:sz w:val="28"/>
      <w:szCs w:val="20"/>
    </w:rPr>
  </w:style>
  <w:style w:type="paragraph" w:styleId="1020">
    <w:name w:val="font9"/>
    <w:basedOn w:val="865"/>
    <w:next w:val="1020"/>
    <w:link w:val="865"/>
    <w:qFormat/>
    <w:pPr>
      <w:jc w:val="left"/>
      <w:spacing w:before="100" w:beforeAutospacing="1" w:after="100" w:afterAutospacing="1"/>
      <w:widowControl/>
    </w:pPr>
    <w:rPr>
      <w:rFonts w:hint="eastAsia" w:ascii="宋体" w:hAnsi="宋体" w:cs="Arial Unicode MS"/>
      <w:color w:val="000000"/>
      <w:sz w:val="20"/>
      <w:szCs w:val="20"/>
    </w:rPr>
  </w:style>
  <w:style w:type="paragraph" w:styleId="1021">
    <w:name w:val="Char Char Char1 Char1"/>
    <w:basedOn w:val="865"/>
    <w:next w:val="1021"/>
    <w:link w:val="865"/>
    <w:qFormat/>
    <w:rPr>
      <w:rFonts w:ascii="Tahoma" w:hAnsi="Tahoma"/>
      <w:sz w:val="24"/>
      <w:szCs w:val="20"/>
    </w:rPr>
  </w:style>
  <w:style w:type="paragraph" w:styleId="1022">
    <w:name w:val="Char Char Char Char Char Char Char Char Char Char"/>
    <w:basedOn w:val="865"/>
    <w:next w:val="1022"/>
    <w:link w:val="865"/>
    <w:qFormat/>
  </w:style>
  <w:style w:type="paragraph" w:styleId="1023">
    <w:name w:val="Char Char1 Char Char Char Char Char Char Char Char"/>
    <w:basedOn w:val="865"/>
    <w:next w:val="1023"/>
    <w:link w:val="865"/>
    <w:qFormat/>
    <w:pPr>
      <w:jc w:val="left"/>
      <w:spacing w:after="160" w:line="240" w:lineRule="exact"/>
      <w:widowControl/>
    </w:pPr>
    <w:rPr>
      <w:rFonts w:ascii="Verdana" w:hAnsi="Verdana"/>
      <w:sz w:val="20"/>
      <w:szCs w:val="20"/>
      <w:lang w:eastAsia="en-US"/>
    </w:rPr>
  </w:style>
  <w:style w:type="paragraph" w:styleId="1024">
    <w:name w:val="Char1"/>
    <w:basedOn w:val="865"/>
    <w:next w:val="1024"/>
    <w:link w:val="865"/>
    <w:qFormat/>
    <w:pPr>
      <w:tabs>
        <w:tab w:val="left" w:pos="360" w:leader="none"/>
      </w:tabs>
    </w:pPr>
    <w:rPr>
      <w:sz w:val="24"/>
    </w:rPr>
  </w:style>
  <w:style w:type="paragraph" w:styleId="1025">
    <w:name w:val="正文列项_字母"/>
    <w:basedOn w:val="865"/>
    <w:next w:val="1025"/>
    <w:link w:val="865"/>
    <w:qFormat/>
    <w:pPr>
      <w:numPr>
        <w:ilvl w:val="6"/>
        <w:numId w:val="1"/>
      </w:numPr>
      <w:ind w:left="480" w:hanging="180"/>
      <w:spacing w:line="460" w:lineRule="exact"/>
      <w:tabs>
        <w:tab w:val="clear" w:pos="635" w:leader="none"/>
      </w:tabs>
      <w:outlineLvl w:val="6"/>
    </w:pPr>
    <w:rPr>
      <w:rFonts w:ascii="宋体"/>
      <w:sz w:val="28"/>
      <w:szCs w:val="20"/>
    </w:rPr>
  </w:style>
  <w:style w:type="paragraph" w:styleId="1026">
    <w:name w:val="xl28"/>
    <w:basedOn w:val="865"/>
    <w:next w:val="1026"/>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7">
    <w:name w:val="xl47"/>
    <w:basedOn w:val="865"/>
    <w:next w:val="1027"/>
    <w:link w:val="8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默认段落字体 Para Char Char Char Char"/>
    <w:basedOn w:val="865"/>
    <w:next w:val="1028"/>
    <w:link w:val="865"/>
    <w:qFormat/>
    <w:rPr>
      <w:rFonts w:ascii="Arial" w:hAnsi="Arial" w:cs="Arial"/>
      <w:szCs w:val="21"/>
    </w:rPr>
  </w:style>
  <w:style w:type="paragraph" w:styleId="1029">
    <w:name w:val="xl48"/>
    <w:basedOn w:val="865"/>
    <w:next w:val="1029"/>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0">
    <w:name w:val="xl31"/>
    <w:basedOn w:val="865"/>
    <w:next w:val="1030"/>
    <w:link w:val="8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1">
    <w:name w:val="xl53"/>
    <w:basedOn w:val="865"/>
    <w:next w:val="1031"/>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Char Char Char"/>
    <w:basedOn w:val="865"/>
    <w:next w:val="1032"/>
    <w:link w:val="865"/>
    <w:qFormat/>
    <w:rPr>
      <w:rFonts w:ascii="Tahoma" w:hAnsi="Tahoma"/>
      <w:sz w:val="24"/>
      <w:szCs w:val="20"/>
    </w:rPr>
  </w:style>
  <w:style w:type="paragraph" w:styleId="1033">
    <w:name w:val="xl50"/>
    <w:basedOn w:val="865"/>
    <w:next w:val="1033"/>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4">
    <w:name w:val="缺省文本"/>
    <w:basedOn w:val="865"/>
    <w:next w:val="1034"/>
    <w:link w:val="865"/>
    <w:qFormat/>
    <w:pPr>
      <w:jc w:val="left"/>
    </w:pPr>
    <w:rPr>
      <w:sz w:val="24"/>
    </w:rPr>
  </w:style>
  <w:style w:type="paragraph" w:styleId="1035">
    <w:name w:val="Char Char Char1"/>
    <w:basedOn w:val="865"/>
    <w:next w:val="1035"/>
    <w:link w:val="865"/>
    <w:qFormat/>
    <w:rPr>
      <w:rFonts w:ascii="Tahoma" w:hAnsi="Tahoma"/>
      <w:sz w:val="24"/>
      <w:szCs w:val="20"/>
    </w:rPr>
  </w:style>
  <w:style w:type="paragraph" w:styleId="1036">
    <w:name w:val="Char Char Char Char Char Char Char1"/>
    <w:basedOn w:val="865"/>
    <w:next w:val="1036"/>
    <w:link w:val="865"/>
    <w:qFormat/>
    <w:pPr>
      <w:ind w:firstLine="200"/>
      <w:spacing w:line="360" w:lineRule="auto"/>
    </w:pPr>
    <w:rPr>
      <w:rFonts w:eastAsia="仿宋_GB2312"/>
      <w:sz w:val="24"/>
    </w:rPr>
  </w:style>
  <w:style w:type="paragraph" w:styleId="1037">
    <w:name w:val="xl51"/>
    <w:basedOn w:val="865"/>
    <w:next w:val="1037"/>
    <w:link w:val="8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8">
    <w:name w:val="样式2"/>
    <w:basedOn w:val="928"/>
    <w:next w:val="1038"/>
    <w:link w:val="865"/>
    <w:qFormat/>
    <w:pPr>
      <w:jc w:val="center"/>
      <w:spacing w:line="360" w:lineRule="auto"/>
    </w:pPr>
    <w:rPr>
      <w:sz w:val="24"/>
    </w:rPr>
  </w:style>
  <w:style w:type="paragraph" w:styleId="1039">
    <w:name w:val="xl24"/>
    <w:basedOn w:val="865"/>
    <w:next w:val="1039"/>
    <w:link w:val="8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0">
    <w:name w:val="xl29"/>
    <w:basedOn w:val="865"/>
    <w:next w:val="1040"/>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1">
    <w:name w:val="正文 + 楷体_GB2312"/>
    <w:basedOn w:val="865"/>
    <w:next w:val="1041"/>
    <w:link w:val="865"/>
    <w:qFormat/>
    <w:pPr>
      <w:jc w:val="left"/>
      <w:widowControl/>
    </w:pPr>
    <w:rPr>
      <w:rFonts w:ascii="楷体_GB2312" w:eastAsia="楷体_GB2312" w:cs="Arial"/>
      <w:sz w:val="24"/>
    </w:rPr>
  </w:style>
  <w:style w:type="paragraph" w:styleId="1042">
    <w:name w:val="xl34"/>
    <w:basedOn w:val="865"/>
    <w:next w:val="1042"/>
    <w:link w:val="8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3">
    <w:name w:val="1 Char Char Char Char"/>
    <w:basedOn w:val="865"/>
    <w:next w:val="1043"/>
    <w:link w:val="865"/>
    <w:qFormat/>
    <w:rPr>
      <w:rFonts w:ascii="Tahoma" w:hAnsi="Tahoma"/>
      <w:sz w:val="24"/>
      <w:szCs w:val="20"/>
    </w:rPr>
  </w:style>
  <w:style w:type="paragraph" w:styleId="1044">
    <w:name w:val="Default"/>
    <w:next w:val="1044"/>
    <w:link w:val="865"/>
    <w:qFormat/>
    <w:pPr>
      <w:widowControl w:val="off"/>
    </w:pPr>
    <w:rPr>
      <w:rFonts w:ascii="Symbol" w:hAnsi="Symbol" w:cs="Symbol"/>
      <w:color w:val="000000"/>
      <w:sz w:val="24"/>
      <w:szCs w:val="24"/>
      <w:lang w:val="en-US" w:eastAsia="zh-CN" w:bidi="ar-SA"/>
    </w:rPr>
  </w:style>
  <w:style w:type="paragraph" w:styleId="1045">
    <w:name w:val="列出段落1"/>
    <w:basedOn w:val="865"/>
    <w:next w:val="1045"/>
    <w:link w:val="865"/>
    <w:qFormat/>
    <w:pPr>
      <w:ind w:firstLine="420"/>
    </w:pPr>
    <w:rPr>
      <w:rFonts w:ascii="Calibri" w:hAnsi="Calibri"/>
      <w:szCs w:val="22"/>
    </w:rPr>
  </w:style>
  <w:style w:type="paragraph" w:styleId="1046">
    <w:name w:val="default"/>
    <w:basedOn w:val="865"/>
    <w:next w:val="1046"/>
    <w:link w:val="865"/>
    <w:qFormat/>
    <w:pPr>
      <w:jc w:val="left"/>
      <w:spacing w:before="100" w:beforeAutospacing="1" w:after="100" w:afterAutospacing="1"/>
      <w:widowControl/>
    </w:pPr>
    <w:rPr>
      <w:rFonts w:ascii="宋体" w:hAnsi="宋体" w:cs="宋体"/>
      <w:sz w:val="24"/>
    </w:rPr>
  </w:style>
  <w:style w:type="paragraph" w:styleId="1047">
    <w:name w:val="字元 字元1"/>
    <w:basedOn w:val="865"/>
    <w:next w:val="1047"/>
    <w:link w:val="865"/>
    <w:qFormat/>
    <w:rPr>
      <w:rFonts w:ascii="Tahoma" w:hAnsi="Tahoma"/>
      <w:sz w:val="24"/>
      <w:szCs w:val="20"/>
    </w:rPr>
  </w:style>
  <w:style w:type="paragraph" w:styleId="1048">
    <w:name w:val="_Style 160"/>
    <w:next w:val="1048"/>
    <w:link w:val="865"/>
    <w:qFormat/>
    <w:rPr>
      <w:sz w:val="21"/>
      <w:szCs w:val="24"/>
      <w:lang w:val="en-US" w:eastAsia="zh-CN" w:bidi="ar-SA"/>
    </w:rPr>
  </w:style>
  <w:style w:type="paragraph" w:styleId="1049">
    <w:name w:val="项目编号3"/>
    <w:basedOn w:val="1009"/>
    <w:next w:val="1049"/>
    <w:link w:val="865"/>
    <w:qFormat/>
    <w:pPr>
      <w:numPr>
        <w:ilvl w:val="0"/>
        <w:numId w:val="6"/>
      </w:numPr>
    </w:pPr>
  </w:style>
  <w:style w:type="paragraph" w:styleId="1050">
    <w:name w:val="Char21"/>
    <w:basedOn w:val="865"/>
    <w:next w:val="1050"/>
    <w:link w:val="865"/>
    <w:qFormat/>
    <w:rPr>
      <w:rFonts w:ascii="Tahoma" w:hAnsi="Tahoma"/>
      <w:sz w:val="24"/>
      <w:szCs w:val="20"/>
    </w:rPr>
  </w:style>
  <w:style w:type="paragraph" w:styleId="1051">
    <w:name w:val="表格文字"/>
    <w:basedOn w:val="899"/>
    <w:next w:val="1051"/>
    <w:link w:val="865"/>
    <w:qFormat/>
    <w:pPr>
      <w:ind w:firstLine="0"/>
      <w:spacing w:before="20" w:after="20" w:line="240" w:lineRule="auto"/>
    </w:pPr>
    <w:rPr>
      <w:rFonts w:ascii="Century Gothic" w:hAnsi="Century Gothic"/>
      <w:sz w:val="20"/>
      <w:szCs w:val="20"/>
    </w:rPr>
  </w:style>
  <w:style w:type="paragraph" w:styleId="1052">
    <w:name w:val="Char Char Char Char Char Char Char Char Char Char1"/>
    <w:basedOn w:val="865"/>
    <w:next w:val="1052"/>
    <w:link w:val="865"/>
    <w:qFormat/>
    <w:rPr>
      <w:rFonts w:ascii="宋体" w:hAnsi="宋体" w:cs="Courier New"/>
      <w:sz w:val="32"/>
      <w:szCs w:val="32"/>
    </w:rPr>
  </w:style>
  <w:style w:type="paragraph" w:styleId="1053">
    <w:name w:val="正文文本样式 加粗"/>
    <w:basedOn w:val="1009"/>
    <w:next w:val="1053"/>
    <w:link w:val="865"/>
    <w:qFormat/>
    <w:rPr>
      <w:b/>
    </w:rPr>
  </w:style>
  <w:style w:type="paragraph" w:styleId="1054">
    <w:name w:val="Char2 Char Char Char Char Char Char"/>
    <w:basedOn w:val="865"/>
    <w:next w:val="1054"/>
    <w:link w:val="865"/>
    <w:qFormat/>
    <w:pPr>
      <w:jc w:val="center"/>
      <w:spacing w:line="400" w:lineRule="exact"/>
      <w:widowControl/>
    </w:pPr>
  </w:style>
  <w:style w:type="paragraph" w:styleId="1055">
    <w:name w:val="Char Char4"/>
    <w:basedOn w:val="865"/>
    <w:next w:val="1055"/>
    <w:link w:val="865"/>
    <w:qFormat/>
    <w:pPr>
      <w:jc w:val="center"/>
      <w:spacing w:line="400" w:lineRule="exact"/>
      <w:widowControl/>
    </w:pPr>
  </w:style>
  <w:style w:type="paragraph" w:styleId="1056">
    <w:name w:val="Char3 Char Char Char1"/>
    <w:basedOn w:val="865"/>
    <w:next w:val="1056"/>
    <w:link w:val="865"/>
    <w:qFormat/>
    <w:rPr>
      <w:rFonts w:ascii="Tahoma" w:hAnsi="Tahoma"/>
      <w:sz w:val="24"/>
      <w:szCs w:val="20"/>
    </w:rPr>
  </w:style>
  <w:style w:type="paragraph" w:styleId="1057">
    <w:name w:val="无间隔"/>
    <w:next w:val="1057"/>
    <w:link w:val="865"/>
    <w:qFormat/>
    <w:pPr>
      <w:jc w:val="both"/>
      <w:widowControl w:val="off"/>
    </w:pPr>
    <w:rPr>
      <w:sz w:val="21"/>
      <w:szCs w:val="24"/>
      <w:lang w:val="en-US" w:eastAsia="zh-CN" w:bidi="ar-SA"/>
    </w:rPr>
  </w:style>
  <w:style w:type="paragraph" w:styleId="1058">
    <w:name w:val="22222222222222"/>
    <w:basedOn w:val="865"/>
    <w:next w:val="1058"/>
    <w:link w:val="865"/>
    <w:qFormat/>
    <w:pPr>
      <w:ind w:firstLine="480"/>
      <w:jc w:val="left"/>
      <w:spacing w:line="360" w:lineRule="auto"/>
      <w:widowControl/>
    </w:pPr>
    <w:rPr>
      <w:color w:val="ff0000"/>
      <w:sz w:val="24"/>
      <w:szCs w:val="20"/>
    </w:rPr>
  </w:style>
  <w:style w:type="character" w:styleId="1059">
    <w:name w:val="中等深浅网格 1 - 强调文字颜色 2 Char"/>
    <w:next w:val="1059"/>
    <w:link w:val="1060"/>
    <w:qFormat/>
    <w:rPr>
      <w:sz w:val="21"/>
      <w:szCs w:val="24"/>
      <w:lang w:val="zh-CN" w:eastAsia="zh-CN" w:bidi="ar-SA"/>
    </w:rPr>
  </w:style>
  <w:style w:type="paragraph" w:styleId="1060">
    <w:name w:val="1"/>
    <w:next w:val="1060"/>
    <w:link w:val="1059"/>
    <w:qFormat/>
    <w:rPr>
      <w:sz w:val="21"/>
      <w:szCs w:val="24"/>
      <w:lang w:val="zh-CN" w:eastAsia="zh-CN" w:bidi="ar-SA"/>
    </w:rPr>
  </w:style>
  <w:style w:type="paragraph" w:styleId="1061">
    <w:name w:val="图文"/>
    <w:basedOn w:val="865"/>
    <w:next w:val="1061"/>
    <w:link w:val="865"/>
    <w:qFormat/>
    <w:pPr>
      <w:spacing w:after="50" w:line="360" w:lineRule="auto"/>
    </w:pPr>
    <w:rPr>
      <w:sz w:val="24"/>
    </w:rPr>
  </w:style>
  <w:style w:type="paragraph" w:styleId="1062">
    <w:name w:val="xl23"/>
    <w:basedOn w:val="865"/>
    <w:next w:val="1062"/>
    <w:link w:val="865"/>
    <w:qFormat/>
    <w:pPr>
      <w:spacing w:before="100" w:beforeAutospacing="1" w:after="100" w:afterAutospacing="1" w:line="360" w:lineRule="auto"/>
      <w:widowControl/>
    </w:pPr>
    <w:rPr>
      <w:sz w:val="24"/>
      <w:szCs w:val="20"/>
    </w:rPr>
  </w:style>
  <w:style w:type="paragraph" w:styleId="1063">
    <w:name w:val="正文表格"/>
    <w:basedOn w:val="865"/>
    <w:next w:val="1063"/>
    <w:link w:val="1064"/>
    <w:qFormat/>
    <w:pPr>
      <w:jc w:val="left"/>
    </w:pPr>
    <w:rPr>
      <w:rFonts w:ascii="宋体" w:hAnsi="宋体"/>
      <w:color w:val="000000"/>
      <w:szCs w:val="21"/>
    </w:rPr>
  </w:style>
  <w:style w:type="character" w:styleId="1064">
    <w:name w:val="正文表格 Char"/>
    <w:next w:val="1064"/>
    <w:link w:val="1063"/>
    <w:qFormat/>
    <w:rPr>
      <w:rFonts w:ascii="宋体" w:hAnsi="宋体"/>
      <w:color w:val="000000"/>
      <w:sz w:val="21"/>
      <w:szCs w:val="21"/>
    </w:rPr>
  </w:style>
  <w:style w:type="paragraph" w:styleId="1065">
    <w:name w:val="正文重点"/>
    <w:basedOn w:val="865"/>
    <w:next w:val="1065"/>
    <w:link w:val="1066"/>
    <w:qFormat/>
    <w:pPr>
      <w:ind w:firstLine="482"/>
      <w:jc w:val="left"/>
      <w:spacing w:line="360" w:lineRule="auto"/>
    </w:pPr>
    <w:rPr>
      <w:b/>
      <w:sz w:val="24"/>
      <w:szCs w:val="20"/>
    </w:rPr>
  </w:style>
  <w:style w:type="character" w:styleId="1066">
    <w:name w:val="正文重点 Char"/>
    <w:next w:val="1066"/>
    <w:link w:val="1065"/>
    <w:qFormat/>
    <w:rPr>
      <w:b/>
      <w:sz w:val="24"/>
    </w:rPr>
  </w:style>
  <w:style w:type="paragraph" w:styleId="1067">
    <w:name w:val="标题1-附件"/>
    <w:basedOn w:val="866"/>
    <w:next w:val="1067"/>
    <w:link w:val="865"/>
    <w:qFormat/>
    <w:pPr>
      <w:jc w:val="left"/>
    </w:pPr>
    <w:rPr>
      <w:sz w:val="24"/>
      <w:szCs w:val="24"/>
    </w:rPr>
  </w:style>
  <w:style w:type="paragraph" w:styleId="1068">
    <w:name w:val="正文小标题"/>
    <w:basedOn w:val="865"/>
    <w:next w:val="880"/>
    <w:link w:val="1069"/>
    <w:qFormat/>
    <w:pPr>
      <w:ind w:firstLine="482"/>
      <w:jc w:val="left"/>
      <w:spacing w:before="312" w:after="312"/>
    </w:pPr>
    <w:rPr>
      <w:rFonts w:ascii="宋体" w:hAnsi="宋体"/>
      <w:b/>
      <w:i/>
      <w:color w:val="ff0000"/>
      <w:sz w:val="24"/>
      <w:szCs w:val="20"/>
    </w:rPr>
  </w:style>
  <w:style w:type="character" w:styleId="1069">
    <w:name w:val="正文小标题 Char"/>
    <w:next w:val="1069"/>
    <w:link w:val="1068"/>
    <w:qFormat/>
    <w:rPr>
      <w:rFonts w:ascii="宋体" w:hAnsi="宋体"/>
      <w:b/>
      <w:i/>
      <w:color w:val="ff0000"/>
      <w:sz w:val="24"/>
    </w:rPr>
  </w:style>
  <w:style w:type="paragraph" w:styleId="1070">
    <w:name w:val="正文大标题"/>
    <w:basedOn w:val="1068"/>
    <w:next w:val="880"/>
    <w:link w:val="1071"/>
    <w:qFormat/>
    <w:pPr>
      <w:jc w:val="center"/>
    </w:pPr>
    <w:rPr>
      <w:i w:val="0"/>
      <w:color w:val="000000"/>
      <w:sz w:val="28"/>
      <w:szCs w:val="21"/>
    </w:rPr>
  </w:style>
  <w:style w:type="character" w:styleId="1071">
    <w:name w:val="正文大标题 Char"/>
    <w:next w:val="1071"/>
    <w:link w:val="1070"/>
    <w:qFormat/>
    <w:rPr>
      <w:rFonts w:ascii="宋体" w:hAnsi="宋体"/>
      <w:b/>
      <w:color w:val="000000"/>
      <w:sz w:val="28"/>
      <w:szCs w:val="21"/>
    </w:rPr>
  </w:style>
  <w:style w:type="paragraph" w:styleId="1072">
    <w:name w:val="注释"/>
    <w:basedOn w:val="865"/>
    <w:next w:val="1072"/>
    <w:link w:val="1073"/>
    <w:qFormat/>
    <w:pPr>
      <w:ind w:left="420" w:hanging="420"/>
      <w:jc w:val="left"/>
    </w:pPr>
    <w:rPr>
      <w:rFonts w:ascii="宋体" w:hAnsi="宋体"/>
      <w:szCs w:val="21"/>
    </w:rPr>
  </w:style>
  <w:style w:type="character" w:styleId="1073">
    <w:name w:val="注释 Char"/>
    <w:next w:val="1073"/>
    <w:link w:val="1072"/>
    <w:qFormat/>
    <w:rPr>
      <w:rFonts w:ascii="宋体" w:hAnsi="宋体"/>
      <w:sz w:val="21"/>
      <w:szCs w:val="21"/>
    </w:rPr>
  </w:style>
  <w:style w:type="paragraph" w:styleId="1074">
    <w:name w:val="正文须知-1级"/>
    <w:basedOn w:val="865"/>
    <w:next w:val="865"/>
    <w:link w:val="865"/>
    <w:qFormat/>
    <w:pPr>
      <w:numPr>
        <w:ilvl w:val="0"/>
        <w:numId w:val="7"/>
      </w:numPr>
      <w:spacing w:line="300" w:lineRule="auto"/>
    </w:pPr>
    <w:rPr>
      <w:rFonts w:ascii="宋体" w:hAnsi="Calibri"/>
      <w:sz w:val="24"/>
      <w:szCs w:val="21"/>
    </w:rPr>
  </w:style>
  <w:style w:type="paragraph" w:styleId="1075">
    <w:name w:val="正文须知-2级"/>
    <w:basedOn w:val="865"/>
    <w:next w:val="1075"/>
    <w:link w:val="865"/>
    <w:qFormat/>
    <w:pPr>
      <w:numPr>
        <w:ilvl w:val="1"/>
        <w:numId w:val="7"/>
      </w:numPr>
      <w:spacing w:line="300" w:lineRule="auto"/>
    </w:pPr>
    <w:rPr>
      <w:rFonts w:ascii="宋体" w:hAnsi="Calibri"/>
      <w:sz w:val="24"/>
      <w:szCs w:val="21"/>
    </w:rPr>
  </w:style>
  <w:style w:type="paragraph" w:styleId="1076">
    <w:name w:val="正文须知-3级"/>
    <w:basedOn w:val="865"/>
    <w:next w:val="1076"/>
    <w:link w:val="865"/>
    <w:qFormat/>
    <w:pPr>
      <w:numPr>
        <w:ilvl w:val="2"/>
        <w:numId w:val="7"/>
      </w:numPr>
      <w:ind w:hanging="355"/>
      <w:spacing w:line="300" w:lineRule="auto"/>
    </w:pPr>
    <w:rPr>
      <w:rFonts w:ascii="宋体" w:hAnsi="Calibri"/>
      <w:sz w:val="24"/>
      <w:szCs w:val="21"/>
    </w:rPr>
  </w:style>
  <w:style w:type="character" w:styleId="1077">
    <w:name w:val="纯文本 字符"/>
    <w:next w:val="1077"/>
    <w:link w:val="865"/>
    <w:uiPriority w:val="99"/>
    <w:qFormat/>
    <w:rPr>
      <w:rFonts w:ascii="宋体" w:hAnsi="Courier New" w:eastAsia="宋体" w:cs="Times New Roman"/>
      <w:sz w:val="21"/>
      <w:szCs w:val="21"/>
      <w:lang w:val="en-US" w:eastAsia="zh-CN" w:bidi="ar-SA"/>
    </w:rPr>
  </w:style>
  <w:style w:type="paragraph" w:styleId="1078">
    <w:name w:val="表格1"/>
    <w:basedOn w:val="865"/>
    <w:next w:val="1078"/>
    <w:link w:val="865"/>
    <w:qFormat/>
    <w:pPr>
      <w:ind w:firstLine="480"/>
      <w:jc w:val="center"/>
    </w:pPr>
    <w:rPr>
      <w:sz w:val="24"/>
      <w:szCs w:val="20"/>
    </w:rPr>
  </w:style>
  <w:style w:type="character" w:styleId="1079">
    <w:name w:val="纯文本 字符1"/>
    <w:next w:val="1079"/>
    <w:link w:val="865"/>
    <w:qFormat/>
    <w:rPr>
      <w:rFonts w:ascii="宋体" w:hAnsi="Courier New"/>
    </w:rPr>
  </w:style>
  <w:style w:type="character" w:styleId="1080">
    <w:name w:val="bjh-p"/>
    <w:next w:val="1080"/>
    <w:link w:val="865"/>
    <w:qFormat/>
  </w:style>
  <w:style w:type="paragraph" w:styleId="1081">
    <w:name w:val="无标题条"/>
    <w:next w:val="865"/>
    <w:link w:val="865"/>
    <w:qFormat/>
    <w:pPr>
      <w:jc w:val="both"/>
    </w:pPr>
    <w:rPr>
      <w:sz w:val="21"/>
      <w:lang w:val="en-US" w:eastAsia="zh-CN" w:bidi="ar-SA"/>
    </w:rPr>
  </w:style>
  <w:style w:type="character" w:styleId="1082">
    <w:name w:val="正文格式 Char"/>
    <w:next w:val="1082"/>
    <w:link w:val="1083"/>
    <w:qFormat/>
    <w:rPr>
      <w:rFonts w:ascii="宋体" w:hAnsi="宋体"/>
      <w:sz w:val="24"/>
      <w:szCs w:val="24"/>
      <w:lang w:val="en-GB"/>
    </w:rPr>
  </w:style>
  <w:style w:type="paragraph" w:styleId="1083">
    <w:name w:val="正文格式"/>
    <w:basedOn w:val="865"/>
    <w:next w:val="1083"/>
    <w:link w:val="1082"/>
    <w:qFormat/>
    <w:pPr>
      <w:ind w:firstLine="480"/>
      <w:spacing w:line="360" w:lineRule="auto"/>
    </w:pPr>
    <w:rPr>
      <w:rFonts w:ascii="宋体" w:hAnsi="宋体"/>
      <w:sz w:val="24"/>
      <w:lang w:val="en-GB"/>
    </w:rPr>
  </w:style>
  <w:style w:type="character" w:styleId="1084">
    <w:name w:val="标题 3 Char"/>
    <w:next w:val="1084"/>
    <w:link w:val="865"/>
    <w:qFormat/>
    <w:rPr>
      <w:rFonts w:ascii="宋体" w:eastAsia="宋体"/>
      <w:b/>
      <w:sz w:val="24"/>
      <w:u w:val="single"/>
      <w:lang w:val="en-US" w:eastAsia="zh-CN" w:bidi="ar-SA"/>
    </w:rPr>
  </w:style>
  <w:style w:type="character" w:styleId="1085">
    <w:name w:val="正文缩进 Char"/>
    <w:next w:val="1085"/>
    <w:link w:val="865"/>
    <w:qFormat/>
    <w:rPr>
      <w:rFonts w:ascii="宋体" w:eastAsia="宋体"/>
      <w:sz w:val="24"/>
      <w:szCs w:val="24"/>
      <w:lang w:val="en-US" w:eastAsia="zh-CN" w:bidi="ar-SA"/>
    </w:rPr>
  </w:style>
  <w:style w:type="character" w:styleId="1086">
    <w:name w:val="Char Char111"/>
    <w:next w:val="1086"/>
    <w:link w:val="865"/>
    <w:qFormat/>
    <w:rPr>
      <w:rFonts w:ascii="宋体" w:eastAsia="宋体"/>
      <w:b/>
      <w:sz w:val="24"/>
      <w:u w:val="single"/>
      <w:lang w:val="en-US" w:eastAsia="zh-CN" w:bidi="ar-SA"/>
    </w:rPr>
  </w:style>
  <w:style w:type="character" w:styleId="1087">
    <w:name w:val="正文文本缩进 Char"/>
    <w:next w:val="1087"/>
    <w:link w:val="865"/>
    <w:qFormat/>
    <w:rPr>
      <w:rFonts w:eastAsia="宋体"/>
      <w:sz w:val="24"/>
      <w:szCs w:val="24"/>
      <w:lang w:val="en-US" w:eastAsia="zh-CN" w:bidi="ar-SA"/>
    </w:rPr>
  </w:style>
  <w:style w:type="character" w:styleId="1088">
    <w:name w:val="列出段落 Char"/>
    <w:next w:val="1088"/>
    <w:link w:val="865"/>
    <w:qFormat/>
    <w:rPr>
      <w:rFonts w:ascii="Calibri" w:hAnsi="Calibri" w:eastAsia="宋体"/>
      <w:sz w:val="21"/>
      <w:szCs w:val="22"/>
      <w:lang w:val="en-US" w:eastAsia="zh-CN" w:bidi="ar-SA"/>
    </w:rPr>
  </w:style>
  <w:style w:type="character" w:styleId="1089">
    <w:name w:val="页眉 Char"/>
    <w:next w:val="1089"/>
    <w:link w:val="865"/>
    <w:qFormat/>
    <w:rPr>
      <w:rFonts w:eastAsia="宋体"/>
      <w:sz w:val="18"/>
      <w:szCs w:val="18"/>
      <w:lang w:val="en-US" w:eastAsia="zh-CN" w:bidi="ar-SA"/>
    </w:rPr>
  </w:style>
  <w:style w:type="character" w:styleId="1090">
    <w:name w:val="标题 2 Char"/>
    <w:next w:val="1090"/>
    <w:link w:val="865"/>
    <w:qFormat/>
    <w:rPr>
      <w:rFonts w:ascii="Arial" w:hAnsi="Arial" w:eastAsia="黑体"/>
      <w:b/>
      <w:sz w:val="30"/>
      <w:lang w:val="en-US" w:eastAsia="zh-CN" w:bidi="ar-SA"/>
    </w:rPr>
  </w:style>
  <w:style w:type="paragraph" w:styleId="1091">
    <w:name w:val="字元 字元2"/>
    <w:basedOn w:val="865"/>
    <w:next w:val="1091"/>
    <w:link w:val="865"/>
    <w:qFormat/>
    <w:rPr>
      <w:rFonts w:ascii="Tahoma" w:hAnsi="Tahoma"/>
      <w:sz w:val="24"/>
      <w:szCs w:val="20"/>
    </w:rPr>
  </w:style>
  <w:style w:type="paragraph" w:styleId="1092">
    <w:name w:val="Char3 Char Char Char2"/>
    <w:basedOn w:val="865"/>
    <w:next w:val="1092"/>
    <w:link w:val="865"/>
    <w:qFormat/>
    <w:rPr>
      <w:rFonts w:ascii="Tahoma" w:hAnsi="Tahoma"/>
      <w:sz w:val="24"/>
      <w:szCs w:val="20"/>
    </w:rPr>
  </w:style>
  <w:style w:type="paragraph" w:styleId="1093">
    <w:name w:val="正文文本缩进2"/>
    <w:basedOn w:val="865"/>
    <w:next w:val="1093"/>
    <w:link w:val="865"/>
    <w:qFormat/>
    <w:pPr>
      <w:ind w:firstLine="480"/>
      <w:spacing w:line="480" w:lineRule="exact"/>
    </w:pPr>
    <w:rPr>
      <w:rFonts w:ascii="宋体" w:hAnsi="宋体"/>
      <w:sz w:val="24"/>
      <w:lang w:val="zh-CN" w:eastAsia="zh-CN"/>
    </w:rPr>
  </w:style>
  <w:style w:type="paragraph" w:styleId="1094">
    <w:name w:val="Char3"/>
    <w:basedOn w:val="865"/>
    <w:next w:val="1094"/>
    <w:link w:val="865"/>
    <w:qFormat/>
    <w:pPr>
      <w:tabs>
        <w:tab w:val="left" w:pos="360" w:leader="none"/>
      </w:tabs>
    </w:pPr>
    <w:rPr>
      <w:sz w:val="24"/>
    </w:rPr>
  </w:style>
  <w:style w:type="paragraph" w:styleId="1095">
    <w:name w:val="Char Char Char Char Char Char Char Char Char Char Char Char Char Char Char Char1"/>
    <w:basedOn w:val="865"/>
    <w:next w:val="1095"/>
    <w:link w:val="865"/>
    <w:qFormat/>
    <w:pPr>
      <w:jc w:val="center"/>
      <w:spacing w:after="160" w:line="240" w:lineRule="exact"/>
      <w:widowControl/>
    </w:pPr>
    <w:rPr>
      <w:rFonts w:ascii="宋体" w:hAnsi="宋体"/>
      <w:b/>
      <w:sz w:val="30"/>
      <w:szCs w:val="30"/>
      <w:lang w:eastAsia="en-US"/>
    </w:rPr>
  </w:style>
  <w:style w:type="paragraph" w:styleId="1096">
    <w:name w:val="Char Char1 Char Char Char Char Char Char1"/>
    <w:basedOn w:val="865"/>
    <w:next w:val="1096"/>
    <w:link w:val="865"/>
    <w:qFormat/>
    <w:pPr>
      <w:jc w:val="left"/>
      <w:spacing w:after="160" w:line="240" w:lineRule="exact"/>
      <w:widowControl/>
    </w:pPr>
    <w:rPr>
      <w:rFonts w:ascii="Verdana" w:hAnsi="Verdana" w:eastAsia="仿宋_GB2312"/>
      <w:sz w:val="24"/>
      <w:szCs w:val="20"/>
      <w:lang w:eastAsia="en-US"/>
    </w:rPr>
  </w:style>
  <w:style w:type="paragraph" w:styleId="1097">
    <w:name w:val="列出段落2"/>
    <w:basedOn w:val="865"/>
    <w:next w:val="1097"/>
    <w:link w:val="865"/>
    <w:qFormat/>
    <w:pPr>
      <w:ind w:firstLine="420"/>
    </w:pPr>
    <w:rPr>
      <w:rFonts w:ascii="Calibri" w:hAnsi="Calibri"/>
      <w:szCs w:val="22"/>
    </w:rPr>
  </w:style>
  <w:style w:type="paragraph" w:styleId="1098">
    <w:name w:val="Char Char Char1 Char2"/>
    <w:basedOn w:val="865"/>
    <w:next w:val="1098"/>
    <w:link w:val="865"/>
    <w:qFormat/>
    <w:rPr>
      <w:rFonts w:ascii="Tahoma" w:hAnsi="Tahoma"/>
      <w:sz w:val="24"/>
      <w:szCs w:val="20"/>
    </w:rPr>
  </w:style>
  <w:style w:type="paragraph" w:styleId="1099">
    <w:name w:val="Char Char Char2"/>
    <w:basedOn w:val="865"/>
    <w:next w:val="1099"/>
    <w:link w:val="865"/>
    <w:qFormat/>
    <w:rPr>
      <w:rFonts w:ascii="Tahoma" w:hAnsi="Tahoma"/>
      <w:sz w:val="24"/>
      <w:szCs w:val="20"/>
    </w:rPr>
  </w:style>
  <w:style w:type="paragraph" w:styleId="1100">
    <w:name w:val="Char Char Char Char Char Char Char2"/>
    <w:basedOn w:val="865"/>
    <w:next w:val="1100"/>
    <w:link w:val="865"/>
    <w:qFormat/>
    <w:pPr>
      <w:ind w:firstLine="200"/>
      <w:spacing w:line="360" w:lineRule="auto"/>
    </w:pPr>
    <w:rPr>
      <w:rFonts w:eastAsia="仿宋_GB2312"/>
      <w:sz w:val="24"/>
    </w:rPr>
  </w:style>
  <w:style w:type="paragraph" w:styleId="1101">
    <w:name w:val="正文缩进2"/>
    <w:basedOn w:val="865"/>
    <w:next w:val="1101"/>
    <w:link w:val="865"/>
    <w:qFormat/>
    <w:pPr>
      <w:ind w:firstLine="567"/>
      <w:spacing w:line="480" w:lineRule="exact"/>
      <w:widowControl/>
    </w:pPr>
    <w:rPr>
      <w:rFonts w:ascii="宋体"/>
      <w:color w:val="000000"/>
      <w:sz w:val="28"/>
      <w:szCs w:val="20"/>
      <w:lang w:val="zh-CN" w:eastAsia="zh-CN"/>
    </w:rPr>
  </w:style>
  <w:style w:type="paragraph" w:styleId="1102">
    <w:name w:val="Revision"/>
    <w:next w:val="1102"/>
    <w:link w:val="865"/>
    <w:qFormat/>
    <w:rPr>
      <w:sz w:val="21"/>
      <w:szCs w:val="24"/>
      <w:lang w:val="en-US" w:eastAsia="zh-CN" w:bidi="ar-SA"/>
    </w:rPr>
  </w:style>
  <w:style w:type="paragraph" w:styleId="1103">
    <w:name w:val="Char22"/>
    <w:basedOn w:val="865"/>
    <w:next w:val="1103"/>
    <w:link w:val="865"/>
    <w:qFormat/>
    <w:rPr>
      <w:rFonts w:ascii="Tahoma" w:hAnsi="Tahoma"/>
      <w:sz w:val="24"/>
      <w:szCs w:val="20"/>
    </w:rPr>
  </w:style>
  <w:style w:type="paragraph" w:styleId="1104">
    <w:name w:val="Char Char Char Char Char Char Char Char Char Char2"/>
    <w:basedOn w:val="865"/>
    <w:next w:val="1104"/>
    <w:link w:val="865"/>
    <w:qFormat/>
    <w:rPr>
      <w:rFonts w:ascii="宋体" w:hAnsi="宋体" w:cs="Courier New"/>
      <w:sz w:val="32"/>
      <w:szCs w:val="32"/>
    </w:rPr>
  </w:style>
  <w:style w:type="paragraph" w:styleId="1105">
    <w:name w:val="Char2 Char Char Char Char Char Char1"/>
    <w:basedOn w:val="865"/>
    <w:next w:val="1105"/>
    <w:link w:val="865"/>
    <w:qFormat/>
    <w:pPr>
      <w:jc w:val="center"/>
      <w:spacing w:line="400" w:lineRule="exact"/>
      <w:widowControl/>
    </w:pPr>
  </w:style>
  <w:style w:type="character" w:styleId="1106">
    <w:name w:val="页脚 Char"/>
    <w:next w:val="1106"/>
    <w:link w:val="865"/>
    <w:qFormat/>
    <w:rPr>
      <w:rFonts w:ascii="宋体" w:eastAsia="宋体"/>
      <w:sz w:val="18"/>
      <w:lang w:val="en-US" w:eastAsia="zh-CN" w:bidi="ar-SA"/>
    </w:rPr>
  </w:style>
  <w:style w:type="paragraph" w:styleId="1107">
    <w:name w:val="Char Char41"/>
    <w:basedOn w:val="865"/>
    <w:next w:val="1107"/>
    <w:link w:val="865"/>
    <w:qFormat/>
    <w:pPr>
      <w:jc w:val="center"/>
      <w:spacing w:line="400" w:lineRule="exact"/>
      <w:widowControl/>
    </w:pPr>
  </w:style>
  <w:style w:type="character" w:styleId="1108">
    <w:name w:val="批注文字 Char"/>
    <w:next w:val="1108"/>
    <w:link w:val="865"/>
    <w:uiPriority w:val="99"/>
    <w:qFormat/>
    <w:rPr>
      <w:sz w:val="21"/>
      <w:szCs w:val="24"/>
    </w:rPr>
  </w:style>
  <w:style w:type="character" w:styleId="1109">
    <w:name w:val="标题 Char"/>
    <w:next w:val="1109"/>
    <w:link w:val="865"/>
    <w:qFormat/>
    <w:rPr>
      <w:b/>
      <w:sz w:val="32"/>
    </w:rPr>
  </w:style>
  <w:style w:type="paragraph" w:styleId="1110">
    <w:name w:val="图例"/>
    <w:basedOn w:val="865"/>
    <w:next w:val="1110"/>
    <w:link w:val="865"/>
    <w:qFormat/>
    <w:pPr>
      <w:jc w:val="center"/>
      <w:spacing w:before="120" w:after="120" w:line="360" w:lineRule="auto"/>
    </w:pPr>
    <w:rPr>
      <w:rFonts w:eastAsia="仿宋_GB2312"/>
      <w:b/>
      <w:sz w:val="24"/>
      <w:szCs w:val="20"/>
    </w:rPr>
  </w:style>
  <w:style w:type="table" w:styleId="1111">
    <w:name w:val="Table Normal"/>
    <w:next w:val="1111"/>
    <w:link w:val="865"/>
    <w:uiPriority w:val="2"/>
    <w:unhideWhenUsed/>
    <w:qFormat/>
    <w:pPr>
      <w:widowControl w:val="off"/>
    </w:pPr>
    <w:rPr>
      <w:rFonts w:ascii="Calibri" w:hAnsi="Calibri"/>
      <w:sz w:val="22"/>
      <w:szCs w:val="22"/>
      <w:lang w:val="en-US" w:eastAsia="en-US" w:bidi="ar-SA"/>
    </w:rPr>
    <w:tblPr/>
  </w:style>
  <w:style w:type="paragraph" w:styleId="1112">
    <w:name w:val="Table Paragraph"/>
    <w:basedOn w:val="865"/>
    <w:next w:val="1112"/>
    <w:link w:val="865"/>
    <w:uiPriority w:val="1"/>
    <w:qFormat/>
    <w:pPr>
      <w:jc w:val="left"/>
    </w:pPr>
    <w:rPr>
      <w:rFonts w:ascii="宋体" w:hAnsi="宋体" w:cs="宋体"/>
      <w:sz w:val="22"/>
      <w:szCs w:val="22"/>
      <w:lang w:eastAsia="en-US"/>
    </w:rPr>
  </w:style>
  <w:style w:type="paragraph" w:styleId="1113">
    <w:name w:val="成文日期"/>
    <w:basedOn w:val="865"/>
    <w:next w:val="1113"/>
    <w:link w:val="1114"/>
    <w:qFormat/>
    <w:pPr>
      <w:ind w:right="400" w:firstLine="200"/>
      <w:jc w:val="right"/>
      <w:spacing w:line="570" w:lineRule="exact"/>
    </w:pPr>
    <w:rPr>
      <w:rFonts w:ascii="仿宋_GB2312" w:eastAsia="仿宋_GB2312"/>
      <w:sz w:val="32"/>
      <w:szCs w:val="20"/>
    </w:rPr>
  </w:style>
  <w:style w:type="character" w:styleId="1114">
    <w:name w:val="成文日期 Char"/>
    <w:next w:val="1114"/>
    <w:link w:val="1113"/>
    <w:rPr>
      <w:rFonts w:ascii="仿宋_GB2312" w:eastAsia="仿宋_GB2312"/>
      <w:sz w:val="32"/>
    </w:rPr>
  </w:style>
  <w:style w:type="paragraph" w:styleId="1115">
    <w:name w:val="修订"/>
    <w:next w:val="1115"/>
    <w:link w:val="865"/>
    <w:uiPriority w:val="99"/>
    <w:unhideWhenUsed/>
    <w:rPr>
      <w:sz w:val="21"/>
      <w:szCs w:val="24"/>
      <w:lang w:val="en-US" w:eastAsia="zh-CN" w:bidi="ar-SA"/>
    </w:rPr>
  </w:style>
  <w:style w:type="character" w:styleId="1116">
    <w:name w:val="正文缩进 字符"/>
    <w:next w:val="1116"/>
    <w:link w:val="865"/>
    <w:uiPriority w:val="99"/>
    <w:qFormat/>
    <w:rPr>
      <w:rFonts w:ascii="宋体" w:hAnsi="Times New Roman" w:eastAsia="宋体" w:cs="Times New Roman"/>
      <w:sz w:val="24"/>
    </w:rPr>
  </w:style>
  <w:style w:type="character" w:styleId="1117">
    <w:name w:val="正文文本 字符"/>
    <w:next w:val="1117"/>
    <w:link w:val="865"/>
    <w:qFormat/>
    <w:rPr>
      <w:rFonts w:ascii="宋体" w:hAnsi="宋体"/>
      <w:sz w:val="24"/>
      <w:szCs w:val="24"/>
    </w:rPr>
  </w:style>
  <w:style w:type="paragraph" w:styleId="1118">
    <w:name w:val="纯文本1"/>
    <w:next w:val="919"/>
    <w:link w:val="865"/>
    <w:qFormat/>
    <w:pPr>
      <w:jc w:val="both"/>
      <w:widowControl w:val="off"/>
    </w:pPr>
    <w:rPr>
      <w:rFonts w:ascii="宋体" w:hAnsi="宋体"/>
      <w:sz w:val="26"/>
      <w:szCs w:val="24"/>
      <w:lang w:val="en-US" w:eastAsia="zh-CN" w:bidi="ar-SA"/>
    </w:rPr>
  </w:style>
  <w:style w:type="paragraph" w:styleId="1119">
    <w:name w:val="AONormal"/>
    <w:next w:val="1119"/>
    <w:link w:val="865"/>
    <w:qFormat/>
    <w:pPr>
      <w:ind w:firstLine="440"/>
      <w:spacing w:line="400" w:lineRule="exact"/>
    </w:pPr>
    <w:rPr>
      <w:rFonts w:ascii="华文楷体" w:hAnsi="华文楷体" w:eastAsia="华文楷体" w:cs="华文楷体"/>
      <w:sz w:val="22"/>
      <w:szCs w:val="21"/>
      <w:lang w:val="en-US" w:eastAsia="zh-CN" w:bidi="ar-SA"/>
    </w:rPr>
  </w:style>
  <w:style w:type="character" w:styleId="17236" w:default="1">
    <w:name w:val="Default Paragraph Font"/>
    <w:uiPriority w:val="1"/>
    <w:semiHidden/>
    <w:unhideWhenUsed/>
  </w:style>
  <w:style w:type="numbering" w:styleId="17237" w:default="1">
    <w:name w:val="No List"/>
    <w:uiPriority w:val="99"/>
    <w:semiHidden/>
    <w:unhideWhenUsed/>
  </w:style>
  <w:style w:type="table" w:styleId="172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7</cp:revision>
  <dcterms:created xsi:type="dcterms:W3CDTF">2022-05-30T08:08:00Z</dcterms:created>
  <dcterms:modified xsi:type="dcterms:W3CDTF">2026-08-31T08:55:24Z</dcterms:modified>
  <cp:version>1048576</cp:version>
</cp:coreProperties>
</file>