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9"/>
        <w:spacing w:before="120" w:beforeAutospacing="0" w:after="120" w:afterAutospacing="0" w:line="360" w:lineRule="auto"/>
        <w:rPr>
          <w:highlight w:val="none"/>
        </w:rPr>
      </w:pPr>
      <w:r>
        <w:rPr>
          <w:highlight w:val="none"/>
        </w:rPr>
        <w:t> </w:t>
      </w:r>
    </w:p>
    <w:p w14:paraId="2D704E50">
      <w:pPr>
        <w:pStyle w:val="9"/>
        <w:spacing w:before="120" w:beforeAutospacing="0" w:after="120" w:afterAutospacing="0" w:line="360" w:lineRule="auto"/>
        <w:jc w:val="center"/>
        <w:rPr>
          <w:rFonts w:ascii="宋体" w:hAnsi="宋体" w:cs="Arial"/>
          <w:b/>
          <w:sz w:val="84"/>
          <w:szCs w:val="84"/>
        </w:rPr>
      </w:pPr>
      <w:r>
        <w:rPr>
          <w:rFonts w:ascii="宋体" w:hAnsi="宋体" w:cs="Arial"/>
          <w:b/>
          <w:sz w:val="84"/>
          <w:szCs w:val="84"/>
        </w:rPr>
        <w:t xml:space="preserve">招 </w:t>
      </w:r>
      <w:bookmarkStart w:id="241" w:name="_GoBack"/>
      <w:bookmarkEnd w:id="241"/>
      <w:r>
        <w:rPr>
          <w:rFonts w:ascii="宋体" w:hAnsi="宋体" w:cs="Arial"/>
          <w:b/>
          <w:sz w:val="84"/>
          <w:szCs w:val="84"/>
        </w:rPr>
        <w:t>标 文 件</w:t>
      </w:r>
    </w:p>
    <w:p w14:paraId="653152D8">
      <w:pPr>
        <w:pStyle w:val="9"/>
        <w:spacing w:before="120" w:beforeAutospacing="0" w:after="120" w:afterAutospacing="0" w:line="360" w:lineRule="auto"/>
        <w:rPr>
          <w:rFonts w:ascii="宋体" w:hAnsi="宋体" w:cs="Arial"/>
          <w:b/>
          <w:sz w:val="84"/>
          <w:szCs w:val="84"/>
        </w:rPr>
      </w:pPr>
    </w:p>
    <w:p w14:paraId="617D117E">
      <w:pPr>
        <w:pStyle w:val="9"/>
        <w:spacing w:before="120" w:beforeAutospacing="0" w:after="120" w:afterAutospacing="0" w:line="360" w:lineRule="auto"/>
        <w:jc w:val="center"/>
        <w:rPr>
          <w:rFonts w:hint="eastAsia" w:ascii="宋体" w:hAnsi="宋体" w:eastAsia="宋体" w:cs="Arial"/>
          <w:b/>
          <w:sz w:val="32"/>
          <w:szCs w:val="32"/>
          <w:lang w:eastAsia="zh-CN"/>
        </w:rPr>
      </w:pPr>
      <w:r>
        <w:rPr>
          <w:rFonts w:ascii="宋体" w:hAnsi="宋体" w:cs="Arial"/>
          <w:b/>
          <w:sz w:val="32"/>
          <w:szCs w:val="32"/>
        </w:rPr>
        <w:t>项目名称：</w:t>
      </w:r>
      <w:r>
        <w:rPr>
          <w:rFonts w:hint="eastAsia" w:ascii="宋体" w:hAnsi="宋体" w:cs="Arial"/>
          <w:b/>
          <w:sz w:val="32"/>
          <w:szCs w:val="32"/>
          <w:lang w:eastAsia="zh-CN"/>
        </w:rPr>
        <w:t>射阳县住房和城乡建设局射阳县城市生命线与地下管线智慧化安全工程项目</w:t>
      </w:r>
    </w:p>
    <w:p w14:paraId="63F9B012">
      <w:pPr>
        <w:pStyle w:val="9"/>
        <w:spacing w:before="120" w:beforeAutospacing="0" w:after="120" w:afterAutospacing="0" w:line="360" w:lineRule="auto"/>
        <w:ind w:firstLine="321"/>
        <w:jc w:val="both"/>
        <w:rPr>
          <w:rFonts w:hint="eastAsia" w:ascii="宋体" w:hAnsi="宋体" w:eastAsia="宋体" w:cs="Arial"/>
          <w:b/>
          <w:sz w:val="32"/>
          <w:szCs w:val="32"/>
          <w:lang w:eastAsia="zh-CN"/>
        </w:rPr>
      </w:pPr>
      <w:r>
        <w:rPr>
          <w:rFonts w:ascii="宋体" w:hAnsi="宋体" w:cs="Arial"/>
          <w:b/>
          <w:sz w:val="32"/>
          <w:szCs w:val="32"/>
        </w:rPr>
        <w:t>项目编号：</w:t>
      </w:r>
      <w:r>
        <w:rPr>
          <w:rFonts w:hint="eastAsia" w:ascii="宋体" w:hAnsi="宋体" w:cs="Arial"/>
          <w:b/>
          <w:sz w:val="32"/>
          <w:szCs w:val="32"/>
          <w:lang w:eastAsia="zh-CN"/>
        </w:rPr>
        <w:t>JSZC-320924-JZCG-G2026-0042</w:t>
      </w:r>
    </w:p>
    <w:p w14:paraId="35E2B656">
      <w:pPr>
        <w:pStyle w:val="9"/>
        <w:spacing w:beforeAutospacing="0" w:afterAutospacing="0" w:line="360" w:lineRule="auto"/>
        <w:rPr>
          <w:rFonts w:ascii="宋体" w:hAnsi="宋体"/>
        </w:rPr>
      </w:pPr>
      <w:r>
        <w:rPr>
          <w:rFonts w:ascii="宋体" w:hAnsi="宋体"/>
        </w:rPr>
        <w:t>  </w:t>
      </w:r>
    </w:p>
    <w:p w14:paraId="3131986E">
      <w:pPr>
        <w:pStyle w:val="9"/>
        <w:spacing w:beforeAutospacing="0" w:afterAutospacing="0" w:line="360" w:lineRule="auto"/>
        <w:rPr>
          <w:rFonts w:ascii="宋体" w:hAnsi="宋体"/>
        </w:rPr>
      </w:pPr>
      <w:r>
        <w:rPr>
          <w:rFonts w:ascii="宋体" w:hAnsi="宋体"/>
        </w:rPr>
        <w:t> </w:t>
      </w:r>
    </w:p>
    <w:p w14:paraId="7367D22B">
      <w:pPr>
        <w:pStyle w:val="9"/>
        <w:spacing w:beforeAutospacing="0" w:afterAutospacing="0" w:line="360" w:lineRule="auto"/>
        <w:rPr>
          <w:rFonts w:ascii="宋体" w:hAnsi="宋体"/>
        </w:rPr>
      </w:pPr>
      <w:r>
        <w:rPr>
          <w:rFonts w:ascii="宋体" w:hAnsi="宋体"/>
        </w:rPr>
        <w:t> </w:t>
      </w:r>
    </w:p>
    <w:p w14:paraId="116900A3">
      <w:pPr>
        <w:pStyle w:val="9"/>
        <w:spacing w:beforeAutospacing="0" w:afterAutospacing="0" w:line="360" w:lineRule="auto"/>
        <w:rPr>
          <w:rFonts w:ascii="宋体" w:hAnsi="宋体"/>
        </w:rPr>
      </w:pPr>
      <w:r>
        <w:rPr>
          <w:rFonts w:ascii="宋体" w:hAnsi="宋体"/>
        </w:rPr>
        <w:t> </w:t>
      </w:r>
    </w:p>
    <w:p w14:paraId="15426076">
      <w:pPr>
        <w:pStyle w:val="9"/>
        <w:spacing w:beforeAutospacing="0" w:afterAutospacing="0" w:line="360" w:lineRule="auto"/>
        <w:rPr>
          <w:rFonts w:ascii="宋体" w:hAnsi="宋体"/>
        </w:rPr>
      </w:pPr>
      <w:r>
        <w:rPr>
          <w:rFonts w:ascii="宋体" w:hAnsi="宋体"/>
        </w:rPr>
        <w:t> </w:t>
      </w:r>
    </w:p>
    <w:p w14:paraId="16C6616F">
      <w:pPr>
        <w:pStyle w:val="9"/>
        <w:spacing w:beforeAutospacing="0" w:afterAutospacing="0" w:line="360" w:lineRule="auto"/>
        <w:rPr>
          <w:rFonts w:ascii="宋体" w:hAnsi="宋体"/>
        </w:rPr>
      </w:pPr>
    </w:p>
    <w:p w14:paraId="53E02112">
      <w:pPr>
        <w:pStyle w:val="9"/>
        <w:spacing w:beforeAutospacing="0" w:afterAutospacing="0" w:line="360" w:lineRule="auto"/>
        <w:rPr>
          <w:rFonts w:ascii="宋体" w:hAnsi="宋体"/>
        </w:rPr>
      </w:pPr>
    </w:p>
    <w:p w14:paraId="1EAEF7D9">
      <w:pPr>
        <w:pStyle w:val="9"/>
        <w:spacing w:beforeAutospacing="0" w:afterAutospacing="0" w:line="360" w:lineRule="auto"/>
        <w:rPr>
          <w:rFonts w:ascii="宋体" w:hAnsi="宋体"/>
        </w:rPr>
      </w:pPr>
    </w:p>
    <w:p w14:paraId="645FA75C">
      <w:pPr>
        <w:pStyle w:val="9"/>
        <w:spacing w:beforeAutospacing="0" w:afterAutospacing="0" w:line="360" w:lineRule="auto"/>
        <w:rPr>
          <w:rFonts w:ascii="宋体" w:hAnsi="宋体"/>
        </w:rPr>
      </w:pPr>
    </w:p>
    <w:p w14:paraId="35C77D7D">
      <w:pPr>
        <w:pStyle w:val="9"/>
        <w:spacing w:beforeAutospacing="0" w:afterAutospacing="0" w:line="360" w:lineRule="auto"/>
        <w:rPr>
          <w:rFonts w:ascii="宋体" w:hAnsi="宋体"/>
        </w:rPr>
      </w:pPr>
    </w:p>
    <w:p w14:paraId="67AA90E7">
      <w:pPr>
        <w:pStyle w:val="9"/>
        <w:spacing w:beforeAutospacing="0" w:afterAutospacing="0" w:line="360" w:lineRule="auto"/>
        <w:rPr>
          <w:rFonts w:ascii="宋体" w:hAnsi="宋体"/>
        </w:rPr>
      </w:pPr>
    </w:p>
    <w:p w14:paraId="6F46C1FA">
      <w:pPr>
        <w:pStyle w:val="9"/>
        <w:spacing w:before="120" w:beforeAutospacing="0" w:after="120" w:afterAutospacing="0" w:line="360" w:lineRule="auto"/>
        <w:jc w:val="center"/>
        <w:rPr>
          <w:rFonts w:hint="eastAsia" w:ascii="宋体" w:hAnsi="宋体" w:eastAsia="宋体" w:cs="Arial"/>
          <w:b/>
          <w:sz w:val="32"/>
          <w:szCs w:val="32"/>
          <w:lang w:eastAsia="zh-CN"/>
        </w:rPr>
      </w:pPr>
      <w:r>
        <w:rPr>
          <w:rFonts w:hint="eastAsia" w:ascii="宋体" w:hAnsi="宋体" w:cs="Arial"/>
          <w:b/>
          <w:sz w:val="32"/>
          <w:szCs w:val="32"/>
          <w:lang w:eastAsia="zh-CN"/>
        </w:rPr>
        <w:t>射阳县住房和城乡建设局</w:t>
      </w:r>
    </w:p>
    <w:p w14:paraId="44BED4D0">
      <w:pPr>
        <w:pStyle w:val="9"/>
        <w:spacing w:before="120" w:beforeAutospacing="0" w:after="120" w:afterAutospacing="0" w:line="360" w:lineRule="auto"/>
        <w:jc w:val="center"/>
        <w:rPr>
          <w:rFonts w:ascii="宋体" w:hAnsi="宋体"/>
        </w:rPr>
      </w:pPr>
      <w:r>
        <w:rPr>
          <w:rFonts w:hint="eastAsia" w:ascii="宋体" w:hAnsi="宋体" w:cs="Arial"/>
          <w:b/>
          <w:sz w:val="32"/>
          <w:szCs w:val="32"/>
        </w:rPr>
        <w:t>2026</w:t>
      </w:r>
      <w:r>
        <w:rPr>
          <w:rFonts w:ascii="宋体" w:hAnsi="宋体" w:cs="Arial"/>
          <w:b/>
          <w:sz w:val="32"/>
          <w:szCs w:val="32"/>
        </w:rPr>
        <w:t>年</w:t>
      </w:r>
      <w:r>
        <w:rPr>
          <w:rFonts w:hint="eastAsia" w:ascii="宋体" w:hAnsi="宋体" w:cs="Arial"/>
          <w:b/>
          <w:sz w:val="32"/>
          <w:szCs w:val="32"/>
          <w:lang w:val="en-US" w:eastAsia="zh-CN"/>
        </w:rPr>
        <w:t>9</w:t>
      </w:r>
      <w:r>
        <w:rPr>
          <w:rFonts w:ascii="宋体" w:hAnsi="宋体" w:cs="Arial"/>
          <w:b/>
          <w:sz w:val="32"/>
          <w:szCs w:val="32"/>
        </w:rPr>
        <w:t>月</w:t>
      </w:r>
    </w:p>
    <w:p w14:paraId="07289AF9">
      <w:pPr>
        <w:pStyle w:val="9"/>
        <w:spacing w:before="120" w:beforeAutospacing="0" w:after="120" w:afterAutospacing="0" w:line="360" w:lineRule="auto"/>
        <w:rPr>
          <w:highlight w:val="none"/>
        </w:rPr>
      </w:pPr>
      <w:r>
        <w:rPr>
          <w:rFonts w:ascii="Arial" w:hAnsi="Arial" w:cs="Arial"/>
          <w:color w:val="000000"/>
          <w:highlight w:val="none"/>
        </w:rPr>
        <w:t xml:space="preserve">                        </w:t>
      </w:r>
    </w:p>
    <w:p w14:paraId="77109889">
      <w:pPr>
        <w:pStyle w:val="9"/>
        <w:spacing w:before="120" w:beforeAutospacing="0" w:after="120" w:afterAutospacing="0" w:line="360" w:lineRule="auto"/>
        <w:jc w:val="center"/>
        <w:rPr>
          <w:highlight w:val="none"/>
        </w:rPr>
      </w:pPr>
      <w:r>
        <w:rPr>
          <w:highlight w:val="none"/>
        </w:rPr>
        <w:t> </w:t>
      </w:r>
    </w:p>
    <w:p w14:paraId="03FA5A8B">
      <w:pPr>
        <w:pStyle w:val="9"/>
        <w:spacing w:beforeAutospacing="0" w:afterAutospacing="0" w:line="480" w:lineRule="auto"/>
        <w:jc w:val="center"/>
        <w:rPr>
          <w:rFonts w:ascii="Times New Roman" w:hAnsi="Times New Roman"/>
          <w:color w:val="000000"/>
          <w:sz w:val="21"/>
          <w:szCs w:val="21"/>
          <w:highlight w:val="none"/>
        </w:rPr>
        <w:sectPr>
          <w:pgSz w:w="11906" w:h="16838"/>
          <w:pgMar w:top="1440" w:right="1800" w:bottom="1440" w:left="1800" w:header="851" w:footer="992" w:gutter="0"/>
          <w:cols w:space="425" w:num="1"/>
          <w:docGrid w:type="lines" w:linePitch="312" w:charSpace="0"/>
        </w:sectPr>
      </w:pPr>
    </w:p>
    <w:p w14:paraId="1C306D57">
      <w:pPr>
        <w:pStyle w:val="9"/>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479757206"/>
      <w:bookmarkStart w:id="1" w:name="_Toc16938516"/>
      <w:bookmarkStart w:id="2" w:name="_Toc120614210"/>
      <w:bookmarkStart w:id="3" w:name="_Toc20823272"/>
      <w:bookmarkStart w:id="4" w:name="_Toc523127445"/>
      <w:bookmarkStart w:id="5" w:name="_Toc513029200"/>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9"/>
        <w:spacing w:beforeAutospacing="0" w:afterAutospacing="0" w:line="480" w:lineRule="auto"/>
        <w:jc w:val="both"/>
        <w:rPr>
          <w:highlight w:val="none"/>
        </w:rPr>
      </w:pPr>
      <w:r>
        <w:rPr>
          <w:highlight w:val="none"/>
        </w:rPr>
        <w:t> </w:t>
      </w:r>
    </w:p>
    <w:p w14:paraId="63E5A6A0">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3F048C29">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36557F5B">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14:paraId="76DCD7D4">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620E178A">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6D203C59">
      <w:pPr>
        <w:pStyle w:val="9"/>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64341C45">
      <w:pPr>
        <w:pStyle w:val="9"/>
        <w:spacing w:beforeAutospacing="0" w:afterAutospacing="0"/>
        <w:jc w:val="both"/>
        <w:rPr>
          <w:highlight w:val="none"/>
        </w:rPr>
      </w:pPr>
      <w:r>
        <w:rPr>
          <w:highlight w:val="none"/>
        </w:rPr>
        <w:t> </w:t>
      </w:r>
    </w:p>
    <w:p w14:paraId="16364196">
      <w:pPr>
        <w:pStyle w:val="9"/>
        <w:spacing w:beforeAutospacing="0" w:afterAutospacing="0"/>
        <w:jc w:val="both"/>
        <w:rPr>
          <w:highlight w:val="none"/>
        </w:rPr>
      </w:pPr>
      <w:r>
        <w:rPr>
          <w:highlight w:val="none"/>
        </w:rPr>
        <w:t> </w:t>
      </w:r>
    </w:p>
    <w:p w14:paraId="11556BE8">
      <w:pPr>
        <w:pStyle w:val="9"/>
        <w:spacing w:beforeAutospacing="0" w:afterAutospacing="0"/>
        <w:jc w:val="both"/>
        <w:rPr>
          <w:highlight w:val="none"/>
        </w:rPr>
      </w:pPr>
      <w:r>
        <w:rPr>
          <w:highlight w:val="none"/>
        </w:rPr>
        <w:t> </w:t>
      </w:r>
    </w:p>
    <w:p w14:paraId="7B29980D">
      <w:pPr>
        <w:pStyle w:val="9"/>
        <w:spacing w:beforeAutospacing="0" w:afterAutospacing="0"/>
        <w:jc w:val="both"/>
        <w:rPr>
          <w:highlight w:val="none"/>
        </w:rPr>
      </w:pPr>
      <w:r>
        <w:rPr>
          <w:highlight w:val="none"/>
        </w:rPr>
        <w:t> </w:t>
      </w:r>
    </w:p>
    <w:p w14:paraId="1611712B">
      <w:pPr>
        <w:pStyle w:val="9"/>
        <w:spacing w:beforeAutospacing="0" w:afterAutospacing="0"/>
        <w:jc w:val="both"/>
        <w:rPr>
          <w:highlight w:val="none"/>
        </w:rPr>
      </w:pPr>
      <w:r>
        <w:rPr>
          <w:highlight w:val="none"/>
        </w:rPr>
        <w:t> </w:t>
      </w:r>
    </w:p>
    <w:p w14:paraId="69FAA169">
      <w:pPr>
        <w:pStyle w:val="9"/>
        <w:spacing w:beforeAutospacing="0" w:afterAutospacing="0"/>
        <w:jc w:val="both"/>
        <w:rPr>
          <w:highlight w:val="none"/>
        </w:rPr>
      </w:pPr>
      <w:r>
        <w:rPr>
          <w:highlight w:val="none"/>
        </w:rPr>
        <w:t> </w:t>
      </w:r>
    </w:p>
    <w:p w14:paraId="4182AF71">
      <w:pPr>
        <w:pStyle w:val="9"/>
        <w:spacing w:beforeAutospacing="0" w:afterAutospacing="0"/>
        <w:jc w:val="both"/>
        <w:rPr>
          <w:highlight w:val="none"/>
        </w:rPr>
      </w:pPr>
      <w:r>
        <w:rPr>
          <w:highlight w:val="none"/>
        </w:rPr>
        <w:t> </w:t>
      </w:r>
    </w:p>
    <w:p w14:paraId="71654CC7">
      <w:pPr>
        <w:pStyle w:val="9"/>
        <w:spacing w:beforeAutospacing="0" w:afterAutospacing="0"/>
        <w:jc w:val="both"/>
        <w:rPr>
          <w:highlight w:val="none"/>
        </w:rPr>
      </w:pPr>
      <w:r>
        <w:rPr>
          <w:highlight w:val="none"/>
        </w:rPr>
        <w:t> </w:t>
      </w:r>
    </w:p>
    <w:p w14:paraId="04037430">
      <w:pPr>
        <w:pStyle w:val="9"/>
        <w:spacing w:beforeAutospacing="0" w:afterAutospacing="0"/>
        <w:jc w:val="both"/>
        <w:rPr>
          <w:highlight w:val="none"/>
        </w:rPr>
      </w:pPr>
      <w:r>
        <w:rPr>
          <w:highlight w:val="none"/>
        </w:rPr>
        <w:t> </w:t>
      </w:r>
    </w:p>
    <w:p w14:paraId="781B204C">
      <w:pPr>
        <w:pStyle w:val="9"/>
        <w:spacing w:beforeAutospacing="0" w:afterAutospacing="0"/>
        <w:jc w:val="both"/>
        <w:rPr>
          <w:highlight w:val="none"/>
        </w:rPr>
      </w:pPr>
      <w:r>
        <w:rPr>
          <w:highlight w:val="none"/>
        </w:rPr>
        <w:t> </w:t>
      </w:r>
    </w:p>
    <w:p w14:paraId="267F7F03">
      <w:pPr>
        <w:pStyle w:val="9"/>
        <w:spacing w:beforeAutospacing="0" w:afterAutospacing="0"/>
        <w:jc w:val="both"/>
        <w:rPr>
          <w:highlight w:val="none"/>
        </w:rPr>
      </w:pPr>
      <w:r>
        <w:rPr>
          <w:highlight w:val="none"/>
        </w:rPr>
        <w:t> </w:t>
      </w:r>
    </w:p>
    <w:p w14:paraId="27498963">
      <w:pPr>
        <w:pStyle w:val="9"/>
        <w:spacing w:beforeAutospacing="0" w:afterAutospacing="0"/>
        <w:jc w:val="both"/>
        <w:rPr>
          <w:highlight w:val="none"/>
        </w:rPr>
      </w:pPr>
      <w:r>
        <w:rPr>
          <w:highlight w:val="none"/>
        </w:rPr>
        <w:t> </w:t>
      </w:r>
    </w:p>
    <w:p w14:paraId="46A18BE9">
      <w:pPr>
        <w:pStyle w:val="9"/>
        <w:spacing w:beforeAutospacing="0" w:afterAutospacing="0"/>
        <w:jc w:val="both"/>
        <w:rPr>
          <w:highlight w:val="none"/>
        </w:rPr>
      </w:pPr>
      <w:r>
        <w:rPr>
          <w:highlight w:val="none"/>
        </w:rPr>
        <w:t> </w:t>
      </w:r>
    </w:p>
    <w:p w14:paraId="4328D0A4">
      <w:pPr>
        <w:pStyle w:val="9"/>
        <w:spacing w:beforeAutospacing="0" w:afterAutospacing="0"/>
        <w:jc w:val="both"/>
        <w:rPr>
          <w:highlight w:val="none"/>
        </w:rPr>
      </w:pPr>
      <w:r>
        <w:rPr>
          <w:highlight w:val="none"/>
        </w:rPr>
        <w:t> </w:t>
      </w:r>
    </w:p>
    <w:p w14:paraId="6222989F">
      <w:pPr>
        <w:pStyle w:val="9"/>
        <w:spacing w:beforeAutospacing="0" w:afterAutospacing="0"/>
        <w:jc w:val="both"/>
        <w:rPr>
          <w:highlight w:val="none"/>
        </w:rPr>
      </w:pPr>
      <w:r>
        <w:rPr>
          <w:highlight w:val="none"/>
        </w:rPr>
        <w:t> </w:t>
      </w:r>
    </w:p>
    <w:p w14:paraId="16612821">
      <w:pPr>
        <w:pStyle w:val="9"/>
        <w:spacing w:beforeAutospacing="0" w:afterAutospacing="0"/>
        <w:jc w:val="both"/>
        <w:rPr>
          <w:highlight w:val="none"/>
        </w:rPr>
      </w:pPr>
      <w:r>
        <w:rPr>
          <w:highlight w:val="none"/>
        </w:rPr>
        <w:t> </w:t>
      </w:r>
    </w:p>
    <w:p w14:paraId="34917203">
      <w:pPr>
        <w:pStyle w:val="9"/>
        <w:spacing w:beforeAutospacing="0" w:afterAutospacing="0"/>
        <w:jc w:val="both"/>
        <w:rPr>
          <w:highlight w:val="none"/>
        </w:rPr>
      </w:pPr>
      <w:r>
        <w:rPr>
          <w:highlight w:val="none"/>
        </w:rPr>
        <w:t> </w:t>
      </w:r>
    </w:p>
    <w:p w14:paraId="2132A022">
      <w:pPr>
        <w:pStyle w:val="9"/>
        <w:spacing w:beforeAutospacing="0" w:afterAutospacing="0"/>
        <w:jc w:val="both"/>
        <w:rPr>
          <w:highlight w:val="none"/>
        </w:rPr>
      </w:pPr>
      <w:r>
        <w:rPr>
          <w:highlight w:val="none"/>
        </w:rPr>
        <w:t> </w:t>
      </w:r>
    </w:p>
    <w:p w14:paraId="403C6B04">
      <w:pPr>
        <w:pStyle w:val="9"/>
        <w:spacing w:beforeAutospacing="0" w:afterAutospacing="0"/>
        <w:jc w:val="both"/>
        <w:rPr>
          <w:highlight w:val="none"/>
        </w:rPr>
      </w:pPr>
      <w:r>
        <w:rPr>
          <w:highlight w:val="none"/>
        </w:rPr>
        <w:t> </w:t>
      </w:r>
    </w:p>
    <w:p w14:paraId="4D3F100B">
      <w:pPr>
        <w:pStyle w:val="9"/>
        <w:spacing w:beforeAutospacing="0" w:afterAutospacing="0"/>
        <w:jc w:val="both"/>
        <w:rPr>
          <w:highlight w:val="none"/>
        </w:rPr>
      </w:pPr>
      <w:r>
        <w:rPr>
          <w:highlight w:val="none"/>
        </w:rPr>
        <w:t> </w:t>
      </w:r>
    </w:p>
    <w:p w14:paraId="7F92285B">
      <w:pPr>
        <w:pStyle w:val="9"/>
        <w:spacing w:beforeAutospacing="0" w:afterAutospacing="0"/>
        <w:jc w:val="both"/>
        <w:rPr>
          <w:highlight w:val="none"/>
        </w:rPr>
      </w:pPr>
      <w:r>
        <w:rPr>
          <w:highlight w:val="none"/>
        </w:rPr>
        <w:t> </w:t>
      </w:r>
    </w:p>
    <w:p w14:paraId="1D73C107">
      <w:pPr>
        <w:pStyle w:val="9"/>
        <w:spacing w:beforeAutospacing="0" w:afterAutospacing="0"/>
        <w:jc w:val="both"/>
        <w:rPr>
          <w:highlight w:val="none"/>
        </w:rPr>
      </w:pPr>
      <w:r>
        <w:rPr>
          <w:highlight w:val="none"/>
        </w:rPr>
        <w:t> </w:t>
      </w:r>
    </w:p>
    <w:p w14:paraId="726FF3B9">
      <w:pPr>
        <w:pStyle w:val="9"/>
        <w:spacing w:beforeAutospacing="0" w:afterAutospacing="0"/>
        <w:jc w:val="both"/>
        <w:rPr>
          <w:highlight w:val="none"/>
        </w:rPr>
      </w:pPr>
      <w:r>
        <w:rPr>
          <w:highlight w:val="none"/>
        </w:rPr>
        <w:t> </w:t>
      </w:r>
    </w:p>
    <w:p w14:paraId="2DA54E0E">
      <w:pPr>
        <w:pStyle w:val="9"/>
        <w:spacing w:beforeAutospacing="0" w:afterAutospacing="0"/>
        <w:jc w:val="both"/>
        <w:rPr>
          <w:highlight w:val="none"/>
        </w:rPr>
      </w:pPr>
      <w:r>
        <w:rPr>
          <w:highlight w:val="none"/>
        </w:rPr>
        <w:t> </w:t>
      </w:r>
    </w:p>
    <w:p w14:paraId="20FE1C4E">
      <w:pPr>
        <w:pStyle w:val="9"/>
        <w:spacing w:beforeAutospacing="0" w:afterAutospacing="0"/>
        <w:jc w:val="both"/>
        <w:rPr>
          <w:highlight w:val="none"/>
        </w:rPr>
      </w:pPr>
      <w:r>
        <w:rPr>
          <w:highlight w:val="none"/>
        </w:rPr>
        <w:t> </w:t>
      </w:r>
    </w:p>
    <w:p w14:paraId="2659AB6A">
      <w:pPr>
        <w:pStyle w:val="9"/>
        <w:spacing w:beforeAutospacing="0" w:afterAutospacing="0"/>
        <w:jc w:val="both"/>
        <w:rPr>
          <w:highlight w:val="none"/>
        </w:rPr>
      </w:pPr>
      <w:r>
        <w:rPr>
          <w:highlight w:val="none"/>
        </w:rPr>
        <w:t> </w:t>
      </w:r>
    </w:p>
    <w:p w14:paraId="07F56FFF">
      <w:pPr>
        <w:pStyle w:val="9"/>
        <w:spacing w:beforeAutospacing="0" w:afterAutospacing="0"/>
        <w:jc w:val="both"/>
        <w:rPr>
          <w:highlight w:val="none"/>
        </w:rPr>
      </w:pPr>
      <w:r>
        <w:rPr>
          <w:highlight w:val="none"/>
        </w:rPr>
        <w:t> </w:t>
      </w:r>
    </w:p>
    <w:p w14:paraId="19390A04">
      <w:pPr>
        <w:pStyle w:val="9"/>
        <w:spacing w:beforeAutospacing="0" w:afterAutospacing="0"/>
        <w:jc w:val="both"/>
        <w:rPr>
          <w:highlight w:val="none"/>
        </w:rPr>
      </w:pPr>
      <w:r>
        <w:rPr>
          <w:highlight w:val="none"/>
        </w:rPr>
        <w:t> </w:t>
      </w:r>
    </w:p>
    <w:p w14:paraId="485CAADD">
      <w:pPr>
        <w:pStyle w:val="9"/>
        <w:spacing w:beforeAutospacing="0" w:afterAutospacing="0"/>
        <w:jc w:val="both"/>
        <w:rPr>
          <w:highlight w:val="none"/>
        </w:rPr>
      </w:pPr>
      <w:r>
        <w:rPr>
          <w:highlight w:val="none"/>
        </w:rPr>
        <w:t> </w:t>
      </w:r>
    </w:p>
    <w:p w14:paraId="074E3D2D">
      <w:pPr>
        <w:pStyle w:val="9"/>
        <w:spacing w:beforeAutospacing="0" w:afterAutospacing="0"/>
        <w:jc w:val="center"/>
        <w:rPr>
          <w:rFonts w:ascii="宋体" w:hAnsi="宋体"/>
          <w:b/>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bookmarkStart w:id="6" w:name="_Toc28359009"/>
    </w:p>
    <w:p w14:paraId="2CAF0E0B">
      <w:pPr>
        <w:pStyle w:val="9"/>
        <w:pBdr>
          <w:top w:val="single" w:color="000000" w:sz="4" w:space="0"/>
          <w:left w:val="single" w:color="000000" w:sz="4" w:space="0"/>
          <w:bottom w:val="single" w:color="000000" w:sz="4" w:space="0"/>
          <w:right w:val="single" w:color="000000" w:sz="4" w:space="20"/>
        </w:pBdr>
        <w:spacing w:beforeAutospacing="0" w:afterAutospacing="0" w:line="560" w:lineRule="exact"/>
        <w:ind w:firstLine="480"/>
        <w:jc w:val="both"/>
        <w:rPr>
          <w:rFonts w:ascii="宋体" w:hAnsi="宋体"/>
        </w:rPr>
      </w:pPr>
      <w:r>
        <w:rPr>
          <w:rFonts w:hint="eastAsia" w:ascii="宋体" w:hAnsi="宋体" w:cs="宋体"/>
        </w:rPr>
        <w:t>项目概况</w:t>
      </w:r>
    </w:p>
    <w:p w14:paraId="4B0C15AA">
      <w:pPr>
        <w:pStyle w:val="9"/>
        <w:pBdr>
          <w:top w:val="single" w:color="000000" w:sz="4" w:space="0"/>
          <w:left w:val="single" w:color="000000" w:sz="4" w:space="0"/>
          <w:bottom w:val="single" w:color="000000" w:sz="4" w:space="0"/>
          <w:right w:val="single" w:color="000000" w:sz="4" w:space="20"/>
        </w:pBdr>
        <w:spacing w:beforeAutospacing="0" w:afterAutospacing="0" w:line="560" w:lineRule="exact"/>
        <w:ind w:firstLine="482"/>
        <w:jc w:val="both"/>
        <w:rPr>
          <w:rFonts w:ascii="宋体" w:hAnsi="宋体"/>
        </w:rPr>
      </w:pPr>
      <w:r>
        <w:rPr>
          <w:rFonts w:hint="eastAsia" w:ascii="宋体" w:hAnsi="宋体" w:cs="宋体"/>
          <w:lang w:eastAsia="zh-CN"/>
        </w:rPr>
        <w:t>射阳县住房和城乡建设局射阳县城市生命线与地下管线智慧化安全工程项目JSZC-320924-JZCG-G2026-0042</w:t>
      </w:r>
      <w:r>
        <w:rPr>
          <w:rFonts w:hint="eastAsia" w:ascii="宋体" w:hAnsi="宋体" w:cs="宋体"/>
        </w:rPr>
        <w:t>招标项目的潜在投标人应在“苏采云”系统内免费下载（投标人必须在苏采云系统中获取采购文件，方能参与政府采购项目）获取招标文件，并于2026-</w:t>
      </w:r>
      <w:r>
        <w:rPr>
          <w:rFonts w:hint="eastAsia" w:ascii="宋体" w:hAnsi="宋体" w:cs="宋体"/>
          <w:lang w:val="en-US" w:eastAsia="zh-CN"/>
        </w:rPr>
        <w:t>10</w:t>
      </w:r>
      <w:r>
        <w:rPr>
          <w:rFonts w:hint="eastAsia" w:ascii="宋体" w:hAnsi="宋体" w:cs="宋体"/>
        </w:rPr>
        <w:t>-</w:t>
      </w:r>
      <w:r>
        <w:rPr>
          <w:rFonts w:hint="eastAsia" w:ascii="宋体" w:hAnsi="宋体" w:cs="宋体"/>
          <w:lang w:val="en-US" w:eastAsia="zh-CN"/>
        </w:rPr>
        <w:t xml:space="preserve"> 9 </w:t>
      </w:r>
      <w:r>
        <w:rPr>
          <w:rFonts w:hint="eastAsia" w:ascii="宋体" w:hAnsi="宋体" w:cs="宋体"/>
        </w:rPr>
        <w:t xml:space="preserve"> </w:t>
      </w:r>
      <w:r>
        <w:rPr>
          <w:rFonts w:hint="eastAsia" w:ascii="宋体" w:hAnsi="宋体" w:cs="宋体"/>
          <w:lang w:val="en-US" w:eastAsia="zh-CN"/>
        </w:rPr>
        <w:t>09</w:t>
      </w:r>
      <w:r>
        <w:rPr>
          <w:rFonts w:hint="eastAsia" w:ascii="宋体" w:hAnsi="宋体" w:cs="宋体"/>
        </w:rPr>
        <w:t xml:space="preserve">:00（北京时间）前递交投标文件。 </w:t>
      </w:r>
    </w:p>
    <w:p w14:paraId="38BA99DE">
      <w:pPr>
        <w:pStyle w:val="9"/>
        <w:keepNext/>
        <w:keepLines/>
        <w:spacing w:before="145" w:beforeAutospacing="0" w:after="145" w:afterAutospacing="0" w:line="560" w:lineRule="exact"/>
        <w:ind w:firstLine="498"/>
        <w:jc w:val="both"/>
        <w:rPr>
          <w:rFonts w:ascii="宋体" w:hAnsi="宋体"/>
        </w:rPr>
      </w:pPr>
      <w:bookmarkStart w:id="7" w:name="_Hlk24379207"/>
      <w:bookmarkStart w:id="8" w:name="_Toc28359002"/>
      <w:bookmarkStart w:id="9" w:name="_Toc38985263"/>
      <w:bookmarkStart w:id="10" w:name="_Toc35393621"/>
      <w:bookmarkStart w:id="11" w:name="_Toc28359079"/>
      <w:bookmarkStart w:id="12" w:name="_Toc35393790"/>
      <w:r>
        <w:rPr>
          <w:rFonts w:ascii="宋体" w:hAnsi="宋体"/>
          <w:b/>
          <w:sz w:val="32"/>
          <w:szCs w:val="32"/>
        </w:rPr>
        <w:t>一、项目基本情况</w:t>
      </w:r>
      <w:bookmarkEnd w:id="7"/>
      <w:bookmarkEnd w:id="8"/>
      <w:bookmarkEnd w:id="9"/>
      <w:bookmarkEnd w:id="10"/>
      <w:bookmarkEnd w:id="11"/>
      <w:bookmarkEnd w:id="12"/>
    </w:p>
    <w:p w14:paraId="75532D13">
      <w:pPr>
        <w:pStyle w:val="9"/>
        <w:spacing w:beforeAutospacing="0" w:afterAutospacing="0" w:line="560" w:lineRule="exact"/>
        <w:ind w:firstLine="482"/>
        <w:jc w:val="both"/>
        <w:rPr>
          <w:rFonts w:hint="eastAsia" w:ascii="宋体" w:hAnsi="宋体" w:eastAsia="宋体"/>
          <w:lang w:eastAsia="zh-CN"/>
        </w:rPr>
      </w:pPr>
      <w:r>
        <w:rPr>
          <w:rFonts w:hint="eastAsia" w:ascii="宋体" w:hAnsi="宋体" w:cs="宋体"/>
        </w:rPr>
        <w:t>1.项目编号：</w:t>
      </w:r>
      <w:r>
        <w:rPr>
          <w:rFonts w:hint="eastAsia" w:ascii="宋体" w:hAnsi="宋体" w:cs="宋体"/>
          <w:lang w:eastAsia="zh-CN"/>
        </w:rPr>
        <w:t>JSZC-320924-JZCG-G2026-0042</w:t>
      </w:r>
    </w:p>
    <w:p w14:paraId="6BC40C30">
      <w:pPr>
        <w:pStyle w:val="9"/>
        <w:spacing w:beforeAutospacing="0" w:afterAutospacing="0" w:line="560" w:lineRule="exact"/>
        <w:ind w:firstLine="482"/>
        <w:jc w:val="both"/>
        <w:rPr>
          <w:rFonts w:hint="eastAsia" w:ascii="宋体" w:hAnsi="宋体" w:eastAsia="宋体" w:cs="宋体"/>
          <w:lang w:eastAsia="zh-CN"/>
        </w:rPr>
      </w:pPr>
      <w:r>
        <w:rPr>
          <w:rFonts w:hint="eastAsia" w:ascii="宋体" w:hAnsi="宋体" w:cs="宋体"/>
        </w:rPr>
        <w:t>2.项目名称：</w:t>
      </w:r>
      <w:r>
        <w:rPr>
          <w:rFonts w:hint="eastAsia" w:ascii="宋体" w:hAnsi="宋体" w:cs="宋体"/>
          <w:lang w:eastAsia="zh-CN"/>
        </w:rPr>
        <w:t>射阳县住房和城乡建设局射阳县城市生命线与地下管线智慧化安全工程项目</w:t>
      </w:r>
    </w:p>
    <w:p w14:paraId="658366B7">
      <w:pPr>
        <w:pStyle w:val="9"/>
        <w:spacing w:beforeAutospacing="0" w:afterAutospacing="0" w:line="560" w:lineRule="exact"/>
        <w:ind w:firstLine="482"/>
        <w:jc w:val="both"/>
        <w:rPr>
          <w:rFonts w:ascii="宋体" w:hAnsi="宋体" w:cs="宋体"/>
        </w:rPr>
      </w:pPr>
      <w:r>
        <w:rPr>
          <w:rFonts w:hint="eastAsia" w:ascii="宋体" w:hAnsi="宋体" w:cs="宋体"/>
        </w:rPr>
        <w:t>3.采购方式：公开招标</w:t>
      </w:r>
    </w:p>
    <w:p w14:paraId="63D3BC93">
      <w:pPr>
        <w:pStyle w:val="9"/>
        <w:spacing w:beforeAutospacing="0" w:afterAutospacing="0" w:line="560" w:lineRule="exact"/>
        <w:ind w:firstLine="482"/>
        <w:jc w:val="both"/>
        <w:rPr>
          <w:rFonts w:hint="eastAsia" w:ascii="宋体" w:hAnsi="宋体" w:cs="宋体"/>
          <w:color w:val="auto"/>
        </w:rPr>
      </w:pPr>
      <w:r>
        <w:rPr>
          <w:rFonts w:hint="eastAsia" w:ascii="宋体" w:hAnsi="宋体" w:cs="宋体"/>
          <w:color w:val="auto"/>
        </w:rPr>
        <w:t>4.</w:t>
      </w:r>
      <w:bookmarkStart w:id="13" w:name="OLE_LINK4"/>
      <w:bookmarkStart w:id="14" w:name="OLE_LINK3"/>
      <w:r>
        <w:rPr>
          <w:rFonts w:hint="eastAsia" w:ascii="宋体" w:hAnsi="宋体" w:cs="宋体"/>
          <w:color w:val="auto"/>
        </w:rPr>
        <w:t>预算金额：</w:t>
      </w:r>
      <w:r>
        <w:rPr>
          <w:rFonts w:hint="eastAsia" w:ascii="宋体" w:hAnsi="宋体" w:cs="宋体"/>
          <w:color w:val="auto"/>
          <w:lang w:val="en-US" w:eastAsia="zh-CN"/>
        </w:rPr>
        <w:t xml:space="preserve"> 2914.28</w:t>
      </w:r>
      <w:r>
        <w:rPr>
          <w:rFonts w:hint="eastAsia" w:ascii="宋体" w:hAnsi="宋体" w:cs="宋体"/>
          <w:color w:val="auto"/>
        </w:rPr>
        <w:t>万元</w:t>
      </w:r>
      <w:bookmarkEnd w:id="13"/>
      <w:bookmarkEnd w:id="14"/>
    </w:p>
    <w:p w14:paraId="62AE63F7">
      <w:pPr>
        <w:pStyle w:val="9"/>
        <w:spacing w:beforeAutospacing="0" w:afterAutospacing="0" w:line="560" w:lineRule="exact"/>
        <w:ind w:firstLine="482"/>
        <w:jc w:val="both"/>
        <w:rPr>
          <w:rFonts w:hint="eastAsia" w:ascii="宋体" w:hAnsi="宋体" w:cs="宋体"/>
          <w:color w:val="auto"/>
        </w:rPr>
      </w:pPr>
      <w:r>
        <w:rPr>
          <w:rFonts w:hint="eastAsia" w:ascii="宋体" w:hAnsi="宋体" w:cs="宋体"/>
          <w:color w:val="auto"/>
        </w:rPr>
        <w:t>5.</w:t>
      </w:r>
      <w:bookmarkStart w:id="15" w:name="OLE_LINK5"/>
      <w:bookmarkStart w:id="16" w:name="OLE_LINK6"/>
      <w:bookmarkStart w:id="17" w:name="OLE_LINK7"/>
      <w:r>
        <w:rPr>
          <w:rFonts w:hint="eastAsia" w:ascii="宋体" w:hAnsi="宋体" w:cs="宋体"/>
          <w:color w:val="auto"/>
        </w:rPr>
        <w:t>最高限价：</w:t>
      </w:r>
      <w:bookmarkEnd w:id="15"/>
      <w:r>
        <w:rPr>
          <w:rFonts w:hint="eastAsia" w:ascii="宋体" w:hAnsi="宋体" w:cs="宋体"/>
          <w:color w:val="auto"/>
          <w:lang w:val="en-US" w:eastAsia="zh-CN"/>
        </w:rPr>
        <w:t xml:space="preserve"> 2914.28</w:t>
      </w:r>
      <w:r>
        <w:rPr>
          <w:rFonts w:hint="eastAsia" w:ascii="宋体" w:hAnsi="宋体" w:cs="宋体"/>
          <w:color w:val="auto"/>
        </w:rPr>
        <w:t>万元</w:t>
      </w:r>
      <w:bookmarkEnd w:id="16"/>
      <w:bookmarkEnd w:id="17"/>
    </w:p>
    <w:p w14:paraId="512489D0">
      <w:pPr>
        <w:pStyle w:val="9"/>
        <w:keepNext w:val="0"/>
        <w:keepLines w:val="0"/>
        <w:pageBreakBefore w:val="0"/>
        <w:widowControl/>
        <w:spacing w:beforeAutospacing="0" w:afterAutospacing="0" w:line="560" w:lineRule="exact"/>
        <w:ind w:firstLine="482"/>
        <w:jc w:val="both"/>
        <w:rPr>
          <w:rFonts w:hint="eastAsia" w:ascii="宋体" w:hAnsi="宋体" w:cs="宋体"/>
        </w:rPr>
      </w:pPr>
      <w:r>
        <w:rPr>
          <w:rFonts w:hint="eastAsia" w:ascii="宋体" w:hAnsi="宋体" w:cs="宋体"/>
        </w:rPr>
        <w:t>6.采购需求：</w:t>
      </w:r>
      <w:bookmarkStart w:id="18" w:name="OLE_LINK54"/>
      <w:bookmarkStart w:id="19" w:name="OLE_LINK45"/>
      <w:r>
        <w:rPr>
          <w:rFonts w:hint="eastAsia" w:ascii="宋体" w:hAnsi="宋体" w:cs="宋体"/>
        </w:rPr>
        <w:t>本项目</w:t>
      </w:r>
      <w:bookmarkEnd w:id="18"/>
      <w:bookmarkEnd w:id="19"/>
      <w:r>
        <w:rPr>
          <w:rFonts w:hint="eastAsia" w:ascii="宋体" w:hAnsi="宋体" w:cs="宋体"/>
        </w:rPr>
        <w:t>建设内容为扩大对桥梁、排水管网、燃</w:t>
      </w:r>
      <w:r>
        <w:rPr>
          <w:rFonts w:hint="eastAsia" w:ascii="宋体" w:hAnsi="宋体" w:cs="宋体"/>
          <w:lang w:val="en-US" w:eastAsia="zh-CN"/>
        </w:rPr>
        <w:t>气管网等</w:t>
      </w:r>
      <w:r>
        <w:rPr>
          <w:rFonts w:hint="eastAsia" w:ascii="宋体" w:hAnsi="宋体" w:cs="宋体"/>
        </w:rPr>
        <w:t>城市生命线的安全监测覆盖</w:t>
      </w:r>
      <w:r>
        <w:rPr>
          <w:rFonts w:hint="eastAsia" w:ascii="宋体" w:hAnsi="宋体" w:cs="宋体"/>
          <w:lang w:eastAsia="zh-CN"/>
        </w:rPr>
        <w:t>，</w:t>
      </w:r>
      <w:r>
        <w:rPr>
          <w:rFonts w:hint="eastAsia" w:ascii="宋体" w:hAnsi="宋体" w:cs="宋体"/>
        </w:rPr>
        <w:t>开发内涝等风险预警模型，升级城市生命线安全工程综合监管平台;开展全县地下管线补充普查与数据入库，建设升级城市地下管线综合管理信息系统，实现数据共享与应用。（详细内容见本招标文件第四章）。</w:t>
      </w:r>
    </w:p>
    <w:p w14:paraId="078D5C46">
      <w:pPr>
        <w:pStyle w:val="9"/>
        <w:keepNext w:val="0"/>
        <w:keepLines w:val="0"/>
        <w:pageBreakBefore w:val="0"/>
        <w:widowControl/>
        <w:spacing w:beforeAutospacing="0" w:afterAutospacing="0" w:line="560" w:lineRule="exact"/>
        <w:ind w:firstLine="482"/>
        <w:jc w:val="both"/>
        <w:rPr>
          <w:rFonts w:hint="eastAsia" w:ascii="宋体" w:hAnsi="宋体" w:cs="宋体" w:eastAsiaTheme="minorEastAsia"/>
          <w:sz w:val="24"/>
          <w:szCs w:val="24"/>
          <w:lang w:val="en-US" w:eastAsia="zh-CN"/>
        </w:rPr>
      </w:pPr>
      <w:r>
        <w:rPr>
          <w:rFonts w:hint="eastAsia" w:ascii="宋体" w:hAnsi="宋体" w:cs="宋体"/>
          <w:color w:val="0000FF"/>
        </w:rPr>
        <w:t>7.合同履行期限：</w:t>
      </w:r>
      <w:r>
        <w:rPr>
          <w:rFonts w:hint="eastAsia" w:ascii="宋体" w:hAnsi="宋体" w:cs="宋体"/>
          <w:color w:val="0000FF"/>
          <w:lang w:val="en-US" w:eastAsia="zh-CN"/>
        </w:rPr>
        <w:t xml:space="preserve"> </w:t>
      </w:r>
      <w:r>
        <w:rPr>
          <w:rFonts w:hint="eastAsia" w:ascii="宋体" w:hAnsi="宋体" w:cs="宋体" w:eastAsiaTheme="minorEastAsia"/>
          <w:color w:val="FF0000"/>
          <w:sz w:val="24"/>
          <w:szCs w:val="24"/>
          <w:highlight w:val="none"/>
          <w:lang w:val="en-US" w:eastAsia="zh-CN"/>
        </w:rPr>
        <w:t>第一阶段，自合同签订生效之日起至2026年12月31日，完成年度物联网感知设备部署及监管平台建设工作，</w:t>
      </w:r>
      <w:r>
        <w:rPr>
          <w:rFonts w:hint="eastAsia" w:ascii="宋体" w:hAnsi="宋体" w:cs="宋体" w:eastAsiaTheme="minorEastAsia"/>
          <w:color w:val="FF0000"/>
          <w:sz w:val="24"/>
          <w:szCs w:val="24"/>
          <w:highlight w:val="none"/>
        </w:rPr>
        <w:t>并基于省住建厅、市住建局的要求完成相关工作</w:t>
      </w:r>
      <w:r>
        <w:rPr>
          <w:rFonts w:hint="eastAsia" w:ascii="宋体" w:hAnsi="宋体" w:cs="宋体" w:eastAsiaTheme="minorEastAsia"/>
          <w:color w:val="FF0000"/>
          <w:sz w:val="24"/>
          <w:szCs w:val="24"/>
          <w:highlight w:val="none"/>
          <w:lang w:val="en-US" w:eastAsia="zh-CN"/>
        </w:rPr>
        <w:t>任务。阶段建设内容完成后组织验收，通过终验后，提供三年运维服务。</w:t>
      </w:r>
    </w:p>
    <w:p w14:paraId="0F3ACC98">
      <w:pPr>
        <w:pStyle w:val="9"/>
        <w:keepNext w:val="0"/>
        <w:keepLines w:val="0"/>
        <w:pageBreakBefore w:val="0"/>
        <w:widowControl/>
        <w:spacing w:beforeAutospacing="0" w:afterAutospacing="0" w:line="560" w:lineRule="exact"/>
        <w:ind w:firstLine="482"/>
        <w:jc w:val="both"/>
        <w:rPr>
          <w:rFonts w:hint="eastAsia" w:ascii="宋体" w:hAnsi="宋体" w:cs="宋体" w:eastAsiaTheme="minorEastAsia"/>
          <w:color w:val="FF0000"/>
          <w:sz w:val="24"/>
          <w:szCs w:val="24"/>
          <w:highlight w:val="none"/>
          <w:lang w:val="en-US" w:eastAsia="zh-CN"/>
        </w:rPr>
      </w:pPr>
      <w:r>
        <w:rPr>
          <w:rFonts w:hint="eastAsia" w:ascii="宋体" w:hAnsi="宋体" w:cs="宋体" w:eastAsiaTheme="minorEastAsia"/>
          <w:color w:val="FF0000"/>
          <w:sz w:val="24"/>
          <w:szCs w:val="24"/>
          <w:highlight w:val="none"/>
          <w:lang w:val="en-US" w:eastAsia="zh-CN"/>
        </w:rPr>
        <w:t>第二阶段，自2027年1月1日起至2027年12月31日，根据采购人实际需求并经确认后完成剩余物联网感知设备部署及配套建设，</w:t>
      </w:r>
      <w:r>
        <w:rPr>
          <w:rFonts w:hint="eastAsia" w:ascii="宋体" w:hAnsi="宋体" w:cs="宋体" w:eastAsiaTheme="minorEastAsia"/>
          <w:color w:val="FF0000"/>
          <w:sz w:val="24"/>
          <w:szCs w:val="24"/>
          <w:highlight w:val="none"/>
        </w:rPr>
        <w:t>并基于省住建厅、市住建局的要求完成相关工作</w:t>
      </w:r>
      <w:r>
        <w:rPr>
          <w:rFonts w:hint="eastAsia" w:ascii="宋体" w:hAnsi="宋体" w:cs="宋体" w:eastAsiaTheme="minorEastAsia"/>
          <w:color w:val="FF0000"/>
          <w:sz w:val="24"/>
          <w:szCs w:val="24"/>
          <w:highlight w:val="none"/>
          <w:lang w:val="en-US" w:eastAsia="zh-CN"/>
        </w:rPr>
        <w:t>任务。阶段建设内容完成后组织验收，通过终验后，提供三年运维服务。</w:t>
      </w:r>
    </w:p>
    <w:p w14:paraId="7FF0BD9A">
      <w:pPr>
        <w:pStyle w:val="9"/>
        <w:keepNext w:val="0"/>
        <w:keepLines w:val="0"/>
        <w:pageBreakBefore w:val="0"/>
        <w:widowControl/>
        <w:spacing w:line="560" w:lineRule="exact"/>
        <w:ind w:firstLine="482"/>
        <w:rPr>
          <w:rFonts w:hint="eastAsia" w:ascii="宋体" w:hAnsi="宋体" w:cs="宋体" w:eastAsiaTheme="minorEastAsia"/>
          <w:color w:val="0000FF"/>
          <w:lang w:eastAsia="zh-CN"/>
        </w:rPr>
      </w:pPr>
      <w:r>
        <w:rPr>
          <w:rFonts w:hint="eastAsia" w:ascii="宋体" w:hAnsi="宋体" w:cs="宋体" w:eastAsiaTheme="minorEastAsia"/>
          <w:color w:val="FF0000"/>
          <w:sz w:val="24"/>
          <w:szCs w:val="24"/>
          <w:highlight w:val="none"/>
          <w:lang w:val="en-US" w:eastAsia="zh-CN"/>
        </w:rPr>
        <w:t>具体交货安排，需根据采购人实际需求调整。</w:t>
      </w:r>
    </w:p>
    <w:p w14:paraId="4E97AF2C">
      <w:pPr>
        <w:pStyle w:val="9"/>
        <w:spacing w:beforeAutospacing="0" w:afterAutospacing="0" w:line="560" w:lineRule="exact"/>
        <w:ind w:firstLine="482"/>
        <w:jc w:val="both"/>
        <w:rPr>
          <w:rFonts w:hint="eastAsia" w:ascii="宋体" w:hAnsi="宋体" w:eastAsia="宋体" w:cs="宋体"/>
          <w:color w:val="0000FF"/>
          <w:lang w:eastAsia="zh-CN"/>
        </w:rPr>
      </w:pPr>
      <w:r>
        <w:rPr>
          <w:rFonts w:hint="eastAsia" w:ascii="宋体" w:hAnsi="宋体" w:cs="宋体"/>
          <w:color w:val="0000FF"/>
        </w:rPr>
        <w:t>8.</w:t>
      </w:r>
      <w:r>
        <w:rPr>
          <w:rFonts w:ascii="宋体" w:hAnsi="宋体" w:cs="宋体"/>
          <w:color w:val="0000FF"/>
        </w:rPr>
        <w:t>本项目接受联合体投标</w:t>
      </w:r>
      <w:r>
        <w:rPr>
          <w:rFonts w:hint="eastAsia" w:ascii="宋体" w:hAnsi="宋体" w:cs="宋体"/>
          <w:color w:val="0000FF"/>
          <w:lang w:eastAsia="zh-CN"/>
        </w:rPr>
        <w:t>，联合体中所有成员数量不得超过2名。</w:t>
      </w:r>
    </w:p>
    <w:p w14:paraId="17148990">
      <w:pPr>
        <w:pStyle w:val="9"/>
        <w:keepNext/>
        <w:keepLines/>
        <w:spacing w:before="145" w:beforeAutospacing="0" w:after="145" w:afterAutospacing="0" w:line="560" w:lineRule="exact"/>
        <w:ind w:firstLine="498"/>
        <w:jc w:val="both"/>
        <w:rPr>
          <w:rFonts w:ascii="宋体" w:hAnsi="宋体"/>
        </w:rPr>
      </w:pPr>
      <w:bookmarkStart w:id="20" w:name="_Toc38985264"/>
      <w:bookmarkStart w:id="21" w:name="_Toc28359003"/>
      <w:bookmarkStart w:id="22" w:name="_Toc35393791"/>
      <w:bookmarkStart w:id="23" w:name="_Toc28359080"/>
      <w:bookmarkStart w:id="24" w:name="_Toc35393622"/>
      <w:r>
        <w:rPr>
          <w:rFonts w:ascii="宋体" w:hAnsi="宋体"/>
          <w:b/>
          <w:sz w:val="32"/>
          <w:szCs w:val="32"/>
        </w:rPr>
        <w:t>二、申请人的资格要求：</w:t>
      </w:r>
      <w:bookmarkEnd w:id="20"/>
      <w:bookmarkEnd w:id="21"/>
      <w:bookmarkEnd w:id="22"/>
      <w:bookmarkEnd w:id="23"/>
      <w:bookmarkEnd w:id="24"/>
    </w:p>
    <w:p w14:paraId="3DE88875">
      <w:pPr>
        <w:pStyle w:val="9"/>
        <w:spacing w:beforeAutospacing="0" w:afterAutospacing="0" w:line="560" w:lineRule="exact"/>
        <w:ind w:firstLine="482"/>
        <w:jc w:val="both"/>
        <w:rPr>
          <w:rFonts w:ascii="宋体" w:hAnsi="宋体"/>
        </w:rPr>
      </w:pPr>
      <w:r>
        <w:rPr>
          <w:rFonts w:hint="eastAsia" w:ascii="宋体" w:hAnsi="宋体" w:cs="宋体"/>
        </w:rPr>
        <w:t>（一）满足《中华人民共和国政府采购法》第二十二条规定，并提供下列材料：</w:t>
      </w:r>
    </w:p>
    <w:p w14:paraId="099469D8">
      <w:pPr>
        <w:pStyle w:val="9"/>
        <w:spacing w:beforeAutospacing="0" w:afterAutospacing="0" w:line="560" w:lineRule="exact"/>
        <w:ind w:firstLine="482"/>
        <w:jc w:val="both"/>
        <w:rPr>
          <w:rFonts w:ascii="宋体" w:hAnsi="宋体"/>
        </w:rPr>
      </w:pPr>
      <w:r>
        <w:rPr>
          <w:rFonts w:hint="eastAsia" w:ascii="宋体" w:hAnsi="宋体" w:cs="宋体"/>
        </w:rPr>
        <w:t>1.</w:t>
      </w:r>
      <w:bookmarkStart w:id="25" w:name="OLE_LINK30"/>
      <w:bookmarkStart w:id="26" w:name="OLE_LINK31"/>
      <w:bookmarkStart w:id="27" w:name="OLE_LINK57"/>
      <w:r>
        <w:rPr>
          <w:rFonts w:hint="eastAsia" w:ascii="宋体" w:hAnsi="宋体" w:cs="宋体"/>
        </w:rPr>
        <w:t>法人或者其他组织的营业执照等证明文件，自然人的身份证明。</w:t>
      </w:r>
      <w:bookmarkEnd w:id="25"/>
      <w:bookmarkEnd w:id="26"/>
      <w:bookmarkEnd w:id="27"/>
    </w:p>
    <w:p w14:paraId="7750A20A">
      <w:pPr>
        <w:pStyle w:val="9"/>
        <w:spacing w:beforeAutospacing="0" w:afterAutospacing="0" w:line="560" w:lineRule="exact"/>
        <w:ind w:firstLine="482"/>
        <w:jc w:val="both"/>
        <w:rPr>
          <w:rFonts w:ascii="宋体" w:hAnsi="宋体"/>
        </w:rPr>
      </w:pPr>
      <w:r>
        <w:rPr>
          <w:rFonts w:hint="eastAsia" w:ascii="宋体" w:hAnsi="宋体" w:cs="宋体"/>
        </w:rPr>
        <w:t>2.</w:t>
      </w:r>
      <w:bookmarkStart w:id="28" w:name="OLE_LINK58"/>
      <w:bookmarkStart w:id="29" w:name="OLE_LINK32"/>
      <w:bookmarkStart w:id="30" w:name="_Hlk220488632"/>
      <w:bookmarkStart w:id="31" w:name="OLE_LINK33"/>
      <w:r>
        <w:rPr>
          <w:rFonts w:hint="eastAsia" w:ascii="宋体" w:hAnsi="宋体" w:cs="宋体"/>
        </w:rPr>
        <w:t>上一年度的财务状况报表（成立不满一年无需提供）。</w:t>
      </w:r>
      <w:bookmarkEnd w:id="28"/>
      <w:bookmarkEnd w:id="29"/>
      <w:bookmarkEnd w:id="30"/>
      <w:bookmarkEnd w:id="31"/>
    </w:p>
    <w:p w14:paraId="6D2C10CE">
      <w:pPr>
        <w:pStyle w:val="9"/>
        <w:spacing w:beforeAutospacing="0" w:afterAutospacing="0" w:line="560" w:lineRule="exact"/>
        <w:ind w:firstLine="482"/>
        <w:jc w:val="both"/>
        <w:rPr>
          <w:rFonts w:ascii="宋体" w:hAnsi="宋体"/>
        </w:rPr>
      </w:pPr>
      <w:r>
        <w:rPr>
          <w:rFonts w:hint="eastAsia" w:ascii="宋体" w:hAnsi="宋体" w:cs="宋体"/>
        </w:rPr>
        <w:t>3.</w:t>
      </w:r>
      <w:bookmarkStart w:id="32" w:name="OLE_LINK34"/>
      <w:bookmarkStart w:id="33" w:name="OLE_LINK35"/>
      <w:r>
        <w:rPr>
          <w:rFonts w:hint="eastAsia" w:ascii="宋体" w:hAnsi="宋体" w:cs="宋体"/>
        </w:rPr>
        <w:t>依法缴纳税收和社会保障资金的相关材料（提供提交投标文件截止时间前一年内至少一个月依法缴纳税收及缴纳社会保障资金的证明材料。投标人依法享受缓缴、免缴税收、社会保障资金的提供证明材料）。</w:t>
      </w:r>
      <w:bookmarkEnd w:id="32"/>
      <w:bookmarkEnd w:id="33"/>
    </w:p>
    <w:p w14:paraId="7598D7C6">
      <w:pPr>
        <w:pStyle w:val="9"/>
        <w:spacing w:beforeAutospacing="0" w:afterAutospacing="0" w:line="560" w:lineRule="exact"/>
        <w:ind w:firstLine="482"/>
        <w:jc w:val="both"/>
        <w:rPr>
          <w:rFonts w:ascii="宋体" w:hAnsi="宋体"/>
        </w:rPr>
      </w:pPr>
      <w:r>
        <w:rPr>
          <w:rFonts w:hint="eastAsia" w:ascii="宋体" w:hAnsi="宋体" w:cs="宋体"/>
        </w:rPr>
        <w:t>4.</w:t>
      </w:r>
      <w:bookmarkStart w:id="34" w:name="OLE_LINK59"/>
      <w:bookmarkStart w:id="35" w:name="OLE_LINK37"/>
      <w:bookmarkStart w:id="36" w:name="OLE_LINK36"/>
      <w:r>
        <w:rPr>
          <w:rFonts w:hint="eastAsia" w:ascii="宋体" w:hAnsi="宋体" w:cs="宋体"/>
        </w:rPr>
        <w:t>具备履行合同所必需的设备和专业技术能力的书面声明。</w:t>
      </w:r>
      <w:bookmarkEnd w:id="34"/>
      <w:bookmarkEnd w:id="35"/>
      <w:bookmarkEnd w:id="36"/>
    </w:p>
    <w:p w14:paraId="05D3CFE4">
      <w:pPr>
        <w:pStyle w:val="9"/>
        <w:spacing w:beforeAutospacing="0" w:afterAutospacing="0" w:line="560" w:lineRule="exact"/>
        <w:ind w:firstLine="482"/>
        <w:jc w:val="both"/>
        <w:rPr>
          <w:rFonts w:ascii="宋体" w:hAnsi="宋体" w:cs="宋体"/>
        </w:rPr>
      </w:pPr>
      <w:r>
        <w:rPr>
          <w:rFonts w:hint="eastAsia" w:ascii="宋体" w:hAnsi="宋体" w:cs="宋体"/>
        </w:rPr>
        <w:t>5.</w:t>
      </w:r>
      <w:bookmarkStart w:id="37" w:name="OLE_LINK39"/>
      <w:bookmarkStart w:id="38" w:name="OLE_LINK38"/>
      <w:r>
        <w:rPr>
          <w:rFonts w:hint="eastAsia" w:ascii="宋体" w:hAnsi="宋体" w:cs="宋体"/>
        </w:rPr>
        <w:t>参加政府采购活动前3年内在经营活动中没有重大违法记录的书面声明。</w:t>
      </w:r>
      <w:bookmarkEnd w:id="37"/>
      <w:bookmarkEnd w:id="38"/>
    </w:p>
    <w:p w14:paraId="55A449AD">
      <w:pPr>
        <w:pStyle w:val="9"/>
        <w:spacing w:beforeAutospacing="0" w:afterAutospacing="0" w:line="560" w:lineRule="exact"/>
        <w:ind w:firstLine="482"/>
        <w:jc w:val="both"/>
        <w:rPr>
          <w:rFonts w:ascii="宋体" w:hAnsi="宋体" w:cs="宋体"/>
        </w:rPr>
      </w:pPr>
      <w:r>
        <w:rPr>
          <w:rFonts w:hint="eastAsia" w:ascii="宋体" w:hAnsi="宋体" w:cs="宋体"/>
        </w:rPr>
        <w:t>6.</w:t>
      </w:r>
      <w:bookmarkStart w:id="39" w:name="OLE_LINK60"/>
      <w:bookmarkStart w:id="40" w:name="OLE_LINK41"/>
      <w:bookmarkStart w:id="41" w:name="OLE_LINK40"/>
      <w:r>
        <w:rPr>
          <w:rFonts w:hint="eastAsia" w:ascii="宋体" w:hAnsi="宋体" w:cs="宋体"/>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9"/>
    </w:p>
    <w:p w14:paraId="46CA1EFF">
      <w:pPr>
        <w:pStyle w:val="9"/>
        <w:spacing w:beforeAutospacing="0" w:afterAutospacing="0" w:line="560" w:lineRule="exact"/>
        <w:ind w:firstLine="482"/>
        <w:jc w:val="both"/>
        <w:rPr>
          <w:rFonts w:ascii="宋体" w:hAnsi="宋体" w:cs="宋体"/>
        </w:rPr>
      </w:pPr>
      <w:r>
        <w:rPr>
          <w:rFonts w:hint="eastAsia" w:ascii="宋体" w:hAnsi="宋体" w:cs="宋体"/>
        </w:rPr>
        <w:t>7</w:t>
      </w:r>
      <w:r>
        <w:rPr>
          <w:rFonts w:ascii="宋体" w:hAnsi="宋体" w:cs="宋体"/>
        </w:rPr>
        <w:t>.</w:t>
      </w:r>
      <w:bookmarkStart w:id="42" w:name="OLE_LINK62"/>
      <w:bookmarkStart w:id="43" w:name="OLE_LINK61"/>
      <w:r>
        <w:rPr>
          <w:rFonts w:hint="eastAsia" w:ascii="宋体" w:hAnsi="宋体" w:cs="宋体"/>
        </w:rPr>
        <w:t>单位负责人为同一人或者存在直接控股、管理关系的不同供应商，不得参加同一合同项下的政府采购活动。</w:t>
      </w:r>
      <w:bookmarkEnd w:id="42"/>
      <w:bookmarkEnd w:id="43"/>
    </w:p>
    <w:p w14:paraId="3088C1F1">
      <w:pPr>
        <w:pStyle w:val="9"/>
        <w:spacing w:beforeAutospacing="0" w:afterAutospacing="0" w:line="560" w:lineRule="exact"/>
        <w:ind w:firstLine="482"/>
        <w:jc w:val="both"/>
        <w:rPr>
          <w:rFonts w:hint="eastAsia" w:ascii="宋体" w:hAnsi="宋体" w:cs="宋体"/>
        </w:rPr>
      </w:pPr>
      <w:r>
        <w:rPr>
          <w:rFonts w:hint="eastAsia" w:ascii="宋体" w:hAnsi="宋体" w:cs="宋体"/>
        </w:rPr>
        <w:t>8</w:t>
      </w:r>
      <w:r>
        <w:rPr>
          <w:rFonts w:ascii="宋体" w:hAnsi="宋体" w:cs="宋体"/>
        </w:rPr>
        <w:t>.</w:t>
      </w:r>
      <w:bookmarkStart w:id="44" w:name="OLE_LINK63"/>
      <w:bookmarkStart w:id="45" w:name="OLE_LINK64"/>
      <w:r>
        <w:rPr>
          <w:rFonts w:hint="eastAsia" w:ascii="宋体" w:hAnsi="宋体" w:cs="宋体"/>
        </w:rPr>
        <w:t>法律、行政法规规定的其他条件。</w:t>
      </w:r>
      <w:bookmarkEnd w:id="40"/>
      <w:bookmarkEnd w:id="41"/>
      <w:bookmarkEnd w:id="44"/>
      <w:bookmarkEnd w:id="45"/>
    </w:p>
    <w:p w14:paraId="24128588">
      <w:pPr>
        <w:pStyle w:val="9"/>
        <w:spacing w:beforeAutospacing="0" w:afterAutospacing="0" w:line="560" w:lineRule="exact"/>
        <w:ind w:firstLine="482"/>
        <w:jc w:val="both"/>
        <w:rPr>
          <w:rFonts w:hint="eastAsia" w:ascii="宋体" w:hAnsi="宋体" w:cs="宋体" w:eastAsiaTheme="minorEastAsia"/>
          <w:lang w:val="en-US" w:eastAsia="zh-CN"/>
        </w:rPr>
      </w:pPr>
      <w:r>
        <w:rPr>
          <w:rFonts w:hint="eastAsia" w:ascii="宋体" w:hAnsi="宋体" w:cs="宋体"/>
          <w:lang w:val="en-US" w:eastAsia="zh-CN"/>
        </w:rPr>
        <w:t>9.</w:t>
      </w:r>
      <w:r>
        <w:rPr>
          <w:rFonts w:hint="eastAsia"/>
          <w:sz w:val="24"/>
          <w:szCs w:val="20"/>
          <w:highlight w:val="none"/>
        </w:rPr>
        <w:t>若以联合体形式参加本项目投标，请提供《联合体协议》</w:t>
      </w:r>
      <w:r>
        <w:rPr>
          <w:rFonts w:hint="eastAsia"/>
          <w:sz w:val="24"/>
          <w:szCs w:val="20"/>
          <w:highlight w:val="none"/>
          <w:lang w:eastAsia="zh-CN"/>
        </w:rPr>
        <w:t>。</w:t>
      </w:r>
    </w:p>
    <w:p w14:paraId="0B946A1A">
      <w:pPr>
        <w:pStyle w:val="9"/>
        <w:spacing w:beforeAutospacing="0" w:afterAutospacing="0" w:line="560" w:lineRule="exact"/>
        <w:ind w:firstLine="482"/>
        <w:jc w:val="both"/>
        <w:rPr>
          <w:rFonts w:hint="eastAsia" w:ascii="宋体" w:hAnsi="宋体" w:cs="宋体"/>
        </w:rPr>
      </w:pPr>
      <w:r>
        <w:rPr>
          <w:rFonts w:hint="eastAsia"/>
          <w:b/>
          <w:bCs/>
          <w:color w:val="FF0000"/>
          <w:sz w:val="24"/>
          <w:szCs w:val="20"/>
          <w:highlight w:val="none"/>
        </w:rPr>
        <w:t>若以联合体投标，上述</w:t>
      </w:r>
      <w:r>
        <w:rPr>
          <w:rFonts w:hint="eastAsia"/>
          <w:b/>
          <w:bCs/>
          <w:color w:val="FF0000"/>
          <w:sz w:val="24"/>
          <w:szCs w:val="20"/>
          <w:highlight w:val="none"/>
          <w:lang w:val="en-US" w:eastAsia="zh-CN"/>
        </w:rPr>
        <w:t>内容</w:t>
      </w:r>
      <w:r>
        <w:rPr>
          <w:rFonts w:hint="eastAsia"/>
          <w:b/>
          <w:bCs/>
          <w:color w:val="FF0000"/>
          <w:sz w:val="24"/>
          <w:szCs w:val="20"/>
          <w:highlight w:val="none"/>
        </w:rPr>
        <w:t>联合体各方均需提供。</w:t>
      </w:r>
    </w:p>
    <w:p w14:paraId="468C3015">
      <w:pPr>
        <w:pStyle w:val="9"/>
        <w:spacing w:beforeAutospacing="0" w:afterAutospacing="0" w:line="560" w:lineRule="exact"/>
        <w:ind w:firstLine="482"/>
        <w:jc w:val="both"/>
        <w:rPr>
          <w:rFonts w:ascii="宋体" w:hAnsi="宋体" w:cs="宋体"/>
        </w:rPr>
      </w:pPr>
      <w:r>
        <w:rPr>
          <w:rFonts w:hint="eastAsia" w:ascii="宋体" w:hAnsi="宋体" w:cs="宋体"/>
        </w:rPr>
        <w:t>（二）落实政府采购政策需满足的资格要求：</w:t>
      </w:r>
    </w:p>
    <w:p w14:paraId="156EB00C">
      <w:pPr>
        <w:pStyle w:val="9"/>
        <w:spacing w:beforeAutospacing="0" w:afterAutospacing="0" w:line="560" w:lineRule="exact"/>
        <w:ind w:firstLine="482"/>
        <w:jc w:val="both"/>
        <w:rPr>
          <w:rFonts w:ascii="宋体" w:hAnsi="宋体" w:cs="宋体"/>
        </w:rPr>
      </w:pPr>
      <w:bookmarkStart w:id="46" w:name="OLE_LINK65"/>
      <w:bookmarkStart w:id="47" w:name="OLE_LINK66"/>
      <w:r>
        <w:rPr>
          <w:rFonts w:hint="eastAsia" w:ascii="宋体" w:hAnsi="宋体" w:cs="宋体"/>
        </w:rPr>
        <w:t>根据《政府采购促进中小企业发展管理办法》的相关规定，执行价格扣除优惠政策，给予小微型企业、监狱企业或残疾人福利性单位报价给予20%的扣除，用扣除后的价格参加评审。</w:t>
      </w:r>
      <w:bookmarkEnd w:id="46"/>
      <w:bookmarkEnd w:id="47"/>
    </w:p>
    <w:p w14:paraId="4CC1B9A1">
      <w:pPr>
        <w:pStyle w:val="9"/>
        <w:spacing w:beforeAutospacing="0" w:afterAutospacing="0" w:line="560" w:lineRule="exact"/>
        <w:ind w:firstLine="482"/>
        <w:jc w:val="both"/>
        <w:rPr>
          <w:rFonts w:ascii="宋体" w:hAnsi="宋体" w:cs="宋体"/>
        </w:rPr>
      </w:pPr>
      <w:r>
        <w:rPr>
          <w:rFonts w:hint="eastAsia" w:ascii="宋体" w:hAnsi="宋体" w:cs="宋体"/>
        </w:rPr>
        <w:t>（三）本项目的特定资格要求</w:t>
      </w:r>
    </w:p>
    <w:p w14:paraId="43278268">
      <w:pPr>
        <w:pStyle w:val="9"/>
        <w:spacing w:beforeAutospacing="0" w:afterAutospacing="0" w:line="560" w:lineRule="exact"/>
        <w:ind w:firstLine="482"/>
        <w:jc w:val="both"/>
        <w:rPr>
          <w:rFonts w:hint="eastAsia" w:ascii="宋体" w:hAnsi="宋体" w:cs="宋体"/>
          <w:lang w:val="en-US" w:eastAsia="zh-CN"/>
        </w:rPr>
      </w:pPr>
      <w:r>
        <w:rPr>
          <w:rFonts w:hint="eastAsia" w:ascii="宋体" w:hAnsi="宋体" w:cs="宋体"/>
          <w:lang w:val="en-US" w:eastAsia="zh-CN"/>
        </w:rPr>
        <w:t>无。</w:t>
      </w:r>
    </w:p>
    <w:p w14:paraId="11786D8E">
      <w:pPr>
        <w:pStyle w:val="9"/>
        <w:spacing w:beforeAutospacing="0" w:afterAutospacing="0" w:line="560" w:lineRule="exact"/>
        <w:ind w:firstLine="482"/>
        <w:jc w:val="both"/>
        <w:rPr>
          <w:rFonts w:ascii="宋体" w:hAnsi="宋体"/>
        </w:rPr>
      </w:pPr>
      <w:r>
        <w:rPr>
          <w:rFonts w:ascii="宋体" w:hAnsi="宋体"/>
          <w:b/>
          <w:sz w:val="32"/>
          <w:szCs w:val="32"/>
        </w:rPr>
        <w:t>三、获取招标文件</w:t>
      </w:r>
    </w:p>
    <w:p w14:paraId="5FCB1723">
      <w:pPr>
        <w:pStyle w:val="9"/>
        <w:spacing w:beforeAutospacing="0" w:afterAutospacing="0" w:line="560" w:lineRule="exact"/>
        <w:ind w:firstLine="539"/>
        <w:jc w:val="both"/>
        <w:rPr>
          <w:rFonts w:ascii="宋体" w:hAnsi="宋体"/>
        </w:rPr>
      </w:pPr>
      <w:bookmarkStart w:id="48" w:name="_Toc38985266"/>
      <w:bookmarkStart w:id="49" w:name="_Toc35393624"/>
      <w:bookmarkStart w:id="50" w:name="_Toc28359005"/>
      <w:bookmarkStart w:id="51" w:name="_Toc28359082"/>
      <w:bookmarkStart w:id="52" w:name="_Toc35393793"/>
      <w:r>
        <w:rPr>
          <w:rFonts w:hint="eastAsia" w:ascii="宋体" w:hAnsi="宋体" w:cs="宋体"/>
        </w:rPr>
        <w:t>1.时间：</w:t>
      </w:r>
      <w:bookmarkEnd w:id="48"/>
      <w:bookmarkEnd w:id="49"/>
      <w:bookmarkEnd w:id="50"/>
      <w:bookmarkEnd w:id="51"/>
      <w:bookmarkEnd w:id="52"/>
      <w:r>
        <w:rPr>
          <w:rFonts w:hint="eastAsia" w:ascii="宋体" w:hAnsi="宋体"/>
        </w:rPr>
        <w:t>自招标文件公告发布之日起5个工作日。</w:t>
      </w:r>
    </w:p>
    <w:p w14:paraId="1CB48728">
      <w:pPr>
        <w:pStyle w:val="9"/>
        <w:spacing w:beforeAutospacing="0" w:afterAutospacing="0" w:line="560" w:lineRule="exact"/>
        <w:ind w:firstLine="539"/>
        <w:jc w:val="both"/>
        <w:rPr>
          <w:rFonts w:ascii="宋体" w:hAnsi="宋体" w:cs="宋体"/>
        </w:rPr>
      </w:pPr>
      <w:r>
        <w:rPr>
          <w:rFonts w:hint="eastAsia" w:ascii="宋体" w:hAnsi="宋体" w:cs="宋体"/>
        </w:rPr>
        <w:t>2.地点：“苏采云”系统内免费下载（投标人必须在苏采云系统中获取招标文件，方能参与政府采购项目）；</w:t>
      </w:r>
    </w:p>
    <w:p w14:paraId="63730956">
      <w:pPr>
        <w:pStyle w:val="9"/>
        <w:spacing w:beforeAutospacing="0" w:afterAutospacing="0" w:line="560" w:lineRule="exact"/>
        <w:ind w:firstLine="539"/>
        <w:jc w:val="both"/>
        <w:rPr>
          <w:rFonts w:ascii="宋体" w:hAnsi="宋体" w:cs="宋体"/>
        </w:rPr>
      </w:pPr>
      <w:r>
        <w:rPr>
          <w:rFonts w:hint="eastAsia" w:ascii="宋体" w:hAnsi="宋体" w:cs="宋体"/>
        </w:rPr>
        <w:t>3.方式：本项目采用网上注册登记方式。</w:t>
      </w:r>
    </w:p>
    <w:p w14:paraId="4629FDE8">
      <w:pPr>
        <w:pStyle w:val="9"/>
        <w:spacing w:beforeAutospacing="0" w:afterAutospacing="0" w:line="560" w:lineRule="exact"/>
        <w:ind w:firstLine="539"/>
        <w:jc w:val="both"/>
        <w:rPr>
          <w:rFonts w:ascii="宋体" w:hAnsi="宋体"/>
        </w:rPr>
      </w:pPr>
      <w:r>
        <w:rPr>
          <w:rFonts w:hint="eastAsia" w:ascii="宋体" w:hAnsi="宋体"/>
        </w:rPr>
        <w:t>4.售价：0元</w:t>
      </w:r>
    </w:p>
    <w:p w14:paraId="348447C7">
      <w:pPr>
        <w:pStyle w:val="9"/>
        <w:keepNext/>
        <w:keepLines/>
        <w:spacing w:before="145" w:beforeAutospacing="0" w:after="145" w:afterAutospacing="0" w:line="560" w:lineRule="exact"/>
        <w:ind w:firstLine="498"/>
        <w:jc w:val="both"/>
        <w:rPr>
          <w:rFonts w:ascii="宋体" w:hAnsi="宋体"/>
        </w:rPr>
      </w:pPr>
      <w:r>
        <w:rPr>
          <w:rFonts w:ascii="宋体" w:hAnsi="宋体"/>
          <w:b/>
          <w:sz w:val="32"/>
          <w:szCs w:val="32"/>
        </w:rPr>
        <w:t>四、提交投标文件截止时间、开标时间和地点</w:t>
      </w:r>
    </w:p>
    <w:p w14:paraId="1793838B">
      <w:pPr>
        <w:pStyle w:val="9"/>
        <w:spacing w:beforeAutospacing="0" w:afterAutospacing="0" w:line="560" w:lineRule="exact"/>
        <w:ind w:firstLine="482"/>
        <w:jc w:val="both"/>
        <w:rPr>
          <w:rFonts w:ascii="宋体" w:hAnsi="宋体"/>
        </w:rPr>
      </w:pPr>
      <w:r>
        <w:rPr>
          <w:rFonts w:hint="eastAsia" w:ascii="宋体" w:hAnsi="宋体"/>
        </w:rPr>
        <w:t>1.时间：2026-</w:t>
      </w:r>
      <w:r>
        <w:rPr>
          <w:rFonts w:hint="eastAsia" w:ascii="宋体" w:hAnsi="宋体"/>
          <w:lang w:val="en-US" w:eastAsia="zh-CN"/>
        </w:rPr>
        <w:t>10</w:t>
      </w:r>
      <w:r>
        <w:rPr>
          <w:rFonts w:hint="eastAsia" w:ascii="宋体" w:hAnsi="宋体"/>
        </w:rPr>
        <w:t>-</w:t>
      </w:r>
      <w:r>
        <w:rPr>
          <w:rFonts w:hint="eastAsia" w:ascii="宋体" w:hAnsi="宋体"/>
          <w:lang w:val="en-US" w:eastAsia="zh-CN"/>
        </w:rPr>
        <w:t xml:space="preserve"> 9</w:t>
      </w:r>
      <w:r>
        <w:rPr>
          <w:rFonts w:hint="eastAsia" w:ascii="宋体" w:hAnsi="宋体"/>
        </w:rPr>
        <w:t xml:space="preserve"> </w:t>
      </w:r>
      <w:r>
        <w:rPr>
          <w:rFonts w:hint="eastAsia" w:ascii="宋体" w:hAnsi="宋体"/>
          <w:lang w:val="en-US" w:eastAsia="zh-CN"/>
        </w:rPr>
        <w:t>09</w:t>
      </w:r>
      <w:r>
        <w:rPr>
          <w:rFonts w:hint="eastAsia" w:ascii="宋体" w:hAnsi="宋体"/>
        </w:rPr>
        <w:t>:00（北京时间）。</w:t>
      </w:r>
    </w:p>
    <w:p w14:paraId="1C0B8AEA">
      <w:pPr>
        <w:pStyle w:val="9"/>
        <w:spacing w:beforeAutospacing="0" w:afterAutospacing="0" w:line="560" w:lineRule="exact"/>
        <w:ind w:firstLine="482"/>
        <w:jc w:val="both"/>
        <w:rPr>
          <w:rFonts w:ascii="宋体" w:hAnsi="宋体"/>
        </w:rPr>
      </w:pPr>
      <w:r>
        <w:rPr>
          <w:rFonts w:hint="eastAsia" w:ascii="宋体" w:hAnsi="宋体"/>
        </w:rPr>
        <w:t>2.地点：苏采云“不见面”开标大厅。</w:t>
      </w:r>
    </w:p>
    <w:p w14:paraId="45864AC3">
      <w:pPr>
        <w:pStyle w:val="9"/>
        <w:keepNext/>
        <w:keepLines/>
        <w:spacing w:before="145" w:beforeAutospacing="0" w:after="145" w:afterAutospacing="0" w:line="560" w:lineRule="exact"/>
        <w:ind w:firstLine="498"/>
        <w:jc w:val="both"/>
        <w:rPr>
          <w:rFonts w:ascii="宋体" w:hAnsi="宋体"/>
        </w:rPr>
      </w:pPr>
      <w:bookmarkStart w:id="53" w:name="_Toc28359084"/>
      <w:bookmarkStart w:id="54" w:name="_Toc35393625"/>
      <w:bookmarkStart w:id="55" w:name="_Toc28359007"/>
      <w:bookmarkStart w:id="56" w:name="_Toc38985267"/>
      <w:bookmarkStart w:id="57" w:name="_Toc35393794"/>
      <w:r>
        <w:rPr>
          <w:rFonts w:ascii="宋体" w:hAnsi="宋体"/>
          <w:b/>
          <w:sz w:val="32"/>
          <w:szCs w:val="32"/>
        </w:rPr>
        <w:t>五、公告期限</w:t>
      </w:r>
      <w:bookmarkEnd w:id="53"/>
      <w:bookmarkEnd w:id="54"/>
      <w:bookmarkEnd w:id="55"/>
      <w:bookmarkEnd w:id="56"/>
      <w:bookmarkEnd w:id="57"/>
    </w:p>
    <w:p w14:paraId="589AC3DE">
      <w:pPr>
        <w:pStyle w:val="9"/>
        <w:spacing w:beforeAutospacing="0" w:afterAutospacing="0" w:line="560" w:lineRule="exact"/>
        <w:ind w:firstLine="480"/>
        <w:jc w:val="both"/>
        <w:rPr>
          <w:rFonts w:ascii="宋体" w:hAnsi="宋体"/>
        </w:rPr>
      </w:pPr>
      <w:bookmarkStart w:id="58" w:name="_Toc35393795"/>
      <w:bookmarkStart w:id="59" w:name="_Toc38985268"/>
      <w:bookmarkStart w:id="60" w:name="_Toc35393626"/>
      <w:r>
        <w:rPr>
          <w:rFonts w:hint="eastAsia" w:ascii="宋体" w:hAnsi="宋体" w:cs="宋体"/>
        </w:rPr>
        <w:t>自本公告发布之日起5个工作日。</w:t>
      </w:r>
      <w:bookmarkEnd w:id="58"/>
      <w:bookmarkEnd w:id="59"/>
      <w:bookmarkEnd w:id="60"/>
    </w:p>
    <w:p w14:paraId="25D05E0E">
      <w:pPr>
        <w:pStyle w:val="9"/>
        <w:keepNext/>
        <w:keepLines/>
        <w:spacing w:before="145" w:beforeAutospacing="0" w:after="145" w:afterAutospacing="0" w:line="560" w:lineRule="exact"/>
        <w:ind w:firstLine="498"/>
        <w:jc w:val="both"/>
        <w:rPr>
          <w:rFonts w:ascii="宋体" w:hAnsi="宋体"/>
          <w:b/>
          <w:sz w:val="32"/>
          <w:szCs w:val="32"/>
        </w:rPr>
      </w:pPr>
      <w:r>
        <w:rPr>
          <w:rFonts w:ascii="宋体" w:hAnsi="宋体"/>
          <w:b/>
          <w:sz w:val="32"/>
          <w:szCs w:val="32"/>
        </w:rPr>
        <w:t>六、其他补充事宜</w:t>
      </w:r>
    </w:p>
    <w:p w14:paraId="172BED0D">
      <w:pPr>
        <w:spacing w:line="360" w:lineRule="auto"/>
        <w:ind w:firstLine="480"/>
        <w:rPr>
          <w:rFonts w:ascii="宋体" w:hAnsi="宋体"/>
          <w:sz w:val="24"/>
        </w:rPr>
      </w:pPr>
      <w:r>
        <w:rPr>
          <w:rFonts w:hint="eastAsia" w:ascii="宋体" w:hAnsi="宋体"/>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4078534">
      <w:pPr>
        <w:spacing w:line="360" w:lineRule="auto"/>
        <w:ind w:firstLine="480"/>
        <w:rPr>
          <w:rFonts w:ascii="宋体" w:hAnsi="宋体"/>
          <w:sz w:val="24"/>
        </w:rPr>
      </w:pPr>
      <w:r>
        <w:rPr>
          <w:rFonts w:hint="eastAsia" w:ascii="宋体" w:hAnsi="宋体"/>
          <w:sz w:val="24"/>
        </w:rPr>
        <w:t>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7B893D3F">
      <w:pPr>
        <w:spacing w:line="360" w:lineRule="auto"/>
        <w:ind w:firstLine="480"/>
        <w:rPr>
          <w:rFonts w:ascii="宋体" w:hAnsi="宋体"/>
          <w:sz w:val="24"/>
        </w:rPr>
      </w:pPr>
      <w:r>
        <w:rPr>
          <w:rFonts w:hint="eastAsia" w:ascii="宋体" w:hAnsi="宋体"/>
          <w:sz w:val="24"/>
        </w:rPr>
        <w:t xml:space="preserve">2. 潜在供应商访问电子招标响应交易平台的网络地址和方法： </w:t>
      </w:r>
    </w:p>
    <w:p w14:paraId="77308EAA">
      <w:pPr>
        <w:spacing w:line="360" w:lineRule="auto"/>
        <w:ind w:firstLine="480"/>
        <w:rPr>
          <w:rFonts w:ascii="宋体" w:hAnsi="宋体"/>
          <w:sz w:val="24"/>
        </w:rPr>
      </w:pPr>
      <w:r>
        <w:rPr>
          <w:rFonts w:hint="eastAsia" w:ascii="宋体" w:hAnsi="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605379C">
      <w:pPr>
        <w:spacing w:line="360" w:lineRule="auto"/>
        <w:ind w:firstLine="480"/>
        <w:rPr>
          <w:rFonts w:ascii="宋体" w:hAnsi="宋体"/>
          <w:sz w:val="24"/>
        </w:rPr>
      </w:pPr>
      <w:r>
        <w:rPr>
          <w:rFonts w:hint="eastAsia" w:ascii="宋体" w:hAnsi="宋体"/>
          <w:sz w:val="24"/>
        </w:rPr>
        <w:t xml:space="preserve">2.2 潜在投标人访问“苏采云”系统方法：江苏省政府采购网首页-“苏采云”链接。 </w:t>
      </w:r>
    </w:p>
    <w:p w14:paraId="76C3CF99">
      <w:pPr>
        <w:spacing w:line="360" w:lineRule="auto"/>
        <w:ind w:firstLine="480"/>
        <w:rPr>
          <w:rFonts w:ascii="宋体" w:hAnsi="宋体"/>
          <w:sz w:val="24"/>
        </w:rPr>
      </w:pPr>
      <w:r>
        <w:rPr>
          <w:rFonts w:hint="eastAsia" w:ascii="宋体" w:hAnsi="宋体"/>
          <w:sz w:val="24"/>
        </w:rPr>
        <w:t xml:space="preserve">2.3 采购文件（后缀名为“.kedt”）、供应商操作手册及政府采购客户端 工具可通过“苏采云”系统相应链接进行下载。 </w:t>
      </w:r>
    </w:p>
    <w:p w14:paraId="4DECFC33">
      <w:pPr>
        <w:spacing w:line="360" w:lineRule="auto"/>
        <w:ind w:firstLine="480"/>
        <w:rPr>
          <w:rFonts w:ascii="宋体" w:hAnsi="宋体"/>
          <w:sz w:val="24"/>
        </w:rPr>
      </w:pPr>
      <w:r>
        <w:rPr>
          <w:rFonts w:hint="eastAsia" w:ascii="宋体" w:hAnsi="宋体"/>
          <w:sz w:val="24"/>
        </w:rPr>
        <w:t xml:space="preserve">2.4 采购代理机构将数据电文形式的采购文件加载至“苏采云”系统，供潜在供应商下载或者查阅。 </w:t>
      </w:r>
    </w:p>
    <w:p w14:paraId="786F723E">
      <w:pPr>
        <w:spacing w:line="360" w:lineRule="auto"/>
        <w:ind w:firstLine="480"/>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p>
    <w:p w14:paraId="40F733F1">
      <w:pPr>
        <w:spacing w:line="360" w:lineRule="auto"/>
        <w:ind w:firstLine="480"/>
        <w:rPr>
          <w:rFonts w:ascii="宋体" w:hAnsi="宋体"/>
          <w:sz w:val="24"/>
        </w:rPr>
      </w:pPr>
      <w:r>
        <w:rPr>
          <w:rFonts w:hint="eastAsia" w:ascii="宋体" w:hAnsi="宋体"/>
          <w:sz w:val="24"/>
        </w:rPr>
        <w:t>如潜在投标人未按上述要求操作，将自行承担所产生的风险。</w:t>
      </w:r>
    </w:p>
    <w:p w14:paraId="658DA5EE">
      <w:pPr>
        <w:spacing w:line="360" w:lineRule="auto"/>
        <w:ind w:firstLine="480"/>
        <w:rPr>
          <w:rFonts w:ascii="宋体" w:hAnsi="宋体"/>
          <w:sz w:val="24"/>
        </w:rPr>
      </w:pPr>
      <w:r>
        <w:rPr>
          <w:rFonts w:hint="eastAsia" w:ascii="宋体" w:hAnsi="宋体"/>
          <w:sz w:val="24"/>
        </w:rPr>
        <w:t>3.有关本次招标的事项若存在变动或修改，敬请及时关注</w:t>
      </w:r>
      <w:r>
        <w:rPr>
          <w:rFonts w:hint="eastAsia" w:ascii="宋体" w:hAnsi="宋体"/>
          <w:sz w:val="24"/>
          <w:lang w:eastAsia="zh-CN"/>
        </w:rPr>
        <w:t>射阳县行政服务中心</w:t>
      </w:r>
      <w:r>
        <w:rPr>
          <w:rFonts w:hint="eastAsia" w:ascii="宋体" w:hAnsi="宋体"/>
          <w:sz w:val="24"/>
        </w:rPr>
        <w:t>在“中国政府采购网”“江苏政府采购网”“盐城市政府采购网”发布的更正公告。</w:t>
      </w:r>
    </w:p>
    <w:p w14:paraId="59CE1FC6">
      <w:pPr>
        <w:spacing w:line="360" w:lineRule="auto"/>
        <w:ind w:firstLine="480"/>
        <w:rPr>
          <w:rFonts w:ascii="宋体" w:hAnsi="宋体"/>
          <w:sz w:val="24"/>
        </w:rPr>
      </w:pPr>
      <w:r>
        <w:rPr>
          <w:rFonts w:hint="eastAsia" w:ascii="宋体" w:hAnsi="宋体"/>
          <w:sz w:val="24"/>
        </w:rPr>
        <w:t>4.本次招标不收取投标保证金，不收取质量保证金。</w:t>
      </w:r>
    </w:p>
    <w:p w14:paraId="39A9FA29">
      <w:pPr>
        <w:spacing w:line="360" w:lineRule="auto"/>
        <w:ind w:firstLine="480"/>
        <w:rPr>
          <w:rFonts w:ascii="宋体" w:hAnsi="宋体"/>
          <w:sz w:val="24"/>
        </w:rPr>
      </w:pPr>
      <w:r>
        <w:rPr>
          <w:rFonts w:hint="eastAsia" w:ascii="宋体" w:hAnsi="宋体"/>
          <w:sz w:val="24"/>
        </w:rPr>
        <w:t>5.电子投标文件一份(通过系统提交)；纸质投标文件正本一份，副本四份（评审结束后由中标候选人提供，未中标单位不需要提供）。</w:t>
      </w:r>
    </w:p>
    <w:p w14:paraId="64DA293C">
      <w:pPr>
        <w:spacing w:line="360" w:lineRule="auto"/>
        <w:ind w:firstLine="480"/>
        <w:rPr>
          <w:rFonts w:ascii="宋体" w:hAnsi="宋体"/>
          <w:sz w:val="24"/>
        </w:rPr>
      </w:pPr>
      <w:r>
        <w:rPr>
          <w:rFonts w:hint="eastAsia" w:ascii="宋体" w:hAnsi="宋体"/>
          <w:sz w:val="24"/>
        </w:rPr>
        <w:t>6.因投标人的系统环境、操作等原因导致的问题由投标人自行承担负责。</w:t>
      </w:r>
    </w:p>
    <w:p w14:paraId="2ACF0164">
      <w:pPr>
        <w:spacing w:line="360" w:lineRule="auto"/>
        <w:ind w:firstLine="480"/>
        <w:rPr>
          <w:rFonts w:ascii="宋体" w:hAnsi="宋体"/>
          <w:sz w:val="24"/>
        </w:rPr>
      </w:pPr>
      <w:r>
        <w:rPr>
          <w:rFonts w:hint="eastAsia" w:ascii="宋体" w:hAnsi="宋体"/>
          <w:sz w:val="24"/>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61" w:name="_Toc28359008"/>
      <w:bookmarkStart w:id="62" w:name="_Toc35393627"/>
      <w:bookmarkStart w:id="63" w:name="_Toc28359085"/>
      <w:bookmarkStart w:id="64" w:name="_Toc38985269"/>
      <w:bookmarkStart w:id="65" w:name="_Toc35393796"/>
    </w:p>
    <w:p w14:paraId="51A59F6C">
      <w:pPr>
        <w:pStyle w:val="9"/>
        <w:spacing w:beforeAutospacing="0" w:afterAutospacing="0" w:line="560" w:lineRule="exact"/>
        <w:ind w:firstLine="482"/>
        <w:jc w:val="both"/>
        <w:rPr>
          <w:rFonts w:ascii="宋体" w:hAnsi="宋体"/>
        </w:rPr>
      </w:pPr>
      <w:r>
        <w:rPr>
          <w:rFonts w:ascii="宋体" w:hAnsi="宋体"/>
          <w:b/>
          <w:sz w:val="32"/>
          <w:szCs w:val="32"/>
        </w:rPr>
        <w:t>七、本次招标联系方式</w:t>
      </w:r>
      <w:bookmarkEnd w:id="61"/>
      <w:bookmarkEnd w:id="62"/>
      <w:bookmarkEnd w:id="63"/>
      <w:bookmarkEnd w:id="64"/>
      <w:bookmarkEnd w:id="65"/>
    </w:p>
    <w:p w14:paraId="21222A28">
      <w:pPr>
        <w:pStyle w:val="9"/>
        <w:widowControl/>
        <w:rPr>
          <w:rFonts w:ascii="宋体" w:hAnsi="宋体" w:cs="宋体"/>
        </w:rPr>
      </w:pPr>
      <w:r>
        <w:rPr>
          <w:rFonts w:ascii="宋体" w:hAnsi="宋体" w:cs="仿宋"/>
          <w:sz w:val="28"/>
          <w:szCs w:val="28"/>
        </w:rPr>
        <w:t>  </w:t>
      </w:r>
      <w:r>
        <w:rPr>
          <w:rFonts w:hint="eastAsia" w:ascii="宋体" w:hAnsi="宋体" w:cs="宋体"/>
        </w:rPr>
        <w:t>1、采购人信息</w:t>
      </w:r>
    </w:p>
    <w:p w14:paraId="688D252F">
      <w:pPr>
        <w:pStyle w:val="9"/>
        <w:widowControl/>
        <w:ind w:firstLine="708"/>
        <w:rPr>
          <w:rFonts w:hint="eastAsia" w:ascii="宋体" w:hAnsi="宋体" w:eastAsia="宋体" w:cs="宋体"/>
          <w:color w:val="000000"/>
          <w:lang w:eastAsia="zh-CN"/>
        </w:rPr>
      </w:pPr>
      <w:r>
        <w:rPr>
          <w:rFonts w:hint="eastAsia" w:ascii="宋体" w:hAnsi="宋体" w:cs="宋体"/>
        </w:rPr>
        <w:t>单</w:t>
      </w:r>
      <w:r>
        <w:rPr>
          <w:rFonts w:hint="eastAsia" w:ascii="宋体" w:hAnsi="宋体" w:cs="宋体"/>
          <w:color w:val="000000"/>
        </w:rPr>
        <w:t>位名称：</w:t>
      </w:r>
      <w:r>
        <w:rPr>
          <w:rFonts w:hint="eastAsia" w:ascii="宋体" w:hAnsi="宋体" w:cs="宋体"/>
          <w:color w:val="000000"/>
          <w:lang w:eastAsia="zh-CN"/>
        </w:rPr>
        <w:t>射阳县住房和城乡建设局</w:t>
      </w:r>
    </w:p>
    <w:p w14:paraId="209A397E">
      <w:pPr>
        <w:pStyle w:val="9"/>
        <w:widowControl/>
        <w:ind w:firstLine="708"/>
        <w:rPr>
          <w:rFonts w:hint="eastAsia" w:ascii="宋体" w:hAnsi="宋体" w:eastAsia="宋体" w:cs="宋体"/>
          <w:color w:val="000000"/>
          <w:lang w:eastAsia="zh-CN"/>
        </w:rPr>
      </w:pPr>
      <w:r>
        <w:rPr>
          <w:rFonts w:hint="eastAsia" w:ascii="宋体" w:hAnsi="宋体" w:cs="宋体"/>
          <w:color w:val="000000"/>
        </w:rPr>
        <w:t>单位地址：</w:t>
      </w:r>
      <w:r>
        <w:rPr>
          <w:rFonts w:hint="eastAsia" w:ascii="宋体" w:hAnsi="宋体" w:cs="宋体"/>
          <w:color w:val="000000"/>
          <w:lang w:eastAsia="zh-CN"/>
        </w:rPr>
        <w:t>江苏省盐城市射阳县幸福大道26号</w:t>
      </w:r>
    </w:p>
    <w:p w14:paraId="341BFADC">
      <w:pPr>
        <w:pStyle w:val="9"/>
        <w:widowControl/>
        <w:ind w:firstLine="708"/>
        <w:rPr>
          <w:rFonts w:hint="eastAsia" w:ascii="宋体" w:hAnsi="宋体" w:eastAsia="宋体" w:cs="宋体"/>
          <w:color w:val="000000"/>
          <w:lang w:eastAsia="zh-CN"/>
        </w:rPr>
      </w:pPr>
      <w:r>
        <w:rPr>
          <w:rFonts w:hint="eastAsia" w:ascii="宋体" w:hAnsi="宋体" w:cs="宋体"/>
          <w:color w:val="000000"/>
        </w:rPr>
        <w:t>联系人：</w:t>
      </w:r>
      <w:r>
        <w:rPr>
          <w:rFonts w:hint="eastAsia" w:ascii="宋体" w:hAnsi="宋体" w:cs="宋体"/>
          <w:color w:val="000000"/>
          <w:lang w:eastAsia="zh-CN"/>
        </w:rPr>
        <w:t>袁先生</w:t>
      </w:r>
    </w:p>
    <w:p w14:paraId="650CB518">
      <w:pPr>
        <w:pStyle w:val="9"/>
        <w:widowControl/>
        <w:ind w:firstLine="708"/>
        <w:rPr>
          <w:rFonts w:hint="eastAsia" w:ascii="宋体" w:hAnsi="宋体" w:eastAsia="宋体" w:cs="宋体"/>
          <w:color w:val="000000"/>
          <w:lang w:eastAsia="zh-CN"/>
        </w:rPr>
      </w:pPr>
      <w:r>
        <w:rPr>
          <w:rFonts w:hint="eastAsia" w:ascii="宋体" w:hAnsi="宋体" w:cs="宋体"/>
          <w:color w:val="000000"/>
        </w:rPr>
        <w:t>联系方式：</w:t>
      </w:r>
      <w:r>
        <w:rPr>
          <w:rFonts w:hint="eastAsia" w:ascii="宋体" w:hAnsi="宋体" w:cs="宋体"/>
          <w:color w:val="000000"/>
          <w:lang w:eastAsia="zh-CN"/>
        </w:rPr>
        <w:t>13921868127</w:t>
      </w:r>
    </w:p>
    <w:p w14:paraId="25F30130">
      <w:pPr>
        <w:pStyle w:val="9"/>
        <w:widowControl/>
        <w:ind w:firstLine="708"/>
        <w:rPr>
          <w:rFonts w:ascii="宋体" w:hAnsi="宋体" w:cs="宋体"/>
        </w:rPr>
      </w:pPr>
    </w:p>
    <w:p w14:paraId="7FA12FD7">
      <w:pPr>
        <w:pStyle w:val="9"/>
        <w:widowControl/>
        <w:ind w:firstLine="708"/>
        <w:rPr>
          <w:rFonts w:ascii="宋体" w:hAnsi="宋体" w:cs="宋体"/>
        </w:rPr>
      </w:pPr>
      <w:r>
        <w:rPr>
          <w:rFonts w:hint="eastAsia" w:ascii="宋体" w:hAnsi="宋体" w:cs="宋体"/>
        </w:rPr>
        <w:t>2、采购代理机构信息（如有）</w:t>
      </w:r>
    </w:p>
    <w:p w14:paraId="1885C4A6">
      <w:pPr>
        <w:pStyle w:val="9"/>
        <w:widowControl/>
        <w:ind w:firstLine="708"/>
        <w:rPr>
          <w:rFonts w:hint="eastAsia" w:ascii="宋体" w:hAnsi="宋体" w:eastAsia="宋体" w:cs="宋体"/>
          <w:lang w:eastAsia="zh-CN"/>
        </w:rPr>
      </w:pPr>
      <w:r>
        <w:rPr>
          <w:rFonts w:hint="eastAsia" w:ascii="宋体" w:hAnsi="宋体" w:cs="宋体"/>
        </w:rPr>
        <w:t>单位名称：</w:t>
      </w:r>
      <w:r>
        <w:rPr>
          <w:rFonts w:hint="eastAsia" w:ascii="宋体" w:hAnsi="宋体" w:cs="宋体"/>
          <w:lang w:eastAsia="zh-CN"/>
        </w:rPr>
        <w:t>射阳县行政服务中心</w:t>
      </w:r>
    </w:p>
    <w:p w14:paraId="23A6004E">
      <w:pPr>
        <w:pStyle w:val="9"/>
        <w:widowControl/>
        <w:ind w:firstLine="708"/>
        <w:rPr>
          <w:rFonts w:hint="eastAsia" w:ascii="宋体" w:hAnsi="宋体" w:eastAsia="宋体" w:cs="宋体"/>
          <w:lang w:eastAsia="zh-CN"/>
        </w:rPr>
      </w:pPr>
      <w:r>
        <w:rPr>
          <w:rFonts w:hint="eastAsia" w:ascii="宋体" w:hAnsi="宋体" w:cs="宋体"/>
        </w:rPr>
        <w:t>单位地址：</w:t>
      </w:r>
      <w:r>
        <w:rPr>
          <w:rFonts w:hint="eastAsia" w:ascii="宋体" w:hAnsi="宋体" w:cs="宋体"/>
          <w:lang w:eastAsia="zh-CN"/>
        </w:rPr>
        <w:t>江苏省盐城市射阳县幸福大道16号</w:t>
      </w:r>
    </w:p>
    <w:p w14:paraId="0515BE59">
      <w:pPr>
        <w:pStyle w:val="9"/>
        <w:widowControl/>
        <w:ind w:firstLine="708"/>
        <w:rPr>
          <w:rFonts w:hint="eastAsia" w:ascii="宋体" w:hAnsi="宋体" w:eastAsia="宋体" w:cs="宋体"/>
          <w:lang w:eastAsia="zh-CN"/>
        </w:rPr>
      </w:pPr>
      <w:r>
        <w:rPr>
          <w:rFonts w:hint="eastAsia" w:ascii="宋体" w:hAnsi="宋体" w:cs="宋体"/>
        </w:rPr>
        <w:t>联系人：</w:t>
      </w:r>
      <w:r>
        <w:rPr>
          <w:rFonts w:hint="eastAsia" w:ascii="宋体" w:hAnsi="宋体" w:cs="宋体"/>
          <w:lang w:eastAsia="zh-CN"/>
        </w:rPr>
        <w:t>彭明静</w:t>
      </w:r>
    </w:p>
    <w:p w14:paraId="3CD1B7C8">
      <w:pPr>
        <w:pStyle w:val="9"/>
        <w:widowControl/>
        <w:ind w:firstLine="708"/>
        <w:rPr>
          <w:rFonts w:hint="eastAsia" w:ascii="宋体" w:hAnsi="宋体" w:eastAsia="宋体" w:cs="宋体"/>
          <w:lang w:eastAsia="zh-CN"/>
        </w:rPr>
      </w:pPr>
      <w:r>
        <w:rPr>
          <w:rFonts w:hint="eastAsia" w:ascii="宋体" w:hAnsi="宋体" w:cs="宋体"/>
        </w:rPr>
        <w:t>联系电话：</w:t>
      </w:r>
      <w:r>
        <w:rPr>
          <w:rFonts w:hint="eastAsia" w:ascii="宋体" w:hAnsi="宋体" w:cs="宋体"/>
          <w:lang w:eastAsia="zh-CN"/>
        </w:rPr>
        <w:t>0515-82391711</w:t>
      </w:r>
    </w:p>
    <w:p w14:paraId="42047D87">
      <w:pPr>
        <w:pStyle w:val="9"/>
        <w:widowControl/>
        <w:ind w:firstLine="708"/>
        <w:rPr>
          <w:rFonts w:ascii="宋体" w:hAnsi="宋体" w:cs="宋体"/>
        </w:rPr>
      </w:pPr>
    </w:p>
    <w:p w14:paraId="28165800">
      <w:pPr>
        <w:pStyle w:val="9"/>
        <w:widowControl/>
        <w:ind w:firstLine="708"/>
        <w:rPr>
          <w:rFonts w:ascii="宋体" w:hAnsi="宋体" w:cs="宋体"/>
        </w:rPr>
      </w:pPr>
      <w:r>
        <w:rPr>
          <w:rFonts w:hint="eastAsia" w:ascii="宋体" w:hAnsi="宋体" w:cs="宋体"/>
        </w:rPr>
        <w:t>3、项目联系方式</w:t>
      </w:r>
    </w:p>
    <w:p w14:paraId="6DBBF991">
      <w:pPr>
        <w:pStyle w:val="9"/>
        <w:widowControl/>
        <w:ind w:firstLine="708"/>
        <w:rPr>
          <w:rFonts w:ascii="宋体" w:hAnsi="宋体" w:cs="宋体"/>
        </w:rPr>
      </w:pPr>
      <w:r>
        <w:rPr>
          <w:rFonts w:hint="eastAsia" w:ascii="宋体" w:hAnsi="宋体" w:cs="宋体"/>
        </w:rPr>
        <w:t>项目联系人：</w:t>
      </w:r>
      <w:r>
        <w:rPr>
          <w:rFonts w:hint="eastAsia" w:ascii="宋体" w:hAnsi="宋体" w:cs="宋体"/>
          <w:lang w:eastAsia="zh-CN"/>
        </w:rPr>
        <w:t>彭明静</w:t>
      </w:r>
      <w:r>
        <w:rPr>
          <w:rFonts w:hint="eastAsia" w:ascii="宋体" w:hAnsi="宋体" w:cs="宋体"/>
        </w:rPr>
        <w:t xml:space="preserve">  </w:t>
      </w:r>
    </w:p>
    <w:p w14:paraId="7952D8D0">
      <w:pPr>
        <w:pStyle w:val="9"/>
        <w:widowControl/>
        <w:spacing w:beforeAutospacing="0" w:afterAutospacing="0"/>
        <w:ind w:firstLine="708"/>
        <w:rPr>
          <w:rFonts w:hint="eastAsia" w:ascii="宋体" w:hAnsi="宋体" w:cs="宋体"/>
          <w:lang w:eastAsia="zh-CN"/>
        </w:rPr>
      </w:pPr>
      <w:r>
        <w:rPr>
          <w:rFonts w:hint="eastAsia" w:ascii="宋体" w:hAnsi="宋体" w:cs="宋体"/>
        </w:rPr>
        <w:t xml:space="preserve">电      话： </w:t>
      </w:r>
      <w:r>
        <w:rPr>
          <w:rFonts w:hint="eastAsia" w:ascii="宋体" w:hAnsi="宋体" w:cs="宋体"/>
          <w:lang w:eastAsia="zh-CN"/>
        </w:rPr>
        <w:t>0515-82391711</w:t>
      </w:r>
    </w:p>
    <w:p w14:paraId="7DB43691">
      <w:pPr>
        <w:rPr>
          <w:rFonts w:hint="eastAsia" w:ascii="宋体" w:hAnsi="宋体" w:cs="宋体"/>
          <w:lang w:eastAsia="zh-CN"/>
        </w:rPr>
      </w:pPr>
      <w:r>
        <w:rPr>
          <w:rFonts w:hint="eastAsia" w:ascii="宋体" w:hAnsi="宋体" w:cs="宋体"/>
          <w:lang w:eastAsia="zh-CN"/>
        </w:rPr>
        <w:br w:type="page"/>
      </w:r>
    </w:p>
    <w:p w14:paraId="01CD31E3">
      <w:pPr>
        <w:pStyle w:val="9"/>
        <w:keepNext/>
        <w:keepLines/>
        <w:spacing w:before="260" w:beforeAutospacing="0" w:after="260" w:afterAutospacing="0" w:line="415" w:lineRule="auto"/>
        <w:ind w:firstLine="2429"/>
        <w:jc w:val="both"/>
        <w:rPr>
          <w:highlight w:val="none"/>
        </w:rPr>
      </w:pPr>
      <w:bookmarkStart w:id="66" w:name="_Toc120614211"/>
      <w:r>
        <w:rPr>
          <w:rFonts w:hint="eastAsia" w:ascii="黑体" w:hAnsi="宋体" w:eastAsia="黑体" w:cs="黑体"/>
          <w:b/>
          <w:color w:val="000000"/>
          <w:sz w:val="44"/>
          <w:szCs w:val="44"/>
          <w:highlight w:val="none"/>
        </w:rPr>
        <w:t xml:space="preserve">第二章  </w:t>
      </w:r>
      <w:bookmarkEnd w:id="66"/>
      <w:bookmarkStart w:id="67" w:name="_Toc120614213"/>
      <w:bookmarkStart w:id="68" w:name="_Toc513029202"/>
      <w:bookmarkStart w:id="69" w:name="_Toc16938518"/>
      <w:bookmarkStart w:id="70" w:name="_Toc20823274"/>
      <w:r>
        <w:rPr>
          <w:rFonts w:hint="eastAsia" w:ascii="黑体" w:hAnsi="宋体" w:eastAsia="黑体" w:cs="黑体"/>
          <w:b/>
          <w:color w:val="000000"/>
          <w:sz w:val="44"/>
          <w:szCs w:val="44"/>
          <w:highlight w:val="none"/>
        </w:rPr>
        <w:t>投标人须知</w:t>
      </w:r>
      <w:bookmarkEnd w:id="67"/>
      <w:bookmarkEnd w:id="68"/>
      <w:bookmarkEnd w:id="69"/>
      <w:bookmarkEnd w:id="70"/>
    </w:p>
    <w:p w14:paraId="2D4D4940">
      <w:pPr>
        <w:pStyle w:val="9"/>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71" w:name="_Toc20823275"/>
      <w:bookmarkStart w:id="72" w:name="_Toc513029203"/>
      <w:bookmarkStart w:id="73" w:name="_Toc16938519"/>
      <w:bookmarkStart w:id="74" w:name="_Toc120614214"/>
      <w:r>
        <w:rPr>
          <w:rFonts w:hint="eastAsia" w:ascii="宋体" w:hAnsi="宋体" w:eastAsia="宋体" w:cs="宋体"/>
          <w:b/>
          <w:color w:val="000000"/>
          <w:sz w:val="24"/>
          <w:szCs w:val="24"/>
          <w:highlight w:val="none"/>
        </w:rPr>
        <w:t>一、总则</w:t>
      </w:r>
      <w:bookmarkEnd w:id="71"/>
      <w:bookmarkEnd w:id="72"/>
      <w:bookmarkEnd w:id="73"/>
      <w:bookmarkEnd w:id="74"/>
    </w:p>
    <w:p w14:paraId="48E05819">
      <w:pPr>
        <w:pStyle w:val="9"/>
        <w:keepNext/>
        <w:keepLines/>
        <w:spacing w:beforeAutospacing="0" w:afterAutospacing="0"/>
        <w:ind w:firstLine="420"/>
        <w:jc w:val="both"/>
        <w:rPr>
          <w:rFonts w:hint="eastAsia" w:ascii="宋体" w:hAnsi="宋体" w:eastAsia="宋体" w:cs="宋体"/>
          <w:sz w:val="24"/>
          <w:szCs w:val="24"/>
          <w:highlight w:val="none"/>
        </w:rPr>
      </w:pPr>
      <w:bookmarkStart w:id="75" w:name="_Toc16938520"/>
      <w:bookmarkStart w:id="76" w:name="_Toc513029204"/>
      <w:bookmarkStart w:id="77" w:name="_Toc20823276"/>
      <w:bookmarkStart w:id="78" w:name="_Toc458694821"/>
      <w:bookmarkStart w:id="79" w:name="_Hlt16619475"/>
      <w:r>
        <w:rPr>
          <w:rFonts w:hint="eastAsia" w:ascii="宋体" w:hAnsi="宋体" w:eastAsia="宋体" w:cs="宋体"/>
          <w:color w:val="000000"/>
          <w:sz w:val="24"/>
          <w:szCs w:val="24"/>
          <w:highlight w:val="none"/>
        </w:rPr>
        <w:t>1</w:t>
      </w:r>
      <w:bookmarkEnd w:id="75"/>
      <w:r>
        <w:rPr>
          <w:rFonts w:hint="eastAsia" w:ascii="宋体" w:hAnsi="宋体" w:eastAsia="宋体" w:cs="宋体"/>
          <w:color w:val="000000"/>
          <w:sz w:val="24"/>
          <w:szCs w:val="24"/>
          <w:highlight w:val="none"/>
        </w:rPr>
        <w:t>、招标方式</w:t>
      </w:r>
      <w:bookmarkEnd w:id="76"/>
      <w:bookmarkEnd w:id="77"/>
      <w:bookmarkEnd w:id="78"/>
    </w:p>
    <w:p w14:paraId="496D2DA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7EFF3468">
      <w:pPr>
        <w:pStyle w:val="9"/>
        <w:keepNext/>
        <w:keepLines/>
        <w:spacing w:beforeAutospacing="0" w:afterAutospacing="0"/>
        <w:ind w:firstLine="420"/>
        <w:jc w:val="both"/>
        <w:rPr>
          <w:rFonts w:hint="eastAsia" w:ascii="宋体" w:hAnsi="宋体" w:eastAsia="宋体" w:cs="宋体"/>
          <w:sz w:val="24"/>
          <w:szCs w:val="24"/>
          <w:highlight w:val="none"/>
        </w:rPr>
      </w:pPr>
      <w:bookmarkStart w:id="80" w:name="_Toc513029205"/>
      <w:bookmarkStart w:id="81" w:name="_Toc16938521"/>
      <w:bookmarkStart w:id="82" w:name="_Toc20823277"/>
      <w:r>
        <w:rPr>
          <w:rFonts w:hint="eastAsia" w:ascii="宋体" w:hAnsi="宋体" w:eastAsia="宋体" w:cs="宋体"/>
          <w:color w:val="000000"/>
          <w:sz w:val="24"/>
          <w:szCs w:val="24"/>
          <w:highlight w:val="none"/>
        </w:rPr>
        <w:t>2、合格的投标人</w:t>
      </w:r>
      <w:bookmarkEnd w:id="80"/>
      <w:bookmarkEnd w:id="81"/>
      <w:bookmarkEnd w:id="82"/>
    </w:p>
    <w:p w14:paraId="575CB15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053B99F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4170807A">
      <w:pPr>
        <w:spacing w:line="400" w:lineRule="exact"/>
        <w:ind w:firstLine="420" w:firstLineChars="175"/>
        <w:rPr>
          <w:rFonts w:hint="eastAsia" w:ascii="方正魏碑_GBK" w:hAnsi="方正魏碑_GBK" w:eastAsia="方正魏碑_GBK" w:cs="方正魏碑_GBK"/>
          <w:color w:val="auto"/>
          <w:sz w:val="24"/>
          <w:szCs w:val="21"/>
        </w:rPr>
      </w:pPr>
      <w:bookmarkStart w:id="83" w:name="_Toc16938522"/>
      <w:bookmarkStart w:id="84" w:name="_Toc20823278"/>
      <w:bookmarkStart w:id="85" w:name="_Toc513029206"/>
      <w:bookmarkStart w:id="86" w:name="_Toc20823279"/>
      <w:bookmarkStart w:id="87" w:name="_Toc513029207"/>
      <w:bookmarkStart w:id="88" w:name="_Toc462564067"/>
      <w:bookmarkStart w:id="89" w:name="_Toc16938523"/>
      <w:r>
        <w:rPr>
          <w:rFonts w:hint="eastAsia" w:ascii="方正魏碑_GBK" w:hAnsi="方正魏碑_GBK" w:eastAsia="方正魏碑_GBK" w:cs="方正魏碑_GBK"/>
          <w:color w:val="auto"/>
          <w:sz w:val="24"/>
          <w:szCs w:val="21"/>
        </w:rPr>
        <w:t>3、适用法律</w:t>
      </w:r>
      <w:bookmarkEnd w:id="83"/>
      <w:bookmarkEnd w:id="84"/>
      <w:bookmarkEnd w:id="85"/>
      <w:r>
        <w:rPr>
          <w:rFonts w:hint="eastAsia" w:ascii="方正魏碑_GBK" w:hAnsi="方正魏碑_GBK" w:eastAsia="方正魏碑_GBK" w:cs="方正魏碑_GBK"/>
          <w:color w:val="auto"/>
          <w:sz w:val="24"/>
          <w:szCs w:val="21"/>
        </w:rPr>
        <w:t>和标准</w:t>
      </w:r>
    </w:p>
    <w:p w14:paraId="60757E93">
      <w:pPr>
        <w:pStyle w:val="9"/>
        <w:spacing w:beforeAutospacing="0" w:afterAutospacing="0" w:line="0" w:lineRule="atLeas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spacing w:line="400" w:lineRule="exact"/>
        <w:ind w:firstLine="420" w:firstLineChars="175"/>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6533D3B">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4、投标费用</w:t>
      </w:r>
      <w:bookmarkEnd w:id="86"/>
      <w:bookmarkEnd w:id="87"/>
      <w:bookmarkEnd w:id="88"/>
      <w:bookmarkEnd w:id="89"/>
    </w:p>
    <w:p w14:paraId="23EE288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射阳县行政服务中心</w:t>
      </w:r>
      <w:r>
        <w:rPr>
          <w:rFonts w:hint="eastAsia" w:ascii="宋体" w:hAnsi="宋体" w:eastAsia="宋体" w:cs="宋体"/>
          <w:color w:val="000000"/>
          <w:sz w:val="24"/>
          <w:szCs w:val="24"/>
          <w:highlight w:val="none"/>
        </w:rPr>
        <w:t>（以下简称采购中心）在任何情况下均无义务和责任承担这些费用。</w:t>
      </w:r>
    </w:p>
    <w:p w14:paraId="7508EC0F">
      <w:pPr>
        <w:pStyle w:val="9"/>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4.2本次招标采购中心和采购人不收取标书工本费与中标服务费。</w:t>
      </w:r>
    </w:p>
    <w:p w14:paraId="11482829">
      <w:pPr>
        <w:pStyle w:val="9"/>
        <w:keepNext w:val="0"/>
        <w:keepLines w:val="0"/>
        <w:spacing w:beforeAutospacing="0" w:afterAutospacing="0" w:line="0" w:lineRule="atLeast"/>
        <w:ind w:firstLine="480" w:firstLineChars="0"/>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34C8BA9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43832C20">
      <w:pPr>
        <w:pStyle w:val="9"/>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90" w:name="_Toc120614215"/>
      <w:bookmarkStart w:id="91" w:name="_Toc513029209"/>
      <w:bookmarkStart w:id="92" w:name="_Toc16938525"/>
      <w:bookmarkStart w:id="93" w:name="_Toc20823281"/>
      <w:r>
        <w:rPr>
          <w:rFonts w:hint="eastAsia" w:ascii="宋体" w:hAnsi="宋体" w:eastAsia="宋体" w:cs="宋体"/>
          <w:b/>
          <w:color w:val="000000"/>
          <w:sz w:val="24"/>
          <w:szCs w:val="24"/>
          <w:highlight w:val="none"/>
        </w:rPr>
        <w:t>二、招标文件</w:t>
      </w:r>
      <w:bookmarkEnd w:id="90"/>
      <w:bookmarkEnd w:id="91"/>
      <w:bookmarkEnd w:id="92"/>
      <w:bookmarkEnd w:id="93"/>
    </w:p>
    <w:p w14:paraId="68ED197E">
      <w:pPr>
        <w:pStyle w:val="9"/>
        <w:keepNext/>
        <w:keepLines/>
        <w:spacing w:beforeAutospacing="0" w:afterAutospacing="0"/>
        <w:ind w:firstLine="420"/>
        <w:jc w:val="both"/>
        <w:rPr>
          <w:rFonts w:hint="eastAsia" w:ascii="宋体" w:hAnsi="宋体" w:eastAsia="宋体" w:cs="宋体"/>
          <w:sz w:val="24"/>
          <w:szCs w:val="24"/>
          <w:highlight w:val="none"/>
        </w:rPr>
      </w:pPr>
      <w:bookmarkStart w:id="94" w:name="_Toc16938526"/>
      <w:bookmarkStart w:id="95" w:name="_Toc20823282"/>
      <w:bookmarkStart w:id="96" w:name="_Toc513029210"/>
      <w:r>
        <w:rPr>
          <w:rFonts w:hint="eastAsia" w:ascii="宋体" w:hAnsi="宋体" w:eastAsia="宋体" w:cs="宋体"/>
          <w:color w:val="000000"/>
          <w:sz w:val="24"/>
          <w:szCs w:val="24"/>
          <w:highlight w:val="none"/>
        </w:rPr>
        <w:t>6、招标文件构成</w:t>
      </w:r>
      <w:bookmarkEnd w:id="94"/>
      <w:bookmarkEnd w:id="95"/>
      <w:bookmarkEnd w:id="96"/>
    </w:p>
    <w:p w14:paraId="3A8430B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7CAD8D0E">
      <w:pPr>
        <w:pStyle w:val="9"/>
        <w:spacing w:beforeAutospacing="0" w:afterAutospacing="0" w:line="0" w:lineRule="atLeast"/>
        <w:ind w:firstLine="360"/>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5867A57">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57943076">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179FCE5">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552F5101">
      <w:pPr>
        <w:pStyle w:val="9"/>
        <w:spacing w:beforeAutospacing="0" w:afterAutospacing="0"/>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35C39FDB">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4BF7395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请仔细检查招标文件是否齐全，如有缺漏请立即与采购中心联系解决。</w:t>
      </w:r>
    </w:p>
    <w:p w14:paraId="6CE2222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9"/>
        <w:keepNext/>
        <w:keepLines/>
        <w:spacing w:beforeAutospacing="0" w:afterAutospacing="0"/>
        <w:ind w:firstLine="560"/>
        <w:jc w:val="both"/>
        <w:rPr>
          <w:rFonts w:hint="eastAsia" w:ascii="宋体" w:hAnsi="宋体" w:eastAsia="宋体" w:cs="宋体"/>
          <w:sz w:val="24"/>
          <w:szCs w:val="24"/>
          <w:highlight w:val="none"/>
        </w:rPr>
      </w:pPr>
      <w:bookmarkStart w:id="97" w:name="_Toc16938527"/>
      <w:bookmarkStart w:id="98" w:name="_Toc462564070"/>
      <w:bookmarkStart w:id="99" w:name="_Toc513029211"/>
      <w:bookmarkStart w:id="100" w:name="_Toc20823283"/>
      <w:r>
        <w:rPr>
          <w:rFonts w:hint="eastAsia" w:ascii="宋体" w:hAnsi="宋体" w:eastAsia="宋体" w:cs="宋体"/>
          <w:color w:val="000000"/>
          <w:sz w:val="24"/>
          <w:szCs w:val="24"/>
          <w:highlight w:val="none"/>
        </w:rPr>
        <w:t>7、招标文件的澄清</w:t>
      </w:r>
      <w:bookmarkEnd w:id="97"/>
      <w:bookmarkEnd w:id="98"/>
      <w:bookmarkEnd w:id="99"/>
      <w:bookmarkEnd w:id="100"/>
    </w:p>
    <w:p w14:paraId="51C9CA8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前按招标公告中的通讯地址，以书面形式通知采购中心。</w:t>
      </w:r>
    </w:p>
    <w:p w14:paraId="64D93D1A">
      <w:pPr>
        <w:pStyle w:val="9"/>
        <w:keepNext/>
        <w:keepLines/>
        <w:spacing w:beforeAutospacing="0" w:afterAutospacing="0"/>
        <w:ind w:firstLine="560"/>
        <w:jc w:val="both"/>
        <w:rPr>
          <w:rFonts w:hint="eastAsia" w:ascii="宋体" w:hAnsi="宋体" w:eastAsia="宋体" w:cs="宋体"/>
          <w:sz w:val="24"/>
          <w:szCs w:val="24"/>
          <w:highlight w:val="none"/>
        </w:rPr>
      </w:pPr>
      <w:bookmarkStart w:id="101" w:name="_Toc462564071"/>
      <w:bookmarkStart w:id="102" w:name="_Toc20823284"/>
      <w:bookmarkStart w:id="103" w:name="_Toc16938528"/>
      <w:bookmarkStart w:id="104" w:name="_Toc513029212"/>
      <w:r>
        <w:rPr>
          <w:rFonts w:hint="eastAsia" w:ascii="宋体" w:hAnsi="宋体" w:eastAsia="宋体" w:cs="宋体"/>
          <w:color w:val="000000"/>
          <w:sz w:val="24"/>
          <w:szCs w:val="24"/>
          <w:highlight w:val="none"/>
        </w:rPr>
        <w:t>8、招标文件的修改</w:t>
      </w:r>
      <w:bookmarkEnd w:id="101"/>
      <w:bookmarkEnd w:id="102"/>
      <w:bookmarkEnd w:id="103"/>
      <w:bookmarkEnd w:id="104"/>
    </w:p>
    <w:p w14:paraId="79F7581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8.1在投标截止时间前，采购中心可以对招标文件进行修改。</w:t>
      </w:r>
    </w:p>
    <w:p w14:paraId="6C5CE64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8.2采购中心有权按照法定的要求推迟投标截止日期和开标日期。</w:t>
      </w:r>
    </w:p>
    <w:p w14:paraId="47FD8A9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00278C9A">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05" w:name="_Toc513029213"/>
      <w:bookmarkStart w:id="106" w:name="_Toc16938529"/>
      <w:bookmarkStart w:id="107" w:name="_Toc20823285"/>
      <w:bookmarkStart w:id="108" w:name="_Toc462564072"/>
      <w:bookmarkStart w:id="109" w:name="_Toc120614216"/>
      <w:r>
        <w:rPr>
          <w:rFonts w:hint="eastAsia" w:ascii="宋体" w:hAnsi="宋体" w:eastAsia="宋体" w:cs="宋体"/>
          <w:b/>
          <w:color w:val="000000"/>
          <w:sz w:val="24"/>
          <w:szCs w:val="24"/>
          <w:highlight w:val="none"/>
        </w:rPr>
        <w:t>三、投标文件的编制</w:t>
      </w:r>
      <w:bookmarkEnd w:id="105"/>
      <w:bookmarkEnd w:id="106"/>
      <w:bookmarkEnd w:id="107"/>
      <w:bookmarkEnd w:id="108"/>
      <w:bookmarkEnd w:id="109"/>
    </w:p>
    <w:p w14:paraId="3958D525">
      <w:pPr>
        <w:pStyle w:val="9"/>
        <w:keepNext/>
        <w:keepLines/>
        <w:spacing w:beforeAutospacing="0" w:afterAutospacing="0"/>
        <w:ind w:firstLine="480" w:firstLineChars="200"/>
        <w:jc w:val="both"/>
        <w:rPr>
          <w:rFonts w:hint="eastAsia" w:ascii="宋体" w:hAnsi="宋体" w:eastAsia="宋体" w:cs="宋体"/>
          <w:sz w:val="24"/>
          <w:szCs w:val="24"/>
          <w:highlight w:val="none"/>
        </w:rPr>
      </w:pPr>
      <w:bookmarkStart w:id="110" w:name="_Toc462564073"/>
      <w:bookmarkStart w:id="111" w:name="_Toc513029214"/>
      <w:bookmarkStart w:id="112" w:name="_Toc20823286"/>
      <w:bookmarkStart w:id="113" w:name="_Toc16938530"/>
      <w:r>
        <w:rPr>
          <w:rFonts w:hint="eastAsia" w:ascii="宋体" w:hAnsi="宋体" w:eastAsia="宋体" w:cs="宋体"/>
          <w:color w:val="000000"/>
          <w:sz w:val="24"/>
          <w:szCs w:val="24"/>
          <w:highlight w:val="none"/>
        </w:rPr>
        <w:t>9、投标文件的语言及度量衡单位</w:t>
      </w:r>
      <w:bookmarkEnd w:id="110"/>
      <w:bookmarkEnd w:id="111"/>
      <w:bookmarkEnd w:id="112"/>
      <w:bookmarkEnd w:id="113"/>
    </w:p>
    <w:p w14:paraId="4F02069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BFB97B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5A005DB0">
      <w:pPr>
        <w:pStyle w:val="9"/>
        <w:keepNext/>
        <w:keepLines/>
        <w:spacing w:beforeAutospacing="0" w:afterAutospacing="0"/>
        <w:ind w:firstLine="420"/>
        <w:jc w:val="both"/>
        <w:rPr>
          <w:rFonts w:hint="eastAsia" w:ascii="宋体" w:hAnsi="宋体" w:eastAsia="宋体" w:cs="宋体"/>
          <w:sz w:val="24"/>
          <w:szCs w:val="24"/>
          <w:highlight w:val="none"/>
        </w:rPr>
      </w:pPr>
      <w:bookmarkStart w:id="114" w:name="_Toc462564074"/>
      <w:bookmarkStart w:id="115" w:name="_Toc513029215"/>
      <w:bookmarkStart w:id="116" w:name="_Toc20823287"/>
      <w:bookmarkStart w:id="117" w:name="_Toc16938531"/>
      <w:r>
        <w:rPr>
          <w:rFonts w:hint="eastAsia" w:ascii="宋体" w:hAnsi="宋体" w:eastAsia="宋体" w:cs="宋体"/>
          <w:color w:val="000000"/>
          <w:sz w:val="24"/>
          <w:szCs w:val="24"/>
          <w:highlight w:val="none"/>
        </w:rPr>
        <w:t>10、投标文件构成</w:t>
      </w:r>
      <w:bookmarkEnd w:id="114"/>
      <w:bookmarkEnd w:id="115"/>
      <w:bookmarkEnd w:id="116"/>
      <w:bookmarkEnd w:id="117"/>
    </w:p>
    <w:p w14:paraId="2CDE719A">
      <w:pPr>
        <w:pStyle w:val="9"/>
        <w:spacing w:beforeAutospacing="0" w:afterAutospacing="0" w:line="0" w:lineRule="atLeast"/>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58AAE2F3">
      <w:pPr>
        <w:pStyle w:val="9"/>
        <w:keepNext/>
        <w:keepLines/>
        <w:spacing w:beforeAutospacing="0" w:afterAutospacing="0"/>
        <w:ind w:firstLine="420"/>
        <w:jc w:val="both"/>
        <w:rPr>
          <w:rFonts w:hint="eastAsia" w:ascii="宋体" w:hAnsi="宋体" w:eastAsia="宋体" w:cs="宋体"/>
          <w:sz w:val="24"/>
          <w:szCs w:val="24"/>
          <w:highlight w:val="none"/>
        </w:rPr>
      </w:pPr>
      <w:bookmarkStart w:id="118" w:name="_Toc14577357"/>
      <w:bookmarkStart w:id="119" w:name="_Toc513029216"/>
      <w:bookmarkStart w:id="120" w:name="_Toc513029219"/>
      <w:bookmarkStart w:id="121" w:name="_Toc49090509"/>
      <w:bookmarkStart w:id="122" w:name="_Toc14577354"/>
      <w:bookmarkStart w:id="123" w:name="_Toc49090507"/>
      <w:bookmarkStart w:id="124" w:name="_Hlt26954838"/>
      <w:bookmarkStart w:id="125" w:name="_Hlt26670360"/>
      <w:bookmarkStart w:id="126" w:name="_Hlt26668975"/>
      <w:r>
        <w:rPr>
          <w:rFonts w:hint="eastAsia" w:ascii="宋体" w:hAnsi="宋体" w:eastAsia="宋体" w:cs="宋体"/>
          <w:color w:val="000000"/>
          <w:sz w:val="24"/>
          <w:szCs w:val="24"/>
          <w:highlight w:val="none"/>
        </w:rPr>
        <w:t>11、证明投标人及投标标的符合招标文件规定的文件</w:t>
      </w:r>
      <w:bookmarkEnd w:id="118"/>
      <w:bookmarkEnd w:id="119"/>
      <w:bookmarkEnd w:id="120"/>
      <w:bookmarkEnd w:id="121"/>
      <w:bookmarkEnd w:id="122"/>
      <w:bookmarkEnd w:id="123"/>
    </w:p>
    <w:p w14:paraId="7BCF26D9">
      <w:pPr>
        <w:pStyle w:val="9"/>
        <w:spacing w:beforeAutospacing="0" w:afterAutospacing="0" w:line="0" w:lineRule="atLeast"/>
        <w:jc w:val="both"/>
        <w:rPr>
          <w:rFonts w:hint="eastAsia" w:ascii="宋体" w:hAnsi="宋体" w:eastAsia="宋体" w:cs="宋体"/>
          <w:sz w:val="24"/>
          <w:szCs w:val="24"/>
          <w:highlight w:val="none"/>
        </w:rPr>
      </w:pPr>
      <w:bookmarkStart w:id="127" w:name="_Toc49090508"/>
      <w:bookmarkStart w:id="128" w:name="_Toc14577355"/>
      <w:r>
        <w:rPr>
          <w:rFonts w:hint="eastAsia" w:ascii="宋体" w:hAnsi="宋体" w:eastAsia="宋体" w:cs="宋体"/>
          <w:color w:val="000000"/>
          <w:sz w:val="24"/>
          <w:szCs w:val="24"/>
          <w:highlight w:val="none"/>
        </w:rPr>
        <w:t>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127"/>
      <w:bookmarkEnd w:id="128"/>
    </w:p>
    <w:p w14:paraId="68EBD42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7C62A904">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129" w:name="_Hlt26670373"/>
      <w:r>
        <w:rPr>
          <w:rFonts w:hint="eastAsia" w:ascii="宋体" w:hAnsi="宋体" w:eastAsia="宋体" w:cs="宋体"/>
          <w:color w:val="000000"/>
          <w:sz w:val="24"/>
          <w:szCs w:val="24"/>
          <w:highlight w:val="none"/>
        </w:rPr>
        <w:t>表</w:t>
      </w:r>
    </w:p>
    <w:p w14:paraId="54CA8B6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130" w:name="_Hlt26954840"/>
      <w:r>
        <w:rPr>
          <w:rFonts w:hint="eastAsia" w:ascii="宋体" w:hAnsi="宋体" w:eastAsia="宋体" w:cs="宋体"/>
          <w:color w:val="000000"/>
          <w:sz w:val="24"/>
          <w:szCs w:val="24"/>
          <w:highlight w:val="none"/>
        </w:rPr>
        <w:t>标人应按照招标文件规定格式填报投标分项报价表</w:t>
      </w:r>
      <w:bookmarkStart w:id="131" w:name="_Hlt26670399"/>
      <w:r>
        <w:rPr>
          <w:rFonts w:hint="eastAsia" w:ascii="宋体" w:hAnsi="宋体" w:eastAsia="宋体" w:cs="宋体"/>
          <w:color w:val="000000"/>
          <w:sz w:val="24"/>
          <w:szCs w:val="24"/>
          <w:highlight w:val="none"/>
        </w:rPr>
        <w:t>。</w:t>
      </w:r>
    </w:p>
    <w:p w14:paraId="25F1AFE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E71C8AC">
      <w:pPr>
        <w:pStyle w:val="9"/>
        <w:keepNext/>
        <w:keepLines/>
        <w:spacing w:beforeAutospacing="0" w:afterAutospacing="0"/>
        <w:ind w:firstLine="420"/>
        <w:jc w:val="both"/>
        <w:rPr>
          <w:rFonts w:hint="eastAsia" w:ascii="宋体" w:hAnsi="宋体" w:eastAsia="宋体" w:cs="宋体"/>
          <w:sz w:val="24"/>
          <w:szCs w:val="24"/>
          <w:highlight w:val="none"/>
        </w:rPr>
      </w:pPr>
      <w:bookmarkStart w:id="132" w:name="_Hlt26954846"/>
      <w:bookmarkStart w:id="133" w:name="_Hlt26670425"/>
      <w:bookmarkStart w:id="134" w:name="_Hlt26954848"/>
      <w:bookmarkStart w:id="135" w:name="_Hlt26670486"/>
      <w:bookmarkStart w:id="136" w:name="_Hlt26954844"/>
      <w:bookmarkStart w:id="137" w:name="_Hlt26668983"/>
      <w:bookmarkStart w:id="138" w:name="_Hlt26954842"/>
      <w:bookmarkStart w:id="139" w:name="_Hlt26670403"/>
      <w:bookmarkStart w:id="140" w:name="_Hlt26670482"/>
      <w:bookmarkStart w:id="141" w:name="_Hlt26954731"/>
      <w:r>
        <w:rPr>
          <w:rFonts w:hint="eastAsia" w:ascii="宋体" w:hAnsi="宋体" w:eastAsia="宋体" w:cs="宋体"/>
          <w:color w:val="000000"/>
          <w:sz w:val="24"/>
          <w:szCs w:val="24"/>
          <w:highlight w:val="none"/>
        </w:rPr>
        <w:t>13、技术要求响应及偏离表、商务要求响应及偏离表</w:t>
      </w:r>
    </w:p>
    <w:p w14:paraId="7633F01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39ED4825">
      <w:pPr>
        <w:pStyle w:val="9"/>
        <w:tabs>
          <w:tab w:val="left" w:pos="1036"/>
        </w:tabs>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3BCCF779">
      <w:pPr>
        <w:pStyle w:val="9"/>
        <w:keepNext/>
        <w:keepLines/>
        <w:spacing w:beforeAutospacing="0" w:afterAutospacing="0"/>
        <w:ind w:firstLine="420"/>
        <w:jc w:val="both"/>
        <w:rPr>
          <w:rFonts w:hint="eastAsia" w:ascii="宋体" w:hAnsi="宋体" w:eastAsia="宋体" w:cs="宋体"/>
          <w:sz w:val="24"/>
          <w:szCs w:val="24"/>
          <w:highlight w:val="none"/>
        </w:rPr>
      </w:pPr>
      <w:bookmarkStart w:id="142" w:name="_Toc49090510"/>
      <w:bookmarkStart w:id="143" w:name="_Toc14577359"/>
      <w:r>
        <w:rPr>
          <w:rFonts w:hint="eastAsia" w:ascii="宋体" w:hAnsi="宋体" w:eastAsia="宋体" w:cs="宋体"/>
          <w:color w:val="000000"/>
          <w:sz w:val="24"/>
          <w:szCs w:val="24"/>
          <w:highlight w:val="none"/>
        </w:rPr>
        <w:t>14、投标函和开标一览表</w:t>
      </w:r>
      <w:bookmarkEnd w:id="142"/>
      <w:bookmarkEnd w:id="143"/>
    </w:p>
    <w:p w14:paraId="1BEB9EC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63A6187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53CB0256">
      <w:pPr>
        <w:pStyle w:val="9"/>
        <w:keepNext/>
        <w:keepLines/>
        <w:spacing w:beforeAutospacing="0" w:afterAutospacing="0"/>
        <w:ind w:firstLine="420"/>
        <w:jc w:val="both"/>
        <w:rPr>
          <w:rFonts w:hint="eastAsia" w:ascii="宋体" w:hAnsi="宋体" w:eastAsia="宋体" w:cs="宋体"/>
          <w:sz w:val="24"/>
          <w:szCs w:val="24"/>
          <w:highlight w:val="none"/>
        </w:rPr>
      </w:pPr>
      <w:bookmarkStart w:id="144" w:name="_Toc49090511"/>
      <w:bookmarkStart w:id="145" w:name="_Toc14577360"/>
      <w:bookmarkStart w:id="146" w:name="_Hlt26670489"/>
      <w:bookmarkStart w:id="147" w:name="_Hlt26954734"/>
      <w:bookmarkStart w:id="148" w:name="_Hlt26954850"/>
      <w:r>
        <w:rPr>
          <w:rFonts w:hint="eastAsia" w:ascii="宋体" w:hAnsi="宋体" w:eastAsia="宋体" w:cs="宋体"/>
          <w:color w:val="000000"/>
          <w:sz w:val="24"/>
          <w:szCs w:val="24"/>
          <w:highlight w:val="none"/>
        </w:rPr>
        <w:t>15、投标有效期</w:t>
      </w:r>
      <w:bookmarkEnd w:id="144"/>
      <w:bookmarkEnd w:id="145"/>
    </w:p>
    <w:p w14:paraId="6CB8DD6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15.1投标有效期为采购中心规定的开标之日后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0A08692B">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580C2F5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1E06A6BF">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49" w:name="_Toc16938540"/>
      <w:bookmarkStart w:id="150" w:name="_Toc20823296"/>
      <w:bookmarkStart w:id="151" w:name="_Toc513029224"/>
      <w:bookmarkStart w:id="152" w:name="_Toc120614217"/>
      <w:bookmarkStart w:id="153" w:name="_Hlt26954852"/>
      <w:bookmarkStart w:id="154" w:name="_Hlt26954739"/>
      <w:r>
        <w:rPr>
          <w:rFonts w:hint="eastAsia" w:ascii="宋体" w:hAnsi="宋体" w:eastAsia="宋体" w:cs="宋体"/>
          <w:b/>
          <w:color w:val="000000"/>
          <w:sz w:val="24"/>
          <w:szCs w:val="24"/>
          <w:highlight w:val="none"/>
        </w:rPr>
        <w:t>四、投标文件的递交</w:t>
      </w:r>
      <w:bookmarkEnd w:id="149"/>
      <w:bookmarkEnd w:id="150"/>
      <w:bookmarkEnd w:id="151"/>
      <w:bookmarkEnd w:id="152"/>
    </w:p>
    <w:p w14:paraId="4C633EA9">
      <w:pPr>
        <w:pStyle w:val="9"/>
        <w:keepNext/>
        <w:keepLines/>
        <w:spacing w:beforeAutospacing="0" w:afterAutospacing="0"/>
        <w:ind w:firstLine="560"/>
        <w:jc w:val="both"/>
        <w:rPr>
          <w:rFonts w:hint="eastAsia" w:ascii="宋体" w:hAnsi="宋体" w:eastAsia="宋体" w:cs="宋体"/>
          <w:sz w:val="24"/>
          <w:szCs w:val="24"/>
          <w:highlight w:val="none"/>
        </w:rPr>
      </w:pPr>
      <w:bookmarkStart w:id="155" w:name="_Toc20823297"/>
      <w:bookmarkStart w:id="156" w:name="_Toc16938541"/>
      <w:bookmarkStart w:id="157" w:name="_Toc462564084"/>
      <w:bookmarkStart w:id="158" w:name="_Toc513029225"/>
      <w:r>
        <w:rPr>
          <w:rFonts w:hint="eastAsia" w:ascii="宋体" w:hAnsi="宋体" w:eastAsia="宋体" w:cs="宋体"/>
          <w:color w:val="000000"/>
          <w:sz w:val="24"/>
          <w:szCs w:val="24"/>
          <w:highlight w:val="none"/>
        </w:rPr>
        <w:t>17、投标文件</w:t>
      </w:r>
      <w:bookmarkEnd w:id="155"/>
      <w:bookmarkEnd w:id="156"/>
      <w:bookmarkEnd w:id="157"/>
      <w:bookmarkEnd w:id="158"/>
      <w:r>
        <w:rPr>
          <w:rFonts w:hint="eastAsia" w:ascii="宋体" w:hAnsi="宋体" w:eastAsia="宋体" w:cs="宋体"/>
          <w:color w:val="000000"/>
          <w:sz w:val="24"/>
          <w:szCs w:val="24"/>
          <w:highlight w:val="none"/>
        </w:rPr>
        <w:t>的递交</w:t>
      </w:r>
    </w:p>
    <w:p w14:paraId="26BFC676">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65F6134F">
      <w:pPr>
        <w:pStyle w:val="9"/>
        <w:spacing w:beforeAutospacing="0" w:afterAutospacing="0"/>
        <w:ind w:left="525"/>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59" w:name="_Toc16938542"/>
      <w:bookmarkEnd w:id="159"/>
      <w:bookmarkStart w:id="160" w:name="_Toc20823298"/>
      <w:bookmarkEnd w:id="160"/>
      <w:bookmarkStart w:id="161" w:name="_Toc513029226"/>
    </w:p>
    <w:p w14:paraId="4F21A69A">
      <w:pPr>
        <w:pStyle w:val="9"/>
        <w:keepNext/>
        <w:keepLines/>
        <w:spacing w:before="280" w:beforeAutospacing="0" w:after="290" w:afterAutospacing="0" w:line="374" w:lineRule="auto"/>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674070D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237BBC0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18.2采购中心可以按照规定，通过修改招标文件酌情延长投标截止时间，在此情况下，投标人的所有权利和义务以及投标人受制的截止时间均应以延长后新的截止时间为准。</w:t>
      </w:r>
    </w:p>
    <w:p w14:paraId="3AECB744">
      <w:pPr>
        <w:pStyle w:val="9"/>
        <w:keepNext/>
        <w:keepLines/>
        <w:spacing w:beforeAutospacing="0" w:afterAutospacing="0"/>
        <w:ind w:firstLine="420"/>
        <w:jc w:val="both"/>
        <w:rPr>
          <w:rFonts w:hint="eastAsia" w:ascii="宋体" w:hAnsi="宋体" w:eastAsia="宋体" w:cs="宋体"/>
          <w:sz w:val="24"/>
          <w:szCs w:val="24"/>
          <w:highlight w:val="none"/>
        </w:rPr>
      </w:pPr>
      <w:bookmarkStart w:id="162" w:name="_Toc20823299"/>
      <w:bookmarkStart w:id="163" w:name="_Toc513029227"/>
      <w:bookmarkStart w:id="164" w:name="_Toc16938543"/>
      <w:r>
        <w:rPr>
          <w:rFonts w:hint="eastAsia" w:ascii="宋体" w:hAnsi="宋体" w:eastAsia="宋体" w:cs="宋体"/>
          <w:color w:val="000000"/>
          <w:sz w:val="24"/>
          <w:szCs w:val="24"/>
          <w:highlight w:val="none"/>
        </w:rPr>
        <w:t>19、投标文件</w:t>
      </w:r>
      <w:bookmarkEnd w:id="162"/>
      <w:bookmarkEnd w:id="163"/>
      <w:bookmarkEnd w:id="164"/>
      <w:r>
        <w:rPr>
          <w:rFonts w:hint="eastAsia" w:ascii="宋体" w:hAnsi="宋体" w:eastAsia="宋体" w:cs="宋体"/>
          <w:color w:val="000000"/>
          <w:sz w:val="24"/>
          <w:szCs w:val="24"/>
          <w:highlight w:val="none"/>
        </w:rPr>
        <w:t>的拒收</w:t>
      </w:r>
    </w:p>
    <w:p w14:paraId="2B48FBB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19.1采购中心拒绝接收在其规定的投标截止时间后上传的任何投标文件。</w:t>
      </w:r>
    </w:p>
    <w:p w14:paraId="6520AEC0">
      <w:pPr>
        <w:pStyle w:val="9"/>
        <w:keepNext/>
        <w:keepLines/>
        <w:spacing w:beforeAutospacing="0" w:afterAutospacing="0"/>
        <w:ind w:firstLine="420"/>
        <w:jc w:val="both"/>
        <w:rPr>
          <w:rFonts w:hint="eastAsia" w:ascii="宋体" w:hAnsi="宋体" w:eastAsia="宋体" w:cs="宋体"/>
          <w:sz w:val="24"/>
          <w:szCs w:val="24"/>
          <w:highlight w:val="none"/>
        </w:rPr>
      </w:pPr>
      <w:bookmarkStart w:id="165" w:name="_Toc513029228"/>
      <w:bookmarkStart w:id="166" w:name="_Toc20823300"/>
      <w:bookmarkStart w:id="167" w:name="_Toc16938544"/>
      <w:r>
        <w:rPr>
          <w:rFonts w:hint="eastAsia" w:ascii="宋体" w:hAnsi="宋体" w:eastAsia="宋体" w:cs="宋体"/>
          <w:color w:val="000000"/>
          <w:sz w:val="24"/>
          <w:szCs w:val="24"/>
          <w:highlight w:val="none"/>
        </w:rPr>
        <w:t>20、投标文件的撤回和修改</w:t>
      </w:r>
      <w:bookmarkEnd w:id="165"/>
      <w:bookmarkEnd w:id="166"/>
      <w:bookmarkEnd w:id="167"/>
    </w:p>
    <w:p w14:paraId="2C6476A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72EBA9C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26CBD29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3ED5148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090FC03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053F4E4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7AABAAF3">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1BEFAE9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1BB23621">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68" w:name="_Toc20823301"/>
      <w:bookmarkStart w:id="169" w:name="_Toc120614218"/>
      <w:bookmarkStart w:id="170" w:name="_Toc513029229"/>
      <w:bookmarkStart w:id="171" w:name="_Toc16938545"/>
      <w:r>
        <w:rPr>
          <w:rFonts w:hint="eastAsia" w:ascii="宋体" w:hAnsi="宋体" w:eastAsia="宋体" w:cs="宋体"/>
          <w:b/>
          <w:color w:val="000000"/>
          <w:sz w:val="24"/>
          <w:szCs w:val="24"/>
          <w:highlight w:val="none"/>
        </w:rPr>
        <w:t>五、开标与评标</w:t>
      </w:r>
      <w:bookmarkEnd w:id="168"/>
      <w:bookmarkEnd w:id="169"/>
      <w:bookmarkEnd w:id="170"/>
      <w:bookmarkEnd w:id="171"/>
    </w:p>
    <w:p w14:paraId="2C4C772A">
      <w:pPr>
        <w:pStyle w:val="9"/>
        <w:keepNext/>
        <w:keepLines/>
        <w:spacing w:beforeAutospacing="0" w:afterAutospacing="0"/>
        <w:ind w:firstLine="420"/>
        <w:jc w:val="both"/>
        <w:rPr>
          <w:rFonts w:hint="eastAsia" w:ascii="宋体" w:hAnsi="宋体" w:eastAsia="宋体" w:cs="宋体"/>
          <w:color w:val="auto"/>
          <w:sz w:val="24"/>
          <w:szCs w:val="24"/>
          <w:highlight w:val="none"/>
        </w:rPr>
      </w:pPr>
      <w:bookmarkStart w:id="172" w:name="_Toc513029230"/>
      <w:bookmarkStart w:id="173" w:name="_Toc16938546"/>
      <w:bookmarkStart w:id="174" w:name="_Toc20823302"/>
      <w:r>
        <w:rPr>
          <w:rFonts w:hint="eastAsia" w:ascii="宋体" w:hAnsi="宋体" w:eastAsia="宋体" w:cs="宋体"/>
          <w:color w:val="auto"/>
          <w:sz w:val="24"/>
          <w:szCs w:val="24"/>
          <w:highlight w:val="none"/>
        </w:rPr>
        <w:t>21、开标</w:t>
      </w:r>
      <w:bookmarkEnd w:id="172"/>
      <w:bookmarkEnd w:id="173"/>
      <w:bookmarkEnd w:id="174"/>
    </w:p>
    <w:p w14:paraId="3FFA4913">
      <w:pPr>
        <w:pStyle w:val="9"/>
        <w:spacing w:beforeAutospacing="0" w:afterAutospacing="0"/>
        <w:ind w:firstLine="3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21.1采购中心将在招标公告中规定的时间和地点组织公开开标。投标人应当按照《操作手册》规定，参加开标活动和在苏采云系统规定的时间内对投标文件进行解密。</w:t>
      </w:r>
    </w:p>
    <w:p w14:paraId="01390B07">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21.2开标仪式由采购中心组织。苏采云系统将自动对项目进行开标，并宣布各投标人名称和投标价格。</w:t>
      </w:r>
    </w:p>
    <w:p w14:paraId="24D42C9F">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6DF31ED7">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9"/>
        <w:keepNext/>
        <w:keepLines/>
        <w:spacing w:beforeAutospacing="0" w:afterAutospacing="0"/>
        <w:ind w:firstLine="420"/>
        <w:jc w:val="both"/>
        <w:rPr>
          <w:rFonts w:hint="eastAsia" w:ascii="宋体" w:hAnsi="宋体" w:eastAsia="宋体" w:cs="宋体"/>
          <w:color w:val="auto"/>
          <w:sz w:val="24"/>
          <w:szCs w:val="24"/>
          <w:highlight w:val="none"/>
        </w:rPr>
      </w:pPr>
      <w:bookmarkStart w:id="175" w:name="_Toc20823303"/>
      <w:bookmarkStart w:id="176" w:name="_Toc513029231"/>
      <w:bookmarkStart w:id="177" w:name="_Toc16938547"/>
      <w:r>
        <w:rPr>
          <w:rFonts w:hint="eastAsia" w:ascii="宋体" w:hAnsi="宋体" w:eastAsia="宋体" w:cs="宋体"/>
          <w:color w:val="auto"/>
          <w:sz w:val="24"/>
          <w:szCs w:val="24"/>
          <w:highlight w:val="none"/>
        </w:rPr>
        <w:t>22、评标委员会</w:t>
      </w:r>
      <w:bookmarkEnd w:id="175"/>
      <w:bookmarkEnd w:id="176"/>
      <w:bookmarkEnd w:id="177"/>
    </w:p>
    <w:p w14:paraId="2A744671">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22.1开标后，采购中心将立即组织评标委员会（以下简称评委会）进行评标。</w:t>
      </w:r>
    </w:p>
    <w:p w14:paraId="20656C36">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DF8D947">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8C925DA">
      <w:pPr>
        <w:pStyle w:val="9"/>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57F459E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23.1凡是与审查、澄清、评价和比较投标的有关资料以及授标建议等，采购人、评委、采购中心均不得向投标人或与评标无关的其他人员透露。</w:t>
      </w:r>
    </w:p>
    <w:p w14:paraId="390A3B5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50BCF125">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3采购中心和评标委员会不向未中标的投标人解释未中标原因，也不公布评标过程中的相关细节。</w:t>
      </w:r>
    </w:p>
    <w:p w14:paraId="5811AC55">
      <w:pPr>
        <w:pStyle w:val="9"/>
        <w:spacing w:beforeAutospacing="0" w:afterAutospacing="0" w:line="0" w:lineRule="atLeast"/>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r>
        <w:rPr>
          <w:rFonts w:hint="eastAsia" w:ascii="宋体" w:hAnsi="宋体" w:eastAsia="宋体" w:cs="宋体"/>
          <w:color w:val="000000"/>
          <w:sz w:val="24"/>
          <w:szCs w:val="24"/>
          <w:highlight w:val="none"/>
          <w:lang w:val="en-US" w:eastAsia="zh-CN"/>
        </w:rPr>
        <w:t xml:space="preserve"> </w:t>
      </w:r>
    </w:p>
    <w:p w14:paraId="54153DDE">
      <w:pPr>
        <w:pStyle w:val="9"/>
        <w:keepNext/>
        <w:keepLines/>
        <w:spacing w:beforeAutospacing="0" w:afterAutospacing="0"/>
        <w:ind w:firstLine="420"/>
        <w:jc w:val="both"/>
        <w:rPr>
          <w:rFonts w:hint="eastAsia" w:ascii="宋体" w:hAnsi="宋体" w:eastAsia="宋体" w:cs="宋体"/>
          <w:sz w:val="24"/>
          <w:szCs w:val="24"/>
          <w:highlight w:val="none"/>
        </w:rPr>
      </w:pPr>
      <w:bookmarkStart w:id="178" w:name="_Toc513029232"/>
      <w:bookmarkStart w:id="179" w:name="_Toc16938548"/>
      <w:bookmarkStart w:id="180" w:name="_Toc20823304"/>
      <w:r>
        <w:rPr>
          <w:rFonts w:hint="eastAsia" w:ascii="宋体" w:hAnsi="宋体" w:eastAsia="宋体" w:cs="宋体"/>
          <w:color w:val="000000"/>
          <w:sz w:val="24"/>
          <w:szCs w:val="24"/>
          <w:highlight w:val="none"/>
        </w:rPr>
        <w:t>24、投标文件的澄清</w:t>
      </w:r>
      <w:bookmarkEnd w:id="178"/>
      <w:bookmarkEnd w:id="179"/>
      <w:bookmarkEnd w:id="180"/>
    </w:p>
    <w:p w14:paraId="26A54FE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29F4FB70">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3B1C0700">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6C4B1EC">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40AB8EBE">
      <w:pPr>
        <w:pStyle w:val="9"/>
        <w:spacing w:beforeAutospacing="0" w:afterAutospacing="0" w:line="0" w:lineRule="atLeas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6E30B691">
      <w:pPr>
        <w:pStyle w:val="9"/>
        <w:keepNext/>
        <w:keepLines/>
        <w:spacing w:beforeAutospacing="0" w:afterAutospacing="0"/>
        <w:ind w:firstLine="420"/>
        <w:jc w:val="both"/>
        <w:rPr>
          <w:rFonts w:hint="eastAsia" w:ascii="宋体" w:hAnsi="宋体" w:eastAsia="宋体" w:cs="宋体"/>
          <w:sz w:val="24"/>
          <w:szCs w:val="24"/>
          <w:highlight w:val="none"/>
        </w:rPr>
      </w:pPr>
      <w:bookmarkStart w:id="181" w:name="_Toc513029233"/>
      <w:bookmarkStart w:id="182" w:name="_Toc16938549"/>
      <w:bookmarkStart w:id="183" w:name="_Toc20823305"/>
      <w:r>
        <w:rPr>
          <w:rFonts w:hint="eastAsia" w:ascii="宋体" w:hAnsi="宋体" w:eastAsia="宋体" w:cs="宋体"/>
          <w:color w:val="000000"/>
          <w:sz w:val="24"/>
          <w:szCs w:val="24"/>
          <w:highlight w:val="none"/>
        </w:rPr>
        <w:t>25、对投标文件的初审</w:t>
      </w:r>
      <w:bookmarkEnd w:id="181"/>
      <w:bookmarkEnd w:id="182"/>
      <w:bookmarkEnd w:id="183"/>
    </w:p>
    <w:p w14:paraId="71756E3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18F44AD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接受联合体的项目，两个自然人、法人或者其他组织组成一个联合体，以一个供应商的身份共同参加政府采购活动的,联合体成员存在不良信用记录的，视同联合体存在不良应用记录。</w:t>
      </w:r>
    </w:p>
    <w:p w14:paraId="0E1B06C9">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未通过资格审查和符合性审查的原因。</w:t>
      </w:r>
    </w:p>
    <w:p w14:paraId="21A80F1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463946E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AA7B77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44F56D6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157CF2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D36D6CA">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9"/>
        <w:spacing w:beforeAutospacing="0" w:afterAutospacing="0" w:line="0" w:lineRule="atLeast"/>
        <w:ind w:firstLine="420"/>
        <w:jc w:val="both"/>
        <w:rPr>
          <w:rFonts w:hint="eastAsia" w:ascii="宋体" w:hAnsi="宋体" w:eastAsia="宋体" w:cs="宋体"/>
          <w:color w:val="auto"/>
          <w:sz w:val="24"/>
          <w:szCs w:val="24"/>
          <w:highlight w:val="none"/>
        </w:rPr>
      </w:pPr>
      <w:bookmarkStart w:id="184" w:name="_Toc20823306"/>
      <w:bookmarkStart w:id="185" w:name="_Toc16938550"/>
      <w:bookmarkStart w:id="186" w:name="_Toc513029234"/>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，及时登录苏采云系统查阅、答复相关信息，并安排专人与采购中心及评标委员会联系。</w:t>
      </w:r>
      <w:bookmarkEnd w:id="184"/>
      <w:bookmarkEnd w:id="185"/>
      <w:bookmarkEnd w:id="186"/>
    </w:p>
    <w:p w14:paraId="25F3BE20">
      <w:pPr>
        <w:pStyle w:val="9"/>
        <w:keepNext/>
        <w:keepLines/>
        <w:spacing w:beforeAutospacing="0" w:afterAutospacing="0"/>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9"/>
        <w:spacing w:beforeAutospacing="0" w:afterAutospacing="0" w:line="0" w:lineRule="atLeast"/>
        <w:ind w:left="479"/>
        <w:jc w:val="both"/>
        <w:rPr>
          <w:rFonts w:hint="eastAsia" w:ascii="宋体" w:hAnsi="宋体" w:eastAsia="宋体" w:cs="宋体"/>
          <w:color w:val="auto"/>
          <w:sz w:val="24"/>
          <w:szCs w:val="24"/>
          <w:highlight w:val="none"/>
        </w:rPr>
      </w:pPr>
      <w:bookmarkStart w:id="187" w:name="_Toc20823307"/>
      <w:bookmarkStart w:id="188" w:name="_Toc16938551"/>
      <w:bookmarkStart w:id="189" w:name="_Toc513029235"/>
      <w:r>
        <w:rPr>
          <w:rFonts w:hint="eastAsia" w:ascii="宋体" w:hAnsi="宋体" w:eastAsia="宋体" w:cs="宋体"/>
          <w:color w:val="auto"/>
          <w:sz w:val="24"/>
          <w:szCs w:val="24"/>
          <w:highlight w:val="none"/>
        </w:rPr>
        <w:t>26.1无效投标条款</w:t>
      </w:r>
      <w:bookmarkEnd w:id="187"/>
      <w:bookmarkEnd w:id="188"/>
      <w:bookmarkEnd w:id="189"/>
    </w:p>
    <w:p w14:paraId="53B8CA9C">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5DAFB39">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41A1E490">
      <w:pPr>
        <w:pStyle w:val="9"/>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43387AC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30278C46">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9"/>
        <w:spacing w:beforeAutospacing="0" w:afterAutospacing="0" w:line="0" w:lineRule="atLeast"/>
        <w:ind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（一）评审过程中出现下列情形之一的，评标委员会应当启动异常低价投标审查程序：</w:t>
      </w:r>
    </w:p>
    <w:p w14:paraId="029D404A">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6B93ED46">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6E14DBF3">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209516AE">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9"/>
        <w:spacing w:before="0" w:beforeAutospacing="0" w:after="0" w:afterAutospacing="0" w:line="0" w:lineRule="atLeast"/>
        <w:ind w:left="0" w:right="0" w:firstLine="480"/>
        <w:jc w:val="both"/>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9"/>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9"/>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9"/>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90" w:name="_Toc120614219"/>
      <w:r>
        <w:rPr>
          <w:rFonts w:hint="eastAsia" w:ascii="宋体" w:hAnsi="宋体" w:eastAsia="宋体" w:cs="宋体"/>
          <w:b/>
          <w:color w:val="000000"/>
          <w:sz w:val="24"/>
          <w:szCs w:val="24"/>
          <w:highlight w:val="none"/>
        </w:rPr>
        <w:t>六、定标</w:t>
      </w:r>
      <w:bookmarkEnd w:id="190"/>
    </w:p>
    <w:p w14:paraId="609C833C">
      <w:pPr>
        <w:pStyle w:val="9"/>
        <w:keepNext/>
        <w:keepLines/>
        <w:spacing w:beforeAutospacing="0" w:afterAutospacing="0"/>
        <w:ind w:firstLine="600"/>
        <w:jc w:val="both"/>
        <w:rPr>
          <w:rFonts w:hint="eastAsia" w:ascii="宋体" w:hAnsi="宋体" w:eastAsia="宋体" w:cs="宋体"/>
          <w:sz w:val="24"/>
          <w:szCs w:val="24"/>
          <w:highlight w:val="none"/>
        </w:rPr>
      </w:pPr>
      <w:bookmarkStart w:id="191" w:name="_Toc20823310"/>
      <w:bookmarkStart w:id="192" w:name="_Toc16938554"/>
      <w:bookmarkStart w:id="193" w:name="_Toc513029238"/>
      <w:r>
        <w:rPr>
          <w:rFonts w:hint="eastAsia" w:ascii="宋体" w:hAnsi="宋体" w:eastAsia="宋体" w:cs="宋体"/>
          <w:color w:val="000000"/>
          <w:sz w:val="24"/>
          <w:szCs w:val="24"/>
          <w:highlight w:val="none"/>
        </w:rPr>
        <w:t>27、</w:t>
      </w:r>
      <w:bookmarkEnd w:id="191"/>
      <w:r>
        <w:rPr>
          <w:rFonts w:hint="eastAsia" w:ascii="宋体" w:hAnsi="宋体" w:eastAsia="宋体" w:cs="宋体"/>
          <w:color w:val="000000"/>
          <w:sz w:val="24"/>
          <w:szCs w:val="24"/>
          <w:highlight w:val="none"/>
        </w:rPr>
        <w:t>确定</w:t>
      </w:r>
      <w:bookmarkEnd w:id="192"/>
      <w:bookmarkEnd w:id="193"/>
      <w:r>
        <w:rPr>
          <w:rFonts w:hint="eastAsia" w:ascii="宋体" w:hAnsi="宋体" w:eastAsia="宋体" w:cs="宋体"/>
          <w:color w:val="000000"/>
          <w:sz w:val="24"/>
          <w:szCs w:val="24"/>
          <w:highlight w:val="none"/>
        </w:rPr>
        <w:t>中标单位</w:t>
      </w:r>
    </w:p>
    <w:p w14:paraId="2AB6A90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17FFA72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1FD1F372">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27.3采购中心将在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41C3973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685A758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5973AA0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27.4.2向采购人、采购中心行贿或者提供其他不正当利益的。</w:t>
      </w:r>
    </w:p>
    <w:p w14:paraId="42C47A6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2557B7C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39DB40B5">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359F1DB9">
      <w:pPr>
        <w:pStyle w:val="9"/>
        <w:spacing w:beforeAutospacing="0" w:afterAutospacing="0" w:line="0" w:lineRule="atLeast"/>
        <w:ind w:firstLine="480"/>
        <w:jc w:val="both"/>
        <w:rPr>
          <w:rFonts w:hint="eastAsia" w:ascii="宋体" w:hAnsi="宋体" w:eastAsia="宋体" w:cs="宋体"/>
          <w:sz w:val="24"/>
          <w:szCs w:val="24"/>
          <w:highlight w:val="none"/>
        </w:rPr>
      </w:pPr>
      <w:bookmarkStart w:id="194" w:name="_Toc200451960"/>
      <w:r>
        <w:rPr>
          <w:rFonts w:hint="eastAsia" w:ascii="宋体" w:hAnsi="宋体" w:eastAsia="宋体" w:cs="宋体"/>
          <w:color w:val="000000"/>
          <w:sz w:val="24"/>
          <w:szCs w:val="24"/>
          <w:highlight w:val="none"/>
        </w:rPr>
        <w:t>27.5 有下列情形之一的，视为投标人串通投标，投标无效：</w:t>
      </w:r>
      <w:bookmarkEnd w:id="194"/>
    </w:p>
    <w:p w14:paraId="4A4B8D9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59209E4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2A2191CD">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1D9D00B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1FA357F7">
      <w:pPr>
        <w:pStyle w:val="9"/>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4C279A9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717781AB">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86E0D9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6BCE34B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B79733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2D25EC6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14:paraId="76A90D99">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9"/>
        <w:spacing w:beforeAutospacing="0" w:afterAutospacing="0" w:line="0" w:lineRule="atLeast"/>
        <w:ind w:firstLine="482"/>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供应商对除上述事项以外其他事项的询问、质疑请向采购中心提出，由采购中心负责答复。</w:t>
      </w:r>
    </w:p>
    <w:p w14:paraId="3DD6E26E">
      <w:pPr>
        <w:tabs>
          <w:tab w:val="left" w:pos="1331"/>
        </w:tabs>
        <w:bidi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采购中心及采购人只接收以纸质原件形式送达的质疑,采购人和采购中心不接受未填写快递运单的快件。质疑接收部门为公共资源交易中心业务受理处，联系地址：射阳县幸福大道16号，联系电话：</w:t>
      </w:r>
      <w:r>
        <w:rPr>
          <w:rFonts w:hint="eastAsia" w:ascii="仿宋" w:hAnsi="仿宋" w:eastAsia="仿宋" w:cs="仿宋"/>
          <w:color w:val="auto"/>
          <w:sz w:val="24"/>
          <w:szCs w:val="24"/>
          <w:highlight w:val="none"/>
          <w:lang w:val="en-US" w:eastAsia="zh-CN" w:bidi="ar-SA"/>
        </w:rPr>
        <w:t>0515-82391711</w:t>
      </w:r>
      <w:r>
        <w:rPr>
          <w:rFonts w:hint="eastAsia" w:ascii="宋体" w:hAnsi="宋体" w:eastAsia="宋体" w:cs="宋体"/>
          <w:color w:val="000000"/>
          <w:kern w:val="0"/>
          <w:sz w:val="24"/>
          <w:szCs w:val="24"/>
          <w:highlight w:val="none"/>
          <w:lang w:val="en-US" w:eastAsia="zh-CN" w:bidi="ar-SA"/>
        </w:rPr>
        <w:t>。</w:t>
      </w:r>
    </w:p>
    <w:p w14:paraId="37E616A4">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5557581">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875B54A">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78004B98">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355CA4D7">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111544C6">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457CF031">
      <w:pPr>
        <w:pStyle w:val="9"/>
        <w:spacing w:beforeAutospacing="0" w:afterAutospacing="0" w:line="0" w:lineRule="atLeast"/>
        <w:ind w:firstLine="468"/>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03A91BDE">
      <w:pPr>
        <w:pStyle w:val="9"/>
        <w:keepNext/>
        <w:keepLines/>
        <w:spacing w:beforeAutospacing="0" w:afterAutospacing="0"/>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3BFBC942">
      <w:pPr>
        <w:pStyle w:val="9"/>
        <w:spacing w:beforeAutospacing="0" w:afterAutospacing="0" w:line="0" w:lineRule="atLeast"/>
        <w:ind w:firstLine="60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29.l中标结果确定后，采购中心将向中标人发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9"/>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64DAAC83">
      <w:pPr>
        <w:pStyle w:val="9"/>
        <w:keepNext/>
        <w:keepLines/>
        <w:spacing w:before="145" w:beforeAutospacing="0" w:after="145" w:afterAutospacing="0" w:line="360" w:lineRule="auto"/>
        <w:jc w:val="both"/>
        <w:rPr>
          <w:rFonts w:hint="eastAsia" w:ascii="宋体" w:hAnsi="宋体" w:eastAsia="宋体" w:cs="宋体"/>
          <w:sz w:val="24"/>
          <w:szCs w:val="24"/>
          <w:highlight w:val="none"/>
        </w:rPr>
      </w:pPr>
      <w:bookmarkStart w:id="195" w:name="_Toc513029236"/>
      <w:bookmarkStart w:id="196" w:name="_Toc16938552"/>
      <w:bookmarkStart w:id="197" w:name="_Toc20823308"/>
      <w:bookmarkStart w:id="198" w:name="_Toc120614220"/>
      <w:r>
        <w:rPr>
          <w:rFonts w:hint="eastAsia" w:ascii="宋体" w:hAnsi="宋体" w:eastAsia="宋体" w:cs="宋体"/>
          <w:b/>
          <w:color w:val="000000"/>
          <w:sz w:val="24"/>
          <w:szCs w:val="24"/>
          <w:highlight w:val="none"/>
        </w:rPr>
        <w:t>七、授予合同</w:t>
      </w:r>
      <w:bookmarkEnd w:id="195"/>
      <w:bookmarkEnd w:id="196"/>
      <w:bookmarkEnd w:id="197"/>
      <w:bookmarkEnd w:id="198"/>
    </w:p>
    <w:p w14:paraId="6ACCED81">
      <w:pPr>
        <w:pStyle w:val="9"/>
        <w:keepNext/>
        <w:keepLines/>
        <w:spacing w:beforeAutospacing="0" w:afterAutospacing="0"/>
        <w:ind w:firstLine="600"/>
        <w:jc w:val="both"/>
        <w:rPr>
          <w:rFonts w:hint="eastAsia" w:ascii="宋体" w:hAnsi="宋体" w:eastAsia="宋体" w:cs="宋体"/>
          <w:sz w:val="24"/>
          <w:szCs w:val="24"/>
          <w:highlight w:val="none"/>
        </w:rPr>
      </w:pPr>
      <w:bookmarkStart w:id="199" w:name="_Toc16938553"/>
      <w:bookmarkStart w:id="200" w:name="_Toc20823309"/>
      <w:bookmarkStart w:id="201" w:name="_Toc513029237"/>
      <w:r>
        <w:rPr>
          <w:rFonts w:hint="eastAsia" w:ascii="宋体" w:hAnsi="宋体" w:eastAsia="宋体" w:cs="宋体"/>
          <w:color w:val="000000"/>
          <w:sz w:val="24"/>
          <w:szCs w:val="24"/>
          <w:highlight w:val="none"/>
        </w:rPr>
        <w:t>30.签订合同</w:t>
      </w:r>
      <w:bookmarkEnd w:id="199"/>
      <w:bookmarkEnd w:id="200"/>
      <w:bookmarkEnd w:id="201"/>
    </w:p>
    <w:p w14:paraId="49272DD0">
      <w:pPr>
        <w:pStyle w:val="9"/>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0518D93">
      <w:pPr>
        <w:pStyle w:val="9"/>
        <w:spacing w:beforeAutospacing="0" w:afterAutospacing="0" w:line="0" w:lineRule="atLeast"/>
        <w:ind w:firstLine="6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6C2608F8">
      <w:pPr>
        <w:pStyle w:val="9"/>
        <w:spacing w:beforeAutospacing="0" w:afterAutospacing="0" w:line="0" w:lineRule="atLeast"/>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77BCD65A">
      <w:pPr>
        <w:pStyle w:val="9"/>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3B7551AE">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9"/>
        <w:keepNext/>
        <w:keepLines/>
        <w:spacing w:beforeAutospacing="0" w:afterAutospacing="0"/>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EA2C724">
      <w:pPr>
        <w:pStyle w:val="9"/>
        <w:keepNext/>
        <w:keepLines/>
        <w:spacing w:beforeAutospacing="0" w:afterAutospacing="0"/>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831DEFD">
      <w:pPr>
        <w:pStyle w:val="9"/>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05A8ADEB">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5E25FDB5">
      <w:pPr>
        <w:pStyle w:val="9"/>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63807B9C">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4C9CBD8E">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6761BEF4">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31163D4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4DFC19B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18C13D1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2C10A4F6">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273AB3B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25054FF3">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2B08B5C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3CD37815">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24130294">
      <w:pPr>
        <w:pStyle w:val="9"/>
        <w:keepNext/>
        <w:keepLines/>
        <w:spacing w:beforeAutospacing="0" w:afterAutospacing="0"/>
        <w:ind w:firstLine="60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56196F77">
      <w:pPr>
        <w:pStyle w:val="9"/>
        <w:spacing w:beforeAutospacing="0" w:afterAutospacing="0" w:line="0" w:lineRule="atLeast"/>
        <w:ind w:firstLine="480"/>
        <w:jc w:val="both"/>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3C828DB7">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2D9B3368">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32.7绿色数据中心政策 </w:t>
      </w:r>
    </w:p>
    <w:p w14:paraId="722A8D32">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32.8实施本国产品标准及相关政策</w:t>
      </w:r>
    </w:p>
    <w:p w14:paraId="510E6799">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6E8BCED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numPr>
          <w:ilvl w:val="0"/>
          <w:numId w:val="0"/>
        </w:num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32.9履约保证金政策</w:t>
      </w:r>
    </w:p>
    <w:p w14:paraId="40F02B3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5EB031AC">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23108FD2">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本项目落实预付款制度，预付款比例为30%</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1FF7A39">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3113D99">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979CA6">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E44C3F7">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9954C6D">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br w:type="page"/>
      </w:r>
    </w:p>
    <w:p w14:paraId="0D5A47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sz w:val="24"/>
          <w:szCs w:val="24"/>
          <w:highlight w:val="none"/>
        </w:rPr>
      </w:pPr>
      <w:r>
        <w:rPr>
          <w:rFonts w:hint="eastAsia" w:ascii="黑体" w:hAnsi="宋体" w:eastAsia="黑体" w:cs="黑体"/>
          <w:color w:val="000000"/>
          <w:sz w:val="24"/>
          <w:szCs w:val="24"/>
          <w:highlight w:val="none"/>
        </w:rPr>
        <w:t>第三章  合同文本</w:t>
      </w:r>
    </w:p>
    <w:p w14:paraId="055425B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24"/>
          <w:szCs w:val="24"/>
          <w:highlight w:val="none"/>
        </w:rPr>
      </w:pPr>
      <w:bookmarkStart w:id="202" w:name="_Toc16938559"/>
      <w:bookmarkStart w:id="203" w:name="_Toc20823315"/>
      <w:bookmarkStart w:id="204" w:name="_Toc513029243"/>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202"/>
      <w:bookmarkEnd w:id="203"/>
      <w:bookmarkEnd w:id="204"/>
    </w:p>
    <w:p w14:paraId="6848ED5D">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sz w:val="24"/>
          <w:szCs w:val="24"/>
          <w:highlight w:val="none"/>
        </w:rPr>
        <w:t> </w:t>
      </w:r>
    </w:p>
    <w:p w14:paraId="515AD275">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71D2BD05">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p w14:paraId="08C1253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项目编号：</w:t>
      </w:r>
    </w:p>
    <w:p w14:paraId="3229CF7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甲方：（买方）_________</w:t>
      </w:r>
    </w:p>
    <w:p w14:paraId="65E6F252">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乙方：（卖方）_________</w:t>
      </w:r>
    </w:p>
    <w:p w14:paraId="3B4D9C00">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lang w:eastAsia="zh-CN"/>
        </w:rPr>
        <w:t>射阳县行政服务中心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项目公开招标的结果，签署本合同。</w:t>
      </w:r>
    </w:p>
    <w:p w14:paraId="60E3B41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7FD485F0">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1.1 标的名称：</w:t>
      </w:r>
    </w:p>
    <w:p w14:paraId="0C6C1FF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1.2标的质量：</w:t>
      </w:r>
    </w:p>
    <w:p w14:paraId="3C30E6BA">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1.3 标的数量（规模）：</w:t>
      </w:r>
    </w:p>
    <w:p w14:paraId="5034A0B7">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1.4 履行时间（期限）：</w:t>
      </w:r>
    </w:p>
    <w:p w14:paraId="41B94B7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1.5 履行地点：</w:t>
      </w:r>
    </w:p>
    <w:p w14:paraId="393CE3F6">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1.6履行方式：</w:t>
      </w:r>
    </w:p>
    <w:p w14:paraId="4F452184">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二、合同金额</w:t>
      </w:r>
    </w:p>
    <w:p w14:paraId="41BE56DD">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2.1本合同金额为（大写）：____________________________________圆（_______________元）人民币或其他币种。</w:t>
      </w:r>
    </w:p>
    <w:p w14:paraId="1F71D191">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三、技术资料</w:t>
      </w:r>
    </w:p>
    <w:p w14:paraId="1D4F9FA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580453C6">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2" w:hanging="412"/>
        <w:jc w:val="both"/>
        <w:textAlignment w:val="auto"/>
        <w:rPr>
          <w:sz w:val="24"/>
          <w:szCs w:val="24"/>
          <w:highlight w:val="none"/>
        </w:rPr>
      </w:pPr>
      <w:r>
        <w:rPr>
          <w:rFonts w:hint="eastAsia" w:ascii="宋体" w:hAnsi="宋体" w:eastAsia="宋体" w:cs="宋体"/>
          <w:b/>
          <w:color w:val="000000"/>
          <w:sz w:val="24"/>
          <w:szCs w:val="24"/>
          <w:highlight w:val="none"/>
        </w:rPr>
        <w:t>四、知识产权</w:t>
      </w:r>
    </w:p>
    <w:p w14:paraId="6ACA8E5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识产权的起诉。一旦出现侵权，由乙方负全部责任。</w:t>
      </w:r>
    </w:p>
    <w:p w14:paraId="6EB3C313">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color w:val="000000"/>
          <w:sz w:val="24"/>
          <w:szCs w:val="24"/>
          <w:highlight w:val="none"/>
        </w:rPr>
        <w:t>五、产权担保</w:t>
      </w:r>
    </w:p>
    <w:p w14:paraId="3E62D632">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08" w:hanging="408"/>
        <w:jc w:val="both"/>
        <w:textAlignment w:val="auto"/>
        <w:rPr>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56817AE3">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b/>
          <w:color w:val="000000"/>
          <w:sz w:val="24"/>
          <w:szCs w:val="24"/>
          <w:highlight w:val="none"/>
        </w:rPr>
        <w:t>六、履约保证金</w:t>
      </w:r>
    </w:p>
    <w:p w14:paraId="5292D4D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6.1乙方交纳人民币_________元作为本合同的履约保证金。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合同金额的10%</w:t>
      </w:r>
      <w:r>
        <w:rPr>
          <w:rFonts w:hint="eastAsia" w:ascii="宋体" w:hAnsi="宋体" w:eastAsia="宋体" w:cs="宋体"/>
          <w:color w:val="000000"/>
          <w:sz w:val="24"/>
          <w:szCs w:val="24"/>
          <w:highlight w:val="none"/>
          <w:lang w:eastAsia="zh-CN"/>
        </w:rPr>
        <w:t>）</w:t>
      </w:r>
    </w:p>
    <w:p w14:paraId="11E1642B">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3EDCFA05">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37BA6E94">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7DD7165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08" w:hanging="408"/>
        <w:jc w:val="both"/>
        <w:textAlignment w:val="auto"/>
        <w:rPr>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454CF72C">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履约保证金的退还：</w:t>
      </w:r>
    </w:p>
    <w:p w14:paraId="221D2B3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.1方式：退还至投标人缴纳履约保证金的账户。如为保函，在到期时自行失效。</w:t>
      </w:r>
    </w:p>
    <w:p w14:paraId="6854AF5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.2时间：验收合格且采购人收到发票后30日内。</w:t>
      </w:r>
    </w:p>
    <w:p w14:paraId="4295C4A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.3条件：按合同要求全部履约完成并经采购人验收合格，且采购人收到中标人出具的发票。</w:t>
      </w:r>
    </w:p>
    <w:p w14:paraId="37A87BC9">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.4不予退还情形：</w:t>
      </w:r>
    </w:p>
    <w:p w14:paraId="2DFF7CF7">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4405B30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4E2CD09A">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（2）中标人不履行与采购人订立的合同的；</w:t>
      </w:r>
    </w:p>
    <w:p w14:paraId="5D1924A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（3）中标人所供货物或服务不符合招标文件规定要求的；</w:t>
      </w:r>
    </w:p>
    <w:p w14:paraId="293A7E43">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（4）中标人采取欺骗、弄虚作假方式投标的或与其它投标人串通投标的；</w:t>
      </w:r>
    </w:p>
    <w:p w14:paraId="3210A1D8">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（5）中标人将合同内容转包、违法分包的；</w:t>
      </w:r>
    </w:p>
    <w:p w14:paraId="4139920D">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（6）中标人故意捏造事实或伪造证明材料，进行虚假恶意投诉或反映的。</w:t>
      </w:r>
    </w:p>
    <w:p w14:paraId="794E4FF8">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3881BEE0">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七、合同转包或分包</w:t>
      </w:r>
    </w:p>
    <w:p w14:paraId="1C78E87B">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7.1乙方不得将合同标的转包给他人履行。</w:t>
      </w:r>
    </w:p>
    <w:p w14:paraId="1DBA61EF">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7.2乙方不得将合同标的分包给他人履行。</w:t>
      </w:r>
    </w:p>
    <w:p w14:paraId="6F12C20B">
      <w:pPr>
        <w:pStyle w:val="9"/>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7.3乙方如有转包或未经甲方同意的分包行为，甲方有权解除合同。</w:t>
      </w:r>
    </w:p>
    <w:p w14:paraId="454C8284">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八、合同款项支付</w:t>
      </w:r>
    </w:p>
    <w:p w14:paraId="38BF264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8.1合同款项的支付方式及进度安排</w:t>
      </w:r>
    </w:p>
    <w:p w14:paraId="3CF941CE">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8.1合同第一阶段款项的支付方式及进度安排</w:t>
      </w:r>
    </w:p>
    <w:p w14:paraId="727464F6">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8.1.1 第一阶段预付款：合同签订后，采购人收到预付款发票后10个工作日内，预付款支付比例：第一阶段建设内容合同金额的30%。</w:t>
      </w:r>
    </w:p>
    <w:p w14:paraId="678B9E1E">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8.1.2 第一阶段软件成功运行，设备安装完毕并调试完成，经甲方确认后，采购人收到发票后10个工作日内，支付第一阶段建设内容已完金额的40%；</w:t>
      </w:r>
    </w:p>
    <w:p w14:paraId="2E7C0D7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8.1.3 第一阶段服务结束并验收合格,采购人收到发票后10个工作日内，尾款支付比例：第一阶段建设内容审计金额的25%。</w:t>
      </w:r>
    </w:p>
    <w:p w14:paraId="21D69E8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8.1.4 第一阶段尾款支付时间：运维质保期结束后,采购人收到发票后10个工作日内，尾款支付比例：第一阶段建设内容审计金额的5%。</w:t>
      </w:r>
    </w:p>
    <w:p w14:paraId="72435E3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8.2合同第二阶段款项的支付方式及进度安排</w:t>
      </w:r>
    </w:p>
    <w:p w14:paraId="73907E2A">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8.2.1 第二阶段预付款：合同签订后，采购人收到预付款发票后10个工作日内，预付款支付比例：第二阶段建设内容合同金额的30%。</w:t>
      </w:r>
    </w:p>
    <w:p w14:paraId="2169A43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8.2.2 第二阶段软件成功运行，设备安装完毕并调试完成，经甲方确认后，采购人收到发票后10个工作日内，支付第二阶段建设内容已完金额的40%；</w:t>
      </w:r>
    </w:p>
    <w:p w14:paraId="458DA91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8.2.3 第二阶段服务结束并验收合格,采购人收到发票后10个工作日内，尾款支付比例：第二阶段建设内容审计金额的25%。</w:t>
      </w:r>
    </w:p>
    <w:p w14:paraId="7DCF7C3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8.2.4 第二阶段尾款支付时间：运维质保期结束后,采购人收到发票后10个工作日内，尾款支付比例：第二阶段建设内容审计金额的5%。</w:t>
      </w:r>
    </w:p>
    <w:p w14:paraId="567E309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8.3支付方式： 甲方将合同款项支付至乙方，若为联合体中标，则统一将合同款项支付至联合体牵头方，由联合体牵头方依据联合体协议约定结算相应成员的合同金额。</w:t>
      </w:r>
    </w:p>
    <w:p w14:paraId="604C501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 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根据供应商要求不支付预付款或降低预付款比例。 </w:t>
      </w:r>
    </w:p>
    <w:p w14:paraId="4146933B">
      <w:pPr>
        <w:pStyle w:val="9"/>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sz w:val="24"/>
          <w:szCs w:val="24"/>
          <w:highlight w:val="none"/>
        </w:rPr>
      </w:pPr>
      <w:r>
        <w:rPr>
          <w:rFonts w:hint="eastAsia" w:ascii="宋体" w:hAnsi="宋体" w:eastAsia="宋体" w:cs="宋体"/>
          <w:b/>
          <w:color w:val="000000"/>
          <w:sz w:val="24"/>
          <w:szCs w:val="24"/>
          <w:highlight w:val="none"/>
        </w:rPr>
        <w:t>九、税费</w:t>
      </w:r>
    </w:p>
    <w:p w14:paraId="66F8CD9B">
      <w:pPr>
        <w:pStyle w:val="9"/>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419A0B9D">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jc w:val="both"/>
        <w:textAlignment w:val="auto"/>
        <w:rPr>
          <w:sz w:val="24"/>
          <w:szCs w:val="24"/>
          <w:highlight w:val="none"/>
        </w:rPr>
      </w:pPr>
      <w:r>
        <w:rPr>
          <w:rFonts w:hint="eastAsia" w:ascii="宋体" w:hAnsi="宋体" w:eastAsia="宋体" w:cs="宋体"/>
          <w:b/>
          <w:color w:val="000000"/>
          <w:sz w:val="24"/>
          <w:szCs w:val="24"/>
          <w:highlight w:val="none"/>
        </w:rPr>
        <w:t>十、项目验收</w:t>
      </w:r>
    </w:p>
    <w:p w14:paraId="155CF5BB">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10.1甲方依法组织履约验收工作。</w:t>
      </w:r>
    </w:p>
    <w:p w14:paraId="2DF745A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10.3对于实际使用人和甲方分离的项目，甲方邀请实际使用人参与验收。</w:t>
      </w:r>
    </w:p>
    <w:p w14:paraId="208D1F0B">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10.4如有必要，甲方邀请参加本项目的其他供应商或第三方专业机构及专家参与验收，相关意见将作为验收书的参考资料。</w:t>
      </w:r>
    </w:p>
    <w:p w14:paraId="41EC3EB9">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中华人民共和国</w:t>
      </w:r>
      <w:r>
        <w:rPr>
          <w:rFonts w:hint="eastAsia" w:ascii="宋体" w:hAnsi="宋体" w:eastAsia="宋体" w:cs="宋体"/>
          <w:color w:val="000000"/>
          <w:sz w:val="24"/>
          <w:szCs w:val="24"/>
          <w:highlight w:val="none"/>
        </w:rPr>
        <w:t>民法典》。乙方在履约过程中有政府采购法律法规规定的违法违规情形的,甲方将及时报告本级财政部门。</w:t>
      </w:r>
    </w:p>
    <w:p w14:paraId="49DA7329">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十一、违约责任</w:t>
      </w:r>
    </w:p>
    <w:p w14:paraId="47573A26">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的违约金。</w:t>
      </w:r>
    </w:p>
    <w:p w14:paraId="0088C9F2">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11.2甲方无故逾期验收和办理合同款项支付手续的,甲方应按逾期付款总额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每日向乙方支付违约金。</w:t>
      </w:r>
    </w:p>
    <w:p w14:paraId="1AF79638">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52212B84">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10" w:hanging="410"/>
        <w:jc w:val="both"/>
        <w:textAlignment w:val="auto"/>
        <w:rPr>
          <w:sz w:val="24"/>
          <w:szCs w:val="24"/>
          <w:highlight w:val="none"/>
        </w:rPr>
      </w:pPr>
      <w:r>
        <w:rPr>
          <w:rFonts w:hint="eastAsia" w:ascii="宋体" w:hAnsi="宋体" w:eastAsia="宋体" w:cs="宋体"/>
          <w:color w:val="000000"/>
          <w:sz w:val="24"/>
          <w:szCs w:val="24"/>
          <w:highlight w:val="none"/>
        </w:rPr>
        <w:t>11.4乙方所提供服务的标准不符合合同规定及招标文件规定标准的，甲方有权拒绝接受服务，并可单方面解除合同。</w:t>
      </w:r>
    </w:p>
    <w:p w14:paraId="33F49882">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十二、不可抗力事件处理</w:t>
      </w:r>
    </w:p>
    <w:p w14:paraId="6AC8315C">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12.1在合同有效期内，任何一方因不可抗力事件导致不能履行合同，则合同履行期可延长，其延长期与不可抗力影响 期相同。</w:t>
      </w:r>
    </w:p>
    <w:p w14:paraId="06EEDF4B">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12.2不可抗力事件发生后，应立即通知对方，并寄送有关权威机构出具的证明。</w:t>
      </w:r>
    </w:p>
    <w:p w14:paraId="39C4AE17">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12.3不可抗力事件延续120天以上，双方应通过友好协商，确定是否继续履行合同。</w:t>
      </w:r>
    </w:p>
    <w:p w14:paraId="67AF7C86">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十三、解决争议的方法</w:t>
      </w:r>
    </w:p>
    <w:p w14:paraId="71315F29">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13.1双方在签订、履行合同中所发生的一切争议，应通过友好协商解决。如协商不成，由甲方住所地人民法院管辖。</w:t>
      </w:r>
    </w:p>
    <w:p w14:paraId="0E8DC9C2">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b/>
          <w:color w:val="000000"/>
          <w:sz w:val="24"/>
          <w:szCs w:val="24"/>
          <w:highlight w:val="none"/>
        </w:rPr>
        <w:t>十四、合同生效及其</w:t>
      </w:r>
      <w:r>
        <w:rPr>
          <w:rFonts w:hint="eastAsia" w:ascii="宋体" w:hAnsi="宋体" w:eastAsia="宋体" w:cs="宋体"/>
          <w:b/>
          <w:color w:val="000000"/>
          <w:sz w:val="24"/>
          <w:szCs w:val="24"/>
          <w:highlight w:val="none"/>
          <w:lang w:eastAsia="zh-CN"/>
        </w:rPr>
        <w:t>他</w:t>
      </w:r>
    </w:p>
    <w:p w14:paraId="125BC0EA">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14.1合同经双方法定代表人或授权委托代表人签字并加盖单位公章后生效。</w:t>
      </w:r>
    </w:p>
    <w:p w14:paraId="0B680B96">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14.2本合同未尽事宜，遵照</w:t>
      </w:r>
      <w:r>
        <w:rPr>
          <w:rFonts w:hint="eastAsia" w:ascii="宋体" w:hAnsi="宋体" w:eastAsia="宋体" w:cs="宋体"/>
          <w:color w:val="FF0000"/>
          <w:highlight w:val="none"/>
          <w:shd w:val="clear" w:color="auto" w:fill="auto"/>
        </w:rPr>
        <w:t>《</w:t>
      </w:r>
      <w:r>
        <w:rPr>
          <w:rFonts w:hint="eastAsia" w:ascii="宋体" w:hAnsi="宋体" w:eastAsia="宋体" w:cs="宋体"/>
          <w:color w:val="FF0000"/>
          <w:highlight w:val="none"/>
          <w:shd w:val="clear" w:color="auto" w:fill="auto"/>
          <w:lang w:val="en-US" w:eastAsia="zh-CN"/>
        </w:rPr>
        <w:t>中华人民共和国</w:t>
      </w:r>
      <w:r>
        <w:rPr>
          <w:rFonts w:hint="eastAsia" w:ascii="宋体" w:hAnsi="宋体" w:eastAsia="宋体" w:cs="宋体"/>
          <w:color w:val="000000"/>
          <w:sz w:val="24"/>
          <w:szCs w:val="24"/>
          <w:highlight w:val="none"/>
        </w:rPr>
        <w:t>民法典》、</w:t>
      </w:r>
      <w:r>
        <w:rPr>
          <w:rFonts w:hint="eastAsia" w:ascii="宋体" w:hAnsi="宋体" w:eastAsia="宋体" w:cs="宋体"/>
          <w:color w:val="FF0000"/>
          <w:highlight w:val="none"/>
          <w:shd w:val="clear" w:color="auto" w:fill="auto"/>
        </w:rPr>
        <w:t>《</w:t>
      </w:r>
      <w:r>
        <w:rPr>
          <w:rFonts w:hint="eastAsia" w:ascii="宋体" w:hAnsi="宋体" w:eastAsia="宋体" w:cs="宋体"/>
          <w:color w:val="FF0000"/>
          <w:highlight w:val="none"/>
          <w:shd w:val="clear" w:color="auto" w:fill="auto"/>
          <w:lang w:val="en-US" w:eastAsia="zh-CN"/>
        </w:rPr>
        <w:t>中华人民共和国</w:t>
      </w:r>
      <w:r>
        <w:rPr>
          <w:rFonts w:hint="eastAsia" w:ascii="宋体" w:hAnsi="宋体" w:eastAsia="宋体" w:cs="宋体"/>
          <w:color w:val="000000"/>
          <w:sz w:val="24"/>
          <w:szCs w:val="24"/>
          <w:highlight w:val="none"/>
        </w:rPr>
        <w:t>政府采购法》有关条文执行。</w:t>
      </w:r>
    </w:p>
    <w:p w14:paraId="7AC8DAFE">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14.3 本合同正本一式</w:t>
      </w:r>
      <w:r>
        <w:rPr>
          <w:rFonts w:hint="eastAsia" w:ascii="宋体" w:hAnsi="宋体" w:eastAsia="宋体" w:cs="宋体"/>
          <w:color w:val="000000"/>
          <w:sz w:val="24"/>
          <w:szCs w:val="24"/>
          <w:highlight w:val="none"/>
          <w:lang w:val="en-US" w:eastAsia="zh-CN"/>
        </w:rPr>
        <w:t>陆</w:t>
      </w:r>
      <w:r>
        <w:rPr>
          <w:rFonts w:hint="eastAsia" w:ascii="宋体" w:hAnsi="宋体" w:eastAsia="宋体" w:cs="宋体"/>
          <w:color w:val="000000"/>
          <w:sz w:val="24"/>
          <w:szCs w:val="24"/>
          <w:highlight w:val="none"/>
        </w:rPr>
        <w:t>份，具有同等法律效力，甲方、乙方各执</w:t>
      </w:r>
      <w:r>
        <w:rPr>
          <w:rFonts w:hint="eastAsia" w:ascii="宋体" w:hAnsi="宋体" w:eastAsia="宋体" w:cs="宋体"/>
          <w:color w:val="000000"/>
          <w:sz w:val="24"/>
          <w:szCs w:val="24"/>
          <w:highlight w:val="none"/>
          <w:lang w:val="en-US" w:eastAsia="zh-CN"/>
        </w:rPr>
        <w:t>叁</w:t>
      </w:r>
      <w:r>
        <w:rPr>
          <w:rFonts w:hint="eastAsia" w:ascii="宋体" w:hAnsi="宋体" w:eastAsia="宋体" w:cs="宋体"/>
          <w:color w:val="000000"/>
          <w:sz w:val="24"/>
          <w:szCs w:val="24"/>
          <w:highlight w:val="none"/>
        </w:rPr>
        <w:t>份。</w:t>
      </w:r>
    </w:p>
    <w:p w14:paraId="2B85686E">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  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 </w:t>
      </w:r>
    </w:p>
    <w:p w14:paraId="28624A47">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  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地址： </w:t>
      </w:r>
    </w:p>
    <w:p w14:paraId="31D6EC24">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法定代表人或授权代表：</w:t>
      </w:r>
    </w:p>
    <w:p w14:paraId="47E210A7">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240"/>
        <w:jc w:val="both"/>
        <w:textAlignment w:val="auto"/>
        <w:rPr>
          <w:sz w:val="24"/>
          <w:szCs w:val="24"/>
          <w:highlight w:val="none"/>
        </w:rPr>
      </w:pPr>
      <w:r>
        <w:rPr>
          <w:rFonts w:hint="eastAsia" w:ascii="宋体" w:hAnsi="宋体" w:eastAsia="宋体" w:cs="宋体"/>
          <w:color w:val="000000"/>
          <w:sz w:val="24"/>
          <w:szCs w:val="24"/>
          <w:highlight w:val="none"/>
        </w:rPr>
        <w:t>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联系电话：          </w:t>
      </w:r>
    </w:p>
    <w:p w14:paraId="3E04FCAA">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宋体" w:hAnsi="宋体" w:eastAsia="宋体" w:cs="宋体"/>
          <w:color w:val="000000"/>
          <w:sz w:val="24"/>
          <w:szCs w:val="24"/>
          <w:highlight w:val="none"/>
        </w:rPr>
        <w:t>       签订日期：      年    月   日</w:t>
      </w:r>
      <w:bookmarkStart w:id="205" w:name="_Toc479757211"/>
      <w:bookmarkStart w:id="206" w:name="_Hlt16619350"/>
      <w:bookmarkStart w:id="207" w:name="_Toc462564139"/>
      <w:bookmarkStart w:id="208" w:name="_Toc20823346"/>
      <w:bookmarkStart w:id="209" w:name="_Toc120614244"/>
      <w:bookmarkStart w:id="210" w:name="_Toc16938590"/>
      <w:bookmarkStart w:id="211" w:name="_Hlt16619369"/>
      <w:r>
        <w:rPr>
          <w:rFonts w:hint="eastAsia" w:ascii="黑体" w:hAnsi="宋体" w:eastAsia="黑体" w:cs="黑体"/>
          <w:color w:val="000000"/>
          <w:sz w:val="24"/>
          <w:szCs w:val="24"/>
          <w:highlight w:val="none"/>
        </w:rPr>
        <w:br w:type="page"/>
      </w:r>
      <w:r>
        <w:rPr>
          <w:rFonts w:hint="eastAsia" w:ascii="黑体" w:hAnsi="宋体" w:eastAsia="黑体" w:cs="黑体"/>
          <w:color w:val="000000"/>
          <w:sz w:val="44"/>
          <w:szCs w:val="44"/>
          <w:highlight w:val="none"/>
        </w:rPr>
        <w:t> 第</w:t>
      </w:r>
      <w:bookmarkEnd w:id="205"/>
      <w:r>
        <w:rPr>
          <w:rFonts w:hint="eastAsia" w:ascii="黑体" w:hAnsi="宋体" w:eastAsia="黑体" w:cs="黑体"/>
          <w:color w:val="000000"/>
          <w:sz w:val="44"/>
          <w:szCs w:val="44"/>
          <w:highlight w:val="none"/>
        </w:rPr>
        <w:t>四章 采购需求</w:t>
      </w:r>
      <w:bookmarkEnd w:id="206"/>
      <w:bookmarkEnd w:id="207"/>
      <w:bookmarkEnd w:id="208"/>
      <w:bookmarkEnd w:id="209"/>
      <w:bookmarkEnd w:id="210"/>
    </w:p>
    <w:p w14:paraId="73CCA7D3">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bookmarkStart w:id="212" w:name="_Toc26554093"/>
      <w:bookmarkStart w:id="213" w:name="_Toc49090575"/>
      <w:r>
        <w:rPr>
          <w:rFonts w:hint="eastAsia" w:ascii="宋体" w:hAnsi="宋体" w:eastAsia="宋体" w:cs="宋体"/>
          <w:color w:val="000000"/>
          <w:sz w:val="24"/>
          <w:szCs w:val="24"/>
          <w:highlight w:val="none"/>
        </w:rPr>
        <w:t>项目属性:服务类项目。</w:t>
      </w:r>
      <w:r>
        <w:rPr>
          <w:rFonts w:hint="eastAsia" w:ascii="宋体" w:hAnsi="宋体" w:eastAsia="宋体" w:cs="宋体"/>
          <w:color w:val="000000"/>
          <w:sz w:val="24"/>
          <w:szCs w:val="24"/>
          <w:highlight w:val="none"/>
          <w:lang w:val="en-US" w:eastAsia="zh-CN"/>
        </w:rPr>
        <w:t>（此为固定内容）</w:t>
      </w:r>
      <w:bookmarkEnd w:id="212"/>
      <w:bookmarkEnd w:id="213"/>
    </w:p>
    <w:p w14:paraId="39211FCB">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本项目接受联合体参与招标,联合体中所有成员数量不得超过2名。 </w:t>
      </w:r>
    </w:p>
    <w:p w14:paraId="1FE5C6FA">
      <w:pPr>
        <w:keepNext w:val="0"/>
        <w:keepLines w:val="0"/>
        <w:pageBreakBefore w:val="0"/>
        <w:spacing w:line="300" w:lineRule="auto"/>
        <w:ind w:left="0" w:firstLine="0"/>
        <w:outlineLvl w:val="1"/>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一</w:t>
      </w:r>
      <w:bookmarkStart w:id="214" w:name="OLE_LINK2"/>
      <w:r>
        <w:rPr>
          <w:rFonts w:hint="eastAsia" w:ascii="仿宋" w:hAnsi="仿宋" w:eastAsia="仿宋" w:cs="仿宋"/>
          <w:b/>
          <w:bCs/>
          <w:color w:val="auto"/>
          <w:sz w:val="24"/>
          <w:highlight w:val="none"/>
          <w:lang w:val="en-US" w:eastAsia="zh-CN"/>
        </w:rPr>
        <w:t>、</w:t>
      </w:r>
      <w:bookmarkEnd w:id="214"/>
      <w:r>
        <w:rPr>
          <w:rFonts w:hint="eastAsia" w:ascii="仿宋" w:hAnsi="仿宋" w:eastAsia="仿宋" w:cs="仿宋"/>
          <w:b/>
          <w:bCs/>
          <w:color w:val="auto"/>
          <w:sz w:val="24"/>
          <w:highlight w:val="none"/>
          <w:lang w:val="en-US" w:eastAsia="zh-CN"/>
        </w:rPr>
        <w:t>项目建设背景</w:t>
      </w:r>
    </w:p>
    <w:p w14:paraId="64B7A38B">
      <w:pPr>
        <w:keepNext w:val="0"/>
        <w:keepLines w:val="0"/>
        <w:pageBreakBefore w:val="0"/>
        <w:spacing w:line="30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城市生命线是保障城市安全运行的重要基础设施，涉及的行业领域众多，包括燃气、供水、排水、道路、桥梁、第三方破坏、地下管线等场景。</w:t>
      </w:r>
    </w:p>
    <w:p w14:paraId="6F310CF7">
      <w:pPr>
        <w:keepNext w:val="0"/>
        <w:keepLines w:val="0"/>
        <w:pageBreakBefore w:val="0"/>
        <w:spacing w:line="30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2018年1月，中办、国办印发《关于推进城市安全发展意见》，要求深入推进城市生命线工程建设，积极研发和推广应用先进的风险防控、预测预警、监测监控技术。2021年9月24日，国务院安委办在安徽合肥市召开现场推进会，同步印发了《关于推广城市生命线安全工程经验做法切实加强城市安全风险防范工作的通知》（安委办〔2021〕6号），要求在全国有条件的城市推广“合肥模式”（对燃气、桥梁、供水等基础设施安全风险进行实时监测、分析预警、联动处置）。2022年2月，国务院印发的《“十四五”国家应急体系规划》明确在2021年到2025年加快推进城市电力、燃气、供水、排水管网和桥梁等城市生命线及地质灾害隐患点、重大危险源的城乡安全监测预警网络建设。加快完善城乡安全风险监测预警公共信息平台，整合安全生产、自然灾害、公共卫生等行业领域监测系统，汇聚物联网感知数据、业务数据以及视频监控数据，实现城乡安全风险监测预警“一网统管”。</w:t>
      </w:r>
    </w:p>
    <w:p w14:paraId="6E730169">
      <w:pPr>
        <w:keepNext w:val="0"/>
        <w:keepLines w:val="0"/>
        <w:pageBreakBefore w:val="0"/>
        <w:spacing w:line="380" w:lineRule="exact"/>
        <w:ind w:firstLine="48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江苏省委、省政府高度重视城市生命线建设工作，陆续出台《省政府办公厅关于成立城市生命线安全工程建设推进工作领导小组的通知》（苏政传发〔2022〕46号）、《省领导小组办公室关于开展城市生命线安全工程建设试点工作的通知》、《省领导小组办公室关于印发〈江苏省城市生命线安全工程建设技术指导书（试行）〉的通知》等文件，省住建厅牵头会同省工信厅、省自然资源厅、省应急管理厅联合申报江苏省城市生命线安全工程信息化项目立项。为贯彻落实党中央、国务院和省委、省政府决策部署，科学有序推进城市生命线安全工程建设，2023年7月，省城市生命线安全工程建设推进领导小组召开第二次会议，要求包括省内的7个非试点城市，立刻开展城市生命线工程建设。2023年9月5日，江苏省城市生命线安全工程建设推进领导小组办公室印发《关于全面推进全省城市生命线安全工程建设的通知》，要求全面启动7个非试点设区市建设，加大力度，高起点、高标准、高质量推进城市生命线安全工程建设。</w:t>
      </w:r>
    </w:p>
    <w:p w14:paraId="0C29BB77">
      <w:pPr>
        <w:keepNext w:val="0"/>
        <w:keepLines w:val="0"/>
        <w:pageBreakBefore w:val="0"/>
        <w:spacing w:line="300" w:lineRule="auto"/>
        <w:ind w:left="0" w:firstLine="482"/>
        <w:outlineLvl w:val="1"/>
        <w:rPr>
          <w:rFonts w:hint="eastAsia" w:ascii="仿宋" w:hAnsi="仿宋" w:eastAsia="仿宋" w:cs="仿宋"/>
          <w:b/>
          <w:bCs/>
          <w:color w:val="auto"/>
          <w:sz w:val="24"/>
          <w:szCs w:val="24"/>
          <w:highlight w:val="none"/>
          <w:lang w:val="en-US" w:eastAsia="zh-CN"/>
        </w:rPr>
      </w:pPr>
      <w:bookmarkStart w:id="215" w:name="OLE_LINK14"/>
      <w:r>
        <w:rPr>
          <w:rFonts w:hint="eastAsia" w:ascii="仿宋" w:hAnsi="仿宋" w:eastAsia="仿宋" w:cs="仿宋"/>
          <w:b/>
          <w:bCs/>
          <w:color w:val="auto"/>
          <w:sz w:val="24"/>
          <w:szCs w:val="24"/>
          <w:highlight w:val="none"/>
          <w:lang w:val="en-US" w:eastAsia="zh-CN"/>
        </w:rPr>
        <w:t>二、项目建设原则</w:t>
      </w:r>
      <w:bookmarkEnd w:id="215"/>
    </w:p>
    <w:p w14:paraId="58200703">
      <w:pPr>
        <w:keepNext w:val="0"/>
        <w:keepLines w:val="0"/>
        <w:pageBreakBefore w:val="0"/>
        <w:spacing w:line="30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坚持政府主导，部门分工协作。强化政府领导责任，梳理相关行业主管部门在城市生命线安全工作中的职责，明确政府对城市生命线安全的行业监管、协调服务、综合研判和应急处置等工作要求，强化“党政同责、一岗双责、齐抓共管、失职追责”，发挥协调机制骨干作用，进一步压实企业安全主体责任。</w:t>
      </w:r>
    </w:p>
    <w:p w14:paraId="7012BFE5">
      <w:pPr>
        <w:keepNext w:val="0"/>
        <w:keepLines w:val="0"/>
        <w:pageBreakBefore w:val="0"/>
        <w:spacing w:line="30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坚持建管齐抓，共建共治共享。突出公益属性，强调系统实用性，秉持长远眼光、历史耐心、精品意识，充分发挥资金使用效益，实现各相关部门和企业积极建设、积极使用、积极维护。以“市场逻辑、资本力量、专业思维”在投融资及运维模式上加大创新，鼓励社会资本、专业机构参与工程建设和运营维护，构建共建共治共享新格局。</w:t>
      </w:r>
    </w:p>
    <w:p w14:paraId="78840CD6">
      <w:pPr>
        <w:keepNext w:val="0"/>
        <w:keepLines w:val="0"/>
        <w:pageBreakBefore w:val="0"/>
        <w:spacing w:line="30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坚持系统建设，整体有序推进。以近远结合、需求牵引、问题导向、资源整合和分步实施为总揽，充分利用各部门、各企业已建立的监测预警系统及监控资源，融合物联网、大数据、云计算等信息技术，建立覆盖全县的城市生命线安全综合监管服务平台。故本次开展射阳城市生命线安全工程。</w:t>
      </w:r>
    </w:p>
    <w:p w14:paraId="01D23DE6">
      <w:pPr>
        <w:keepNext w:val="0"/>
        <w:keepLines w:val="0"/>
        <w:pageBreakBefore w:val="0"/>
        <w:spacing w:line="300" w:lineRule="auto"/>
        <w:ind w:left="0" w:firstLine="482"/>
        <w:outlineLvl w:val="1"/>
        <w:rPr>
          <w:rFonts w:hint="eastAsia" w:ascii="仿宋" w:hAnsi="仿宋" w:eastAsia="仿宋" w:cs="仿宋"/>
          <w:b/>
          <w:bCs/>
          <w:color w:val="auto"/>
          <w:sz w:val="24"/>
          <w:szCs w:val="24"/>
          <w:highlight w:val="none"/>
          <w:lang w:val="en-US" w:eastAsia="zh-CN"/>
        </w:rPr>
      </w:pPr>
      <w:bookmarkStart w:id="216" w:name="_Toc29946"/>
      <w:r>
        <w:rPr>
          <w:rFonts w:hint="eastAsia" w:ascii="仿宋" w:hAnsi="仿宋" w:eastAsia="仿宋" w:cs="仿宋"/>
          <w:b/>
          <w:bCs/>
          <w:color w:val="auto"/>
          <w:sz w:val="24"/>
          <w:szCs w:val="24"/>
          <w:highlight w:val="none"/>
          <w:lang w:val="en-US" w:eastAsia="zh-CN"/>
        </w:rPr>
        <w:t>三、本期建设内容</w:t>
      </w:r>
      <w:bookmarkEnd w:id="216"/>
    </w:p>
    <w:p w14:paraId="68ACA366">
      <w:pPr>
        <w:keepNext w:val="0"/>
        <w:keepLines w:val="0"/>
        <w:pageBreakBefore w:val="0"/>
        <w:spacing w:line="300" w:lineRule="auto"/>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扩大对桥梁、排水管网、燃气管网等城市生命线的安全监测覆盖，开发内涝等风险预警模型，升级城市生命线安全工程综合监管平台;开展全县地下管线补充普查与数据入库，建设或升级城市地下管线综合管理信息系统，实现数据共享与应用。</w:t>
      </w:r>
    </w:p>
    <w:p w14:paraId="16166DFA">
      <w:pPr>
        <w:keepNext w:val="0"/>
        <w:keepLines w:val="0"/>
        <w:pageBreakBefore w:val="0"/>
        <w:spacing w:line="300" w:lineRule="auto"/>
        <w:ind w:left="0" w:firstLine="482"/>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四、售后服务要求</w:t>
      </w:r>
    </w:p>
    <w:p w14:paraId="76AAEB0A">
      <w:pPr>
        <w:keepNext w:val="0"/>
        <w:keepLines w:val="0"/>
        <w:pageBreakBefore w:val="0"/>
        <w:widowControl/>
        <w:spacing w:line="300" w:lineRule="auto"/>
        <w:ind w:firstLine="480"/>
        <w:rPr>
          <w:rFonts w:hint="eastAsia" w:ascii="仿宋" w:hAnsi="仿宋" w:eastAsia="仿宋" w:cs="仿宋"/>
          <w:i/>
          <w:iCs/>
          <w:color w:val="FF0000"/>
          <w:sz w:val="24"/>
          <w:szCs w:val="24"/>
          <w:highlight w:val="none"/>
          <w:u w:val="single"/>
        </w:rPr>
      </w:pPr>
      <w:r>
        <w:rPr>
          <w:rFonts w:hint="eastAsia" w:ascii="仿宋" w:hAnsi="仿宋" w:eastAsia="仿宋" w:cs="仿宋"/>
          <w:i/>
          <w:iCs/>
          <w:color w:val="FF0000"/>
          <w:sz w:val="24"/>
          <w:szCs w:val="24"/>
          <w:highlight w:val="none"/>
          <w:u w:val="single"/>
        </w:rPr>
        <w:t>（1）</w:t>
      </w:r>
      <w:r>
        <w:rPr>
          <w:rFonts w:hint="eastAsia" w:ascii="仿宋" w:hAnsi="仿宋" w:eastAsia="仿宋" w:cs="仿宋"/>
          <w:b/>
          <w:color w:val="FF0000"/>
          <w:sz w:val="24"/>
          <w:szCs w:val="24"/>
          <w:highlight w:val="none"/>
          <w:u w:val="single"/>
        </w:rPr>
        <w:t>★</w:t>
      </w:r>
      <w:r>
        <w:rPr>
          <w:rFonts w:hint="eastAsia" w:ascii="仿宋" w:hAnsi="仿宋" w:eastAsia="仿宋" w:cs="仿宋"/>
          <w:i/>
          <w:iCs/>
          <w:color w:val="FF0000"/>
          <w:sz w:val="24"/>
          <w:szCs w:val="24"/>
          <w:highlight w:val="none"/>
          <w:u w:val="single"/>
        </w:rPr>
        <w:t>在</w:t>
      </w:r>
      <w:r>
        <w:rPr>
          <w:rFonts w:hint="eastAsia" w:ascii="仿宋" w:hAnsi="仿宋" w:eastAsia="仿宋" w:cs="仿宋"/>
          <w:i/>
          <w:iCs/>
          <w:color w:val="FF0000"/>
          <w:sz w:val="24"/>
          <w:szCs w:val="24"/>
          <w:highlight w:val="none"/>
          <w:u w:val="single"/>
          <w:lang w:val="en-US" w:eastAsia="zh-CN"/>
        </w:rPr>
        <w:t>各阶段内容</w:t>
      </w:r>
      <w:r>
        <w:rPr>
          <w:rFonts w:hint="eastAsia" w:ascii="仿宋" w:hAnsi="仿宋" w:eastAsia="仿宋" w:cs="仿宋"/>
          <w:i/>
          <w:iCs/>
          <w:color w:val="FF0000"/>
          <w:sz w:val="24"/>
          <w:szCs w:val="24"/>
          <w:highlight w:val="none"/>
          <w:u w:val="single"/>
        </w:rPr>
        <w:t>交付完成后，提供至少软件（含数据</w:t>
      </w:r>
      <w:r>
        <w:rPr>
          <w:rFonts w:hint="eastAsia" w:ascii="仿宋" w:hAnsi="仿宋" w:eastAsia="仿宋" w:cs="仿宋"/>
          <w:i/>
          <w:iCs/>
          <w:color w:val="FF0000"/>
          <w:sz w:val="24"/>
          <w:szCs w:val="24"/>
          <w:highlight w:val="none"/>
          <w:u w:val="single"/>
          <w:lang w:val="en-US" w:eastAsia="zh-CN"/>
        </w:rPr>
        <w:t>工程</w:t>
      </w:r>
      <w:r>
        <w:rPr>
          <w:rFonts w:hint="eastAsia" w:ascii="仿宋" w:hAnsi="仿宋" w:eastAsia="仿宋" w:cs="仿宋"/>
          <w:i/>
          <w:iCs/>
          <w:color w:val="FF0000"/>
          <w:sz w:val="24"/>
          <w:szCs w:val="24"/>
          <w:highlight w:val="none"/>
          <w:u w:val="single"/>
        </w:rPr>
        <w:t>）运维</w:t>
      </w:r>
      <w:r>
        <w:rPr>
          <w:rFonts w:hint="eastAsia" w:ascii="仿宋" w:hAnsi="仿宋" w:eastAsia="仿宋" w:cs="仿宋"/>
          <w:i/>
          <w:iCs/>
          <w:color w:val="FF0000"/>
          <w:sz w:val="24"/>
          <w:szCs w:val="24"/>
          <w:highlight w:val="none"/>
          <w:u w:val="single"/>
          <w:lang w:val="en-US" w:eastAsia="zh-CN"/>
        </w:rPr>
        <w:t>3</w:t>
      </w:r>
      <w:r>
        <w:rPr>
          <w:rFonts w:hint="eastAsia" w:ascii="仿宋" w:hAnsi="仿宋" w:eastAsia="仿宋" w:cs="仿宋"/>
          <w:i/>
          <w:iCs/>
          <w:color w:val="FF0000"/>
          <w:sz w:val="24"/>
          <w:szCs w:val="24"/>
          <w:highlight w:val="none"/>
          <w:u w:val="single"/>
        </w:rPr>
        <w:t>年、监测设备</w:t>
      </w:r>
      <w:r>
        <w:rPr>
          <w:rFonts w:hint="eastAsia" w:ascii="仿宋" w:hAnsi="仿宋" w:eastAsia="仿宋" w:cs="仿宋"/>
          <w:i/>
          <w:iCs/>
          <w:color w:val="FF0000"/>
          <w:sz w:val="24"/>
          <w:szCs w:val="24"/>
          <w:highlight w:val="none"/>
          <w:u w:val="single"/>
          <w:lang w:val="en-US" w:eastAsia="zh-CN"/>
        </w:rPr>
        <w:t>3</w:t>
      </w:r>
      <w:r>
        <w:rPr>
          <w:rFonts w:hint="eastAsia" w:ascii="仿宋" w:hAnsi="仿宋" w:eastAsia="仿宋" w:cs="仿宋"/>
          <w:i/>
          <w:iCs/>
          <w:color w:val="FF0000"/>
          <w:sz w:val="24"/>
          <w:szCs w:val="24"/>
          <w:highlight w:val="none"/>
          <w:u w:val="single"/>
        </w:rPr>
        <w:t>年质保，且软件运维和设备质保期间发生的任何异常故障和损坏(人为损坏除外)引起的费用应由中标人负责。（提供承诺函并加盖投标人公章，不提供作无效投标处理，格式自拟）</w:t>
      </w:r>
    </w:p>
    <w:p w14:paraId="7639F33D">
      <w:pPr>
        <w:keepNext w:val="0"/>
        <w:keepLines w:val="0"/>
        <w:pageBreakBefore w:val="0"/>
        <w:widowControl/>
        <w:spacing w:line="300" w:lineRule="auto"/>
        <w:ind w:firstLine="480"/>
        <w:rPr>
          <w:rFonts w:hint="eastAsia" w:ascii="仿宋" w:hAnsi="仿宋" w:eastAsia="仿宋" w:cs="仿宋"/>
          <w:i/>
          <w:iCs/>
          <w:color w:val="FF0000"/>
          <w:sz w:val="24"/>
          <w:szCs w:val="24"/>
          <w:highlight w:val="none"/>
          <w:u w:val="single"/>
        </w:rPr>
      </w:pPr>
      <w:r>
        <w:rPr>
          <w:rFonts w:hint="eastAsia" w:ascii="仿宋" w:hAnsi="仿宋" w:eastAsia="仿宋" w:cs="仿宋"/>
          <w:i/>
          <w:iCs/>
          <w:color w:val="FF0000"/>
          <w:sz w:val="24"/>
          <w:szCs w:val="24"/>
          <w:highlight w:val="none"/>
          <w:u w:val="single"/>
        </w:rPr>
        <w:t>（2）</w:t>
      </w:r>
      <w:r>
        <w:rPr>
          <w:rFonts w:hint="eastAsia" w:ascii="仿宋" w:hAnsi="仿宋" w:eastAsia="仿宋" w:cs="仿宋"/>
          <w:b/>
          <w:color w:val="FF0000"/>
          <w:sz w:val="24"/>
          <w:szCs w:val="24"/>
          <w:highlight w:val="none"/>
          <w:u w:val="single"/>
        </w:rPr>
        <w:t>★</w:t>
      </w:r>
      <w:r>
        <w:rPr>
          <w:rFonts w:hint="eastAsia" w:ascii="仿宋" w:hAnsi="仿宋" w:eastAsia="仿宋" w:cs="仿宋"/>
          <w:i/>
          <w:iCs/>
          <w:color w:val="FF0000"/>
          <w:sz w:val="24"/>
          <w:szCs w:val="24"/>
          <w:highlight w:val="none"/>
          <w:u w:val="single"/>
        </w:rPr>
        <w:t>中标人必须保证投标所涉及的产品不涉及版权问题，否则一切后果由中标人承担。（提供承诺函并加盖投标人公章，不提供作无效投标处理，格式自拟）</w:t>
      </w:r>
    </w:p>
    <w:p w14:paraId="6CDBE9E0">
      <w:pPr>
        <w:keepNext w:val="0"/>
        <w:keepLines w:val="0"/>
        <w:pageBreakBefore w:val="0"/>
        <w:widowControl/>
        <w:spacing w:line="300" w:lineRule="auto"/>
        <w:ind w:firstLine="480"/>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t>（3）软件运维和设备质保期内所提供运维、技术服务涉及的费用含在本次报价中。</w:t>
      </w:r>
    </w:p>
    <w:p w14:paraId="375BAFF7">
      <w:pPr>
        <w:keepNext w:val="0"/>
        <w:keepLines w:val="0"/>
        <w:pageBreakBefore w:val="0"/>
        <w:widowControl/>
        <w:spacing w:line="300" w:lineRule="auto"/>
        <w:ind w:firstLine="480"/>
        <w:outlineLvl w:val="2"/>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t>（4）根据本项目的需求和特点，提供合理可行的售后服务方案。</w:t>
      </w:r>
    </w:p>
    <w:p w14:paraId="31337F26">
      <w:pPr>
        <w:pStyle w:val="11"/>
        <w:keepNext w:val="0"/>
        <w:keepLines w:val="0"/>
        <w:pageBreakBefore w:val="0"/>
        <w:spacing w:after="0" w:line="300" w:lineRule="auto"/>
        <w:ind w:left="0" w:firstLine="480"/>
        <w:rPr>
          <w:rFonts w:hint="eastAsia" w:ascii="仿宋" w:hAnsi="仿宋" w:eastAsia="仿宋" w:cs="仿宋"/>
          <w:color w:val="FF0000"/>
          <w:sz w:val="24"/>
          <w:szCs w:val="24"/>
          <w:highlight w:val="none"/>
        </w:rPr>
      </w:pPr>
      <w:r>
        <w:rPr>
          <w:rFonts w:hint="eastAsia" w:ascii="仿宋" w:hAnsi="仿宋" w:eastAsia="仿宋" w:cs="仿宋"/>
          <w:i/>
          <w:iCs/>
          <w:color w:val="FF0000"/>
          <w:sz w:val="24"/>
          <w:szCs w:val="24"/>
          <w:highlight w:val="none"/>
          <w:u w:val="single"/>
        </w:rPr>
        <w:t>（5）</w:t>
      </w:r>
      <w:r>
        <w:rPr>
          <w:rFonts w:hint="eastAsia" w:ascii="仿宋" w:hAnsi="仿宋" w:eastAsia="仿宋" w:cs="仿宋"/>
          <w:b/>
          <w:color w:val="FF0000"/>
          <w:sz w:val="24"/>
          <w:szCs w:val="24"/>
          <w:highlight w:val="none"/>
          <w:u w:val="single"/>
        </w:rPr>
        <w:t>★</w:t>
      </w:r>
      <w:r>
        <w:rPr>
          <w:rFonts w:hint="eastAsia" w:ascii="仿宋" w:hAnsi="仿宋" w:eastAsia="仿宋" w:cs="仿宋"/>
          <w:i/>
          <w:iCs/>
          <w:color w:val="FF0000"/>
          <w:sz w:val="24"/>
          <w:szCs w:val="24"/>
          <w:highlight w:val="none"/>
          <w:u w:val="single"/>
        </w:rPr>
        <w:t>采购人有权对中标人提供的各项服务或设备参数进行测试及验证，如与响应参数不符，按照相关政策、法规处理。供应商提供承诺配合采购人测试并愿意承担有关责任（投标人提供承诺函并加盖投标人公章，不提供作无效投标处理，格式自拟）。</w:t>
      </w:r>
    </w:p>
    <w:p w14:paraId="2C3826EE">
      <w:pPr>
        <w:pStyle w:val="11"/>
        <w:keepNext w:val="0"/>
        <w:keepLines w:val="0"/>
        <w:pageBreakBefore w:val="0"/>
        <w:spacing w:after="0" w:line="300" w:lineRule="auto"/>
        <w:ind w:left="0" w:firstLine="480"/>
        <w:rPr>
          <w:rFonts w:hint="eastAsia" w:ascii="仿宋" w:hAnsi="仿宋" w:eastAsia="仿宋" w:cs="仿宋"/>
          <w:i/>
          <w:iCs/>
          <w:color w:val="FF0000"/>
          <w:sz w:val="24"/>
          <w:szCs w:val="24"/>
          <w:highlight w:val="none"/>
          <w:u w:val="single"/>
        </w:rPr>
      </w:pPr>
      <w:r>
        <w:rPr>
          <w:rFonts w:hint="eastAsia" w:ascii="仿宋" w:hAnsi="仿宋" w:eastAsia="仿宋" w:cs="仿宋"/>
          <w:i/>
          <w:iCs/>
          <w:color w:val="FF0000"/>
          <w:sz w:val="24"/>
          <w:szCs w:val="24"/>
          <w:highlight w:val="none"/>
          <w:u w:val="single"/>
        </w:rPr>
        <w:t>（6）</w:t>
      </w:r>
      <w:r>
        <w:rPr>
          <w:rFonts w:hint="eastAsia" w:ascii="仿宋" w:hAnsi="仿宋" w:eastAsia="仿宋" w:cs="仿宋"/>
          <w:b/>
          <w:color w:val="FF0000"/>
          <w:sz w:val="24"/>
          <w:szCs w:val="24"/>
          <w:highlight w:val="none"/>
          <w:u w:val="single"/>
        </w:rPr>
        <w:t>★</w:t>
      </w:r>
      <w:r>
        <w:rPr>
          <w:rFonts w:hint="eastAsia" w:ascii="仿宋" w:hAnsi="仿宋" w:eastAsia="仿宋" w:cs="仿宋"/>
          <w:i/>
          <w:iCs/>
          <w:color w:val="FF0000"/>
          <w:sz w:val="24"/>
          <w:szCs w:val="24"/>
          <w:highlight w:val="none"/>
          <w:u w:val="single"/>
        </w:rPr>
        <w:t>投标人需承诺在本项目建设期间及软件运维期内免费完成与市县一体化数据对接工作</w:t>
      </w:r>
      <w:r>
        <w:rPr>
          <w:rFonts w:hint="eastAsia" w:ascii="仿宋" w:hAnsi="仿宋" w:eastAsia="仿宋" w:cs="仿宋"/>
          <w:i/>
          <w:iCs/>
          <w:color w:val="FF0000"/>
          <w:sz w:val="24"/>
          <w:szCs w:val="24"/>
          <w:highlight w:val="none"/>
          <w:u w:val="single"/>
          <w:lang w:eastAsia="zh-CN"/>
        </w:rPr>
        <w:t>（</w:t>
      </w:r>
      <w:r>
        <w:rPr>
          <w:rFonts w:hint="eastAsia" w:ascii="仿宋" w:hAnsi="仿宋" w:eastAsia="仿宋" w:cs="仿宋"/>
          <w:i/>
          <w:iCs/>
          <w:color w:val="FF0000"/>
          <w:sz w:val="24"/>
          <w:szCs w:val="24"/>
          <w:highlight w:val="none"/>
          <w:u w:val="single"/>
          <w:lang w:val="en-US" w:eastAsia="zh-CN"/>
        </w:rPr>
        <w:t>按照省厅下发的省市数据对接标准与市级城市生命线平台进行数据对接</w:t>
      </w:r>
      <w:r>
        <w:rPr>
          <w:rFonts w:hint="eastAsia" w:ascii="仿宋" w:hAnsi="仿宋" w:eastAsia="仿宋" w:cs="仿宋"/>
          <w:i/>
          <w:iCs/>
          <w:color w:val="FF0000"/>
          <w:sz w:val="24"/>
          <w:szCs w:val="24"/>
          <w:highlight w:val="none"/>
          <w:u w:val="single"/>
          <w:lang w:eastAsia="zh-CN"/>
        </w:rPr>
        <w:t>）</w:t>
      </w:r>
      <w:r>
        <w:rPr>
          <w:rFonts w:hint="eastAsia" w:ascii="仿宋" w:hAnsi="仿宋" w:eastAsia="仿宋" w:cs="仿宋"/>
          <w:i/>
          <w:iCs/>
          <w:color w:val="FF0000"/>
          <w:sz w:val="24"/>
          <w:szCs w:val="24"/>
          <w:highlight w:val="none"/>
          <w:u w:val="single"/>
        </w:rPr>
        <w:t>，包括但不限于</w:t>
      </w:r>
      <w:r>
        <w:rPr>
          <w:rFonts w:hint="eastAsia" w:ascii="仿宋" w:hAnsi="仿宋" w:eastAsia="仿宋" w:cs="仿宋"/>
          <w:i/>
          <w:iCs/>
          <w:color w:val="FF0000"/>
          <w:sz w:val="24"/>
          <w:szCs w:val="24"/>
          <w:highlight w:val="none"/>
          <w:u w:val="single"/>
          <w:lang w:val="en-US" w:eastAsia="zh-CN"/>
        </w:rPr>
        <w:t>既有数据</w:t>
      </w:r>
      <w:r>
        <w:rPr>
          <w:rFonts w:hint="eastAsia" w:ascii="仿宋" w:hAnsi="仿宋" w:eastAsia="仿宋" w:cs="仿宋"/>
          <w:i/>
          <w:iCs/>
          <w:color w:val="FF0000"/>
          <w:sz w:val="24"/>
          <w:szCs w:val="24"/>
          <w:highlight w:val="none"/>
          <w:u w:val="single"/>
        </w:rPr>
        <w:t>的录入</w:t>
      </w:r>
      <w:r>
        <w:rPr>
          <w:rFonts w:hint="eastAsia" w:ascii="仿宋" w:hAnsi="仿宋" w:eastAsia="仿宋" w:cs="仿宋"/>
          <w:i/>
          <w:iCs/>
          <w:color w:val="FF0000"/>
          <w:sz w:val="24"/>
          <w:szCs w:val="24"/>
          <w:highlight w:val="none"/>
          <w:u w:val="single"/>
          <w:lang w:eastAsia="zh-CN"/>
        </w:rPr>
        <w:t>（</w:t>
      </w:r>
      <w:r>
        <w:rPr>
          <w:rFonts w:hint="eastAsia" w:ascii="仿宋" w:hAnsi="仿宋" w:eastAsia="仿宋" w:cs="仿宋"/>
          <w:i/>
          <w:iCs/>
          <w:color w:val="FF0000"/>
          <w:sz w:val="24"/>
          <w:szCs w:val="24"/>
          <w:highlight w:val="none"/>
          <w:u w:val="single"/>
          <w:lang w:val="en-US" w:eastAsia="zh-CN"/>
        </w:rPr>
        <w:t>如各专项基础信息表等）与治理、对接</w:t>
      </w:r>
      <w:r>
        <w:rPr>
          <w:rFonts w:hint="eastAsia" w:ascii="仿宋" w:hAnsi="仿宋" w:eastAsia="仿宋" w:cs="仿宋"/>
          <w:i/>
          <w:iCs/>
          <w:color w:val="FF0000"/>
          <w:sz w:val="24"/>
          <w:szCs w:val="24"/>
          <w:highlight w:val="none"/>
          <w:u w:val="single"/>
        </w:rPr>
        <w:t>，并配合采购人完成城市生命线相关考核工作。（投标人提供承诺函并加盖投标人公章，不提供作无效投标处理，格式自拟）。</w:t>
      </w:r>
    </w:p>
    <w:p w14:paraId="13964D2A">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为保障项目的顺利实施，投标人应合理成立本项目的实施团队，确保有效人力和物力的投入。项目实施团队应由项目负责人、技术负责人、项目组实施团队成员组成。项目负责人须具有丰富的项目管理及运维服务工作经验，项目负责人全程负责本项目工作，不得无故更换，项目组成员一经确认，如需变更需征得采购人书面批准。</w:t>
      </w:r>
    </w:p>
    <w:p w14:paraId="2EF67366">
      <w:pPr>
        <w:keepNext w:val="0"/>
        <w:keepLines w:val="0"/>
        <w:pageBreakBefore w:val="0"/>
        <w:widowControl/>
        <w:spacing w:line="300" w:lineRule="auto"/>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由于项目要求高质量、高标准，且工期紧迫，为保障项目交付质量与后期的对接效率和质量，供应商需具备相关建设经验、开发能力、交付能力、相关领域研究实力等，以支撑采购人高效率完成项目建设与对接，避免在建设过程中浪费人力与时间。</w:t>
      </w:r>
    </w:p>
    <w:p w14:paraId="7A9C7503">
      <w:pPr>
        <w:keepNext w:val="0"/>
        <w:keepLines w:val="0"/>
        <w:pageBreakBefore w:val="0"/>
        <w:spacing w:line="300" w:lineRule="auto"/>
        <w:ind w:left="0" w:firstLine="482"/>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五、安全保密要求</w:t>
      </w:r>
    </w:p>
    <w:p w14:paraId="2646B26F">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p>
    <w:p w14:paraId="490EEF18">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同时，中标人驻场人员及与本项目有关的工作人员应签订保密承诺书，承诺内容需得到采购人认可。若中标人驻场及与本项目有关的工作人员因岗位或工作变动发生调整，中标人应将变动调整情况及时告知采购人，并保证上述人员仍应履行保密要求。</w:t>
      </w:r>
    </w:p>
    <w:p w14:paraId="52FF88C4">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（3）中标人应将合同、保密协议一并提交给采购人。因中标人泄密给采购人造成的损失，由中标人承担所有赔偿及连带责任。</w:t>
      </w:r>
    </w:p>
    <w:p w14:paraId="7B3E8DF4">
      <w:pPr>
        <w:keepNext w:val="0"/>
        <w:keepLines w:val="0"/>
        <w:pageBreakBefore w:val="0"/>
        <w:spacing w:line="300" w:lineRule="auto"/>
        <w:ind w:left="0" w:firstLine="482"/>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六、验收要求</w:t>
      </w:r>
    </w:p>
    <w:p w14:paraId="0772BC6C">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根据国家有关规定、招标文件、中标人的投标文件、财务相关规定以及合同约定的内容和验收标准进行验收。因服务的质量问题发生争议的，应当邀请国家认可的质量检测机构对服务质量进行鉴定。符合标准的，鉴定费由招标人承担；不符合标准的，鉴定费由投标人承担。投标人要接受招标人确认的具有客观、公平、公正、具有良好职业操守的监理单位的监督管理。</w:t>
      </w:r>
    </w:p>
    <w:p w14:paraId="577933A8">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期间，采购人可结合项目实际建设情况，合理调整项目建设安排。中标人须无条件配合、主动响应，依据采购人出具的正式书面文件，无偿调整优化项目交付内容、实施进度，并严格按采购人要求完成项目交付及验收工作。</w:t>
      </w:r>
    </w:p>
    <w:p w14:paraId="242BA729">
      <w:pPr>
        <w:keepNext w:val="0"/>
        <w:keepLines w:val="0"/>
        <w:pageBreakBefore w:val="0"/>
        <w:spacing w:line="300" w:lineRule="auto"/>
        <w:ind w:left="0" w:firstLine="482"/>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七、知识产权要求</w:t>
      </w:r>
    </w:p>
    <w:p w14:paraId="2DCB9EBC">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人应保证采购人在使用、接受本合同中服务或其任何一部分时不受第三方提出侵犯其专利权、版权、商标权和工业设计权等知识产权的起诉。一旦出现侵权，由中标人负全部责任，既包括第三方的索赔责任，也包括第三方索赔给采购人造成的损失。</w:t>
      </w:r>
    </w:p>
    <w:p w14:paraId="09D088BD">
      <w:pPr>
        <w:keepNext w:val="0"/>
        <w:keepLines w:val="0"/>
        <w:pageBreakBefore w:val="0"/>
        <w:spacing w:line="300" w:lineRule="auto"/>
        <w:ind w:left="0" w:firstLine="482"/>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八、商务要求</w:t>
      </w:r>
    </w:p>
    <w:p w14:paraId="7089D282">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交货期：</w:t>
      </w:r>
    </w:p>
    <w:p w14:paraId="31110B8B">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阶段，自合同签订生效之日起至2026年12月31日，完成年度物联网感知设备部署及监管平台建设工作，并基于省住建厅、市住建局的要求完成相关工作任务。阶段建设内容完成后组织验收，通过终验后，提供三年运维服务。</w:t>
      </w:r>
    </w:p>
    <w:p w14:paraId="042A15EE">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阶段，自2027年1月1日起至2027年12月31日，根据采购人实际需求并经确认后完成剩余物联网感知设备部署及配套建设，并基于省住建厅、市住建局的要求完成相关工作任务。阶段建设内容完成后组织验收，通过终验后，提供三年运维服务。</w:t>
      </w:r>
    </w:p>
    <w:p w14:paraId="182F8D1B">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具体交货安排，需根据采购人实际需求调整。</w:t>
      </w:r>
    </w:p>
    <w:p w14:paraId="13A1D0B1">
      <w:pPr>
        <w:keepNext w:val="0"/>
        <w:keepLines w:val="0"/>
        <w:pageBreakBefore w:val="0"/>
        <w:widowControl/>
        <w:spacing w:line="30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交货地点：采购人指定地点。</w:t>
      </w:r>
    </w:p>
    <w:p w14:paraId="489CF517">
      <w:pPr>
        <w:spacing w:line="480" w:lineRule="exact"/>
        <w:ind w:firstLine="480"/>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 xml:space="preserve"> 九、</w:t>
      </w:r>
      <w:r>
        <w:rPr>
          <w:rFonts w:hint="eastAsia" w:ascii="仿宋" w:hAnsi="仿宋" w:eastAsia="仿宋" w:cs="仿宋"/>
          <w:color w:val="auto"/>
          <w:sz w:val="24"/>
          <w:highlight w:val="none"/>
        </w:rPr>
        <w:t>本项目咨询服务费用</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中标人(成交供应商)与采购人签订合同前，须向第</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方咨询公司支付咨询服务费用</w:t>
      </w:r>
      <w:r>
        <w:rPr>
          <w:rFonts w:hint="eastAsia" w:ascii="仿宋" w:hAnsi="仿宋" w:eastAsia="仿宋" w:cs="仿宋"/>
          <w:color w:val="auto"/>
          <w:sz w:val="24"/>
          <w:highlight w:val="none"/>
          <w:lang w:eastAsia="zh-CN"/>
        </w:rPr>
        <w:t>（咨询</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lang w:eastAsia="zh-CN"/>
        </w:rPr>
        <w:t>费参照苏政采协[2024]20号文件）</w:t>
      </w:r>
      <w:r>
        <w:rPr>
          <w:rFonts w:hint="eastAsia" w:ascii="仿宋" w:hAnsi="仿宋" w:eastAsia="仿宋" w:cs="仿宋"/>
          <w:color w:val="auto"/>
          <w:sz w:val="24"/>
          <w:highlight w:val="none"/>
        </w:rPr>
        <w:t>。</w:t>
      </w:r>
    </w:p>
    <w:p w14:paraId="2297D8AC">
      <w:pPr>
        <w:keepNext w:val="0"/>
        <w:keepLines w:val="0"/>
        <w:pageBreakBefore w:val="0"/>
        <w:widowControl/>
        <w:numPr>
          <w:ilvl w:val="-1"/>
          <w:numId w:val="0"/>
        </w:numPr>
        <w:spacing w:line="300" w:lineRule="auto"/>
        <w:ind w:firstLine="482" w:firstLineChars="200"/>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十、技术要求</w:t>
      </w:r>
    </w:p>
    <w:p w14:paraId="39FEAB94">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第一阶段：</w:t>
      </w:r>
    </w:p>
    <w:tbl>
      <w:tblPr>
        <w:tblStyle w:val="1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4"/>
        <w:gridCol w:w="720"/>
        <w:gridCol w:w="808"/>
        <w:gridCol w:w="905"/>
        <w:gridCol w:w="4692"/>
        <w:gridCol w:w="435"/>
        <w:gridCol w:w="435"/>
      </w:tblGrid>
      <w:tr w14:paraId="52178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31EB831C">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一、硬件建设部分</w:t>
            </w:r>
          </w:p>
        </w:tc>
      </w:tr>
      <w:tr w14:paraId="06EF0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7E0E5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F40B9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2BC0F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设备名称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5D77D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详细功能参数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407E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06872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78B8E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62CCE791">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1.1、排水（雨水）专项硬件建设</w:t>
            </w:r>
          </w:p>
        </w:tc>
      </w:tr>
      <w:tr w14:paraId="0C308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986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49B4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6F68F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电子水尺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A232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1）监测原理：微弱感应式测量；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2）设备通信方式：NB-IoT；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3）配置方式：支持蓝牙、App、平台远程配置；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4）量程：0-1.2m；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5）精度: ±1cm；分辨率1cm；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6）采集上传频率：无积水8小时上报心跳；有积水5min采集上传；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7）防护等级：IP68（72h）；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8）终端工作温度：-20℃～70℃；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9）相对湿度：0~100%；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10）供电方式:内置电池供电,3.6V,10AH；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11）待机功率：＜100μA/3.6V；</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C870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F197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2C239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75CE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658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21566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5D65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1、像素均不小于400万，内置1/1.8英寸CMOS；</w:t>
            </w:r>
          </w:p>
          <w:p w14:paraId="3747EFD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2、内置4.8mm～154mm镜头焦距镜头，光圈≥F1.0，支持32倍光学变倍；</w:t>
            </w:r>
          </w:p>
          <w:p w14:paraId="3019751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3、▲在实时低功耗模式下，平台可在6s内（含）将样机唤醒至常态模式；（提供公安部有效检测报告复印件加盖原厂公章或投标单位公章）</w:t>
            </w:r>
          </w:p>
          <w:p w14:paraId="085D95F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4、▲内置RS485接口，支持接入太阳能电池系统、雨量传感器、水位传感器、流速传感器；（提供公安部有效检测报告复印件加盖原厂公章或投标单位公章）</w:t>
            </w:r>
          </w:p>
          <w:p w14:paraId="155D115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具有实时低功耗模式，实时低功耗模式运行，功耗≤3W，支持1秒1帧码流录像；在实时低功耗模式下，可在绊线入侵或区域入侵触发后0.1s内唤醒样机至常规性能模式；（提供公安部有效检测报告复印件加盖原厂公章或投标单位公章）</w:t>
            </w:r>
          </w:p>
          <w:p w14:paraId="721E79B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6、支持标准水位标尺识别，支持虚拟水位标尺识别，支持水位超出上下限报警，支持水位数据定时推送，支持检测区域内水面漂浮物堆积面积占比检测，支持排水口检测；</w:t>
            </w:r>
          </w:p>
          <w:p w14:paraId="66821D1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7、可通过平台客户端进行4G远程web端登录和远程运维操作，可进行相机图像配置、智能配置、网络配置、平台配置、设备升级、云台控制等；</w:t>
            </w:r>
          </w:p>
          <w:p w14:paraId="57E90A5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8、支持DC12V±10%宽电压输入；</w:t>
            </w:r>
          </w:p>
          <w:p w14:paraId="62F7C3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9、支持IP66防护等级；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5243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59A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44BDD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2DF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67C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33A9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液位计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55A3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1.测量量程：0~5m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2.测量精度：优于全量程的1%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3.通信方式：NB-IoT/2G/3G/4G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4.供电方式：一次性锂电池，3.6VDC，≥35AH</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9753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A52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36009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2173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9890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47A6F0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视频监控供电开户、接电安装及电费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DDC1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含排水（雨水）专项涉及所有视频监控的供电开户手续、接电安装人工材料打包费用及质保、建设期和质保期内的所有电费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CF98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92F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027B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67D5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16DB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E799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7F2D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包括但不限于排水（雨水）专项硬件建设所有的软硬件辅材、安装、调试、网络、质保、培训、运输、配合、协调、安装现场破坏及恢复等费用，总价包干。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D25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0931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5BB9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435173C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1.2、桥梁专项硬件建设</w:t>
            </w:r>
          </w:p>
        </w:tc>
      </w:tr>
      <w:tr w14:paraId="73D12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BD25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8FBF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ABA50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D0F13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1、像素均不小于400万，内置1/1.8英寸CMOS；</w:t>
            </w:r>
          </w:p>
          <w:p w14:paraId="0D1061F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2、内置4.8mm～154mm镜头焦距镜头，光圈≥F1.0，支持32倍光学变倍；</w:t>
            </w:r>
          </w:p>
          <w:p w14:paraId="230A48E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3、▲在实时低功耗模式下，平台可在6s内（含）将样机唤醒至常态模式；（提供公安部有效检测报告复印件加盖原厂公章或投标单位公章）</w:t>
            </w:r>
          </w:p>
          <w:p w14:paraId="586C16B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4、▲内置RS485接口，支持接入太阳能电池系统、雨量传感器、水位传感器、流速传感器；（提供公安部有效检测报告复印件加盖原厂公章或投标单位公章）</w:t>
            </w:r>
          </w:p>
          <w:p w14:paraId="697FA7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具有实时低功耗模式，实时低功耗模式运行，功耗≤3W，支持1秒1帧码流录像；在实时低功耗模式下，可在绊线入侵或区域入侵触发后0.1s内唤醒样机至常规性能模式；（提供公安部有效检测报告复印件加盖原厂公章或投标单位公章）</w:t>
            </w:r>
          </w:p>
          <w:p w14:paraId="3D3E57C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6、可通过平台客户端进行4G远程web端登录和远程运维操作，可进行相机图像配置、智能配置、网络配置、平台配置、设备升级、云台控制等；</w:t>
            </w:r>
          </w:p>
          <w:p w14:paraId="62AAC93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7、支持DC12V±10%宽电压输入；</w:t>
            </w:r>
          </w:p>
          <w:p w14:paraId="2A3004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8、支持IP66防护等级；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2C14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076A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CF2E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841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2D1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42B98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光电挠度仪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C58AA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1.集成视频采集和人工智能图像算法，毫米级多目标视觉形变高速定位追踪技术，支持非接触、远距离、全视角、高频率、全时段、长周期形变监测功能，支持最大20个标靶测量点；</w:t>
            </w:r>
          </w:p>
          <w:p w14:paraId="600B01E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2.像素：400W像素画面，分辨率：2688×1520@30fps，H.265编码；</w:t>
            </w:r>
          </w:p>
          <w:p w14:paraId="0FEAA3A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3.距离：≥100m；</w:t>
            </w:r>
          </w:p>
          <w:p w14:paraId="41F66BD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4.▲内置AI抗遮挡算法，标靶被部分遮挡时通过靶标轮廓补全定位，适应复杂环境(如物体遮挡、粉尘、强光直射)的标靶识别失效问题，提升监测连续性（提供国家认可的第三方机构出具的具有CM 标志的检测报告扫描件）</w:t>
            </w:r>
          </w:p>
          <w:p w14:paraId="5F0C558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5.通信：4G、5G、2.4GWifi、网口通信</w:t>
            </w:r>
          </w:p>
          <w:p w14:paraId="3545E46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6.接口：5G和2.4GWiFi双天线，1个1000M网口，6个USB接,5路可扩展串口(1路TTL，4路RS232)；</w:t>
            </w:r>
          </w:p>
          <w:p w14:paraId="5703FC7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具备OTA远程配置和固件更新能力。可通过云服务器查看监测数据，电池电量、联网成功率、无线信号强度、倾角姿态、空间定位、时间戳数据，支持远程修改设备采集频次传输频次、报警阈值运行参数，可OTA远程进行固件升级，可采用HTTP传输协议远程快速升级，3分钟内完成远程固件升级（提供国家认可的第三方机构出具的具有CMA 标志的检测报告扫描件）</w:t>
            </w:r>
          </w:p>
          <w:p w14:paraId="795EE6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8.采集频率：默认1Hz，可选最大120Hz；</w:t>
            </w:r>
          </w:p>
          <w:p w14:paraId="3DA7D3C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9.防护：盐雾试验≥700小时，防护等级≥IP66；</w:t>
            </w:r>
          </w:p>
          <w:p w14:paraId="043E210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10.EMC电磁兼容。</w:t>
            </w:r>
          </w:p>
          <w:p w14:paraId="2157AC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1"/>
                <w:szCs w:val="21"/>
                <w:u w:val="none"/>
                <w:lang w:val="en-US" w:eastAsia="zh-CN" w:bidi="ar"/>
              </w:rPr>
              <w:t>11.标靶波长：850nm光电标靶；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EF5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46B5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5D4D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42F8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03F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40408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振弦式应变计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D238D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1）量程:±1200με；</w:t>
            </w:r>
          </w:p>
          <w:p w14:paraId="51CACC0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2）精度:±0.1％F.S；</w:t>
            </w:r>
          </w:p>
          <w:p w14:paraId="518A8EC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3）温度范围:-20℃～+80℃；</w:t>
            </w:r>
          </w:p>
          <w:p w14:paraId="518CE40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4）测温精度:±0.5℃；</w:t>
            </w:r>
          </w:p>
          <w:p w14:paraId="5356BE5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5）标距:150mm；</w:t>
            </w:r>
          </w:p>
          <w:p w14:paraId="59203C2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6）出线方式：单端出线；</w:t>
            </w:r>
          </w:p>
          <w:p w14:paraId="675741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7）线缆：默认线长2米。</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25A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282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68DAE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152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B12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1C5F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综合采集仪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E9063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1.多传感数据采集、数据存储、通信、边缘计算等功能的智能边缘终端；</w:t>
            </w:r>
          </w:p>
          <w:p w14:paraId="78FAC2E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2.接口：RS485x1；RS232x1（可转为RS485或TTL）；AIx2（4～20mA和0～10V）用于模拟量输入；DIx1；继电器x1；电源输出x3（3.3V、5V、12V）；</w:t>
            </w:r>
          </w:p>
          <w:p w14:paraId="3B1E0D9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3.倾角：量程0～180°（±90°），精度≤±0.5°，分辨率≤0.01°；</w:t>
            </w:r>
          </w:p>
          <w:p w14:paraId="5DAB9A3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4.温度：无触点温度，量程-40℃～+125℃,精度≤±0.2℃；</w:t>
            </w:r>
          </w:p>
          <w:p w14:paraId="6471556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5.湿度：量程0～100%RH，分辨率≤1%RH；</w:t>
            </w:r>
          </w:p>
          <w:p w14:paraId="7944C6E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6.通信：4G、蓝牙BLE5.0通信，可选5G、NB-IoT、LoRa通信；</w:t>
            </w:r>
          </w:p>
          <w:p w14:paraId="35539B1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7.电源：供电9～28VDC；</w:t>
            </w:r>
          </w:p>
          <w:p w14:paraId="64B1E2B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8.处理器：≥32位，≥80MHz主频国产化微处理器；</w:t>
            </w:r>
          </w:p>
          <w:p w14:paraId="195F367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9.存储：≥250万条数据，≥256MFlash国产存储芯片，数据黑匣子系统；</w:t>
            </w:r>
          </w:p>
          <w:p w14:paraId="50D77F1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10.加密：≥1颗国产化加密芯片；</w:t>
            </w:r>
          </w:p>
          <w:p w14:paraId="3F0DF92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11.安全：动态会话密钥加密，传输链路级可信时间戳；</w:t>
            </w:r>
          </w:p>
          <w:p w14:paraId="7322F7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12.软件：搭载ECJE智能边缘终端嵌入式系统，嵌入AI智能算法，实现标准风险等级的分析与预警信息的发布；</w:t>
            </w:r>
          </w:p>
          <w:p w14:paraId="6551142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设备功能：多功能边缘计算分析、多类型传感兼容与联动报警、多协议自适应兼容、PC电脑端批量设备调试及一键复位功能、离线存储与断点续传功能、远程定位、多中心节点通信网络架构、异动防盗报警、OTA远程快速配置和固件更新、设备联网与健康监测功能；（提供国家认可的第三方检测机构出具的带CMA标志的检测报告佐证）</w:t>
            </w:r>
          </w:p>
          <w:p w14:paraId="3009C1E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14.防护：盐雾试验报告≥700小时，防护等级报告≥IP33；</w:t>
            </w:r>
          </w:p>
          <w:p w14:paraId="5953DC7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▲15.环境：环境试验报告≥高温80℃和低温≤-40℃，温度冲击次数报告≥30次，高空跌落试验报告≥2米；EMC电磁兼容报告；（提供国家认可的第三方检测机构出具的带CMA 标志的检测报告佐证）</w:t>
            </w:r>
          </w:p>
          <w:p w14:paraId="0CFAD9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综合采集站包括相关模块、配电箱等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880A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FA14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5847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5026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E170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1CB75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视频监控供电开户、接电安装及电费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FA4A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含桥梁专项涉及所有视频监控的供电开户手续、接电安装人工材料打包费用及质保、建设期和质保期内的所有电费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779D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108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004E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DA5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B973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F51AC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0921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包括但不限于桥梁专项硬件建设所有的软硬件辅材、安装、调试、网络、质保、培训、运输、配合、协调、安装现场破坏及恢复等费用，总价包干。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E783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05F8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0A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0D24AB3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二、软件购置费用</w:t>
            </w:r>
          </w:p>
        </w:tc>
      </w:tr>
      <w:tr w14:paraId="75F44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5E70581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2.1、成品支撑平台软件</w:t>
            </w:r>
          </w:p>
        </w:tc>
      </w:tr>
      <w:tr w14:paraId="0A906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EA5CF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EE3C5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07F42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2A632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C2B2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2FC88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61C7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00F93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35D3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0F75A72">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F527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地理信息平台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986A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二维GIS引擎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4850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（1）创建、共享和使用地图：可以创建供水、雨水、污水、燃气等应用场景专题图，为监管系统行业应用提供专题图服务。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（2）创建和管理地理数据库：能够设计、创建、维护和使用地理数据库。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（3）二次开发API：提供一组应用程序编程接口（API）和软件开发工具包（SDK），以及代码实例库。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3236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E5A1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C38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BAD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86C05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891E1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018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三维GIS引擎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A54E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多源地理信息数据处理：提供监管系统涉及的多源地理信息数据处理工具，包括地形切片、影像切片、人工模型切片、倾斜模型转换、矢量数据切片、BIM数据处理等，将原始数据转换成统一标准的三维应用格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（2）三维场景服务管理：主要用于对服务端的三维场景服务数据进行配置，组织场景目录树，生成场景工程文件，实现三维数据服务的集中管理。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三维浏览组件：为满足监管系统三维场景应用需求，三维GIS引擎具备TB级倾斜摄影建模数据在三维场景中快速加载、实时渲染的能力，实现高精度激光点云数据的快速加载与流畅显示，同时支持对点云数据设置颜色表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640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D88E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0074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834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28A3A1">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2447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业务中台-基础业务能力集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1F9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资源中心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8869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进行管控资源统一配置。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资源对象管理：支持用户在系统中定义资源对象，对定义的资源对象进行添加、编辑、删除资源属性。每个属性包括属性名称、属性类型、属性默认值等信息。系统支持多种属性类型，如文本、数字、日期、下拉框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二、资源管理：针对某个资源对象创建资源实例，维护资源信息，补充资源属性字段值。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二、资源管理：支持用户可以对资源进行创建、编辑、删除、查看等操作，实现对资源的全面管理。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2B3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28E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752E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63D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95E7B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2FD25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2913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流程中心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57A4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射阳县生命线监管系统提供通用的流程管理，包括工作流定义、管理和监控功能。由建模工具和运行引擎两部分组成，建模工具主要实现对业务分析、过程建模的功能；运行平台主要实现具体业务活动的任务驱动、流程跳转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1、模型定义：能够根据需求自定义绘制流程，流程节点可以配置加签、知会、回退功能，并成功调用，各个三方专项应用都需要使用的工具。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2、流程实例监控：对流程实例进行监控与修改，可根据实际情况对运行的流程实例进行干预调整。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559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D1F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5C9D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0C5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6A7B5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7337F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348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619B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为射阳县生命线监管系统提供定义标准的事件格式和通用基础字段，提供全系统统一的事件管理和处理机制。具体功能包括包括事件类型管理、事件数据管理等。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1、事件类型配置：通过事件类型配置，可以定义事件的基本信息和接收topic。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2、事件管理：查询事件中心接收到的kafka事件列表。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1C0B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D90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C61F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1A8F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91F1B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D53F8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668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消息中心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16CC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为射阳县生命线监管系统提供各种消息类型的汇集点，并发送给接收方。具体功能包括消息模板管理、全链路追踪、渠道账号管理、敏感词管理等。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1、渠道账号管理：提供短信、邮件、内部消息等消息通道的基本信息配置。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2、消息模板管理：用于管理和维护消息模板列表，方便用户创建、编辑和删除消息模板。通过消息模板列表管理，用户可以灵活地定义和管理不同类型的消息模板，以便在发送消息时进行选择和使用。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3、发送操作查询：业务系统调用消息中心发送消息接口的操作记录查询。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4.消息明细查询：消息中心对接收者发送的消息明细记录，可以看到发送到某个人的详细记录。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5、短信下发查询：针对短信不同运营商，有些运营商提供了回执查询的操作，而且短信作为付费发送，单独将短信下发数据做了查询功能，便于跟踪。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6.敏感词管理：用于发送消息时，针对消息标题和消息内容中存在的敏感词进行脱敏，避免发生违规行为。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C75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D7E1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5A75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020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E27EA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0368A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BB24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日志中心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5037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精确地记录用户的各类日志，日志类型分为系统日志、服务日志、操作日志、安全日志。具体功能包括日志生成、日志采集、日志查询等。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1、日志查询：对具有统一格式的本地日志文本，采用日志采集工具解析和采集，提供可视化界面供使用人员对日志进行查询和分析。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2、安全日志查询：查询系统的每个登录操作，包括登录日期、用户名称、结果等，便于管理人员及时了解系统的登录情况。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32A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F0C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8C8B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D8A9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AEC87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D1A41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37BE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报表引擎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C0EF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为射阳县生命线监管系统提供完整的报表管理，实现各类分析报表的快速定制、生成和数据分析。具体功能包括报表定制、报表生成、报表发布、报表模板等。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报表定制：报表引擎采用类Excel的可视化网格式编辑方案绘制出复杂表样；报表定制工具支持VastBase、mysql、Oracle、SqlServer、PostgreSQL、DB2等主流数据库。提供丰富的聚类统计和拟合算法，包括统计函数、行号函数、日期函数、数学函数、字符串函数、判断函数函数库列表和一些基本运算符等。同时支持报表查询条件与参数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2、报表分享：支持通过“分享”创建分享链接，将报表链接分享给客户或同事。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3、报表模板：提供设置报表模板功能，即设计好的报表框架和格式可以被多次使用和修改，以便在以后的时间内生成类似的报表。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4、报表导出：支持将原始报表转换为易于阅读和处理的文件格式，即多种报表导出格式，如Excel、PDF、图片等。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9EA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2F1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8F0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D4F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FEE63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4DA3A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452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配置中心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5DF5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采用分系统配置模式解决射阳县生命线监管系统的每个专项应用配置数据分散存储不宜管理的问题。具体功能包括配置项管理、微服务注册、历史配置查询等。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1、命名空间管理：帮助用户逻辑隔离多个命名空间，这可以帮助用户更好地管理测试、预发、生产等多环境服务和配置，让每个环境的同一个配置（如数据库数据源）可以定义不同的值。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2、服务注册：开发者或者运维人员需要在服务注册后，通过友好的界面来查看服务的注册情况，包括当前系统注册的所有服务和每个服务的详情。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3、配置管理：支持基于Namespace和Group的配置分组管理，以便用户更灵活地根据自己的需要按照环境或者应用、模块等分组管理微服务以及Spring的大量配置。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BFE7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941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7533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786C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57236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096C9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4F62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规则引擎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0144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射阳县生命线监管系统中的业务决策从应用程序代码中分离出来，并使用预定义的语义模块编写业务决策。接受数据输入，解释业务规则，并根据规则做出业务决策。在系统中为流程引擎、事件中心等提供规则支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1、创建规则：通过定义规则模型、创建规则集和定义规则来配置规则引擎，在项目中根据业务需求添加决策集、决策表、决策树、决策流等规则模型。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2、使用规则：在应用程序中调用规则引擎来执行规则。通过初始化规则引擎加载规则集和规则；在执行规则之前，设置规则的输入数据；执行规则后，可以获取规则的输出结果。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F244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56FC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BCE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6FA616E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三、定制软件开发</w:t>
            </w:r>
          </w:p>
        </w:tc>
      </w:tr>
      <w:tr w14:paraId="40993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69209EC2">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3.1、城市生命线-综合监管平台</w:t>
            </w:r>
          </w:p>
        </w:tc>
      </w:tr>
      <w:tr w14:paraId="03D63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3B9BC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6761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C14D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3E69B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73168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A0B63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C8C08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5F5A6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3F5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5571F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综合监管平台</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8F22B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31AA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全县综合概览总图-综合监管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A24B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1、风险评估：① 风险评估总览：展示全县风险评估覆盖率以及风险管控率；② 风险等级：根据各风险等级展示对应风险管控率；③ 风险行业分布：以行业维度展示各行业风险评估覆盖率以及管控率。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2、隐患整改：① 风险评估总览：展示全县隐患总数、已整改数量、整改率；② 专项隐患整改情况：展示各专项（燃气、排水防涝、桥梁、道路）隐患总数、整改率；③ 隐患趋势：展示全县隐患趋势。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3、巡检巡查：① 巡检总览：展示全县各行业巡检计划完成率以及巡检问题处置率；② 专项巡检情况：根据专项展示各专项计划完成率以及问题处置率。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4、行业基础信息概览：专项维度展示各专项主要监管对象以及对应数量，鼠标移动至对应专项标题展示对应专项具体信息（包含：燃气、供水、排水防涝、污水、桥梁、道路、第三方施工、地下管线）。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5、地图交互：点击专项标题或监管对象地图展示监管对象分布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6、监测统计：将城市生命线监测设备数量以及在线情况进行呈现。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1）全县总览：展示全县各专项监测设备总数以及在线率；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2）专项统计：以专项维度展示各专项监测设备总数以及在线率（包括：供水、燃气、污水、排水防涝、第三方施工、桥梁、道路）；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7、数据更新弹窗：点击“数据更新”按钮，地图模块展示数据更新弹窗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8、信息管理：可以管理城市基础设施信息，可以管理公共服务资源信息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02B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16A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779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8059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DCBDF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CAEA2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6188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全县综合概览总图-地图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5146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展现全县地图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482A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98F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E0CD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E94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A121C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BCAC8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8D7F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全县综合概览总图-报警、预警、突发事件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3ECA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1、报警处置跟踪：① 报警统计：以展示今日一级报警总数、处置中数量、已处置数量；② 报警流程、分级：点击“？”按钮展示报警流程、分级弹窗；③ 地图交互：点击数字，地图展示对应报警撒点；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2、预警处置跟踪：① 报警统计：以展示今日预警总数、处置中数量、已处置数量；② 报警流程、分级：点击“？”按钮展示预警流程、分级弹窗；③ 地图交互：以点击数字地图展示对应预警撒点；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3、突发事件处置跟踪：① 突发事件统计：以展示今日突发事件总数、处置中数量、已处置数量；② 突发事件响应流程：点击“？”按钮展示突发事件响应流程；③ 地图交互：以点击数字地图展示对应预警撒点；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4、事件列表：以列表形式展示今日一级报警、预警、突发事件；① 地图交互：点击“位置”按钮地图展示对应事件弹窗以及撒点；② 事件弹窗：展示突发事件详情以及处置流程，点击“联动响应”按钮跳转至协同处置页面。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F80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C8A3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ABA5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A27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7A2AD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110030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6165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全县综合概览总图-预警报警处理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A702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将城市生命线报警、预警月度处置情况进行呈现。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1、报警（预警）总览：展示全县各专项报警总数以及处置率；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2、报警（预警）分级统计：根据报警（预警）等级展示各等级数量；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3、专项处置分析图：根据专项展示各专项一、二、三级报警（预警）数量以及处置率；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CD4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F942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6BEF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F26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E945C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74489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4159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全县综合概览总图-监控视频</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5B5A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城市生命线监控设备情况以及重点点位视频。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1、监控视频总览：展示全县生命线监控视频总数、在线数量以及在线率；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2、重点点位监控：展示重点点位视频，点击可放大查看；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ACB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B4E0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0D3B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2607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DC218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97916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047D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风险隐患子图-风险概览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8539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以专项维度将城市生命线风险评估结果进行呈现。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风险概览：从燃气、供水、排水防涝、道路、桥梁，分别统计各专项风险总数风险已管控总数，以数值形式展示。并以饼图形式展示各专项Ⅰ-IV级风险数量。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97B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667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D537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66C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5443E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7E96B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2A46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风险隐患子图-地图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076F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以聚合形式展示生命线风险/隐患分布情况。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1、地图图层交互（风险）：可选择对应专项查看对应专项风险分布以及处置情况；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2、地图交互（隐患）：可选择对应专项查看对应专项隐患分布以及整改情况。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76C2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EA2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0DA4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E18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73DCF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6924F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8B5F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风险隐患子图-隐患整改监管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900E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以专项维度统计城市生命线隐患排查情况。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各专项隐患统计：从燃气、桥梁、道路、排水防涝，分别以数值和饼图形式统计展示各专项各等级、类型的隐患数，支持按年维度切换展示对应的内容。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14B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7A5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E7E2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16E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02C0B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62E43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A5B0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风险隐患子图-整改进度</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507D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统计城市生命线隐患整改情况。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1、隐患整改总览：按展示全县隐患总数以及处置情况；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2、隐患整改情况：按专项维度，展示隐患整改数量、未整改数量、整改完成率。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6CE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1F1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22F4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2E0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9ABE1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B6FCC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D4E3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运行监测子图-运行监管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E0A6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展示各日常专项运行情况。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1、燃气：分别展示瓶装气、管道气日供应情况以及运转情况；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2、排水：分别展示排水防涝、污水的运行情况；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3、供水：展示全县当日供水量以及原水、出水水质检测情况；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4、桥梁：展示桥梁监测情况以及风险桥梁整治情况；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5、道路：展示道路检测、检查完成情况；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6、三方施工：展示各状态项目的数量；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7、地下管线：展示管线汇交情况以及风险。</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6B3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D4A5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5A97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3A0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7F55E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B7B62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8C72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运行监测子图-地图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84D8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展示日常运行情况。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地图图层交互：可选择专项查看对应专项的专项运行情况。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A30E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B72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1D8E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122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B1CEA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C2B6F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F299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运行监测子图-设备检测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7684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统计各专项设备数量以及在线率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1、专项监测设备：展示各个专项监测设备数量以及在线率；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2、监测设备类型统计：根据所选择专项，展示对应专项监测设备类型的在线率。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0D82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9248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461D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B6F8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D38A1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45959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E4A6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运行监测子图-智慧监测覆盖</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3C9A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1、智慧监测设备覆盖：分别展示风险地区、重点区域、重点场所、重要设施数量以及监测设备覆盖率；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2、专项监测设备覆盖：按专项维度展示各专项智慧监测设备覆盖率。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198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64E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E1B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14F7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0A603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D6BE7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C05C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运行监测子图-智慧监测覆盖分析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1DA3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根据专项维度展示智慧监测覆盖趋势。</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D2DD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AF4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3DD4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48C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C86DD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A2CD3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91DF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巡检养护子图-巡检概览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1BBC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展示巡检养护工作进展。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当前完成进度：从燃气、排水、桥梁、道路，以数值展示各专项巡检养护总数、完成数。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BE1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D754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FB7C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273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F4D3B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37BAF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5BB9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巡检养护子图-城市巡检概览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FF14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1、巡检总览：展示全县巡检计划、已完成数量、未完成数量；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2、专项巡检统计：以专项维度维度展示巡检完成情况。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F31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5FB1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6E98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0E2A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77B27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1EA96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5A34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巡检养护子图-地图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42FF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图层交互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1、专项巡检信息：可选择选项地图展示选中专项巡检信息；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2、巡检日报：可按照日、月、年维度选择，展示巡检日（月、年）报。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4A6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3D3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9F8B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3C3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B4CAF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F6B42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A846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巡检养护子图-养护概览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FCD5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展示各专项养护情况。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1、专项养护情况：展示排水防涝、桥梁、道路养护计划以及进度；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2、养护完成情况分析：按照专项维度展示养护情况，可点击右上角专项切换展示对应专项养护情况；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F42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08C9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F28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EC16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EA191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BA345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953A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应急资源一张图-预警处置方案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7DA2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1、预警方案总计：展示预警处置方案总数。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2、预警处置方案列表：通过列表的方式展示全部预警处置方案，点击可查看详情。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3、预警处置方案列表：可通过右上角“筛选”按钮进行列表筛选。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2E5E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6C3A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872C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F97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56B7F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25F02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E6F6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应急资源一张图-应急预案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41B4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1、应急预案总览：分别展示总预案数量、专项预案数量、现场处置预案数量；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2、应急预案列表：通过列表的方式展示全部应急预案，点击可查看详情。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3、应急预案列表：可通过右上角“筛选”按钮进行列表筛选；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136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2137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800A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302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3E8BD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10C74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3394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应急资源一张图-图层管理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D9EC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1、应急资源、重大危险源、视频监控、基础设施、实时检测、重点保障对象地图撒点定位；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2、地图交互：选择图层在地图上进行撒点，点击撒点可查看详情弹窗；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3、图层交互：点击按钮切换图层类型。点击地图全县撒点。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E63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F6BF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ECF7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C2A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99FC2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C1DDA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6500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应急资源一张图-报警、预警、突发事件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DE94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跳转至对应模块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F28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E07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9293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6EE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C6A18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B785F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F23A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应急资源一张图-指挥体系</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2377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1、指挥小组：根据选中专项展示对应专项指挥小组架构点击人员可进行即时语音通话；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2、指挥小组办公室：根据选中专项展示对应专项指挥小组办公室架构点击人员可进行即时语音通话。</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806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1032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AE2F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E6B3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DCD7C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6465D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D547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应急资源一张图-应急专家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8BD9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应急专家：以数值形式展示水旱、综合交通、建设工程、城镇燃气、应急救援专家总数。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C64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BB1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87CE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6253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431EC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95458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259F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应急资源一张图-救援队伍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E4B0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救援队伍：以数值形式分类展示防汛抗旱、抗震救灾、消防、道路交通、民生救援队伍数量。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FE9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C49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F88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EC9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E7828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09CD8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282A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应急资源一张图-应急物资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1C9C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应急物资：以数值形式展示物资仓库数量、机械设备数量。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C2C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9EB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E9E0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680A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BB910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24017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6831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应急资源一张图-历史事件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5C4F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事件列表：以列表形式展示全县全部历史突发事件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事件列表：点击定位按钮可查看事件详情</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33D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04A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AFBE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B99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C6875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0B805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5FC3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老旧管网子图-老旧管网现状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8FE0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汇聚燃气老旧管网、雨水老旧管网、污水老旧管网、供水老旧管网的长度、管龄、管材等相关老旧管网情况及统计指标。支持关键信息查看及筛选。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2BA5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0E14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21C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CA91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4CB01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A6E95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CFD5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老旧管网子图-老旧管网改造计划</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CA7C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汇聚燃气、雨水、污水、供水的老旧管网设施改造建设工程项目等关键信息及统计指标。支持关键信息查看及筛选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17BD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DE6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AFB7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21B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7C7DC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B8367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1DF7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老旧管网子图-地理信息图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7C60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展示应急事件具体地点及影响范围，点击具体事件以弹窗形式展示事件详情信息。支持图层筛选功能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0368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28B0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AF48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9DF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DA445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D6FEAF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99C3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综合监督评价子图-行业监督评价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53D1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汇聚全县燃气、排水、道路、桥梁等行业工作评价得分信息及统计指标。支持关键信息查看及关键信息筛选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4CB5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9467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F98C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510F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C5CD5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345FB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B8C7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综合监督评价子图-城市监督评价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6082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汇入生命线专项工作评价得分信息及统计指标。支持关键信息查看及关键信息筛选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F6CF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4BD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8A72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EC5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29D2D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AA927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5FFD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综合监督评价子图-地理信息图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0732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关联展示各类评价信息，支持按照行业进行分类展示，支持点击查看详细信息，支持图层筛选功能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B03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3F3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4C2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BEB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2FCD9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36BEB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961D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基础设施子图-基础设施现状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C164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基础设施现状：从燃气、雨水、污水、供水、桥梁、道路维度，以数值和饼图形式展示行业重点基础设施建设现状。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包含指标：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1、燃气：管道、运送车辆、气瓶、场站、业务人员、用户；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2、排水防涝：雨水管渠、泵站、调蓄设施、行泄通道、主要河道；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3、污水：重点排水户、管网总长、泵站、污水处理厂、尾水湿地、污泥处置装置；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4、供水：水源地、应急水源地、水厂、供水管网、中途增压泵站、二次供水泵房；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5、桥梁：特大桥、小桥、大桥、涵洞、中桥、其他；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6、道路：道路总长、照明、轨道交通。</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99D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C50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5FF5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0E12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879A1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CB6E7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6823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基础设施子图-地图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E045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专项基础设施地理位置展示。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1、基础设施：按专项类型筛选基础设施，展示基础设施统计数据；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2、管网：按专项类型筛选管网，展示对应管网分布情况；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3、老旧管网：展示老旧管网分布情况；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4、综合管廊：展示老旧管廊分布。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3729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C344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FAF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502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3D3AB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99357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3AF9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基础设施子图-规划项目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102C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1、规划项目总览：展示计划项目总户数、计划投资规模、项目总投资；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2、专项规划项目展示：展示各专项计划项目数、计划投资规模、项目总投资。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7754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7775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CAFD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826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B2196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622CC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C5B2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基础设施子图-年度重点项目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AEC9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1、年度重点项目总览：项目总户数、投资规模、总投资；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2、专项重点项目展示：展示各专项计划总数、投资规模、总投资。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F75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68A2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8503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424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80674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6C010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2D53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基础设施子图-老旧管网改造</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7B9F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1、老旧管网总览：展示全县老旧管网总长、计划改造总长、已改造、改造完成率；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2、年度改造进度：根据选中专项展示对应专项近4年老旧管网改造完成率。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73B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6CD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31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654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E49508">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3E1A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8C97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bottom"/>
          </w:tcPr>
          <w:p w14:paraId="78F2531F">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1、汇聚全县基础设施数据并以报表形式展示，报表内展示基础设施建设总体数量和分布情况；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2、报表内展示各专题业务基础设施建设总体数量和分布情况；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3、统计报表支持按专题筛选和检索；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4、支持一键导出，支持导出时进行数据筛选，指定导出范围，导出表格文件并保存在本地；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1351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18C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631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941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F36A8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5BC39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023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监测设备统计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751D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1、汇聚全县监测感知设备的统计数据并以报表形式展示，报表内展示监测感知设备的总体数量和分布情况；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2、报表内展示各专题业务监测感知设备的总体数量和分布情况；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3、统计报表支持按专题筛选和检索；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4、支持一键导出，支持导出时进行数据筛选，指定导出范围，导出表格文件并保存在本地；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CA0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79C5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BB0D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D582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EE00D6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29E54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D310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隐患及报警信息统计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6D93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1、对全县范围内的基础设施隐患/报警信息进行数据归纳记录与统计，并以报表形式展示；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2、对全县及各专题隐患/报警数量及处置状态进行统计，并以报表展示；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3、统计报表支持按专题、时间筛选和检索；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4、支持一键导出，支持导出时进行数据筛选，指定导出范围，导出表格文件并保存在本地；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F193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632C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CB9D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7FC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84AD6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D9DAE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F911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突发事件统计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3041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1、对上报的突发事件进行数据归纳记录与统计，并以报表形式展示；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2、可对全县及各专题突发事件数量及处置状态进行统计和排名，并以报表展示；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3、统计报表支持按专题、时间筛选和检索；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4、支持一键导出，支持导出时进行数据筛选，指定导出范围，导出表格文件并保存在本地；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A1F6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3848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2C7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6B1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21769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9FC83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1C8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统计报告管理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B117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1、用户可选择系统内置的报告模板，配置报告所需的数据源，依托系统统计分析数据自动生成一份报告；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2、用户可对生成的统计报告进行内容查看；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3、用户可对生成的统计报告进行文件下载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4、用户可对系统内置的报告模板进行列表查看、筛选和检索，支持模板相关参数的新增、删除和已有模板参数的修改、保存；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9A0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6F99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44C0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E27B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C015FB">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43975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应急联动处置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4E7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应急事件信息管理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E0DC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1、支持按突发事件初报、续报，跟踪处置情况、报送处置结果；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2、支持分专题、分等级查询和统计突发事件信息和应急处置情况；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3、支持对突发事件进行在线管理，包括具体内容录入、处置过程记录、处置状态更新、处置结果上报等；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13D9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8F5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E9D3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A583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274CA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65C1C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528A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应急通讯录管理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B263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1、建立县级应急通讯录，应急通讯录主要包括姓名、单位、职务、联系电话等信息；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2、支持用户对县级应急联系人员联系信息的新增、修改、删除管理；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3、支持县级级应急通讯录按事件等级及类型进行群组分类；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4、支持用户可以通过应急通讯录一键发起IP通话或发送短信；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E6F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DBB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4BF2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AC53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C0A91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DF1C1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D15B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应急资源管理-应急物资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DB9B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1、支持用户按照仓库名称、物资名称、物资类型等维度筛选应急物资，信息查看、导出和地图定位；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2、支持应急物资的信息进行新增、编辑、删除；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3、支持一键发起IP电话呼叫或发送短信；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7AD5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BAC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5B81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EA7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CC006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D5875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C17E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应急资源管理-避难场所</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A756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1、支持用户按照场所名称、场所类别等维度筛选避难场所，信息查看、导出和地图定位；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2、支持避难场所的信息进行新增、编辑、删除；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3、支持一键发起IP电话呼叫或发送短信；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5021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892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06E0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319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EB68A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1BF01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F54E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应急资源管理-应急专家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E493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1、支持用户按照专家姓名、擅长专业等维度筛选应急专家，信息查看、导出；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2、支持应急专家的信息进行新增、编辑、删除；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3、支持一键发起IP电话呼叫或发送短信；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8A2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CB8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0AF7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77F3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0D797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F185A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5CE0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应急资源管理-医疗卫生机构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14E0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1、支持用户按照机构名称、机构级别等维度筛选医疗卫生机构，信息查看、导出和地图定位；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2、支持医疗卫生机构的信息进行新增、编辑、删除；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3、支持一键发起IP电话呼叫或发送短信；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3630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40D9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6D8E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88A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726EF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E435E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097A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应急资源管理-救援队伍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1F98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1、支持用户按照队伍名称、擅长行业等维度筛选救援队伍，信息查看、导出和地图定位；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2、支持救援队伍的信息进行新增、编辑、删除；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3、支持一键发起IP电话呼叫或发送短信；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62F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0D6B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3517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E2F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774DA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ACD93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6FA0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应急预案管理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9129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1、支持用户按照预案名称、预案分类、应对灾种等维度筛选应急预案以及信息查看；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2、支持应急预案的信息进行新增、编辑、删除；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3、支持应急预案的预案结构化和数字化；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4、支持应急预案共享以及对共享的预案材料进行意见反馈；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CC96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495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A6E6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6064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ADE1D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B9A05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F6C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应急事件管理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C30F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应急事件接入、事件确认、事件信息展示、事件列表、查询统计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FBBA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8400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A1EB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E11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9305B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D5D80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E13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应急处置管理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D93F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事件信息上报、现场视频、地图定位、预案匹配、联动单位、短信通知、事件结束、处置总结、信息补录、事件处置跟踪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08C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2C8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AAFB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6E4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7AA5B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E673C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167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应急知识库管理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9A28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1、应急知识库可分为应急知识、法律法规、技巧分享等内容；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2、支持用户对知识库内容进行新增、修改、删除以及应急知识附件上传、下载；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3、支持按照知识名称、知识关键字、知识类型等维度筛选应急知识，应急知识详情查看；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565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4A0A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ECDF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6C6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113126">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34FB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行业综合监管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0833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12DB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1、支持汇聚全县基础设施的在建、已竣工项目以及年度计划项目并汇总展示；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2、支持对项目名称、项目状态等信息进行检索以及项目详情查看；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3、支持一键导出，支持导出时进行数据筛选，指定导出范围，导出表格文件并保存在本地；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DE7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1764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1FDE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FFC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E4877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FADA6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347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督查督办</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0CED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1、支持用户发起城市生命线相关的督查督办事项以及流程闭环管理；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2、支持用户签收、处理、转办、驳回等业务流程；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3、支持用户按照时间顺序查看待办的督查督办事项和历史办理的督查督办；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4、支持督查督办事项提醒，包括消息提醒、短信提醒；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5、支持督查督办事项一键发起IP电话呼叫；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6、支持对市级监管系统下发的督查督办事项的接收、转办分发以及流程闭环；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7、支持督查督办事项的下发、过程的追踪；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8、支持督查督办事项处置结果的收集；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4BC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182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98DA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7557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5B31B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7F863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08BE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资料中心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11BD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1、支持资料新建上传、修改、删除；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2、支持上传时填写文件基本信息，包括所属专题、类别、关键字、文件描述等；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3、支持各种常见文件格式，包括wps、doc、docx、xls、xlsx、ppt、pptx、pdf、txt等；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4、支持分专题、分类别查询以及标题关键词查询行业资料库中的文档；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5、支持资料下载功能；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5CC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DCD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CC44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EC8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608DE3">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D1177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通知公告</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A7E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通知公告推送与查询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6AA1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1、支持用户按照日期、阅读状态等维度筛选城市生命线监管单位发布的实时消息、通知公告以及信息查看、详情内下载附件；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2、支持对实时消息、通知公告区分阅读状态进行展示；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3、支持对新到和未读消息进行提醒；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4、支持用户的数据权限的分权分域管理；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D9D5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0AC9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5638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85A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C172D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02AC0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543B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通知公告内容管理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23C8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1、支持用户按照标题、日期等维度筛选实时消息、通知公告；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2、支持用户对实时消息、通知公告进行信息查看；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3、支持对实时消息、通知公告进行新增、保存为草稿、发布、删除；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4、支持用户再次编辑草稿状态下实时消息、通知公告的内容；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5、支持详情内容中添加图片、视频等内容以及添加附件；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6、支持设定发布时间、发布范围、公告有效期等参数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7、支持通知公告提交发布通过工作流进行审核；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8、支持用户的数据权限的分权分域管理；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8B7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712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254C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7F1E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0AD80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3FBCC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6799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通知公告审核</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1343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1、支持用户按照日期、审核状态等维度筛选通知公告；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2、支持用户对通知公告进行信息查看；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3、支持基于工作流进行通知公告审批，审批通过的通知公告根据设定发布时间自动发布；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4、支持用户的数据权限的分权分域管理；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53D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EB0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3BE1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07E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EE5A1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22194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9C6A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通知发布管理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B34C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1、支持用户按照标题、日期等维度筛选实时消息、通知公告；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2、支持用户对实时消息、通知公告进行信息查看；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3、支持设定已审核通过的通知公告的发布时间、发布范围、公告有效期等参数；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4、支持对已发布的消息、通知公告进行删除；</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CA90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3644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BCA0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901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376407">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63A4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联络中心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5627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通讯录管理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F66E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1、支持用户按照姓名/单位等维度筛选通讯录以及信息查看；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2、支持通讯录的信息进行新增、编辑、删除；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3、支持一键发起IP电话呼叫或发送短信；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8A2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FC5B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30D4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2B2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9A51B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AF918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6A02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短信内容管理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9E8D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1、支持用户按照编辑时间、内容等维度筛选短信；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2、支持用户对短信进行信息查看；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3、支持对短信进行新增、保存为草稿、发送、删除；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4、支持用户再次编辑草稿状态下短信的内容；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5、支持设定收信人以及短信字数提示；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6、支持用户的数据权限的分权分域管理；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58E8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5E9E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652C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35B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76351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8584B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BDB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短信历史记录管理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FFCC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1、支持用户按照发送时间、内容等维度筛选短信历史记录；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2、支持用户对短信历史记录进行信息查看；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3、支持用户的数据权限的分权分域管理；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E97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772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DDF3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B34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923B3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75380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E0A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智能报警短信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03D1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1、支持用户按照发送时间、内容等维度筛选智能短信；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2、支持用户对智能短信进行信息查看；支持对智能规则进行新增、修改、删除；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3、支持设定智能规则的预警类型、触发等级、短信模板、发送范围、发送时间等参数；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4、支持根据智能规则自动发送报警短信；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B6E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BF41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8C36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7D7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9E298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F41F4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B149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IP电话</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8B3F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1、支持一键发起IP通话的原子能力；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2、支持用户按照时间、电话号码等维度筛选、呼叫历史记录；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572F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EBE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1AD1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92B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C5AA14">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4CC4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设备运维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（综合运维）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5C6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设备资产管理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A223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1、支持汇聚县级平台各专题自建的设备以及设备状态、设备监测数据；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2、支持分时统计设备在线率、监测数据上报总数以及单个设备监测数据上报数；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3、支持用户按照设备名称、设备状态等维度筛选设备以及查看设备信息、设备巡检巡查记录；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4、支持用户手动新增设备的巡检巡查任务工单；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6EC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BBA2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2E6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76B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4A3BA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CDB83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C027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巡检巡查管理-巡检巡查计划</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A079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1、支持用户按照设备名称、巡查时间、巡检状态等维度筛选巡检巡查计划，查看计划信息、巡检巡查记录；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2、支持巡检巡查计划进行新增、编辑、审核、删除、导出；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3、支持根据巡检巡查计划自动生成设备任务工单；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4、支持用户的数据权限的分权分域管理；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9D3B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8FA9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840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A95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929FF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F74ED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6A23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巡检巡查管理-巡检巡查任务工单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96ED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1、支持用户按照设备名称、工单状态等维度筛选巡检巡查任务工单；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2、支持用户对巡检巡查任务工单进行信息查看；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3、支持根据下发的巡检巡查任务工单巡检设备并上报巡检结果；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4、支持用户的数据权限的分权分域管理。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2874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3FD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B14C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51A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03A7B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1EFD4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266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工单闭环管理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E60D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工单创建、派发、流转、升级、关闭全生命周期管理，基于基础业务能力集，结合组织架构自定义配置各类工单的审批流程，提供工作流定义、管理和监控功能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330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5F6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746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93E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59706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CC56C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D009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值排班管理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B73F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值班管理、排班管理、交接班管理、历史记录管理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301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5E5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60B7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EF3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BE1BD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3C9B1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E162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数据对接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E9A9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对各专项，进行数据接入、展示、数据流转等相关开发和对接工作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A010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312F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AA1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52C8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D80D50">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3DF9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公众安全服务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710B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告警信息发布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1951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预警提醒、动态播报、救助资源查询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6AD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A2A0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66EA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781D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6CD5E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DBFC3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2CA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隐患事件上报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30DA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事件上报、后台管理、结果反馈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F506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E43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8C69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FA5E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C28DF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9A2B5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0B57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公共宣传教育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930E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安全教育、在线讲座、知识检验</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F213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D88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FC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B1A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A37B9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8F5FF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42A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民情民意反馈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F7E5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综合评价、信箱反馈、民情日志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261C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F3F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677B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3743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195BA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48F91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41A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个人中心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8FF8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实名认证、个人信息查看、个人密码修改、我的收藏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6D2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5FD6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8B9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5413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4BBE4D">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6E37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综合运维管理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9C1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值排班管理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D224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值班管理、排班管理、交接班管理、历史记录管理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D47D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B960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BF4E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2BAA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BCE89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D2D7D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B8CF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DB8F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实现各专项巡检计划同步与查询，结合日常巡检计划制定设备巡检计划（巡检范围、巡检设备、截止时间等），支持将审批后的巡检计划下发给巡检养护队伍，实现巡检养护队伍的收到反馈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在基础设施子图中展示巡检计划指定的巡检区域和需要巡检的设备，通过移动端扫描上传巡检设备信息，点亮大屏中的巡检设备图标，巡检结果一目了然；通过点击图标查看巡检详情及现场图片；实现设备状态的分类统计与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结合设备资产库，支持使用移动端扫描设备条码、拍照等形式上传巡检设备信息，识别唯一资产编码，实现设备定期巡检的全覆盖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实现巡检计划执行、检查结果、问题、处置结果等状态的统计与展示，支持按不同专项、不同设备进行搜索与查询等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092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271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8ADE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6ACE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56B9D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52D7E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CA1D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工单闭环管理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2022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工单创建、派发、流转、升级、关闭全生命周期管理，基于基础业务能力集，结合组织架构自定义配置各类工单的审批流程，提供工作流定义、管理和监控功能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8E0E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C467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0BB3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C5DE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34E43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42603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74F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设备资产管理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3D0E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设备信息表单录入、设备资产库、设备台账查询、设备处置跟踪、设备状态变更、设备数据分析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99AF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A65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3AF0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22F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C96405">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64A1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综合风险监测分析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589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城市生命线专项风险评估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2A9F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城市生命线专项风险核心指标、城市生命线专项风险指数构建、城市生命线专项数据来源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C79C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ECA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B5F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E95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EF89B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6BFC0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8177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城市生命线综合风险评估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152E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城市生命线综合风险核心指标、城市生命线风险等级标准判定、城市生命线综合风险指数构建、城市综合风险评估数据来源、综合风险态势分析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6EAD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8EF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9251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A4F3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BFF96B">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A700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统一门户中心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EF5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统一展示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1968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门户系统通过集成本期项目建设相关的各类系统和应用，给用户呈现标准的桌面内容，提供县级监管部门、相关单位统一的门户访问地址，用户使用系统分配的账号进行登录。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统一展现提供时间信息查看、通知公告提示、应用系统导航等功能。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767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6D9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B6C6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CD5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04921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CE3BB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9C3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门户导航管理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B026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基于角色管理赋予的权限，查看许可范围内的系统导航，可根据自己的需要修改门户内各个导航入口的位置和排序，提供用户门户导航、导航管理功能。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F193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B2F5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A831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78B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DABBF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B9D92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306C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信息通知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6D43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统一门户为城市生命线监管系统用户提供通知消息、统一待办模块。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支持用户通知查看、督察督办通知、督查督办展示、通知状态更新、通知消息类型、工单审批等功能。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DA86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2F48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46FD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3D7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04517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08D46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103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A309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支持管理员为相关部门和单位开通账号，支持对系统账号进行修改、冻结、删除等操作并配置相应的权限。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75B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5BB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1EFF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098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B59F8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1F810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C31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系统日志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3066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提供登录日志和系统日志模块，记录用户登录痕迹以及系统异常信息。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F085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2F9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1A8F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028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A6747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E036E0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0FD7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统一用户管理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89E1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全县相关行业监管系统用户信息，实现内部人员信息的统一管理。实现用户信息管理、用户信息同步。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3AF0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BAF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648E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D17A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9F811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9606B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ADBE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统一认证管理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DEEF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实现各个集成应用系统（新建的综合应用与专项业务应用子系统）和门户的单点登录。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A8FA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294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FDCE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104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6432F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94251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8F5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统一组织机构管理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1714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全县相关行业监管系统组织机构信息，实现内部组织机构信息的统一管理。实现组织机构管理、展示、人员管理等。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94A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EA6D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CFE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B49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9E412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581DD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9A9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角色管理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2D6B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角色是一组权限的集合，系统中用户的操作权限是通过角色来控制，用户角色不同，其操作权限也不尽相同。实现角色管理、角色权限管理等。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C0A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778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1575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4A0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31071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CDF65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2F6F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移动门户APP</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1C24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提供本期项目建设的各类系统和应用的填报入口、通知公告、填报记录查询等功能，辅助城市生命线监管系统各级用户间的信息互通。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提供填报入口、通知公告、历史填报记录、个人中心，同时支持集成各专项H5界面，提供各专项移动巡检、隐患拍照、上传功能；提供消息通知、信息查询、信息管理等。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784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3C3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D93F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6E13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CE62C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D9705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446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接口对接问题</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283D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提供一个统一的接口供综合应用及各专项进行单点登录集成，满足本县“1+8”专项的集成能力。</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545F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4A7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C4F9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4AD4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86598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9575B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1F4C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门户集成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2DE3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提供基于各类异构应用系统的门户集成管理，实现跨系统、跨平台的信息统一处置门户、实现门户外观、内容定制。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6E3C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9CD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5B72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955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0D7B9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B26A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综合监管平台配套服务费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9159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B978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综合监管平台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7D1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3853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DC30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38F4A40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3.2、城市生命线-排水（雨水）专项</w:t>
            </w:r>
          </w:p>
        </w:tc>
      </w:tr>
      <w:tr w14:paraId="6DBAC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251E4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24FDC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6601B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190B3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2E08D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CE98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C9B4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27A17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FDBC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AE5D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E795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排水防涝一张图</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9A1F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总览子图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4C80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排水防涝设施总览：实现全县雨水管渠、雨水泵站、入河排口、排水河道、调蓄设施和行泄通道等统计展示，支持按年份筛选查询，显示设施年度变化量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F99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6159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F43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E80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7A863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E7106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0941A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9F7B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风险管控：实现对风险及管控现状统计展示，支持按年份筛选查询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4A6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85D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B689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687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5E445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236D7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F0DE2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5F40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汛前隐患排查整治：实现对汛前隐患排查整治结果统计展示，支持按年份筛选查询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7C53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7695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D8B8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DDB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11BE7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6B80B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D28E2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8F33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设施巡检养护：实现设施巡检和养护任务执行结果（管网、泵站）统计展示，支持按年份月份筛选查询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A49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61C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36F7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01A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1A0DB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F9FD1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94D67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76A7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年度工程：实现易淹易涝点整治项目、雨水管渠项目、雨水泵站项目执行结果的统计展示，支持按年份筛选查询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5C9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1AE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E34F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9CC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3D5E4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37DD4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26FEF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0487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监测设备：展示全县监测设备情况，包括设备总览、设备分类统计、设备在线率展示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61E2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0132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D3E1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D92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748A9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54161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1624C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7556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监测报警：实现全县监测报警信息的统计展示，以折线图展示全县监测报警数量；以表格形式展示不同等级报警的总数量、已处置数量和未处置数量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988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E309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CFBD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098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80C8B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2BF3D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6A345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C3F6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灾害预警：实现全县全县灾害预警信息的统计展示，以折线图展示灾害预警数量，点击统计数字支持地图定位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078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E3E1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85A8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CFA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DFBB1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AFE7D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E17E2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B22A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视频监控：统计全县视频监控总览情况，按照业务分类，展示不同监控对象的实时情况。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1A6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AA24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CB77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FCD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97A25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047A2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81D8F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EABB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地图展示：实现对排水防涝设施、风险分析的积水点信息、应急管理信息等基础设施的图层控制，点击具体基础设施对应联动地图进行展示；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实现气象台风路径的展示；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城市实时监测报警总览、雨情、水情、警情、物资等信息的展示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417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888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5F09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A920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65111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AD4617">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A722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28ED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图形展示：基于GIS地图可视化展示排水设施及易淹易涝点等相关风险及隐患的分布情况，按照不同等级、类型展示不同颜色、图标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9DE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D9F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AA74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8ED0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ED27E5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A7188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9A87D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FE71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统计展示：支持按照时间、类型等维度对风险隐患数据进行统计展示，以图表形式展示建成区面积、已评估风险面积；不同等级风险隐患的数量和面积；风险管控、隐患处置统计信息等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22E2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525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85BA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AD3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06002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14A94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581DC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17D6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数据查询：支持风险隐患信息的查询展示，查询结果以列表形式展示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718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A10B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B92C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351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5BF01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BE9E49">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2939F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1E7F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图形展示：基于GIS地图可视化展示全县监测设备、监测报警、易淹易涝点预警、灾害预警等信息的分布情况，按照不同类型展示不同颜色、图标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148D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E1E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9517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489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0DAA9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AB590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DBBDD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C65A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统计展示：以图表等形式统计展示全县监测设备情况、运行监测情况、监测报警、报警处置、灾害预警及处置情况等信息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A3A6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9E0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EDF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42C4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150033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E3798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1A622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468D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数据查询：支持运行监测信息的查询展示，查询结果以列表形式展示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57B4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0568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C7D1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5C2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78C9A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5DE3F8">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E3D85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4EAC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图形展示：基于GIS地图展示巡检信息、养护信息，展示巡检问题、第三方施工项目信息等，支持巡检养护完成情况、问题解决情况的展示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7C6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D852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0B8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A98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89162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7E5A2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1A637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5FD3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统计展示：以图表等形式统计展示设施巡检结果、巡检问题、养护结果、养护经费等信息，包括巡检计划执行情况、问题的解决情况、养护计划的执行情况等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076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1B2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06F3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770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59701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80845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00C89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6C7E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数据查询：支持巡检养护信息的查询展示，查询结果以列表形式展示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BE9C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A142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379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4370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B0582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D514C5">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73E8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老旧管网子图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95A9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台账管理：实现老旧管网台账管理，支持查询展示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E77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75B0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3B78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CC2E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E5D3E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EA785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1B495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610C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数据展示：一张图展示老旧管网分布，提供数据统计展示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750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76DF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1945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094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C1F61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F76F3B">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B06A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1851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图形展示：基于GIS地图展示基础设施空间分布情况，以不同符号、颜色展示设施类型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6C5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6DB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0A00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7C61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D380C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13FD3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8619A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77F0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统计展示：以图表等形式统计展示排水防涝行业数据、管渠、泵站、调蓄设施、行泄通道、工程项目等信息。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584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674D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645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44B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38289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2216D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C6E27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608F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数据查询：支持基础设施信息的查询展示，查询结果以列表形式展示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78D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A96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FD7A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F15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7C512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97716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8B87AB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98C9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信息管理：可以管理设备信息、可以管理预警通知信息、可以管理泵站监测信息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6AEC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0DE5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7A87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CE6D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1855F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EA81D3">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3FAD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应急管理子图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E05A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应急预案：展示本县的应急预案；支持点击下载预案信息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17B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73D9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8D9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9E9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7E92F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B8405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7B0D0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3E73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图形展示：基于GIS地图可视化展示救援人员、救援队伍、应急专家、应急物资储配库、应急避难场所、应急车辆、重点保障对象、突发事件等分布情况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4054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4CCD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3848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7B4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36466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88C42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2F815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432F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统计展示：支持统计并展示应急仓库数量、应急物资分类情况、应急队伍数量、专业抢险人员数量、社会抢险人员数量、重要保障对象数量。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8C04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3CD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15C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332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E99604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2A6F9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854FF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0FF6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舆情管理：以列表形式展示舆情清单信息，支持地图定位；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2E3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A65F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4B67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18E7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4858B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C5EFF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1E513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61EC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突发事件及处置：以列表形式展示突发事件信息，支持地图定位；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465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D79E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A08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E50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509511">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6908A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排水防涝综合监管</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C2E1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8DB1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风险管理：支持按照风险等级称等维度筛选风险信息，支持查看、导出和地图定位；支持新增、编辑、删除、导入；支持功能权限和数据权限的分权域管理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ED58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143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2E7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BB4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B3CAB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FC8A6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EBE03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DFEC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隐患排查整治：支持按照月份、年份等维度筛选汛前隐患和重大隐患信息，支持查看、导出功能；信息的新增、编辑、删除、导入；支持功能权限和数据权限的分权域管理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B40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E69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EA68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440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04664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87A5A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E6DA3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5B6E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统计分析：支持全县风险隐患的数据按照时间、业务等维度进行统计；支持统计分析数据的一键排序；支持功能权限和数据权限的分权域管理；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771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59F0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5FA7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8D47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A65D7C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EE5EC9">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9283E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突发事件处置管理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8DE5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突发事件监督：支持用户按照突发事件等级、处置状态等维度筛选突发事件信息，支持查看、导出功能；信息新增、编辑、删除、导入；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FE0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BF86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9423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863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E4A99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5D83F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04070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CA62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统计分析：支持全县突发事件的数据按照时间、业务等维度进行统计；支持统计分析数据的一键排序；支持功能权限和数据权限的分权域管理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653E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8DF5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86AE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0BB4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87E8D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D3865B">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9008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A98C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巡检养护计划管理：对于排水防涝日常巡检养护计划及汛期工作报表的制定进行统一管理，通过接入原有系统或填报的方式进行信息收集，提供在线登记、信息查看等功能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700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772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36CD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616A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6FC12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A09A2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F3EF7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A1FD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巡检养护执行管理：对排水防涝设施巡检养护计划及执行情况进行统一管理，提供信息查询、信息管理、执行管理、超期督办、地图定位、报表生成等功能。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190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4C8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7BC6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D571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DC4C3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20BC0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AFA5B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EA32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养护经费管理：支持按照年份等维度筛选养护经费信息，支持查看、导出和定位；支持信息的新增、编辑、删除、导入；支持功能权限和数据权限的分权域管理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B3E7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F186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654A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C1C9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2BDD4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866C1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B8DB5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A623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问题信息管理：支持按照问题上报时间等维度筛选，支持查看、导出和定位；支持信息新增、编辑、删除、导入；支持功能权限和数据权限的分权域管理；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46E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C93D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2EC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65E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7D9B7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26AC9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5FB6E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1ED7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统计分析：支持巡检、养护信息按照时间等维度进行统计；支持统计分析数据的一键排序和指定范围数据导出；支持功能权限和数据权限的分权管理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F07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8508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0A62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B95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49B8E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C6A2B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40798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C642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移动端信息管理：信息查询、信息管理、消息提醒</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F398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BBE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6FBA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1686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2FEA6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6DA4B7">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4F4A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6357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项目信息新增：支持新增排水防涝计划信息、建设信息、易淹易涝点整治、河道整治项目等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7A6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CA0F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B069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A1F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5D04D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12D85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200B4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09C2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项目信息编辑：对已有的排水防涝计划信息、建设信息、易淹易涝点整治、河道整治项目等进行编辑</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9F02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584A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044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07D8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82B58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C16F3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92DB2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08F3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项目信息删除：删除已有的排水防涝计划信息、建设信息、易淹易涝点整治、河道整治项目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F295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928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88E2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2E9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68B15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7BA90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EA1C2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D4E4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项目信息查询：通过项目名称、区划、规模等维度查询排水防涝项目信息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539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B77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C20C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E450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B02BF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3582E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0747E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80BE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地图定位：通过手动在地图标点，关联排水防涝项目，实现项目上图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0C8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F91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290C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C07F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D7C31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D27B5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BF8D1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6A6A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报表生成：根据项目区划、规模等字段，统计排水防涝项目数量，并生成统计报表，支持导出功能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0584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4CBE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7C55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7BF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D986D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348959">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549D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安全保障工作监督评价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4B2B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行业评价：依据排水防涝相关考核办法及标准，对排水防涝行业相关评价进行统一管理，主要包括评价信息填报、结果查询、报表生成等功能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6302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A02D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4BE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D56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42A1C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2650E0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6F664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2AB2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排水防涝专项工作评价：对城市生命线排水防涝专项进行评价，主要包括评价结果查询、报表生成等功能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A89C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84AC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4F2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7413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60EE4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87E4C1">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13AA3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设施基础信息管理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6972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基础信息统计分析：支持基础设施数量、分布情况按照时间、类别等维度进行统计；支持统计分析数据的一键排序；支持指定范围数据导出；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96C4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05A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6AF4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F66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92D89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F40FB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CCD09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F0AF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雨水管网信息：支持多维度维度筛选雨水管网信息，支持查看、导出和地图定位；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F6A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751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F826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EA0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1EAFA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1126C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6C1C4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0FFB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雨水井信息：支持多维度筛选雨水井信息，支持查看、导出和地图定位；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0BA1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AA72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DBC9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313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1E238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CECD0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4060B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444C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排水口信息：支持多维度筛选排水口信息，支持查看、导出和地图定位；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3C6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3F1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C360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A5CC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7D223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404B3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35C98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E9F0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排水泵站信息：支持多维度筛选排水泵站信息，支持查看、导出和地图定位；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F7A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5291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309D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DB8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E7A16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96D30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3E483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5441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易淹易涝区信息：支持多维度筛选易淹易涝点信息，支持查看、导出和地图定位；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8C1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74A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B84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F34E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9B23B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20DF5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728AB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DB95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调蓄设施信息：支持多维度筛选调蓄设施信息，支持查看、导出和地图定位；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849D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4B8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0267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F97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669CF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A7697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06404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8E40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河道信息：支持多维度筛选河流信息，支持查看、导出和地图定位；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9C3E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A45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8859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52D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EF253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D2D50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0C110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A4AE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重点保障对象信息：支持多维度筛选重要保障对象信息，支持查看、导出和地图定位；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A716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B40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FF61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B8F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8E3CC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6E37B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7E10A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0870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行泄通道信息：支持多维度筛选行泄通道信息，支持查看、导出和地图定位；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229A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D7F5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74F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782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22908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C5A06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95A44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1162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防涝应急资源信息：支持多维度筛选防涝应急资源信息，支持查看、导出和地图定位；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55B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5978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98E2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D016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B164B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62EF4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D89C4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8276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应急通信：支持多维度筛选应急通信信息，支持查看、导出；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F9FF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31F0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72F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CFC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62B83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107F3C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C8101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9787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应急设备：支持多维度筛选应急设备信息，支持查看、导出和地图定位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197C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AC91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EB07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529A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3671A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38C0E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0060F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B8DB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应急预案：支持多维度筛选应急预案信息，支持查看、导出；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2914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B82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D45F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B8D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605BF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01A03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2F2DF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5584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应急知识库：支持多维度筛选应急知识库信息，支持查看、导出；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02C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1B92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9F23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7F2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B0983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8A496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AA7F5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01E3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应急专家：支持多维度筛选应急专家信息，支持查看、导出；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C20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8EC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13BC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533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F287A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7EF58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83AFE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B227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应急救援队：支持多维度筛选应急救援队信息，支持查看、导出和地图定位；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925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F84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2D5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73AD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90117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1FF9C7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97CB9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5C6F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闸门信息：支持多维度筛选闸门信息，支持查看、导出和地图定位；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BC7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1249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6FA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8E1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98F90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DB7368">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9ACB0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网格化降雨预测预报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3FFA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多源数据接入：接入气象数值预报机构的预报成果数据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2683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2313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F5F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4E4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E04A4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1225B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96C93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F081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降雨预报数据时空解析：将各机构发布的降雨预报信息解析为逐小时降雨过程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A9E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5D99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198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783F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4FC46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7AA96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B4AAA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F52F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多元气象信息成果展示：结合GIS地图实时展示当前气象云图、雷达图、风场、温场、气压及台风极端天气等多元内容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CB94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2D62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34EA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AC2D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04128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78A8DA">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D7AA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应急处置分拨调度</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C6BD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应急事件接件核查：实现接收事件的核查管理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9A22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3B81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01AE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44A2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F1F03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349A1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39D58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B3DF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预警研判：对核实为预警事件的预警信息进行研判分析，划分等级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C67E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CC3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5F1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787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C20F3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31E53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8E7DF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E423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预案处置：根据预警等级配置不同的处置预案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1CCE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BAC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E515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5CF8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F5AD2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2FB09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4CE18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E8F1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内外分拨：实现应急预警信息的类型和应急处置事件的分拨管理，提供应急事件接件核查、事件分拨、调度指挥功能。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13D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B276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AE14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0C1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99D76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506CD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76F3F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0AC6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调度指挥：直观展现灾害点位置、影响房屋、撤离路线、应急物资等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D32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A76E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726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439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615C22">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0E95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排水防涝运行监测管理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770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8FAF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设备管理：对排水防涝各类监测设备进行管理，包含设备监测点管理、设备管理以及设备厂家管理等。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86C7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11A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59A5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F2C7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4C45F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C51B9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ADDF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排水运行监测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A6FB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排水运行监测：实时展示排水管网、泵站、河道、易涝点、雨量等监测数据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A70B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7210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DD88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139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2A1B4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75A6A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EB2E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3624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监测分析：基于历史累计数据，分析管网运行、河道水位等规律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D38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BF4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A6A1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68E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38A47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DBCCD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608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阈值设置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FBBB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阈值设置：对监测设备阈值、超期阈值设置等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7883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E013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5DD0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B8E6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09CC1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CA4D1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D3E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监测报警管理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0489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监测报警管理：包括报警提醒、信息推送、信息处置、统计分析等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F42A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9AC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D678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8706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93494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34360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2EFF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262B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预警信息管理：提供对雨水管网、泵站、河道预警及处置信息的统一管理，提供信息查询、信息管理功能。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50B6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3FE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97E0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E169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AE639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44F39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B02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防汛日报监督</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D7F0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防汛日报监督：支持多维度筛选防汛日报信息，支持查看、导出功能；支持信息新增、编辑、删除、导入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5E4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EC80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883A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4295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AAAA3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1BE9B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482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积水点管理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8584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积水点管理：支持积水点信息，支持查看、导出和定位；支持信息新增、编辑、删除、导入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4CF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1ED3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2E4E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AB2A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41F9F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15C68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9C9B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FB96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统计分析：防涝设备、预警报警信息、防涝日报监督信息等数据进行多维度统计分析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8BBE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EBBD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498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F8F5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47855B">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E720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移动端</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558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A563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信息录入：支持在移动端进行巡检养护数据实时录入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145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220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2207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0334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C4241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A12A0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8174A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466B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问题上报：支持“一键上报”在巡检养护过程中发现的隐患或问题</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2235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780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9EAC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72B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DFC2BB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666F9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23778E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1A1F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信息对接：移动端消息集成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EA30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E04E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8B55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CBB0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1FE02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35B437">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5FEA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防汛调度管理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D421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地图应用：提供图层控制、快速定位、信息检索及实时监测数据功能模块。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6BA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321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149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CBB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2CEAF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F9EF1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3ED2C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2F91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短临雷达预报：根据气象预报采购的多源气象雷达图数据，进行移动端的适配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3C36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459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3234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715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BE004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79130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B227D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FD39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运行监测管理：实现实时监测的查询展示及报警信息管理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4B4D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5BE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3CF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DE6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8DCA1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277D4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C7331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F585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积淹信息发布：基于城区积淹监测预警成果，定向推送洪涝预警信息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3C4E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DC2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F735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473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33547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478E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C09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BAC1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排水（雨水）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4F6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CD7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8CD5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1344187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3.3、城市生命线-道路专项</w:t>
            </w:r>
          </w:p>
        </w:tc>
      </w:tr>
      <w:tr w14:paraId="74FDB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4005A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B518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1DB04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AFBA1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BBE1E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7CDA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3C59C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692E6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E89E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3A872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1D0E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总览一张图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B4E3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综合监管-基础信息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17E4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1、基础信息，按道路等级统计全县道路基础信息数据（全县道路总数、建成区路网密度、以及快速路、主干道、次干路、支路数据）。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2、项目信息，统计全县项目数量（在建项目数），项目总投资额，已完成投资额。</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26B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EF2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8CEB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6CE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D36B20">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EDD29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2120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综合监管-巡检养护</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2B59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1、检查检测：展示全县道路检查检测情况（经常性检查情况；常规定期检测数据、结构定期检测数据）。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2、养护维修：统计全县养护工程数量，包括保养小修、中修、大修；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3F1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F95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194D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F25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7AE6AB">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60F0C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C835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综合监管-隐患整治</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262A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1、地下病害体风险评估：统计病害体风险评估结果数据：I级（低）、Ⅱ级（一般）、Ⅲ级（较高）、Ⅳ级（极高）不同风险等级数据，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2、地下病害体整治情况：统计病害体整体整治情况：包括脱空、空洞、疏松体、富水体数量；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AEC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7DE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1FB2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146E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8909E8">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21534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D1B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gis地图图层管理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3785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动态接入道路塌陷风险源数据，展示全县道路塌陷风险地图及关键指标，支持图层筛选功能。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1、在地理信息底图上叠加风险源图层信息，包括地质条件图层、建设工程图层、地下管线图层、道路检测图层、视频监控图层。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（1）地质条件图层包括地面塌陷易发区图层、滑坡塌方易发区图层、地面沉降易发区图层、软土易发区图层、地裂缝易发区图层、砂土易发区图层；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（2）建设工程图层包括第三方施工项目下信息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（3）地下管线图层包括：给水管、雨水管、污水管、燃气管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2、支持风险源数据在地图上的点位信息查看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56AB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EB22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CCB1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31BF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C772D9">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24D3B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35A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智慧监测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865A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接入地质雷达设备探测里程统计数据。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6043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21A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19EC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CB2A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9421C0">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7516D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风险评估子图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0A3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道路总体风险评估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7A62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动态接入全县已开展道路塌陷风险评估数据，展示风险评估对应的道路等级数，高风险路段清单以及总体风险评估等级结果统计数据。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1、总体风险评估：按道路等级统计风险评估里程数；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2、风险评估清单：高风险路段清单，字段包括：序号、道路等级、起止点、评估单元长度、评估时间、处置状态、定位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3、总体风险等级：按风险等级统计风险评估里程数。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E2DB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4811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811D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698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3E0024">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D937F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EFD1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gis地图图层管理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367B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展示全县道路隐患区及关键指标，支持图层筛选功能。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1．道路塌陷风险评估，展示已开展道路风险评估的路段及评估结果、包括快速路、主干道、次干路、支路及对应的风险等级四色图。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（1）支持风险评估数据在地图上的点位信息查看；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15B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0B96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4571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839A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EE1D14">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B25DC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9531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地下病害体风险评估（专项风险评估）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9C4D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动态接入已开展道路塌陷专项风险评估数据等关键信息及统计指标，支持按照相关维度以图形的形式展示。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1、地下病害体风险评估：按地下病害体类型统计地下病害体风险评估数；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2、病害体周边管线分析：字段包括：等级、地下病害体类型、地址、发现时间、周边管线、处置状态、定位。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3、地下病害体风险等级：按隐患风险等级统计不同隐患等级数。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8C0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A67E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4D96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6CA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0C7AD8">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C0A1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塌陷隐患子图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522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隐患整治监管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4BA4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动态接入道路塌陷隐患整治关键信息，展示包括塌陷隐患整治进度情况。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一、隐患整治：以地下病害体风险评估等级为Ⅲ、Ⅳ级的隐患为指标，展示隐患处置状态。包括隐患治理总数、过程数据（已整治/未整治）；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1、支持隐患信息列表滚动；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2、支持隐患处置状态跟踪监管，与gis地图联动，点击隐患信息可在地图上显示该位置，支持查看隐患档案卡等操作。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二、整治进度：以隐患治理数为统计指标，展示隐患处置进度（数量）。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8255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8DEE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FFA0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184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EB3A83">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38F04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2C9E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gis地图图层管理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F103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在地理信息底图上将道路的空间信息与塌陷隐患信息、塌陷事故信息关联，展示塌陷隐患区域，并用不同颜色显示塌陷隐患等级情况。支持图层筛选。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1、地面塌陷图层，展示包括塌陷隐患点、事故点。点击隐患点或事故点区域弹出对应处置信息。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2、地下管线图层包括：给水管、雨水管、污水管、燃气管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5DA5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E7D6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58E5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CEB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962DBD">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10A40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7EED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塌陷事件监管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29A8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动态接入塌陷事故处置等关键信息，展示塌陷事故处置进度情况，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一、事故处置：以道路塌陷事故信息为指标，展示塌陷事故处置状态及进度情况。包括塌陷事故总数、过程数据（已处置/处置中）；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1、支持事故信息列表滚动；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2、支持塌陷事故处置状态跟踪监管，与gis地图联动，可在地图上显示该位置，支持查看塌陷事故信息等操作。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二、塌陷事件同期对比：按月统计塌陷事故数据。支持按年度统计筛选。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00F1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6FE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D96A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AA6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E6807A">
            <w:pPr>
              <w:jc w:val="left"/>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A0F6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塌陷风险源管理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063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7440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1、支持用户按照工程名称、道路名称、检测单位、检测时间等维度筛选塌陷风险源信息查看、导出；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2、支持查看塌陷风险源信息：工程名称、建设单位、检测单位、调查单元编号、道路名称、路段起点、路段终点、操作（查看详情、提交、编辑、删除）（查看风险源调查表）；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C337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CDF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35F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517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CBD428">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BEFB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总体风险评估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2D2E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55C6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1、支持全县风险评估数据按照已开展道路总体风险评估里程数进行统计；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2、支持全县风险评估数据按照不同道路等级占比（快速路、主干道、次干道、支干路）数量进行统计；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3、支持全县风险评估数据按照风险评估结果占比（等级Ⅰ、等级Ⅱ、等级Ⅲ、等级Ⅳ）数量进行统计；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1DC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793A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945E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A9B9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13A6D2">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8DCE3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C01E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总体风险评估报告</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4BB0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总体风险评估报告：以列表形式呈现总体风险评估报告简要信息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1、支持用户按照工程名称、建设单位、检测单位、检测时间等维度筛选总体风险评估报告查看、导出；；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2、支持查看总体风险评估报告详情信息：工程名称、建设单位、检测单位、操作（查看详情、提交、编辑、删除）（查看总体风险评估报告）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0A3F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0797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A709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DED0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E5B527">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8890D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8DD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总体风险评估数据管理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6AC5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总体风险评估数据管理：以列表形式呈现总体风险评估数据详细信息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1、查询条件支持：道路名称、道路等级、风险等级、风险值、时间筛选（年度）；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总体风险评估详情信息：工程名称、建设单位、检测单位、道路等级、道路名称、评估单元编号、评估单元里程、评估分值、路段起点、路段终点、评估等级、操作（查看详情、提交、编辑、删除）（查看不同评估单元对应的线型图-截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5877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7FB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2BDD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6B5E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BBFE37">
            <w:pPr>
              <w:jc w:val="left"/>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95DB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塌陷隐患探测管理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BF9F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7EE5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塌陷隐患探测管理：以列表形式呈现塌陷隐患探测详细信息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1、查询条件支持：工程名称、建设单位、检测单位、时间筛选（年度）；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塌陷风险源信息：工程名称、建设单位、道路名称、工程地点、仪器型号、测试方式、天线主频、时窗、道间距、标记、文件号、测线方向、测线位置描述、测线起点、测线终点、测线长度、异常情况、检测单位、记录人、探测日期、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5BAB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0637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27A1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2FE5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63A79C">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17290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专项风险评估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65B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F959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统计分析：根据指标、时间三个维度对专项风险评估数据进行统计分析，同时支持直方图、饼状图及列表展示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1、统计指标包括：隐患总数、按隐患等级（按不同隐患等级对应的隐患总数量）、按隐患类型（按不同隐患类型对应的不同隐患等级总数量）；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2、时间维度包括：年。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9E97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CBE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53A4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DA7E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55D64F">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73AB2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5C47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专项风险评估报告</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4F7C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专项风险评估报告：以列表形式呈现专项风险评估报告简要信息：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1、查询条件支持：工程名称、建设单位、检测单位、时间筛选（年度）；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2、支持查看总体风险评估报告详情信息：工程名称、建设单位、检测单位、操作（查看详情、提交、编辑、删除）（查看专项风险评估报告））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3CB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85E4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3243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3642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225AD5">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3CA51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7908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专项风险评估数据管理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6F8A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专项风险评估数据管理：以列表形式呈现专项风险评估数据详细信息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1、查询条件支持：道路名称、道路等级、风险等级、风险值、时间筛选（年度）；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专项风险评估详情信息：工程名称、道路名称、隐患编号、隐患类型、隐患风险等级、尺寸、埋深、横坐标、纵坐标、所在位置描述、雷达图谱、地图位置、现场照片、隐患周边管线图、隐患成因分析、处置建议、检测单位、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D56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CD2F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AC52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559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DC37B8">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EB03B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塌陷隐患处置管理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4DB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70E4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根据指标、时间三个维度对塌陷隐患处置数据进行统计分析，同时支持直方图、饼状图及列表展示：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1、统计指标包括：隐患总数、完成进度；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2、时间维度包括：年、月。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82C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389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793E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7BE2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DEBAC1">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19CE1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40F0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处置计划管理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5315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处置计划管理：以列表形式呈现塌陷隐患处置计划信息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1、查询条件支持：主管单位、养护单位、道路名称、隐患编号、时间范围；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2、支持查看处置计划信息：计划编号、计划名称、主管单位、养护单位、道路名称、隐患编号、隐患类型、隐患风险等级、计划开始时间、计划结束时间、操作（查看详情、提交、编辑、删除）；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047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A3F0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7D33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9CD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9A49E3">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B49FE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327A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FC8B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处置信息管理：以列表形式呈现塌陷隐患处置详细信息：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1、查询条件支持：主管单位、道路名称、隐患类型、隐患风险等级、处置状态、养护单位；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处置计划详情信息：主管单位、道路名称、隐患编号、隐患类型、隐患风险等级、处置状态、养护单位、处置内容、处置时间、处置照片（处置前、处置中、处置后）、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0AEE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446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D467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5DC7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2921E5">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E6FBE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塌陷事故管理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72C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88C4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统计分析：根据指标、时间三个维度对塌陷事故数据进行统计分析，同时支持直方图、饼状图及列表展示：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1、统计指标包括：事故等级（重大（Ⅰ级）、较大（Ⅱ级）、一般（Ⅲ级）、轻微（Ⅳ级））；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2、时间维度包括：年。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79F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9BE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1670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2723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B3643D">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282D3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9B33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事故信息管理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4639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事故信息管理：以列表形式呈现塌陷事故信息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1、查询条件支持：报送单位、事故时间、事故地点、事故等级；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事故详情信息：道路名称、事故名称、事故状态、事故等级、发现时间、事故地址、操作（查看详情、提交、编辑、删除）（查看“道路塌陷事故应急调查评估信息报送表”/“道路塌陷事故后评估总结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E357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D971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6B2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7681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ADF64F">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F794B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巡检养护子图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F81E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道路检测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6818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动态接入道路定期检测、巡检巡查数据，展示包括病害处置统计数据。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1、巡检巡查：统计道路定期检测数据；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2、巡检问题处置清单：字段包括序号：问题描述、检查地址、发现时间、处置状态、定位；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3、趋势分析：按月统计道路病害数，分析发展趋势。</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2DF0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CE71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ABF4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C027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C8A9BF">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A6672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0494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gis地图图层管理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1016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在地图上将市政道路的空间信息与检查养护信息关联，实现查看某条道路最近一次的检查检测信息；及最近一次病害养护信息，支持图层筛选功能。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C86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F5C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119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C0B1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27521E">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A7BC4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0660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养护维修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6B2A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动态接入养护维修数据，展示养护工程关键信息及统计指标。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1、巡检养护维修：统计养护维修（保养小修）进度，包括养护总数、已完成数、未完成数；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2、养护工程计划：统计养护计划（资金），包括养护里程、养护面积数；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3、养护管理工作评价：展示全县道路养护管理工作评价评分及排名；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F31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0DD2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B219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8A7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9B19B3">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3B3B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DA3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C111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动态接入城市道路信息，展示相关统计指标包括道路数量（里程）、道路等级、养护等级、面积统计，在建道路信息关键数据。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1、城市道路：统计道路数量及里程，包括全县总道路数、总里程数；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2、道路等级：按道路等级统计城市道路里程数，包括：快速路、主干路、次干路、支路；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3、养护等级：按养护等级统计城市道路里程数，包括：Ⅰ等养护、Ⅱ等养护、Ⅲ等养护；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4、面积统计：按道路类型统计道路面积及占比；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5、建设年代：按建设年代统计道路数量及占比；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6、在建道路：统计全县在建道路情况，包括投资金额，建设进度；</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520F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3E1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4FB9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382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CAA9AC">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459BE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924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gis地图图层管理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F97D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在地图上将市政道路的空间信息与属性信息关联。展示不同等级的道路分布情况，实现快速查看某道路的基本信息，及附属设施如城市照明的基本信息，支持图层筛选功能。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0FB8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3577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03B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D5AF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108EDA">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50EED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C1DD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附属设施管理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D076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1、动态接入道路附属设施信息，展示相关如井盖统计指标。统计全县各类型井盖数，包括普通井盖、智慧井盖；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2、动态接入道路附属设施信息，展示相关如照明统计指标。统计照明数，包括全县总照明数、总亮灯率；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3、展示城市绿色照明工作评价评分。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4537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D0D9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26B9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465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8B27D9">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49F5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CC9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C8BD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根据道路基础信息、附属设施信息、项目信息进行统计分析，同时支持直方图、饼状图及列表展示：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1、设施类型包括：道路、路灯；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2、事件统计包括：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（1）道路：按道路等级（快速路、主干、次干、支路、其他公里数）、按养护等级（Ⅰ等、Ⅱ等、Ⅲ等对应的公里数）；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（2）路灯：设施总数；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099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D4F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437F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9214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FD93E2">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D6E60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4742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7EB0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以列表形式呈现道路基础信息：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1、查询条件支持：道路名称、主管单位、道路等级；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问题信息：道路名称、道路起点、道路终点、道路走向、道路等级、养护等级、道路长度、道路宽度、道路面积、建设单位、设计单位、施工单位、主管单位、养护单位、竣工年月、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641C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CE0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1F7C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CC5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FAF025">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C2D14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886F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道路附属设施基础信息管理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2061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以列表形式呈现道路附属设施基础信息：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1、查询条件支持：设施类型、设施名称、所在道路、主管单位、养护单位；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问题信息：设施类型（照明、井盖）、设施名称（高杆灯、中杆灯、雨水井盖、智能井盖等）、设施数量、所在道路、路段起点、路段终点、主管单位、养护单位、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44D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0183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482A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D137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1F181D">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22F80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道路检查管理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606F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9EF1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根据指标、时间三个维度对道路检查数据进行统计分析，同时支持直方图、饼状图及列表展示：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1、按病害类型维度：沥青路面病害、水泥混凝土路面病害、人行道路面病害等；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2、时间维度包括：年、月。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43B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513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82C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15CF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80AF25">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9252C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1F9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检查计划管理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2321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以列表形式呈现道路检查计划信息：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1、查询条件支持：主管单位、检查单位、开始时间；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2、支持查看检查计划信息：计划编号、计划名称、主管单位、检查单位、开始时间、结束时间、操作（查看详情、提交、编辑、删除）；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B31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318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F294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32A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867A9E">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9755D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9A4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检查记录管理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A47E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以列表形式呈现道路检查记录信息：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1、查询条件支持：主管单位、检查单位、开始时间；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2、支持查看检查记录信息：主管部门、检查单位、检查时间、检查范围、检查工具、现场图片、操作（查看详情、提交、编辑、删除）；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954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DE5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2CA9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0631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5D6203">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C8D6C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D17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检查问题管理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E58B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以列表形式呈现道路检查问题信息：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1、查询条件支持：主管单位、病害来源、病害类型；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问题信息：主管部门、道路名称、主管部门、病害来源（巡查巡检、数字城管、人工上报、其他）、病害类型（裂纹、变形等）、病害描述、养护建议、病害地点、发现时间、现场图片、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EF90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06D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7460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AC9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D53F4E">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01F7A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道路检测评定</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02D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F14B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根据指标、时间三个维度对道路检测数据进行统计分析，同时支持直方图、饼状图及列表展示：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1、按类型维度：路面综合评价指数、路面状况指数、路面行驶质量指数等；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2、时间维度包括：年、月。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62E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AF1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A397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6B53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6E16C1">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32802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911F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检测报告管理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BE14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以列表形式呈现道路检测报告简要信息：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1、查询条件支持：检测单位、时间筛选（年度）；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2、支持查看道路检测报告详情信息：名称、检测类型、检测单位、操作（查看详情、提交、编辑、删除）（查看道路检测报告）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A7A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53AD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6CAB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0672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1E9D25">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21BCB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29B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路况数据管理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2D6C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以列表形式呈现道路路况检测评定数据详细信息：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1、查询条件支持：道路名称、道路等级、风险等级、风险值、时间筛选（年度）；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道路路况检测评定详细信息（车行道/人行道）：道路编号、道路名称、道路长度、单位范围、结构强度评价（分值/等级）、损坏状况评价（分值/等级）、行驶质量评价（分值/等级）、抗滑能力评价（分值/等级）、路面综合评价（分值/等级）、完好率评价（分值/等级）、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2AD3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E08A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FA5C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28B4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64C953">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8EC4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道路养护维修管理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3AE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7EE4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根据指标、时间三个维度对道路养护维修数据进行统计分析，同时支持直方图、饼状图及列表展示：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1、按养护类型包括：“保养小修”、“中修”、“大修”工程数量；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2、按养护状态：待处理、处理中、已验收的养护数量；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3、时间维度包括：年、月。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213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5B3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0A0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E6E4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7284C8">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CD194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A32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养护计划管理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0421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以列表形式呈现道路养护计划信息：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1、查询条件支持：主管单位、养护单位、养护类型，时间范围（选择起止日期）；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2、支持查看检查问题信息：计划编号、计划名称、主管单位、养护单位、养护类型（保养小修、中修、大修）、开始时间、结束时间、操作（查看详情、提交、编辑、删除）；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6CCD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DD89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7D94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1FA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5A9568">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DE2B2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591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养护维修管理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E774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以列表形式呈现道路养护维修信息：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1、查询条件支持：道路名称、主管部门、养护单位、病害类型、养护类型、养护状态；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问题信息：道路名称、主管部门、养护单位、养护计划单名称、病害来源、病害类型、病害描述、病害地点、养护时间、养护类型（保养小修、中修、大修）、养护状态（待处理、处理中、已验收）、养护描述、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4AF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B3F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4E5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E6F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FF47E7">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1E511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EB6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AE5C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根据道路项目信息进行统计分析，同时支持直方图及列表展示：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1、设施类型包括：年度计划、在建道路；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2、统计指标包括：年度计划（数量、长度、面积、资金）；在建道路（总数）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33F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B06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00C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8EA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DB249D">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C6D90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181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年度计划信息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66F8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以列表形式呈现道路年度计划项目信息：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1、查询条件支持：所属项目名称、计划建设年代；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2、支持查看年度计划信息：所属项目名称、项目类型、主管单位、项目内容、计划年度、项目建设周期、总投资额、操作（查看详情）；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0F34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21CD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EDD8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EF7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223F13">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3ED10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06A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在建道路信息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BAD2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以列表形式呈现在建道路项目信息：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1、查询条件支持：道路名称、建设单位；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问题信息：道路名称、道路名称、项目类型、项目内容、主管单位、建设单位、设计单位、施工单位、建设阶段（方案阶段、施工阶段、验收阶段）、总投资额、已完成投资额、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36BA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A38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F0A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9CBD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A52820">
            <w:pPr>
              <w:jc w:val="left"/>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D5E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道路占用挖掘审批信息管理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FE7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6E8F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以列表形式呈现在道路占用挖掘审批信息：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1、查询条件支持：道路名称、申报单位、施工单位、审批状态；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2、支持查看检查问题信息：申请事项、申报单位、施工单位、申报原因、挖掘临占设施地点、临占开始时间、临占结束时间、审批状态、操作（查看详情、提交、编辑、删除）；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3、支持查询结果导出；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BE8E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65A4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5EC0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5EC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567F7F">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43A8E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我的任务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5FB0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审核审批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A921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可查看、编辑待审批工作，具体内容包括流水号、工作内容、所属流程、当前步骤、发起人、发起时间、单位名称等信息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E0C1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F70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A29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9A2E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CE8164">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65B41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B88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我发起的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E114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可查看、编辑我发起的任务，内容为流水号、工作内容、所属流程、当前步骤、任务状态、撤销原因、发起时间等信息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9E88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5DF1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36A5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F93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F90583">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B7E47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4623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我办理的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A4F4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可查看我办理的任务事项，具体内容为流水号、工作内容、所属流程、当前步骤、任务状态、办理时间、发起人等信息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269C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7F8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9DC9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D37D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6537CC">
            <w:pPr>
              <w:jc w:val="left"/>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94E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道路专项配套服务费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5C5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6DDA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道路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2C6C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767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E38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7401885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3.4、城市生命线-桥梁专项</w:t>
            </w:r>
          </w:p>
        </w:tc>
      </w:tr>
      <w:tr w14:paraId="0CE71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82EF2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6E68B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9A4A1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76ED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27DE4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764A6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52D95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657B1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B8E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9FBE0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B74C1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 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2602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总览子图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E2D6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1）综合监管模块：动态接入全县桥梁基础信息、巡检养护、病害治理等关键信息，支持以图形的形式展示关键指 标，支持列表查看及筛选关键信息。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①基础信息：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基础信息，统计全县桥梁跨径分类情况。以饼状图的形式展示全县桥梁跨径分类为特大桥、大桥、中桥、小桥、涵洞、 未知的桥梁数量及占比；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项目信息，统计全县项目数量（在建项目数），项目总投资额，已完成投资额。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②巡检养护：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巡查检测功能模块，展示全县巡查检测统计情况。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a.经常性检查：按时间维度，以数值方式展示经常性检查当月应检次数、实检占比；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b.常规定期检测：按时间维度，以数值方式展示常规定期检测已检桥梁、未检桥梁数量；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c.结构定期检测：按时间维度，以数值方式展示结构定期检测已检桥梁、未检桥梁数量。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养护维修功能模块，统计全县养护工程数量，包括保养小修、中修、大修；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③病害治理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隐患桥整治，统计展示隐患桥梁整治进度，包括方案阶段、施工阶段、验收阶段；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危桥改造，统计展示隐患桥梁整治进度信息。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2）智慧监测模块：动态接入全县健康监测桥梁数量、监测报警桥梁数量数据，接入全县重点桥梁健康监测系统。支持 以图形的形式展现关键指标。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①监测概况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桥梁监测情况统计。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a.三特桥梁：展示三特桥梁监测的数量；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b.常规高风险桥梁：展示常规高风险桥梁监测的数量；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c.超载超限桥梁：展示超载超限桥梁监测的数量；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监测设备类型统计。包括环境监测设备、作用监测设备、结构变化监测设备、结构响应监测设备。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②监测清单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展示健康监测桥梁清单，包括斜拉桥、拱桥、梁式桥、悬索桥等类型及其监测指标信息。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③监控视频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展示全县重点桥梁重点部位的实时视频监控。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3）地理信息图模块：与智慧监测及综合监管模块进行信息联动，可查看桥梁具体位置，展示全县桥梁基础信息、专项整治信息、养护工程信息、事故处置信息。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展现全县桥梁分布情况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①支持桥梁信息在地图点位上进行查看（基础信息、专项整治信息、养护维修信息、事故处置信息）；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②图层选择：支持全部桥梁、隐患桥梁、危桥、三特桥梁、高风险常规桥梁图层选择。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数据展示模块：统计展示包括：桥梁日常巡检养护完成情况（问题处置率）；桥梁定期检测完成情况（完成率）；隐患 桥梁整治情况（整治进度），危桥整治情（整治进度），监 测报警/预警处置完成情况（列表清单）；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3EE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724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8EEC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3A6A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DE8D10A">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C842D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A66F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00DA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1）风险评估模块：接入全县城市生命线桥梁风险等级、风险清单、风险管控数据，支持以图形的形式展现关键指标， 支持列表查看及筛选关键信息，支持相关桥梁定位。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①风险等级。展示桥梁风险评估数据：以图形+数字形式分别呈现不同风险等级（Ⅰ/Ⅱ/Ⅲ/Ⅳ级）对应的桥梁 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②风险清单。展示桥梁风险列表（较大风险/重大风险）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a.以列表形式呈现桥梁风险信息，展示字段包括桥梁名称、风险等级、管控状态、评估时间、地图定位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b.点击某一行记录的地图定位，联动地图展示相应风险点位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③风险管控。统计桥梁管控状态：以柱状图形式呈现已管控/未管控的桥梁数据及其占比。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2）隐患整治模块：接入全县隐患统计、隐患清单历年变化数据，支持以图形的形式展现关键指标，支持列表查看及筛 选关键信息，支持桥梁定位。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①隐患统计。展示隐患桥梁数据（危桥、隐患桥、独柱墩桥梁隐患、安全防护设施隐患）；展示隐患桥梁数据（危桥、隐患桥、独柱墩桥梁隐患、安全 防护设施隐患）。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②隐患清单。展示隐患桥梁列表（隐患桥、独柱墩桥梁隐患、安全防护设施隐患）。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a.以列表形式呈现隐患桥梁信息，展示字段包括桥梁名称、类型、整治阶段、整治进度、地图定位。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b.点击某一行记录的地图定位，联动地图展示相应隐患桥点位。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③历年变化。按时间维度统计历年危桥、隐患桥、独柱墩桥梁隐患、安全防护设施隐患数据变化发展趋势。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3）地理信息图模块：可查看桥梁具体位置，展示全县桥梁风险评估、隐患整治信息，支持图层选 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①展现全县危桥、隐患桥、独柱墩桥梁隐患、安全防护设施隐患桥梁分布情况。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支持桥梁信息在地图点位上进行查看（危桥、隐患桥、独柱墩桥梁隐患、安全防护设施隐患信息）；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图层选择：支持全部桥梁、隐患桥梁、危桥图层选择。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②数据统计：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风险桥梁总数（Ⅰ/Ⅱ/Ⅲ/Ⅳ级桥梁数据及其管控进度）；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隐患桥梁总数（危桥、隐患桥、独柱墩桥梁隐患、安全防护设施隐患桥梁数据及其处置进度）</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4C1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699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FDD1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8C6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88CF09">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782E5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34E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C538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1）运行监测模块：动态接入全县桥梁监测相关数据，主要包括监测设备统计、报警分布统计数据，支持以图形的形式 展示关键指标，接入全县重点桥梁视频监控，支持查看视频 监控列表。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①健康监测。展示全县重点关注的重点关注的健康监测桥梁，包括“三特”桥梁、高风险常规桥梁、超载超限桥梁清单，及其监测指标/监测设备数量。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②设备统计。统计全县监测设备情况。以统计图方式展示环境监测设备、作用监测设备、结构变化监测设备、结构响应 监测设备的数量及占比；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③监控视频。展示全县重点桥梁重点部位的实时视频监控。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2）报警预警处置模块：动态接入全县桥梁报警预警处置数据、处置完成进度数据，支持以图形的形式展示关键指标。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①报警处置监管。展示桥梁报警事件跟踪处置相关信息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a、以图标+数字+文字的形式呈现报警统计数据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b、以列表形式呈现桥梁报警处置信息，展示字段包括所属桥梁名称、类型、等级、时间、处置状态、地图定位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c、点击某一行记录的地图定位，联动地图展示相应桥梁点位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d、可以按照年份切换查看不同年份的统计数据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②预警处置监管。展示预警事件跟踪处置相关信息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a、以图标+数字+文字的形式呈现预警统计数据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b、以列表形式呈现桥梁预警处置信息，展示字段包括所属桥梁名称、类型、预警等级、时间、处置状态、地图 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c、点击某一行记录的地图定位，联动地图展示相应桥梁点位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d、可以按照年份切换查看不同年份的统计数据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③、报警预警统计分析。统计全县桥梁监测报警/预警数据。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a、报警统计：以柱状图形式统计分析桥梁报警数量（一级报警/二级报警/三级报警）；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b、预警统计：以柱状图形式统计分析桥梁预警数量（一级预警/二级预警/三级预警）；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c、可以按照年份切换查看不同年份的统计数据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3）地理信息图模块：展示全县桥梁健康监测分布情况。支持弹窗展示桥梁基础信息、报警处置信息；支持查看桥梁实 时运行监测情况。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97C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F23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866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9"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EC3D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85D98A">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0ECE3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A649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24A1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1）基础信息模块：接入全县桥梁的结构类型、跨径组合、养护类别、养护等级、建造年代等基础信息数据，接入桥梁 在建项目相关信息，支持以图形的形式展现关键指标，支持列表查看及筛选关键信息，支持相关桥梁定位。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在建项目：展示桥梁在建项目相关信息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①以图标+数字+文字的形式呈现在建桥梁项目统计数据（项目总数、新建、改建、扩建）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②以列表形式呈现桥梁在建信息，展示字段包括所属桥梁名称、类型、建设阶段、项目投资额、已完成投资额。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③可以按照年份切换查看不同年份的统计数据。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2）巡检养护模块：接入全县桥梁检查检测完成情况、展示桥梁巡检发现问题处置相关信息、展示桥梁养护工程计划相关信息，支持以图形的形式展现关键指标，支持列 表查看及筛选关键信息，支持相关桥梁定位。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检查检测：展示全县桥梁检查检测完成情况（经常性检查当月应检次数、实检占比；常规定期检测已检桥梁、未检桥梁数量；结构定期检测已检桥梁、未检桥梁数量）。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巡检问题处置：展示桥梁巡检发现问题处置相关信息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①以图标+数字+文字的形式呈现养护维修统计数据（总数、待处理、处理中、已验收)；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②以列表形式呈现桥梁巡检问题养护信息，展示字段包括所属桥梁名称、巡检项、病害名称、发现时间、处置状态、地图定位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③点击某一行记录的地图定位，联动地图展示相应桥梁点位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养护工程计划：展示桥梁养护工程计划相关信息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①以图标+数字+文字的形式呈现养护工程统计数据（保养小修、桥梁大中修、桥梁加固）；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②以列表形式呈现桥梁在建信息，展示字段包括所属桥梁名称、类型、计划资金、计划开始时间、计划结束时间；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③可以按照年份切换查看不同年份的统计数据。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养护管理工作评价：展示全县桥梁养护管理工作评价评分及排名。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3）统计分析模块：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结构类型统计：按结构类型统计全县桥梁情况。分类为梁式桥、斜拉桥、拱桥、悬索桥、结构组合、其它的桥梁数量；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养护分类统计：统计全县桥梁养护分类情况。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①养护等级：Ⅰ-Ⅲ等桥梁桥梁数量；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②养护类型：Ⅰ-Ⅴ类桥梁桥梁数量。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技术状况等级分布：统计全县桥梁技术状况等级情况。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①Ⅰ类养护桥梁：以饼状图形式展示技术状况为合格、不合格的桥梁数量及占比；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②Ⅱ-Ⅴ类养护桥梁：以饼状图形式展示技术状况为 A 级（完好状态）、B 级（良好状态）、C 级（合格状态）、D 级（不合格状态）、E 级（危险状态）的桥梁数量及占比；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建造年代：统计全县不同建造年代的桥梁数量及占比-饼状图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①统计全县不同建造年代的桥梁数量及占比：1980年之前、1980-1990年、1990-2000年、2000-2010年、2010-2020年、2020年之后、未知；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②支持查看不同建造年代的桥梁信息，并与gis地图进行联动。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4）地理信息图模块：与基础信息模块、巡检养护模块进行信息联动，展现全县桥梁基础信息筛选对应图层；弹窗展示 桥梁基础信息。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D675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63B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61D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B651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2C342F">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5491F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1FF1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047A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支持按照养护类别、养护等级等维度查询桥梁基础信息，支持查询结果导出下载。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通过接入现有系统或手动方式填报收集桥梁基础信息，支持对桥梁基础信息进行列表展示，包括：桥梁名称、 桥梁编号、所在路名、管理单位等信息。支持桥梁基础信息 的新增、编辑、删除、导入。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889C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5B3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63E6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55B8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DC5F0F">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C2F1D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C78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桥梁档案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63FD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以列表形式呈现全县桥梁电子档案信息，对全县桥梁电子档案信息进行统一管理。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支持按照养护类别、养护等级等维度查询，具体包括：桥梁名称、桥梁编号、自定义编号、管理单位、养护单位、图纸 存档形式、档案编号等信息。支持桥梁档案的新增、编辑、 删除、导入。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8E8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D8D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51F7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D76D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3D3921">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C589E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C65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管养变更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319A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①已移交桥梁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以列表形式呈现已移交桥梁信息，系统支持全县已移交桥梁信息统一管理，提供信息查询等功能。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支持按照养护类别、养护等级、结构类型、桥梁分类等维度查询，具体包括移交方、任务名称、接收方、移交说明等信 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②已拆除桥梁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以列表形式呈现已拆除桥梁信息，系统支持全县已拆除桥梁信息统一管理，提供信息查询等功能。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支持按照养护类别、养护等级、结构类型、桥梁分类等维度查询，具体包括：任务名称、类型等信息。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③已删除桥梁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以列表形式呈现已删除桥梁信息，系统支持全县已删除桥梁信息统一管理。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支持按照养护类别、养护等级、结构类型、桥梁分类等维度查询，具体包括：任务名称、类型等信息。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476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8F7A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A032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E3A1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E124D8">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FBE24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B490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606B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1）计划桥梁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以列表形式呈现全县计划桥梁信息，对全县计划桥梁项目信息进行管理，提供信息查询、信息管理等功能。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支持按照项目名称、计划年度等维度筛选计划桥梁项目信息，支持查询结果导出下载。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通过接入现有系统或手动方式填报收集计划桥梁项目信息，支持查看详情，包括：计划年度、项目投资额等信息。支持计划桥梁项目信息进行新增、编辑、删除、导入。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2）在建桥梁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以列表形式呈现全县在建桥梁信息，对全县在建桥梁项目信息进行管理，提供信息查询、信息管理等功能。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支持按照桥梁名称、建设进度、时间等维度筛在建桥梁项目信息，支持查询结果导出下载。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通过接入现有系统或手动方式填报收集在建桥梁项目信息，支持列表展示及详情查看，包括：项目名称、项目类型、项目投资额等信息。支持在建桥梁项目信息进行新增、编辑、删除、导入。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D4C1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3396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E58F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0D2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BC8C5A">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7FC0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智慧监测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A917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实时监测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44C0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选择不同的监测桥梁，将桥梁布点可视化展示，并在测点处显示实时监测值。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选择不同的监测桥梁，以列表和曲线的形式展示实时监测信息。支持监测数据导出功能。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选择不同的监测桥梁，对桥梁监测信息进行数理统计分析，包括平均值、方差、趋势等。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设备备管理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选择不同的监测桥梁，以列表形式呈现桥梁监测设备信息，对桥梁监测设备信息进行管理，提供信息查询、信息管理等功能。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支持用户按照设备类型、监测指标等维度筛选设备信息查看，支持查询结果导出下载。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提供对桥梁监测设备信息进行管理。支持查看详情，包括：桥梁名称、设备名称、设备类型、监测指标、设备状态等信息。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视频管理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通过接入桥梁监控视频，支持视频在线播放。支持视频按桥梁维度进行区分管理。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7B77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5AC0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6057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038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F195C8">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0ACBF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215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桥梁监测报警预警</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43B3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1）信息管理：可以管理预警监测信息，可以管理监测数据信息，可以管理数据报告信息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2）监测报警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以列表形式呈现桥梁监测报警信息，支持用户按照桥梁名称、传感器类型、报警等级、时间等维度筛选桥梁监测报警信息查看、导出。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3）报警预警处置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以列表形式呈现桥梁报警预警处置信息，对桥梁报警预警处置信息的统一管理。提供信息查询、报警预警处置、消息提 醒功能。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通过桥梁名称、报警预警类型、报警预警等级、处置状态、时间等维度查询桥梁报警预警处置信息，支持查 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②报警预警处置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支持预警报警处置流程的下发、过程的追踪及处置结果的收集。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提供报警预警信息处置操作功能。支持查看详情和报警处置，包括：桥梁名称、报警类型、报警等级、处置状态、时间、处置（确认报警、消除报警、升级预警）等。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③消息提醒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提供报警处置情况的消息提醒、短信提醒和一键发起 IP 电话呼叫等功能，系统根据设定的阈值自动推送超期未处置的 消息给相关负责人。支持接受省级监管系统下发的报警预警 处置消息提醒事项。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3）超期阈值设置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对桥梁监测报警进行超期未处置阈值信息管理，主要功能包括信息查询、阈值设置、信息管理功能。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支持通过关键字等维度查询桥梁超期未处置阈值信息。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②阈值设置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提供超期未处置阈值信息管理功能。支持新增、修改超期阈值报警规则，设置报警规则的具体信息，具体信息包括超期 阈值设定、逾期通知方式、逾期通知范围等。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支持超期阈值设置的查看详情、导出。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1E1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0F35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59BA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96A5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7C4DDE">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52DF2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72C2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监测报警管理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C776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1）超限报警设置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支持用户按照设备类型、监测指标等维度少选超限报警信息查看；支持对监测设备超限阈值进行新增、编辑、删除。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2）周期报警设置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支持用户对桥梁结构长周期变化监测信息查看；支持对周期报警信息进行新增、编辑、删除。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3）累计报警设置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支持用户对桥梁累计报警信息查看；支持对桥梁累计报警信息进行新增、编辑、删除。</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BCB4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E9B6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4FAF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D8C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9952AA">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BAEC6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652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系统填报情况</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40B5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支持用户按照年月、阶段、完整率、级别等维度筛选桥梁信息完整情况查看、导出。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支持功能权限和数据权限的分权管理。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A62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F6D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EDD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08C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B52A6B">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AF375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077B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检查检测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A07F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1）经常性检查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以列表形式展现桥梁经常性检查情况，支持用户按照年月、类型、比率等维度筛选检查检测信息查看、导出。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2）常规定期检测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以列表形式展现桥梁常规定期检测情况，持用户按照年月、类型、比率等维度筛选检查检测信息查看、导出。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3）结构定期检测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以列表形式展现桥梁结构定期检测情况，持用户按照年月、类型、比率等维度筛选检查检测信息查看、导出。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4）特殊检测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以列表形式展现桥梁特殊检测情况，持用户按照年月、类型、比率等维度筛选检查检测信息查看、导出。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E08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EE64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0588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C0D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179B1E">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4BD2C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3C3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养护工程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653E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1）养护计划管理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以列表形式呈现桥梁养护计划信息，支持用户按照年月、桥梁名称等维度筛选桥梁养护计划信息查看、导出。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2）养护维修管理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以列表形式呈现桥梁养护维修信息，支持用户按照年月、桥梁名称等维度筛选桥梁养护维修信息查看、导出。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1CB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6DC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406F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3DD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103C1E">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603A6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3B9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专项整治</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8DF3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1）隐患整治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以列表形式呈现桥梁隐患整治信息，支持用户按照年月、整治进度、桥梁名称等维度筛选桥梁隐患整治信息查看、导 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2）危桥整治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以列表形式呈现危桥整治信息，支持用户按照年月、整治进度、桥梁名称等维度筛选危桥整治信息查看、导出。支持对 年月筛选危桥统计信息查看。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3）独柱墩整治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以列表形式呈现独柱墩整治信息，支持用户按照年月、整治进度、桥梁名称等维度筛选独柱墩整治信息查看、导出。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4）安全防护设施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以列表形式呈现安全防护设施信息，支持用户按照年月、整治进度、桥梁名称等维度筛选桥梁安全防护设施整治信息查 看、导出。支持用户按照年月筛选桥梁安全防护设施统计信 息查看。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9D1C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10F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CF91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C17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B55ABE">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15D0B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7470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事故处置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F497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通过桥梁名称、事故等级、时间等维度查询桥梁事故处置信息，支持查询结果导出下载。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通过接入现有系统或手动方式填报收集事故处置情况，支持查看详情，包括：桥梁名称、事件名称、事故等 级、处置内容、处置状态等信息。支持桥梁事故处置信息进 行新增、编辑、删除、导入。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3）消息提醒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提供桥梁事故的消息提醒、短信提醒和一键发起 IP 电话呼叫等功能。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5CDC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392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EE45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6"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06E1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E2D01F">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38F21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F95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2F87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1）风险评估报告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以列表形式呈现风险评估报告简要信息，对《风险评估报告》进行管理。支持报告查询、在线浏览及下载。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①报告查询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支持总体风险评估报告信息查询，提供工程名称、建设单位、检测单位、检测时间等维度查询，支持报告 导出及下载。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②在线浏览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提供风险评估报告基本信息录入功能。支持查看总体风险评估报告详情信息：工程名称、建设单位、检测单 位、操作（查看详情、提交、编辑、删除），支持《风险评 估报告》文件上传，报告在线浏览。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2）风险评估数据管理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以列表形式呈现风险评估数据详细信息，对于风险评估关键数据通过本县系统接入或在线填报等方式进行管理，掌握 风险评估数据情况，提供信息查询、信息管理等功能。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以列表形式呈现风险评估数据详细信息，风险评估查询浏览可通过桥梁名称、风险等级、风险值、时间筛选（年度）等维度进行数据查询，支持查询结果导出下载。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通过接入市级监管系统数据或手动方式填报收集风险评估结果数据，支持查看风险评估详情信息：工程名称、建设单位、检测单位、桥梁名称、评估单元编号、评估 分值、评估等级、操作（查看详情、提交、编辑、删除）。</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292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E98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27E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5301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148756">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9E949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5EA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监督评价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A69E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1）行业评价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桥梁行业评价主要依托现行的《江苏省城市桥梁和地下道路养护管理情况评价标准》，包括城市桥梁和地下道路的组织 管理、养护管理、安全管理、应急管理、技术保障、监督管 理 6 大项，提供数据录入、评价结果查询等功能。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①数据录入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对桥梁主管单位养护管理情况评价信息进行录入，具体包括：年代、单位名称、组织管理、养护管理、安全管理、 应急管理、技术保障、监督管理、评分等，支持模板导入。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②评价结果查询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支持通过年度、单位名称等维度查询评价结果，支持详情查看及结果导出。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2）生命线工作评价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对全县城市生命线桥梁专项工作进行监督评价，提供数据录入、指标配置、评价结果查询等功能。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①数据录入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通过接入现有系统或手动方式填报收集城市生命线桥梁专项工作监督评价信息，支持模板导入。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②指标配置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支持对工作评价指标进行自定义配置。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③评价结果查询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支持通过年度、单位名称等维度查询评价结果，支持详情查看及结果导出。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7D7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20D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AE31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E3C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FF4C12">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967E8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D488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涉桥审批信息管理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8EDB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1）信息查询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支持对道路占用挖掘审批信息进行查询。提供道路名称、申报单位、施工单位、审批状态等信息查询，支持 查询结果导出及下载。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2）信息管理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对于在桥上架设管线、在桥梁红线范围内施工、超重车辆过桥等审批信息通过原有系统接入或在线填报方式进行管理， 支持查看详情，包括：申请事项、申报单位、施 工单位、申报原因、地点、施工开始时间、施工结束时间、 审批状态等信息、操作（查看详情、提交、编辑、删除）。</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BB8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DEE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15B9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4C7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45C05F">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E35F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C71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基础数据统计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CBF6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对全县桥梁基础信息进照管理单元、统计指标、统计方式等维度进行统计，支持用各种图标如柱状图、表格等形式进行 展示，支持按照管理单元、统计指标、图表类型、时间筛选 进行查询，支持统计结果导出下载。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支持查询各统计指标下的桥梁信息，内容包括：名称、编号、所在路名、管理单位、养护单位、跨径分类、荷载等 级、结构类型等信息，支持查询结果导出下载。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EDFA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579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2C78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71F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9495E9">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DABFD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DEC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7BA8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支持全县桥梁项目信息按照统计指标、图表类型、时间等维度进行统计，支持用各种图标如柱状图、表格等形式 进行展示，支持按照管理单元、统计指标、图表类型、时间 筛选进行查询，支持统计结果导出下载。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98CC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8F78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9BFF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BE34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3661E6">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24A99E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5036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2606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1）监测报警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支持全县桥梁监测报警信息按照统计指标、图表类型、时间等维度进行统计分析，支持用各种图标如柱状 图、表格等形式进行展示，支持按照管理单元、统计指标、 图表类型、时间筛选进行查询，支持统计结果导出下载。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2）报警预警处置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支持全县桥梁监测报警处置信息按照统计指标、图表类型、时间等维度进行统计分析，支持用各种图标如柱 状图、表格等形式进行展示，支持按照管理单元、统计指 标、图表类型、时间筛选进行查询，支持统计结果导出下 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7FE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0154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FB88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070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19ABE0">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09C3F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94B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检查检测统计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1F3B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1）经常性检查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对桥梁经常性检查数据进行多维度统计分析，支持用各种图标如柱状图、表格等形式进行展示，支持按照管理单元、统 计指标、图表类型、时间筛选进行查询，支持统计结果导出 下载。支持查询各类统计指标下桥梁经常性检查检测信息，内容包括：桥梁名称、桥梁编号、管理单位、养护单位、应检时间、应检次数、实检次数等信息，支持查询结果导出下载。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2）常规定期检测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常规定期检测数据进行多维度统计分析，支持用各种图标如柱状图、表格等形式进行展示，支持按照管理单元、统计指标、图表类型、时间筛选进行查询，支持统计结果导出下载。支持查询各类统计指标下桥梁常规定期检测信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3）结构定期检测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结构定期检测数据进行多维度统计分析，支持用各种图标如柱状图、表格等形式进行展示，支持按照管理单元、统计指标、图表类型、时间筛选进行查询，支持统计结果导出下载。支持查询各类统计指标下桥梁结构定期检测信息，内容包括：桥梁名称、桥梁编号、管理单位、养护单位等信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4）特殊检测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特殊检测数据进行多维度统计分析，支持用各种图标如柱状图、表格等形式进行展示，支持按照管理单元、统计指标、图表类型、时间筛选进行查询，支持统计结果导出下载。支持查询各类统计指标下桥梁特殊检测信息，内容包括：检测结论、检测时间、完成时间、检测部位、跨径分类、荷载等级、结构类型、技术状况评价、检测原因等信 息，支持查询结果导出下载。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5）技术状况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对桥梁技术状况等级数据进行多维度统计分析，支持用各种图标如柱状图、表格等形式进行展示，支持按照管理单元、 统计指标、图表类型、时间筛选进行查询，支持统计结果导 出下载。可查询各类统计指标下桥梁信息，内容包括:管理 单位、养护单位等信息，支持查询结果导出下载。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F188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C4F2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BA6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927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A03C15">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2B2B4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CCF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养护工程统计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0327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对桥梁养护工程数据进行多维度统计分析，支持用各种图标如柱状图、表格等形式进行展示，支持按照管理单元、统计 指标、图表类型、时间筛选进行查询，支持统计结果导出下 载。可查询不同统计指标下桥梁养护工程信息，内容包括： 养护类型、计划资金、计划开始时间、结束时间等信息，支持查询结果导出下载。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3B6C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B10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2F46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C6B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4A5E2F0">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F2A9B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367B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专项整治统计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9B5F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1）危桥整治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对危桥整治数据进行多维度统计分析，支持用各种图标如柱状图、表格等形式进行展示，支持按照管理单元、统计指 标、图表类型、时间筛选进行查询，支持统计结果导出下 载。可查询不同统计指标下危桥整治信息，内容包括：技术 状况、结构状况、整治信息等，支持查询结果导出下载。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2）隐患桥梁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桥梁整治数据进行多维度统计分析，支持用各种图标如柱状图、表格等形式进行展示，支持按照管理单元、统计指标、图表类型、时间筛选进行查询，支持统计结果导出下载。可查询不同统计指标下隐患桥梁整治信息，内容包括：技术状况、结构状况、整治信息等，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3）独柱墩整治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独柱墩桥梁整治数据进行多维度统计分析，支持用各种图标如柱状图、表格等形式进行展示，支持按照管理单元、统计指标、图表类型、时间筛选进行查询，支持统计结果导出下载。可查询不同指标下独柱墩整治信息，内容包括：桥梁信息、整治信息等，支持查询结果导出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4）安全防护设施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对安全防护设施整治数据进行多维度统计分析，支持用各种图标如柱状图、表格等形式进行展示，支持按照管理单元、统计指标、图表类型、时间筛选进行查询，支持统计结果导出下载。可查询不同指标下安全防护设施整治信息，内容包括：桥梁信息、整治信息等，支持查询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A9D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052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504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123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DE0398">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FCAE0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25A1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技术状况变化趋势统计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68B2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支持全县桥梁技术状况变化趋势信息按照管理单元、统计指标、统计方式、图表类型等维度进行统计分析；支持统计分析数据的数据导出；支持技术状况信息查看详情、导出。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BE5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B3E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9FEC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A709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601037">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D8755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DDA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事故处置统计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C6DA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支持全县桥梁事故处置信息按照统计指标、图表类型、时间等维度进行统计分析，支持用各种图标如柱状图、表格等形式进行展示，支持按照管理单元、统计指标、 图表类型、时间筛选进行查询，支持统计结果导出下载。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605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E335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608C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C5A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BF1761">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B5D0F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FEBD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风险评估统计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EE8B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支持对全县桥梁风险评估信息按照统计指标、图表类型、时间等维度进行统计分析，支持用各种图标如柱状图、表格等形式进行展示，支持按照管理单元、统计指标、 图表类型、时间筛选进行查询，支持统计结果导出下载。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4A0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4DF4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AB00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B1D2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58F34F">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0EAC5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115D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涉桥审批信息统计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4FB4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支持对全县桥梁涉桥审批信息按照统计指标、图表类型、时间等维度进行统计分析，支持用各种图标如柱状图、表格等形式进行展示，支持按照管理单元、统计指标、 图表类型、时间筛选进行查询，支持统计结果导出下载。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F7A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21EE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5F90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2FB0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4D3049">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FD37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71C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我的任务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2C94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1）审核审批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可查看、编辑待审批工作，具体内容包括流水号、工作内容、所属流程、当前步骤、发起人、发起时间、根据单位名称等信息。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提供流水号、工作内容、根据单位名称查询。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2）我发起的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可查看、编辑我发起的任务，内容为流水号、工作内容、所属流程、当前步骤、任务状态、撤销原因、发起时间等信 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提供流水号、工作内容、任务状态查询。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3）我办理的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可查看我办理的任务事项，具体内容为流水号、工作内容、所属流程、当前步骤、任务状态、办理时间、发起人等信 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提供流水号、工作内容、任务状态查询。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21DA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2AC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8739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FFD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E97475">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C3B42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7C2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管养变更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E36E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1.支持对桥梁拆除任务的申请填报；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2.支持对桥梁删除任务的申请填报；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3.支持对桥梁移交任务的申请填报。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A438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E54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BEAD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DB0B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471C2A">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E1322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5EC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检查检测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7685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1）经常性检查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支持经常性检查结果填报，以列表形式展现各月份桥梁经常性检查情况，具体内容为年月、应检/实检/完成率、桥梁编 号、桥梁名称、所在道路、结构类型、跨径分类、养护类 别、养护等级、编辑时间、应巡查次数、实际巡查次数、巡 查责任人、巡查单位；支持经常性检查隐患填报，具体内容 为隐患日期、巡查人、问题描述、图片；支持信息导入、导 出；支持通过手机移动终端，并利用 GPS 定位功能，实现巡 检人员现场完成桥梁巡检任务及无线上传巡检结果。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支持桥梁名称、桥梁编号查询。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2）常规定期检测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支持新增常规定检工作计划，内容包括工作名称、选择桥梁、年度、检测单位、相关文件等信息；支持填报定检详情，内容包括技术状况评定汇总、病害数量统计等信息；支 持信息导入、导出。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支持桥梁名称、桥梁编号查询。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3）结构定期检测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支持新增结构定检工作计划，内容包括工作名称、选择桥梁、年度、检测单位、相关文件等信息；可填报结构定检详 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支持桥梁名称、桥梁编号查询。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4）特殊检测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支持新增特殊检测工作计划，内容包括工作名称、选择桥梁、年度、检测单位、相关文件等信息；可填报特殊检测详 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支持桥梁名称、桥梁编号查询。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F2DE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891B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24F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8C1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FBDF76">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D91239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C7DE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养护工程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E8A7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1）养护计划管理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以列表形式呈现桥梁养护计划信息，支持计划填报，包括养护任务名称、选择桥梁、养护计划年度、养护类型、计划资 金、计划开始时间、计划结束时间。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支持用户按照年月、桥梁名称等维度筛选桥梁养护计划信息查看、导出。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2）养护维修管理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以列表形式呈现桥梁养护维修信息，支持养护维修结果填报，包括养护资质、施工前有无结构检测、施工单位、完成 情况、每平方米金额(元)、每米金额(元)。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支持用户按照年月、桥梁名称等维度筛选桥梁养护维修信息查看、导出。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A0E0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96A1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E281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8BF0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C94C2C">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399D0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6E5C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专项整治</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8AE4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1）隐患整治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以列表形式呈现桥梁隐患整治信息，支持填报隐患桥梁整治方案、整治施工、整治验收相关信息。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支持用户按照年月、整治进度、桥梁名称等维度筛选桥梁隐患整治信息查看、导出。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2）危桥整治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以列表形式呈现危桥整治信息，支持填报危桥认定、整治方案、整治施工、整治验收相关信息。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支持用户按照年月、整治进度、桥梁名称等维度筛选危桥整治信息查看、导出。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3）独柱墩整治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以列表形式呈现独柱墩整治信息，支持填报独柱墩整治工作，内容包括工作名称、桥梁名称、管理单位、养护单位、 排查单位、开始时间、预计完成时间等信息。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支持用户按照年月、整治进度、桥梁名称等维度筛选独柱墩整治信息查看、导出。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4）安全防护设施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以列表形式呈现安全防护设施信息，支持填报安全防护设施整治工作，内容包括工作名称、桥梁名称、排查单位、开始 时间、预计完成时间等信息。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支持用户按照年月、整治进度、桥梁名称等维度筛选桥梁安全防护设施整治信息查看、导出。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18DD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A56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ABF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470D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9AD37D">
            <w:pPr>
              <w:jc w:val="left"/>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C6930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80B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GIS查询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9043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提供地图查询功能，在地图上显示养护桥梁的位置等基本信息。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3CA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B77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35BB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842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8B1C91">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ABF34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210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巡查打卡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B83F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支持通过点击打卡按钮快速生成巡查养护记录。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D0F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2F21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2A3F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B2AF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E1FE5EF">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CE49E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B0CB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用户设置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550F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支持对用户进行管理，实现添加用户、编辑用户、禁用/启用用户、用户密码修改/重置。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054E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CA0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1809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4D03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CABEC1">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019C2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1D7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检查填报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31BA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支持对检查检测表单进行创建、提交、审核、归档。</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F74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CB2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FB17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B1F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0E82E0">
            <w:pPr>
              <w:jc w:val="left"/>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D9778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9A3D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维修反馈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B15E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支持对维修结果进行反馈，进行创建、提交、审核、归档。</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989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B26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2B3C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20F6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4EB84A">
            <w:pPr>
              <w:jc w:val="left"/>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F1D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946E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8815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桥梁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F5F0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E801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2798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3A0473D0">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3.5、城市生命线-水环境专项子系统</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D8DE5F">
            <w:pP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9B0AE7">
            <w:pPr>
              <w:rPr>
                <w:rFonts w:hint="eastAsia" w:ascii="宋体" w:hAnsi="宋体" w:eastAsia="宋体" w:cs="宋体"/>
                <w:i w:val="0"/>
                <w:iCs w:val="0"/>
                <w:color w:val="000000"/>
                <w:sz w:val="20"/>
                <w:szCs w:val="20"/>
                <w:u w:val="none"/>
              </w:rPr>
            </w:pPr>
          </w:p>
        </w:tc>
      </w:tr>
      <w:tr w14:paraId="3986B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48B2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C374B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水环境专项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99C06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D1A1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总览子图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69EE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汇聚全县城市生命线污水智慧监测、综合监管相关数据，展示全县城市生命线污水专项智慧监测、综合监管关键指标和数据。包含综合监管模块、智慧监测模块、地理信息图模块。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（1）综合监管模块：动态接入隐患排查、预警事件、项目信息、行业重点指标等关键信息及统计指标。支持部分信息列表查看及关键信息筛选。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（2）智慧监测模块：动态接入全县重点排水户、污水管网、污水泵站、污水厂等监测内容数据，以及污水厂负荷率、污水厂排放信息和出厂水质达标率。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（3）地理信息图模块：展示全县污水监测报警的区域位置及数量、点击弹出对应报警列表信息。支持污水基础设施、污水监测设备、预警报警事件、隐患整治分布图层切换。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0B8F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02E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E4C7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8"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9FC8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27570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2CEAD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343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90C1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汇聚全县城市生命线污水设施报警监测、报警处置相关数据，展示全县城市生命线污水报警监测、报警处置关键指标和数据。包含报警监测模块，报警处置模块及地理信息图模块。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（1）报警监测模块：动态接入全县污水监测报警相关数据，主要包括各类别监测报警信息（重点排水户预警、污水泵站预警、污水管网预警及污水厂预警）以及报警数量分布。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（2）报警处置模块：动态接入全县污水行业处置管理数据，主要包括污水处理能力、COD削减量、水质达标率、氨氮削减量等报警数据趋势。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（3）地理信息图模块：展示全县污水报警总数、全县污水运行监测报警（排水户、污水管网、污水泵站、污水厂）的区域位置及数量、点击弹出对应报警列表信息。同时支持重点区域监控视频展示。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876F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21B3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17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9BAE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BA4FF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3413C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30AC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提升改造子图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4083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汇聚全县城市生命线污水老旧管网监测相关数据，展示全县城市生命线老旧管网、老化改造等关键指标和数据。包含现状评估模块、老化改造模块、地理信息图模块。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（1）现状评估统计模块：动态接入全县污水老旧管网现状分类统计数据，同步展示污水老旧管网公里数；动态接入污水老旧管网数据，对不同管龄、管径、材质三方面进行分类百分比统计。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（2）老化改造模块：动态接入污水管网老化改造相关监管数据，主要包括设施改造进度及完成率情况。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（3）地理信息图模块：展示全县污水管网的具体点位信息，点击弹出对应管网的相关信息。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B04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760C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C26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4B66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B1339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E5A75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641F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7FAD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汇聚全县城市生命线污水基础设施相关数据，展示全县重点排水户、泵站、管网、污水处理厂等关键指标和数据。包含基础信息模块、行业信息模块、地理信息总图模块。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（1）基础信息模块：动态接入全县重点排水户、泵站、管网、污水处理厂等基础设施总数、分布及各类别数据占比信息。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（2）行业信息模块：动态接入全县重点排水户、泵站、管网、污水处理厂新增数量及增长率信息。同时支持展示达标区建成面积及建成比例等信息。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（3）地理信息图模块：展示全县污水设施分布情况，地图中展示重点排水户、泵站、管网、污水处理厂等基础设施数量及点位信息，点击弹出对应的列表信息。同时支持基础设施不同图层的切换。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ED9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2F0E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6841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7276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CED30D">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5AAA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污水行业基础信息管理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E2C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C54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对重点排水户、污水管网、污水泵站、污水井、污水处理厂等基础设施信息进行多维度统计分析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30A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173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6F36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342F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241BE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A3F0A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03A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污水管网信息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EA53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对污水管网的基本信息进行统一管理，提供信息查询、信息管理等功能。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668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6C1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268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442F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B4828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7024A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9A9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污水泵站信息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3DBD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对污水泵站的基本信息进行统一管理，提供信息查询、信息管理等功能。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3C2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B8E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CB45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F9E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33175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5EBF3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9CF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污水井信息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2982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对污水井的基本信息进行统一管理，提供信息查询、信息管理等功能。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BCED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291B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134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D726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5D112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2A6CE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A252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污水处理厂信息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A422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对污水处理厂的基本信息进行统一管理，提供信息查询、信息管理、信息填报、地图定位、报表生成等功能。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57FF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355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01F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26AB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496E8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9321D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81F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重点排水户信息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66C2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对重点排水户的基本信息进行统一管理，提供信息查询、信息管理等功能。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446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C297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51A4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082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B6920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5B31F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5E9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污泥管理信息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512D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对污泥的基本信息进行统一管理，提供信息查询等功能。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7629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B2E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0C1B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A760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FA24E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A2C47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377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再生水管理信息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5723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对再生水的基本信息进行统一管理，提供信息查询等功能。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6A16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594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5AB0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445D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BDA16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50635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091C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截流设施信息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735C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对截流设施的基本信息进行统一管理，提供信息查询等功能。支持地图定位。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993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9D7E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4786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0E2E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79664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65F9F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8465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黑臭水体整治管理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B9B5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对黑臭水体发现、整治措施及整治成效等信息进行统一管理，提供信息查询、信息管理功能。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7E71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C37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F2E2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AA9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1A573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30D58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998C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河道水质监测管理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5E85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对河道水质监测数据、预警信息及相关处置情况进行统一管理。提供信息查询、信息管理功能。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E117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6A6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1669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53A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C8A8AF">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F326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污水运行监测管理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90FE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E1B8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对污水预警报警信息进行多维度统计分析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C54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5FD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A2A3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DFD3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F01D3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38B35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AD9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监测设备管理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5702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提供对污水管网、污水泵站等污水设施监测设备信息的统一管理。提供信息查询、信息管理功能。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AF7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CF0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711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CAF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70DAA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776A4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C550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监测报警信息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C61B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提供对污水管网、污水泵站、河道测水点等设施预警报警及处置信息的统一管理。提供信息查询、信息管理功能。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6F56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1D42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7889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E84D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B3C57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5E885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D119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水质预警信息管理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33D9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提供对河道、污水处理厂水质不达标预警信息的统一管理。提供信息查询功能。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32A0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703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5B7B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A97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42A4C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E0E90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D3B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视频监控设备管理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4977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提供污水专项视频监测设备信息的统一管理，提供信息查询、信息管理功能。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E86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629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1EF4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7D7E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B0D37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F4D5F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C2F6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超期阈值设置管理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4958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对污水监测的报警预警事件及接入或填报的巡检问题、隐患事件进行超期未处置阈值信息管理，主要功能包括信息查询、阈值设置、信息管理功能。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9F5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1109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D3FC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540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F5E40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5C242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D0B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自动超期督办管理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FBE5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对于系统里超期的预警信息，以消息的形式推送督办。</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B96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B0C8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6E0F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F4CA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1C262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DC084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A84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监测数据管理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80B0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对污水专项监测设备以及视频监测设备产生的各类数据进行统一管理。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3D4E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CA9E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2215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E39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F175C5">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6A782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污水设施巡检养护管理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0C8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80E7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支持按照时间等维度对污水设施巡检养护计划信息、巡检养护计划执行信息进行多维度统计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649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D7E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2A41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1E31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C459D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4A3F9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23F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0B34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通过在线填报方式汇聚污水设施巡检巡查计划，对巡检频次和内容进行监管，提供信息查询、信息管理等功能。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F772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CAF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D19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7819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D1D7D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2C607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831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E812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通过在线填报方式汇聚污水设施养护管理计划，对养护频次和内容进行监管，提供信息查询、信息管理等功能。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E94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534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FAF0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3ADA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951A4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67125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FFB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问题记录列表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B677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对污水设施巡检养护过程中发现的问题及处置情况进行统一管理，提供信息查询、信息管理等功能。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8AC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B51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226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CFBD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07620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6CF28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B37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巡检记录信息管理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7440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对污水设施巡检过程中发现的问题及处置情况进行统一管理，提供信息查询、信息管理等功能。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B36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48F1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15BF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15B5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998A3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F2ACF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34E2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养护记录信息管理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D2D9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对污水设施养护过程中发现的问题及处置情况进行统一管理，提供信息查询、信息管理等功能。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E412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E1EB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70B9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3E1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17328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5AB0F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08D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养护经费信息管理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AEA6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对污水设施养护经费情况进行统一管理，提供信息查询、信息管理等功能。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5289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AAC8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132B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270E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28D9A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E359F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A7F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第三方施工问题记录信息管理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EFD7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对由第三方施工发现或造成的问题情况及处置情况进行统一管理，提供信息查询、信息管理等功能。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33CC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9E9E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0BC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5C9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7DB171">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1645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污水设施项目信息管理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06DB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55AC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支持按照数据类别对项目计划信息及建设信息进行多维度统计分析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8324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9C7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EE31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84C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21121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DCCEC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FAE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计划项目信息管理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DE8F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支持对污水设施计划项目信息进行管理，提供信息查询、信息管理等功能。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A10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CE4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159E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84CD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B144F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BD2FF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B05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达标区项目信息管理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16F1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支持对污水达标区建设项目信息进行管理，提供信息查询、信息管理等功能。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AE83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A4E2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6E60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E6DA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F5410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176FF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0ED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尾水湿地项目信息管理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3EA5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支持对尾水湿地建设项目信息进行管理，提供信息查询、信息管理等功能。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422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CE3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4175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F41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20959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2657B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E55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再生水设施项目信息管理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D0D9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支持对污水再生水设施建设项目信息进行管理，提供信息查询、信息管理等功能。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01B1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30E6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AE5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CF16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CBC60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5DC7E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BB0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污水管网排查修复信息管理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D3DB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支持对污水管网排查修复项目信息进行管理，提供信息查询、信息管理等功能。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367C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0604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968D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DD6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73E3F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A5630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CA0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污水泵站项目信息管理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FBBC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支持对污水泵站建设项目信息进行管理，提供信息查询、信息管理等功能。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9E89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2665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0DC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F5A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D2067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3D6C3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7E41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污水管网项目信息管理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D50D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支持对污水管网建设项目信息进行管理，提供信息查询、信息管理等功能。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5DD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A73F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A85F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EFC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1AD3F6">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0D6DB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监督考核评价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4BE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73DB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对污水行业评价及城市生命线污水专项工作评价等数据进行多维度统计分析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5440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17EA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53A9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01F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52FE9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37BA4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BCEC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城镇污水处理工作规范化评价管理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138A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依据污水行业相关考核办法及标准，对城镇污水处理工作规范化评价进行统一管理，主要包括数据填报、评价结果查询等功能。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AFDA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A2C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A2DB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A3A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BCBA3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9D316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12B1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城镇污水处理运行考核管理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C491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对城镇污水处理运行进行考核评价，主要包括数据填报、评价结果查询等功能。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7C24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711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569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92EC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473A0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FE39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96E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9BA2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水环境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621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CEA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C6F4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74DF1A4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四、工程建设其他</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39830A">
            <w:pPr>
              <w:rPr>
                <w:rFonts w:hint="eastAsia" w:ascii="宋体" w:hAnsi="宋体" w:eastAsia="宋体" w:cs="宋体"/>
                <w:i w:val="0"/>
                <w:iCs w:val="0"/>
                <w:color w:val="000000"/>
                <w:sz w:val="20"/>
                <w:szCs w:val="20"/>
                <w:u w:val="none"/>
              </w:rPr>
            </w:pPr>
          </w:p>
        </w:tc>
      </w:tr>
      <w:tr w14:paraId="1EC70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FA792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E61CF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EF8814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7B18A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内容描述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53737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6F684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2A020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35C0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984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系统集成</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AF28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软硬件系统集成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CD90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进行系统集成、接口开发、系统联调的统一管理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D86A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ECC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F57D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8D3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FB0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网络资源</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AA288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网络资源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2C88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1、专项视频网络传输链路：11条20M数据专线；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2、桥梁专线1条网络数据传输专线，50M数据专线；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3、未来运行监测中心、政务云与县住建局的网络100M专线2条。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4、5年服务。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9A6F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155D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2FD93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264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6778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第三方测评</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480C9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等保测评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4B56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1、根据国家对网络安全等级保护工作的相关法律和技术标准要求，开展网络安全等级保护测评工作。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2、根据《信息安全等级保护管理办法》和《网络安全等级保护基本要求》，结合测评的结果，进一步完善信息安全等级保护管理体系。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3、结合等级保护测评报告提出的安全防护现状与等级保护基本要求之间的差距，进一步完善信息安全等级保护安全技术措施。最终顺利通过三级等保测评。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4、3年服务。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5DFB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590C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637B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9B9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D764A6">
            <w:pPr>
              <w:jc w:val="center"/>
              <w:rPr>
                <w:rFonts w:hint="eastAsia" w:ascii="宋体" w:hAnsi="宋体" w:eastAsia="宋体" w:cs="宋体"/>
                <w:i w:val="0"/>
                <w:iCs w:val="0"/>
                <w:color w:val="000000"/>
                <w:sz w:val="20"/>
                <w:szCs w:val="20"/>
                <w:u w:val="none"/>
              </w:rPr>
            </w:pP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DB85C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密码测评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2063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进行商用密码应用安全性评估，输出评估结果，为信息系统商用密码应用与安全性等各项工作提供指导依据，主要包括以下评估内容：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1、系统商用密码应用安全评估服务，服务内容包括：根据《中华人民共和国网络安全法》、《中华人民共和国密码法》、《信息安全技术 信息系统密码应用基本要求》（GB/T 39786-2021）等政策、法律法规的要求，对系统的密码应用的合规性、正确性和有效性进行评估，出具《商用密码应用安全性评估报告》，并协助射阳县住建局向密码管理部门完成备案；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2、密码应用安全性整改咨询服务，服务内容包括：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①对射阳县城市生命线安全工程建设所有业务系统的密码应用方案提供合规性评审服务；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②提供密码应用安全性整改咨询服务。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③3年服务。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3E00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EAE9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470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921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9353EA">
            <w:pPr>
              <w:jc w:val="center"/>
              <w:rPr>
                <w:rFonts w:hint="eastAsia" w:ascii="宋体" w:hAnsi="宋体" w:eastAsia="宋体" w:cs="宋体"/>
                <w:i w:val="0"/>
                <w:iCs w:val="0"/>
                <w:color w:val="000000"/>
                <w:sz w:val="20"/>
                <w:szCs w:val="20"/>
                <w:u w:val="none"/>
              </w:rPr>
            </w:pP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F291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软件测评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E5E0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针对软件开发成果，完整性、安全性和质量水平进行全面测评；1次服务。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532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27D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bl>
    <w:p w14:paraId="762CC5B2">
      <w:pPr>
        <w:rPr>
          <w:rFonts w:hint="eastAsia" w:ascii="仿宋" w:hAnsi="仿宋" w:eastAsia="仿宋" w:cs="仿宋"/>
          <w:color w:val="auto"/>
          <w:sz w:val="24"/>
          <w:szCs w:val="24"/>
          <w:highlight w:val="none"/>
          <w:lang w:val="en-US" w:eastAsia="zh-CN"/>
        </w:rPr>
      </w:pPr>
    </w:p>
    <w:p w14:paraId="0F23B2F4">
      <w:pPr>
        <w:ind w:firstLine="420"/>
        <w:rPr>
          <w:rFonts w:hint="eastAsia" w:ascii="宋体" w:hAnsi="宋体" w:eastAsia="宋体" w:cs="宋体"/>
          <w:sz w:val="24"/>
          <w:szCs w:val="24"/>
          <w:highlight w:val="none"/>
        </w:rPr>
      </w:pPr>
      <w:r>
        <w:rPr>
          <w:rFonts w:hint="eastAsia" w:eastAsia="宋体"/>
          <w:lang w:val="en-US" w:eastAsia="zh-CN"/>
        </w:rPr>
        <w:t>注：软件要求部署在政务云资源上，并提供三级等保防护，相关计算、存储、网络安全资源将申请县政务云资源，由采购人负责协调申请，无需供应商承担资源租赁费用。</w:t>
      </w:r>
    </w:p>
    <w:p w14:paraId="755E5DFD">
      <w:pPr>
        <w:ind w:firstLine="420"/>
        <w:rPr>
          <w:rFonts w:hint="eastAsia" w:ascii="宋体" w:hAnsi="宋体" w:eastAsia="宋体" w:cs="宋体"/>
          <w:sz w:val="24"/>
          <w:szCs w:val="24"/>
          <w:highlight w:val="none"/>
        </w:rPr>
      </w:pPr>
    </w:p>
    <w:p w14:paraId="024BA8C8">
      <w:pPr>
        <w:rPr>
          <w:rFonts w:hint="eastAsia" w:ascii="宋体" w:hAnsi="宋体" w:eastAsia="宋体" w:cs="宋体"/>
          <w:sz w:val="24"/>
          <w:szCs w:val="24"/>
          <w:highlight w:val="none"/>
        </w:rPr>
      </w:pPr>
    </w:p>
    <w:p w14:paraId="2868AD04">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第二阶段：</w:t>
      </w:r>
    </w:p>
    <w:tbl>
      <w:tblPr>
        <w:tblStyle w:val="1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5"/>
        <w:gridCol w:w="684"/>
        <w:gridCol w:w="1015"/>
        <w:gridCol w:w="537"/>
        <w:gridCol w:w="4916"/>
        <w:gridCol w:w="426"/>
        <w:gridCol w:w="426"/>
      </w:tblGrid>
      <w:tr w14:paraId="640C8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554AE84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一、硬件建设部分</w:t>
            </w:r>
          </w:p>
        </w:tc>
      </w:tr>
      <w:tr w14:paraId="72CE5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485BF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962D2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5B594E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设备名称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E6EC6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详细功能参数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27C9D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63516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1CDB9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106A6D0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1.1、燃气专项硬件建设</w:t>
            </w:r>
          </w:p>
        </w:tc>
      </w:tr>
      <w:tr w14:paraId="4E6F4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467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7ED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1262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可燃气体智能监测仪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7E6A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1）量程：0-100%LEL；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2）报警设定值：低限报警：20%LEL；高限报警：40%LEL；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3）探测精度：≤±3%LEL；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4）探测频率：不低于1次/20min（可设置）；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5）防护等级：不低于IP68；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6）数据采集频率：不低于1次/5min（可设置）；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7）数据上传频率：不低于1次/12h（可设置）。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C70E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0B4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7421F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9B6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2BC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7845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83AB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1）探测精度：±0.1%；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2）探测频率：实时；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3）防护等级：不低于IP65；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4）数据采集频率：实时；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5）数据上传频率：实时。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8443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46D3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6BAD5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13D7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373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A9B9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4988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包括但不限于燃气专项硬件建设所有的软硬件辅材、安装、调试、网络、质保、培训、运输、配合、协调、安装现场破坏及恢复等费用，总价包干。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3CF1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00BB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54D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03AC7DE6">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1.2、供水专项硬件建设</w:t>
            </w:r>
          </w:p>
        </w:tc>
      </w:tr>
      <w:tr w14:paraId="14CFF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A5B03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B2AD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C11F8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3693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1.压力精度：不低于±0.5%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2.量程：0-1.6Mpa（非二次供水），0~2.4MPa（二次供水）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3.防护等级：IP68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4.使用寿命：不低于5年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5.通讯方式：NB-IoT/4G/CAT1。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F0A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4A6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32617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9AD4D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11B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EEEB3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噪声探测仪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E43E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1.传感器灵敏度：大于1000PC/g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2.锂电池寿命：不低于5年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3.采集频率：不低于12000次/1h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4.工作温度：-20℃-50℃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5.防护等级：IP68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6.通讯方式：NB-IoT/4G/CAT1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7.应具备记录两种以上噪声参数的能力</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31A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082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r>
      <w:tr w14:paraId="1E820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7CC3D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EC4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DEE9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智能消防栓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685C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1.功能：可感知阀杆启闭、管道压力、出水流量，具备防盗防撞报警功能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2.压力测量量程：0-1.6Mpa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3.压力监测频率：不低于1次/1min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4.压力监测精度：不低于±0.5%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5.监测频率：不低于1次/5min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6.电池使用寿命：不低于5年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7.防护等级：IP68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8.定位精度：小于5m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9.通讯方式：NB-IoT/4G/CAT1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7F35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1A1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5B0AA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9D018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8E0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B1CA4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8990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包括但不限于供水专项硬件建设所有的软硬件辅材、安装、调试、网络、质保、培训、运输、配合、协调、安装现场破坏及恢复等费用，总价包干。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250A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E3E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759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288E8C1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1.3、排水（雨水）专项硬件建设</w:t>
            </w:r>
          </w:p>
        </w:tc>
      </w:tr>
      <w:tr w14:paraId="61E76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2B43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C79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DD795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电子水尺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E919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1）监测原理：微弱感应式测量；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2）设备通信方式：NB-IoT；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3）配置方式：支持蓝牙、App、平台远程配置；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4）量程：0-1.2m；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5）精度: ±1cm；分辨率1cm；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6）采集上传频率：无积水8小时上报心跳；有积水5min采集上传；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7）防护等级：IP68（72h）；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8）终端工作温度：-20℃～70℃；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9）相对湿度：0~100%；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10）供电方式:内置电池供电,3.6V,10AH；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11）待机功率：＜100μA/3.6V；</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140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172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86B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074D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E00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DDD0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00873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1、像素均不小于400万，内置1/1.8英寸CMOS；</w:t>
            </w:r>
          </w:p>
          <w:p w14:paraId="1647291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2、内置4.8mm～154mm镜头焦距镜头，光圈≥F1.0，支持32倍光学变倍；</w:t>
            </w:r>
          </w:p>
          <w:p w14:paraId="463E40C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3、▲在实时低功耗模式下，平台可在6s内（含）将样机唤醒至常态模式；（提供公安部有效检测报告复印件加盖原厂公章或投标单位公章）</w:t>
            </w:r>
          </w:p>
          <w:p w14:paraId="7D5E119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4、▲内置RS485接口，支持接入太阳能电池系统、雨量传感器、水位传感器、流速传感器；（提供公安部有效检测报告复印件加盖原厂公章或投标单位公章）</w:t>
            </w:r>
          </w:p>
          <w:p w14:paraId="27750C8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具有实时低功耗模式，实时低功耗模式运行，功耗≤3W，支持1秒1帧码流录像；在实时低功耗模式下，可在绊线入侵或区域入侵触发后0.1s内唤醒样机至常规性能模式；（提供公安部有效检测报告复印件加盖原厂公章或投标单位公章）</w:t>
            </w:r>
          </w:p>
          <w:p w14:paraId="6D0BB8F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6、支持标准水位标尺识别，支持虚拟水位标尺识别，支持水位超出上下限报警，支持水位数据定时推送，支持检测区域内水面漂浮物堆积面积占比检测，支持排水口检测；</w:t>
            </w:r>
          </w:p>
          <w:p w14:paraId="13F01E2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7、可通过平台客户端进行4G远程web端登录和远程运维操作，可进行相机图像配置、智能配置、网络配置、平台配置、设备升级、云台控制等；</w:t>
            </w:r>
          </w:p>
          <w:p w14:paraId="25118B1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8、支持DC12V±10%宽电压输入；</w:t>
            </w:r>
          </w:p>
          <w:p w14:paraId="4D7D64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9、支持IP66防护等级；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CC65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100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r>
      <w:tr w14:paraId="693D6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5C3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64B9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9E259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液位计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7812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1.测量量程：0~5m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2.测量精度：优于全量程的1%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3.通信方式：NB-IoT/2G/3G/4G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4.供电方式：一次性锂电池，3.6VDC，≥35AH</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C8C3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2C5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r>
      <w:tr w14:paraId="0FA4D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64F7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2262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5C01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视频监控供电开户、接电安装及电费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7ACC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含排水（雨水）专项涉及所有视频监控的供电开户手续、接电安装人工材料打包费用及质保、建设期和质保期内的所有电费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91E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749F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E0CF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826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368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F9C4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2C1A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包括但不限于排水（雨水）专项硬件建设所有的软硬件辅材、安装、调试、网络、质保、培训、运输、配合、协调、安装现场破坏及恢复等费用，总价包干。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A75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4A66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37C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09E7D97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1.4、排水（污水）专项硬件建设</w:t>
            </w:r>
          </w:p>
        </w:tc>
      </w:tr>
      <w:tr w14:paraId="17E66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91FD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C5E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91B60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微型水质监测仪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7AA1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ORP：铂金电极法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水温：热电阻法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溶解氧：荧光法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氨氮：水杨酸分光光度法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浊度：光散射法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E5E6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625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r>
      <w:tr w14:paraId="0DF3A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8662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1AFE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3B52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窨井雷达液位监测仪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36BD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1.水位量程 10m/30m/45m；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2.工作电压 12VDC；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3.工作温度 -30～+70℃；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4.通讯接口 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5.通讯协议 Modbus-RTU；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6.防护等级 IP68；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7.分辨率 1mm/3mm；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8.工作电流 20mA@12VDC；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9.通讯方式 NB-IOT；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10.供电方式 内置电池（充满电可用一年）；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11.安装方式 壁挂式；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12.防护等级 IP68。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E42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BBD4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42639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CF1F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6393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FD62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管道流量监测仪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80AF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检测原理：多普勒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测量数据：流速、流量、液位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液位测量范围：0～10m（可定制）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液位测量精度：±1cm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流速测量范围：0.03m/s～5.00m/s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流速测量精度：±2%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流量测量范围：0m3/s～9999m3/s</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492B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586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r>
      <w:tr w14:paraId="3590F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F4F0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AB7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69592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电磁流量计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5493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1、法兰材质：不锈钢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2、壳体材质：不锈钢或合金防腐机壳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3、传感器防护等级：IP68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4、精度等级：0.50%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5、压力损失：不大于1m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6、工作压力：1.0MPA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7、防护等级：变送器：IP67、传感器：IP68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8、采集频率：不低于1次/5min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9、数据要求：应包含瞬时流量、正负累计流量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10、使用寿命：不低于5年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11、数据传输：NB-IoT/2G/3G/4G</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381B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2F8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r>
      <w:tr w14:paraId="0D6CE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6DF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EF6B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B9CB4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水质监测系统（总磷、总氮、氨氮）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51880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氨氮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测量范围：0-150 mg/L （可拓展）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测量精度：浓度≤2mg/L，误差±10%；浓度＞5mg/L，误差±5%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示值误差：不超过±3%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 复 性：不超过±2%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检出限：0.01mg/L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总氮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测量范围：0-50 mg/L （可拓展）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示值误差：不超过±3%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 复 性：不超过±2%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测量精度：浓度≤0.5mg/L，误差±0.05mg/L；浓度＞0.5mg/L，误差±10%F.S.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检出限：0.01mg/L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总磷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测量范围：0-10mg/L(以磷计)可扩展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示值误差：不超过±3%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 复 性：不超过±2%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测量精度：质控样：±10%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检出限：0.01mg/L</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BBC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6CC8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48514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2C9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358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88C73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水质监测系统（cod、总磷、总氮、氨氮）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E7BC6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COD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测量范围：0-2000 mg/L （可拓展）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示值误差：不超过±3%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 复 性：不超过±3%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测量精度：质控样：±3mg/L（COD＜30mg/L）；±10%（30mg/L≤COD＜60mg/L）；±6%（60mg/L≤COD＜100mg/L）；±5%（COD≥100mg/L）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检出限：10mg/L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氨氮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测量范围：0-150 mg/L （可拓展）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测量精度：浓度≤2mg/L，误差±10%；浓度＞5mg/L，误差±5%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示值误差：不超过±3%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 复 性：不超过±2%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检出限：0.01mg/L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总氮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测量范围：0-50 mg/L （可拓展）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示值误差：不超过±3%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 复 性：不超过±2%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测量精度：浓度≤0.5mg/L，误差±0.05mg/L；浓度＞0.5mg/L，误差±10%F.S.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检出限：0.01mg/L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总磷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测量范围：0-10mg/L(以磷计)可扩展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示值误差：不超过±3%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重 复 性：不超过±2%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测量精度：质控样：±10%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检出限：0.01mg/L</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3F7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A52D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52B88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53B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00C9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D2B4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雷达液位计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9ADE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1.水位量程：10m/30m/45m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2.工作电压：12VDC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3.工作温度：-30～+70℃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4.通讯接口：RS485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5.通讯协议：Modbus-RTU</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6.防护等级：IP68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7.分辨率：1mm/3mm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94F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F6F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r>
      <w:tr w14:paraId="264B7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86E6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08A2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4A954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水质监测系统</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BFE9B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一、pH水质自动分析仪</w:t>
            </w:r>
          </w:p>
          <w:p w14:paraId="73C8B6A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1.测定范围：0-14 pH，可调</w:t>
            </w:r>
          </w:p>
          <w:p w14:paraId="1EAEA31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2.准确度（示值误差）：±0.1pH</w:t>
            </w:r>
          </w:p>
          <w:p w14:paraId="1D13A0E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3.重复性（精密度）：≤0.1pH</w:t>
            </w:r>
          </w:p>
          <w:p w14:paraId="6CB78F6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二、溶解氧水质自动分析仪</w:t>
            </w:r>
          </w:p>
          <w:p w14:paraId="2540A85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1.测定范围：0.0～20.0mg/L或(0～200)%，可调</w:t>
            </w:r>
          </w:p>
          <w:p w14:paraId="7FEED8D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2.准确度（示值误差）：±0.3mg/L</w:t>
            </w:r>
          </w:p>
          <w:p w14:paraId="0B8EE51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3.重复性（精密度）：≤0.3mg/L</w:t>
            </w:r>
          </w:p>
          <w:p w14:paraId="3466CE7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三、浊度水质自动分析仪</w:t>
            </w:r>
          </w:p>
          <w:p w14:paraId="55F74D6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1.量程：0～1000NTU，可调</w:t>
            </w:r>
          </w:p>
          <w:p w14:paraId="108C7DE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2.准确度（示值误差）：±5%</w:t>
            </w:r>
          </w:p>
          <w:p w14:paraId="0437641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3.重复性（精密度）：≤5%</w:t>
            </w:r>
          </w:p>
          <w:p w14:paraId="0D2C3F8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四、氨氮水质在线自动监测仪</w:t>
            </w:r>
          </w:p>
          <w:p w14:paraId="1E6BF74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1.测量范围：0 ～10/100/1000mg/L(可调）</w:t>
            </w:r>
          </w:p>
          <w:p w14:paraId="7AE3CE9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2.重复性（精密度）：≤3%</w:t>
            </w:r>
          </w:p>
          <w:p w14:paraId="4AB4D2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3.准确度（示值误差）：±5%F.S</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C84F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51F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500D3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6B4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3FA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排水（污水）专项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4B0B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1C73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包括但不限于排水（污水）专项硬件建设所有的软硬件辅材、安装、调试、网络、质保、培训、运输、配合、协调、安装现场破坏及恢复等费用，总价包干。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6EE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C7B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212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41EE35D2">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1.5、道路专项检测（服务）</w:t>
            </w:r>
          </w:p>
        </w:tc>
      </w:tr>
      <w:tr w14:paraId="147B2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1C7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BC49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EB9C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三维地质探地雷达（车载）（服务）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62033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一、巡检设备服务参数：</w:t>
            </w:r>
          </w:p>
          <w:p w14:paraId="4D04C2F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1、雷达主机：探测深度：1~8m</w:t>
            </w:r>
          </w:p>
          <w:p w14:paraId="4B35DEE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2、实现方式：实时采样脉冲雷达 中心频率：450MHz  </w:t>
            </w:r>
          </w:p>
          <w:p w14:paraId="5CF1D3F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3、信噪比：＞126dB </w:t>
            </w:r>
          </w:p>
          <w:p w14:paraId="106AE92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4、数据位数：16或32bit</w:t>
            </w:r>
          </w:p>
          <w:p w14:paraId="241E235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5、回复频率：160MHz </w:t>
            </w:r>
          </w:p>
          <w:p w14:paraId="35EA24A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6、扫描/秒＞800 </w:t>
            </w:r>
          </w:p>
          <w:p w14:paraId="7AFF02E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7、采集时速：60-130Km/h@5cm</w:t>
            </w:r>
          </w:p>
          <w:p w14:paraId="5C26B30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8、水平采样间距（道间距）</w:t>
            </w:r>
          </w:p>
          <w:p w14:paraId="5F28836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9、时窗：166ns 带宽＞120%</w:t>
            </w:r>
          </w:p>
          <w:p w14:paraId="6FE238E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10、分数宽度，-10dB </w:t>
            </w:r>
          </w:p>
          <w:p w14:paraId="455C6F5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11、采集模式：测距轮触发，时间触发或手动触发  </w:t>
            </w:r>
          </w:p>
          <w:p w14:paraId="4E00E74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12、定位：测距轮，内置GPS，外接GPS</w:t>
            </w:r>
          </w:p>
          <w:p w14:paraId="242B970B">
            <w:pPr>
              <w:keepNext w:val="0"/>
              <w:keepLines w:val="0"/>
              <w:widowControl/>
              <w:suppressLineNumbers w:val="0"/>
              <w:tabs>
                <w:tab w:val="center" w:pos="2354"/>
              </w:tabs>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13、通道数：10通道</w:t>
            </w:r>
            <w:r>
              <w:rPr>
                <w:rFonts w:hint="eastAsia" w:ascii="宋体" w:hAnsi="宋体" w:eastAsia="宋体" w:cs="宋体"/>
                <w:i w:val="0"/>
                <w:iCs w:val="0"/>
                <w:color w:val="000000"/>
                <w:kern w:val="0"/>
                <w:sz w:val="21"/>
                <w:szCs w:val="21"/>
                <w:u w:val="none"/>
                <w:lang w:val="en-US" w:eastAsia="zh-CN" w:bidi="ar"/>
              </w:rPr>
              <w:tab/>
            </w:r>
          </w:p>
          <w:p w14:paraId="0799724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二、服务与数据分析</w:t>
            </w:r>
          </w:p>
          <w:p w14:paraId="7E5510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1"/>
                <w:szCs w:val="21"/>
                <w:u w:val="none"/>
                <w:lang w:val="en-US" w:eastAsia="zh-CN" w:bidi="ar"/>
              </w:rPr>
              <w:t>1、数据分析服务：道路探地雷达数据分析，对道路地下空洞位置、尺寸、隐患等数据进行分析，分析现存隐患可能产生的影响程度，指导空洞病害处置。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2CB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公里</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3E27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r>
      <w:tr w14:paraId="117FC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23C5552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1.6、桥梁专项硬件建设</w:t>
            </w:r>
          </w:p>
        </w:tc>
      </w:tr>
      <w:tr w14:paraId="192AC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0521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77C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4C343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56EB2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1、像素均不小于400万，内置1/1.8英寸CMOS；</w:t>
            </w:r>
          </w:p>
          <w:p w14:paraId="3D4D6C2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2、内置4.8mm～154mm镜头焦距镜头，光圈≥F1.0，支持32倍光学变倍；</w:t>
            </w:r>
          </w:p>
          <w:p w14:paraId="672535A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3、▲在实时低功耗模式下，平台可在6s内（含）将样机唤醒至常态模式；（提供公安部有效检测报告复印件加盖原厂公章或</w:t>
            </w:r>
            <w:r>
              <w:rPr>
                <w:rFonts w:hint="eastAsia" w:ascii="宋体" w:hAnsi="宋体" w:eastAsia="宋体" w:cs="宋体"/>
                <w:i w:val="0"/>
                <w:iCs w:val="0"/>
                <w:color w:val="000000"/>
                <w:kern w:val="0"/>
                <w:sz w:val="20"/>
                <w:szCs w:val="20"/>
                <w:u w:val="none"/>
                <w:lang w:val="en-US" w:eastAsia="zh-CN" w:bidi="ar"/>
              </w:rPr>
              <w:t>投标单位公章</w:t>
            </w:r>
            <w:r>
              <w:rPr>
                <w:rFonts w:hint="eastAsia" w:ascii="宋体" w:hAnsi="宋体" w:eastAsia="宋体" w:cs="宋体"/>
                <w:i w:val="0"/>
                <w:iCs w:val="0"/>
                <w:color w:val="000000"/>
                <w:kern w:val="0"/>
                <w:sz w:val="21"/>
                <w:szCs w:val="21"/>
                <w:u w:val="none"/>
                <w:lang w:val="en-US" w:eastAsia="zh-CN" w:bidi="ar"/>
              </w:rPr>
              <w:t>）</w:t>
            </w:r>
          </w:p>
          <w:p w14:paraId="69B9CEA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4、▲内置RS485接口，支持接入太阳能电池系统、雨量传感器、水位传感器、流速传感器；（提供公安部有效检测报告复印件加盖原厂公章或</w:t>
            </w:r>
            <w:r>
              <w:rPr>
                <w:rFonts w:hint="eastAsia" w:ascii="宋体" w:hAnsi="宋体" w:eastAsia="宋体" w:cs="宋体"/>
                <w:i w:val="0"/>
                <w:iCs w:val="0"/>
                <w:color w:val="000000"/>
                <w:kern w:val="0"/>
                <w:sz w:val="20"/>
                <w:szCs w:val="20"/>
                <w:u w:val="none"/>
                <w:lang w:val="en-US" w:eastAsia="zh-CN" w:bidi="ar"/>
              </w:rPr>
              <w:t>投标单位公章</w:t>
            </w:r>
            <w:r>
              <w:rPr>
                <w:rFonts w:hint="eastAsia" w:ascii="宋体" w:hAnsi="宋体" w:eastAsia="宋体" w:cs="宋体"/>
                <w:i w:val="0"/>
                <w:iCs w:val="0"/>
                <w:color w:val="000000"/>
                <w:kern w:val="0"/>
                <w:sz w:val="21"/>
                <w:szCs w:val="21"/>
                <w:u w:val="none"/>
                <w:lang w:val="en-US" w:eastAsia="zh-CN" w:bidi="ar"/>
              </w:rPr>
              <w:t>）</w:t>
            </w:r>
          </w:p>
          <w:p w14:paraId="2BCFCF2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具有实时低功耗模式，实时低功耗模式运行，功耗≤3W，支持1秒1帧码流录像；在实时低功耗模式下，可在绊线入侵或区域入侵触发后0.1s内唤醒样机至常规性能模式；（提供公安部有效检测报告复印件加盖原厂公章或</w:t>
            </w:r>
            <w:r>
              <w:rPr>
                <w:rFonts w:hint="eastAsia" w:ascii="宋体" w:hAnsi="宋体" w:eastAsia="宋体" w:cs="宋体"/>
                <w:i w:val="0"/>
                <w:iCs w:val="0"/>
                <w:color w:val="000000"/>
                <w:kern w:val="0"/>
                <w:sz w:val="20"/>
                <w:szCs w:val="20"/>
                <w:u w:val="none"/>
                <w:lang w:val="en-US" w:eastAsia="zh-CN" w:bidi="ar"/>
              </w:rPr>
              <w:t>投标单位公章</w:t>
            </w:r>
            <w:r>
              <w:rPr>
                <w:rFonts w:hint="eastAsia" w:ascii="宋体" w:hAnsi="宋体" w:eastAsia="宋体" w:cs="宋体"/>
                <w:i w:val="0"/>
                <w:iCs w:val="0"/>
                <w:color w:val="000000"/>
                <w:kern w:val="0"/>
                <w:sz w:val="21"/>
                <w:szCs w:val="21"/>
                <w:u w:val="none"/>
                <w:lang w:val="en-US" w:eastAsia="zh-CN" w:bidi="ar"/>
              </w:rPr>
              <w:t>）</w:t>
            </w:r>
          </w:p>
          <w:p w14:paraId="40971F3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6、可通过平台客户端进行4G远程web端登录和远程运维操作，可进行相机图像配置、智能配置、网络配置、平台配置、设备升级、云台控制等；</w:t>
            </w:r>
          </w:p>
          <w:p w14:paraId="16C7CA9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7、支持DC12V±10%宽电压输入；</w:t>
            </w:r>
          </w:p>
          <w:p w14:paraId="59ED6D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1"/>
                <w:szCs w:val="21"/>
                <w:u w:val="none"/>
                <w:lang w:val="en-US" w:eastAsia="zh-CN" w:bidi="ar"/>
              </w:rPr>
              <w:t>8、支持IP66防护等级；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0E9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8E4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55A7B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B9E2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6CC1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ED985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光电挠度仪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744B0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1.集成视频采集和人工智能图像算法，毫米级多目标视觉形变高速定位追踪技术，支持非接触、远距离、全视角、高频率、全时段、长周期形变监测功能，支持最大20个标靶测量点；</w:t>
            </w:r>
          </w:p>
          <w:p w14:paraId="66BB4AB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2.像素：400W像素画面，分辨率：2688×1520@30fps，H.265编码；</w:t>
            </w:r>
          </w:p>
          <w:p w14:paraId="0C59F57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3.距离：≥100m；</w:t>
            </w:r>
          </w:p>
          <w:p w14:paraId="179884A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4.▲内置AI抗遮挡算法，标靶被部分遮挡时通过靶标轮廓补全定位，适应复杂环境(如物体遮挡、粉尘、强光直射)的标靶识别失效问题，提升监测连续性（提供国家认可的第三方机构出具的具有CMA 标志的检测报告扫描件）</w:t>
            </w:r>
          </w:p>
          <w:p w14:paraId="56BDC8D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5.通信：4G、5G、2.4GWifi、网口通信</w:t>
            </w:r>
          </w:p>
          <w:p w14:paraId="54B9D06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6.接口：5G和2.4GWiFi双天线，1个1000M网口，6个USB接,5路可扩展串口(1路TTL，4路RS232)；</w:t>
            </w:r>
          </w:p>
          <w:p w14:paraId="3340173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具备OTA远程配置和固件更新能力。可通过云服务器查看监测数据，电池电量、联网成功率、无线信号强度、倾角姿态、空间定位、时间戳数据，支持远程修改设备采集频次传输频次、报警阈值运行参数，可OTA远程进行固件升级，可采用HTTP传输协议远程快速升级，3分钟内完成远程固件升级（提供国家认可的第三方机构出具的具有CMA 标志的检测报告扫描件）</w:t>
            </w:r>
          </w:p>
          <w:p w14:paraId="3A4429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8.采集频率：默认1Hz，可选最大120Hz；</w:t>
            </w:r>
          </w:p>
          <w:p w14:paraId="7487C65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9.防护：盐雾试验≥700小时，防护等级≥IP66；</w:t>
            </w:r>
          </w:p>
          <w:p w14:paraId="500F572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10.EMC电磁兼容。</w:t>
            </w:r>
          </w:p>
          <w:p w14:paraId="4B8E75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11.标靶波长：850nm光电标靶；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BEB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455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45068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D99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95F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5B096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振弦式应变计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08B35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1）量程:±1200με；</w:t>
            </w:r>
          </w:p>
          <w:p w14:paraId="0918505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2）精度:±0.1％F.S；</w:t>
            </w:r>
          </w:p>
          <w:p w14:paraId="6AC56EF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3）温度范围:-20℃～+80℃；</w:t>
            </w:r>
          </w:p>
          <w:p w14:paraId="4E9ABEB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4）测温精度:±0.5℃；</w:t>
            </w:r>
          </w:p>
          <w:p w14:paraId="24A8987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5）标距:150mm；</w:t>
            </w:r>
          </w:p>
          <w:p w14:paraId="4959AF7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6）出线方式：单端出线；</w:t>
            </w:r>
          </w:p>
          <w:p w14:paraId="402542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7）线缆：默认线长2米。</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FC7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64A9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r>
      <w:tr w14:paraId="5154E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DD03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052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44DCD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裂缝计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06878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1.集成裂缝、倾角、温度、水浸等监测指标；</w:t>
            </w:r>
          </w:p>
          <w:p w14:paraId="4098BC2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2.裂缝：量程50mm，可选0～300mm多个量程区间，精度±0.2%F.S，分辨率0.0001mm；</w:t>
            </w:r>
          </w:p>
          <w:p w14:paraId="2707E33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3.倾角：量程0～180°（±90°），精度±0.5°，分辨率0.01°；</w:t>
            </w:r>
          </w:p>
          <w:p w14:paraId="25B8120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4.温度：无触点温度，量程-40～+125℃，精度±0.2℃；</w:t>
            </w:r>
          </w:p>
          <w:p w14:paraId="73319FF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5.水浸：非接触式水浸，水浸即触发报警并上传至平台；</w:t>
            </w:r>
          </w:p>
          <w:p w14:paraId="523B97F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6.通信：4G/RS485通信；</w:t>
            </w:r>
          </w:p>
          <w:p w14:paraId="6EE1746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7.电源：≥19000mAH锂亚电池，续航≥5年；</w:t>
            </w:r>
          </w:p>
          <w:p w14:paraId="7CEA130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8.▲具备4G传输能力，支持最大下行速率≥15Mbps和最大上行速率≥5Mbps，支持OTA空中下载固件升级和低功耗设计。兼容可选内置5G通信能力（提供国家认可的第三方机构出具的具有CMA 标志的检测报告扫描件）</w:t>
            </w:r>
          </w:p>
          <w:p w14:paraId="5F3FB8A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9.▲具备NB-IoT传输能力，支持最大下行速率≥120Kbps和最大上行速率≥150Kbps，支持OTA空中下载固件升级功能，采用低功耗NB-1oT通信模组（提供国家认可的第三方机构出具的具有CMA 标志的检测报告扫描件）</w:t>
            </w:r>
          </w:p>
          <w:p w14:paraId="79D765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10.▲采用国产化微处理器及存储芯片;，能够嵌入智能算法，实现标准风险等级的分析与预警信息的发布。开放边缘计算能力，满足多样化应用需求（提供国家认可的第三方机构出具的具有CMA 标志的检测报告扫描件）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C70A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1517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4ED43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2E68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FA36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7B0E2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振动加速度传感器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CC32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1.集成加速度、温度等监测指标；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2.加速度：量程±2G，最大±20G，三轴，噪声密度25ug/√Hz，非线性度0.1%F.S，共振频率2.4kHz；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3.温度：量程-40～+125℃，精度≤±0.2℃；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4.通信：RS485通信，Modbus协议；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5.电源：供电DC9～36V，市电、太阳能供电方式；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6.微处理器：≥32位，≥80MHz主频国产化微处理器；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7.存储芯片：≥250万条数据，≥256MFlash国产存储芯片，数据黑匣子系统；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8.软件：搭载ECJE智能传感边缘计算嵌入式软件；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9.防护：盐雾试验报告≥700小时，防护等级报告≥IP67；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10.环境：环境试验报告≥高温80℃和低温≤-40℃，高空跌落试验报告≥2米；EMC电磁兼容。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C72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928E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51385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7"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06F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EE4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F2A5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综合采集仪</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2ED60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1.多传感数据采集、数据存储、通信、边缘计算等功能的智能边缘终端；</w:t>
            </w:r>
          </w:p>
          <w:p w14:paraId="0274269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2.接口：RS485x1；RS232x1（可转为RS485或TTL）；AIx2（4～20mA和0～10V）用于模拟量输入；DIx1；继电器x1；电源输出x3（3.3V、5V、12V）；</w:t>
            </w:r>
          </w:p>
          <w:p w14:paraId="1048743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3.倾角：量程0～180°（±90°），精度≤±0.5°，分辨率≤0.01°；</w:t>
            </w:r>
          </w:p>
          <w:p w14:paraId="2B0983D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4.温度：无触点温度，量程-40℃～+125℃,精度≤±0.2℃；</w:t>
            </w:r>
          </w:p>
          <w:p w14:paraId="00D8A46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5.湿度：量程0～100%RH，分辨率≤1%RH；</w:t>
            </w:r>
          </w:p>
          <w:p w14:paraId="65FFF8C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6.通信：4G、蓝牙BLE5.0通信，可选5G、NB-IoT、LoRa通信；</w:t>
            </w:r>
          </w:p>
          <w:p w14:paraId="609BB28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7.电源：供电9～28VDC；</w:t>
            </w:r>
          </w:p>
          <w:p w14:paraId="57134F6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8.处理器：≥32位，≥80MHz主频国产化微处理器；</w:t>
            </w:r>
          </w:p>
          <w:p w14:paraId="3B75C99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9.存储：≥250万条数据，≥256MFlash国产存储芯片，数据黑匣子系统；</w:t>
            </w:r>
          </w:p>
          <w:p w14:paraId="0881A87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10.加密：≥1颗国产化加密芯片；</w:t>
            </w:r>
          </w:p>
          <w:p w14:paraId="0E97DCB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11.安全：动态会话密钥加密，传输链路级可信时间戳；</w:t>
            </w:r>
          </w:p>
          <w:p w14:paraId="1F0CF5C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12.软件：搭载ECJE智能边缘终端嵌入式系统，嵌入AI智能算法，实现标准风险等级的分析与预警信息的发布；</w:t>
            </w:r>
          </w:p>
          <w:p w14:paraId="5C11EF0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设备功能：多功能边缘计算分析、多类型传感兼容与联动报警、多协议自适应兼容、PC电脑端批量设备调试及一键复位功能、离线存储与断点续传功能、远程定位、多中心节点通信网络架构、异动防盗报警、OTA远程快速配置和固件更新、设备联网与健康监测功能；（提供国家认可的第三方检测机构出具的带CMA 标志的检测报告佐证）</w:t>
            </w:r>
          </w:p>
          <w:p w14:paraId="51C570E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14.防护：盐雾试验报告≥700小时，防护等级报告≥IP33；</w:t>
            </w:r>
          </w:p>
          <w:p w14:paraId="70D98D0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▲15.环境：环境试验报告≥高温80℃和低温≤-40℃，温度冲击次数报告≥30次，高空跌落试验报告≥2米；EMC电磁兼容报告；（提供国家认可的第三方检测机构出具的带CMA 标志的检测报告佐证）</w:t>
            </w:r>
          </w:p>
          <w:p w14:paraId="4CF7E7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综合采集站包括相关模块、配电箱等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0EF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416B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5DD7B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80F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0BA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41F0D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视频监控供电开户、接电安装及电费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5D7D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含桥梁专项涉及所有视频监控的供电开户手续、接电安装人工材料打包费用及质保、建设期和质保期内的所有电费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E329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C150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E92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A15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6589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桥梁专项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E7734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6995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包括但不限于桥梁专项硬件建设所有的软硬件辅材、安装、调试、网络、质保、培训、运输、配合、协调、安装现场破坏及恢复等费用，总价包干。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F9A2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3B13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E229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6190236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1.7、地下管线专项硬件建设</w:t>
            </w:r>
          </w:p>
        </w:tc>
      </w:tr>
      <w:tr w14:paraId="6E5CF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3925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2C6E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地下管线专项硬件建设</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2A3C4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信创服务器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2A9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（2.5GHz,16C）*2/32G/480G*1/4T*1/RAID/2GE/800W*2/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8A70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28B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ED67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7769A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70AA51">
            <w:pPr>
              <w:jc w:val="center"/>
              <w:rPr>
                <w:rFonts w:hint="eastAsia" w:ascii="宋体" w:hAnsi="宋体" w:eastAsia="宋体" w:cs="宋体"/>
                <w:i w:val="0"/>
                <w:iCs w:val="0"/>
                <w:color w:val="000000"/>
                <w:sz w:val="20"/>
                <w:szCs w:val="20"/>
                <w:u w:val="none"/>
              </w:rPr>
            </w:pP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532C7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信创防火墙</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1D0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标准2U设备,冗余电源；设备标配≧7个电口，≧4个万兆光口板卡；默认支持IPSec VPN和SSL VPN模块。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6C8A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F469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9DC5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93C42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65D1B0">
            <w:pPr>
              <w:jc w:val="center"/>
              <w:rPr>
                <w:rFonts w:hint="eastAsia" w:ascii="宋体" w:hAnsi="宋体" w:eastAsia="宋体" w:cs="宋体"/>
                <w:i w:val="0"/>
                <w:iCs w:val="0"/>
                <w:color w:val="000000"/>
                <w:sz w:val="20"/>
                <w:szCs w:val="20"/>
                <w:u w:val="none"/>
              </w:rPr>
            </w:pP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B5E0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信创配套网络设施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7C1A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配套跳线、光模块、线缆、理线架及网络配置实施服务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A24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362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D08D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184E3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6C9BF5">
            <w:pPr>
              <w:jc w:val="center"/>
              <w:rPr>
                <w:rFonts w:hint="eastAsia" w:ascii="宋体" w:hAnsi="宋体" w:eastAsia="宋体" w:cs="宋体"/>
                <w:i w:val="0"/>
                <w:iCs w:val="0"/>
                <w:color w:val="000000"/>
                <w:sz w:val="20"/>
                <w:szCs w:val="20"/>
                <w:u w:val="none"/>
              </w:rPr>
            </w:pP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B784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国产化数据库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319E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二三维信息系统平台数据库，满足国产化要求</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93A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0849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634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497BD01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二、软件购置费用</w:t>
            </w:r>
          </w:p>
        </w:tc>
      </w:tr>
      <w:tr w14:paraId="5F73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6DB8612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2.1、成品支撑平台软件</w:t>
            </w:r>
          </w:p>
        </w:tc>
      </w:tr>
      <w:tr w14:paraId="481AE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8502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3CB09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2A04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3393F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64EC3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D3AC2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AF7B7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44CAF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E96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FC6F9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成品支撑平台软件</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3435C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物联网平台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90F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7F96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1、设备管理：实现对传感器设备的注册，修改，注销，查询以及相应的指令下发和管理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2、协议适配：协议适配接口规范之一，定义对由消息解码器识别并提取的消息的所有处理的接口方法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3、接入认证：根据设备身份标识和设备认证系统，通过加密技术为物联网系统提供设备认证、设备可信接入能力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4、指令控制：适配不同设备类型下发指令控制采集上传频率、校时、报警阈值等。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5、数据解析：设备上报数据后，根据不同设备类型适配解析规则进行数据解析及校验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6、设备状态查询：主动查询设备数据状态、信号、电量、位置等相关状态信息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28EB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EEF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A300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7293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F19C4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3A5D6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210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协议接入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CD20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1、物联网设备协议对接：新增物联网设备接入及数据解析。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具体协议接入模块：完成燃气、供水、污水、雨水、桥梁、公共感知设备等前端集成网关协议的接入集成，实现燃气、供水、污水、雨水、桥梁、公共感知设备等管线及相关附属设施布设的传感器设备监测数据接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3、协议转换：实现不同设备采集协议的转换，保证同一类型、不同厂商的设备数据能够按照统一的数据标准接入。实现各类状态报文、控制报文协议的转换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74F0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6A88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DE8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D52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BD3F9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DB697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19A7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协议转换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2FD5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实现不同设备采集协议的转换，保证同一类型、不同厂商的设备数据能够按照统一的数据标准接入。实现各类状态报文、控制报文协议的转换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598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8BD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4963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01D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61C6A1">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975C9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视频汇聚平台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069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视频采集与接入模块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BFF4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视频汇聚平台通过整合生命线各专项原有及新增监控资源，实现各类监控视频信息的共享</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0FC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30C2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67D8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F3E0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02F09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BA9DF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C7A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视频存储管理模块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1137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平台提供用户录像存储、管理配置等功能，实现本次项目建设视频监控的实时查看需求、录像管理需求、接口服务管理需求等。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D39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7AB6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3624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941E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1D5A2C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D0B62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612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视频分发与发布模块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1E16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平台提供资源树发布功能，发布可用的设备资源和视频资源，供业务应用查询所需视频设备或视频资源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71F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7DE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4204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B56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6CE4A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2DEA6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E3D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视频浏览回看模块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4546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平台支持对录像资料进行多种智能检索和回放。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E9F4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E56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07AD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B810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210EC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3DB19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47F5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多租户管理模块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EA31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平台支持按用户划分视频权限，不同用户之间相互隔离，只能管理、查看自己权限下的视频。</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1D5D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A26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C43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5A22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93305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1DF10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D58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运维统计模块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C36B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平台提供视频设备运转状态的监控、统计分析、设备异常报警提醒处置等工作，以便于管理者及时发现视频设备问题，维护系统正常运转。</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0F7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098B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ABEA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73A0F7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2.2、数据工程</w:t>
            </w:r>
          </w:p>
        </w:tc>
      </w:tr>
      <w:tr w14:paraId="09A96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3FDF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94EB0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7BFE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DF79C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F8830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895D8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A1C4E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4C561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D6E3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359B7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数据工程</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0F2C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地下管线修补测及数据入库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607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数据质检</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EEE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针对2022之后的新增管线开展数据质检工作，采用抽检方式进行数据质量和核准，对于质量达标的数据进行合并入库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CE4C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A5B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D6A0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7F10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4037C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65E32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8A9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数据修补测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CC8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针对缺少管线资料或数据不准的部分，开展修补测工作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F19C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096C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524A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7BE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2C88BA">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18A33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三维数据建模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BE4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数据准备</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746A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对各类管线设施，收集相应的平面分布图、立面图、工程结构图等原始资料，以备数据采集、建模之用。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F2F2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ABC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225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D0D6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E049B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5E13F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850D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数据编译</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5DE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按照字段映射、值域映射、资源配置、模型生成的流程完成管线三维建模工作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6AF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D43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1710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DC5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5F96E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230C8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B44D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数据发布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AA6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将处理结果发布到服务器上，通过GIS平台三维插件在浏览器中浏览展示。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EAB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E97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5210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52A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A4718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EBF48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DD71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地上区域三维建模对接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938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对于城区31平方公里的范围开展三维数字建模对接，获取现有倾斜摄影模型基础数据，并开展数据融合展示工作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E04B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C50D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1A9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AC9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56DA44">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0AD4A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地下管线数据脱敏脱密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23C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数据脱敏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C27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针对更新后的管线数据开展脱敏工作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2D5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BFD1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106A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E1A8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2961F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A73D8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E25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数据脱密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CCB4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针对更新后的管线数据开展脱密工作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203D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8655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F6E0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38C6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33A1D4">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3CA5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城市部件数据处理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2234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城市部件坐标点标注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C86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针对主要的泵站、监测点位等监管监测基础设施在三维地图上进行经纬度标注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197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69B4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899A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008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3C36D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5E1E2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6B5E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三维标注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B1CF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基于现有三维模型数据，对主要城市部件范围进行标注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63E3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5C8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DAEE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3F0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62D96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DF3CA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223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属性录入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5409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建立UTF-8编码CSV专属部件属性表，字段包含：实体编码、部件类型、道路名称、平面/高程坐标、尺寸、材质、采集更新时间。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320B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9B8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EEFB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0210F000">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三、定制软件开发</w:t>
            </w:r>
          </w:p>
        </w:tc>
      </w:tr>
      <w:tr w14:paraId="27E61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5DA5258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3.1、城市生命线-燃气专项子系统</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F1DF99">
            <w:pP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B465CE">
            <w:pPr>
              <w:rPr>
                <w:rFonts w:hint="eastAsia" w:ascii="宋体" w:hAnsi="宋体" w:eastAsia="宋体" w:cs="宋体"/>
                <w:i w:val="0"/>
                <w:iCs w:val="0"/>
                <w:color w:val="000000"/>
                <w:sz w:val="20"/>
                <w:szCs w:val="20"/>
                <w:u w:val="none"/>
              </w:rPr>
            </w:pPr>
          </w:p>
        </w:tc>
      </w:tr>
      <w:tr w14:paraId="41956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BAF54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4B574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04D57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C2123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82789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20434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D8763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456FE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D770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47EB7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BC4D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752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总览子图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44B7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提供城市燃气安全总览视图，对城市燃气要素进行集中展示，突出关键指标，包含综合监管模块、智慧监测模模块、地理信息图模块。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1、综合监管模块：动态接入全县燃气企业、厂站、管道、从业人员、车辆、气瓶、用户等关键信息，支持以图形的形式展示关键指标。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2、智慧监测模块：动态接入全县管道燃气相关厂站、管道等监测及报警数据，接入瓶装液化气相关储配站、液化气瓶、液化气用户等监测数据及报警信息，接入报警设备信息，接入燃气厂站相关监控视频。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3、地理信息图模块：与智慧监测及综合监管模块进行信息联动，展示全县燃气监测报警的具体位置、详细信息。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615A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9500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8908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32A0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DC482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E5046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42F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7F0A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实现对燃气安全隐患及风险评估结果进行统计分析，并结合GIS地理信息系统呈现所有燃气安全隐患和燃气安全风险在空间上的具体分布，包含风险模块、隐患模块、地理信息图模块。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1、风险模块：动态接入全县风险评估信息，主要包括风险（低风险、一般风险、较大风险、重大风险）分布统计、风险清单、风险管控数据。支持以图形的形式展示关键指标。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2、隐患模块：动态接入全县隐患排查相关信息，主要包括隐患整改数量、隐患整改进度等。支持以图形的形式展示关键指标。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3、地理信息图模块：与风险模块及隐患模块进行信息联动，展示全县燃气风险四色图、隐患分布图以及风险、隐患（重大、一般）的具体位置、详细信息。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50E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0399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6CAF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60CB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28A6B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2F25A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96E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C3E3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1、报警预警监测模块：动态接入全县燃气监测报警相关数据，主要包括各燃气设施报警、燃气用户报警、研判升级预警的数量及分布信息，支持以图形的形式展示监测报警预警趋势等关键指标。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2、报警预警处置模块：动态接入全县气报警、预警处置相关数据，主要包括报警预警类型、处置状态、处置时间等信息，支持以图形的形式展示报警处置完成情况等关键指标。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3、地理信息图模块：与报警监测与报警处置模块进行信息联动，展示全县可燃气体监测、流量监测、压力监测等报警信息以及监测设备的位置及详细报警信息。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08B9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D4D2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52C1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102C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61EBF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E1C9F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A69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老旧管道子图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D1F9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现状评估模块：动态接入全县燃气管道老化评估数据，评估类型主要包括符合安全运行要求、落实安全管控措施可继续运行、限期整改、立即改造等；动态接入燃气管道属性信息，包括管龄、材质、压力等，支持以图形的形式展示报警处置完成情况等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2、改造统计模块：动态接入全县燃气管道老化改造项目信息，主要包括老旧管道改造计划及改造进度。支持以图形的形式展示改造进度等关键指标。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3、地理信息图模块：与现状评估模块与老化改造模块进行信息联动，展示全县老旧管道分布位置及详细信息。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2B1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B2F6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1340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32B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4BBAA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24F2B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F1B7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1FEE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1、规划项目信息管理模块：动态接入全县规划项目数据，分维度统计燃气设施五年规划项目建设情况，并统计分析规划项目总数、项目投资规模、完成数量、完成率。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2、年度项目信息管理模块：动态接入全县年度项目数据，分维度统计燃气设施年度项目建设情况，并统计分析年度项目总数、项目投资规模、完成数量、完成率。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3、地理信息图模块：与规划项目信息、年度项目信息模块联动，展示全县项目总数、投资总额等内容的位置及详细信息。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BD7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D98E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94B7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8E7D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D4D2A4">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63238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燃气行业基础信息管理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A8E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C376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1.支持全县燃气企业信息数量按照企业类型等维度进行统计；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2.支持全县燃气基础设施数量按照设施类型（管道、厂站、气瓶）等维度进行统计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3.支持全县燃气用户信息数量按照用户类型等维度进行统计；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4.支持全县燃气行业管理人员数量进行统计；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5.支持全县燃气从业人员数量按照从业人员岗位类型、时间等维度进行统计；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6.支持统计分析数据的数据导出。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38F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3978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1067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75CC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F9355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E40B2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3F27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燃气企业基础信息管理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3162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1.支持用户按照企业名称、统一社会信用代码等维度筛选燃气企业信息查看、导出；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2.支持本系统内接入的燃气企业的信息进行新增、编辑、删除、导入。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6CA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946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0F09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97E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3387E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F2EE7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D6E9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燃气设施基础信息管理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0B0A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1.支持用户按照管道材质、管道编号等维度筛选燃气管道查看、导出、地图定位；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2.支持用户按照厂站类型、厂站名称等维度筛选燃气厂站查看、导出、地图定位；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3.支持用户按照气瓶规格、制造年月等维度筛选液化气瓶查看、导出；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4.支持本系统内接入的燃气设施的信息进行新增、编辑、删除、导入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5.支持区、县维度的功能权限和数据权限的分权分域管理。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B6F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E31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2970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2F7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18459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7ED1E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41EE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燃气车辆基础信息管理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5528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1.支持用户按照所属公司等维度筛选燃气管道查看、导出；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2.支持本系统内接入的燃气车辆的信息进行新增、编辑、删除、导入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3.支持区、县维度的功能权限和数据权限的分权分域管理。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CECA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29C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D66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42C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51DC3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9590F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22A5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燃气行业管理人员基础信息管理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0113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1.支持用户按照单位名称等维度筛选燃气行业人员信息查看、导出；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2.支持本系统内接入的燃气行业管理人员的基础信息进行新增、编辑、删除、导入。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B5C2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5041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63B6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025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F692B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1866D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8FE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燃气用户基础信息管理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08C9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1.支持用户按照用户类型等维度筛选燃气用户基础信息查看、导出；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2.支持本系统内接入的燃气用户的基础信息进行新增、编辑、删除、导入。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FCB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2851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48C1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893F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817E6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5D22A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9777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燃气从业人员基础信息管理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7EB9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1.支持用户按照从业人员信息等维度筛选燃气从业人员基础信息查看、导出；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2.支持本系统内接入的燃气从业人员的基础信息进行新增、编辑、删除、导入。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C050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EC10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2E3F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2DAC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82678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B878F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E0D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送气工基础信息管理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011D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1.支持用户按照所属企业等维度筛选送气工基础信息查看、导出；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2.支持本系统内接入的送气工的基础信息进行新增、编辑、删除、导入。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34C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387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5DD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575E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90EC7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BB9EA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D3C8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城镇燃气供应管理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77C4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1.支持用户按照年度/日度等维度筛选燃气供应信息查看、导出；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2.支持本系统内接入的燃气供应信息进行新增、编辑、删除、导入。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9EDA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E4B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65C3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35B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E1EBD7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4339F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599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储气设备储气情况管理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AD6D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1.支持用户按照填报时间等维度筛选储气设备储气情况信息查看、导出；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2.支持本系统内接入的储气设备信息进行新增、编辑、删除、导入。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669F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40B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40E0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7E5B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BFB19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1D829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77D4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储气能力建设情况管理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9AC5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1.支持用户按照储气建设项目名称、填报时间等维度筛选储气能力信息查看、导出；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2.支持本系统内接入的储气建设项目信息进行新增、编辑、删除、导入。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859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FBB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E95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06B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A284A7">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29E3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燃气运行监测管理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0B3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ED3E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对燃气监测设备、报警信息进行多维度统计分析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8E9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4D5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4EC7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28F1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46B4D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CA4127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F1D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监测设备信息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128F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提供对燃气厂站、管网、用户监测设备信息的统一管理。提供信息查询、信息管理功能。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1A2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2F30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004B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E5BC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548D5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261F3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C1A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预警报警信息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04AA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提供对燃气厂站、管网、用户监测预警报警信息的统一管理。提供信息查询、信息管理功能。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05AD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702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25F9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4939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1D99A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5631C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D154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预警报警处置信息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16E8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提供对燃气厂站、管网、用户预警报警处置信息的统一管理。提供信息查询、信息管理、消息提醒功能。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A75E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A0F6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3B71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C7E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F41E0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BE7C5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3195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AF02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提供视频监测报警信息的统一管理。提供信息查询、视频查看功能。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7D0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7BD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7A22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04B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C04FD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ECAEF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F7C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自动超期督办管理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DE01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对于系统里超期的预警信息，以消息的形式推送督办。</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C9C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133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C7B1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7420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555CB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80529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65A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超期阈值设置管理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87A2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对燃气监测的报警预警事件及接入或填报的巡检问题、隐患、燃气设施老化评估进行超期未处置阈值信息管理，主要功能包括信息查询、阈值设置、信息管理功能。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7A23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3A4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7810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42C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B0C184">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CA53C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燃气运行处置管理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4D5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33D2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1.支持全县风险评估长度、风险等级、隐患数量、隐患整改数量分布情况按照时间等维度进行统计；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2.支持全县事件数量、事故等级、事故类型分布情况按照时间等维度进行统计；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3.支持全县燃气管道老化评估、燃气厂站和设施老化评估分布情况按照时间等维度进行统计。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57F8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42D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389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855D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07DCD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1E3CA9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6895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风险评估管控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3385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1.支持用户按照风险等级、管控状态、评估时间等维度筛选风险信息查看、导出和地图定位；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2.支持风险信息查看详情；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3.支持风险信息填报。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049A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3B2C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32A2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D3F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5718C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8F4A0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DBA4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隐患整改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B1DC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1.支持用户按照隐患类别、隐患等级、时间等维度筛选隐患信息查看、导出和地图定位；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2.支持重大安全隐患信息查看详情；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3.支持隐患信息填报；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4.支持隐患管理消息提醒、短信提醒和一键发起IP电话呼叫。</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497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4874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F175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3D0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DF8F2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C8267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66BD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重大安全隐患管理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D035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1.支持用户按照时间等维度筛选重大安全隐患信息查看、导出；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2.支持重大安全隐患信息查看详情、填报；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3.支持重大安全隐患管理消息提醒、短信提醒和一键发起IP电话呼叫。</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41E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270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9AC6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ACC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B707C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99037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46F8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涉燃气重要紧急情况管理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6114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1.支持用户按照事件类型、时间等维度筛选事件信息查看、导出；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2.支持燃气重要紧急情况填报；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3.支持燃气突发事件消息提醒、短信提醒和一键发起IP电话呼叫。</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D05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2103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AEBD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C2E1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21402D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CC063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4E8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老化评估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CE06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1.支持用户筛选燃气管道老化评估信息，查看、导出；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2.支持用户筛选燃气厂站和设施老化评估信息，查看、导出；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3.支持燃气老化评估填报；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4.支持燃气管道、厂站和设施老化评估改造消息提醒、短信提醒和一键发起IP电话呼叫。</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E02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7E93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C082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F966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14761B">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7732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695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A3AD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对燃气设施巡检巡查计划信息、巡检巡查计划执行信息进行多维度统计分析。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A7CA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F99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024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2EE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0A954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73FBD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857F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日常巡检</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367D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1、巡检巡查计划监管：对燃气设施巡检巡查计划进行管理，提供信息查询、信息管理等功能。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2、巡检巡查执行情况信息管理：对燃气设施巡检巡查计划执行情况进行管理，提供信息查询、信息管理、消息提醒等功能。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FB4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E888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7A54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60A1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D9B15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BCEC7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6967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巡检巡查问题</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2152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1.支持用户按照巡检计划、时间等维度筛选巡检巡查问题查看、导出；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2.支持查看巡检巡查问题详情信息查看。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EBA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BC7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B1EF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E18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6627E5">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6439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安全专项检查信息管理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1F82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检查标准管理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595A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1.支持用户按照标准名称等维度筛选燃气安全专项检查标准查看；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2.支持用户对燃气安全专项检查标准下载；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3.支持燃气行业专项检查标准维护，包括新增、删除、修改。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E62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102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2373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141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846CBB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8692A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C8C9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检查计划管理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F270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1.支持用户按照计划名称、计划状态等维度筛选安全专项检查计划信息查看、导出；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2.支持本系统内燃气行业专项检查计划制定，包括新增、删除、修改。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0AD9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DB36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47E3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21D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73BA3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B347FD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360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监督检查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6896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1.支持用户按照检查日期等维度筛选安全专项检查记录信息查看、导出；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2.支持安全专项检查记录详情查看。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57B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4368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56B0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1C3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94BB53">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1D10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用户服务质量监督</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B80F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1AFC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1.支持全县入户安检数量按照是否安检、合格数、时间等维度进行统计；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2.支持统计分析数据导出。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F82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B989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F34F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358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EFDF4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74218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4FC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入户安检信息管理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8655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1.支持用户按照用户权限、安检时间等维度筛选入户安检结果信息查看、导出；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2.支持入户安检结果详情信息查看。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5C16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E214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63EC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CB3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9DF74F">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8A47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燃气设施项目信息管理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708D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2D25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对燃气设施规划项目、重点项目、在建项目信息进行多维度统计分析。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648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ED56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FA2B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6C22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450C9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39BFA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D2B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规划项目信息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66EF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通过系统接入或信息填报的方式，对燃气设施规划项目信息进行管理，提供信息查询、信息管理等功能。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CBE5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2DC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EC40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4BB7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8B249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1FC46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55A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重点项目信息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6E82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通过系统接入或信息填报的方式，对燃气设施重点项目信息进行管理，提供信息查询、信息管理等功能。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33E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74E1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B1F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9717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623AD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92D716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96F9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在建项目信息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2FA2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通过系统接入或信息填报的方式，对燃气设施在建项目信息进行管理，提供信息查询、信息管理等功能。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347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86F7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AA5C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B5C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F03744">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F32B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监管对象场景化建设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5E4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企业安全综合评价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9552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1.支持用户按照所属企业等维度筛选企业安全综合评价情况查看、导出；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2.支持对企业安全等级较低、得分较低的企业进行通知。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83B2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033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750A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AFAA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A6D6B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30C19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0EC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企业证照管理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5271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1.支持用户按照企业名称等维度筛选企业证照情况查看；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2.支持对企业证照过期、临期的企业进行通知。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BE38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605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9D60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F356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7315E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8450E3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E24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气瓶全链条管理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3E10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1.支持用户按照气瓶条码等维度筛选气瓶扫码情况查看；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2.支持气瓶历史流转记录进行查看。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432B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8EF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0DA9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4ABA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953FEC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D3DBC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1EEC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气瓶异常监管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C6E4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1.支持用户按照气瓶条码等维度筛选气瓶异常情况查看；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2.支持对异常气瓶的所属企业进行通知。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E43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10A4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F79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64A1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E6342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D7F1C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FB1B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随瓶安检</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C755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1.支持用户按照气瓶条码等维度筛选随瓶安检情况查看；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2.支持对未执行随瓶安检的气瓶进行消息提醒。</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7CA6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F416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133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1005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53B19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328B0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6E0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从业人员证书管理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A99A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1.支持用户按照从业人员名称等维度筛选从业人员证书情况查看；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2.支持对从业人员证照过期、临期的从业人员和对应企业进行通知。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7C5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A183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92C8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45B9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2CF20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E35314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E79B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从业人员继续教育管理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9144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1.支持用户按照从业人员名称等维度从业人员继续教育情况查看；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2.支持对需要或即将需要进行继续教育的从业人员进行提醒。</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AA6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F24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EFAE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AF7E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60AFE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4BC9A8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856F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送气工异常管理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C8A8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1.支持用户按照送气工名称、证号等维度筛选送气工异常情况查看；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2.支持对送气工进行黑名单录入。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881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2ABC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AA6F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503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2B017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E8B8B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4A05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车辆异常管理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026D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1.支持用户按照车牌号码等维度筛选车辆异常情况查看，包括GPS不在线、未上牌等；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2.支持对异常车辆的所属企业进行通知。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4012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DBB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39A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4C9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0DA6A5">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CC764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安全专项检查信息管理（移动端）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69A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检查标准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0CA3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1.支持用户按照标准名称等维度筛选燃气安全专项检查标准查看；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2.支持用户对燃气安全专项检查标准下载。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11DC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655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1F6C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605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DB211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38EEF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DB9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待查企业信息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6DAD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1.支持用户按照企业名称等维度筛选燃气待查企业信息查看；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2.支持安全专项检查结果的填报，主要为现场进行检查，直接进行开单，检查结果直接上传。</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C1C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71E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F772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FC9C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60265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E31E9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3948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已查企业信息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3B84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1.支持用户按照企业名称等维度筛选燃气已查企业信息查看；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2.支持安全专项检查结果查看，主要为企业名称、检查结果、存在隐患等。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135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824D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3DAA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6B7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20C5F7">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22810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第三方安全评估（移动端）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86FD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评估上报</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C2C0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1.支持用户对第三方安全评估标准信息进行查看；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2.支持用户进行第三方安全评估结果填报，主要为对照标准进行打分，检查结果直接上传。</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557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F3C5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8DE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C81D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86938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F89F5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77F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评估结果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1A29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1.支持用户按照评估年度等维度筛选第三方安全评估结果查询；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2.支持第三方安全评估结果查看。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FEAA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010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EC8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E331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DE9A8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53E1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涉燃气重要紧急情况（移动端）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38E6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事件管理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E9F1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1.支持用户按照时间、事件类型等维度筛选涉燃气重要紧急情况查询；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2.支持事件详细信息查看，主要为事件描述、事件名称等。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47F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D04F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8E93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450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3949C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6B79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9B59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508C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燃气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C99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B209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DF34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64AC03AC">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3.2、城市生命线-供水专项</w:t>
            </w:r>
          </w:p>
        </w:tc>
      </w:tr>
      <w:tr w14:paraId="1592E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83D30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7A7FF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9117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AEFBB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9E954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6E321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4EDCE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5AC5D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80A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010F3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5ADA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FBA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一张图总览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F682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城市供水安全总览视图，对城市供水要素进行集中展示，突出关键指标，实现数据信息精准、全面、清晰，供水行业管理人员可通过一张图总览功能模块快速了解城市供水各要素的基本数据信息，更加科学、有效、精准的参与管理工作，全面掌握供水行业现状规模。主要包含供水服务基础情况、今日监测报警、数据接入、供水能力、智慧化建设、老旧管网改造、管网漏损率、突发事件、水质合格率、地图交互等功能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B9B5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3FE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D579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806A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7CA05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5863D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702F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基础设施子图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AE96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涉及供水相关的水源地、应急水源地、水厂、管网、中途增压泵站、二次供水设施、大用水用户、供水服务用户等信息进行综合梳理与展示，通过图标和指标展示水厂数量、管网长度、增压泵站数量、二供供水设施数量等信息，主要包括水厂数量、深度处理工艺数量等，管网长度、改造长度等，泵站数量、改造数量等，二供设施数量、改造数量等。主要包含基础设施、取水能力、供水能力、年度重点项目、五年规划项目、新建改造项目、地图交互等功能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E8C9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9F88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0C5E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3D4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49AD0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F14D5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E4A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供水输配流程子图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73B6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从水源地（水源地、应急水源地）、水厂、供水管网到终端用户的供水输配全流程示意图和水流向，水源地涵盖水源井、取水泵等要素，水厂涵盖澄清池、滤池、清水池、加药间、加压泵等要素，供水管网包括中途增压泵站、二次供水设施、关键测压力点、关键测流量点、关键测水质点等要素，终端包括大用水用户、居民用户、消火栓等要素。展示供水输配全流程中水源地、水厂、供水管网各重点要素的运行状态数据，可查看详细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2816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ED37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6375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AEF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8A6B7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88DE3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7CC7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88C3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对全县监测范围内供水情况进行监测，实时记录和分析管网运行健康数据，实现管网运行状态的动态安全监管。展示水源地、应急水源地、原水长输管线、水厂、供水管网、中途增压泵站、二次供水设施的监测预警信息，监测预警信息包括压力、流量、水质、水量、水位等，帮助管理者快速了解供水专项监测覆盖情况、实时报警预警情况、预警处置进展等信息。主要包括预警处置过程、监测预警概览、水源地监测、应急水源地监测、预警处置情况、预警处置列表、地图交互等功能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7B0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6A1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35B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0CC9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48D5D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CFCFD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FFA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老旧管网子图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768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对供水管网建设年限、口径、材质信息进行统计分析，并结合GIS地理信息系统呈现供水管网建设年代信息在空间上的具体分布，展示老旧管网按照Ⅰ级、Ⅱ级、Ⅲ级、Ⅳ级不同风险信息、改造信息，直观了解老旧管网的区域分布情况，辅助管理者制定老旧管网改造决策。主要包括老旧管网多特征分布、老旧管网风险分布、老旧管网改造落实情况、地图交互等功能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4FAE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F44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BFA5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9A7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98E3E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E9500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5A1C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风险隐患子图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5D19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对供水管网安全隐患及风险评估结果进行统计分析，并结合GIS地理信息系统呈现供水管网安全风险在空间上的具体分布，通过图标和指标展示Ⅰ级、Ⅱ级、Ⅲ级、Ⅳ级风险与隐患等级的管网信息、管控信息，地理信息数据与供水管网风险隐患的结合可直观了解隐患与风险的区域分布情况，助力实现供水安全的精细化管理。主要包括管网风险管控过程、管网风险评估结果分级分布、管网风险管控率、管网风险列表、地图交互等功能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4251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056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86C8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8F13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7E9306">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622C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2E4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6DEC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通过图表形式展示供水量、水源地、应急水源地、水厂、供水管网、中途增压泵站、二次供水设施供水企业及管理人员、供水服务用户、消火栓、大用水用户的统计数据，按时间维度展示统计数据及其变化趋势。</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9590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EED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50B9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582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2C0E4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52B47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760E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水源地基础信息管理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91B3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水源地基础设施的信息，水源地详细信息包括水源地名称、水源地类型、使用状态、水源地级别、流域水系等内容；支持通过水源地名称等维度进行水源地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D946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391E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50A7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8E1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CDF24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427C7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2C6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应急水源地基础信息管理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73EB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应急水源地基础设施的信息，应急水源地详细信息包括水源地名称、水源地类型、当前状态、水源地级别、流域水系、每日可用供水量、库容量等内容；支持通过应急水源地名称等维度进行应急水源地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5FF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7AB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5D96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0C1D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F6E01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F9007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F69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水厂基础设施信息管理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8FBF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水厂基础设施的信息，水厂详细信息包括使用状态、厂站名称、水源名称、水源类型、取水规模、供水规模、供水人口、投产日期、地址等；支持通过水厂当前使用状态、名称等维度进行水厂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21F9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FF6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F25F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0C4B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97215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EB1CB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1774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供水管网基础信息管理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4037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供水管线基础设施的信息，供水管线详细信息包括管线编号、管道等级、管材、管径、建设年代、权属单位、使用状态、是否老旧管网等；支持通过供水管线建设年代等维度进行管线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6DA9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0B2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0CF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58B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BC84F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8A3F5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DAD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中途增压泵站基础信息管理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A70C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通过列表的形式展示中途增压泵站基础设施的信息，中途增压泵站详细信息包 括使用状态、泵站名称、增压站类型、投产日期、地址等；支持通过中途增压泵站 类型、使用状态等维度进行增压泵站信息查询；同时支持查询结果导出功能。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C002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4B70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136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83C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B7A1C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D658D6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42F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二次供水设施基础信息管理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5063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二次供水设施基础设施的信息，二次供水设施详细信息包括使用状态、二次供水设施名称、投产日期、地址等；支持通过二次供水设施使用状态等维度进行二次供水设施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0DC9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A62C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622C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00B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E75F2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4E781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AA44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供水企业基础信息管理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9065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通过列表的形式展示供水企业基础信息，供水企业详细信息包括所属企业名称、上级主管单位、联系人姓名、联系人电话、法定代表人、经营地址、经营 地址邮编等；支持通过供水企业经营状态等维度进行供水企业信息查询；同时支持 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829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05B8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33AF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34E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FC535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1BE4B2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AB70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供水管理人员信息管理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3E83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通过列表的形式展示供水管理人员基础信息，供水管理人员详细信息包括人员 类型、姓名、所属单位、联系方式；支持通过供水管理人员所属人员类型等维度进行供水管理人员信息查询；同时支持查询结果导出功能。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02FA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ABD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21F4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9814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BDBD2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9FC2A7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933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供水用户数量管理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9A5E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通过列表的形式展示供水用户数量信息，供水用户数量详细信息包括总用户数量、居民用户数量、非居民用户数量，同时支持供水用户数量信息导出功能。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591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FAC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DC1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03B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22166C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A975C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B779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大用户用水监管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98BF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列表的形式展示大用水用户统计信息，大用水用户统计详细信息包括总用户数量、分类型用户数量、用水量，同时支持用户数量信息导出功能。可查看大用户用水详情，用水详情包括户号、位置、累计用水量、供水公司、用水类型、近期用水量等信息。可提供异常用水分析，支持异常预警和预警信息推送。</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9B53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190E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81D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21E7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F02833">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04D1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6A1E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C868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通过图表形式展示预警报警数量、预警报警类型占比信息；同时支持以图表形式按照天、周、月、季度、半年、年等时间维度进行预警报警数量的统计分析。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3BB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86CE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71B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529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A0EF2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171C5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7624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监测设备信息管理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CE35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监测设备信息，监测设备详细信息包括设备名称、设备编号、设备类型、监测指标、设备位置、设备状态；支持通过列表信息点击查看设备详情、地图定位、预警记录等操作；支持通过监测设备类型(水质监测仪、压力监 测仪、流量监测设备等) 、设备状态（在线、离线）等维度进行监测设备信息查询； 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C7E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F86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F19D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F351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63205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E0145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C55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预警报警信息管理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2396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支持通过列表形式展示预警事件信息，预警事件详细信息包括预警类别、设备 类型、预警备注、关联设施、设施编号、所属区域、位置、主管单位、权属单位、 监测指标、监测阈值、监测数据、监测时间、地图定位、附件查看；支持通过预警 事件类别（水质异常、水压异常、流量异常）、时间范围等维度进行预警事件信息 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10E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B86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F60A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FAE1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FC336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03FE2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3DA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预警报警处置信息管理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3112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支持通过列表形式展示预警报警处置信息，预警报警处置详细信息包括预警类别、事件基础信息、处置状态、处置时间、处置内容、处置报告、附件查看；支持 通过预警事件类别（水质异常、水压异常、流量异常）、处置状态（未处置、已处 置）时间范围等维度进行预警报警处置信息查询；支持查询结果导出功能；同时支 持通过自定义设置的阈值自动向供水企业用户推送超期未处置的提示。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5F43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40E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087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1B06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742C4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B593D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0F5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超期阈值设置管理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80DC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系统支持管理人员可根据不同类别的预警事件，自定义设置超期阈值，支持超期预警信息设置与提醒信息推送。</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4802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46F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6F6B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ABD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E7E1E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4F797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79D4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5BBF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管网线隐患信息，隐患信息包括隐患名称、隐患级别、隐患说明、隐患位置、现场图片、关联设备设施、发现日期、上报人员、所属单位、主管单位、所属区域、文件上传、影响分析等，支持按隐患级别、时间范围等维度进行查询，支持查询结果导出。同时支持新增、批量导入、编辑管网隐患信息的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985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E75C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286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088C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4AA34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A9CC0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79F1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548C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支持通过列表形式展示管网风险信息，管网风险详细信息包括风险等级、管网信息、风险描述、所属区域、位置、主管单位、权属单位、评估时间、地图定位、附件查看；支持通过风险等级 (Ⅰ级、Ⅱ级、Ⅲ级、Ⅳ级）、时间范围等维度进行管网风险信息查询；支持查询结果导出功能。同时支持新增、批量导入、编辑管网风险信息的功能。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F152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46A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8454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30D3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44F653">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9B8D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运行处置管理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C169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7BDC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通过图表形式展示管网风险评估、突发事件信息；同时支持以图表形式按照天、周、月、季度、半年、年等时间维度进行管网风险评估和突发事件的统计分析。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E07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53B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316C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8E4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3E503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2737B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754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风险评估信息管理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4F85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支持通过列表形式展示管网风险的处置信息，管网风险处置详细信息包括风险等级、关联供水企业、建设年代、管径、管材、附件查看等；支持通过风险等级(Ⅰ级、 Ⅱ级、Ⅲ级、Ⅳ级）、时间范围等维度进行管网风险处置信息查询；同时支持查询结果导出功能。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E270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CEFF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1831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0D5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463A7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9F336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233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突发事件管理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EF58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支持通过列表形式展示突发事件信息，突发事件详细信息包括事件名称、响应级别、事件说明、所属区域、地址、关联基础设施、现场照片、地图定位、附件查看；支持通过响应级别 (Ⅳ级、Ⅲ级、Ⅱ级、Ⅰ级、重点交办事件）、时间范围等维度进行突发事件信息查询；支持查询结果导出功能；同时支持新增、批量导入、编辑突发事件信息的功能。支持新增突发事件消息提醒功能，可对消息提醒进行设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93A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1D14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3D91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2284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D67A7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81DE93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A83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077B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支持通过列表形式展示供水管网巡检结果的信息，管网巡检结果详细信息包括  巡检时间、巡检对象、是否发现问题、问题处理情况等信息；支持通过时间等维度  进行管网巡检结果信息查询；支持查询结果导出功能；同时支持新增、删除、修改、 导入、导出全部巡检列表信息。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AC2C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5068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41B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0FD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B9245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B67FB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19C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养护信息管理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0E05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支持通过列表形式展示供水管网养护信息，管网养护详细信息包括养护时间、 养护对象、养护单位、养护内容等信息；支持通过时间等维度进行管网养护结果信息查询；支持查询结果导出功能；同时支持新增、删除、修改、导入、导出全部养 护列表信息。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6A22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8A4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43DF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F50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7C650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4E4D6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3093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隐患整改信息管理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FCF4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供水管网隐患整改信息，隐患整改详情信息包括整改计划名称、整改内容、整改位置、整改图片、关联设备设施、整改日期、整改进度、整改结果、负责人信息、整改单位、管线权属单位、主管单位、所属区域、关联隐患信息、文件上传等，支持按隐患级别、时间范围等维度进行查询，支持查询结果导出。同时支持新增、批量导入、编辑管网隐患整改信息的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4027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586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FE01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BE9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C62ADF">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8719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CFA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F622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支持通过图表和指标展示项目总数、总投资额等信息，同时以年度重点项目、五年规划项目类型进行项目数量、投资额信息统计分析。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770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FBBE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514F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439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A2AD4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548BB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943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五年规划项目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23A4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五年规划项目的信息，五年规划项目详细信息包括项目名称、项目内容、年度、项目规模、项目总投资、项目建设进度；支持通过年度等维度进行五年规划项目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1D00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9E47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F68C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2D2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EED06E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860C1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C85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年度重点项目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89F4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支持通过列表形式展示年度重点项目的信息，年度重点项目详细信息包括项目名称、项目内容、年度、项目规模、项目总投资、项目建设进度；支持通过年度等维度 进行年度重点项目信息查询；同时支持查询结果导出功能。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15C3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768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4637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3261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732B12">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47EF0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78DD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水质检测管理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46A5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支持水源水、出厂水、管网（管网末梢）水、二次供水等自来水水质的抽样检 测结果进行列表管理，支持水质检测信息的填报、导入，主要包括测点编号、测点名称、采样时间、检测类别、检测结果详细信息；支持通过测点名称等维度进行水质检测信息查询，同时支持查询结果导出功能。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FE3A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C3B9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CF0F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72C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32838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44335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0D6B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检测报告管理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26B8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支持水源水、出厂水、管网（管网末梢）水、二次供水等自来水水质的抽样检测报告的新增、批量导入、导出、删除等功能，支持按照测点名称、检测类别等维 度进行水质检测报告查询。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D15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07C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868A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8381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5414C5">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5263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分区计量管理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4F06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2590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支持通过图表和指标展示分区供水量、需水量、分区漏损情况的统计数据，支持按时间维度展示分区统计数据，按区域维度展示各区域的分区计量和漏损统计数据，并进行数据排名。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FA7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8CF7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BC85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FFA6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CBFC7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7E630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0E1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一级分区管理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7982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支持通过列表形式展示DMA一级分区信息，DMA分区详细信息包括各分区内供水量、需水量、漏损率等信息；支持通过不同时间等维度进行各DMA分区漏损率信息统计分析；同时支持查询结果导出功能。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CFE7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D198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C7E2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6FF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1C8E6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DF8D1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4231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二级分区管理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5AD2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支持通过列表形式展示DMA二级分区信息，DMA分区详细信息包括各分区内供水量、需水量、漏损率等信息；支持通过不同时间等维度进行各DMA分区漏损率信息统计分析；同时支持查询结果导出功能。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BE6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5B88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D2EC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DF03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10827E">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6524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停水许可管理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A74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停水许可基本信息管理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D636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系统支持停水许可基本信息管理，主要包括事项名称、申请人、申请时间、申请材料等信息；支持通过申请人、申请时间等维度进行停水许可基本信息查询；同时支持查询结果导出功能。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FF3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851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C822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846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08647F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61F3D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A6D6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停水许可办理状态查询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B93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支持对停水许可办理流程的跟踪管理以及办理状态的查询功能，能直观地显示企业的停水许可证申请进度。主要包括收件、受理、审查、决定、制证、送达等状态。</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9BE0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13EB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D908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A67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D09FA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5B455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E7F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停水许可决定管理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07BE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系统支持以列表形式展示准予停水许可决定书、不予停水许可决定书信息，主要包括决定书办理时间、送达时间、是否准予等信息，支持按照时间、是都准予等维度进行查询。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2F7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87D8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0D5A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39C3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98780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8F77D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9C54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停水许可审批督办</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5B5F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对于即将到法定办结时限的停水许可审批信息，支持到期提前预警功能。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BF32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8B5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0F62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544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25CF32">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63D7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供水安全保障 工作监督评价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B4A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B1F7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支持通过图标和指标展示各项评价的得分和平均分等信息，同时以部规范化考核、省供水安全保障工作评价、应急水源评估类型进行各项评价得分和平均分等信息的统计分析。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026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499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60AE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BD37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69F527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2FE02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990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部规范化考核</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96AB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支持通过列表形式展示部规范化考核的信息，部规范化考核详细信息包括考核部门、考核时间、自评分、专家打分；支持通过年度等维度进行部规范化考核信息查询；同时支持查询结果导出功能。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3CE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0529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2A2E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83F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90BB62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94FC4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3609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省供水安全保障工作评价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8FAD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支持通过列表形式展示省供水安全保障工作评价的信息，省供水安全保障工作 评价详细信息包括行政区划、评价时间、自评分、专家打分；支持通过年度等维度进行省供水安全保障工作评价信息查询；同时支持查询结果导出功能。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D062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5D1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DED7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F22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81C32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E253E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CDC6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应急水源评估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2B8A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应急水源评估的信息，应急水源评估详细信息包括评估年度、应急水源地名称、规模、应急水源地类型、自评分、专家打分；支持通过年度等维度进行应急水源评估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45AA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8B4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90C8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CED3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61F1F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2BCE9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AA4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城市生命线供水专项工作评价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A452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列表形式展示城市生命线供水专项工作评价的信息，城市生命线供水专项工作评价详细信息包括评价年度、得分、年度排名；支持通过年度等维度进行城市生命线供水专项工作评价信息查询；同时支持查询结果导出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25B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6FC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6D11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1533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3F8338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2889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供水专项配套服务费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CE2B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1438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供水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AD4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47CB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DC9D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0AF73F5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3.3、城市生命线-排水（雨水）专项</w:t>
            </w:r>
          </w:p>
        </w:tc>
      </w:tr>
      <w:tr w14:paraId="5FA2E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E1325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A0B43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5245C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E7FD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D758A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565C6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B412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581C9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1CF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532C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9B5D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内涝灾害预警-分析展示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5970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实时风险预报模块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BEB679">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实时风险预报系统是基于在线监测数据对城市区域内的管道、设施、排口等进行模拟数据超限预警，针对区域运行维护管理人员进行模拟数据预警信息推送，同时在平台进行预警提醒以及对预警信息进行记录。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77B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6B3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2E94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FB4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56B99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B73BF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544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历史数据复盘模块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B764DA">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利用城市水文模型、一维管网水动力、一维河网水动力、二维水动力、水工设施等模型综合应用结合雨量监测数据对建成区进行内涝风险评估和现状管网排水能力评估。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7F1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F3C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4BA0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6D3D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80AD2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99039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331F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特定事件推演模块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F7B2E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用户可自定义雨强事件动态评估现有排水系统在不同降水情况下的运行状态，对城区排水系统应能够实现模拟预警。</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24C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0CAC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E33B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8735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F73739">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B5B5F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内涝灾害预警-管理后台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CF6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监测监控子模块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BF7C1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监测监控模块对各监测点的人工填报数据和在线监测数据进行可视化查看，随时随地可查看监测点的关键数据，便于监管人员第一时间了解到现场的真实情况。包括监测总览和暴雨实时监测模块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E013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E22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DDA3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EC3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7C615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F18FA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D2E0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资产设施管理子模块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31B0A9">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设备设施资产管理模块以设施设备管理为基础，与实时的数据采集系统集成，可以实现预防性维护。</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FF3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1852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111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7D8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C6CFB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0FA824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278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模型管理子模块</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8384D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型管理子模块可实现对多模型协同、版本迭代、效能优化的全生命周期管控。系统支持动态选配SWMM水动力模型、波阵域AI模型或双模耦合策略，用户可依据数据完备度、计算时效要求等场景需求灵活选择不同模型接口。</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98B1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6BE7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AD4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F8A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F462D7">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78F4B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内涝灾害预警-算法模型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B3AF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波阵域模型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600BC9">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面向降雨-积水模拟场景构建，以神经网络为核心，分输入层、隐含层、输出层三层架构，实现降雨数据到网格积水结果的映射。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575E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2A6B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AE8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CC3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53DD0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2EA421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D4F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水文水动力模型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A77395">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地表产汇流模型、管网或河道一维模型、地表二维水动力力学模型、城市雨洪耦合模型的顺序，构建耦合模型，实现实时预报、内涝预警、水库群调度、水质预警、极端事件模拟、跨流域调水决策等场景的数值支撑</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03D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04D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AD1D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A1B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D7850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5B9F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排水（雨水）专项配套服务费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E368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D8B5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排水（雨水）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1559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D29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73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1CC16AA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3.4、城市生命线-第三方施工破坏专项</w:t>
            </w:r>
          </w:p>
        </w:tc>
      </w:tr>
      <w:tr w14:paraId="432B4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3818D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C380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CB036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5245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B8345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D6294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0332D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06BBB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22A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E00B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9AEC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第三方施工监管一张图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852E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第三方施工总览子图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A6B4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第三方施工项目智慧监测、综合监管相关数据，展示全县生命线第三方专项智慧监测、综合监管关键指标和数据，包含项目监管、事件管理、联合惩戒管理、已审批道路占用、挖掘项目、巡检发现未备案项目、本年破坏事件清单、视频监控、光纤振动监测、深基坑监测等子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AD6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3E35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97B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B58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73FC3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045B5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4F82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第三方施工项目子图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B422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收集全县第三方施工项目的基本信息并展示，结合项目周边管线情况分析项目开挖影响。主要包含项目基本信息、项目信息总览、项目开挖影响及监测情况总览等子功能。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2004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F09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ED4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768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CC6C1E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F274B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24C6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第三方施工管线破坏事件子图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60DA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览汇聚展示管线破坏事件基本信息以及对周边管线的影响情况，同时展示对管线破坏事件的处置情况。主要包括管线破坏事件总览、管线破坏事件基本信息、破坏事件影响周边管线情况总览、管线破坏事件处置管理等子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0EDA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873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9C71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52C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E44DF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A4736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3636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第三方施工巡检巡查子图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033A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收集展示第三方施工项目的巡检巡查情况，重点展示异常问题的处置情况。主要包含第三方施工巡检巡查总览、管线巡检巡查异常问题处置总览、管线巡检巡查异常问题处置进度总览、管线巡检巡查问题整改管理等子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403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DB9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32D4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6E7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36F4FE">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BBAA4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第三方施工项目管理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D9D4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第三方施工项目统计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EDA9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汇总全县第三方施工项目数据，对第三方施工项目进行统计分析。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E182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20B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788D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F591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BB88E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CC7B9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198B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第三方施工项目信息管理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BB68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汇总全县第三方施工项目数据，对第三方施工项目进行统一管理。包含：施工项目信息查看、支持查看施工项目范围内开挖影响管线的分析、GIS地图项目范围打点等功能。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EAA0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E2E5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B8AF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40A4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0C44FD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F115D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D736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未备案项目统计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2CB2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汇总全县未备案项目数据，对未备案项目统计分析。持全县施工项目按照未备案项目处置情况等维度进行统计。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53E4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B07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7686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CF4E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6882CF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A989B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179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未备案项目信息管理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4D9F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总全县巡检发现的未备案项目，对未备案项目进行统一管理。支持所属区域、处置状态等维度筛选未备案项目，支持通过点击项目名称或查看详细详情，支持查看施工项目范围内开挖影响管线的分析功能，支持通过 GIS 地图为项目位置、项目红线范围打点等。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CCF2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14A5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CD64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412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68D5B2">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ECCDD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道路挖掘审批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3763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道路挖掘审批统计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FFE3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从江苏省工程建设审批系统中接入道路挖掘审批项目，对项目进行合规合法管理。包括各审批事项项目数量、审批项目数量等。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C72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C9E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77A5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EA86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3A0944">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60526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E78A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道路挖掘审批管理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A8D6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总全县第三方施工项目数据，对第三方施工项目进行统一管理。支持所属区域、项目名称、相关单位、项目类型等维度筛选施工项目；支持通过点击项目名称或查看详细详情，查看第三方施工项目详情信息；支持查看施工项目范围内开挖影响管线的分析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8886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2FD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1120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7595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5D45A0">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CA862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四方交底管理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DE008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四方交底统计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67AC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汇聚全县施工项目四方交底数据，对全县施工项目四方交底情况进行统计分析。支持全县施工项目按照区域、交底状态等维度进行统计。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AB9A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13BB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957E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CA5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17FDF9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4E589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9B52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四方交底信息管理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1F5A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方交底信息管理以各区域第三方施工项目信息为基础，对各项目四方交底执行情况进行统一管理。支持所属区域、项目名称、交底状态等维度筛选施工项目，支持施工项目四方交底信息查看、导出、地图定位；支持通过点击项目名称或查看详细详情，查看四方交底详情信息；支持施工单位、建设单位四方交底流程发起，四方单位流程代办事项审批；支持流程代办事项的消息提醒；支持在流程中心进行审批节点相关人员的自行配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95B9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1BC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EF3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624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3E554F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71F2D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D89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旁站监护管理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2CFF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汇总全县项目旁站监护数据，对旁站监护记录及问题进行统一分析。支持所属区域、项目名称、问题处置情况等维度筛选施工项目；支持本系统内接入的旁站监护的信息进行编辑；</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25B6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1A27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6F2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760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AAA3DB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D3F90A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0DD4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我的代办</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3538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汇总涉及该登录人员所有四方交底流程信息。支持四方交底流程代办审批；支持发起的、已审批的四方交底流程查看。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3A8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2D3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9023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A831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D9487D1">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489F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F5D7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3F72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汇聚全县燃气、供水、排水、道路巡检巡查相关数据，对巡检异常问题巡查进行统计分析。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392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845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63FD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429C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4B98A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CA76D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D4F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6201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巡检巡查数据来源于燃气、供水、排水、道路四个专项采集，对巡检巡查数据进行统一管理。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A45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794B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F684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EF2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B9C51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F7254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61B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巡检巡查异常问题管理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F784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巡检巡查记录中的异常问题进行统一管理，重点关注未处置问题。支持通过点击查看详细详情，查看巡检巡查异常问题详情信息，包括问题分类、问题描述、问题上报时间、处置状态等信息；支持所属区域、处置状态等维度筛选巡检巡查异常问题，支持巡检巡查异常问题信息查看、导出、地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A6DB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33F7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8468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645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A680C74">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9DAE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管线破坏事件管理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A9C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管线破坏事件统计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AEC1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汇聚全县管线破坏事件相关数据，对巡检异常问题巡查进行统计分析。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57A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662A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A9B2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B452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D222F6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0CAAD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2597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管线破坏事件信息管理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6D59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破坏事件管理汇总各区域管线破坏事件信息，对管线破坏数据进行统一管理。支持处置状态等维度筛选管线破坏事件信息，支持管线破坏事件信息查看、导出、地图定位；支持通过点击查看详细详情，查看管线破坏事件详情信息，包括事件名称、发生时间、发生地点、处置状态等信息；支持对管线破坏事件的上报、处置、处置报告上传功能；支持上报后管线破坏事件的消息提醒。</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935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A9A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2DE3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62AE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3E4B18">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8BA0C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联合惩戒管理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98CF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联合惩戒统计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C7FE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汇聚联合惩戒数据，对联合惩戒数据进行统计分析。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DA0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007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69E4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5F7C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B945F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8A71D5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6FF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联合惩戒信息管理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7C49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联合惩戒信息管理对城市联合惩戒信息进行统一管理。支持所属区域、破坏事件名称、惩戒时间等维度筛选联合惩戒信息；支持通过点击查看详细详情；支持对联合惩戒信息的新增、编辑、删除功能。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B82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E2D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4AE7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499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B98D7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15489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B3B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联合惩戒单位管理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10B8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对于造成较多或较严重第三方施工破坏事故的单位，重点对其进行管理，包括对其在建项目的监管等，可在系统中查看其在建项目的基础信息、发生事故情况、监测预警情况等。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5EA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2DF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88E2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DE5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A7589B">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4A4A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典型档案案例库管理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72F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典型档案案例库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025B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通过收集整合行业的第三方施工破坏事件、处置办法、事件分析、联合惩戒等信息，建立典型档案知识库管理，为各行业第三方施工防破坏提供知识积累、知识共享能力。</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9FEE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EEA8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0B2B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4377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620E9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FDFA5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B96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相关案例管理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46B5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通过收集整合行业的第三方施工破坏事件、处置办法、事件分析、联合惩戒等信息，对相关典型案例进行统一管理。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9C36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E251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94C3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C3EA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F0062A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819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竣工验收管理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D6F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竣工验收管理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CE5D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部门指导建设单位根据竣工验收需要，申报各部门限时联合验收服务或办理竣工验收备案，各工程监管部门（工程监督机构）加强监督范围内施工现场管理，督促建设单位对安全文明施工总负责。同时，相关建设部门、监管部门等进行资料归档。</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BB62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FE3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F93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B49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D0232A">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3322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行业管理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EA85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施工单位及建设单位评价标准制定</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83F6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根据事故数量、事故等级等指标，制定施工单位及建设单位的评价标准。在系统中设定相应的评价标准，用于对施工单位和建设单位进行评价和排名。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FC6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83D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A726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183E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3856D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8575E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F30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重大事故单位名单公示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BCAF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对多次造成重大第三方施工破坏事故的单位进行名单公示。在系统中公示相关单位，向公众展示其违规记录，以达到规范化管理行业的目的。</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67A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C24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C384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6DD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524775">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31503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施工监测设备管理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4808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施工监测设备统计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1E6F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汇聚全县施工机械监测设备数据，对施工机械设备信息进行统计分析。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4F3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8F4B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5C84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69A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AFA1B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BA5DF8">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18B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视频监控设备管理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EE22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汇聚视频监控设备数据，对视频监控监测设备基本信息进行管理。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349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7D9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E22B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3080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B635D9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C0BD1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D10B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深基坑监测设备管理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B67F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汇聚深基坑监控设备数据，对深基坑监控监测设备基本信息进行管理。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DB9C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2FA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AC26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A2A2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B62BA0F">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19C7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施工现场监测管理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36C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施工监测统计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5165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汇聚全县施工监测预警相关数据，对施工监测预警数据进行统计分析。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3F21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35F1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D46B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7F7B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5D4CDB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B600C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A04ED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视频监控预警管理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1252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汇聚视频监控预警信息，对视频监控预警信息进行统一管理。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33DF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88654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9CF3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4E1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151609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281115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62F3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深基坑监测预警管理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8149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深基坑监控预警信息，对深基坑监控预警信息进行统一管理。支持监测设备编号、处置状态、预警时间维度筛选深基坑监控预警信息，支持深基坑监控预警信息查看、导出、地图定位；支持通过点击查看详细详情，查看深基坑监控预警详情信息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C483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1E4F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91C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3BC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4C9FA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1EB59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EB0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阈值管理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1380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支持平台管理人员可根据不同类别事件自定义设置预警超期阈值，支持对监测设备、视频监控报警进行超期阈值设置，主要包括时间阈值设置、通知方式、通知范围等。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E402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3524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B40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57C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DEBAE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7AD8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2D58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34FD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第三方施工破坏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D3A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1F5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7221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5DDBB54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3.5、城市生命线-地下管线交互风险专项</w:t>
            </w:r>
          </w:p>
        </w:tc>
      </w:tr>
      <w:tr w14:paraId="238B3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C015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AC45E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78397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08B16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1CC20C">
            <w:pPr>
              <w:keepNext w:val="0"/>
              <w:keepLines w:val="0"/>
              <w:widowControl/>
              <w:suppressLineNumbers w:val="0"/>
              <w:jc w:val="both"/>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0D7CB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4B470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0014D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85A9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2F50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地下管线专项</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06FC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地下管线数据管理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F05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地图操作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7A6686">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支持在数据管理模块中进行多种地图基本操作，便于各类管线信息的详情查看。具体功能包括地图放大、地图缩小、全图显示、比例尺缩放、坐标定位、地图量测、图形清除、图层管理、书签管理、属性查看等。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EED8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91E5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5903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EB6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93961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7BFD1A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90B8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数据更新入库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B352CB">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支持对地下管线数据的入库、更新、接边等操作，具体包括汇交数据入库、汇交数据更新、局部更新、管网接边、数据更新统计。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2963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BEB7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1278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FDD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1DBA9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E5005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636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数据编辑</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D0A7C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支持对管线数据的新增、删除、修改、属性编辑等操作，具体包括基本操作、新增要素、删除要素、修改要素、属性编辑、批量删除。</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119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9CE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BE7D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307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213059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2F4A3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200D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数据质检</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CB2DB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支持对待入库的地下管线数据进行质量检查，主要包括结构检查、空间检查、属性检查、逻辑检查、管点逻辑检查、管线逻辑检查、井室逻辑检查、图和GIS库一致性检查、错误浏览与修改。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FDDE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AD07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0511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33B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2B4A4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E8193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366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B6C8B3">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提供多种数据查询方式，用来在地图上快速查找定位到查询对象，并可通过指定缓冲区范围搜索某一范围内的管线数据。包括综合查询、自定义查询。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B40A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F46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BBA2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10A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BEA90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24757A">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B3F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3D116E">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支持根据数据库类型、更新时间范围、管线图层统计管点及管线更新信息；支持按类别、要素数量、长度对全库所有管线进行统计，统计结果可导出。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0C6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BBAC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729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CF2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E0E2D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6461C6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EBA5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数据输出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12ABF0">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支持按范围选择数据库类型、图层、字段导出GIS空间数据。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CB0C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64E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FF1E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C47F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1E7799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C06214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64CB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管线三维建模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2CF8BB">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支持对二维管线数据库自动化三维建模，支持按管线类型进行建模，建模过程中可以查看建模进度及详情。</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415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DBDF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A233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3A3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93059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53994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A1A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数据备份恢复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BB677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支持通过设置定期时间进行数据备份；支持数据入库时间采用统一授时服务器时间，支持版本回溯，选择备份版本数据进行数据恢复。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351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1520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1703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9649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9E4BC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6AB29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93BC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交互影响分析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767899">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为管线行业主管部门和权属单位开展管线交互风险排查整治、部门联动整改等提供分析辅助研判，主要功能包括管线交叉穿越分析、管线间安全间距分析、管线与建（构）筑物间安全间距分析、建（构）筑物占压分析、管线覆土深度不足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F1B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73B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0549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2CBA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608A9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93EACB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CE617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辅助决策分析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043DAB">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提供管线辅助决策功能，包括管线连通性分析、管线净距分析、管线横断面分 析、管线纵断面分析、管线碰撞分析、管线开挖分析、管线埋深分析等。其他专项应用系统可通过调用该模块提供的分析服务对管网运行情况进行分析。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69F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540D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A53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7420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9C92E78">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E487B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地下管线交互一张图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654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基础信息一张图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4EF540">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支持汇聚燃气、排水、供水、电力、通讯等地下管线及其附属设施、相关场（厂）站等信息并进行可视化展示，可以通过查询快速获取查询目标的空间信息及属性信息。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2EA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7BB7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9966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366B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8DAAC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994D8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5E5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交互风险一张图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0A7987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一张图方式展示地下管线的交互风险影响分析结果，具体包括管线交叉穿越一张图、管线间安全间距不足一张图、管线与建（构）筑物间安全间距不足一张图、建（构）筑物占压管线一张图、管线覆土深度不足一张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A54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4F6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D621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61FA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B41F2B">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C2EBEE">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063A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地图操作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E9EE86">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在地下管线交互一张图模块中进行多种地图基本操作，便于各类管线信息的详情查看。具体功能包括地图放大、地图缩小、全图显示、比例尺缩放、坐标定位、地图量测、图形清除、图层管理、书签管理、属性查看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030F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F4F6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877A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FED3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46386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6EECE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9BC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视图切换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2A424F">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支持对当前视图进行切换，便于在不同的视图下查看管线，主要包括底图切换、二维视图、三维视图、分屏显示、卷帘显示等。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BDD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961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0E46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A0F9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2FAB0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07C263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6AE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二三维一体化</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77C34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管线数据的不同类型属性信息（类型、材质、管径），对管线进行参数化建模，构建地下管线三维模型，支持三维管线增量即时更新，实现在二维地图与三维场景中自由切换、同步联动浏览，主要功能包括二维地图查看、三维地图查看、二三维地图联动、地上地下一体化、三维空间测量、扯旗注记、三维管网信息查询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FDCD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C27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38A4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0F26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1E026C">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1272CB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6927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B5ACB2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多种数据查询方式，用来在地图上快速查找定位到查询对象，并可通过指定缓冲区范围搜索某一范围内的管线数据，从而掌握该地点附近的管线数据情况。包括空间查询、按管径查询、按权属单位查询、按道路查询、按埋设方式查询等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9C43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8A90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6F90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DB6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E469FF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D3870F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FCD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A34EC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支持多种类型的数据统计方式，具体包括按管线类型统计、按管径统计、按权属单位统计、按道路统计、按埋设方式统计、按行政区域统计。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29C4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A738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9F60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1F47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5BDC52">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65E1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交互风险隐患管理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574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隐患登记管理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1AECB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支持以台账方式登记地下管线交互分析隐患，包括隐患位置、隐患概述、管段信息、与周边的管线之间的关系等。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CA5C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10A1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2739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BF42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6974E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D6E47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6AE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隐患信息推送</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2C3D65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支持通过系统将隐患推送给责任单位，包括隐患位置、隐患概述、管段信息、与周边的管线之间的关系等。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9A21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ABA6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40A0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4B97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BB54B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EE96334">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68C47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隐患整改管理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BD11D0">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权属单位对所推送的风险隐患进行勘查复核和治理反馈，权属单位按照系统设定内容，主动反馈隐患确认及排查整改过程信息。支持跟踪风险隐患的整改治理情况，形成隐患整改跟踪全视图，对未及时确认和整改的隐患发起督促提醒。</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D222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4D7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3A1D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372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5E13B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426BF2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5D9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报表管理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BD9BEC">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生成报表：支持将交互风险分析隐患登记、整改、反馈等信息汇总输出打印，支持对地下管线隐患的基本信息进行个性化定制。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72D7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BBB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05B9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170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DC781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D9791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4E77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流程定制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11BA195">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提供自定义流程功能，方便进行隐患精准推送。</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D97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BCC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4C88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F265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B8CF9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F0144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BA6B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附件管理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3159D2A">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支持导入、导出隐患相关的附件资料，包括文档、图片、视频等数据类型。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C771E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C4E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C6B4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DD300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8F4A7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6E7D3F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7F9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时限设定</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D7D882B">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支持针对每个审批环节设定审批时间。</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AE6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3A6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CBD4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0D9F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58F52A">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D7140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系统运维与管理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E016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D96C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用户安全认证接口管理：通过用户登录密码验证以及人员权限的分配等方法实现，提供用户安全认证服务接口，只有在用户安全认证通过以后，才能访问有关的服务与数据。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789E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901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3F47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83B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2CC133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C0D36F">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638B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日志管理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63E8DD">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实现各类业务系统监控日志统一管理，及时监测系统运行情况，以可视化的方式主动发现运行中发生的问题，主要功能包括包括日志管理、日志监控预警、日志核查反馈等。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ECF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B0F8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E872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8BF6F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82BE9F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0BDFF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BD8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系统配置管理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8A8E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（1）组织机构管理：支持对组织机构进行新增、修改和删除。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（2）数据编目管理：支持按分类建立地下管线数据资源目录，包括基础数据、管线数据等基本信息和元数据信息。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（3）数据服务管理：支持接入GIS平台二三维数据服务，包括服务名称、服务地址等。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（4）管线数据标准管理：支持对管线图层、字段、字段别名、字段长度等进行自定义配置。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线数据检查规则管理：实现管线数据检查规则的可配置，包括格式一致性、概念一致性、拓扑一致性等规则，在利用地下管线数据管理子系统对竣工管线进行入库时将直接调取此功能配置的数据检查规则。</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66177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1E70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C7A5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35D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FC0891E">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BC485B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1981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权限管理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1A3CCD">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实现多种方式的权限分配，包括按角色分配、按图层分配、按行政区划分配、按字段分配、按时限分配。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8DB0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B9B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49329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BA8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F9FD721">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C1CEF5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F600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监测管理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4F7A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（1）服务器监测：监测地下管线系统应用服务器、数据库服务器的CPU、硬盘等实时状态。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（2）数据库监测：监测地下管线系统所用到的数据库的实时状态，以防数据库断联情况发生。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服务监测：提供服务监测功能，使管理员能够查看服务使用情况、服务资源统计情况、平台运行状态等，发现问题或故障能及时告警，确保服务、数据库、网络环境正常、安全运行，保障平台安全、稳定、高效地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（4）异常报警：支持查询系统使用的各类服务在运行过程中出现的异常报警信息，从而帮助系统管理员及时发现系统异常情况并进行处理。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5BC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0076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A5F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FB4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0D850F">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DD2AA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交互风险驾驶舱</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76E4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管线总览</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47FD63">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支持以柱状图等形式直观展示管线总长度、管线更新总长度、管线建设计划总长度等管线总体数据。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71F9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B7E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857E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3AF5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E02C97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7C7B8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048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交互影响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21E1AE">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支持直观展示地下管线交互风险的数量，包括交互风险总量、按管线类别统计、按行政区划统计、按风险类别统计等。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7549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EFD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7585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AD0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07C96E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F19908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4FDC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分类统计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55132C">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管线分类统计：支持按全县地下管线数据分类统计供水、燃气、排水等地下管线数据总长度，包括管线分类统计等、按行政区划统计、管线建设计划统计、管线更新分类统计、管线更新按行政区划分析等。</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A07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338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95D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8CAE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34C66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851CF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地下管线交互风险专项配套服务费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0AE3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5A99B9">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本次建设中地下管线交互风险专项中包括但不限于与外部已知和未知系统对接的接口费、本项目中软硬件与接口实现对接所需的相关工作量费用、与外部已知和未知系统对接的专用线路租赁及配套网络设备传输设备费用、其他辅材辅料以及其他潜在的服务费用，总价包干。</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600E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0C6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CAB3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7"/>
            <w:tcBorders>
              <w:top w:val="single" w:color="000000" w:sz="8" w:space="0"/>
              <w:left w:val="single" w:color="000000" w:sz="8" w:space="0"/>
              <w:bottom w:val="single" w:color="000000" w:sz="8" w:space="0"/>
              <w:right w:val="single" w:color="000000" w:sz="8" w:space="0"/>
            </w:tcBorders>
            <w:shd w:val="clear" w:color="auto" w:fill="auto"/>
            <w:vAlign w:val="center"/>
          </w:tcPr>
          <w:p w14:paraId="2A92852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3.6、地下管线信息管理系统（内网环境）</w:t>
            </w:r>
          </w:p>
        </w:tc>
      </w:tr>
      <w:tr w14:paraId="05D2B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DE741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516F1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173B8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7DF14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二级模块名称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60FF5E">
            <w:pPr>
              <w:keepNext w:val="0"/>
              <w:keepLines w:val="0"/>
              <w:widowControl/>
              <w:suppressLineNumbers w:val="0"/>
              <w:jc w:val="both"/>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详细功能说明</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D43148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BF38F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00AC7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C4A30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092B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地下管线信息管理系统</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CD3F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内网地下管线管理系统（C/S）</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C4A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地图操作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6165D3">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地图管理功能是综合管线信息管理系统的基本功能，以实现系统基础地理信息的显示和用户的便捷操作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1E4E1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7D5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3D30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1BF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272C6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19EF1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177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视图定位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DB2C43">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系统具有多样化定位功能，可以实现根据道路名称、单位名称、自定义区域、图幅编号等方式查询显示指定范围内的地形和管线数据。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A9D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E0E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356A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7D57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2F2528">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AA0CD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D7AC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9C3D37F">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信息查询：可以在查询结果窗口中显示管线的材质、管径、埋设方式、埋深等属性信息，实现管线空间信息与属性信息的双向查询。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65E2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4DB9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D841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F22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0439D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250892">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5440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FE11DF">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可按照管线长度、管点数量、区域条件进行统计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544EF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59AA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DD5E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E5CD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EAD8DD">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DF3B0B">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65A7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EE26A1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支持按照横断面、纵断面、垂直净距、水平净距、连通情况等进行分析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3D7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146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BDE7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039A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C51E5F">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7313E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49F7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出图打印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B5335F">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矩形打印：可对当前地图上某一矩形区域内的图形进行打印输出，并可根据需要添加相应的图廓信息一并出图。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圆形打印：可对当前地图上某一圆形区域内的图形进行打印输出，并可根据需要添加相应的图廓信息一并出图。</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AAF7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8268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83CF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E4D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A32421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BE5E2C">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F38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报表输出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29FFD3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矩形裁剪：可在当前地图上裁剪某一矩形区域内的图形，并可对裁剪结果进行报表输出。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圆形裁剪：可在当前地图上裁剪某一圆形区域内的图形，并可对裁剪结果进行报表输出。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0E6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9603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93F9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7051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794B3A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41950C1">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897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辅助工具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66CDC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标尺丈量工具：利用该功能可以在地图上进行距离、角度、面积等的量测。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管线扯旗标注：利用该功能可以对地图上的管线进行扯旗标注。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特征点坐标标注：利用该功能可以将目标点的坐标信息标注在地图上。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坐标栓点标注工具：利用该功能可以测量某点与周围一些特征点的距离，以便在实地定位该点。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6F3FD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C61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21B2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CC7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339D927">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C4B7D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6082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数据入库</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14C51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地下管线数据的入库：使用此功能可以在数据库创建各种类型的数据表来存储由mdb 格式管线外业数据转化得来的数据。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F2987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C85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0B28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57A7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644E5E6">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8517D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9D32B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数据更新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35AD40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能提供管线数据更新功能，要求管线拼接无误。使用此功能可以将区域复查的管线数据入库，更新原有的同区域数据，以保持管线数据库的实时性。</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F56C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27CA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B56E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B668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FB06475">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D84356">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CB2B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系统设置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99596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图层字段配置：图层字段配置用于管理图层数据表、图层字段信息、图层树结构等信息。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图层样式设置：图层样式设置主要对系统图层属性。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地图符号配置：地图符号配置是指对各图层设置默认符号或按属性进行唯一值符号设置。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195F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AB91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A5A8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0A7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D49FDF">
            <w:pPr>
              <w:jc w:val="center"/>
              <w:rPr>
                <w:rFonts w:hint="eastAsia" w:ascii="宋体" w:hAnsi="宋体" w:eastAsia="宋体" w:cs="宋体"/>
                <w:i w:val="0"/>
                <w:iCs w:val="0"/>
                <w:color w:val="000000"/>
                <w:sz w:val="20"/>
                <w:szCs w:val="20"/>
                <w:u w:val="none"/>
              </w:rPr>
            </w:pP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5118C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内网二三维管线管理系统（B/S）</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19B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视图应用功能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0C7C3E">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 GIS 系统的常用视图应用功能，包括放大、缩小、全屏、鹰眼、地下浏览模式功能。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7B10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E065C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650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55326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20B512">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8FAB5F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2B14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常用工具功能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FBA5910">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实现 GIS 系统常用工具功能，包括支持图层加载、兴趣点定位、位置搜索、区域查询、坐标定位、图层管理等基础功能；支持水平距离、垂直距离、空间距离量测及面积量测。</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13A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25230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BFB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4A17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4789A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04475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02D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标注功能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E124D8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在图上标注管线高度、坐标、管径、埋深、长度、坡度属性信息。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4307D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FB5E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3D98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0D4EE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65C68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D11FCB9">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D8A9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查询功能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269CE4">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支持对二三维模型的范围查询、属性查询、道路查询、材质查询、管径查询、权属查询、缓冲区查询、附属物查询、建筑物查询。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746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3026D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61DA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79DD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03EE49">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56FCD55">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BD43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3C67E5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支持按照道路、管径、分类、管材、权属单位、附属物进行管线统计</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D5C4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E938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2F6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C3606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35B1B3">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659D633">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6BC6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分析功能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B38C52">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支持对三维管线模型进行横断面、纵断面、水平净距、垂直净距和开挖情况进行分析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3A6CA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615E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5773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EFD5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ACA977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24E1E7">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5E35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调阅管理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062516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记录管线查阅登记信息，登记信息包括查阅单位、时间、人员、证件等信息。</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48F16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9AC1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BF70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931B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30C4C1A">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7952FDD">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1E9F5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专题图展示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0988AD">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提供管网数据的专题展示。管网专题可按材质、管径、埋设方式等分类展示</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01B6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29ED9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536B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CE78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56AB90">
            <w:pPr>
              <w:jc w:val="center"/>
              <w:rPr>
                <w:rFonts w:hint="eastAsia" w:ascii="宋体" w:hAnsi="宋体" w:eastAsia="宋体" w:cs="宋体"/>
                <w:i w:val="0"/>
                <w:iCs w:val="0"/>
                <w:color w:val="000000"/>
                <w:sz w:val="20"/>
                <w:szCs w:val="20"/>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F553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内网地理信息平台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F5474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FC2676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1、国产、安全自主可控的GIS平台；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2、GIS软件支持主流 CPU 架构；支持主流国产化操作系统系列；支持主流国产数据库等；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3、支持服务器端的地图服务，支持发布为地图REST服务、WMS服务、WMTS服务等；支持直接发布二维瓦片为地图服务。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4、地图软件应具备良好的开放性和通用性；支持来自多种数据源的数据，支持多种不同格式源数据的转入转出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5、支持丰富的开发方式，提供整套的SDK，包括但不限于：3D WebGL SDK、Android SDK、iOS SDK、OpenLayers/MapboxGL/Leaflet等JavaScript SDK；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6、GIS软件须满足高可用、高效率、高并发和多部门对接等需求，满足对地图服务进行分布式切图及分布式的多节点并行切图等功能，支持动态图形化方法和装置、分布式集群等相关能力；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7、支持全国产化软硬件环境。能够支持在ARM平台环境下导入*.dxf、*.dwg格式的CAD数据文件；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8、支持BIM、3DMAX人工建模、倾斜摄影、海量地形等多种数据类型，支撑构建复杂的三维应用.</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F61DB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4725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16F3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gridSpan w:val="6"/>
            <w:tcBorders>
              <w:top w:val="single" w:color="000000" w:sz="8" w:space="0"/>
              <w:left w:val="single" w:color="000000" w:sz="8" w:space="0"/>
              <w:bottom w:val="single" w:color="000000" w:sz="8" w:space="0"/>
              <w:right w:val="single" w:color="000000" w:sz="8" w:space="0"/>
            </w:tcBorders>
            <w:shd w:val="clear" w:color="auto" w:fill="auto"/>
            <w:vAlign w:val="center"/>
          </w:tcPr>
          <w:p w14:paraId="15C2F2D2">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四、工程建设其他</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0DEE26">
            <w:pPr>
              <w:rPr>
                <w:rFonts w:hint="eastAsia" w:ascii="宋体" w:hAnsi="宋体" w:eastAsia="宋体" w:cs="宋体"/>
                <w:i w:val="0"/>
                <w:iCs w:val="0"/>
                <w:color w:val="000000"/>
                <w:sz w:val="20"/>
                <w:szCs w:val="20"/>
                <w:u w:val="none"/>
              </w:rPr>
            </w:pPr>
          </w:p>
        </w:tc>
      </w:tr>
      <w:tr w14:paraId="2F180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F6EB5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51F227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应用场景</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02DC3F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81A4CF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内容描述</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C4B3B4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D5660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r>
      <w:tr w14:paraId="643F8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5BC08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7FD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系统集成</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019E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软硬件系统集成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A8700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进行系统集成、接口开发、系统联调的统一管理</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232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262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CB66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55A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E43FC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网络资源</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42783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网络资源</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488C8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1、专项视频网络传输链路：45条20M数据专线；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2、专项视频网络汇聚链路：2条300M数据专线；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3、燃气、供水企业的网络100M专线7条（燃气企业6条、供水企业1条）；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4、桥梁专线6条网络数据传输专线，50M数据专线；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5、5年服务。</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7740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0A20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bl>
    <w:p w14:paraId="479342E2">
      <w:pPr>
        <w:rPr>
          <w:rFonts w:hint="eastAsia" w:ascii="宋体" w:hAnsi="宋体" w:eastAsia="宋体" w:cs="宋体"/>
          <w:sz w:val="24"/>
          <w:szCs w:val="24"/>
          <w:highlight w:val="none"/>
        </w:rPr>
      </w:pPr>
    </w:p>
    <w:p w14:paraId="440438CC">
      <w:pPr>
        <w:ind w:firstLine="420"/>
        <w:rPr>
          <w:rFonts w:hint="eastAsia" w:ascii="宋体" w:hAnsi="宋体" w:eastAsia="宋体" w:cs="宋体"/>
          <w:sz w:val="24"/>
          <w:szCs w:val="24"/>
          <w:highlight w:val="none"/>
        </w:rPr>
      </w:pPr>
      <w:r>
        <w:rPr>
          <w:rFonts w:hint="eastAsia" w:eastAsia="宋体"/>
          <w:lang w:val="en-US" w:eastAsia="zh-CN"/>
        </w:rPr>
        <w:t>注：软件要求部署在政务云资源上，并提供三级等保防护，相关计算、存储、网络安全资源将申请县政务云资源，由采购人负责协调申请，无需供应商承担资源租赁费用。</w:t>
      </w:r>
    </w:p>
    <w:p w14:paraId="7C529A26">
      <w:pPr>
        <w:rPr>
          <w:rFonts w:hint="eastAsia" w:ascii="宋体" w:hAnsi="宋体" w:eastAsia="宋体" w:cs="宋体"/>
          <w:sz w:val="24"/>
          <w:szCs w:val="24"/>
          <w:highlight w:val="none"/>
        </w:rPr>
      </w:pPr>
    </w:p>
    <w:p w14:paraId="0F4B4ACB">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2C63ACE4">
      <w:pPr>
        <w:pStyle w:val="9"/>
        <w:keepNext/>
        <w:spacing w:beforeAutospacing="0" w:afterAutospacing="0"/>
        <w:jc w:val="center"/>
        <w:rPr>
          <w:highlight w:val="none"/>
        </w:rPr>
      </w:pPr>
      <w:bookmarkStart w:id="217" w:name="_Toc120614281"/>
      <w:r>
        <w:rPr>
          <w:highlight w:val="none"/>
        </w:rPr>
        <w:t> </w:t>
      </w:r>
    </w:p>
    <w:p w14:paraId="3880A673">
      <w:pPr>
        <w:pStyle w:val="9"/>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9"/>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9"/>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pStyle w:val="9"/>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5A19E5A0">
      <w:pPr>
        <w:pStyle w:val="18"/>
        <w:ind w:firstLine="360" w:firstLineChars="150"/>
        <w:rPr>
          <w:rFonts w:hint="eastAsia" w:ascii="宋体" w:hAnsi="宋体" w:eastAsia="宋体" w:cs="宋体"/>
          <w:highlight w:val="none"/>
        </w:rPr>
      </w:pPr>
      <w:r>
        <w:rPr>
          <w:rFonts w:hint="eastAsia" w:ascii="宋体" w:hAnsi="宋体" w:eastAsia="宋体" w:cs="宋体"/>
          <w:highlight w:val="none"/>
        </w:rPr>
        <w:t>（1）本项目若不专门面向中小企业采购，对</w:t>
      </w:r>
      <w:r>
        <w:rPr>
          <w:rFonts w:hint="eastAsia" w:ascii="宋体" w:hAnsi="宋体" w:eastAsia="宋体" w:cs="宋体"/>
          <w:highlight w:val="none"/>
          <w:lang w:val="en-US" w:eastAsia="zh-CN"/>
        </w:rPr>
        <w:t>符合规定的</w:t>
      </w:r>
      <w:r>
        <w:rPr>
          <w:rFonts w:hint="eastAsia" w:ascii="宋体" w:hAnsi="宋体" w:eastAsia="宋体" w:cs="宋体"/>
          <w:highlight w:val="none"/>
        </w:rPr>
        <w:t>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给予20%的扣除价格，用扣除后的价格参与评审；若专门面向中小企业采购，不再对小型和微型企业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给予价格扣除。</w:t>
      </w:r>
    </w:p>
    <w:p w14:paraId="73B3C08A">
      <w:pPr>
        <w:pStyle w:val="9"/>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73ACDBA4">
      <w:pPr>
        <w:pStyle w:val="9"/>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w:t>
      </w:r>
      <w:r>
        <w:rPr>
          <w:rFonts w:hint="eastAsia" w:ascii="宋体" w:hAnsi="宋体" w:eastAsia="宋体" w:cs="宋体"/>
          <w:color w:val="000000"/>
          <w:highlight w:val="none"/>
          <w:lang w:eastAsia="zh-CN"/>
        </w:rPr>
        <w:t>〔2011〕300号</w:t>
      </w:r>
      <w:r>
        <w:rPr>
          <w:rFonts w:hint="eastAsia" w:ascii="宋体" w:hAnsi="宋体" w:eastAsia="宋体" w:cs="宋体"/>
          <w:color w:val="000000"/>
          <w:highlight w:val="none"/>
        </w:rPr>
        <w:t>）文件规定自行填写。</w:t>
      </w:r>
    </w:p>
    <w:p w14:paraId="123A9836">
      <w:pPr>
        <w:pStyle w:val="9"/>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48BAD8C1">
      <w:pPr>
        <w:pStyle w:val="9"/>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6DDC4FB5">
      <w:pPr>
        <w:pStyle w:val="9"/>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05D26FC5">
      <w:pPr>
        <w:pStyle w:val="9"/>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4DB8360">
      <w:pPr>
        <w:pStyle w:val="9"/>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7D3DF823">
      <w:pPr>
        <w:pStyle w:val="9"/>
        <w:spacing w:before="120" w:beforeAutospacing="0" w:after="120" w:afterAutospacing="0" w:line="0" w:lineRule="atLeast"/>
        <w:ind w:left="120" w:firstLine="36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34F155E">
      <w:pPr>
        <w:pStyle w:val="9"/>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9"/>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70D78B33">
      <w:pPr>
        <w:pStyle w:val="9"/>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018A8531">
      <w:pPr>
        <w:pStyle w:val="9"/>
        <w:spacing w:before="120" w:beforeAutospacing="0" w:after="12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2E3EB1FA">
      <w:pPr>
        <w:pStyle w:val="9"/>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6、联合体各方均为小型、微型企业（残疾人福利单位、监狱企业）的，联合体享受</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547A6AC6">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7、采购本国产品的支持政策</w:t>
      </w:r>
    </w:p>
    <w:p w14:paraId="1B35457D">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20%</w:t>
      </w:r>
      <w:r>
        <w:rPr>
          <w:rFonts w:hint="eastAsia" w:ascii="宋体" w:hAnsi="宋体" w:eastAsia="宋体" w:cs="宋体"/>
          <w:b/>
          <w:bCs/>
          <w:color w:val="FF0000"/>
          <w:sz w:val="24"/>
          <w:szCs w:val="24"/>
        </w:rPr>
        <w:t>的价格扣除，用扣除后的价格参与评审。</w:t>
      </w:r>
    </w:p>
    <w:p w14:paraId="521B83EF">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80%</w:t>
      </w:r>
      <w:r>
        <w:rPr>
          <w:rFonts w:hint="eastAsia" w:ascii="宋体" w:hAnsi="宋体" w:eastAsia="宋体" w:cs="宋体"/>
          <w:b/>
          <w:bCs/>
          <w:color w:val="FF0000"/>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20%</w:t>
      </w:r>
      <w:r>
        <w:rPr>
          <w:rFonts w:hint="eastAsia" w:ascii="宋体" w:hAnsi="宋体" w:eastAsia="宋体" w:cs="宋体"/>
          <w:b/>
          <w:bCs/>
          <w:color w:val="FF0000"/>
          <w:sz w:val="24"/>
          <w:szCs w:val="24"/>
        </w:rPr>
        <w:t>的价格扣除，用扣除后的价格参与评审。供应商未填写比例数值，或比例数值</w:t>
      </w:r>
      <w:r>
        <w:rPr>
          <w:rFonts w:hint="eastAsia" w:ascii="宋体" w:hAnsi="宋体" w:eastAsia="宋体" w:cs="宋体"/>
          <w:b/>
          <w:bCs/>
          <w:color w:val="FF0000"/>
          <w:sz w:val="24"/>
          <w:szCs w:val="24"/>
          <w:highlight w:val="yellow"/>
        </w:rPr>
        <w:t>未达到</w:t>
      </w:r>
      <w:r>
        <w:rPr>
          <w:rFonts w:hint="eastAsia" w:ascii="宋体" w:hAnsi="宋体" w:eastAsia="宋体" w:cs="宋体"/>
          <w:b/>
          <w:bCs/>
          <w:color w:val="FF0000"/>
          <w:sz w:val="24"/>
          <w:szCs w:val="24"/>
        </w:rPr>
        <w:t>80%的，将不享受本国产品价格评审优惠。</w:t>
      </w:r>
    </w:p>
    <w:p w14:paraId="62AAC6DC">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7.3 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7.4 供应商需在《声明函》中逐一、准确填写产品名称、厂名、生产厂址三项信息（</w:t>
      </w:r>
      <w:r>
        <w:rPr>
          <w:rFonts w:hint="eastAsia" w:ascii="宋体" w:hAnsi="宋体" w:eastAsia="宋体" w:cs="宋体"/>
          <w:b/>
          <w:bCs/>
          <w:color w:val="FF0000"/>
          <w:sz w:val="24"/>
          <w:szCs w:val="24"/>
          <w:highlight w:val="yellow"/>
        </w:rPr>
        <w:t>《声明函》中用</w:t>
      </w:r>
      <w:r>
        <w:rPr>
          <w:rFonts w:hint="eastAsia" w:ascii="宋体" w:hAnsi="宋体" w:eastAsia="宋体" w:cs="宋体"/>
          <w:b/>
          <w:bCs/>
          <w:color w:val="FF0000"/>
          <w:sz w:val="24"/>
          <w:szCs w:val="24"/>
          <w:highlight w:val="yellow"/>
          <w:lang w:val="en-US" w:eastAsia="zh-CN"/>
        </w:rPr>
        <w:t>横</w:t>
      </w:r>
      <w:r>
        <w:rPr>
          <w:rFonts w:hint="eastAsia" w:ascii="宋体" w:hAnsi="宋体" w:eastAsia="宋体" w:cs="宋体"/>
          <w:b/>
          <w:bCs/>
          <w:color w:val="FF0000"/>
          <w:sz w:val="24"/>
          <w:szCs w:val="24"/>
          <w:highlight w:val="yellow"/>
        </w:rPr>
        <w:t>线划除的地方无需填写</w:t>
      </w:r>
      <w:r>
        <w:rPr>
          <w:rFonts w:hint="eastAsia" w:ascii="宋体" w:hAnsi="宋体" w:eastAsia="宋体" w:cs="宋体"/>
          <w:b/>
          <w:bCs/>
          <w:color w:val="FF0000"/>
          <w:sz w:val="24"/>
          <w:szCs w:val="24"/>
        </w:rPr>
        <w:t>），三项信息中任意一项未填写的视为该项产品不符合本国产品标准，不享受本国产品价格评审优惠。</w:t>
      </w:r>
    </w:p>
    <w:p w14:paraId="142E84B6">
      <w:pPr>
        <w:adjustRightInd w:val="0"/>
        <w:spacing w:line="400" w:lineRule="exact"/>
        <w:ind w:firstLine="482" w:firstLineChars="200"/>
        <w:jc w:val="left"/>
        <w:textAlignment w:val="baseline"/>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在苏采云系统</w:t>
      </w:r>
      <w:r>
        <w:rPr>
          <w:rFonts w:hint="eastAsia" w:ascii="宋体" w:hAnsi="宋体" w:eastAsia="宋体" w:cs="宋体"/>
          <w:b/>
          <w:bCs/>
          <w:color w:val="FF0000"/>
          <w:sz w:val="24"/>
          <w:szCs w:val="24"/>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rPr>
        <w:t>和招标文件规定的，供应商提供的相关产品视为不符合本国产品标准。</w:t>
      </w:r>
    </w:p>
    <w:p w14:paraId="795098B7">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C0C503">
      <w:pPr>
        <w:pStyle w:val="9"/>
        <w:spacing w:before="120" w:beforeAutospacing="0" w:after="120" w:afterAutospacing="0" w:line="0" w:lineRule="atLeast"/>
        <w:ind w:firstLine="482"/>
        <w:rPr>
          <w:rFonts w:hint="eastAsia" w:ascii="宋体" w:hAnsi="宋体" w:eastAsia="宋体" w:cs="宋体"/>
          <w:highlight w:val="none"/>
        </w:rPr>
      </w:pPr>
      <w:r>
        <w:rPr>
          <w:rFonts w:hint="eastAsia" w:ascii="宋体" w:hAnsi="宋体" w:eastAsia="宋体" w:cs="宋体"/>
          <w:b/>
          <w:color w:val="000000"/>
          <w:highlight w:val="none"/>
        </w:rPr>
        <w:t>评标方法与评标标准</w:t>
      </w:r>
    </w:p>
    <w:p w14:paraId="29E16C21">
      <w:pPr>
        <w:pStyle w:val="9"/>
        <w:keepNext w:val="0"/>
        <w:keepLines w:val="0"/>
        <w:pageBreakBefore w:val="0"/>
        <w:widowControl w:val="0"/>
        <w:spacing w:beforeAutospacing="0" w:afterAutospacing="0" w:line="300" w:lineRule="auto"/>
        <w:ind w:firstLine="482"/>
        <w:rPr>
          <w:rFonts w:hint="eastAsia" w:ascii="仿宋" w:hAnsi="仿宋" w:eastAsia="仿宋" w:cs="仿宋"/>
          <w:b/>
          <w:color w:val="auto"/>
          <w:highlight w:val="none"/>
        </w:rPr>
      </w:pPr>
      <w:r>
        <w:rPr>
          <w:rFonts w:hint="eastAsia" w:ascii="宋体" w:hAnsi="宋体" w:eastAsia="宋体" w:cs="宋体"/>
          <w:color w:val="auto"/>
          <w:highlight w:val="none"/>
        </w:rPr>
        <w:t> </w:t>
      </w:r>
    </w:p>
    <w:tbl>
      <w:tblPr>
        <w:tblStyle w:val="12"/>
        <w:tblW w:w="86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17"/>
        <w:gridCol w:w="1200"/>
        <w:gridCol w:w="5655"/>
        <w:gridCol w:w="671"/>
      </w:tblGrid>
      <w:tr w14:paraId="289AD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317"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BB123A">
            <w:pPr>
              <w:keepNext w:val="0"/>
              <w:keepLines w:val="0"/>
              <w:widowControl/>
              <w:suppressLineNumbers w:val="0"/>
              <w:jc w:val="both"/>
              <w:textAlignment w:val="center"/>
              <w:rPr>
                <w:rFonts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评分点名称</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B879D1">
            <w:pPr>
              <w:keepNext w:val="0"/>
              <w:keepLines w:val="0"/>
              <w:widowControl/>
              <w:suppressLineNumbers w:val="0"/>
              <w:jc w:val="both"/>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评审标准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1CB4C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分值</w:t>
            </w:r>
          </w:p>
        </w:tc>
      </w:tr>
      <w:tr w14:paraId="68161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9" w:hRule="atLeast"/>
        </w:trPr>
        <w:tc>
          <w:tcPr>
            <w:tcW w:w="2317"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53BB3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价格分（10分）</w:t>
            </w:r>
          </w:p>
        </w:tc>
        <w:tc>
          <w:tcPr>
            <w:tcW w:w="5655" w:type="dxa"/>
            <w:tcBorders>
              <w:top w:val="single" w:color="000000" w:sz="8" w:space="0"/>
              <w:left w:val="single" w:color="000000" w:sz="8" w:space="0"/>
              <w:bottom w:val="nil"/>
              <w:right w:val="single" w:color="000000" w:sz="8" w:space="0"/>
            </w:tcBorders>
            <w:shd w:val="clear" w:color="auto" w:fill="auto"/>
            <w:vAlign w:val="center"/>
          </w:tcPr>
          <w:p w14:paraId="0E5226EA">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投标报价得分=（评标基准价/投标报价）</w:t>
            </w:r>
            <w:r>
              <w:rPr>
                <w:rFonts w:hint="eastAsia" w:ascii="仿宋" w:hAnsi="仿宋" w:eastAsia="仿宋" w:cs="仿宋"/>
                <w:i w:val="0"/>
                <w:iCs w:val="0"/>
                <w:color w:val="C00000"/>
                <w:kern w:val="0"/>
                <w:sz w:val="22"/>
                <w:szCs w:val="22"/>
                <w:u w:val="none"/>
                <w:lang w:val="en-US" w:eastAsia="zh-CN" w:bidi="ar"/>
              </w:rPr>
              <w:t>×10（小数点保留两位）。（有效投标报价为未被评标委员会判定为无效标的投标文件）。</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51811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7F986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1117"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A69BFC">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商务技术分（90分）</w:t>
            </w:r>
          </w:p>
        </w:tc>
        <w:tc>
          <w:tcPr>
            <w:tcW w:w="1200" w:type="dxa"/>
            <w:tcBorders>
              <w:top w:val="single" w:color="000000" w:sz="8" w:space="0"/>
              <w:left w:val="single" w:color="000000" w:sz="8" w:space="0"/>
              <w:bottom w:val="nil"/>
              <w:right w:val="single" w:color="000000" w:sz="8" w:space="0"/>
            </w:tcBorders>
            <w:shd w:val="clear" w:color="auto" w:fill="auto"/>
            <w:noWrap/>
            <w:vAlign w:val="center"/>
          </w:tcPr>
          <w:p w14:paraId="5FE324D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设备参数（23分）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371664">
            <w:pPr>
              <w:keepNext w:val="0"/>
              <w:keepLines w:val="0"/>
              <w:widowControl/>
              <w:suppressLineNumbers w:val="0"/>
              <w:jc w:val="both"/>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根据投标人的响应情况进行打分，全部响应招标文件“设备参数及要求”的得满分23分； </w:t>
            </w:r>
          </w:p>
          <w:p w14:paraId="6548F106">
            <w:pPr>
              <w:keepNext w:val="0"/>
              <w:keepLines w:val="0"/>
              <w:widowControl/>
              <w:suppressLineNumbers w:val="0"/>
              <w:jc w:val="both"/>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（1）招标文件中带“▲”条款为设备重要参数指标，需提供相关证明材料，全部满足的得20分，有一项负偏离扣2分，扣完为止；</w:t>
            </w:r>
          </w:p>
          <w:p w14:paraId="2656ABC6">
            <w:pPr>
              <w:keepNext w:val="0"/>
              <w:keepLines w:val="0"/>
              <w:widowControl/>
              <w:suppressLineNumbers w:val="0"/>
              <w:jc w:val="both"/>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 xml:space="preserve">（2）其它条款为设备基础参数指标，全部满足的得3分，每负偏离1项扣0.1分，扣完为止； </w:t>
            </w:r>
          </w:p>
          <w:p w14:paraId="0153B725">
            <w:pPr>
              <w:keepNext w:val="0"/>
              <w:keepLines w:val="0"/>
              <w:widowControl/>
              <w:suppressLineNumbers w:val="0"/>
              <w:jc w:val="both"/>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本项最高得23分。</w:t>
            </w:r>
          </w:p>
          <w:p w14:paraId="261027AF">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注：设备参数要求及相关说明的技术条款须在《技术响应表》中逐条响应并加盖投标人公章，如需提供相关证明材料的同时提供相关证明材料，未在《技术响应表》中响应条款或未提供证明材料的，视同负偏离。</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1EA26A">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23</w:t>
            </w:r>
          </w:p>
        </w:tc>
      </w:tr>
      <w:tr w14:paraId="54F42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25EC14">
            <w:pPr>
              <w:jc w:val="both"/>
              <w:rPr>
                <w:rFonts w:hint="eastAsia" w:ascii="仿宋" w:hAnsi="仿宋" w:eastAsia="仿宋" w:cs="仿宋"/>
                <w:i w:val="0"/>
                <w:iCs w:val="0"/>
                <w:color w:val="000000"/>
                <w:sz w:val="22"/>
                <w:szCs w:val="22"/>
                <w:u w:val="none"/>
              </w:rPr>
            </w:pPr>
          </w:p>
        </w:tc>
        <w:tc>
          <w:tcPr>
            <w:tcW w:w="12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DDBA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体系能力评价（4分）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626CFB">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1.投标人具有信息安全管理体系认证证书的，得1分。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2.投标人具有信息技术服务管理体系认证证书的，得1分。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3.投标人具有知识产权管理体系认证证书的，得1分。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4.投标人具有业务连续性管理体系认证证书的，得1分。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提供有效证书复印件加盖投标人公章，否则不得分。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BD8E8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r>
      <w:tr w14:paraId="79330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7"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A4F4B2">
            <w:pPr>
              <w:jc w:val="both"/>
              <w:rPr>
                <w:rFonts w:hint="eastAsia" w:ascii="仿宋" w:hAnsi="仿宋" w:eastAsia="仿宋" w:cs="仿宋"/>
                <w:i w:val="0"/>
                <w:iCs w:val="0"/>
                <w:color w:val="000000"/>
                <w:sz w:val="22"/>
                <w:szCs w:val="22"/>
                <w:u w:val="none"/>
              </w:rPr>
            </w:pPr>
          </w:p>
        </w:tc>
        <w:tc>
          <w:tcPr>
            <w:tcW w:w="12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B74BC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类似业绩</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（6分）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6A407B">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自2023年1月1日以来，投标人承担过城市生命线安全建设或城市基础设施安全运行建设项目类似业绩且竣工验收的，每提供一个业绩得2分，最高得6分。</w:t>
            </w:r>
          </w:p>
          <w:p w14:paraId="07C49E35">
            <w:pPr>
              <w:keepNext w:val="0"/>
              <w:keepLines w:val="0"/>
              <w:widowControl/>
              <w:suppressLineNumbers w:val="0"/>
              <w:jc w:val="both"/>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提供竣工验收证明或终验证明（须提供业主单位或相关主管部门盖章的证明材料）、合同（合同须能够清晰地反映合同首页、建设内容、合同签字页等）复印件加投标人盖公章，否则不得分。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3EAA7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r>
      <w:tr w14:paraId="18D79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7"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130D2B">
            <w:pPr>
              <w:jc w:val="both"/>
              <w:rPr>
                <w:rFonts w:hint="eastAsia" w:ascii="仿宋" w:hAnsi="仿宋" w:eastAsia="仿宋" w:cs="仿宋"/>
                <w:i w:val="0"/>
                <w:iCs w:val="0"/>
                <w:color w:val="000000"/>
                <w:sz w:val="22"/>
                <w:szCs w:val="22"/>
                <w:u w:val="none"/>
              </w:rPr>
            </w:pPr>
          </w:p>
        </w:tc>
        <w:tc>
          <w:tcPr>
            <w:tcW w:w="12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6F642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技术能力</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（6分）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6DE266">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1.投标人具有与本项目相关的软件著作权证书（如城市基础设施监管类、燃气监测监管类、燃气预警类、供水监管类、排水监测监管类、桥梁监测监管类、桥梁预警类），每提供一个得1.5分，本项最高得6分。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同一类别不重复得分，提供软件著作权证书复印件并加盖投标人公章，否则不得分。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51BF6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w:t>
            </w:r>
          </w:p>
        </w:tc>
      </w:tr>
      <w:tr w14:paraId="5E5A6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9"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847D40">
            <w:pPr>
              <w:jc w:val="both"/>
              <w:rPr>
                <w:rFonts w:hint="eastAsia" w:ascii="仿宋" w:hAnsi="仿宋" w:eastAsia="仿宋" w:cs="仿宋"/>
                <w:i w:val="0"/>
                <w:iCs w:val="0"/>
                <w:color w:val="000000"/>
                <w:sz w:val="22"/>
                <w:szCs w:val="22"/>
                <w:u w:val="none"/>
              </w:rPr>
            </w:pPr>
          </w:p>
        </w:tc>
        <w:tc>
          <w:tcPr>
            <w:tcW w:w="12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6510A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奖励荣誉</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（8分）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C75389">
            <w:pPr>
              <w:keepNext w:val="0"/>
              <w:keepLines w:val="0"/>
              <w:widowControl/>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投标人拥有相关领域（燃气或供水或排水或道路或桥梁）的市级科学技术进步奖或科学技术奖（由市级人民政府或行政主管部门颁发）的，每提供一个得1分，最高得2分；省级科学技术进步奖或科学技术奖（由省级人民政府或行政主管部门颁发）的，每提供一个得2分，最高得4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国家级科学技术进步奖或科学技术奖（由国务院或国家级行政主管部门颁发）的，每提供一个得4分，最高得8分。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本项最高得8分。</w:t>
            </w:r>
          </w:p>
          <w:p w14:paraId="7E935927">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备注1：同一获奖项目投标人同时持有多级奖项的，仅按高级别计分。2、提供相关证明材料复印件并加盖投标人公章，否则不得分。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3EC7A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8</w:t>
            </w:r>
          </w:p>
        </w:tc>
      </w:tr>
      <w:tr w14:paraId="4D256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5"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D43E52">
            <w:pPr>
              <w:jc w:val="both"/>
              <w:rPr>
                <w:rFonts w:hint="eastAsia" w:ascii="仿宋" w:hAnsi="仿宋" w:eastAsia="仿宋" w:cs="仿宋"/>
                <w:i w:val="0"/>
                <w:iCs w:val="0"/>
                <w:color w:val="000000"/>
                <w:sz w:val="22"/>
                <w:szCs w:val="22"/>
                <w:u w:val="none"/>
              </w:rPr>
            </w:pPr>
          </w:p>
        </w:tc>
        <w:tc>
          <w:tcPr>
            <w:tcW w:w="12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B5B54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项目负责人（5分）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F60DDA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（1）具有数字经济类或工程类或信息化类中级工程师职称，得1分，具有数字经济类或工程类或信息化类高级工程师及以上职称，得2分，最高得2分；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（2）具有由人社部门或工信部门颁发的网络工程师证书，得1分，最高得1分；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（3）2022年1月1日以来，负责过与本项目类似业绩的（项目负责人姓名须在合同中明确体现），每提供1个得1分，最高得2分；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本项最高得5分。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项目负责人需为投标人本单位职工，</w:t>
            </w:r>
            <w:r>
              <w:rPr>
                <w:rFonts w:hint="eastAsia" w:ascii="仿宋" w:hAnsi="仿宋" w:eastAsia="仿宋" w:cs="仿宋"/>
                <w:i w:val="0"/>
                <w:iCs w:val="0"/>
                <w:color w:val="C00000"/>
                <w:kern w:val="0"/>
                <w:sz w:val="22"/>
                <w:szCs w:val="22"/>
                <w:u w:val="none"/>
                <w:lang w:val="en-US" w:eastAsia="zh-CN" w:bidi="ar"/>
              </w:rPr>
              <w:t>提供证明材料，</w:t>
            </w:r>
            <w:r>
              <w:rPr>
                <w:rFonts w:hint="eastAsia" w:ascii="仿宋" w:hAnsi="仿宋" w:eastAsia="仿宋" w:cs="仿宋"/>
                <w:i w:val="0"/>
                <w:iCs w:val="0"/>
                <w:color w:val="000000"/>
                <w:kern w:val="0"/>
                <w:sz w:val="22"/>
                <w:szCs w:val="22"/>
                <w:u w:val="none"/>
                <w:lang w:val="en-US" w:eastAsia="zh-CN" w:bidi="ar"/>
              </w:rPr>
              <w:t>并提供有效证书、业绩合同扫描件，否则不得分。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E4628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5</w:t>
            </w:r>
          </w:p>
        </w:tc>
      </w:tr>
      <w:tr w14:paraId="4253B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7"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AAAAA2">
            <w:pPr>
              <w:jc w:val="both"/>
              <w:rPr>
                <w:rFonts w:hint="eastAsia" w:ascii="仿宋" w:hAnsi="仿宋" w:eastAsia="仿宋" w:cs="仿宋"/>
                <w:i w:val="0"/>
                <w:iCs w:val="0"/>
                <w:color w:val="000000"/>
                <w:sz w:val="22"/>
                <w:szCs w:val="22"/>
                <w:u w:val="none"/>
              </w:rPr>
            </w:pPr>
          </w:p>
        </w:tc>
        <w:tc>
          <w:tcPr>
            <w:tcW w:w="12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CB267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技术负责人</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5052F0">
            <w:pPr>
              <w:keepNext w:val="0"/>
              <w:keepLines w:val="0"/>
              <w:widowControl/>
              <w:numPr>
                <w:ilvl w:val="0"/>
                <w:numId w:val="2"/>
              </w:numPr>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具有数字经济类或工程类或信息化类中级工程师职称，得1分，具有数字经济类或工程类或信息化类高级工程师及以上职称，得2分，最高得2分；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（2）持有信息系统项目管理师（高级）证书的，得1分，最高得1分；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本项最高得3分。</w:t>
            </w:r>
          </w:p>
          <w:p w14:paraId="0E72945E">
            <w:pPr>
              <w:keepNext w:val="0"/>
              <w:keepLines w:val="0"/>
              <w:widowControl/>
              <w:suppressLineNumbers w:val="0"/>
              <w:jc w:val="left"/>
              <w:textAlignment w:val="center"/>
              <w:rPr>
                <w:rFonts w:hint="eastAsia"/>
              </w:rPr>
            </w:pPr>
            <w:r>
              <w:rPr>
                <w:rFonts w:hint="eastAsia" w:ascii="仿宋" w:hAnsi="仿宋" w:eastAsia="仿宋" w:cs="仿宋"/>
                <w:i w:val="0"/>
                <w:iCs w:val="0"/>
                <w:color w:val="000000"/>
                <w:kern w:val="0"/>
                <w:sz w:val="22"/>
                <w:szCs w:val="22"/>
                <w:u w:val="none"/>
                <w:lang w:val="en-US" w:eastAsia="zh-CN" w:bidi="ar"/>
              </w:rPr>
              <w:t>技术负责人需为投标人本单位职工，</w:t>
            </w:r>
            <w:r>
              <w:rPr>
                <w:rFonts w:hint="eastAsia" w:ascii="仿宋" w:hAnsi="仿宋" w:eastAsia="仿宋" w:cs="仿宋"/>
                <w:i w:val="0"/>
                <w:iCs w:val="0"/>
                <w:color w:val="C00000"/>
                <w:kern w:val="0"/>
                <w:sz w:val="22"/>
                <w:szCs w:val="22"/>
                <w:u w:val="none"/>
                <w:lang w:val="en-US" w:eastAsia="zh-CN" w:bidi="ar"/>
              </w:rPr>
              <w:t>提供证明材料，</w:t>
            </w:r>
            <w:r>
              <w:rPr>
                <w:rFonts w:hint="eastAsia" w:ascii="仿宋" w:hAnsi="仿宋" w:eastAsia="仿宋" w:cs="仿宋"/>
                <w:i w:val="0"/>
                <w:iCs w:val="0"/>
                <w:color w:val="000000"/>
                <w:kern w:val="0"/>
                <w:sz w:val="22"/>
                <w:szCs w:val="22"/>
                <w:u w:val="none"/>
                <w:lang w:val="en-US" w:eastAsia="zh-CN" w:bidi="ar"/>
              </w:rPr>
              <w:t>并提供有效证书，否则不得分。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5812C8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r>
      <w:tr w14:paraId="0B82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27"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00AF9379">
            <w:pPr>
              <w:jc w:val="both"/>
              <w:rPr>
                <w:rFonts w:hint="eastAsia" w:ascii="仿宋" w:hAnsi="仿宋" w:eastAsia="仿宋" w:cs="仿宋"/>
                <w:i w:val="0"/>
                <w:iCs w:val="0"/>
                <w:color w:val="000000"/>
                <w:sz w:val="22"/>
                <w:szCs w:val="22"/>
                <w:u w:val="none"/>
              </w:rPr>
            </w:pPr>
          </w:p>
        </w:tc>
        <w:tc>
          <w:tcPr>
            <w:tcW w:w="12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20D6C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项目团队</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（10分）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E81B4C">
            <w:pPr>
              <w:pStyle w:val="3"/>
              <w:keepNext w:val="0"/>
              <w:keepLines w:val="0"/>
              <w:widowControl/>
              <w:suppressLineNumbers w:val="0"/>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1.信息安全负责人1名：</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（1）具有数字经济类或工程类或信息化类中级工程师职称，得1分，具有数字经济类或工程类或信息化类高级工程师及以上职称，得2分，最高得2分；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（2）持有注册信息安全工程师(CISP)证书，得1分，最高得1分；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本项最高得3分。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2.现场安全负责人1名：</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（1）具有安全专业高级工程师(副高)及以上职称的1得1分；中级职称的得0.5分；最高得1分；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（2）具有注册安全工程师证书，得1分，最高得1分；</w:t>
            </w:r>
          </w:p>
          <w:p w14:paraId="22246CA6">
            <w:pPr>
              <w:pStyle w:val="3"/>
              <w:keepNext w:val="0"/>
              <w:keepLines w:val="0"/>
              <w:widowControl/>
              <w:suppressLineNumbers w:val="0"/>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本项最高得2分。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3.项目组主要成员：</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①燃气专项负责人1名:具有注册公用设备工程师(暖通空调)证书得0.5分:具有高级工程师及以上职称得0.5分,中级职称的得0.25分；本项最高得1分;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②供水、排水专项负责人1名：具有注册公用设备工程师(给水排水)证书得0.5分；具有高级工程师及以上职称得0.5分,中级职称的得0.25分；本项最高得1分；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③桥梁专项负责人1名：具有一级注册结构工程师证书得0.5分；具有高级工程师及以上职称得0.5分,中级职称的得0.25分；本项最高得1分；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④道路专项负责人1名：具有注册土木工程师（道路工程）证书得0.5分；具有高级工程师及以上职称得0.5分,中级职称的得0.25分；本项最高得1分；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⑤管线专项负责人1名：具有注册测绘师证书得0.5分；具有高级工程师及以上职称得0.5分,中级职称的得0.25分；本项最高得1分。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本项最高得5分。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注：1、上述人员不得重复。</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2、上述人员需为投标人本单位职工，</w:t>
            </w:r>
            <w:r>
              <w:rPr>
                <w:rFonts w:hint="eastAsia" w:ascii="仿宋" w:hAnsi="仿宋" w:eastAsia="仿宋" w:cs="仿宋"/>
                <w:i w:val="0"/>
                <w:iCs w:val="0"/>
                <w:color w:val="C00000"/>
                <w:kern w:val="0"/>
                <w:sz w:val="22"/>
                <w:szCs w:val="22"/>
                <w:u w:val="none"/>
                <w:lang w:val="en-US" w:eastAsia="zh-CN" w:bidi="ar"/>
              </w:rPr>
              <w:t>提供证明材料</w:t>
            </w:r>
            <w:r>
              <w:rPr>
                <w:rFonts w:hint="eastAsia" w:ascii="仿宋" w:hAnsi="仿宋" w:eastAsia="仿宋" w:cs="仿宋"/>
                <w:i w:val="0"/>
                <w:iCs w:val="0"/>
                <w:color w:val="000000"/>
                <w:kern w:val="0"/>
                <w:sz w:val="22"/>
                <w:szCs w:val="22"/>
                <w:u w:val="none"/>
                <w:lang w:val="en-US" w:eastAsia="zh-CN" w:bidi="ar"/>
              </w:rPr>
              <w:t>，并提供有效证书，否则不得分。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95D89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r>
      <w:tr w14:paraId="11B94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9"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848AC3">
            <w:pPr>
              <w:jc w:val="both"/>
              <w:rPr>
                <w:rFonts w:hint="eastAsia" w:ascii="仿宋" w:hAnsi="仿宋" w:eastAsia="仿宋" w:cs="仿宋"/>
                <w:i w:val="0"/>
                <w:iCs w:val="0"/>
                <w:color w:val="000000"/>
                <w:sz w:val="22"/>
                <w:szCs w:val="22"/>
                <w:u w:val="none"/>
              </w:rPr>
            </w:pPr>
          </w:p>
        </w:tc>
        <w:tc>
          <w:tcPr>
            <w:tcW w:w="1200"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E724D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技术方案（25分）</w:t>
            </w: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C44D2A">
            <w:pPr>
              <w:keepNext w:val="0"/>
              <w:keepLines w:val="0"/>
              <w:widowControl/>
              <w:numPr>
                <w:ilvl w:val="0"/>
                <w:numId w:val="3"/>
              </w:numPr>
              <w:suppressLineNumbers w:val="0"/>
              <w:jc w:val="both"/>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项目的理解和认识（3分）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根据投标人对本项目背景、省厅及盐城市要求、射阳县各场景监管部门业务现状及需求及业务流程分析理解的全面性、合理性、针对性进行评分。</w:t>
            </w:r>
          </w:p>
          <w:p w14:paraId="4CF7E939">
            <w:pPr>
              <w:keepNext w:val="0"/>
              <w:keepLines w:val="0"/>
              <w:widowControl/>
              <w:numPr>
                <w:ilvl w:val="0"/>
                <w:numId w:val="0"/>
              </w:numPr>
              <w:suppressLineNumbers w:val="0"/>
              <w:jc w:val="both"/>
              <w:textAlignment w:val="center"/>
              <w:rPr>
                <w:rFonts w:hint="eastAsia" w:ascii="仿宋" w:hAnsi="仿宋" w:eastAsia="仿宋" w:cs="仿宋"/>
                <w:i w:val="0"/>
                <w:iCs w:val="0"/>
                <w:color w:val="C00000"/>
                <w:kern w:val="0"/>
                <w:sz w:val="22"/>
                <w:szCs w:val="22"/>
                <w:u w:val="none"/>
                <w:lang w:val="en-US" w:eastAsia="zh-CN" w:bidi="ar"/>
              </w:rPr>
            </w:pPr>
            <w:r>
              <w:rPr>
                <w:rFonts w:hint="eastAsia" w:ascii="仿宋" w:hAnsi="仿宋" w:eastAsia="仿宋" w:cs="仿宋"/>
                <w:i w:val="0"/>
                <w:iCs w:val="0"/>
                <w:color w:val="C00000"/>
                <w:kern w:val="0"/>
                <w:sz w:val="22"/>
                <w:szCs w:val="22"/>
                <w:u w:val="none"/>
                <w:lang w:val="en-US" w:eastAsia="zh-CN" w:bidi="ar"/>
              </w:rPr>
              <w:t>方案内容描述全面、合理、有针对性符合采购需求的得3分，每有一项内容缺失的扣1分；每有一处存在缺陷（缺陷是指不适用于本项目，表述前后不一致或内容矛盾，语句有歧义，仅有框架或标题，涉及的规范及标准错误，套用其他项目内容等任意一种情形）的扣 0.5分，扣完为止，不提供不得分。</w:t>
            </w:r>
          </w:p>
          <w:p w14:paraId="7BEAA37E">
            <w:pPr>
              <w:keepNext w:val="0"/>
              <w:keepLines w:val="0"/>
              <w:widowControl/>
              <w:numPr>
                <w:ilvl w:val="0"/>
                <w:numId w:val="0"/>
              </w:numPr>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未提供的得0分，本项最高得3分，最低得0分。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59586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r>
      <w:tr w14:paraId="351CE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9"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B650A4">
            <w:pPr>
              <w:jc w:val="both"/>
              <w:rPr>
                <w:rFonts w:hint="eastAsia" w:ascii="仿宋" w:hAnsi="仿宋" w:eastAsia="仿宋" w:cs="仿宋"/>
                <w:i w:val="0"/>
                <w:iCs w:val="0"/>
                <w:color w:val="000000"/>
                <w:sz w:val="22"/>
                <w:szCs w:val="22"/>
                <w:u w:val="none"/>
              </w:rPr>
            </w:pPr>
          </w:p>
        </w:tc>
        <w:tc>
          <w:tcPr>
            <w:tcW w:w="1200"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5164E5">
            <w:pPr>
              <w:jc w:val="center"/>
              <w:rPr>
                <w:rFonts w:hint="eastAsia" w:ascii="仿宋" w:hAnsi="仿宋" w:eastAsia="仿宋" w:cs="仿宋"/>
                <w:i w:val="0"/>
                <w:iCs w:val="0"/>
                <w:color w:val="000000"/>
                <w:sz w:val="22"/>
                <w:szCs w:val="22"/>
                <w:u w:val="none"/>
              </w:rPr>
            </w:pP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B5DB78">
            <w:pPr>
              <w:keepNext w:val="0"/>
              <w:keepLines w:val="0"/>
              <w:widowControl/>
              <w:numPr>
                <w:ilvl w:val="0"/>
                <w:numId w:val="0"/>
              </w:numPr>
              <w:suppressLineNumbers w:val="0"/>
              <w:jc w:val="both"/>
              <w:textAlignment w:val="center"/>
              <w:rPr>
                <w:rFonts w:hint="eastAsia" w:ascii="仿宋" w:hAnsi="仿宋" w:eastAsia="仿宋" w:cs="仿宋"/>
                <w:i w:val="0"/>
                <w:iCs w:val="0"/>
                <w:color w:val="C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2、项目总体架构设计（4分）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投标人需结合盐城市实际要求与情况，从系统架构层面提出满足射阳县城市生命线总体架构方案，须至少提供总体架构图、网络架构图、数据架构图和部署实施架构图，对投标人提供的总体设计从完整性、针对性、可行性综合评审。</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C00000"/>
                <w:kern w:val="0"/>
                <w:sz w:val="22"/>
                <w:szCs w:val="22"/>
                <w:u w:val="none"/>
                <w:lang w:val="en-US" w:eastAsia="zh-CN" w:bidi="ar"/>
              </w:rPr>
              <w:t>方案内容描述全面、合理、有针对性符合采购需求的得4分，每有一项内容缺失的扣1分；每有一处存在缺陷（缺陷是指不适用于本项目，表述前后不一致或内容矛盾，语句有歧义，仅有框架或标题，涉及的规范及标准错误，套用其他项目内容等任意一种情形）的扣 0.5分，扣完为止，不提供不得分。</w:t>
            </w:r>
          </w:p>
          <w:p w14:paraId="04910311">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未提供的得0分，本项最高得4分，最低得0分。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74E36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4</w:t>
            </w:r>
          </w:p>
        </w:tc>
      </w:tr>
      <w:tr w14:paraId="74112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1"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75BC3A">
            <w:pPr>
              <w:jc w:val="both"/>
              <w:rPr>
                <w:rFonts w:hint="eastAsia" w:ascii="仿宋" w:hAnsi="仿宋" w:eastAsia="仿宋" w:cs="仿宋"/>
                <w:i w:val="0"/>
                <w:iCs w:val="0"/>
                <w:color w:val="000000"/>
                <w:sz w:val="22"/>
                <w:szCs w:val="22"/>
                <w:u w:val="none"/>
              </w:rPr>
            </w:pPr>
          </w:p>
        </w:tc>
        <w:tc>
          <w:tcPr>
            <w:tcW w:w="1200"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9141C1">
            <w:pPr>
              <w:jc w:val="center"/>
              <w:rPr>
                <w:rFonts w:hint="eastAsia" w:ascii="仿宋" w:hAnsi="仿宋" w:eastAsia="仿宋" w:cs="仿宋"/>
                <w:i w:val="0"/>
                <w:iCs w:val="0"/>
                <w:color w:val="000000"/>
                <w:sz w:val="22"/>
                <w:szCs w:val="22"/>
                <w:u w:val="none"/>
              </w:rPr>
            </w:pP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113AC0">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3、详细功能设计（6分）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投标人需结合盐城市及射阳县实际要求与情况，提供门户层、专项业务应用层、能力中台的详细方案设计，对投标人提供的详细功能设计从完整性、针对性、可行性综合评审。</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方案内容描述全面、合理、有针对性符合采购需求的得6分，每有一项内容缺失的扣2分；每有一处存在缺陷（缺陷是指不适用于本项目，表述前后不一致或内容矛盾，语句有歧义，仅有框架或标题，涉及的规范及标准错误，套用其他项目内容等任意一种情形）的扣 0.5分，扣完为止，不提供不得分。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未提供的得0分，本项最高得6分，最低得0分。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795D6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w:t>
            </w:r>
          </w:p>
        </w:tc>
      </w:tr>
      <w:tr w14:paraId="7D1B4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1"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250A79">
            <w:pPr>
              <w:jc w:val="both"/>
              <w:rPr>
                <w:rFonts w:hint="eastAsia" w:ascii="仿宋" w:hAnsi="仿宋" w:eastAsia="仿宋" w:cs="仿宋"/>
                <w:i w:val="0"/>
                <w:iCs w:val="0"/>
                <w:color w:val="000000"/>
                <w:sz w:val="22"/>
                <w:szCs w:val="22"/>
                <w:u w:val="none"/>
              </w:rPr>
            </w:pPr>
          </w:p>
        </w:tc>
        <w:tc>
          <w:tcPr>
            <w:tcW w:w="1200"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68531C">
            <w:pPr>
              <w:jc w:val="center"/>
              <w:rPr>
                <w:rFonts w:hint="eastAsia" w:ascii="仿宋" w:hAnsi="仿宋" w:eastAsia="仿宋" w:cs="仿宋"/>
                <w:i w:val="0"/>
                <w:iCs w:val="0"/>
                <w:color w:val="000000"/>
                <w:sz w:val="22"/>
                <w:szCs w:val="22"/>
                <w:u w:val="none"/>
              </w:rPr>
            </w:pP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5F5791F">
            <w:pPr>
              <w:keepNext w:val="0"/>
              <w:keepLines w:val="0"/>
              <w:widowControl/>
              <w:numPr>
                <w:ilvl w:val="0"/>
                <w:numId w:val="0"/>
              </w:numPr>
              <w:suppressLineNumbers w:val="0"/>
              <w:jc w:val="both"/>
              <w:textAlignment w:val="center"/>
              <w:rPr>
                <w:rFonts w:hint="eastAsia" w:ascii="仿宋" w:hAnsi="仿宋" w:eastAsia="仿宋" w:cs="仿宋"/>
                <w:i w:val="0"/>
                <w:iCs w:val="0"/>
                <w:color w:val="C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4、设备部署与数据采集方案（6分）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对投标人提供的设备部署与数据采集方案进行综合评价，至少包含基本情况梳理、现状分析、设备选型、设备安装与维护、数据采集与传输等内容，对投标人提供方案的完整性、针对性、可行性综合评审。</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C00000"/>
                <w:kern w:val="0"/>
                <w:sz w:val="22"/>
                <w:szCs w:val="22"/>
                <w:u w:val="none"/>
                <w:lang w:val="en-US" w:eastAsia="zh-CN" w:bidi="ar"/>
              </w:rPr>
              <w:t>方案内容描述全面、合理、有针对性符合采购需求的得6分，每有一项内容缺失的扣2分；每有一处存在缺陷（缺陷是指不适用于本项目，表述前后不一致或内容矛盾，语句有歧义，仅有框架或标题，涉及的规范及标准错误，套用其他项目内容等任意一种情形）的扣 0.5分，扣完为止，不提供不得分。</w:t>
            </w:r>
          </w:p>
          <w:p w14:paraId="423DDDF3">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未提供的得0分，本项最高得6分，最低得0分。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17F3620">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6</w:t>
            </w:r>
          </w:p>
        </w:tc>
      </w:tr>
      <w:tr w14:paraId="703F6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6D27A2">
            <w:pPr>
              <w:jc w:val="both"/>
              <w:rPr>
                <w:rFonts w:hint="eastAsia" w:ascii="仿宋" w:hAnsi="仿宋" w:eastAsia="仿宋" w:cs="仿宋"/>
                <w:i w:val="0"/>
                <w:iCs w:val="0"/>
                <w:color w:val="000000"/>
                <w:sz w:val="22"/>
                <w:szCs w:val="22"/>
                <w:u w:val="none"/>
              </w:rPr>
            </w:pPr>
          </w:p>
        </w:tc>
        <w:tc>
          <w:tcPr>
            <w:tcW w:w="1200"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6CD2AE">
            <w:pPr>
              <w:jc w:val="center"/>
              <w:rPr>
                <w:rFonts w:hint="eastAsia" w:ascii="仿宋" w:hAnsi="仿宋" w:eastAsia="仿宋" w:cs="仿宋"/>
                <w:i w:val="0"/>
                <w:iCs w:val="0"/>
                <w:color w:val="000000"/>
                <w:sz w:val="22"/>
                <w:szCs w:val="22"/>
                <w:u w:val="none"/>
              </w:rPr>
            </w:pP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B62E2B0">
            <w:pPr>
              <w:keepNext w:val="0"/>
              <w:keepLines w:val="0"/>
              <w:widowControl/>
              <w:numPr>
                <w:ilvl w:val="0"/>
                <w:numId w:val="0"/>
              </w:numPr>
              <w:suppressLineNumbers w:val="0"/>
              <w:jc w:val="both"/>
              <w:textAlignment w:val="center"/>
              <w:rPr>
                <w:rFonts w:hint="eastAsia" w:ascii="仿宋" w:hAnsi="仿宋" w:eastAsia="仿宋" w:cs="仿宋"/>
                <w:i w:val="0"/>
                <w:iCs w:val="0"/>
                <w:color w:val="C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5、项目建设、培训与运行管理（3分）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对投标人提供项目质量管理、项目进度管理、培训方案及运行维护方案进行综合评价。对投标人提供方案的合理性、针对性综合评审。</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C00000"/>
                <w:kern w:val="0"/>
                <w:sz w:val="22"/>
                <w:szCs w:val="22"/>
                <w:u w:val="none"/>
                <w:lang w:val="en-US" w:eastAsia="zh-CN" w:bidi="ar"/>
              </w:rPr>
              <w:t>方案内容描述全面、合理、有针对性符合采购需求的得3分，每有一项内容缺失的扣1分；每有一处存在缺陷（缺陷是指不适用于本项目，表述前后不一致或内容矛盾，语句有歧义，仅有框架或标题，涉及的规范及标准错误，套用其他项目内容等任意一种情形）的扣 0.5分，扣完为止，不提供不得分。</w:t>
            </w:r>
          </w:p>
          <w:p w14:paraId="5E63A419">
            <w:pPr>
              <w:keepNext w:val="0"/>
              <w:keepLines w:val="0"/>
              <w:widowControl/>
              <w:suppressLineNumbers w:val="0"/>
              <w:jc w:val="both"/>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未提供的得0分，本项最高得3分，最低得0分.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49E58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r>
      <w:tr w14:paraId="2A1E0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9" w:hRule="atLeast"/>
        </w:trPr>
        <w:tc>
          <w:tcPr>
            <w:tcW w:w="1117"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5615FC">
            <w:pPr>
              <w:jc w:val="both"/>
              <w:rPr>
                <w:rFonts w:hint="eastAsia" w:ascii="仿宋" w:hAnsi="仿宋" w:eastAsia="仿宋" w:cs="仿宋"/>
                <w:i w:val="0"/>
                <w:iCs w:val="0"/>
                <w:color w:val="000000"/>
                <w:sz w:val="22"/>
                <w:szCs w:val="22"/>
                <w:u w:val="none"/>
              </w:rPr>
            </w:pPr>
          </w:p>
        </w:tc>
        <w:tc>
          <w:tcPr>
            <w:tcW w:w="1200"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15BC86">
            <w:pPr>
              <w:jc w:val="center"/>
              <w:rPr>
                <w:rFonts w:hint="eastAsia" w:ascii="仿宋" w:hAnsi="仿宋" w:eastAsia="仿宋" w:cs="仿宋"/>
                <w:i w:val="0"/>
                <w:iCs w:val="0"/>
                <w:color w:val="000000"/>
                <w:sz w:val="22"/>
                <w:szCs w:val="22"/>
                <w:u w:val="none"/>
              </w:rPr>
            </w:pPr>
          </w:p>
        </w:tc>
        <w:tc>
          <w:tcPr>
            <w:tcW w:w="565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3180FE">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6、售后服务及相关承诺（3分）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售后服务承诺：投标人承诺在免费运行维护服务内，至少保证2人的驻场运维服务团队，对于设备和服务发生任何非人为故障，由投标人负责恢复。故障报修的响应时间为30分钟，到达现场的时间不超过3小时，小型故障恢复时间不超过8个小时，严重故障恢复时间不超过24小时内，并提供故障分析报告。</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投标人提供承诺函并加盖投标人公章的得2分，未提供不得分。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项目实施承诺：投标人承诺在项目实施过程中，项目中所包含的测绘部分的工作量，将请专业的测绘公司或者测绘团队实施，保证项目高质量、高标准通过验收。</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投标人提供承诺函并加盖投标人公章的得1分，未提供不得分。</w:t>
            </w:r>
          </w:p>
        </w:tc>
        <w:tc>
          <w:tcPr>
            <w:tcW w:w="6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0410C6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3</w:t>
            </w:r>
          </w:p>
        </w:tc>
      </w:tr>
    </w:tbl>
    <w:p w14:paraId="51F8DC1A">
      <w:pPr>
        <w:rPr>
          <w:rFonts w:hint="eastAsia"/>
          <w:highlight w:val="none"/>
          <w:lang w:eastAsia="zh-CN"/>
        </w:rPr>
      </w:pPr>
    </w:p>
    <w:p w14:paraId="10C322CA">
      <w:pPr>
        <w:jc w:val="left"/>
        <w:rPr>
          <w:rFonts w:hint="default"/>
          <w:highlight w:val="none"/>
          <w:lang w:val="en-US" w:eastAsia="zh-CN"/>
        </w:rPr>
      </w:pPr>
      <w:r>
        <w:rPr>
          <w:rFonts w:hint="eastAsia" w:ascii="宋体" w:hAnsi="宋体" w:eastAsia="宋体" w:cs="宋体"/>
          <w:i w:val="0"/>
          <w:iCs w:val="0"/>
          <w:color w:val="000000"/>
          <w:sz w:val="20"/>
          <w:szCs w:val="20"/>
          <w:u w:val="none"/>
          <w:lang w:val="en-US" w:eastAsia="zh-CN" w:bidi="ar"/>
        </w:rPr>
        <w:t>注：</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1、以上评分标准中，所提到的“投标人”均指本次项目中的联合体牵头人或联合体成员任意一方，即本次项目中的联合体牵头人或联合体成员任意一方按评分规则提供相应满足条件的证明材料均有效。</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2、针对评分项的响应投标人须提供真实有效的相关证明文件，一旦发现提供虚假材料，采购人有权取消中标人资格并报请公安机关追究投标人相关提交虚假资料的责任。</w:t>
      </w:r>
    </w:p>
    <w:p w14:paraId="57E7D1A0">
      <w:pPr>
        <w:numPr>
          <w:ilvl w:val="-1"/>
          <w:numId w:val="0"/>
        </w:numPr>
        <w:rPr>
          <w:rFonts w:hint="eastAsia"/>
          <w:highlight w:val="none"/>
          <w:lang w:val="en-US" w:eastAsia="zh-CN"/>
        </w:rPr>
      </w:pPr>
      <w:r>
        <w:rPr>
          <w:rFonts w:hint="eastAsia" w:ascii="宋体" w:hAnsi="宋体" w:eastAsia="宋体" w:cs="宋体"/>
          <w:color w:val="000000"/>
          <w:sz w:val="20"/>
          <w:szCs w:val="20"/>
          <w:u w:val="none"/>
          <w:lang w:val="en-US" w:eastAsia="zh-CN" w:bidi="ar"/>
        </w:rPr>
        <w:t>3、</w:t>
      </w:r>
      <w:r>
        <w:rPr>
          <w:rFonts w:hint="eastAsia"/>
          <w:highlight w:val="none"/>
          <w:lang w:val="en-US" w:eastAsia="zh-CN"/>
        </w:rPr>
        <w:t>设备参数“</w:t>
      </w:r>
      <w:r>
        <w:rPr>
          <w:rFonts w:hint="eastAsia" w:ascii="仿宋" w:hAnsi="仿宋" w:eastAsia="仿宋" w:cs="仿宋"/>
          <w:i w:val="0"/>
          <w:iCs w:val="0"/>
          <w:color w:val="000000"/>
          <w:kern w:val="0"/>
          <w:sz w:val="22"/>
          <w:szCs w:val="22"/>
          <w:u w:val="none"/>
          <w:lang w:val="en-US" w:eastAsia="zh-CN" w:bidi="ar"/>
        </w:rPr>
        <w:t>▲</w:t>
      </w:r>
      <w:r>
        <w:rPr>
          <w:rFonts w:hint="eastAsia"/>
          <w:highlight w:val="none"/>
          <w:lang w:val="en-US" w:eastAsia="zh-CN"/>
        </w:rPr>
        <w:t>”项要求，详见下表：</w:t>
      </w:r>
    </w:p>
    <w:tbl>
      <w:tblPr>
        <w:tblStyle w:val="1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4"/>
        <w:gridCol w:w="602"/>
        <w:gridCol w:w="6963"/>
      </w:tblGrid>
      <w:tr w14:paraId="02A78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699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154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AC7E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参数</w:t>
            </w:r>
          </w:p>
        </w:tc>
      </w:tr>
      <w:tr w14:paraId="7F394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8C98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排水、桥梁专项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51A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视频监控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C62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▲在实时低功耗模式下，平台可在6s内（含）将样机唤醒至常态模式；（提供公安部有效检测报告复印件加盖原厂公章或投标单位公章）</w:t>
            </w:r>
          </w:p>
        </w:tc>
      </w:tr>
      <w:tr w14:paraId="0DF23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E2EC4">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D791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BB3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▲内置RS485接口，支持接入太阳能电池系统、雨量传感器、水位传感器、流速传感器；（提供公安部有效检测报告复印件加盖原厂公章或投标单位公章）</w:t>
            </w:r>
          </w:p>
        </w:tc>
      </w:tr>
      <w:tr w14:paraId="1CC67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A63A2">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46A5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5F5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有实时低功耗模式，实时低功耗模式运行，功耗≤3W，支持1秒1帧码流录像；在实时低功耗模式下，可在绊线入侵或区域入侵触发后0.1s内唤醒样机至常规性能模式；（提供公安部有效检测报告复印件加盖原厂公章或投标单位公章）</w:t>
            </w:r>
          </w:p>
        </w:tc>
      </w:tr>
      <w:tr w14:paraId="0D9B6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1F82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桥梁专项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D0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光电挠度仪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2A7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▲内置AI抗遮挡算法，标靶被部分遮挡时通过靶标轮廓补全定位，适应复杂环境(如物体遮挡、粉尘、强光直射)的标靶识别失效问题，提升监测连续性（提供国家认可的第三方机构出具的具有CMA 标志的检测报告扫描件）</w:t>
            </w:r>
          </w:p>
        </w:tc>
      </w:tr>
      <w:tr w14:paraId="40326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FFDB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590C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C76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备OTA远程配置和固件更新能力。可通过云服务器查看监测数据，电池电量、联网成功率、无线信号强度、倾角姿态、空间定位、时间戳数据，支持远程修改设备采集频次传输频次、报警阈值运行参数，可OTA远程进行固件升级，可采用HTTP传输协议远程快速升级，3分钟内完成远程固件升级（提供国家认可的第三方机构出具的具有CMA 标志的检测报告扫描件）</w:t>
            </w:r>
          </w:p>
        </w:tc>
      </w:tr>
      <w:tr w14:paraId="2D948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5D2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桥梁专项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F05E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裂缝计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97E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▲具备4G传输能力，支持最大下行速率≥15Mbps和最大上行速率≥5Mbps，支持OTA空中下载固件升级和低功耗设计。兼容可选内置5G通信能力（提供国家认可的第三方机构出具的具有CMA 标志的检测报告扫描件）</w:t>
            </w:r>
          </w:p>
        </w:tc>
      </w:tr>
      <w:tr w14:paraId="19BDB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98D75">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5523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4988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▲具备NB-IoT传输能力，支持最大下行速率≥120Kbps和最大上行速率≥150Kbps，支持OTA空中下载固件升级功能，采用低功耗NB-1oT通信模组（提供国家认可的第三方机构出具的具有CMA 标志的检测报告扫描件）</w:t>
            </w:r>
          </w:p>
        </w:tc>
      </w:tr>
      <w:tr w14:paraId="15EB1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35C8F">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68B1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569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▲采用国产化微处理器及存储芯片;，能够嵌入智能算法，实现标准风险等级的分析与预警信息的发布。开放边缘计算能力，满足多样化应用需求（提供国家认可的第三方机构出具的具有CMA 标志的检测报告扫描件）</w:t>
            </w:r>
          </w:p>
        </w:tc>
      </w:tr>
      <w:tr w14:paraId="24AD2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440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桥梁专项</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2D7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综合采集仪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9FA1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功能：多功能边缘计算分析、多类型传感兼容与联动报警、多协议自适应兼容、PC电脑端批量设备调试及一键复位功能、离线存储与断点续传功能、远程定位、多中心节点通信网络架构、异动防盗报警、OTA远程快速配置和固件更新、设备联网与健康监测功能；（提供国家认可的第三方检测机构出具的带CMA 标志的检测报告佐证）</w:t>
            </w:r>
          </w:p>
        </w:tc>
      </w:tr>
      <w:tr w14:paraId="5C167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B3E48">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43A6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B22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▲环境：环境试验报告≥高温80℃和低温≤-40℃，温度冲击次数报告≥30次，高空跌落试验报告≥2米；EMC电磁兼容报告；（提供国家认可的第三方检测机构出具的带CMA 标志的检测报告佐证）</w:t>
            </w:r>
          </w:p>
        </w:tc>
      </w:tr>
    </w:tbl>
    <w:p w14:paraId="040676D0">
      <w:pPr>
        <w:numPr>
          <w:ilvl w:val="-1"/>
          <w:numId w:val="0"/>
        </w:numPr>
        <w:rPr>
          <w:rFonts w:hint="default"/>
          <w:highlight w:val="none"/>
          <w:lang w:val="en-US" w:eastAsia="zh-CN"/>
        </w:rPr>
      </w:pPr>
    </w:p>
    <w:p w14:paraId="13AD1559">
      <w:pPr>
        <w:rPr>
          <w:rFonts w:hint="eastAsia"/>
          <w:highlight w:val="none"/>
          <w:lang w:eastAsia="zh-CN"/>
        </w:rPr>
      </w:pPr>
    </w:p>
    <w:p w14:paraId="58C51C58">
      <w:pPr>
        <w:pStyle w:val="9"/>
        <w:spacing w:beforeAutospacing="0" w:afterAutospacing="0"/>
        <w:jc w:val="both"/>
        <w:rPr>
          <w:highlight w:val="none"/>
        </w:rPr>
      </w:pPr>
    </w:p>
    <w:p w14:paraId="0BEEBA55">
      <w:pPr>
        <w:pStyle w:val="9"/>
        <w:spacing w:beforeAutospacing="0" w:afterAutospacing="0"/>
        <w:jc w:val="both"/>
        <w:rPr>
          <w:highlight w:val="none"/>
        </w:rPr>
      </w:pPr>
      <w:r>
        <w:rPr>
          <w:highlight w:val="none"/>
        </w:rPr>
        <w:t> </w:t>
      </w:r>
    </w:p>
    <w:p w14:paraId="594F2953">
      <w:pPr>
        <w:pStyle w:val="9"/>
        <w:spacing w:beforeAutospacing="0" w:afterAutospacing="0"/>
        <w:jc w:val="both"/>
        <w:rPr>
          <w:highlight w:val="none"/>
        </w:rPr>
      </w:pPr>
      <w:r>
        <w:rPr>
          <w:highlight w:val="none"/>
        </w:rPr>
        <w:t> </w:t>
      </w:r>
    </w:p>
    <w:p w14:paraId="436EEBE6">
      <w:pPr>
        <w:pStyle w:val="9"/>
        <w:spacing w:beforeAutospacing="0" w:afterAutospacing="0"/>
        <w:jc w:val="both"/>
        <w:rPr>
          <w:highlight w:val="none"/>
        </w:rPr>
      </w:pPr>
      <w:r>
        <w:rPr>
          <w:highlight w:val="none"/>
        </w:rPr>
        <w:t> </w:t>
      </w:r>
    </w:p>
    <w:p w14:paraId="7EB855CE">
      <w:pPr>
        <w:pStyle w:val="9"/>
        <w:spacing w:beforeAutospacing="0" w:afterAutospacing="0"/>
        <w:jc w:val="both"/>
        <w:rPr>
          <w:highlight w:val="none"/>
        </w:rPr>
      </w:pPr>
      <w:r>
        <w:rPr>
          <w:highlight w:val="none"/>
        </w:rPr>
        <w:t> </w:t>
      </w:r>
    </w:p>
    <w:p w14:paraId="477992A1">
      <w:pPr>
        <w:pStyle w:val="9"/>
        <w:spacing w:beforeAutospacing="0" w:afterAutospacing="0"/>
        <w:jc w:val="both"/>
        <w:rPr>
          <w:highlight w:val="none"/>
        </w:rPr>
      </w:pPr>
      <w:r>
        <w:rPr>
          <w:highlight w:val="none"/>
        </w:rPr>
        <w:t> </w:t>
      </w:r>
    </w:p>
    <w:p w14:paraId="1274C143">
      <w:pPr>
        <w:pStyle w:val="9"/>
        <w:spacing w:beforeAutospacing="0" w:afterAutospacing="0"/>
        <w:jc w:val="both"/>
        <w:rPr>
          <w:highlight w:val="none"/>
        </w:rPr>
      </w:pPr>
      <w:r>
        <w:rPr>
          <w:highlight w:val="none"/>
        </w:rPr>
        <w:t> </w:t>
      </w:r>
    </w:p>
    <w:p w14:paraId="2309399E">
      <w:pPr>
        <w:pStyle w:val="9"/>
        <w:spacing w:beforeAutospacing="0" w:afterAutospacing="0"/>
        <w:jc w:val="both"/>
        <w:rPr>
          <w:highlight w:val="none"/>
        </w:rPr>
      </w:pPr>
    </w:p>
    <w:p w14:paraId="569177ED">
      <w:pPr>
        <w:pStyle w:val="9"/>
        <w:spacing w:beforeAutospacing="0" w:afterAutospacing="0"/>
        <w:jc w:val="both"/>
        <w:rPr>
          <w:highlight w:val="none"/>
        </w:rPr>
      </w:pPr>
      <w:r>
        <w:rPr>
          <w:highlight w:val="none"/>
        </w:rPr>
        <w:t> </w:t>
      </w:r>
    </w:p>
    <w:p w14:paraId="7F276C28">
      <w:pPr>
        <w:pStyle w:val="9"/>
        <w:spacing w:beforeAutospacing="0" w:afterAutospacing="0"/>
        <w:jc w:val="both"/>
        <w:rPr>
          <w:highlight w:val="none"/>
        </w:rPr>
      </w:pPr>
      <w:r>
        <w:rPr>
          <w:highlight w:val="none"/>
        </w:rPr>
        <w:t> </w:t>
      </w:r>
    </w:p>
    <w:p w14:paraId="64E4DEF8">
      <w:pPr>
        <w:pStyle w:val="9"/>
        <w:spacing w:beforeAutospacing="0" w:afterAutospacing="0"/>
        <w:jc w:val="both"/>
        <w:rPr>
          <w:highlight w:val="none"/>
        </w:rPr>
      </w:pPr>
      <w:r>
        <w:rPr>
          <w:highlight w:val="none"/>
        </w:rPr>
        <w:t> </w:t>
      </w:r>
    </w:p>
    <w:p w14:paraId="5CE34B33">
      <w:pPr>
        <w:pStyle w:val="9"/>
        <w:spacing w:beforeAutospacing="0" w:afterAutospacing="0"/>
        <w:jc w:val="both"/>
        <w:rPr>
          <w:highlight w:val="none"/>
        </w:rPr>
      </w:pPr>
      <w:r>
        <w:rPr>
          <w:highlight w:val="none"/>
        </w:rPr>
        <w:t> </w:t>
      </w:r>
    </w:p>
    <w:p w14:paraId="510655E1">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394BDBC7">
      <w:pPr>
        <w:pStyle w:val="9"/>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14D7A9D0">
      <w:pPr>
        <w:pStyle w:val="9"/>
        <w:spacing w:beforeAutospacing="0" w:afterAutospacing="0"/>
        <w:jc w:val="center"/>
        <w:rPr>
          <w:highlight w:val="none"/>
        </w:rPr>
      </w:pPr>
      <w:bookmarkStart w:id="218" w:name="_Toc26554094"/>
      <w:bookmarkEnd w:id="218"/>
      <w:bookmarkStart w:id="219" w:name="_Hlt26955039"/>
      <w:bookmarkEnd w:id="219"/>
      <w:bookmarkStart w:id="220" w:name="_Hlt26671244"/>
      <w:bookmarkEnd w:id="220"/>
      <w:bookmarkStart w:id="221" w:name="_Toc49090576"/>
      <w:bookmarkStart w:id="222" w:name="_Toc120614282"/>
      <w:r>
        <w:rPr>
          <w:rFonts w:hint="eastAsia" w:ascii="宋体" w:hAnsi="宋体" w:eastAsia="宋体" w:cs="宋体"/>
          <w:b/>
          <w:color w:val="000000"/>
          <w:sz w:val="72"/>
          <w:szCs w:val="72"/>
          <w:highlight w:val="none"/>
        </w:rPr>
        <w:t>投  标  文  件</w:t>
      </w:r>
    </w:p>
    <w:p w14:paraId="22DEB80C">
      <w:pPr>
        <w:pStyle w:val="9"/>
        <w:spacing w:beforeAutospacing="0" w:afterAutospacing="0"/>
        <w:jc w:val="center"/>
        <w:rPr>
          <w:highlight w:val="none"/>
        </w:rPr>
      </w:pPr>
      <w:r>
        <w:rPr>
          <w:highlight w:val="none"/>
        </w:rPr>
        <w:t> </w:t>
      </w:r>
    </w:p>
    <w:p w14:paraId="71BD0C14">
      <w:pPr>
        <w:pStyle w:val="9"/>
        <w:spacing w:beforeAutospacing="0" w:afterAutospacing="0"/>
        <w:jc w:val="center"/>
        <w:rPr>
          <w:highlight w:val="none"/>
        </w:rPr>
      </w:pPr>
      <w:r>
        <w:rPr>
          <w:highlight w:val="none"/>
        </w:rPr>
        <w:t> </w:t>
      </w:r>
    </w:p>
    <w:p w14:paraId="14CECC71">
      <w:pPr>
        <w:pStyle w:val="9"/>
        <w:spacing w:beforeAutospacing="0" w:afterAutospacing="0"/>
        <w:jc w:val="center"/>
        <w:rPr>
          <w:highlight w:val="none"/>
        </w:rPr>
      </w:pPr>
      <w:r>
        <w:rPr>
          <w:highlight w:val="none"/>
        </w:rPr>
        <w:t> </w:t>
      </w:r>
    </w:p>
    <w:p w14:paraId="6CF50948">
      <w:pPr>
        <w:pStyle w:val="9"/>
        <w:spacing w:beforeAutospacing="0" w:afterAutospacing="0"/>
        <w:jc w:val="center"/>
        <w:rPr>
          <w:highlight w:val="none"/>
        </w:rPr>
      </w:pPr>
      <w:r>
        <w:rPr>
          <w:highlight w:val="none"/>
        </w:rPr>
        <w:t> </w:t>
      </w:r>
    </w:p>
    <w:p w14:paraId="059E7B16">
      <w:pPr>
        <w:pStyle w:val="9"/>
        <w:spacing w:beforeAutospacing="0" w:afterAutospacing="0"/>
        <w:jc w:val="center"/>
        <w:rPr>
          <w:highlight w:val="none"/>
        </w:rPr>
      </w:pPr>
      <w:r>
        <w:rPr>
          <w:highlight w:val="none"/>
        </w:rPr>
        <w:t> </w:t>
      </w:r>
    </w:p>
    <w:p w14:paraId="47A79981">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9"/>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9"/>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9"/>
        <w:spacing w:beforeAutospacing="0" w:afterAutospacing="0" w:line="0" w:lineRule="atLeast"/>
        <w:jc w:val="center"/>
        <w:rPr>
          <w:highlight w:val="none"/>
        </w:rPr>
      </w:pPr>
      <w:r>
        <w:rPr>
          <w:highlight w:val="none"/>
        </w:rPr>
        <w:t> </w:t>
      </w:r>
    </w:p>
    <w:p w14:paraId="0004A50C">
      <w:pPr>
        <w:pStyle w:val="9"/>
        <w:spacing w:beforeAutospacing="0" w:afterAutospacing="0" w:line="0" w:lineRule="atLeast"/>
        <w:jc w:val="both"/>
        <w:rPr>
          <w:highlight w:val="none"/>
        </w:rPr>
      </w:pPr>
      <w:r>
        <w:rPr>
          <w:highlight w:val="none"/>
        </w:rPr>
        <w:t> </w:t>
      </w:r>
    </w:p>
    <w:p w14:paraId="79EF6E88">
      <w:pPr>
        <w:pStyle w:val="9"/>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9"/>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9"/>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9"/>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9"/>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9"/>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9"/>
        <w:spacing w:beforeAutospacing="0" w:afterAutospacing="0" w:line="0" w:lineRule="atLeast"/>
        <w:jc w:val="center"/>
        <w:rPr>
          <w:rFonts w:ascii="宋体" w:hAnsi="宋体" w:eastAsia="宋体" w:cs="宋体"/>
          <w:b/>
          <w:color w:val="000000"/>
          <w:sz w:val="36"/>
          <w:szCs w:val="36"/>
          <w:highlight w:val="none"/>
          <w:u w:val="single"/>
        </w:rPr>
      </w:pPr>
    </w:p>
    <w:p w14:paraId="508E2E8E">
      <w:pPr>
        <w:pStyle w:val="9"/>
        <w:spacing w:beforeAutospacing="0" w:afterAutospacing="0" w:line="0" w:lineRule="atLeast"/>
        <w:jc w:val="center"/>
        <w:rPr>
          <w:rFonts w:ascii="宋体" w:hAnsi="宋体" w:eastAsia="宋体" w:cs="宋体"/>
          <w:b/>
          <w:color w:val="000000"/>
          <w:sz w:val="36"/>
          <w:szCs w:val="36"/>
          <w:highlight w:val="none"/>
          <w:u w:val="single"/>
        </w:rPr>
      </w:pPr>
    </w:p>
    <w:p w14:paraId="6EAA78E2">
      <w:pPr>
        <w:pStyle w:val="9"/>
        <w:spacing w:beforeAutospacing="0" w:afterAutospacing="0" w:line="0" w:lineRule="atLeast"/>
        <w:jc w:val="center"/>
        <w:rPr>
          <w:rFonts w:ascii="宋体" w:hAnsi="宋体" w:eastAsia="宋体" w:cs="宋体"/>
          <w:b/>
          <w:color w:val="000000"/>
          <w:sz w:val="36"/>
          <w:szCs w:val="36"/>
          <w:highlight w:val="none"/>
          <w:u w:val="single"/>
        </w:rPr>
      </w:pPr>
    </w:p>
    <w:p w14:paraId="25F9088A">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r>
    </w:p>
    <w:p w14:paraId="7FF98956">
      <w:pPr>
        <w:pStyle w:val="9"/>
        <w:spacing w:beforeAutospacing="0" w:afterAutospacing="0" w:line="0" w:lineRule="atLeast"/>
        <w:jc w:val="center"/>
        <w:rPr>
          <w:rFonts w:ascii="宋体" w:hAnsi="宋体" w:eastAsia="宋体" w:cs="宋体"/>
          <w:b/>
          <w:color w:val="000000"/>
          <w:sz w:val="36"/>
          <w:szCs w:val="36"/>
          <w:highlight w:val="none"/>
          <w:u w:val="single"/>
        </w:rPr>
      </w:pPr>
    </w:p>
    <w:p w14:paraId="161FDDC3">
      <w:pPr>
        <w:pStyle w:val="9"/>
        <w:spacing w:beforeAutospacing="0" w:afterAutospacing="0" w:line="0" w:lineRule="atLeast"/>
        <w:jc w:val="center"/>
        <w:rPr>
          <w:rFonts w:ascii="宋体" w:hAnsi="宋体" w:eastAsia="宋体" w:cs="宋体"/>
          <w:b/>
          <w:color w:val="000000"/>
          <w:sz w:val="36"/>
          <w:szCs w:val="36"/>
          <w:highlight w:val="none"/>
          <w:u w:val="single"/>
        </w:rPr>
      </w:pPr>
    </w:p>
    <w:p w14:paraId="67ECDF75">
      <w:pPr>
        <w:pStyle w:val="9"/>
        <w:spacing w:beforeAutospacing="0" w:afterAutospacing="0" w:line="0" w:lineRule="atLeast"/>
        <w:jc w:val="center"/>
        <w:rPr>
          <w:rFonts w:ascii="宋体" w:hAnsi="宋体" w:eastAsia="宋体" w:cs="宋体"/>
          <w:b/>
          <w:color w:val="000000"/>
          <w:sz w:val="36"/>
          <w:szCs w:val="36"/>
          <w:highlight w:val="none"/>
          <w:u w:val="single"/>
        </w:rPr>
      </w:pPr>
    </w:p>
    <w:p w14:paraId="06EE6D93">
      <w:pPr>
        <w:pStyle w:val="9"/>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9"/>
        <w:spacing w:beforeAutospacing="0" w:afterAutospacing="0" w:line="0" w:lineRule="atLeast"/>
        <w:jc w:val="center"/>
        <w:rPr>
          <w:highlight w:val="none"/>
        </w:rPr>
      </w:pPr>
      <w:r>
        <w:rPr>
          <w:highlight w:val="none"/>
        </w:rPr>
        <w:t> </w:t>
      </w:r>
    </w:p>
    <w:p w14:paraId="5713C76E">
      <w:pPr>
        <w:pStyle w:val="9"/>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0631C9D2">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w:t>
      </w:r>
    </w:p>
    <w:p w14:paraId="0C60B884">
      <w:pPr>
        <w:pStyle w:val="9"/>
        <w:spacing w:beforeAutospacing="0" w:afterAutospacing="0"/>
        <w:ind w:left="480"/>
        <w:jc w:val="both"/>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投标人成立不满一年无需提供）</w:t>
      </w:r>
    </w:p>
    <w:p w14:paraId="42ACAE88">
      <w:pPr>
        <w:pStyle w:val="9"/>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F988CBE">
      <w:pPr>
        <w:pStyle w:val="9"/>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9"/>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6CFBDE60">
      <w:pPr>
        <w:pStyle w:val="9"/>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3E3E3867">
      <w:pPr>
        <w:pStyle w:val="9"/>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七、法人授权书</w:t>
      </w:r>
    </w:p>
    <w:p w14:paraId="3BDE6B94">
      <w:pPr>
        <w:pStyle w:val="9"/>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5FEA8D1E">
      <w:pPr>
        <w:pStyle w:val="9"/>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9"/>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w:t>
      </w:r>
    </w:p>
    <w:p w14:paraId="5A16B8B8">
      <w:pPr>
        <w:pStyle w:val="9"/>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0263EB78">
      <w:pPr>
        <w:pStyle w:val="9"/>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、联合体协议</w:t>
      </w:r>
    </w:p>
    <w:p w14:paraId="36EABC97">
      <w:pPr>
        <w:pStyle w:val="9"/>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、投标分项报价表</w:t>
      </w:r>
    </w:p>
    <w:p w14:paraId="260078DA">
      <w:pPr>
        <w:pStyle w:val="9"/>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、技术要求响应及偏离表</w:t>
      </w:r>
    </w:p>
    <w:p w14:paraId="7D69B72A">
      <w:pPr>
        <w:pStyle w:val="9"/>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、商务要求响应及偏离表</w:t>
      </w:r>
    </w:p>
    <w:p w14:paraId="48EFFF5A">
      <w:pPr>
        <w:pStyle w:val="9"/>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、开标一览表</w:t>
      </w:r>
    </w:p>
    <w:p w14:paraId="161CCAB1">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七</w:t>
      </w:r>
      <w:r>
        <w:rPr>
          <w:rFonts w:hint="eastAsia" w:ascii="宋体" w:hAnsi="宋体" w:eastAsia="宋体" w:cs="宋体"/>
          <w:i w:val="0"/>
          <w:iCs/>
          <w:color w:val="000000"/>
          <w:kern w:val="0"/>
          <w:sz w:val="24"/>
          <w:highlight w:val="none"/>
          <w:u w:val="none"/>
        </w:rPr>
        <w:t>、技术方案、服务承诺、培训承诺等</w:t>
      </w:r>
    </w:p>
    <w:p w14:paraId="138E25DE">
      <w:pPr>
        <w:pStyle w:val="9"/>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、盐城市政府采购事前信用承诺书</w:t>
      </w:r>
    </w:p>
    <w:p w14:paraId="2B4328CE">
      <w:pPr>
        <w:pStyle w:val="9"/>
        <w:spacing w:beforeAutospacing="0" w:afterAutospacing="0" w:line="0" w:lineRule="atLeast"/>
        <w:ind w:firstLine="480"/>
        <w:jc w:val="both"/>
        <w:rPr>
          <w:rFonts w:ascii="宋体" w:hAnsi="宋体" w:eastAsia="宋体" w:cs="宋体"/>
          <w:color w:val="000000"/>
          <w:highlight w:val="none"/>
        </w:rPr>
      </w:pPr>
    </w:p>
    <w:p w14:paraId="77C0513D">
      <w:pPr>
        <w:pStyle w:val="9"/>
        <w:spacing w:beforeAutospacing="0" w:afterAutospacing="0" w:line="0" w:lineRule="atLeast"/>
        <w:ind w:firstLine="480"/>
        <w:jc w:val="both"/>
        <w:rPr>
          <w:rFonts w:ascii="宋体" w:hAnsi="宋体" w:eastAsia="宋体" w:cs="宋体"/>
          <w:color w:val="000000"/>
          <w:highlight w:val="none"/>
        </w:rPr>
      </w:pPr>
    </w:p>
    <w:p w14:paraId="28A2EEB9">
      <w:pPr>
        <w:pStyle w:val="9"/>
        <w:spacing w:beforeAutospacing="0" w:afterAutospacing="0" w:line="0" w:lineRule="atLeast"/>
        <w:ind w:firstLine="480"/>
        <w:jc w:val="both"/>
        <w:rPr>
          <w:highlight w:val="none"/>
        </w:rPr>
      </w:pPr>
      <w:r>
        <w:rPr>
          <w:highlight w:val="none"/>
        </w:rPr>
        <w:t> </w:t>
      </w:r>
    </w:p>
    <w:p w14:paraId="400734C6">
      <w:pPr>
        <w:pStyle w:val="9"/>
        <w:spacing w:beforeAutospacing="0" w:afterAutospacing="0" w:line="0" w:lineRule="atLeast"/>
        <w:ind w:firstLine="480"/>
        <w:jc w:val="both"/>
        <w:rPr>
          <w:highlight w:val="none"/>
        </w:rPr>
      </w:pPr>
      <w:r>
        <w:rPr>
          <w:highlight w:val="none"/>
        </w:rPr>
        <w:t> </w:t>
      </w:r>
    </w:p>
    <w:p w14:paraId="41206A44">
      <w:pPr>
        <w:pStyle w:val="9"/>
        <w:spacing w:beforeAutospacing="0" w:afterAutospacing="0" w:line="0" w:lineRule="atLeast"/>
        <w:ind w:firstLine="480"/>
        <w:jc w:val="both"/>
        <w:rPr>
          <w:highlight w:val="none"/>
        </w:rPr>
      </w:pPr>
      <w:r>
        <w:rPr>
          <w:highlight w:val="none"/>
        </w:rPr>
        <w:t> </w:t>
      </w:r>
    </w:p>
    <w:p w14:paraId="7E08E7EC">
      <w:pPr>
        <w:pStyle w:val="9"/>
        <w:spacing w:beforeAutospacing="0" w:afterAutospacing="0" w:line="0" w:lineRule="atLeast"/>
        <w:ind w:firstLine="480"/>
        <w:jc w:val="both"/>
        <w:rPr>
          <w:highlight w:val="none"/>
        </w:rPr>
      </w:pPr>
      <w:r>
        <w:rPr>
          <w:highlight w:val="none"/>
        </w:rPr>
        <w:t> </w:t>
      </w:r>
    </w:p>
    <w:p w14:paraId="22FD2207">
      <w:pPr>
        <w:pStyle w:val="9"/>
        <w:spacing w:beforeAutospacing="0" w:afterAutospacing="0" w:line="0" w:lineRule="atLeast"/>
        <w:ind w:firstLine="480"/>
        <w:jc w:val="both"/>
        <w:rPr>
          <w:highlight w:val="none"/>
        </w:rPr>
      </w:pPr>
    </w:p>
    <w:p w14:paraId="5C7EF343">
      <w:pPr>
        <w:pStyle w:val="9"/>
        <w:spacing w:beforeAutospacing="0" w:afterAutospacing="0" w:line="0" w:lineRule="atLeast"/>
        <w:ind w:firstLine="480"/>
        <w:jc w:val="both"/>
        <w:rPr>
          <w:highlight w:val="none"/>
        </w:rPr>
      </w:pPr>
    </w:p>
    <w:p w14:paraId="36B01A60">
      <w:pPr>
        <w:pStyle w:val="9"/>
        <w:spacing w:beforeAutospacing="0" w:afterAutospacing="0" w:line="0" w:lineRule="atLeast"/>
        <w:ind w:firstLine="480"/>
        <w:jc w:val="both"/>
        <w:rPr>
          <w:highlight w:val="none"/>
        </w:rPr>
      </w:pPr>
    </w:p>
    <w:p w14:paraId="02254F24">
      <w:pPr>
        <w:pStyle w:val="9"/>
        <w:spacing w:beforeAutospacing="0" w:afterAutospacing="0" w:line="0" w:lineRule="atLeast"/>
        <w:ind w:firstLine="480"/>
        <w:jc w:val="both"/>
        <w:rPr>
          <w:highlight w:val="none"/>
        </w:rPr>
      </w:pPr>
    </w:p>
    <w:p w14:paraId="4AB0D669">
      <w:pPr>
        <w:pStyle w:val="9"/>
        <w:spacing w:beforeAutospacing="0" w:afterAutospacing="0" w:line="0" w:lineRule="atLeast"/>
        <w:ind w:firstLine="480"/>
        <w:jc w:val="both"/>
        <w:rPr>
          <w:highlight w:val="none"/>
        </w:rPr>
      </w:pPr>
    </w:p>
    <w:p w14:paraId="083788F3">
      <w:pPr>
        <w:pStyle w:val="9"/>
        <w:spacing w:beforeAutospacing="0" w:afterAutospacing="0" w:line="0" w:lineRule="atLeast"/>
        <w:ind w:firstLine="480"/>
        <w:jc w:val="both"/>
        <w:rPr>
          <w:highlight w:val="none"/>
        </w:rPr>
      </w:pPr>
    </w:p>
    <w:p w14:paraId="1EC8B59E">
      <w:pPr>
        <w:pStyle w:val="9"/>
        <w:spacing w:beforeAutospacing="0" w:afterAutospacing="0" w:line="0" w:lineRule="atLeast"/>
        <w:ind w:firstLine="480"/>
        <w:jc w:val="both"/>
        <w:rPr>
          <w:highlight w:val="none"/>
        </w:rPr>
      </w:pPr>
    </w:p>
    <w:p w14:paraId="02056A74">
      <w:pPr>
        <w:pStyle w:val="9"/>
        <w:spacing w:beforeAutospacing="0" w:afterAutospacing="0" w:line="0" w:lineRule="atLeast"/>
        <w:ind w:firstLine="480"/>
        <w:jc w:val="both"/>
        <w:rPr>
          <w:highlight w:val="none"/>
        </w:rPr>
      </w:pPr>
    </w:p>
    <w:p w14:paraId="220C742C">
      <w:pPr>
        <w:pStyle w:val="9"/>
        <w:spacing w:beforeAutospacing="0" w:afterAutospacing="0" w:line="0" w:lineRule="atLeast"/>
        <w:ind w:firstLine="480"/>
        <w:jc w:val="both"/>
        <w:rPr>
          <w:highlight w:val="none"/>
        </w:rPr>
      </w:pPr>
    </w:p>
    <w:p w14:paraId="19D49FFD">
      <w:pPr>
        <w:pStyle w:val="9"/>
        <w:spacing w:beforeAutospacing="0" w:afterAutospacing="0" w:line="0" w:lineRule="atLeast"/>
        <w:ind w:firstLine="480"/>
        <w:jc w:val="both"/>
        <w:rPr>
          <w:highlight w:val="none"/>
        </w:rPr>
      </w:pPr>
    </w:p>
    <w:p w14:paraId="3AFD48EA">
      <w:pPr>
        <w:pStyle w:val="9"/>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20683007">
      <w:pPr>
        <w:pStyle w:val="9"/>
        <w:spacing w:beforeAutospacing="0" w:afterAutospacing="0" w:line="0" w:lineRule="atLeast"/>
        <w:ind w:firstLine="480"/>
        <w:jc w:val="both"/>
        <w:rPr>
          <w:highlight w:val="none"/>
        </w:rPr>
      </w:pPr>
      <w:r>
        <w:rPr>
          <w:highlight w:val="none"/>
        </w:rPr>
        <w:t> </w:t>
      </w:r>
    </w:p>
    <w:p w14:paraId="31F29E3F">
      <w:pPr>
        <w:pStyle w:val="9"/>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057FE733">
      <w:pPr>
        <w:tabs>
          <w:tab w:val="left" w:pos="1331"/>
        </w:tabs>
        <w:bidi w:val="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4778C699">
      <w:pPr>
        <w:pStyle w:val="9"/>
        <w:spacing w:beforeAutospacing="0" w:afterAutospacing="0" w:line="0" w:lineRule="atLeast"/>
        <w:ind w:firstLine="480"/>
        <w:jc w:val="both"/>
        <w:rPr>
          <w:highlight w:val="none"/>
        </w:rPr>
      </w:pPr>
    </w:p>
    <w:p w14:paraId="25FFB547">
      <w:pPr>
        <w:pStyle w:val="9"/>
        <w:spacing w:beforeAutospacing="0" w:afterAutospacing="0"/>
        <w:jc w:val="both"/>
        <w:rPr>
          <w:highlight w:val="none"/>
        </w:rPr>
      </w:pPr>
      <w:r>
        <w:rPr>
          <w:highlight w:val="none"/>
        </w:rPr>
        <w:t> </w:t>
      </w:r>
    </w:p>
    <w:p w14:paraId="63180049">
      <w:pPr>
        <w:pStyle w:val="9"/>
        <w:spacing w:beforeAutospacing="0" w:afterAutospacing="0"/>
        <w:jc w:val="both"/>
        <w:rPr>
          <w:highlight w:val="none"/>
        </w:rPr>
      </w:pPr>
      <w:r>
        <w:rPr>
          <w:highlight w:val="none"/>
        </w:rPr>
        <w:t> </w:t>
      </w:r>
    </w:p>
    <w:p w14:paraId="7F1E7E29">
      <w:pPr>
        <w:pStyle w:val="9"/>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72E9ABD">
      <w:pPr>
        <w:pStyle w:val="9"/>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987A767">
      <w:pPr>
        <w:pStyle w:val="9"/>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CA7677">
      <w:pPr>
        <w:pStyle w:val="9"/>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E763E7C">
      <w:pPr>
        <w:pStyle w:val="9"/>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73B755F">
      <w:pPr>
        <w:pStyle w:val="9"/>
        <w:spacing w:beforeAutospacing="0" w:afterAutospacing="0"/>
        <w:ind w:firstLine="480"/>
        <w:jc w:val="both"/>
        <w:rPr>
          <w:highlight w:val="none"/>
        </w:rPr>
      </w:pPr>
      <w:bookmarkStart w:id="223"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223"/>
    </w:p>
    <w:p w14:paraId="363F6DD6">
      <w:pPr>
        <w:pStyle w:val="9"/>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9"/>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41791563">
      <w:pPr>
        <w:pStyle w:val="9"/>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9"/>
        <w:spacing w:beforeAutospacing="0" w:afterAutospacing="0"/>
        <w:jc w:val="both"/>
        <w:rPr>
          <w:highlight w:val="none"/>
        </w:rPr>
      </w:pPr>
      <w:r>
        <w:rPr>
          <w:highlight w:val="none"/>
        </w:rPr>
        <w:t> </w:t>
      </w:r>
    </w:p>
    <w:p w14:paraId="03822A78">
      <w:pPr>
        <w:pStyle w:val="9"/>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4C7AE4BB">
      <w:pPr>
        <w:pStyle w:val="9"/>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4F82CDD6">
      <w:pPr>
        <w:pStyle w:val="9"/>
        <w:spacing w:beforeAutospacing="0" w:afterAutospacing="0" w:line="0" w:lineRule="atLeast"/>
        <w:jc w:val="both"/>
        <w:rPr>
          <w:highlight w:val="none"/>
        </w:rPr>
      </w:pPr>
      <w:r>
        <w:rPr>
          <w:highlight w:val="none"/>
        </w:rPr>
        <w:t> </w:t>
      </w:r>
    </w:p>
    <w:p w14:paraId="18734FE7">
      <w:pPr>
        <w:pStyle w:val="9"/>
        <w:spacing w:beforeAutospacing="0" w:afterAutospacing="0"/>
        <w:jc w:val="center"/>
        <w:rPr>
          <w:rFonts w:ascii="黑体" w:hAnsi="宋体" w:eastAsia="黑体" w:cs="黑体"/>
          <w:i/>
          <w:color w:val="000000"/>
          <w:sz w:val="32"/>
          <w:szCs w:val="32"/>
          <w:highlight w:val="none"/>
          <w:u w:val="single"/>
        </w:rPr>
      </w:pPr>
    </w:p>
    <w:p w14:paraId="3819BF7B">
      <w:pPr>
        <w:pStyle w:val="9"/>
        <w:spacing w:beforeAutospacing="0" w:afterAutospacing="0"/>
        <w:jc w:val="center"/>
        <w:rPr>
          <w:rFonts w:ascii="黑体" w:hAnsi="宋体" w:eastAsia="黑体" w:cs="黑体"/>
          <w:i/>
          <w:color w:val="000000"/>
          <w:sz w:val="32"/>
          <w:szCs w:val="32"/>
          <w:highlight w:val="none"/>
          <w:u w:val="single"/>
        </w:rPr>
      </w:pPr>
    </w:p>
    <w:p w14:paraId="24A61D77">
      <w:pPr>
        <w:pStyle w:val="9"/>
        <w:spacing w:beforeAutospacing="0" w:afterAutospacing="0"/>
        <w:jc w:val="center"/>
        <w:rPr>
          <w:rFonts w:ascii="黑体" w:hAnsi="宋体" w:eastAsia="黑体" w:cs="黑体"/>
          <w:i/>
          <w:color w:val="000000"/>
          <w:sz w:val="32"/>
          <w:szCs w:val="32"/>
          <w:highlight w:val="none"/>
          <w:u w:val="single"/>
        </w:rPr>
      </w:pPr>
    </w:p>
    <w:p w14:paraId="57D8871C">
      <w:pPr>
        <w:pStyle w:val="9"/>
        <w:spacing w:beforeAutospacing="0" w:afterAutospacing="0"/>
        <w:jc w:val="center"/>
        <w:rPr>
          <w:rFonts w:hint="eastAsia" w:ascii="黑体" w:hAnsi="宋体" w:eastAsia="黑体" w:cs="黑体"/>
          <w:i/>
          <w:color w:val="000000"/>
          <w:sz w:val="32"/>
          <w:szCs w:val="32"/>
          <w:highlight w:val="none"/>
          <w:u w:val="single"/>
        </w:rPr>
      </w:pPr>
    </w:p>
    <w:p w14:paraId="429D58A5">
      <w:pPr>
        <w:pStyle w:val="9"/>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75371E96">
      <w:pPr>
        <w:pStyle w:val="9"/>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3AC9EC25">
      <w:pPr>
        <w:pStyle w:val="9"/>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2DC53DE8">
      <w:pPr>
        <w:pStyle w:val="9"/>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75D0F0B5">
      <w:pPr>
        <w:pStyle w:val="9"/>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FE26A2D">
      <w:pPr>
        <w:pStyle w:val="9"/>
        <w:tabs>
          <w:tab w:val="left" w:pos="360"/>
        </w:tabs>
        <w:spacing w:beforeAutospacing="0" w:afterAutospacing="0"/>
        <w:ind w:firstLine="1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659A81C5">
      <w:pPr>
        <w:pStyle w:val="9"/>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747B88F2">
      <w:pPr>
        <w:pStyle w:val="9"/>
        <w:tabs>
          <w:tab w:val="left" w:pos="360"/>
        </w:tabs>
        <w:spacing w:beforeAutospacing="0" w:afterAutospacing="0"/>
        <w:ind w:firstLine="480"/>
        <w:jc w:val="both"/>
        <w:rPr>
          <w:highlight w:val="none"/>
        </w:rPr>
      </w:pPr>
      <w:r>
        <w:rPr>
          <w:rFonts w:ascii="Times New Roman" w:hAnsi="Times New Roman"/>
          <w:color w:val="000000"/>
          <w:highlight w:val="none"/>
        </w:rPr>
        <w:t>      日期：</w:t>
      </w:r>
      <w:bookmarkStart w:id="224" w:name="_Hlt26955070"/>
      <w:bookmarkStart w:id="225" w:name="_Hlt26671380"/>
      <w:bookmarkStart w:id="226" w:name="_格式3__银行出具的资信证明"/>
      <w:r>
        <w:rPr>
          <w:rFonts w:ascii="Times New Roman" w:hAnsi="Times New Roman"/>
          <w:color w:val="000000"/>
          <w:highlight w:val="none"/>
          <w:u w:val="single"/>
        </w:rPr>
        <w:t xml:space="preserve">                                         </w:t>
      </w:r>
    </w:p>
    <w:p w14:paraId="4434C07B">
      <w:pPr>
        <w:pStyle w:val="9"/>
        <w:spacing w:beforeAutospacing="0" w:afterAutospacing="0"/>
        <w:ind w:firstLine="420"/>
        <w:jc w:val="both"/>
        <w:rPr>
          <w:highlight w:val="none"/>
        </w:rPr>
      </w:pPr>
      <w:r>
        <w:rPr>
          <w:highlight w:val="none"/>
        </w:rPr>
        <w:t> </w:t>
      </w:r>
    </w:p>
    <w:p w14:paraId="54380AE8">
      <w:pPr>
        <w:pStyle w:val="9"/>
        <w:spacing w:beforeAutospacing="0" w:afterAutospacing="0"/>
        <w:jc w:val="both"/>
        <w:rPr>
          <w:highlight w:val="none"/>
        </w:rPr>
      </w:pPr>
      <w:r>
        <w:rPr>
          <w:highlight w:val="none"/>
        </w:rPr>
        <w:t> </w:t>
      </w:r>
    </w:p>
    <w:p w14:paraId="35C87C39">
      <w:pPr>
        <w:pStyle w:val="9"/>
        <w:spacing w:beforeAutospacing="0" w:afterAutospacing="0" w:line="0" w:lineRule="atLeast"/>
        <w:jc w:val="both"/>
        <w:rPr>
          <w:highlight w:val="none"/>
        </w:rPr>
      </w:pPr>
      <w:r>
        <w:rPr>
          <w:highlight w:val="none"/>
        </w:rPr>
        <w:t> </w:t>
      </w:r>
    </w:p>
    <w:p w14:paraId="0F02C396">
      <w:pPr>
        <w:pStyle w:val="9"/>
        <w:keepNext/>
        <w:keepLines/>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t> </w:t>
      </w:r>
      <w:r>
        <w:rPr>
          <w:rFonts w:hint="eastAsia" w:ascii="黑体" w:hAnsi="宋体" w:eastAsia="黑体" w:cs="黑体"/>
          <w:b/>
          <w:color w:val="000000"/>
          <w:sz w:val="32"/>
          <w:szCs w:val="32"/>
          <w:highlight w:val="none"/>
        </w:rPr>
        <w:t>八、投标函</w:t>
      </w:r>
    </w:p>
    <w:p w14:paraId="26D1CCB0">
      <w:pPr>
        <w:pStyle w:val="9"/>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lang w:eastAsia="zh-CN"/>
        </w:rPr>
        <w:t>射阳县行政服务中心</w:t>
      </w:r>
    </w:p>
    <w:p w14:paraId="2DE50441">
      <w:pPr>
        <w:pStyle w:val="9"/>
        <w:spacing w:beforeAutospacing="0" w:afterAutospacing="0" w:line="0" w:lineRule="atLeast"/>
        <w:ind w:firstLine="480"/>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号招标文件，正式授权下述签字人______(姓名)代表我方______________（投标人的名称），全权处理本次项目投标的有关事宜。</w:t>
      </w:r>
    </w:p>
    <w:p w14:paraId="64F87FD4">
      <w:pPr>
        <w:pStyle w:val="9"/>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313F2607">
      <w:pPr>
        <w:pStyle w:val="9"/>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9"/>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9"/>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9"/>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9"/>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9"/>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9"/>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63F512FF">
      <w:pPr>
        <w:pStyle w:val="9"/>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40615D05">
      <w:pPr>
        <w:pStyle w:val="9"/>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6828345E">
      <w:pPr>
        <w:pStyle w:val="9"/>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3AB5B37A">
      <w:pPr>
        <w:pStyle w:val="9"/>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3DA45C60">
      <w:pPr>
        <w:pStyle w:val="9"/>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19B2C12A">
      <w:pPr>
        <w:pStyle w:val="9"/>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4B904C99">
      <w:pPr>
        <w:pStyle w:val="9"/>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517D30F4">
      <w:pPr>
        <w:pStyle w:val="9"/>
        <w:spacing w:beforeAutospacing="0" w:afterAutospacing="0" w:line="0" w:lineRule="atLeast"/>
        <w:ind w:firstLine="240"/>
        <w:jc w:val="center"/>
        <w:rPr>
          <w:highlight w:val="none"/>
        </w:rPr>
      </w:pPr>
      <w:r>
        <w:rPr>
          <w:highlight w:val="none"/>
        </w:rPr>
        <w:t> </w:t>
      </w:r>
    </w:p>
    <w:p w14:paraId="7D02EC5F">
      <w:pPr>
        <w:pStyle w:val="9"/>
        <w:spacing w:beforeAutospacing="0" w:afterAutospacing="0" w:line="0" w:lineRule="atLeast"/>
        <w:ind w:firstLine="240"/>
        <w:jc w:val="center"/>
        <w:rPr>
          <w:highlight w:val="none"/>
        </w:rPr>
      </w:pPr>
      <w:r>
        <w:rPr>
          <w:highlight w:val="none"/>
        </w:rPr>
        <w:t> </w:t>
      </w:r>
    </w:p>
    <w:p w14:paraId="526D8B48">
      <w:pPr>
        <w:pStyle w:val="9"/>
        <w:spacing w:beforeAutospacing="0" w:afterAutospacing="0" w:line="0" w:lineRule="atLeast"/>
        <w:ind w:firstLine="240"/>
        <w:jc w:val="center"/>
        <w:rPr>
          <w:highlight w:val="none"/>
        </w:rPr>
      </w:pPr>
      <w:r>
        <w:rPr>
          <w:highlight w:val="none"/>
        </w:rPr>
        <w:t> </w:t>
      </w:r>
    </w:p>
    <w:p w14:paraId="757DE681">
      <w:pPr>
        <w:pStyle w:val="9"/>
        <w:spacing w:beforeAutospacing="0" w:afterAutospacing="0" w:line="0" w:lineRule="atLeast"/>
        <w:jc w:val="center"/>
        <w:rPr>
          <w:highlight w:val="none"/>
        </w:rPr>
      </w:pPr>
      <w:r>
        <w:rPr>
          <w:highlight w:val="none"/>
        </w:rPr>
        <w:t> </w:t>
      </w:r>
    </w:p>
    <w:p w14:paraId="76E9D5C9">
      <w:pPr>
        <w:pStyle w:val="9"/>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射阳县行政服务中心</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4"/>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4"/>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9"/>
        <w:spacing w:beforeAutospacing="0" w:afterAutospacing="0" w:line="0" w:lineRule="atLeast"/>
        <w:ind w:right="720"/>
        <w:jc w:val="both"/>
        <w:rPr>
          <w:color w:val="auto"/>
          <w:highlight w:val="none"/>
        </w:rPr>
      </w:pPr>
      <w:r>
        <w:rPr>
          <w:color w:val="auto"/>
          <w:highlight w:val="none"/>
        </w:rPr>
        <w:t> </w:t>
      </w:r>
    </w:p>
    <w:p w14:paraId="6CD49601">
      <w:pPr>
        <w:pStyle w:val="9"/>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9"/>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9"/>
        <w:spacing w:beforeAutospacing="0" w:afterAutospacing="0" w:line="0" w:lineRule="atLeast"/>
        <w:ind w:firstLine="240"/>
        <w:jc w:val="both"/>
        <w:rPr>
          <w:color w:val="auto"/>
          <w:highlight w:val="none"/>
        </w:rPr>
      </w:pPr>
      <w:r>
        <w:rPr>
          <w:color w:val="auto"/>
          <w:highlight w:val="none"/>
        </w:rPr>
        <w:t> </w:t>
      </w:r>
    </w:p>
    <w:p w14:paraId="5FD8B9FE">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9"/>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十、残疾人福利性单位声明函（分包号：**）</w:t>
      </w:r>
    </w:p>
    <w:p w14:paraId="40AD2CD4">
      <w:pPr>
        <w:pStyle w:val="9"/>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214428A">
      <w:pPr>
        <w:pStyle w:val="9"/>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9"/>
        <w:spacing w:beforeAutospacing="0" w:afterAutospacing="0" w:line="0" w:lineRule="atLeast"/>
        <w:ind w:firstLine="480"/>
        <w:jc w:val="both"/>
        <w:rPr>
          <w:highlight w:val="none"/>
        </w:rPr>
      </w:pPr>
      <w:r>
        <w:rPr>
          <w:highlight w:val="none"/>
        </w:rPr>
        <w:t> </w:t>
      </w:r>
    </w:p>
    <w:p w14:paraId="2FAF371E">
      <w:pPr>
        <w:pStyle w:val="9"/>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9"/>
        <w:spacing w:beforeAutospacing="0" w:afterAutospacing="0" w:line="0" w:lineRule="atLeast"/>
        <w:ind w:firstLine="480"/>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9"/>
        <w:spacing w:beforeAutospacing="0" w:afterAutospacing="0" w:line="0" w:lineRule="atLeast"/>
        <w:ind w:firstLine="624"/>
        <w:jc w:val="both"/>
        <w:rPr>
          <w:highlight w:val="none"/>
        </w:rPr>
      </w:pPr>
      <w:r>
        <w:rPr>
          <w:highlight w:val="none"/>
        </w:rPr>
        <w:t> </w:t>
      </w:r>
    </w:p>
    <w:p w14:paraId="0A80BD48">
      <w:pPr>
        <w:pStyle w:val="9"/>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26FB6E74">
      <w:pPr>
        <w:pStyle w:val="9"/>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2B15E9CD">
      <w:pPr>
        <w:pStyle w:val="9"/>
        <w:spacing w:beforeAutospacing="0" w:afterAutospacing="0" w:line="0" w:lineRule="atLeast"/>
        <w:jc w:val="center"/>
        <w:rPr>
          <w:highlight w:val="none"/>
        </w:rPr>
      </w:pPr>
      <w:r>
        <w:rPr>
          <w:highlight w:val="none"/>
        </w:rPr>
        <w:t> </w:t>
      </w:r>
    </w:p>
    <w:p w14:paraId="5B4F30B6">
      <w:pPr>
        <w:pStyle w:val="9"/>
        <w:spacing w:beforeAutospacing="0" w:afterAutospacing="0" w:line="0" w:lineRule="atLeast"/>
        <w:jc w:val="center"/>
        <w:rPr>
          <w:highlight w:val="none"/>
        </w:rPr>
      </w:pPr>
      <w:r>
        <w:rPr>
          <w:highlight w:val="none"/>
        </w:rPr>
        <w:t> </w:t>
      </w:r>
    </w:p>
    <w:p w14:paraId="0BFA54F0">
      <w:pPr>
        <w:pStyle w:val="9"/>
        <w:spacing w:beforeAutospacing="0" w:afterAutospacing="0" w:line="0" w:lineRule="atLeast"/>
        <w:jc w:val="center"/>
        <w:rPr>
          <w:highlight w:val="none"/>
        </w:rPr>
      </w:pPr>
      <w:r>
        <w:rPr>
          <w:highlight w:val="none"/>
        </w:rPr>
        <w:t> </w:t>
      </w:r>
    </w:p>
    <w:p w14:paraId="23548FC4">
      <w:pPr>
        <w:pStyle w:val="9"/>
        <w:spacing w:beforeAutospacing="0" w:afterAutospacing="0" w:line="0" w:lineRule="atLeast"/>
        <w:jc w:val="center"/>
        <w:rPr>
          <w:highlight w:val="none"/>
        </w:rPr>
      </w:pPr>
      <w:r>
        <w:rPr>
          <w:highlight w:val="none"/>
        </w:rPr>
        <w:t> </w:t>
      </w:r>
    </w:p>
    <w:p w14:paraId="7CC18ADA">
      <w:pPr>
        <w:pStyle w:val="9"/>
        <w:spacing w:beforeAutospacing="0" w:afterAutospacing="0" w:line="0" w:lineRule="atLeast"/>
        <w:jc w:val="center"/>
        <w:rPr>
          <w:highlight w:val="none"/>
        </w:rPr>
      </w:pPr>
      <w:r>
        <w:rPr>
          <w:highlight w:val="none"/>
        </w:rPr>
        <w:t> </w:t>
      </w:r>
    </w:p>
    <w:p w14:paraId="3620AEDE">
      <w:pPr>
        <w:pStyle w:val="9"/>
        <w:spacing w:beforeAutospacing="0" w:afterAutospacing="0" w:line="0" w:lineRule="atLeast"/>
        <w:jc w:val="center"/>
        <w:rPr>
          <w:highlight w:val="none"/>
        </w:rPr>
      </w:pPr>
      <w:r>
        <w:rPr>
          <w:highlight w:val="none"/>
        </w:rPr>
        <w:t> </w:t>
      </w:r>
    </w:p>
    <w:p w14:paraId="45D5FEAA">
      <w:pPr>
        <w:pStyle w:val="9"/>
        <w:spacing w:beforeAutospacing="0" w:afterAutospacing="0" w:line="0" w:lineRule="atLeast"/>
        <w:jc w:val="center"/>
        <w:rPr>
          <w:highlight w:val="none"/>
        </w:rPr>
      </w:pPr>
      <w:r>
        <w:rPr>
          <w:highlight w:val="none"/>
        </w:rPr>
        <w:t> </w:t>
      </w:r>
    </w:p>
    <w:p w14:paraId="02551D98">
      <w:pPr>
        <w:pStyle w:val="9"/>
        <w:spacing w:beforeAutospacing="0" w:afterAutospacing="0" w:line="0" w:lineRule="atLeast"/>
        <w:jc w:val="center"/>
        <w:rPr>
          <w:highlight w:val="none"/>
        </w:rPr>
      </w:pPr>
      <w:r>
        <w:rPr>
          <w:highlight w:val="none"/>
        </w:rPr>
        <w:t> </w:t>
      </w:r>
    </w:p>
    <w:p w14:paraId="2E201E66">
      <w:pPr>
        <w:pStyle w:val="9"/>
        <w:spacing w:beforeAutospacing="0" w:afterAutospacing="0" w:line="0" w:lineRule="atLeast"/>
        <w:jc w:val="center"/>
        <w:rPr>
          <w:highlight w:val="none"/>
        </w:rPr>
      </w:pPr>
    </w:p>
    <w:p w14:paraId="26480510">
      <w:pPr>
        <w:pStyle w:val="9"/>
        <w:spacing w:beforeAutospacing="0" w:afterAutospacing="0" w:line="0" w:lineRule="atLeast"/>
        <w:jc w:val="center"/>
        <w:rPr>
          <w:highlight w:val="none"/>
        </w:rPr>
      </w:pPr>
    </w:p>
    <w:p w14:paraId="040A5ABB">
      <w:pPr>
        <w:pStyle w:val="9"/>
        <w:spacing w:beforeAutospacing="0" w:afterAutospacing="0" w:line="0" w:lineRule="atLeast"/>
        <w:jc w:val="center"/>
        <w:rPr>
          <w:highlight w:val="none"/>
        </w:rPr>
      </w:pPr>
    </w:p>
    <w:p w14:paraId="0E4F8989">
      <w:pPr>
        <w:pStyle w:val="9"/>
        <w:spacing w:beforeAutospacing="0" w:afterAutospacing="0" w:line="0" w:lineRule="atLeast"/>
        <w:jc w:val="center"/>
        <w:rPr>
          <w:highlight w:val="none"/>
        </w:rPr>
      </w:pPr>
    </w:p>
    <w:p w14:paraId="33B3D7CE">
      <w:pPr>
        <w:pStyle w:val="9"/>
        <w:spacing w:beforeAutospacing="0" w:afterAutospacing="0" w:line="0" w:lineRule="atLeast"/>
        <w:jc w:val="center"/>
        <w:rPr>
          <w:highlight w:val="none"/>
        </w:rPr>
      </w:pPr>
    </w:p>
    <w:p w14:paraId="47822C90">
      <w:pPr>
        <w:pStyle w:val="9"/>
        <w:spacing w:beforeAutospacing="0" w:afterAutospacing="0" w:line="0" w:lineRule="atLeast"/>
        <w:jc w:val="center"/>
        <w:rPr>
          <w:highlight w:val="none"/>
        </w:rPr>
      </w:pPr>
    </w:p>
    <w:p w14:paraId="09A39851">
      <w:pPr>
        <w:pStyle w:val="9"/>
        <w:spacing w:beforeAutospacing="0" w:afterAutospacing="0" w:line="0" w:lineRule="atLeast"/>
        <w:jc w:val="center"/>
        <w:rPr>
          <w:highlight w:val="none"/>
        </w:rPr>
      </w:pPr>
    </w:p>
    <w:p w14:paraId="7FD1136E">
      <w:pPr>
        <w:pStyle w:val="9"/>
        <w:spacing w:beforeAutospacing="0" w:afterAutospacing="0" w:line="0" w:lineRule="atLeast"/>
        <w:jc w:val="center"/>
        <w:rPr>
          <w:highlight w:val="none"/>
        </w:rPr>
      </w:pPr>
    </w:p>
    <w:p w14:paraId="5BEB7273">
      <w:pPr>
        <w:pStyle w:val="9"/>
        <w:spacing w:beforeAutospacing="0" w:afterAutospacing="0" w:line="0" w:lineRule="atLeast"/>
        <w:jc w:val="center"/>
        <w:rPr>
          <w:highlight w:val="none"/>
        </w:rPr>
      </w:pPr>
    </w:p>
    <w:p w14:paraId="033ACD42">
      <w:pPr>
        <w:pStyle w:val="9"/>
        <w:spacing w:beforeAutospacing="0" w:afterAutospacing="0" w:line="0" w:lineRule="atLeast"/>
        <w:jc w:val="center"/>
        <w:rPr>
          <w:highlight w:val="none"/>
        </w:rPr>
      </w:pPr>
    </w:p>
    <w:p w14:paraId="0E7A7A07">
      <w:pPr>
        <w:pStyle w:val="9"/>
        <w:spacing w:beforeAutospacing="0" w:afterAutospacing="0" w:line="0" w:lineRule="atLeast"/>
        <w:jc w:val="center"/>
        <w:rPr>
          <w:highlight w:val="none"/>
        </w:rPr>
      </w:pPr>
    </w:p>
    <w:p w14:paraId="290ED4BC">
      <w:pPr>
        <w:pStyle w:val="9"/>
        <w:spacing w:beforeAutospacing="0" w:afterAutospacing="0" w:line="0" w:lineRule="atLeast"/>
        <w:jc w:val="center"/>
        <w:rPr>
          <w:highlight w:val="none"/>
        </w:rPr>
      </w:pPr>
    </w:p>
    <w:p w14:paraId="2DE28D43">
      <w:pPr>
        <w:pStyle w:val="9"/>
        <w:spacing w:beforeAutospacing="0" w:afterAutospacing="0" w:line="0" w:lineRule="atLeast"/>
        <w:jc w:val="center"/>
        <w:rPr>
          <w:highlight w:val="none"/>
        </w:rPr>
      </w:pPr>
    </w:p>
    <w:p w14:paraId="4C188FB5">
      <w:pPr>
        <w:pStyle w:val="9"/>
        <w:spacing w:beforeAutospacing="0" w:afterAutospacing="0" w:line="0" w:lineRule="atLeast"/>
        <w:jc w:val="center"/>
        <w:rPr>
          <w:highlight w:val="none"/>
        </w:rPr>
      </w:pPr>
    </w:p>
    <w:p w14:paraId="44A213E5">
      <w:pPr>
        <w:pStyle w:val="9"/>
        <w:spacing w:beforeAutospacing="0" w:afterAutospacing="0" w:line="0" w:lineRule="atLeast"/>
        <w:jc w:val="center"/>
        <w:rPr>
          <w:highlight w:val="none"/>
        </w:rPr>
      </w:pPr>
    </w:p>
    <w:p w14:paraId="3B49ABBC">
      <w:pPr>
        <w:pStyle w:val="9"/>
        <w:spacing w:beforeAutospacing="0" w:afterAutospacing="0" w:line="0" w:lineRule="atLeast"/>
        <w:jc w:val="center"/>
        <w:rPr>
          <w:highlight w:val="none"/>
        </w:rPr>
      </w:pPr>
    </w:p>
    <w:p w14:paraId="6B3C584E">
      <w:pPr>
        <w:pStyle w:val="9"/>
        <w:spacing w:beforeAutospacing="0" w:afterAutospacing="0" w:line="0" w:lineRule="atLeast"/>
        <w:jc w:val="center"/>
        <w:rPr>
          <w:highlight w:val="none"/>
        </w:rPr>
      </w:pPr>
    </w:p>
    <w:p w14:paraId="61D08AC6">
      <w:pPr>
        <w:pStyle w:val="9"/>
        <w:spacing w:beforeAutospacing="0" w:afterAutospacing="0" w:line="0" w:lineRule="atLeast"/>
        <w:jc w:val="center"/>
        <w:rPr>
          <w:highlight w:val="none"/>
        </w:rPr>
      </w:pPr>
    </w:p>
    <w:p w14:paraId="0251136B">
      <w:pPr>
        <w:pStyle w:val="9"/>
        <w:spacing w:beforeAutospacing="0" w:afterAutospacing="0" w:line="0" w:lineRule="atLeast"/>
        <w:jc w:val="center"/>
        <w:rPr>
          <w:highlight w:val="none"/>
        </w:rPr>
      </w:pPr>
    </w:p>
    <w:p w14:paraId="2F312E3D">
      <w:pPr>
        <w:pStyle w:val="9"/>
        <w:spacing w:beforeAutospacing="0" w:afterAutospacing="0" w:line="0" w:lineRule="atLeast"/>
        <w:jc w:val="center"/>
        <w:rPr>
          <w:highlight w:val="none"/>
        </w:rPr>
      </w:pPr>
    </w:p>
    <w:p w14:paraId="42557233">
      <w:pPr>
        <w:pStyle w:val="9"/>
        <w:spacing w:beforeAutospacing="0" w:afterAutospacing="0" w:line="0" w:lineRule="atLeast"/>
        <w:jc w:val="center"/>
        <w:rPr>
          <w:highlight w:val="none"/>
        </w:rPr>
      </w:pPr>
      <w:r>
        <w:rPr>
          <w:highlight w:val="none"/>
        </w:rPr>
        <w:t> </w:t>
      </w:r>
    </w:p>
    <w:p w14:paraId="5915A32A">
      <w:pPr>
        <w:pStyle w:val="9"/>
        <w:spacing w:beforeAutospacing="0" w:afterAutospacing="0" w:line="0" w:lineRule="atLeast"/>
        <w:jc w:val="center"/>
        <w:rPr>
          <w:highlight w:val="none"/>
        </w:rPr>
      </w:pPr>
      <w:r>
        <w:rPr>
          <w:highlight w:val="none"/>
        </w:rPr>
        <w:t> </w:t>
      </w:r>
    </w:p>
    <w:p w14:paraId="23894C2A">
      <w:pPr>
        <w:pStyle w:val="9"/>
        <w:spacing w:beforeAutospacing="0" w:afterAutospacing="0" w:line="0" w:lineRule="atLeast"/>
        <w:jc w:val="center"/>
        <w:rPr>
          <w:highlight w:val="none"/>
        </w:rPr>
      </w:pPr>
      <w:r>
        <w:rPr>
          <w:highlight w:val="none"/>
        </w:rPr>
        <w:t> </w:t>
      </w:r>
    </w:p>
    <w:p w14:paraId="588DC660">
      <w:pPr>
        <w:pStyle w:val="9"/>
        <w:spacing w:beforeAutospacing="0" w:afterAutospacing="0" w:line="0" w:lineRule="atLeast"/>
        <w:jc w:val="center"/>
        <w:rPr>
          <w:highlight w:val="none"/>
        </w:rPr>
      </w:pPr>
      <w:r>
        <w:rPr>
          <w:highlight w:val="none"/>
        </w:rPr>
        <w:t> </w:t>
      </w:r>
    </w:p>
    <w:p w14:paraId="776905E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ascii="黑体" w:hAnsi="宋体" w:eastAsia="黑体" w:cs="黑体"/>
          <w:b/>
          <w:bCs/>
          <w:color w:val="FF0000"/>
          <w:sz w:val="32"/>
          <w:szCs w:val="32"/>
        </w:rPr>
        <w:t>十一、 关于符合本国产品标准的声明函（采购包号：**）</w:t>
      </w:r>
    </w:p>
    <w:p w14:paraId="3D48EB6C">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Arial" w:hAnsi="Arial" w:cs="Arial"/>
          <w:color w:val="FF0000"/>
          <w:sz w:val="24"/>
          <w:szCs w:val="24"/>
        </w:rPr>
        <w:t> </w:t>
      </w:r>
    </w:p>
    <w:p w14:paraId="311B4E8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rPr>
      </w:pPr>
      <w:r>
        <w:rPr>
          <w:rFonts w:ascii="宋体" w:hAnsi="宋体" w:eastAsia="宋体" w:cs="宋体"/>
          <w:b/>
          <w:bCs/>
          <w:color w:val="FF0000"/>
          <w:sz w:val="24"/>
          <w:szCs w:val="24"/>
        </w:rPr>
        <w:t>本公司（单位）郑重声明，根据《国务院办公厅关于在政府采购中实施本国产品标准及相关政策的通知》（国办发〔2025〕34号）的规定，本公司（单位）提供的以下产品属于本国产品。具体情况如下：</w:t>
      </w:r>
    </w:p>
    <w:p w14:paraId="5A8AFE73">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1.</w:t>
      </w:r>
      <w:r>
        <w:rPr>
          <w:rFonts w:ascii="宋体" w:hAnsi="宋体" w:eastAsia="宋体" w:cs="宋体"/>
          <w:b/>
          <w:bCs/>
          <w:color w:val="FF0000"/>
          <w:sz w:val="24"/>
          <w:szCs w:val="24"/>
          <w:u w:val="single"/>
          <w:shd w:val="clear" w:fill="FFFFFF"/>
        </w:rPr>
        <w:t>（产品名称1）</w:t>
      </w:r>
      <w:r>
        <w:rPr>
          <w:rFonts w:ascii="宋体" w:hAnsi="宋体" w:eastAsia="宋体" w:cs="宋体"/>
          <w:b/>
          <w:bCs/>
          <w:color w:val="FF0000"/>
          <w:sz w:val="24"/>
          <w:szCs w:val="24"/>
          <w:shd w:val="clear" w:fill="FFFFFF"/>
          <w:vertAlign w:val="superscript"/>
        </w:rPr>
        <w:t>1</w:t>
      </w:r>
      <w:r>
        <w:rPr>
          <w:rFonts w:ascii="宋体" w:hAnsi="宋体" w:eastAsia="宋体" w:cs="宋体"/>
          <w:b/>
          <w:bCs/>
          <w:color w:val="FF0000"/>
          <w:sz w:val="24"/>
          <w:szCs w:val="24"/>
          <w:shd w:val="clear" w:fill="FFFFFF"/>
        </w:rPr>
        <w:t>，生产厂为</w:t>
      </w:r>
      <w:r>
        <w:rPr>
          <w:rFonts w:ascii="宋体" w:hAnsi="宋体" w:eastAsia="宋体" w:cs="宋体"/>
          <w:b/>
          <w:bCs/>
          <w:color w:val="FF0000"/>
          <w:sz w:val="24"/>
          <w:szCs w:val="24"/>
          <w:u w:val="single"/>
          <w:shd w:val="clear" w:fill="FFFFFF"/>
        </w:rPr>
        <w:t>（厂名）</w:t>
      </w:r>
      <w:r>
        <w:rPr>
          <w:rFonts w:ascii="宋体" w:hAnsi="宋体" w:eastAsia="宋体" w:cs="宋体"/>
          <w:b/>
          <w:bCs/>
          <w:color w:val="FF0000"/>
          <w:sz w:val="24"/>
          <w:szCs w:val="24"/>
          <w:shd w:val="clear" w:fill="FFFFFF"/>
          <w:vertAlign w:val="superscript"/>
        </w:rPr>
        <w:t>2</w:t>
      </w:r>
      <w:r>
        <w:rPr>
          <w:rFonts w:ascii="宋体" w:hAnsi="宋体" w:eastAsia="宋体" w:cs="宋体"/>
          <w:b/>
          <w:bCs/>
          <w:color w:val="FF0000"/>
          <w:sz w:val="24"/>
          <w:szCs w:val="24"/>
          <w:shd w:val="clear" w:fill="FFFFFF"/>
        </w:rPr>
        <w:t>，厂址为</w:t>
      </w:r>
      <w:r>
        <w:rPr>
          <w:rFonts w:ascii="宋体" w:hAnsi="宋体" w:eastAsia="宋体" w:cs="宋体"/>
          <w:b/>
          <w:bCs/>
          <w:color w:val="FF0000"/>
          <w:sz w:val="24"/>
          <w:szCs w:val="24"/>
          <w:u w:val="single"/>
          <w:shd w:val="clear" w:fill="FFFFFF"/>
        </w:rPr>
        <w:t>（生产厂址）</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 （产品名称1）</w:t>
      </w:r>
      <w:r>
        <w:rPr>
          <w:rFonts w:ascii="宋体" w:hAnsi="宋体" w:eastAsia="宋体" w:cs="宋体"/>
          <w:b/>
          <w:bCs/>
          <w:color w:val="FF0000"/>
          <w:sz w:val="24"/>
          <w:szCs w:val="24"/>
          <w:u w:val="single"/>
          <w:shd w:val="clear" w:fill="FFFFFF"/>
        </w:rPr>
        <w:t> </w:t>
      </w:r>
      <w:r>
        <w:rPr>
          <w:rFonts w:ascii="宋体" w:hAnsi="宋体" w:eastAsia="宋体" w:cs="宋体"/>
          <w:b/>
          <w:bCs/>
          <w:color w:val="FF0000"/>
          <w:sz w:val="24"/>
          <w:szCs w:val="24"/>
          <w:shd w:val="clear" w:fill="FFFFFF"/>
        </w:rPr>
        <w:t>的中国境内生产的组件成本占比≥</w:t>
      </w:r>
      <w:r>
        <w:rPr>
          <w:rFonts w:ascii="宋体" w:hAnsi="宋体" w:eastAsia="宋体" w:cs="宋体"/>
          <w:b/>
          <w:bCs/>
          <w:strike/>
          <w:dstrike w:val="0"/>
          <w:color w:val="FF0000"/>
          <w:sz w:val="24"/>
          <w:szCs w:val="24"/>
          <w:u w:val="single"/>
          <w:shd w:val="clear" w:fill="FFFFFF"/>
        </w:rPr>
        <w:t>（规定比例）</w:t>
      </w:r>
      <w:r>
        <w:rPr>
          <w:rFonts w:ascii="宋体" w:hAnsi="宋体" w:eastAsia="宋体" w:cs="宋体"/>
          <w:b/>
          <w:bCs/>
          <w:strike/>
          <w:dstrike w:val="0"/>
          <w:color w:val="FF0000"/>
          <w:sz w:val="24"/>
          <w:szCs w:val="24"/>
          <w:shd w:val="clear" w:fill="FFFFFF"/>
          <w:vertAlign w:val="superscript"/>
        </w:rPr>
        <w:t>3</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（关键组件）</w:t>
      </w:r>
      <w:r>
        <w:rPr>
          <w:rFonts w:ascii="宋体" w:hAnsi="宋体" w:eastAsia="宋体" w:cs="宋体"/>
          <w:b/>
          <w:bCs/>
          <w:strike/>
          <w:dstrike w:val="0"/>
          <w:color w:val="FF0000"/>
          <w:sz w:val="24"/>
          <w:szCs w:val="24"/>
          <w:shd w:val="clear" w:fill="FFFFFF"/>
          <w:vertAlign w:val="superscript"/>
        </w:rPr>
        <w:t>4</w:t>
      </w:r>
      <w:r>
        <w:rPr>
          <w:rFonts w:ascii="宋体" w:hAnsi="宋体" w:eastAsia="宋体" w:cs="宋体"/>
          <w:b/>
          <w:bCs/>
          <w:color w:val="FF0000"/>
          <w:sz w:val="24"/>
          <w:szCs w:val="24"/>
          <w:shd w:val="clear" w:fill="FFFFFF"/>
        </w:rPr>
        <w:t>在中国境内生产。</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（关键工序）</w:t>
      </w:r>
      <w:r>
        <w:rPr>
          <w:rFonts w:ascii="宋体" w:hAnsi="宋体" w:eastAsia="宋体" w:cs="宋体"/>
          <w:b/>
          <w:bCs/>
          <w:strike/>
          <w:dstrike w:val="0"/>
          <w:color w:val="FF0000"/>
          <w:sz w:val="24"/>
          <w:szCs w:val="24"/>
          <w:shd w:val="clear" w:fill="FFFFFF"/>
          <w:vertAlign w:val="superscript"/>
        </w:rPr>
        <w:t>5</w:t>
      </w:r>
      <w:r>
        <w:rPr>
          <w:rFonts w:ascii="宋体" w:hAnsi="宋体" w:eastAsia="宋体" w:cs="宋体"/>
          <w:b/>
          <w:bCs/>
          <w:color w:val="FF0000"/>
          <w:sz w:val="24"/>
          <w:szCs w:val="24"/>
          <w:shd w:val="clear" w:fill="FFFFFF"/>
        </w:rPr>
        <w:t>在中国境内完成。</w:t>
      </w:r>
    </w:p>
    <w:p w14:paraId="20758D95">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2.</w:t>
      </w:r>
      <w:r>
        <w:rPr>
          <w:rFonts w:ascii="宋体" w:hAnsi="宋体" w:eastAsia="宋体" w:cs="宋体"/>
          <w:b/>
          <w:bCs/>
          <w:color w:val="FF0000"/>
          <w:sz w:val="24"/>
          <w:szCs w:val="24"/>
          <w:u w:val="single"/>
          <w:shd w:val="clear" w:fill="FFFFFF"/>
        </w:rPr>
        <w:t>（产品名称2）</w:t>
      </w:r>
      <w:r>
        <w:rPr>
          <w:rFonts w:ascii="宋体" w:hAnsi="宋体" w:eastAsia="宋体" w:cs="宋体"/>
          <w:b/>
          <w:bCs/>
          <w:color w:val="FF0000"/>
          <w:sz w:val="24"/>
          <w:szCs w:val="24"/>
          <w:shd w:val="clear" w:fill="FFFFFF"/>
        </w:rPr>
        <w:t>，生产厂为</w:t>
      </w:r>
      <w:r>
        <w:rPr>
          <w:rFonts w:ascii="宋体" w:hAnsi="宋体" w:eastAsia="宋体" w:cs="宋体"/>
          <w:b/>
          <w:bCs/>
          <w:color w:val="FF0000"/>
          <w:sz w:val="24"/>
          <w:szCs w:val="24"/>
          <w:u w:val="single"/>
          <w:shd w:val="clear" w:fill="FFFFFF"/>
        </w:rPr>
        <w:t>（厂名）</w:t>
      </w:r>
      <w:r>
        <w:rPr>
          <w:rFonts w:ascii="宋体" w:hAnsi="宋体" w:eastAsia="宋体" w:cs="宋体"/>
          <w:b/>
          <w:bCs/>
          <w:color w:val="FF0000"/>
          <w:sz w:val="24"/>
          <w:szCs w:val="24"/>
          <w:shd w:val="clear" w:fill="FFFFFF"/>
        </w:rPr>
        <w:t>，厂址为</w:t>
      </w:r>
      <w:r>
        <w:rPr>
          <w:rFonts w:ascii="宋体" w:hAnsi="宋体" w:eastAsia="宋体" w:cs="宋体"/>
          <w:b/>
          <w:bCs/>
          <w:color w:val="FF0000"/>
          <w:sz w:val="24"/>
          <w:szCs w:val="24"/>
          <w:u w:val="single"/>
          <w:shd w:val="clear" w:fill="FFFFFF"/>
        </w:rPr>
        <w:t>（生产厂址）</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（产品名称2）</w:t>
      </w:r>
      <w:r>
        <w:rPr>
          <w:rFonts w:ascii="宋体" w:hAnsi="宋体" w:eastAsia="宋体" w:cs="宋体"/>
          <w:b/>
          <w:bCs/>
          <w:color w:val="FF0000"/>
          <w:sz w:val="24"/>
          <w:szCs w:val="24"/>
          <w:shd w:val="clear" w:fill="FFFFFF"/>
        </w:rPr>
        <w:t>的中国境内生产的组件成本占比≥</w:t>
      </w:r>
      <w:r>
        <w:rPr>
          <w:rFonts w:ascii="宋体" w:hAnsi="宋体" w:eastAsia="宋体" w:cs="宋体"/>
          <w:b/>
          <w:bCs/>
          <w:strike/>
          <w:dstrike w:val="0"/>
          <w:color w:val="FF0000"/>
          <w:sz w:val="24"/>
          <w:szCs w:val="24"/>
          <w:u w:val="single"/>
          <w:shd w:val="clear" w:fill="FFFFFF"/>
        </w:rPr>
        <w:t>（规定比例）</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（产品名称2）</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（关键组件）</w:t>
      </w:r>
      <w:r>
        <w:rPr>
          <w:rFonts w:ascii="宋体" w:hAnsi="宋体" w:eastAsia="宋体" w:cs="宋体"/>
          <w:b/>
          <w:bCs/>
          <w:color w:val="FF0000"/>
          <w:sz w:val="24"/>
          <w:szCs w:val="24"/>
          <w:shd w:val="clear" w:fill="FFFFFF"/>
        </w:rPr>
        <w:t>在中国境内生产。</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（关键工序）</w:t>
      </w:r>
      <w:r>
        <w:rPr>
          <w:rFonts w:ascii="宋体" w:hAnsi="宋体" w:eastAsia="宋体" w:cs="宋体"/>
          <w:b/>
          <w:bCs/>
          <w:color w:val="FF0000"/>
          <w:sz w:val="24"/>
          <w:szCs w:val="24"/>
          <w:shd w:val="clear" w:fill="FFFFFF"/>
        </w:rPr>
        <w:t>在中国境内完成。</w:t>
      </w:r>
    </w:p>
    <w:p w14:paraId="519DADE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w:t>
      </w:r>
    </w:p>
    <w:p w14:paraId="2898E24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本公司（单位）对上述声明内容的真实性负责。如有虚假，愿承担相应法律责任。</w:t>
      </w:r>
    </w:p>
    <w:p w14:paraId="1CAC866F">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rPr>
        <w:t> </w:t>
      </w:r>
    </w:p>
    <w:p w14:paraId="4B7D608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rPr>
      </w:pPr>
      <w:r>
        <w:rPr>
          <w:rFonts w:ascii="宋体" w:hAnsi="宋体" w:eastAsia="宋体" w:cs="宋体"/>
          <w:b/>
          <w:bCs/>
          <w:color w:val="FF0000"/>
          <w:sz w:val="24"/>
          <w:szCs w:val="24"/>
          <w:shd w:val="clear" w:fill="FFFFFF"/>
        </w:rPr>
        <w:t>公司（单位）名称（盖章）：　</w:t>
      </w:r>
    </w:p>
    <w:p w14:paraId="4B86CD8E">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rPr>
      </w:pPr>
      <w:r>
        <w:rPr>
          <w:rFonts w:ascii="宋体" w:hAnsi="宋体" w:eastAsia="宋体" w:cs="宋体"/>
          <w:b/>
          <w:bCs/>
          <w:color w:val="FF0000"/>
          <w:sz w:val="24"/>
          <w:szCs w:val="24"/>
          <w:shd w:val="clear" w:fill="FFFFFF"/>
        </w:rPr>
        <w:t>                                日期：　   年　  月　  日         </w:t>
      </w:r>
    </w:p>
    <w:p w14:paraId="563751C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__________________</w:t>
      </w:r>
    </w:p>
    <w:p w14:paraId="0D130BF1">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1.产品如有型号，请在“产品名称”栏一并填写。</w:t>
      </w:r>
    </w:p>
    <w:p w14:paraId="3BE63DD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2.生产厂名与厂址应与生产厂营业执照载明的相关信息保持一致。</w:t>
      </w:r>
    </w:p>
    <w:p w14:paraId="187E10C6">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3.该产品的中国境内生产的组件成本占比相关要求实施前，“规定比例”栏可不填，下同。</w:t>
      </w:r>
    </w:p>
    <w:p w14:paraId="3267BE6A">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4.该产品的关键组件要求实施前，“关键组件”栏可不填，下同。</w:t>
      </w:r>
    </w:p>
    <w:p w14:paraId="2E60DA6D">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sz w:val="24"/>
          <w:szCs w:val="24"/>
          <w:shd w:val="clear" w:fill="FFFFFF"/>
        </w:rPr>
      </w:pPr>
      <w:r>
        <w:rPr>
          <w:rFonts w:ascii="宋体" w:hAnsi="宋体" w:eastAsia="宋体" w:cs="宋体"/>
          <w:b/>
          <w:bCs/>
          <w:color w:val="FF0000"/>
          <w:sz w:val="24"/>
          <w:szCs w:val="24"/>
          <w:shd w:val="clear" w:fill="FFFFFF"/>
        </w:rPr>
        <w:t>5.该产品的关键工序要求实施前，“关键工序”栏可不填，下同。</w:t>
      </w:r>
    </w:p>
    <w:p w14:paraId="2039D937">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sz w:val="24"/>
          <w:szCs w:val="24"/>
          <w:shd w:val="clear" w:fill="FFFFFF"/>
        </w:rPr>
      </w:pPr>
      <w:r>
        <w:rPr>
          <w:rFonts w:ascii="宋体" w:hAnsi="宋体" w:eastAsia="宋体" w:cs="宋体"/>
          <w:b/>
          <w:bCs/>
          <w:color w:val="FF0000"/>
          <w:sz w:val="24"/>
          <w:szCs w:val="24"/>
          <w:shd w:val="clear" w:fill="FFFFFF"/>
        </w:rPr>
        <w:t>6.用</w:t>
      </w:r>
      <w:r>
        <w:rPr>
          <w:rFonts w:hint="eastAsia" w:ascii="宋体" w:hAnsi="宋体" w:eastAsia="宋体" w:cs="宋体"/>
          <w:b/>
          <w:bCs/>
          <w:color w:val="FF0000"/>
          <w:sz w:val="24"/>
          <w:szCs w:val="24"/>
          <w:shd w:val="clear" w:fill="FFFFFF"/>
          <w:lang w:val="en-US" w:eastAsia="zh-CN"/>
        </w:rPr>
        <w:t>横</w:t>
      </w:r>
      <w:r>
        <w:rPr>
          <w:rFonts w:ascii="宋体" w:hAnsi="宋体" w:eastAsia="宋体" w:cs="宋体"/>
          <w:b/>
          <w:bCs/>
          <w:color w:val="FF0000"/>
          <w:sz w:val="24"/>
          <w:szCs w:val="24"/>
          <w:shd w:val="clear" w:fill="FFFFFF"/>
        </w:rPr>
        <w:t>线划除的地方无需填写。</w:t>
      </w:r>
    </w:p>
    <w:p w14:paraId="1F9D17CB">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812F8E0">
      <w:pPr>
        <w:pStyle w:val="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sz w:val="24"/>
          <w:szCs w:val="24"/>
          <w:shd w:val="clear" w:fill="FFFFFF"/>
        </w:rPr>
      </w:pPr>
    </w:p>
    <w:p w14:paraId="2CCFA17F">
      <w:pPr>
        <w:jc w:val="center"/>
        <w:rPr>
          <w:rFonts w:hint="eastAsia" w:asciiTheme="minorEastAsia" w:hAnsiTheme="minorEastAsia" w:eastAsiaTheme="minorEastAsia" w:cstheme="minorEastAsia"/>
          <w:b/>
          <w:bCs/>
          <w:color w:val="000000"/>
          <w:sz w:val="24"/>
          <w:szCs w:val="24"/>
        </w:rPr>
      </w:pPr>
    </w:p>
    <w:p w14:paraId="3764C62B">
      <w:pPr>
        <w:spacing w:line="241" w:lineRule="auto"/>
        <w:rPr>
          <w:rFonts w:ascii="Arial"/>
          <w:b/>
          <w:bCs/>
          <w:sz w:val="21"/>
        </w:rPr>
      </w:pPr>
    </w:p>
    <w:p w14:paraId="5C74B25B">
      <w:pPr>
        <w:spacing w:line="241" w:lineRule="auto"/>
        <w:rPr>
          <w:rFonts w:ascii="Arial"/>
          <w:b/>
          <w:bCs/>
          <w:sz w:val="21"/>
        </w:rPr>
      </w:pPr>
    </w:p>
    <w:p w14:paraId="59FA9411">
      <w:pPr>
        <w:pStyle w:val="9"/>
        <w:spacing w:beforeAutospacing="0" w:afterAutospacing="0" w:line="0" w:lineRule="atLeast"/>
        <w:jc w:val="center"/>
        <w:rPr>
          <w:b/>
          <w:bCs/>
          <w:highlight w:val="none"/>
        </w:rPr>
      </w:pPr>
      <w:r>
        <w:rPr>
          <w:b/>
          <w:bCs/>
          <w:highlight w:val="none"/>
        </w:rPr>
        <w:t> </w:t>
      </w:r>
    </w:p>
    <w:p w14:paraId="24879B48">
      <w:pPr>
        <w:pStyle w:val="9"/>
        <w:spacing w:beforeAutospacing="0" w:afterAutospacing="0" w:line="0" w:lineRule="atLeast"/>
        <w:jc w:val="center"/>
        <w:rPr>
          <w:b/>
          <w:bCs/>
          <w:highlight w:val="none"/>
        </w:rPr>
      </w:pPr>
    </w:p>
    <w:p w14:paraId="18A83768">
      <w:pPr>
        <w:pStyle w:val="9"/>
        <w:spacing w:beforeAutospacing="0" w:afterAutospacing="0" w:line="0" w:lineRule="atLeast"/>
        <w:jc w:val="center"/>
        <w:rPr>
          <w:highlight w:val="none"/>
        </w:rPr>
      </w:pPr>
    </w:p>
    <w:p w14:paraId="4CA70EEF">
      <w:pPr>
        <w:rPr>
          <w:rFonts w:hint="eastAsia" w:ascii="黑体" w:hAnsi="宋体" w:eastAsia="黑体" w:cs="黑体"/>
          <w:b/>
          <w:color w:val="000000"/>
          <w:sz w:val="32"/>
          <w:szCs w:val="32"/>
          <w:highlight w:val="none"/>
        </w:rPr>
      </w:pPr>
    </w:p>
    <w:p w14:paraId="25632175">
      <w:pPr>
        <w:pStyle w:val="9"/>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、联合体协议（参考格式）（分包号：**）</w:t>
      </w:r>
    </w:p>
    <w:p w14:paraId="47099288">
      <w:pPr>
        <w:pStyle w:val="9"/>
        <w:spacing w:beforeAutospacing="0" w:afterAutospacing="0" w:line="0" w:lineRule="atLeast"/>
        <w:jc w:val="both"/>
        <w:rPr>
          <w:highlight w:val="none"/>
        </w:rPr>
      </w:pPr>
      <w:r>
        <w:rPr>
          <w:rFonts w:hint="eastAsia" w:ascii="宋体" w:hAnsi="宋体" w:eastAsia="宋体" w:cs="宋体"/>
          <w:color w:val="000000"/>
          <w:highlight w:val="none"/>
        </w:rPr>
        <w:t>（联合体中各供应商全称）在此达成以下协议：</w:t>
      </w:r>
    </w:p>
    <w:p w14:paraId="171F8296">
      <w:pPr>
        <w:pStyle w:val="9"/>
        <w:spacing w:beforeAutospacing="0" w:afterAutospacing="0" w:line="0" w:lineRule="atLeast"/>
        <w:ind w:firstLine="645"/>
        <w:jc w:val="both"/>
        <w:rPr>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自愿组成联合体，参加</w:t>
      </w:r>
      <w:r>
        <w:rPr>
          <w:rFonts w:hint="eastAsia" w:ascii="宋体" w:hAnsi="宋体" w:eastAsia="宋体" w:cs="宋体"/>
          <w:color w:val="000000"/>
          <w:highlight w:val="none"/>
          <w:lang w:eastAsia="zh-CN"/>
        </w:rPr>
        <w:t>射阳县行政服务中心</w:t>
      </w:r>
      <w:r>
        <w:rPr>
          <w:rFonts w:hint="eastAsia" w:ascii="宋体" w:hAnsi="宋体" w:eastAsia="宋体" w:cs="宋体"/>
          <w:color w:val="000000"/>
          <w:highlight w:val="none"/>
        </w:rPr>
        <w:t>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项目（分包号：**）的政府采购活动，我联合体指定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1E770E3A">
      <w:pPr>
        <w:pStyle w:val="9"/>
        <w:spacing w:beforeAutospacing="0" w:afterAutospacing="0" w:line="0" w:lineRule="atLeast"/>
        <w:ind w:firstLine="645"/>
        <w:jc w:val="both"/>
        <w:rPr>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9"/>
        <w:spacing w:beforeAutospacing="0" w:afterAutospacing="0" w:line="0" w:lineRule="atLeast"/>
        <w:ind w:firstLine="645"/>
        <w:jc w:val="both"/>
        <w:rPr>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2A603B1A">
      <w:pPr>
        <w:pStyle w:val="9"/>
        <w:spacing w:beforeAutospacing="0" w:afterAutospacing="0" w:line="0" w:lineRule="atLeast"/>
        <w:ind w:firstLine="645"/>
        <w:jc w:val="both"/>
        <w:rPr>
          <w:highlight w:val="none"/>
        </w:rPr>
      </w:pPr>
      <w:r>
        <w:rPr>
          <w:highlight w:val="none"/>
        </w:rPr>
        <w:t> </w:t>
      </w:r>
    </w:p>
    <w:p w14:paraId="48FA2AD9">
      <w:pPr>
        <w:pStyle w:val="9"/>
        <w:spacing w:beforeAutospacing="0" w:afterAutospacing="0" w:line="0" w:lineRule="atLeast"/>
        <w:ind w:firstLine="645"/>
        <w:jc w:val="both"/>
        <w:rPr>
          <w:highlight w:val="none"/>
        </w:rPr>
      </w:pPr>
      <w:r>
        <w:rPr>
          <w:rFonts w:hint="eastAsia" w:ascii="宋体" w:hAnsi="宋体" w:eastAsia="宋体" w:cs="宋体"/>
          <w:color w:val="000000"/>
          <w:highlight w:val="none"/>
        </w:rPr>
        <w:t>备注：本招标文件中要求加盖CA电子签章的地方，仅需加盖牵头单位的CA电子签章。</w:t>
      </w:r>
    </w:p>
    <w:p w14:paraId="1CB655E2">
      <w:pPr>
        <w:pStyle w:val="9"/>
        <w:spacing w:beforeAutospacing="0" w:afterAutospacing="0" w:line="0" w:lineRule="atLeast"/>
        <w:ind w:firstLine="645"/>
        <w:jc w:val="both"/>
        <w:rPr>
          <w:highlight w:val="none"/>
        </w:rPr>
      </w:pPr>
      <w:r>
        <w:rPr>
          <w:rFonts w:hint="eastAsia" w:ascii="宋体" w:hAnsi="宋体" w:eastAsia="宋体" w:cs="宋体"/>
          <w:color w:val="000000"/>
          <w:highlight w:val="none"/>
        </w:rPr>
        <w:t>                               </w:t>
      </w:r>
    </w:p>
    <w:p w14:paraId="41749F3F">
      <w:pPr>
        <w:pStyle w:val="9"/>
        <w:spacing w:beforeAutospacing="0" w:afterAutospacing="0" w:line="0" w:lineRule="atLeast"/>
        <w:ind w:firstLine="645"/>
        <w:jc w:val="right"/>
        <w:rPr>
          <w:highlight w:val="none"/>
        </w:rPr>
      </w:pPr>
      <w:r>
        <w:rPr>
          <w:rFonts w:hint="eastAsia" w:ascii="宋体" w:hAnsi="宋体" w:eastAsia="宋体" w:cs="宋体"/>
          <w:color w:val="000000"/>
          <w:highlight w:val="none"/>
        </w:rPr>
        <w:t xml:space="preserve">联合体中各供应商全称（公章）：     </w:t>
      </w:r>
    </w:p>
    <w:p w14:paraId="31BFF35C">
      <w:pPr>
        <w:pStyle w:val="9"/>
        <w:spacing w:beforeAutospacing="0" w:afterAutospacing="0" w:line="0" w:lineRule="atLeast"/>
        <w:ind w:firstLine="645"/>
        <w:jc w:val="both"/>
        <w:rPr>
          <w:highlight w:val="none"/>
        </w:rPr>
      </w:pPr>
      <w:r>
        <w:rPr>
          <w:rFonts w:hint="eastAsia" w:ascii="宋体" w:hAnsi="宋体" w:eastAsia="宋体" w:cs="宋体"/>
          <w:color w:val="000000"/>
          <w:highlight w:val="none"/>
        </w:rPr>
        <w:t>                                                          日期：</w:t>
      </w:r>
    </w:p>
    <w:p w14:paraId="1362C19C">
      <w:pPr>
        <w:pStyle w:val="9"/>
        <w:spacing w:beforeAutospacing="0" w:afterAutospacing="0" w:line="0" w:lineRule="atLeast"/>
        <w:ind w:firstLine="645"/>
        <w:jc w:val="both"/>
        <w:rPr>
          <w:highlight w:val="none"/>
        </w:rPr>
      </w:pPr>
      <w:r>
        <w:rPr>
          <w:highlight w:val="none"/>
        </w:rPr>
        <w:t> </w:t>
      </w:r>
    </w:p>
    <w:p w14:paraId="166AC735">
      <w:pPr>
        <w:pStyle w:val="9"/>
        <w:spacing w:beforeAutospacing="0" w:afterAutospacing="0" w:line="0" w:lineRule="atLeast"/>
        <w:jc w:val="both"/>
        <w:rPr>
          <w:highlight w:val="none"/>
        </w:rPr>
      </w:pPr>
      <w:r>
        <w:rPr>
          <w:highlight w:val="none"/>
        </w:rPr>
        <w:t> </w:t>
      </w:r>
    </w:p>
    <w:p w14:paraId="3D799F36">
      <w:pPr>
        <w:pStyle w:val="9"/>
        <w:spacing w:beforeAutospacing="0" w:afterAutospacing="0" w:line="0" w:lineRule="atLeast"/>
        <w:jc w:val="both"/>
        <w:rPr>
          <w:highlight w:val="none"/>
        </w:rPr>
      </w:pPr>
      <w:r>
        <w:rPr>
          <w:highlight w:val="none"/>
        </w:rPr>
        <w:t> </w:t>
      </w:r>
    </w:p>
    <w:p w14:paraId="37E6BE0B">
      <w:pPr>
        <w:pStyle w:val="9"/>
        <w:spacing w:beforeAutospacing="0" w:afterAutospacing="0" w:line="0" w:lineRule="atLeast"/>
        <w:jc w:val="both"/>
        <w:rPr>
          <w:highlight w:val="none"/>
        </w:rPr>
      </w:pPr>
      <w:r>
        <w:rPr>
          <w:highlight w:val="none"/>
        </w:rPr>
        <w:t> </w:t>
      </w:r>
    </w:p>
    <w:p w14:paraId="2B60C190">
      <w:pPr>
        <w:pStyle w:val="9"/>
        <w:spacing w:beforeAutospacing="0" w:afterAutospacing="0" w:line="0" w:lineRule="atLeast"/>
        <w:jc w:val="both"/>
        <w:rPr>
          <w:highlight w:val="none"/>
        </w:rPr>
      </w:pPr>
      <w:r>
        <w:rPr>
          <w:highlight w:val="none"/>
        </w:rPr>
        <w:t> </w:t>
      </w:r>
    </w:p>
    <w:p w14:paraId="57527C1B">
      <w:pPr>
        <w:pStyle w:val="9"/>
        <w:spacing w:beforeAutospacing="0" w:afterAutospacing="0" w:line="0" w:lineRule="atLeast"/>
        <w:jc w:val="both"/>
        <w:rPr>
          <w:highlight w:val="none"/>
        </w:rPr>
      </w:pPr>
      <w:r>
        <w:rPr>
          <w:highlight w:val="none"/>
        </w:rPr>
        <w:t> </w:t>
      </w:r>
    </w:p>
    <w:p w14:paraId="3F791BC4">
      <w:pPr>
        <w:pStyle w:val="9"/>
        <w:spacing w:beforeAutospacing="0" w:afterAutospacing="0" w:line="0" w:lineRule="atLeast"/>
        <w:jc w:val="both"/>
        <w:rPr>
          <w:highlight w:val="none"/>
        </w:rPr>
      </w:pPr>
    </w:p>
    <w:p w14:paraId="6A959F58">
      <w:pPr>
        <w:pStyle w:val="9"/>
        <w:spacing w:beforeAutospacing="0" w:afterAutospacing="0" w:line="0" w:lineRule="atLeast"/>
        <w:jc w:val="both"/>
        <w:rPr>
          <w:highlight w:val="none"/>
        </w:rPr>
      </w:pPr>
    </w:p>
    <w:p w14:paraId="59120E29">
      <w:pPr>
        <w:pStyle w:val="9"/>
        <w:spacing w:beforeAutospacing="0" w:afterAutospacing="0" w:line="0" w:lineRule="atLeast"/>
        <w:jc w:val="both"/>
        <w:rPr>
          <w:highlight w:val="none"/>
        </w:rPr>
      </w:pPr>
    </w:p>
    <w:p w14:paraId="7BFD87F7">
      <w:pPr>
        <w:pStyle w:val="9"/>
        <w:spacing w:beforeAutospacing="0" w:afterAutospacing="0" w:line="0" w:lineRule="atLeast"/>
        <w:jc w:val="both"/>
        <w:rPr>
          <w:highlight w:val="none"/>
        </w:rPr>
      </w:pPr>
    </w:p>
    <w:p w14:paraId="46460017">
      <w:pPr>
        <w:pStyle w:val="9"/>
        <w:spacing w:beforeAutospacing="0" w:afterAutospacing="0" w:line="0" w:lineRule="atLeast"/>
        <w:jc w:val="both"/>
        <w:rPr>
          <w:highlight w:val="none"/>
        </w:rPr>
      </w:pPr>
    </w:p>
    <w:p w14:paraId="319FDB43">
      <w:pPr>
        <w:pStyle w:val="9"/>
        <w:spacing w:beforeAutospacing="0" w:afterAutospacing="0" w:line="0" w:lineRule="atLeast"/>
        <w:jc w:val="both"/>
        <w:rPr>
          <w:highlight w:val="none"/>
        </w:rPr>
      </w:pPr>
    </w:p>
    <w:p w14:paraId="48D90514">
      <w:pPr>
        <w:pStyle w:val="9"/>
        <w:spacing w:beforeAutospacing="0" w:afterAutospacing="0" w:line="0" w:lineRule="atLeast"/>
        <w:jc w:val="both"/>
        <w:rPr>
          <w:highlight w:val="none"/>
        </w:rPr>
      </w:pPr>
    </w:p>
    <w:p w14:paraId="77319186">
      <w:pPr>
        <w:pStyle w:val="9"/>
        <w:spacing w:beforeAutospacing="0" w:afterAutospacing="0" w:line="0" w:lineRule="atLeast"/>
        <w:jc w:val="both"/>
        <w:rPr>
          <w:highlight w:val="none"/>
        </w:rPr>
      </w:pPr>
    </w:p>
    <w:p w14:paraId="3EEE9B03">
      <w:pPr>
        <w:pStyle w:val="9"/>
        <w:spacing w:beforeAutospacing="0" w:afterAutospacing="0" w:line="0" w:lineRule="atLeast"/>
        <w:jc w:val="both"/>
        <w:rPr>
          <w:highlight w:val="none"/>
        </w:rPr>
      </w:pPr>
    </w:p>
    <w:p w14:paraId="6F25DC03">
      <w:pPr>
        <w:pStyle w:val="9"/>
        <w:spacing w:beforeAutospacing="0" w:afterAutospacing="0" w:line="0" w:lineRule="atLeast"/>
        <w:jc w:val="both"/>
        <w:rPr>
          <w:highlight w:val="none"/>
        </w:rPr>
      </w:pPr>
    </w:p>
    <w:p w14:paraId="5E3ACA2F">
      <w:pPr>
        <w:pStyle w:val="9"/>
        <w:spacing w:beforeAutospacing="0" w:afterAutospacing="0" w:line="0" w:lineRule="atLeast"/>
        <w:jc w:val="both"/>
        <w:rPr>
          <w:highlight w:val="none"/>
        </w:rPr>
      </w:pPr>
    </w:p>
    <w:p w14:paraId="7E170FB9">
      <w:pPr>
        <w:pStyle w:val="9"/>
        <w:spacing w:beforeAutospacing="0" w:afterAutospacing="0" w:line="0" w:lineRule="atLeast"/>
        <w:jc w:val="both"/>
        <w:rPr>
          <w:highlight w:val="none"/>
        </w:rPr>
      </w:pPr>
    </w:p>
    <w:p w14:paraId="07CFFF96">
      <w:pPr>
        <w:pStyle w:val="9"/>
        <w:spacing w:beforeAutospacing="0" w:afterAutospacing="0" w:line="0" w:lineRule="atLeast"/>
        <w:jc w:val="both"/>
        <w:rPr>
          <w:highlight w:val="none"/>
        </w:rPr>
      </w:pPr>
    </w:p>
    <w:p w14:paraId="5940DC2F">
      <w:pPr>
        <w:pStyle w:val="9"/>
        <w:spacing w:beforeAutospacing="0" w:afterAutospacing="0" w:line="0" w:lineRule="atLeast"/>
        <w:jc w:val="both"/>
        <w:rPr>
          <w:highlight w:val="none"/>
        </w:rPr>
      </w:pPr>
    </w:p>
    <w:p w14:paraId="1644ADE4">
      <w:pPr>
        <w:pStyle w:val="9"/>
        <w:spacing w:beforeAutospacing="0" w:afterAutospacing="0" w:line="0" w:lineRule="atLeast"/>
        <w:jc w:val="both"/>
        <w:rPr>
          <w:highlight w:val="none"/>
        </w:rPr>
      </w:pPr>
    </w:p>
    <w:p w14:paraId="72752EF8">
      <w:pPr>
        <w:pStyle w:val="9"/>
        <w:spacing w:beforeAutospacing="0" w:afterAutospacing="0" w:line="0" w:lineRule="atLeast"/>
        <w:jc w:val="both"/>
        <w:rPr>
          <w:highlight w:val="none"/>
        </w:rPr>
      </w:pPr>
    </w:p>
    <w:p w14:paraId="1627436F">
      <w:pPr>
        <w:pStyle w:val="9"/>
        <w:spacing w:beforeAutospacing="0" w:afterAutospacing="0" w:line="0" w:lineRule="atLeast"/>
        <w:jc w:val="both"/>
        <w:rPr>
          <w:highlight w:val="none"/>
        </w:rPr>
      </w:pPr>
    </w:p>
    <w:p w14:paraId="752EB775">
      <w:pPr>
        <w:pStyle w:val="9"/>
        <w:spacing w:beforeAutospacing="0" w:afterAutospacing="0" w:line="0" w:lineRule="atLeast"/>
        <w:jc w:val="both"/>
        <w:rPr>
          <w:highlight w:val="none"/>
        </w:rPr>
      </w:pPr>
      <w:r>
        <w:rPr>
          <w:highlight w:val="none"/>
        </w:rPr>
        <w:t> </w:t>
      </w:r>
    </w:p>
    <w:p w14:paraId="047D93AE">
      <w:pPr>
        <w:pStyle w:val="9"/>
        <w:spacing w:beforeAutospacing="0" w:afterAutospacing="0"/>
        <w:jc w:val="both"/>
        <w:rPr>
          <w:highlight w:val="none"/>
        </w:rPr>
      </w:pPr>
      <w:r>
        <w:rPr>
          <w:highlight w:val="none"/>
        </w:rPr>
        <w:t> </w:t>
      </w:r>
    </w:p>
    <w:p w14:paraId="0F9D6EE9">
      <w:pPr>
        <w:pStyle w:val="9"/>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、投标分项报价表（分包号：**）</w:t>
      </w:r>
    </w:p>
    <w:tbl>
      <w:tblPr>
        <w:tblStyle w:val="12"/>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9"/>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9"/>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9"/>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9"/>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9"/>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9"/>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9"/>
              <w:spacing w:beforeAutospacing="0" w:afterAutospacing="0" w:line="0" w:lineRule="atLeast"/>
              <w:jc w:val="center"/>
              <w:rPr>
                <w:highlight w:val="none"/>
              </w:rPr>
            </w:pPr>
            <w:r>
              <w:rPr>
                <w:rFonts w:hint="eastAsia" w:ascii="宋体" w:hAnsi="宋体" w:eastAsia="宋体" w:cs="宋体"/>
                <w:color w:val="000000"/>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9"/>
              <w:spacing w:beforeAutospacing="0" w:afterAutospacing="0" w:line="0" w:lineRule="atLeast"/>
              <w:jc w:val="center"/>
              <w:rPr>
                <w:highlight w:val="none"/>
              </w:rPr>
            </w:pPr>
            <w:r>
              <w:rPr>
                <w:rFonts w:hint="eastAsia" w:ascii="宋体" w:hAnsi="宋体" w:eastAsia="宋体" w:cs="宋体"/>
                <w:color w:val="000000"/>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9"/>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9"/>
              <w:spacing w:beforeAutospacing="0" w:afterAutospacing="0" w:line="0" w:lineRule="atLeast"/>
              <w:jc w:val="center"/>
              <w:rPr>
                <w:highlight w:val="none"/>
              </w:rPr>
            </w:pPr>
            <w:r>
              <w:rPr>
                <w:rFonts w:hint="eastAsia" w:ascii="宋体" w:hAnsi="宋体" w:eastAsia="宋体" w:cs="宋体"/>
                <w:color w:val="000000"/>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9"/>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9"/>
              <w:spacing w:beforeAutospacing="0" w:afterAutospacing="0" w:line="0" w:lineRule="atLeast"/>
              <w:jc w:val="center"/>
              <w:rPr>
                <w:highlight w:val="none"/>
              </w:rPr>
            </w:pPr>
            <w:r>
              <w:rPr>
                <w:rFonts w:hint="eastAsia" w:ascii="宋体" w:hAnsi="宋体" w:eastAsia="宋体" w:cs="宋体"/>
                <w:color w:val="000000"/>
                <w:highlight w:val="none"/>
              </w:rPr>
              <w:t>分项</w:t>
            </w:r>
          </w:p>
          <w:p w14:paraId="04CE5FC7">
            <w:pPr>
              <w:pStyle w:val="9"/>
              <w:spacing w:beforeAutospacing="0" w:afterAutospacing="0" w:line="0" w:lineRule="atLeast"/>
              <w:jc w:val="center"/>
              <w:rPr>
                <w:highlight w:val="none"/>
              </w:rPr>
            </w:pPr>
            <w:r>
              <w:rPr>
                <w:rFonts w:hint="eastAsia" w:ascii="宋体" w:hAnsi="宋体" w:eastAsia="宋体" w:cs="宋体"/>
                <w:color w:val="000000"/>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9"/>
              <w:spacing w:beforeAutospacing="0" w:afterAutospacing="0" w:line="0" w:lineRule="atLeast"/>
              <w:jc w:val="center"/>
              <w:rPr>
                <w:highlight w:val="none"/>
              </w:rPr>
            </w:pPr>
            <w:r>
              <w:rPr>
                <w:rFonts w:hint="eastAsia" w:ascii="宋体" w:hAnsi="宋体" w:eastAsia="宋体" w:cs="宋体"/>
                <w:color w:val="000000"/>
                <w:highlight w:val="none"/>
              </w:rPr>
              <w:t>分项</w:t>
            </w:r>
          </w:p>
          <w:p w14:paraId="0FEC4C65">
            <w:pPr>
              <w:pStyle w:val="9"/>
              <w:spacing w:beforeAutospacing="0" w:afterAutospacing="0" w:line="0" w:lineRule="atLeast"/>
              <w:jc w:val="center"/>
              <w:rPr>
                <w:highlight w:val="none"/>
              </w:rPr>
            </w:pPr>
            <w:r>
              <w:rPr>
                <w:rFonts w:hint="eastAsia" w:ascii="宋体" w:hAnsi="宋体" w:eastAsia="宋体" w:cs="宋体"/>
                <w:color w:val="000000"/>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9"/>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9"/>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9"/>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9"/>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9"/>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9"/>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9"/>
              <w:spacing w:beforeAutospacing="0" w:afterAutospacing="0" w:line="0" w:lineRule="atLeast"/>
              <w:jc w:val="center"/>
              <w:rPr>
                <w:highlight w:val="none"/>
              </w:rPr>
            </w:pPr>
            <w:r>
              <w:rPr>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9"/>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9"/>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9"/>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9"/>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9"/>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9"/>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9"/>
              <w:spacing w:beforeAutospacing="0" w:afterAutospacing="0" w:line="0" w:lineRule="atLeast"/>
              <w:jc w:val="center"/>
              <w:rPr>
                <w:highlight w:val="none"/>
              </w:rPr>
            </w:pPr>
            <w:r>
              <w:rPr>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9"/>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9"/>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9"/>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9"/>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9"/>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9"/>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9"/>
              <w:spacing w:beforeAutospacing="0" w:afterAutospacing="0" w:line="0" w:lineRule="atLeast"/>
              <w:jc w:val="center"/>
              <w:rPr>
                <w:highlight w:val="none"/>
              </w:rPr>
            </w:pPr>
            <w:r>
              <w:rPr>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9"/>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9"/>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9"/>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9"/>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9"/>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9"/>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9"/>
              <w:spacing w:beforeAutospacing="0" w:afterAutospacing="0" w:line="0" w:lineRule="atLeast"/>
              <w:jc w:val="center"/>
              <w:rPr>
                <w:highlight w:val="none"/>
              </w:rPr>
            </w:pPr>
            <w:r>
              <w:rPr>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9"/>
              <w:spacing w:beforeAutospacing="0" w:afterAutospacing="0" w:line="0" w:lineRule="atLeast"/>
              <w:jc w:val="center"/>
              <w:rPr>
                <w:highlight w:val="none"/>
              </w:rPr>
            </w:pPr>
            <w:r>
              <w:rPr>
                <w:rFonts w:hint="eastAsia" w:ascii="宋体" w:hAnsi="宋体" w:eastAsia="宋体" w:cs="宋体"/>
                <w:color w:val="000000"/>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9"/>
              <w:spacing w:beforeAutospacing="0" w:afterAutospacing="0" w:line="0" w:lineRule="atLeast"/>
              <w:jc w:val="both"/>
              <w:rPr>
                <w:highlight w:val="none"/>
              </w:rPr>
            </w:pPr>
            <w:r>
              <w:rPr>
                <w:highlight w:val="none"/>
              </w:rPr>
              <w:t> </w:t>
            </w:r>
          </w:p>
        </w:tc>
      </w:tr>
    </w:tbl>
    <w:p w14:paraId="77D89565">
      <w:pPr>
        <w:pStyle w:val="9"/>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p>
    <w:p w14:paraId="3160EF3E">
      <w:pPr>
        <w:pStyle w:val="9"/>
        <w:spacing w:beforeAutospacing="0" w:afterAutospacing="0" w:line="0" w:lineRule="atLeast"/>
        <w:ind w:firstLine="480"/>
        <w:jc w:val="both"/>
        <w:rPr>
          <w:rFonts w:hint="eastAsia" w:ascii="宋体" w:hAnsi="宋体" w:eastAsia="宋体" w:cs="宋体"/>
          <w:color w:val="000000"/>
          <w:highlight w:val="none"/>
          <w:lang w:val="en-US" w:eastAsia="zh-CN"/>
        </w:rPr>
      </w:pPr>
    </w:p>
    <w:p w14:paraId="482E4E9C">
      <w:pPr>
        <w:pStyle w:val="9"/>
        <w:spacing w:beforeAutospacing="0" w:afterAutospacing="0" w:line="0" w:lineRule="atLeast"/>
        <w:ind w:firstLine="480"/>
        <w:jc w:val="both"/>
        <w:rPr>
          <w:rFonts w:hint="eastAsia" w:ascii="宋体" w:hAnsi="宋体" w:eastAsia="宋体" w:cs="宋体"/>
          <w:color w:val="000000"/>
          <w:highlight w:val="none"/>
          <w:lang w:val="en-US" w:eastAsia="zh-CN"/>
        </w:rPr>
      </w:pPr>
    </w:p>
    <w:p w14:paraId="22D5CD69">
      <w:pPr>
        <w:pStyle w:val="9"/>
        <w:spacing w:beforeAutospacing="0" w:afterAutospacing="0" w:line="0" w:lineRule="atLeast"/>
        <w:ind w:firstLine="480"/>
        <w:jc w:val="both"/>
        <w:rPr>
          <w:rFonts w:hint="eastAsia" w:ascii="宋体" w:hAnsi="宋体" w:eastAsia="宋体" w:cs="宋体"/>
          <w:color w:val="000000"/>
          <w:highlight w:val="none"/>
          <w:lang w:val="en-US" w:eastAsia="zh-CN"/>
        </w:rPr>
      </w:pPr>
    </w:p>
    <w:p w14:paraId="3DE9217E">
      <w:pPr>
        <w:pStyle w:val="9"/>
        <w:spacing w:beforeAutospacing="0" w:afterAutospacing="0" w:line="0" w:lineRule="atLeast"/>
        <w:ind w:firstLine="480"/>
        <w:jc w:val="both"/>
        <w:rPr>
          <w:rFonts w:hint="eastAsia" w:ascii="宋体" w:hAnsi="宋体" w:eastAsia="宋体" w:cs="宋体"/>
          <w:color w:val="000000"/>
          <w:highlight w:val="none"/>
          <w:lang w:val="en-US" w:eastAsia="zh-CN"/>
        </w:rPr>
      </w:pPr>
    </w:p>
    <w:p w14:paraId="1EC2EABC">
      <w:pPr>
        <w:pStyle w:val="9"/>
        <w:spacing w:beforeAutospacing="0" w:afterAutospacing="0" w:line="0" w:lineRule="atLeast"/>
        <w:ind w:firstLine="480"/>
        <w:jc w:val="both"/>
        <w:rPr>
          <w:rFonts w:hint="eastAsia" w:ascii="宋体" w:hAnsi="宋体" w:eastAsia="宋体" w:cs="宋体"/>
          <w:color w:val="000000"/>
          <w:highlight w:val="none"/>
          <w:lang w:val="en-US" w:eastAsia="zh-CN"/>
        </w:rPr>
      </w:pPr>
    </w:p>
    <w:p w14:paraId="533384F7">
      <w:pPr>
        <w:pStyle w:val="9"/>
        <w:spacing w:beforeAutospacing="0" w:afterAutospacing="0" w:line="0" w:lineRule="atLeast"/>
        <w:ind w:firstLine="480"/>
        <w:jc w:val="both"/>
        <w:rPr>
          <w:rFonts w:hint="eastAsia" w:ascii="宋体" w:hAnsi="宋体" w:eastAsia="宋体" w:cs="宋体"/>
          <w:color w:val="000000"/>
          <w:highlight w:val="none"/>
          <w:lang w:val="en-US" w:eastAsia="zh-CN"/>
        </w:rPr>
      </w:pPr>
    </w:p>
    <w:p w14:paraId="442238A9">
      <w:pPr>
        <w:pStyle w:val="9"/>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备注：</w:t>
      </w:r>
    </w:p>
    <w:p w14:paraId="2CD060BB">
      <w:pPr>
        <w:pStyle w:val="9"/>
        <w:numPr>
          <w:ilvl w:val="0"/>
          <w:numId w:val="5"/>
        </w:numPr>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5CBF482E">
      <w:pPr>
        <w:pStyle w:val="9"/>
        <w:numPr>
          <w:ilvl w:val="0"/>
          <w:numId w:val="0"/>
        </w:numPr>
        <w:spacing w:beforeAutospacing="0" w:afterAutospacing="0"/>
        <w:jc w:val="both"/>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投标分项报价表</w:t>
      </w:r>
      <w:r>
        <w:rPr>
          <w:rFonts w:ascii="Times New Roman" w:hAnsi="Times New Roman"/>
          <w:color w:val="000000"/>
          <w:sz w:val="21"/>
          <w:szCs w:val="21"/>
          <w:highlight w:val="none"/>
        </w:rPr>
        <w:t>”</w:t>
      </w:r>
      <w:r>
        <w:rPr>
          <w:rFonts w:hint="eastAsia" w:ascii="宋体" w:hAnsi="宋体" w:eastAsia="宋体" w:cs="宋体"/>
          <w:color w:val="000000"/>
          <w:highlight w:val="none"/>
          <w:shd w:val="clear" w:color="auto" w:fill="auto"/>
        </w:rPr>
        <w:t>中“投标总报价”数额应当与“开标一览表”中“投标总报价”数额一致。</w:t>
      </w:r>
    </w:p>
    <w:p w14:paraId="50EB4DBB">
      <w:pPr>
        <w:spacing w:line="400" w:lineRule="exact"/>
        <w:rPr>
          <w:rFonts w:hint="eastAsia" w:ascii="宋体" w:hAnsi="宋体" w:eastAsia="宋体" w:cs="宋体"/>
          <w:b/>
          <w:bCs/>
          <w:color w:val="000000"/>
          <w:highlight w:val="none"/>
          <w:shd w:val="clear" w:color="auto" w:fill="auto"/>
        </w:rPr>
      </w:pPr>
      <w:r>
        <w:rPr>
          <w:rFonts w:hint="eastAsia" w:asciiTheme="minorEastAsia" w:hAnsiTheme="minorEastAsia" w:eastAsiaTheme="minorEastAsia" w:cstheme="minorEastAsia"/>
          <w:b/>
          <w:bCs/>
          <w:color w:val="FF0000"/>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F1BD768">
      <w:pPr>
        <w:pStyle w:val="9"/>
        <w:spacing w:beforeAutospacing="0" w:afterAutospacing="0"/>
        <w:jc w:val="both"/>
        <w:rPr>
          <w:rFonts w:hint="eastAsia" w:ascii="宋体" w:hAnsi="宋体" w:eastAsia="宋体" w:cs="宋体"/>
          <w:color w:val="000000"/>
          <w:highlight w:val="none"/>
          <w:shd w:val="clear" w:color="auto" w:fill="auto"/>
          <w:lang w:val="en-US" w:eastAsia="zh-CN"/>
        </w:rPr>
      </w:pPr>
      <w:r>
        <w:rPr>
          <w:rFonts w:hint="eastAsia" w:ascii="宋体" w:hAnsi="宋体" w:eastAsia="宋体" w:cs="宋体"/>
          <w:color w:val="000000"/>
          <w:highlight w:val="none"/>
          <w:shd w:val="clear" w:color="auto" w:fill="auto"/>
          <w:lang w:val="en-US" w:eastAsia="zh-CN"/>
        </w:rPr>
        <w:t xml:space="preserve"> </w:t>
      </w:r>
    </w:p>
    <w:p w14:paraId="557CDBCA">
      <w:pPr>
        <w:pStyle w:val="9"/>
        <w:spacing w:beforeAutospacing="0" w:afterAutospacing="0"/>
        <w:jc w:val="both"/>
        <w:rPr>
          <w:highlight w:val="none"/>
          <w:shd w:val="clear" w:color="auto" w:fill="auto"/>
        </w:rPr>
      </w:pPr>
      <w:r>
        <w:rPr>
          <w:highlight w:val="none"/>
          <w:shd w:val="clear" w:color="auto" w:fill="auto"/>
        </w:rPr>
        <w:t> </w:t>
      </w:r>
    </w:p>
    <w:p w14:paraId="3BC2BC63">
      <w:pPr>
        <w:pStyle w:val="9"/>
        <w:spacing w:beforeAutospacing="0" w:afterAutospacing="0"/>
        <w:jc w:val="center"/>
        <w:rPr>
          <w:highlight w:val="none"/>
        </w:rPr>
      </w:pPr>
    </w:p>
    <w:p w14:paraId="17D749AA">
      <w:pPr>
        <w:pStyle w:val="9"/>
        <w:spacing w:beforeAutospacing="0" w:afterAutospacing="0"/>
        <w:jc w:val="center"/>
        <w:rPr>
          <w:highlight w:val="none"/>
        </w:rPr>
      </w:pPr>
    </w:p>
    <w:p w14:paraId="48072E37">
      <w:pPr>
        <w:pStyle w:val="9"/>
        <w:spacing w:beforeAutospacing="0" w:afterAutospacing="0"/>
        <w:jc w:val="center"/>
        <w:rPr>
          <w:highlight w:val="none"/>
        </w:rPr>
      </w:pPr>
    </w:p>
    <w:p w14:paraId="4B09126E">
      <w:pPr>
        <w:pStyle w:val="9"/>
        <w:spacing w:beforeAutospacing="0" w:afterAutospacing="0"/>
        <w:jc w:val="center"/>
        <w:rPr>
          <w:highlight w:val="none"/>
        </w:rPr>
      </w:pPr>
    </w:p>
    <w:p w14:paraId="15D9AB6B">
      <w:pPr>
        <w:pStyle w:val="9"/>
        <w:spacing w:beforeAutospacing="0" w:afterAutospacing="0"/>
        <w:jc w:val="center"/>
        <w:rPr>
          <w:highlight w:val="none"/>
        </w:rPr>
      </w:pPr>
    </w:p>
    <w:p w14:paraId="3C9F7046">
      <w:pPr>
        <w:pStyle w:val="9"/>
        <w:spacing w:beforeAutospacing="0" w:afterAutospacing="0"/>
        <w:jc w:val="center"/>
        <w:rPr>
          <w:highlight w:val="none"/>
        </w:rPr>
      </w:pPr>
      <w:r>
        <w:rPr>
          <w:highlight w:val="none"/>
        </w:rPr>
        <w:t> </w:t>
      </w:r>
    </w:p>
    <w:p w14:paraId="4C665761">
      <w:pPr>
        <w:pStyle w:val="9"/>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color w:val="000000"/>
          <w:sz w:val="32"/>
          <w:szCs w:val="32"/>
          <w:highlight w:val="none"/>
        </w:rPr>
        <w:t>、技术要求响应及偏离表（分包号：**）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9"/>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9"/>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9"/>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9"/>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9"/>
              <w:spacing w:beforeAutospacing="0" w:afterAutospacing="0"/>
              <w:jc w:val="center"/>
              <w:rPr>
                <w:highlight w:val="none"/>
              </w:rPr>
            </w:pPr>
            <w:r>
              <w:rPr>
                <w:rFonts w:hint="eastAsia" w:ascii="宋体" w:hAnsi="宋体" w:eastAsia="宋体" w:cs="宋体"/>
                <w:color w:val="000000"/>
                <w:highlight w:val="none"/>
              </w:rPr>
              <w:t>证明</w:t>
            </w:r>
          </w:p>
          <w:p w14:paraId="0AA567DE">
            <w:pPr>
              <w:pStyle w:val="9"/>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9"/>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9"/>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9"/>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9"/>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9"/>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9"/>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9"/>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9"/>
              <w:spacing w:beforeAutospacing="0" w:afterAutospacing="0"/>
              <w:jc w:val="center"/>
              <w:rPr>
                <w:highlight w:val="none"/>
              </w:rPr>
            </w:pPr>
            <w:r>
              <w:rPr>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9"/>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9"/>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9"/>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9"/>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9"/>
              <w:spacing w:beforeAutospacing="0" w:afterAutospacing="0"/>
              <w:jc w:val="center"/>
              <w:rPr>
                <w:highlight w:val="none"/>
              </w:rPr>
            </w:pPr>
            <w:r>
              <w:rPr>
                <w:highlight w:val="none"/>
              </w:rPr>
              <w:t> </w:t>
            </w:r>
          </w:p>
        </w:tc>
      </w:tr>
    </w:tbl>
    <w:p w14:paraId="039DC209">
      <w:pPr>
        <w:pStyle w:val="9"/>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9"/>
        <w:spacing w:beforeAutospacing="0" w:afterAutospacing="0"/>
        <w:jc w:val="center"/>
        <w:rPr>
          <w:highlight w:val="none"/>
        </w:rPr>
      </w:pPr>
      <w:r>
        <w:rPr>
          <w:highlight w:val="none"/>
        </w:rPr>
        <w:t> </w:t>
      </w:r>
    </w:p>
    <w:p w14:paraId="3DE57A72">
      <w:pPr>
        <w:pStyle w:val="9"/>
        <w:spacing w:beforeAutospacing="0" w:afterAutospacing="0"/>
        <w:jc w:val="center"/>
        <w:rPr>
          <w:highlight w:val="none"/>
        </w:rPr>
      </w:pPr>
      <w:r>
        <w:rPr>
          <w:highlight w:val="none"/>
        </w:rPr>
        <w:t> </w:t>
      </w:r>
    </w:p>
    <w:p w14:paraId="5D8A6DEA">
      <w:pPr>
        <w:pStyle w:val="9"/>
        <w:spacing w:beforeAutospacing="0" w:afterAutospacing="0"/>
        <w:jc w:val="center"/>
        <w:rPr>
          <w:highlight w:val="none"/>
        </w:rPr>
      </w:pPr>
      <w:r>
        <w:rPr>
          <w:highlight w:val="none"/>
        </w:rPr>
        <w:t> </w:t>
      </w:r>
    </w:p>
    <w:p w14:paraId="4F7E03C8">
      <w:pPr>
        <w:pStyle w:val="9"/>
        <w:spacing w:beforeAutospacing="0" w:afterAutospacing="0"/>
        <w:jc w:val="center"/>
        <w:rPr>
          <w:highlight w:val="none"/>
        </w:rPr>
      </w:pPr>
      <w:r>
        <w:rPr>
          <w:highlight w:val="none"/>
        </w:rPr>
        <w:t> </w:t>
      </w:r>
    </w:p>
    <w:p w14:paraId="068A4565">
      <w:pPr>
        <w:pStyle w:val="9"/>
        <w:spacing w:beforeAutospacing="0" w:afterAutospacing="0"/>
        <w:jc w:val="both"/>
        <w:rPr>
          <w:highlight w:val="none"/>
        </w:rPr>
      </w:pPr>
      <w:r>
        <w:rPr>
          <w:highlight w:val="none"/>
        </w:rPr>
        <w:t> </w:t>
      </w:r>
    </w:p>
    <w:p w14:paraId="6EC5A847">
      <w:pPr>
        <w:pStyle w:val="9"/>
        <w:spacing w:beforeAutospacing="0" w:afterAutospacing="0"/>
        <w:jc w:val="both"/>
        <w:rPr>
          <w:highlight w:val="none"/>
        </w:rPr>
      </w:pPr>
      <w:r>
        <w:rPr>
          <w:highlight w:val="none"/>
        </w:rPr>
        <w:t> </w:t>
      </w:r>
    </w:p>
    <w:p w14:paraId="78FCBE0B">
      <w:pPr>
        <w:pStyle w:val="9"/>
        <w:spacing w:beforeAutospacing="0" w:afterAutospacing="0"/>
        <w:jc w:val="both"/>
        <w:rPr>
          <w:highlight w:val="none"/>
        </w:rPr>
      </w:pPr>
      <w:r>
        <w:rPr>
          <w:highlight w:val="none"/>
        </w:rPr>
        <w:t> </w:t>
      </w:r>
    </w:p>
    <w:p w14:paraId="174ABED4">
      <w:pPr>
        <w:pStyle w:val="9"/>
        <w:spacing w:beforeAutospacing="0" w:afterAutospacing="0"/>
        <w:jc w:val="both"/>
        <w:rPr>
          <w:highlight w:val="none"/>
        </w:rPr>
      </w:pPr>
      <w:r>
        <w:rPr>
          <w:highlight w:val="none"/>
        </w:rPr>
        <w:t> </w:t>
      </w:r>
    </w:p>
    <w:p w14:paraId="79285A37">
      <w:pPr>
        <w:pStyle w:val="9"/>
        <w:spacing w:beforeAutospacing="0" w:afterAutospacing="0"/>
        <w:jc w:val="both"/>
        <w:rPr>
          <w:highlight w:val="none"/>
        </w:rPr>
      </w:pPr>
    </w:p>
    <w:p w14:paraId="1F8896A9">
      <w:pPr>
        <w:pStyle w:val="9"/>
        <w:spacing w:beforeAutospacing="0" w:afterAutospacing="0"/>
        <w:jc w:val="both"/>
        <w:rPr>
          <w:highlight w:val="none"/>
        </w:rPr>
      </w:pPr>
    </w:p>
    <w:p w14:paraId="33FE263D">
      <w:pPr>
        <w:pStyle w:val="9"/>
        <w:spacing w:beforeAutospacing="0" w:afterAutospacing="0"/>
        <w:jc w:val="both"/>
        <w:rPr>
          <w:highlight w:val="none"/>
        </w:rPr>
      </w:pPr>
    </w:p>
    <w:p w14:paraId="6377BA79">
      <w:pPr>
        <w:pStyle w:val="9"/>
        <w:spacing w:beforeAutospacing="0" w:afterAutospacing="0"/>
        <w:jc w:val="both"/>
        <w:rPr>
          <w:highlight w:val="none"/>
        </w:rPr>
      </w:pPr>
    </w:p>
    <w:p w14:paraId="7251072B">
      <w:pPr>
        <w:pStyle w:val="9"/>
        <w:spacing w:beforeAutospacing="0" w:afterAutospacing="0"/>
        <w:jc w:val="both"/>
        <w:rPr>
          <w:highlight w:val="none"/>
        </w:rPr>
      </w:pPr>
    </w:p>
    <w:p w14:paraId="1B25334D">
      <w:pPr>
        <w:pStyle w:val="9"/>
        <w:spacing w:beforeAutospacing="0" w:afterAutospacing="0"/>
        <w:jc w:val="both"/>
        <w:rPr>
          <w:highlight w:val="none"/>
        </w:rPr>
      </w:pPr>
    </w:p>
    <w:p w14:paraId="5D154BA8">
      <w:pPr>
        <w:pStyle w:val="9"/>
        <w:spacing w:beforeAutospacing="0" w:afterAutospacing="0"/>
        <w:jc w:val="both"/>
        <w:rPr>
          <w:highlight w:val="none"/>
        </w:rPr>
      </w:pPr>
    </w:p>
    <w:p w14:paraId="50B76237">
      <w:pPr>
        <w:pStyle w:val="9"/>
        <w:spacing w:beforeAutospacing="0" w:afterAutospacing="0"/>
        <w:jc w:val="both"/>
        <w:rPr>
          <w:highlight w:val="none"/>
        </w:rPr>
      </w:pPr>
    </w:p>
    <w:p w14:paraId="3C29FEC0">
      <w:pPr>
        <w:pStyle w:val="9"/>
        <w:spacing w:beforeAutospacing="0" w:afterAutospacing="0"/>
        <w:jc w:val="both"/>
        <w:rPr>
          <w:highlight w:val="none"/>
        </w:rPr>
      </w:pPr>
    </w:p>
    <w:p w14:paraId="341FB04E">
      <w:pPr>
        <w:pStyle w:val="9"/>
        <w:spacing w:beforeAutospacing="0" w:afterAutospacing="0"/>
        <w:jc w:val="both"/>
        <w:rPr>
          <w:highlight w:val="none"/>
        </w:rPr>
      </w:pPr>
    </w:p>
    <w:p w14:paraId="388B35FD">
      <w:pPr>
        <w:pStyle w:val="9"/>
        <w:spacing w:beforeAutospacing="0" w:afterAutospacing="0"/>
        <w:jc w:val="both"/>
        <w:rPr>
          <w:highlight w:val="none"/>
        </w:rPr>
      </w:pPr>
    </w:p>
    <w:p w14:paraId="07E2D191">
      <w:pPr>
        <w:pStyle w:val="9"/>
        <w:spacing w:beforeAutospacing="0" w:afterAutospacing="0"/>
        <w:jc w:val="both"/>
        <w:rPr>
          <w:highlight w:val="none"/>
        </w:rPr>
      </w:pPr>
    </w:p>
    <w:p w14:paraId="40F74D23">
      <w:pPr>
        <w:pStyle w:val="9"/>
        <w:spacing w:beforeAutospacing="0" w:afterAutospacing="0"/>
        <w:jc w:val="both"/>
        <w:rPr>
          <w:highlight w:val="none"/>
        </w:rPr>
      </w:pPr>
    </w:p>
    <w:p w14:paraId="22A00EBC">
      <w:pPr>
        <w:pStyle w:val="9"/>
        <w:spacing w:beforeAutospacing="0" w:afterAutospacing="0"/>
        <w:jc w:val="both"/>
        <w:rPr>
          <w:highlight w:val="none"/>
        </w:rPr>
      </w:pPr>
      <w:r>
        <w:rPr>
          <w:highlight w:val="none"/>
        </w:rPr>
        <w:t> </w:t>
      </w:r>
    </w:p>
    <w:p w14:paraId="450607F9">
      <w:pPr>
        <w:pStyle w:val="9"/>
        <w:spacing w:beforeAutospacing="0" w:afterAutospacing="0"/>
        <w:jc w:val="both"/>
        <w:rPr>
          <w:highlight w:val="none"/>
        </w:rPr>
      </w:pPr>
      <w:r>
        <w:rPr>
          <w:highlight w:val="none"/>
        </w:rPr>
        <w:t> </w:t>
      </w:r>
    </w:p>
    <w:p w14:paraId="2937E1C6">
      <w:pPr>
        <w:pStyle w:val="9"/>
        <w:spacing w:beforeAutospacing="0" w:afterAutospacing="0"/>
        <w:jc w:val="center"/>
        <w:rPr>
          <w:highlight w:val="none"/>
        </w:rPr>
      </w:pPr>
      <w:bookmarkStart w:id="227" w:name="_Hlt26955054"/>
      <w:r>
        <w:rPr>
          <w:rFonts w:hint="eastAsia" w:ascii="黑体" w:hAnsi="宋体" w:eastAsia="黑体" w:cs="黑体"/>
          <w:b/>
          <w:color w:val="000000"/>
          <w:sz w:val="32"/>
          <w:szCs w:val="32"/>
          <w:highlight w:val="none"/>
          <w:lang w:val="en-US" w:eastAsia="zh-CN"/>
        </w:rPr>
        <w:t>十五</w:t>
      </w:r>
      <w:r>
        <w:rPr>
          <w:rFonts w:hint="eastAsia" w:ascii="黑体" w:hAnsi="宋体" w:eastAsia="黑体" w:cs="黑体"/>
          <w:b/>
          <w:color w:val="000000"/>
          <w:sz w:val="32"/>
          <w:szCs w:val="32"/>
          <w:highlight w:val="none"/>
        </w:rPr>
        <w:t>、商务要求响应及偏离表（分包号：**）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9"/>
              <w:spacing w:beforeAutospacing="0" w:afterAutospacing="0"/>
              <w:jc w:val="center"/>
              <w:rPr>
                <w:highlight w:val="none"/>
              </w:rPr>
            </w:pPr>
            <w:bookmarkStart w:id="228" w:name="_Hlt26671372"/>
            <w:bookmarkStart w:id="229" w:name="_Hlt26782999"/>
            <w:bookmarkStart w:id="230" w:name="_Hlt26671343"/>
            <w:bookmarkStart w:id="231" w:name="_Hlt26955064"/>
            <w:bookmarkStart w:id="232" w:name="_Hlt26580838"/>
            <w:bookmarkStart w:id="233" w:name="_Hlt26955056"/>
            <w:bookmarkStart w:id="234" w:name="_Hlt26609391"/>
            <w:bookmarkStart w:id="235" w:name="_Hlt24879081"/>
            <w:r>
              <w:rPr>
                <w:rFonts w:hint="eastAsia" w:ascii="宋体" w:hAnsi="宋体" w:eastAsia="宋体" w:cs="宋体"/>
                <w:color w:val="000000"/>
                <w:highlight w:val="none"/>
              </w:rPr>
              <w:t>序号</w:t>
            </w:r>
          </w:p>
          <w:bookmarkEnd w:id="228"/>
          <w:bookmarkEnd w:id="229"/>
          <w:bookmarkEnd w:id="230"/>
          <w:bookmarkEnd w:id="231"/>
          <w:bookmarkEnd w:id="232"/>
          <w:bookmarkEnd w:id="233"/>
          <w:bookmarkEnd w:id="234"/>
          <w:bookmarkEnd w:id="235"/>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9"/>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9"/>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9"/>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9"/>
              <w:spacing w:beforeAutospacing="0" w:afterAutospacing="0"/>
              <w:jc w:val="center"/>
              <w:rPr>
                <w:highlight w:val="none"/>
              </w:rPr>
            </w:pPr>
            <w:r>
              <w:rPr>
                <w:rFonts w:hint="eastAsia" w:ascii="宋体" w:hAnsi="宋体" w:eastAsia="宋体" w:cs="宋体"/>
                <w:color w:val="000000"/>
                <w:highlight w:val="none"/>
              </w:rPr>
              <w:t>证明</w:t>
            </w:r>
          </w:p>
          <w:p w14:paraId="07127613">
            <w:pPr>
              <w:pStyle w:val="9"/>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9"/>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9"/>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9"/>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9"/>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9"/>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9"/>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9"/>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9"/>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9"/>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9"/>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9"/>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9"/>
              <w:spacing w:beforeAutospacing="0" w:afterAutospacing="0"/>
              <w:jc w:val="center"/>
              <w:rPr>
                <w:highlight w:val="none"/>
              </w:rPr>
            </w:pPr>
            <w:r>
              <w:rPr>
                <w:highlight w:val="none"/>
              </w:rPr>
              <w:t> </w:t>
            </w:r>
          </w:p>
        </w:tc>
      </w:tr>
    </w:tbl>
    <w:p w14:paraId="0515F675">
      <w:pPr>
        <w:pStyle w:val="9"/>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9"/>
        <w:spacing w:beforeAutospacing="0" w:afterAutospacing="0" w:line="480" w:lineRule="auto"/>
        <w:jc w:val="both"/>
        <w:rPr>
          <w:highlight w:val="none"/>
        </w:rPr>
      </w:pPr>
      <w:r>
        <w:rPr>
          <w:highlight w:val="none"/>
        </w:rPr>
        <w:t> </w:t>
      </w:r>
    </w:p>
    <w:p w14:paraId="771A2ABD">
      <w:pPr>
        <w:pStyle w:val="9"/>
        <w:spacing w:beforeAutospacing="0" w:afterAutospacing="0" w:line="480" w:lineRule="auto"/>
        <w:jc w:val="both"/>
        <w:rPr>
          <w:highlight w:val="none"/>
        </w:rPr>
      </w:pPr>
      <w:r>
        <w:rPr>
          <w:highlight w:val="none"/>
        </w:rPr>
        <w:t> </w:t>
      </w:r>
    </w:p>
    <w:p w14:paraId="6564921F">
      <w:pPr>
        <w:pStyle w:val="9"/>
        <w:spacing w:beforeAutospacing="0" w:afterAutospacing="0"/>
        <w:jc w:val="center"/>
        <w:rPr>
          <w:highlight w:val="none"/>
        </w:rPr>
      </w:pPr>
      <w:bookmarkStart w:id="236" w:name="_Hlt26609389"/>
      <w:bookmarkStart w:id="237" w:name="_Toc462564146"/>
      <w:bookmarkStart w:id="238" w:name="_Hlt26671374"/>
      <w:bookmarkStart w:id="239" w:name="_Hlt26955066"/>
      <w:bookmarkStart w:id="240" w:name="_格式2__法定代表人授权书"/>
      <w:r>
        <w:rPr>
          <w:highlight w:val="none"/>
        </w:rPr>
        <w:t> </w:t>
      </w:r>
    </w:p>
    <w:p w14:paraId="43E033E8">
      <w:pPr>
        <w:pStyle w:val="9"/>
        <w:spacing w:beforeAutospacing="0" w:afterAutospacing="0"/>
        <w:jc w:val="both"/>
        <w:rPr>
          <w:highlight w:val="none"/>
        </w:rPr>
      </w:pPr>
      <w:r>
        <w:rPr>
          <w:highlight w:val="none"/>
        </w:rPr>
        <w:t> </w:t>
      </w:r>
    </w:p>
    <w:p w14:paraId="34DD36AA">
      <w:pPr>
        <w:pStyle w:val="9"/>
        <w:spacing w:beforeAutospacing="0" w:afterAutospacing="0"/>
        <w:jc w:val="both"/>
        <w:rPr>
          <w:highlight w:val="none"/>
        </w:rPr>
      </w:pPr>
      <w:r>
        <w:rPr>
          <w:highlight w:val="none"/>
        </w:rPr>
        <w:t> </w:t>
      </w:r>
    </w:p>
    <w:p w14:paraId="0B59FED3">
      <w:pPr>
        <w:pStyle w:val="9"/>
        <w:spacing w:beforeAutospacing="0" w:afterAutospacing="0"/>
        <w:jc w:val="both"/>
        <w:rPr>
          <w:highlight w:val="none"/>
        </w:rPr>
      </w:pPr>
    </w:p>
    <w:p w14:paraId="674A53C6">
      <w:pPr>
        <w:pStyle w:val="9"/>
        <w:spacing w:beforeAutospacing="0" w:afterAutospacing="0"/>
        <w:jc w:val="both"/>
        <w:rPr>
          <w:highlight w:val="none"/>
        </w:rPr>
      </w:pPr>
    </w:p>
    <w:p w14:paraId="7646B14A">
      <w:pPr>
        <w:pStyle w:val="9"/>
        <w:spacing w:beforeAutospacing="0" w:afterAutospacing="0"/>
        <w:jc w:val="both"/>
        <w:rPr>
          <w:highlight w:val="none"/>
        </w:rPr>
      </w:pPr>
    </w:p>
    <w:p w14:paraId="18437834">
      <w:pPr>
        <w:pStyle w:val="9"/>
        <w:spacing w:beforeAutospacing="0" w:afterAutospacing="0"/>
        <w:jc w:val="both"/>
        <w:rPr>
          <w:highlight w:val="none"/>
        </w:rPr>
      </w:pPr>
    </w:p>
    <w:p w14:paraId="6AC5CF75">
      <w:pPr>
        <w:pStyle w:val="9"/>
        <w:spacing w:beforeAutospacing="0" w:afterAutospacing="0"/>
        <w:jc w:val="both"/>
        <w:rPr>
          <w:highlight w:val="none"/>
        </w:rPr>
      </w:pPr>
    </w:p>
    <w:p w14:paraId="4402A329">
      <w:pPr>
        <w:pStyle w:val="9"/>
        <w:spacing w:beforeAutospacing="0" w:afterAutospacing="0"/>
        <w:jc w:val="both"/>
        <w:rPr>
          <w:highlight w:val="none"/>
        </w:rPr>
      </w:pPr>
    </w:p>
    <w:p w14:paraId="433415F5">
      <w:pPr>
        <w:pStyle w:val="9"/>
        <w:spacing w:beforeAutospacing="0" w:afterAutospacing="0"/>
        <w:jc w:val="both"/>
        <w:rPr>
          <w:highlight w:val="none"/>
        </w:rPr>
      </w:pPr>
    </w:p>
    <w:p w14:paraId="664A23CF">
      <w:pPr>
        <w:pStyle w:val="9"/>
        <w:spacing w:beforeAutospacing="0" w:afterAutospacing="0"/>
        <w:jc w:val="both"/>
        <w:rPr>
          <w:highlight w:val="none"/>
        </w:rPr>
      </w:pPr>
    </w:p>
    <w:p w14:paraId="577CDDA2">
      <w:pPr>
        <w:pStyle w:val="9"/>
        <w:spacing w:beforeAutospacing="0" w:afterAutospacing="0"/>
        <w:jc w:val="both"/>
        <w:rPr>
          <w:highlight w:val="none"/>
        </w:rPr>
      </w:pPr>
    </w:p>
    <w:p w14:paraId="2C30742F">
      <w:pPr>
        <w:pStyle w:val="9"/>
        <w:spacing w:beforeAutospacing="0" w:afterAutospacing="0"/>
        <w:jc w:val="both"/>
        <w:rPr>
          <w:highlight w:val="none"/>
        </w:rPr>
      </w:pPr>
    </w:p>
    <w:p w14:paraId="3BA22CC3">
      <w:pPr>
        <w:pStyle w:val="9"/>
        <w:spacing w:beforeAutospacing="0" w:afterAutospacing="0"/>
        <w:jc w:val="both"/>
        <w:rPr>
          <w:highlight w:val="none"/>
        </w:rPr>
      </w:pPr>
    </w:p>
    <w:p w14:paraId="284FF7FD">
      <w:pPr>
        <w:pStyle w:val="9"/>
        <w:spacing w:beforeAutospacing="0" w:afterAutospacing="0"/>
        <w:jc w:val="both"/>
        <w:rPr>
          <w:highlight w:val="none"/>
        </w:rPr>
      </w:pPr>
    </w:p>
    <w:p w14:paraId="634E5CAA">
      <w:pPr>
        <w:pStyle w:val="9"/>
        <w:spacing w:beforeAutospacing="0" w:afterAutospacing="0"/>
        <w:jc w:val="both"/>
        <w:rPr>
          <w:highlight w:val="none"/>
        </w:rPr>
      </w:pPr>
    </w:p>
    <w:p w14:paraId="770C7ECF">
      <w:pPr>
        <w:pStyle w:val="9"/>
        <w:spacing w:beforeAutospacing="0" w:afterAutospacing="0"/>
        <w:jc w:val="both"/>
        <w:rPr>
          <w:highlight w:val="none"/>
        </w:rPr>
      </w:pPr>
    </w:p>
    <w:p w14:paraId="53A5D0DD">
      <w:pPr>
        <w:pStyle w:val="9"/>
        <w:spacing w:beforeAutospacing="0" w:afterAutospacing="0"/>
        <w:jc w:val="both"/>
        <w:rPr>
          <w:highlight w:val="none"/>
        </w:rPr>
      </w:pPr>
    </w:p>
    <w:p w14:paraId="72CA5A2B">
      <w:pPr>
        <w:pStyle w:val="9"/>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70B14AA4">
      <w:pPr>
        <w:pStyle w:val="9"/>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9"/>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9"/>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2"/>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9"/>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9"/>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9"/>
        <w:spacing w:beforeAutospacing="0" w:afterAutospacing="0"/>
        <w:jc w:val="both"/>
        <w:rPr>
          <w:color w:val="auto"/>
          <w:highlight w:val="none"/>
        </w:rPr>
      </w:pPr>
      <w:r>
        <w:rPr>
          <w:color w:val="auto"/>
          <w:highlight w:val="none"/>
        </w:rPr>
        <w:t> </w:t>
      </w:r>
    </w:p>
    <w:p w14:paraId="15F53820">
      <w:pPr>
        <w:pStyle w:val="9"/>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9"/>
        <w:spacing w:beforeAutospacing="0" w:afterAutospacing="0"/>
        <w:ind w:firstLine="480"/>
        <w:jc w:val="both"/>
        <w:rPr>
          <w:highlight w:val="none"/>
        </w:rPr>
      </w:pPr>
      <w:r>
        <w:rPr>
          <w:highlight w:val="none"/>
        </w:rPr>
        <w:t> </w:t>
      </w:r>
    </w:p>
    <w:p w14:paraId="05D2FFD8">
      <w:pPr>
        <w:widowControl/>
        <w:spacing w:before="50" w:after="50"/>
        <w:jc w:val="center"/>
        <w:rPr>
          <w:highlight w:val="none"/>
        </w:rPr>
      </w:pPr>
      <w:r>
        <w:rPr>
          <w:rFonts w:hint="eastAsia" w:ascii="黑体" w:hAnsi="宋体" w:eastAsia="黑体" w:cs="黑体"/>
          <w:b/>
          <w:i/>
          <w:color w:val="000000"/>
          <w:sz w:val="32"/>
          <w:szCs w:val="32"/>
          <w:highlight w:val="none"/>
          <w:u w:val="single"/>
          <w:lang w:val="en-US" w:eastAsia="zh-CN"/>
        </w:rPr>
        <w:t xml:space="preserve"> </w:t>
      </w:r>
    </w:p>
    <w:p w14:paraId="1A2AFD28">
      <w:pPr>
        <w:widowControl/>
        <w:spacing w:before="50" w:after="50"/>
        <w:jc w:val="center"/>
        <w:rPr>
          <w:highlight w:val="none"/>
        </w:rPr>
      </w:pPr>
    </w:p>
    <w:p w14:paraId="5E5337A9">
      <w:pPr>
        <w:pStyle w:val="15"/>
        <w:rPr>
          <w:highlight w:val="none"/>
        </w:rPr>
      </w:pPr>
    </w:p>
    <w:p w14:paraId="2FF69F76">
      <w:pPr>
        <w:pStyle w:val="15"/>
        <w:rPr>
          <w:highlight w:val="none"/>
        </w:rPr>
      </w:pPr>
    </w:p>
    <w:p w14:paraId="2743A357">
      <w:pPr>
        <w:pStyle w:val="15"/>
        <w:rPr>
          <w:highlight w:val="none"/>
        </w:rPr>
      </w:pPr>
    </w:p>
    <w:p w14:paraId="5F92FAE4">
      <w:pPr>
        <w:widowControl/>
        <w:spacing w:before="50" w:after="50"/>
        <w:jc w:val="center"/>
        <w:rPr>
          <w:highlight w:val="none"/>
        </w:rPr>
      </w:pPr>
    </w:p>
    <w:p w14:paraId="74EF0818">
      <w:pPr>
        <w:widowControl/>
        <w:spacing w:before="50" w:after="50"/>
        <w:jc w:val="center"/>
        <w:rPr>
          <w:highlight w:val="none"/>
        </w:rPr>
      </w:pPr>
    </w:p>
    <w:p w14:paraId="04B573BD">
      <w:pPr>
        <w:widowControl/>
        <w:spacing w:before="50" w:after="50"/>
        <w:jc w:val="center"/>
        <w:rPr>
          <w:highlight w:val="none"/>
        </w:rPr>
      </w:pPr>
    </w:p>
    <w:p w14:paraId="7004870A">
      <w:pPr>
        <w:widowControl/>
        <w:numPr>
          <w:ilvl w:val="0"/>
          <w:numId w:val="6"/>
        </w:numPr>
        <w:spacing w:before="50" w:after="5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技术方案、服务承诺、培训承诺等</w:t>
      </w:r>
    </w:p>
    <w:p w14:paraId="36E4AD7E">
      <w:pPr>
        <w:widowControl/>
        <w:numPr>
          <w:ilvl w:val="0"/>
          <w:numId w:val="0"/>
        </w:numPr>
        <w:spacing w:before="50" w:after="50"/>
        <w:jc w:val="center"/>
        <w:rPr>
          <w:rFonts w:hint="eastAsia" w:ascii="宋体" w:hAnsi="宋体" w:eastAsia="宋体" w:cs="宋体"/>
          <w:b/>
          <w:bCs/>
          <w:color w:val="000000"/>
          <w:sz w:val="32"/>
          <w:szCs w:val="32"/>
          <w:highlight w:val="none"/>
        </w:rPr>
      </w:pPr>
    </w:p>
    <w:p w14:paraId="7B35C616">
      <w:pPr>
        <w:pStyle w:val="9"/>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4CFD966F">
      <w:pPr>
        <w:widowControl/>
        <w:spacing w:line="499" w:lineRule="atLeast"/>
        <w:ind w:firstLine="160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八</w:t>
      </w:r>
      <w:r>
        <w:rPr>
          <w:rFonts w:hint="eastAsia" w:ascii="宋体" w:hAnsi="宋体" w:eastAsia="宋体" w:cs="宋体"/>
          <w:b/>
          <w:bCs/>
          <w:color w:val="000000"/>
          <w:sz w:val="32"/>
          <w:szCs w:val="32"/>
          <w:highlight w:val="non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5D8529CE">
      <w:pPr>
        <w:pStyle w:val="9"/>
        <w:spacing w:beforeAutospacing="0" w:afterAutospacing="0"/>
        <w:jc w:val="center"/>
        <w:rPr>
          <w:highlight w:val="none"/>
        </w:rPr>
      </w:pPr>
    </w:p>
    <w:bookmarkEnd w:id="6"/>
    <w:bookmarkEnd w:id="79"/>
    <w:bookmarkEnd w:id="124"/>
    <w:bookmarkEnd w:id="125"/>
    <w:bookmarkEnd w:id="126"/>
    <w:bookmarkEnd w:id="129"/>
    <w:bookmarkEnd w:id="130"/>
    <w:bookmarkEnd w:id="131"/>
    <w:bookmarkEnd w:id="132"/>
    <w:bookmarkEnd w:id="133"/>
    <w:bookmarkEnd w:id="134"/>
    <w:bookmarkEnd w:id="135"/>
    <w:bookmarkEnd w:id="136"/>
    <w:bookmarkEnd w:id="137"/>
    <w:bookmarkEnd w:id="138"/>
    <w:bookmarkEnd w:id="139"/>
    <w:bookmarkEnd w:id="140"/>
    <w:bookmarkEnd w:id="141"/>
    <w:bookmarkEnd w:id="146"/>
    <w:bookmarkEnd w:id="147"/>
    <w:bookmarkEnd w:id="148"/>
    <w:bookmarkEnd w:id="153"/>
    <w:bookmarkEnd w:id="154"/>
    <w:bookmarkEnd w:id="161"/>
    <w:bookmarkEnd w:id="211"/>
    <w:bookmarkEnd w:id="217"/>
    <w:bookmarkEnd w:id="221"/>
    <w:bookmarkEnd w:id="222"/>
    <w:bookmarkEnd w:id="224"/>
    <w:bookmarkEnd w:id="225"/>
    <w:bookmarkEnd w:id="226"/>
    <w:bookmarkEnd w:id="227"/>
    <w:bookmarkEnd w:id="236"/>
    <w:bookmarkEnd w:id="237"/>
    <w:bookmarkEnd w:id="238"/>
    <w:bookmarkEnd w:id="239"/>
    <w:bookmarkEnd w:id="240"/>
    <w:p w14:paraId="3D2A7919">
      <w:pPr>
        <w:rPr>
          <w:highlight w:val="none"/>
        </w:rPr>
      </w:pPr>
    </w:p>
    <w:p w14:paraId="4D3B41D8">
      <w:pPr>
        <w:pStyle w:val="9"/>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9"/>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9"/>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9"/>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9"/>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9"/>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9"/>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617F1">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57782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957782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FF7E6FD2"/>
    <w:multiLevelType w:val="singleLevel"/>
    <w:tmpl w:val="FF7E6FD2"/>
    <w:lvl w:ilvl="0" w:tentative="0">
      <w:start w:val="1"/>
      <w:numFmt w:val="decimal"/>
      <w:suff w:val="nothing"/>
      <w:lvlText w:val="（%1）"/>
      <w:lvlJc w:val="left"/>
    </w:lvl>
  </w:abstractNum>
  <w:abstractNum w:abstractNumId="2">
    <w:nsid w:val="0053208E"/>
    <w:multiLevelType w:val="multilevel"/>
    <w:tmpl w:val="0053208E"/>
    <w:lvl w:ilvl="0" w:tentative="0">
      <w:start w:val="1"/>
      <w:numFmt w:val="bullet"/>
      <w:pStyle w:val="5"/>
      <w:lvlText w:val=""/>
      <w:lvlJc w:val="left"/>
      <w:pPr>
        <w:tabs>
          <w:tab w:val="left" w:pos="-5"/>
        </w:tabs>
        <w:ind w:left="-5" w:hanging="420"/>
      </w:pPr>
      <w:rPr>
        <w:rFonts w:hint="default" w:ascii="Wingdings" w:hAnsi="Wingdings"/>
      </w:rPr>
    </w:lvl>
    <w:lvl w:ilvl="1" w:tentative="0">
      <w:start w:val="1"/>
      <w:numFmt w:val="decimal"/>
      <w:isLgl/>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559"/>
        </w:tabs>
        <w:ind w:left="1559" w:hanging="708"/>
      </w:pPr>
      <w:rPr>
        <w:rFonts w:hint="eastAsia"/>
      </w:rPr>
    </w:lvl>
    <w:lvl w:ilvl="4" w:tentative="0">
      <w:start w:val="1"/>
      <w:numFmt w:val="decimal"/>
      <w:lvlText w:val="%1.%2.%3.%4.%5"/>
      <w:lvlJc w:val="left"/>
      <w:pPr>
        <w:tabs>
          <w:tab w:val="left" w:pos="2126"/>
        </w:tabs>
        <w:ind w:left="2126" w:hanging="850"/>
      </w:pPr>
      <w:rPr>
        <w:rFonts w:hint="eastAsia"/>
      </w:rPr>
    </w:lvl>
    <w:lvl w:ilvl="5" w:tentative="0">
      <w:start w:val="1"/>
      <w:numFmt w:val="decimal"/>
      <w:lvlText w:val="%1.%2.%3.%4.%5.%6"/>
      <w:lvlJc w:val="left"/>
      <w:pPr>
        <w:tabs>
          <w:tab w:val="left" w:pos="2835"/>
        </w:tabs>
        <w:ind w:left="2835" w:hanging="1134"/>
      </w:pPr>
      <w:rPr>
        <w:rFonts w:hint="eastAsia"/>
      </w:rPr>
    </w:lvl>
    <w:lvl w:ilvl="6" w:tentative="0">
      <w:start w:val="1"/>
      <w:numFmt w:val="decimal"/>
      <w:lvlText w:val="%1.%2.%3.%4.%5.%6.%7"/>
      <w:lvlJc w:val="left"/>
      <w:pPr>
        <w:tabs>
          <w:tab w:val="left" w:pos="3402"/>
        </w:tabs>
        <w:ind w:left="3402" w:hanging="1276"/>
      </w:pPr>
      <w:rPr>
        <w:rFonts w:hint="eastAsia"/>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3">
    <w:nsid w:val="25BA8730"/>
    <w:multiLevelType w:val="singleLevel"/>
    <w:tmpl w:val="25BA8730"/>
    <w:lvl w:ilvl="0" w:tentative="0">
      <w:start w:val="17"/>
      <w:numFmt w:val="chineseCounting"/>
      <w:suff w:val="nothing"/>
      <w:lvlText w:val="%1、"/>
      <w:lvlJc w:val="left"/>
      <w:rPr>
        <w:rFonts w:hint="eastAsia"/>
      </w:rPr>
    </w:lvl>
  </w:abstractNum>
  <w:abstractNum w:abstractNumId="4">
    <w:nsid w:val="390D67C5"/>
    <w:multiLevelType w:val="singleLevel"/>
    <w:tmpl w:val="390D67C5"/>
    <w:lvl w:ilvl="0" w:tentative="0">
      <w:start w:val="1"/>
      <w:numFmt w:val="decimal"/>
      <w:lvlText w:val="%1."/>
      <w:lvlJc w:val="left"/>
      <w:pPr>
        <w:tabs>
          <w:tab w:val="left" w:pos="312"/>
        </w:tabs>
      </w:pPr>
    </w:lvl>
  </w:abstractNum>
  <w:abstractNum w:abstractNumId="5">
    <w:nsid w:val="799875C0"/>
    <w:multiLevelType w:val="singleLevel"/>
    <w:tmpl w:val="799875C0"/>
    <w:lvl w:ilvl="0" w:tentative="0">
      <w:start w:val="1"/>
      <w:numFmt w:val="decimal"/>
      <w:suff w:val="nothing"/>
      <w:lvlText w:val="%1、"/>
      <w:lvlJc w:val="left"/>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5F65CD"/>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2F9D"/>
    <w:rsid w:val="00F264FD"/>
    <w:rsid w:val="00F33192"/>
    <w:rsid w:val="00F50207"/>
    <w:rsid w:val="00F8669E"/>
    <w:rsid w:val="00F957B2"/>
    <w:rsid w:val="00FC6132"/>
    <w:rsid w:val="00FE3C91"/>
    <w:rsid w:val="01133643"/>
    <w:rsid w:val="01240099"/>
    <w:rsid w:val="01281213"/>
    <w:rsid w:val="014036E0"/>
    <w:rsid w:val="01416DF2"/>
    <w:rsid w:val="015C3D17"/>
    <w:rsid w:val="01A34393"/>
    <w:rsid w:val="01C209CB"/>
    <w:rsid w:val="01D43E46"/>
    <w:rsid w:val="02113D4D"/>
    <w:rsid w:val="021F5AB0"/>
    <w:rsid w:val="022920B0"/>
    <w:rsid w:val="02357688"/>
    <w:rsid w:val="02851591"/>
    <w:rsid w:val="02BD5381"/>
    <w:rsid w:val="02D505AD"/>
    <w:rsid w:val="03365B5E"/>
    <w:rsid w:val="034E4AD1"/>
    <w:rsid w:val="037E0789"/>
    <w:rsid w:val="038B3DDA"/>
    <w:rsid w:val="03913FFC"/>
    <w:rsid w:val="03A206D6"/>
    <w:rsid w:val="03D608EF"/>
    <w:rsid w:val="04CF1FA6"/>
    <w:rsid w:val="04ED11DE"/>
    <w:rsid w:val="05113E0E"/>
    <w:rsid w:val="05204079"/>
    <w:rsid w:val="053F7ED8"/>
    <w:rsid w:val="056E5657"/>
    <w:rsid w:val="0585466D"/>
    <w:rsid w:val="05AD05DE"/>
    <w:rsid w:val="05BD3D79"/>
    <w:rsid w:val="05D1541D"/>
    <w:rsid w:val="05D709B3"/>
    <w:rsid w:val="060F5F8D"/>
    <w:rsid w:val="0621639E"/>
    <w:rsid w:val="062C42CE"/>
    <w:rsid w:val="06764670"/>
    <w:rsid w:val="06867FD2"/>
    <w:rsid w:val="068A6E34"/>
    <w:rsid w:val="06B12B65"/>
    <w:rsid w:val="06BD3726"/>
    <w:rsid w:val="071D689A"/>
    <w:rsid w:val="07686EEB"/>
    <w:rsid w:val="07887E6F"/>
    <w:rsid w:val="07994E3B"/>
    <w:rsid w:val="07A02A3F"/>
    <w:rsid w:val="07A40F48"/>
    <w:rsid w:val="07B663FD"/>
    <w:rsid w:val="07F651C7"/>
    <w:rsid w:val="080A468F"/>
    <w:rsid w:val="0854758E"/>
    <w:rsid w:val="08992D34"/>
    <w:rsid w:val="08C86899"/>
    <w:rsid w:val="09132265"/>
    <w:rsid w:val="09D75977"/>
    <w:rsid w:val="09D92A42"/>
    <w:rsid w:val="09FE79EC"/>
    <w:rsid w:val="0A387C03"/>
    <w:rsid w:val="0A8751FD"/>
    <w:rsid w:val="0AB319EF"/>
    <w:rsid w:val="0ABC363A"/>
    <w:rsid w:val="0AD8294B"/>
    <w:rsid w:val="0B4B3B00"/>
    <w:rsid w:val="0B8A23C1"/>
    <w:rsid w:val="0BA111B6"/>
    <w:rsid w:val="0BAE3813"/>
    <w:rsid w:val="0BFF003E"/>
    <w:rsid w:val="0C2016B3"/>
    <w:rsid w:val="0C8129D9"/>
    <w:rsid w:val="0C9413AC"/>
    <w:rsid w:val="0CFE16A7"/>
    <w:rsid w:val="0CFF0F1B"/>
    <w:rsid w:val="0D4D2FC1"/>
    <w:rsid w:val="0D7F3E0A"/>
    <w:rsid w:val="0D86673D"/>
    <w:rsid w:val="0D927FE1"/>
    <w:rsid w:val="0E0362D5"/>
    <w:rsid w:val="0E966A8C"/>
    <w:rsid w:val="0E9C279A"/>
    <w:rsid w:val="0EB36461"/>
    <w:rsid w:val="0EE61CD2"/>
    <w:rsid w:val="0EF359E3"/>
    <w:rsid w:val="0F0A004B"/>
    <w:rsid w:val="0F655282"/>
    <w:rsid w:val="0F6D24BC"/>
    <w:rsid w:val="0F7475AE"/>
    <w:rsid w:val="0F776691"/>
    <w:rsid w:val="0F7D537E"/>
    <w:rsid w:val="0FA77648"/>
    <w:rsid w:val="0FB20354"/>
    <w:rsid w:val="0FBC4A1F"/>
    <w:rsid w:val="0FE4089C"/>
    <w:rsid w:val="0FE97C61"/>
    <w:rsid w:val="0FFA1B85"/>
    <w:rsid w:val="10007707"/>
    <w:rsid w:val="10520154"/>
    <w:rsid w:val="10B2533E"/>
    <w:rsid w:val="10BB779C"/>
    <w:rsid w:val="11072A94"/>
    <w:rsid w:val="111A6548"/>
    <w:rsid w:val="11551654"/>
    <w:rsid w:val="11954F6E"/>
    <w:rsid w:val="11AB711C"/>
    <w:rsid w:val="11C70394"/>
    <w:rsid w:val="11DC2455"/>
    <w:rsid w:val="11EB7CC0"/>
    <w:rsid w:val="11FA3519"/>
    <w:rsid w:val="123E5365"/>
    <w:rsid w:val="12412F82"/>
    <w:rsid w:val="126B0E01"/>
    <w:rsid w:val="12A21019"/>
    <w:rsid w:val="12B97DC1"/>
    <w:rsid w:val="12D9220E"/>
    <w:rsid w:val="12F015A0"/>
    <w:rsid w:val="132711CC"/>
    <w:rsid w:val="13AB0F60"/>
    <w:rsid w:val="13D157F4"/>
    <w:rsid w:val="13EB7EAF"/>
    <w:rsid w:val="14177FCA"/>
    <w:rsid w:val="143E4A1F"/>
    <w:rsid w:val="14477BA7"/>
    <w:rsid w:val="157923E7"/>
    <w:rsid w:val="15C1005A"/>
    <w:rsid w:val="1621314C"/>
    <w:rsid w:val="162C6AF9"/>
    <w:rsid w:val="163E3563"/>
    <w:rsid w:val="168829BD"/>
    <w:rsid w:val="169263C8"/>
    <w:rsid w:val="16A61788"/>
    <w:rsid w:val="16AF4856"/>
    <w:rsid w:val="16FC471D"/>
    <w:rsid w:val="170045BA"/>
    <w:rsid w:val="1731136C"/>
    <w:rsid w:val="174D6D27"/>
    <w:rsid w:val="174D7871"/>
    <w:rsid w:val="17666D47"/>
    <w:rsid w:val="176F0FD8"/>
    <w:rsid w:val="17732C32"/>
    <w:rsid w:val="178521C3"/>
    <w:rsid w:val="17884203"/>
    <w:rsid w:val="1805260F"/>
    <w:rsid w:val="18AD195D"/>
    <w:rsid w:val="18BC4109"/>
    <w:rsid w:val="18D23988"/>
    <w:rsid w:val="190A52D4"/>
    <w:rsid w:val="193260E4"/>
    <w:rsid w:val="19835197"/>
    <w:rsid w:val="19A11C2E"/>
    <w:rsid w:val="19B561DF"/>
    <w:rsid w:val="1A1C3150"/>
    <w:rsid w:val="1A261B35"/>
    <w:rsid w:val="1A4F2C83"/>
    <w:rsid w:val="1A89308E"/>
    <w:rsid w:val="1A931655"/>
    <w:rsid w:val="1AA839EE"/>
    <w:rsid w:val="1AD25EC1"/>
    <w:rsid w:val="1AD2708F"/>
    <w:rsid w:val="1AD75285"/>
    <w:rsid w:val="1AE6196C"/>
    <w:rsid w:val="1B193AF0"/>
    <w:rsid w:val="1B1F7E17"/>
    <w:rsid w:val="1B5508A0"/>
    <w:rsid w:val="1B5F5046"/>
    <w:rsid w:val="1B9509DF"/>
    <w:rsid w:val="1BA002D8"/>
    <w:rsid w:val="1BBC0DCD"/>
    <w:rsid w:val="1C177229"/>
    <w:rsid w:val="1C493F61"/>
    <w:rsid w:val="1CAC4347"/>
    <w:rsid w:val="1D1C1092"/>
    <w:rsid w:val="1D3A684D"/>
    <w:rsid w:val="1D605A5A"/>
    <w:rsid w:val="1D7E7C3A"/>
    <w:rsid w:val="1D812873"/>
    <w:rsid w:val="1DDF4451"/>
    <w:rsid w:val="1DE2466D"/>
    <w:rsid w:val="1DFD1285"/>
    <w:rsid w:val="1E071BBC"/>
    <w:rsid w:val="1E4E1D03"/>
    <w:rsid w:val="1E7E2C11"/>
    <w:rsid w:val="1EC70509"/>
    <w:rsid w:val="1EE6018D"/>
    <w:rsid w:val="1F4A0271"/>
    <w:rsid w:val="1FA5245A"/>
    <w:rsid w:val="1FC7762D"/>
    <w:rsid w:val="2000702C"/>
    <w:rsid w:val="205360FA"/>
    <w:rsid w:val="205C376D"/>
    <w:rsid w:val="20607ACB"/>
    <w:rsid w:val="20677E3C"/>
    <w:rsid w:val="20733730"/>
    <w:rsid w:val="209429D0"/>
    <w:rsid w:val="20A83FAF"/>
    <w:rsid w:val="20CE42A1"/>
    <w:rsid w:val="215025DE"/>
    <w:rsid w:val="21827A71"/>
    <w:rsid w:val="21CC717D"/>
    <w:rsid w:val="22424AA4"/>
    <w:rsid w:val="228C104B"/>
    <w:rsid w:val="22921DFA"/>
    <w:rsid w:val="22934188"/>
    <w:rsid w:val="22AF55BD"/>
    <w:rsid w:val="22F62B8A"/>
    <w:rsid w:val="23151041"/>
    <w:rsid w:val="23254D08"/>
    <w:rsid w:val="23534E2B"/>
    <w:rsid w:val="242C02D7"/>
    <w:rsid w:val="24533DC2"/>
    <w:rsid w:val="24861ACA"/>
    <w:rsid w:val="24B473B2"/>
    <w:rsid w:val="24B93A57"/>
    <w:rsid w:val="24BE643D"/>
    <w:rsid w:val="2532334D"/>
    <w:rsid w:val="259B3353"/>
    <w:rsid w:val="25F25332"/>
    <w:rsid w:val="26670535"/>
    <w:rsid w:val="26750FF7"/>
    <w:rsid w:val="26B61727"/>
    <w:rsid w:val="27194423"/>
    <w:rsid w:val="27206206"/>
    <w:rsid w:val="27290FC5"/>
    <w:rsid w:val="27800A53"/>
    <w:rsid w:val="279D1605"/>
    <w:rsid w:val="27D07386"/>
    <w:rsid w:val="280F2F92"/>
    <w:rsid w:val="28A237D5"/>
    <w:rsid w:val="28BC3D0D"/>
    <w:rsid w:val="28FE41FC"/>
    <w:rsid w:val="291C2AED"/>
    <w:rsid w:val="29345C52"/>
    <w:rsid w:val="29604312"/>
    <w:rsid w:val="2996274E"/>
    <w:rsid w:val="29BD7D3C"/>
    <w:rsid w:val="29D551C3"/>
    <w:rsid w:val="29E17ECF"/>
    <w:rsid w:val="29F407F6"/>
    <w:rsid w:val="2A0E0598"/>
    <w:rsid w:val="2A4648B7"/>
    <w:rsid w:val="2A4F6B78"/>
    <w:rsid w:val="2A7A3E7F"/>
    <w:rsid w:val="2A9A62D0"/>
    <w:rsid w:val="2B005440"/>
    <w:rsid w:val="2B99092D"/>
    <w:rsid w:val="2BCA6741"/>
    <w:rsid w:val="2BD41B64"/>
    <w:rsid w:val="2C03574A"/>
    <w:rsid w:val="2C0A4EA8"/>
    <w:rsid w:val="2C1125C1"/>
    <w:rsid w:val="2C7B3B05"/>
    <w:rsid w:val="2CB9711D"/>
    <w:rsid w:val="2CC277F5"/>
    <w:rsid w:val="2CEA709A"/>
    <w:rsid w:val="2D336E89"/>
    <w:rsid w:val="2D39592C"/>
    <w:rsid w:val="2E0C4DEE"/>
    <w:rsid w:val="2E5E7AF7"/>
    <w:rsid w:val="2E9F2106"/>
    <w:rsid w:val="2EBC43DC"/>
    <w:rsid w:val="2EC67693"/>
    <w:rsid w:val="2EE73822"/>
    <w:rsid w:val="2F459551"/>
    <w:rsid w:val="2F52338D"/>
    <w:rsid w:val="2F8337D6"/>
    <w:rsid w:val="2FA80D19"/>
    <w:rsid w:val="2FAD4FD9"/>
    <w:rsid w:val="2FB346FB"/>
    <w:rsid w:val="2FC736C3"/>
    <w:rsid w:val="2FFA5778"/>
    <w:rsid w:val="30495C84"/>
    <w:rsid w:val="304F157B"/>
    <w:rsid w:val="30650005"/>
    <w:rsid w:val="310333AD"/>
    <w:rsid w:val="311903B0"/>
    <w:rsid w:val="3126266B"/>
    <w:rsid w:val="314A0BC1"/>
    <w:rsid w:val="31522189"/>
    <w:rsid w:val="318E0F10"/>
    <w:rsid w:val="31DB0550"/>
    <w:rsid w:val="324C6FCF"/>
    <w:rsid w:val="32531113"/>
    <w:rsid w:val="329E6CD8"/>
    <w:rsid w:val="32AE0B6A"/>
    <w:rsid w:val="32E77BD8"/>
    <w:rsid w:val="33440753"/>
    <w:rsid w:val="334B4AB3"/>
    <w:rsid w:val="33773E42"/>
    <w:rsid w:val="33B9550C"/>
    <w:rsid w:val="33D3255E"/>
    <w:rsid w:val="3400555D"/>
    <w:rsid w:val="34367069"/>
    <w:rsid w:val="34E14EA2"/>
    <w:rsid w:val="34E346A0"/>
    <w:rsid w:val="3592207D"/>
    <w:rsid w:val="359B1151"/>
    <w:rsid w:val="35A41DB0"/>
    <w:rsid w:val="35AD49A2"/>
    <w:rsid w:val="35BC534C"/>
    <w:rsid w:val="36172BC3"/>
    <w:rsid w:val="366764F3"/>
    <w:rsid w:val="36721EAF"/>
    <w:rsid w:val="36A4650C"/>
    <w:rsid w:val="36A54CBC"/>
    <w:rsid w:val="36CC7C95"/>
    <w:rsid w:val="36E076F0"/>
    <w:rsid w:val="36EB650A"/>
    <w:rsid w:val="375B1FDF"/>
    <w:rsid w:val="378133A9"/>
    <w:rsid w:val="37B5355B"/>
    <w:rsid w:val="37BA697A"/>
    <w:rsid w:val="37D050B3"/>
    <w:rsid w:val="383A233E"/>
    <w:rsid w:val="386A4AE0"/>
    <w:rsid w:val="39101F1B"/>
    <w:rsid w:val="392D7EB3"/>
    <w:rsid w:val="39643D30"/>
    <w:rsid w:val="39720FC7"/>
    <w:rsid w:val="39987E7E"/>
    <w:rsid w:val="399F5366"/>
    <w:rsid w:val="39A84137"/>
    <w:rsid w:val="39BB9A6C"/>
    <w:rsid w:val="39C426FC"/>
    <w:rsid w:val="39CD52E9"/>
    <w:rsid w:val="39F33B42"/>
    <w:rsid w:val="3A0C5295"/>
    <w:rsid w:val="3A1C0AAF"/>
    <w:rsid w:val="3A575643"/>
    <w:rsid w:val="3A64388F"/>
    <w:rsid w:val="3AB02FA5"/>
    <w:rsid w:val="3B0B043D"/>
    <w:rsid w:val="3B6F0F8D"/>
    <w:rsid w:val="3B702E61"/>
    <w:rsid w:val="3B9710EF"/>
    <w:rsid w:val="3BD51D88"/>
    <w:rsid w:val="3BDF2457"/>
    <w:rsid w:val="3BDF7FE6"/>
    <w:rsid w:val="3C0B60A0"/>
    <w:rsid w:val="3C454B84"/>
    <w:rsid w:val="3CC36DCD"/>
    <w:rsid w:val="3D23372C"/>
    <w:rsid w:val="3D2823FA"/>
    <w:rsid w:val="3D581DFE"/>
    <w:rsid w:val="3D6A4AAA"/>
    <w:rsid w:val="3DED4B59"/>
    <w:rsid w:val="3DF80C94"/>
    <w:rsid w:val="3DF95B2A"/>
    <w:rsid w:val="3DFD4754"/>
    <w:rsid w:val="3DFF227A"/>
    <w:rsid w:val="3E064F5A"/>
    <w:rsid w:val="3E161B6B"/>
    <w:rsid w:val="3E496B6B"/>
    <w:rsid w:val="3E725142"/>
    <w:rsid w:val="3E7F5998"/>
    <w:rsid w:val="3EED6576"/>
    <w:rsid w:val="3F0056DB"/>
    <w:rsid w:val="3F0156C1"/>
    <w:rsid w:val="3F1A3023"/>
    <w:rsid w:val="3F243A9D"/>
    <w:rsid w:val="3F490903"/>
    <w:rsid w:val="3F9609BC"/>
    <w:rsid w:val="3F990CB6"/>
    <w:rsid w:val="3FC26720"/>
    <w:rsid w:val="40260F22"/>
    <w:rsid w:val="402B33C8"/>
    <w:rsid w:val="40350295"/>
    <w:rsid w:val="406E1D8D"/>
    <w:rsid w:val="407C02A4"/>
    <w:rsid w:val="4120324D"/>
    <w:rsid w:val="417B0196"/>
    <w:rsid w:val="419E3C7A"/>
    <w:rsid w:val="41A00C96"/>
    <w:rsid w:val="42053C57"/>
    <w:rsid w:val="42214BD9"/>
    <w:rsid w:val="42324DFA"/>
    <w:rsid w:val="42AF59D8"/>
    <w:rsid w:val="42F17DEF"/>
    <w:rsid w:val="431353F3"/>
    <w:rsid w:val="43244531"/>
    <w:rsid w:val="43455446"/>
    <w:rsid w:val="43A74921"/>
    <w:rsid w:val="43C53398"/>
    <w:rsid w:val="43E623D7"/>
    <w:rsid w:val="442A0F46"/>
    <w:rsid w:val="4450382F"/>
    <w:rsid w:val="44DA072F"/>
    <w:rsid w:val="44FA19ED"/>
    <w:rsid w:val="454D0F8E"/>
    <w:rsid w:val="454E3CE8"/>
    <w:rsid w:val="456F05B2"/>
    <w:rsid w:val="45890E3A"/>
    <w:rsid w:val="45AC0736"/>
    <w:rsid w:val="45B15152"/>
    <w:rsid w:val="45FC0A54"/>
    <w:rsid w:val="461D469A"/>
    <w:rsid w:val="463F4C16"/>
    <w:rsid w:val="466976E6"/>
    <w:rsid w:val="46A41C10"/>
    <w:rsid w:val="46B2293A"/>
    <w:rsid w:val="46D32596"/>
    <w:rsid w:val="46EA0CE7"/>
    <w:rsid w:val="470D4256"/>
    <w:rsid w:val="472208AE"/>
    <w:rsid w:val="473F5FDD"/>
    <w:rsid w:val="47704C41"/>
    <w:rsid w:val="47755C7D"/>
    <w:rsid w:val="477D5A4C"/>
    <w:rsid w:val="477F6C5D"/>
    <w:rsid w:val="47B60AAF"/>
    <w:rsid w:val="47B925F3"/>
    <w:rsid w:val="48771F96"/>
    <w:rsid w:val="48910AEC"/>
    <w:rsid w:val="48913E27"/>
    <w:rsid w:val="489D725F"/>
    <w:rsid w:val="48A84CE4"/>
    <w:rsid w:val="48B3170D"/>
    <w:rsid w:val="493C7DE9"/>
    <w:rsid w:val="49D62B33"/>
    <w:rsid w:val="4A0C32F6"/>
    <w:rsid w:val="4A1E13B4"/>
    <w:rsid w:val="4A2C49B0"/>
    <w:rsid w:val="4A745D9D"/>
    <w:rsid w:val="4A7D1B0F"/>
    <w:rsid w:val="4AAC50D1"/>
    <w:rsid w:val="4AF64A04"/>
    <w:rsid w:val="4AFA44F5"/>
    <w:rsid w:val="4B0C37B9"/>
    <w:rsid w:val="4B831755"/>
    <w:rsid w:val="4B9318F2"/>
    <w:rsid w:val="4B944949"/>
    <w:rsid w:val="4BC33B49"/>
    <w:rsid w:val="4BD12EAB"/>
    <w:rsid w:val="4C0C6ECB"/>
    <w:rsid w:val="4C5A2B74"/>
    <w:rsid w:val="4C81132A"/>
    <w:rsid w:val="4CE0661D"/>
    <w:rsid w:val="4CE7452A"/>
    <w:rsid w:val="4D1711C1"/>
    <w:rsid w:val="4D2D20D9"/>
    <w:rsid w:val="4D317F76"/>
    <w:rsid w:val="4D3C69F8"/>
    <w:rsid w:val="4D784E5B"/>
    <w:rsid w:val="4DA074F7"/>
    <w:rsid w:val="4DA33F07"/>
    <w:rsid w:val="4DDE52C0"/>
    <w:rsid w:val="4DF269A7"/>
    <w:rsid w:val="4E743637"/>
    <w:rsid w:val="4EC10E5F"/>
    <w:rsid w:val="4EDD03B5"/>
    <w:rsid w:val="4EE725EE"/>
    <w:rsid w:val="4EF7020E"/>
    <w:rsid w:val="4F337FD5"/>
    <w:rsid w:val="4F4177BB"/>
    <w:rsid w:val="4F471A1C"/>
    <w:rsid w:val="4F526BF1"/>
    <w:rsid w:val="4F7DB8AF"/>
    <w:rsid w:val="4FC2427A"/>
    <w:rsid w:val="4FD07F1A"/>
    <w:rsid w:val="50A0169A"/>
    <w:rsid w:val="50A1397F"/>
    <w:rsid w:val="50B9275C"/>
    <w:rsid w:val="50CA2BBB"/>
    <w:rsid w:val="50CA7443"/>
    <w:rsid w:val="5112692A"/>
    <w:rsid w:val="5150055F"/>
    <w:rsid w:val="517F1C94"/>
    <w:rsid w:val="51C75DFE"/>
    <w:rsid w:val="51CC5D4C"/>
    <w:rsid w:val="52741FCB"/>
    <w:rsid w:val="52814D10"/>
    <w:rsid w:val="528A077C"/>
    <w:rsid w:val="52A76742"/>
    <w:rsid w:val="52CA1464"/>
    <w:rsid w:val="52D06B10"/>
    <w:rsid w:val="52D52291"/>
    <w:rsid w:val="53112879"/>
    <w:rsid w:val="533D58C6"/>
    <w:rsid w:val="53536515"/>
    <w:rsid w:val="536554BA"/>
    <w:rsid w:val="536B21BA"/>
    <w:rsid w:val="53A862CC"/>
    <w:rsid w:val="53AF1CD0"/>
    <w:rsid w:val="53EB5322"/>
    <w:rsid w:val="53EC518E"/>
    <w:rsid w:val="54025AB5"/>
    <w:rsid w:val="542645AC"/>
    <w:rsid w:val="542A0FDA"/>
    <w:rsid w:val="544E765F"/>
    <w:rsid w:val="545729B8"/>
    <w:rsid w:val="546C11F4"/>
    <w:rsid w:val="546E1AAF"/>
    <w:rsid w:val="54857525"/>
    <w:rsid w:val="54ED53D0"/>
    <w:rsid w:val="55091CCC"/>
    <w:rsid w:val="556E4283"/>
    <w:rsid w:val="55C67DF5"/>
    <w:rsid w:val="55D44E92"/>
    <w:rsid w:val="55FA184D"/>
    <w:rsid w:val="56177710"/>
    <w:rsid w:val="56307253"/>
    <w:rsid w:val="563F54B2"/>
    <w:rsid w:val="56453199"/>
    <w:rsid w:val="56AB5C3B"/>
    <w:rsid w:val="57AB79F3"/>
    <w:rsid w:val="57EB38BD"/>
    <w:rsid w:val="582F6DAB"/>
    <w:rsid w:val="58366D88"/>
    <w:rsid w:val="588910E4"/>
    <w:rsid w:val="58977827"/>
    <w:rsid w:val="58AD45AF"/>
    <w:rsid w:val="58D4718C"/>
    <w:rsid w:val="58F5279F"/>
    <w:rsid w:val="59152DA2"/>
    <w:rsid w:val="59274DA4"/>
    <w:rsid w:val="597131E7"/>
    <w:rsid w:val="599211F9"/>
    <w:rsid w:val="59A82CA5"/>
    <w:rsid w:val="59A850AC"/>
    <w:rsid w:val="59D03840"/>
    <w:rsid w:val="5A7F4654"/>
    <w:rsid w:val="5ABD109B"/>
    <w:rsid w:val="5AD514E8"/>
    <w:rsid w:val="5AD536B4"/>
    <w:rsid w:val="5AEA4CCC"/>
    <w:rsid w:val="5B031B11"/>
    <w:rsid w:val="5B2C4517"/>
    <w:rsid w:val="5B96574B"/>
    <w:rsid w:val="5BAB3D19"/>
    <w:rsid w:val="5C2A4141"/>
    <w:rsid w:val="5C5A652B"/>
    <w:rsid w:val="5CE305DA"/>
    <w:rsid w:val="5D1943AE"/>
    <w:rsid w:val="5D3E5EBD"/>
    <w:rsid w:val="5D5517DA"/>
    <w:rsid w:val="5DD2290E"/>
    <w:rsid w:val="5DDD75C3"/>
    <w:rsid w:val="5DE138D8"/>
    <w:rsid w:val="5DF87281"/>
    <w:rsid w:val="5E1921ED"/>
    <w:rsid w:val="5EF07A1A"/>
    <w:rsid w:val="5F2F4881"/>
    <w:rsid w:val="5F33572F"/>
    <w:rsid w:val="5F3A5D2C"/>
    <w:rsid w:val="5F412923"/>
    <w:rsid w:val="5F66688F"/>
    <w:rsid w:val="5F7D5E8E"/>
    <w:rsid w:val="5F7F38F5"/>
    <w:rsid w:val="5F7F522A"/>
    <w:rsid w:val="5FBF6DA8"/>
    <w:rsid w:val="5FD72BFF"/>
    <w:rsid w:val="5FFC4413"/>
    <w:rsid w:val="601337BB"/>
    <w:rsid w:val="60762DC3"/>
    <w:rsid w:val="60D51B2B"/>
    <w:rsid w:val="617F2D1C"/>
    <w:rsid w:val="61891CD7"/>
    <w:rsid w:val="618E2DA4"/>
    <w:rsid w:val="61BB4AC5"/>
    <w:rsid w:val="61CB22EF"/>
    <w:rsid w:val="61E848DC"/>
    <w:rsid w:val="61F43895"/>
    <w:rsid w:val="61FE4C29"/>
    <w:rsid w:val="62312A9A"/>
    <w:rsid w:val="626C5687"/>
    <w:rsid w:val="6283706E"/>
    <w:rsid w:val="629F4BEA"/>
    <w:rsid w:val="62A87E16"/>
    <w:rsid w:val="62C43294"/>
    <w:rsid w:val="62CA561A"/>
    <w:rsid w:val="6313315F"/>
    <w:rsid w:val="63310C18"/>
    <w:rsid w:val="637172BE"/>
    <w:rsid w:val="63CD6C1F"/>
    <w:rsid w:val="63F905F2"/>
    <w:rsid w:val="64813139"/>
    <w:rsid w:val="64A56430"/>
    <w:rsid w:val="64D214BF"/>
    <w:rsid w:val="65BB2793"/>
    <w:rsid w:val="65DD5A8E"/>
    <w:rsid w:val="65F51453"/>
    <w:rsid w:val="65FB46E7"/>
    <w:rsid w:val="667027CF"/>
    <w:rsid w:val="6688694C"/>
    <w:rsid w:val="669864F9"/>
    <w:rsid w:val="669F0BCD"/>
    <w:rsid w:val="66B22301"/>
    <w:rsid w:val="66C814F3"/>
    <w:rsid w:val="66D41C46"/>
    <w:rsid w:val="670D4A21"/>
    <w:rsid w:val="671B56FF"/>
    <w:rsid w:val="671F7417"/>
    <w:rsid w:val="678F008E"/>
    <w:rsid w:val="67B6759E"/>
    <w:rsid w:val="67E37119"/>
    <w:rsid w:val="68076E78"/>
    <w:rsid w:val="68245589"/>
    <w:rsid w:val="68777DD2"/>
    <w:rsid w:val="68CF442F"/>
    <w:rsid w:val="68E41678"/>
    <w:rsid w:val="69605A13"/>
    <w:rsid w:val="69983CE0"/>
    <w:rsid w:val="699C0570"/>
    <w:rsid w:val="6A1C1694"/>
    <w:rsid w:val="6A303461"/>
    <w:rsid w:val="6A751DB0"/>
    <w:rsid w:val="6AB53FF1"/>
    <w:rsid w:val="6AB73D26"/>
    <w:rsid w:val="6AB95533"/>
    <w:rsid w:val="6AC906CC"/>
    <w:rsid w:val="6AE85CC0"/>
    <w:rsid w:val="6B037E0E"/>
    <w:rsid w:val="6B11398A"/>
    <w:rsid w:val="6B1B4296"/>
    <w:rsid w:val="6B576D20"/>
    <w:rsid w:val="6B675D79"/>
    <w:rsid w:val="6B956EFE"/>
    <w:rsid w:val="6BDD2B0A"/>
    <w:rsid w:val="6BDE41BB"/>
    <w:rsid w:val="6BF40AC7"/>
    <w:rsid w:val="6BF91E66"/>
    <w:rsid w:val="6BFD1C3F"/>
    <w:rsid w:val="6C060AF4"/>
    <w:rsid w:val="6C5462A8"/>
    <w:rsid w:val="6C7041BF"/>
    <w:rsid w:val="6C917FD7"/>
    <w:rsid w:val="6CDB5804"/>
    <w:rsid w:val="6D2C63EC"/>
    <w:rsid w:val="6DEE183F"/>
    <w:rsid w:val="6E401402"/>
    <w:rsid w:val="6E5D3CCF"/>
    <w:rsid w:val="6EDE199C"/>
    <w:rsid w:val="6EE63285"/>
    <w:rsid w:val="6F286FD3"/>
    <w:rsid w:val="6F3574FF"/>
    <w:rsid w:val="6F584EE5"/>
    <w:rsid w:val="6F5FB073"/>
    <w:rsid w:val="6F6F7A6D"/>
    <w:rsid w:val="6F711F0A"/>
    <w:rsid w:val="6FBB0862"/>
    <w:rsid w:val="6FFFE1D8"/>
    <w:rsid w:val="70106954"/>
    <w:rsid w:val="70516C88"/>
    <w:rsid w:val="70773DCC"/>
    <w:rsid w:val="70775D93"/>
    <w:rsid w:val="70CA344A"/>
    <w:rsid w:val="711742DF"/>
    <w:rsid w:val="714D6236"/>
    <w:rsid w:val="71AE185E"/>
    <w:rsid w:val="71BB7860"/>
    <w:rsid w:val="71C1726B"/>
    <w:rsid w:val="723B701D"/>
    <w:rsid w:val="72414AE4"/>
    <w:rsid w:val="72440385"/>
    <w:rsid w:val="72C157BB"/>
    <w:rsid w:val="72CC236B"/>
    <w:rsid w:val="7315786E"/>
    <w:rsid w:val="73394CF6"/>
    <w:rsid w:val="73761484"/>
    <w:rsid w:val="73D96BB6"/>
    <w:rsid w:val="73EA0CFB"/>
    <w:rsid w:val="742A7022"/>
    <w:rsid w:val="743F3C99"/>
    <w:rsid w:val="74835482"/>
    <w:rsid w:val="74877DC7"/>
    <w:rsid w:val="74991228"/>
    <w:rsid w:val="74B07D40"/>
    <w:rsid w:val="74DB35C2"/>
    <w:rsid w:val="752E2C91"/>
    <w:rsid w:val="755456FA"/>
    <w:rsid w:val="7558245D"/>
    <w:rsid w:val="75890D8F"/>
    <w:rsid w:val="75B043EA"/>
    <w:rsid w:val="75D02172"/>
    <w:rsid w:val="75E24969"/>
    <w:rsid w:val="75FFDE95"/>
    <w:rsid w:val="76B2379E"/>
    <w:rsid w:val="76D90F68"/>
    <w:rsid w:val="77267BBD"/>
    <w:rsid w:val="77280C7C"/>
    <w:rsid w:val="77660E93"/>
    <w:rsid w:val="777FFB16"/>
    <w:rsid w:val="77A613DD"/>
    <w:rsid w:val="77B77FF7"/>
    <w:rsid w:val="77BB58EB"/>
    <w:rsid w:val="77C1540B"/>
    <w:rsid w:val="77E552A1"/>
    <w:rsid w:val="7807775C"/>
    <w:rsid w:val="782155B4"/>
    <w:rsid w:val="783E7320"/>
    <w:rsid w:val="78C43643"/>
    <w:rsid w:val="78CB19C0"/>
    <w:rsid w:val="78D74710"/>
    <w:rsid w:val="78F31EF2"/>
    <w:rsid w:val="78F35EFE"/>
    <w:rsid w:val="78FF5669"/>
    <w:rsid w:val="79133380"/>
    <w:rsid w:val="79250A14"/>
    <w:rsid w:val="793275BA"/>
    <w:rsid w:val="79A724F1"/>
    <w:rsid w:val="79B53B59"/>
    <w:rsid w:val="79B778D1"/>
    <w:rsid w:val="79C1605A"/>
    <w:rsid w:val="7A077D54"/>
    <w:rsid w:val="7A4B7878"/>
    <w:rsid w:val="7A6D100D"/>
    <w:rsid w:val="7B1838E2"/>
    <w:rsid w:val="7B371CEA"/>
    <w:rsid w:val="7B4231CA"/>
    <w:rsid w:val="7B824533"/>
    <w:rsid w:val="7B825670"/>
    <w:rsid w:val="7B946370"/>
    <w:rsid w:val="7C3F1529"/>
    <w:rsid w:val="7C5F16F8"/>
    <w:rsid w:val="7C665162"/>
    <w:rsid w:val="7C6929D9"/>
    <w:rsid w:val="7C9D3E10"/>
    <w:rsid w:val="7CA82FB1"/>
    <w:rsid w:val="7CAF2E48"/>
    <w:rsid w:val="7CB122FF"/>
    <w:rsid w:val="7D3426D0"/>
    <w:rsid w:val="7D8C1CC1"/>
    <w:rsid w:val="7DA05FAF"/>
    <w:rsid w:val="7DBA67DE"/>
    <w:rsid w:val="7DF39A6B"/>
    <w:rsid w:val="7DF53ACA"/>
    <w:rsid w:val="7DF7159A"/>
    <w:rsid w:val="7E480698"/>
    <w:rsid w:val="7E7C50A3"/>
    <w:rsid w:val="7E8924EA"/>
    <w:rsid w:val="7EC072BD"/>
    <w:rsid w:val="7EFD2D1A"/>
    <w:rsid w:val="7F0E4C61"/>
    <w:rsid w:val="7F51CE00"/>
    <w:rsid w:val="7F7F4C0B"/>
    <w:rsid w:val="7FC07355"/>
    <w:rsid w:val="7FE78A38"/>
    <w:rsid w:val="7FEA36F8"/>
    <w:rsid w:val="7FEB0183"/>
    <w:rsid w:val="7FEFDC88"/>
    <w:rsid w:val="7FFD4A88"/>
    <w:rsid w:val="93DDBC1B"/>
    <w:rsid w:val="9EFC6CA4"/>
    <w:rsid w:val="9FEE550C"/>
    <w:rsid w:val="AFFEDE9F"/>
    <w:rsid w:val="B6FB218C"/>
    <w:rsid w:val="BBBFC571"/>
    <w:rsid w:val="BE7D6BA7"/>
    <w:rsid w:val="BF9F1E18"/>
    <w:rsid w:val="BFEF395B"/>
    <w:rsid w:val="D6A6E054"/>
    <w:rsid w:val="D7F9A38E"/>
    <w:rsid w:val="DBF7F4F4"/>
    <w:rsid w:val="EFEFDBF5"/>
    <w:rsid w:val="F36776B6"/>
    <w:rsid w:val="F5FF7645"/>
    <w:rsid w:val="F9FF8DA3"/>
    <w:rsid w:val="FBB793AB"/>
    <w:rsid w:val="FC6524AC"/>
    <w:rsid w:val="FCFE5261"/>
    <w:rsid w:val="FDDEA7D5"/>
    <w:rsid w:val="FDF74B52"/>
    <w:rsid w:val="FDFDC770"/>
    <w:rsid w:val="FECF84C4"/>
    <w:rsid w:val="FFB55C2E"/>
    <w:rsid w:val="FFBD0732"/>
    <w:rsid w:val="FFF62B44"/>
    <w:rsid w:val="FFF75756"/>
    <w:rsid w:val="FFFDD8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semiHidden/>
    <w:qFormat/>
    <w:uiPriority w:val="0"/>
    <w:rPr>
      <w:rFonts w:ascii="仿宋" w:hAnsi="仿宋" w:eastAsia="仿宋" w:cs="仿宋"/>
      <w:sz w:val="31"/>
      <w:szCs w:val="31"/>
      <w:lang w:val="en-US" w:eastAsia="en-US" w:bidi="ar-SA"/>
    </w:rPr>
  </w:style>
  <w:style w:type="paragraph" w:styleId="5">
    <w:name w:val="Body Text Indent"/>
    <w:basedOn w:val="1"/>
    <w:next w:val="6"/>
    <w:qFormat/>
    <w:uiPriority w:val="99"/>
    <w:pPr>
      <w:numPr>
        <w:ilvl w:val="0"/>
        <w:numId w:val="1"/>
      </w:numPr>
      <w:tabs>
        <w:tab w:val="clear" w:pos="-5"/>
      </w:tabs>
      <w:ind w:left="0" w:firstLine="420"/>
    </w:pPr>
  </w:style>
  <w:style w:type="paragraph" w:styleId="6">
    <w:name w:val="envelope return"/>
    <w:basedOn w:val="1"/>
    <w:unhideWhenUsed/>
    <w:qFormat/>
    <w:uiPriority w:val="99"/>
    <w:rPr>
      <w:rFonts w:ascii="Arial" w:hAnsi="Arial"/>
    </w:rPr>
  </w:style>
  <w:style w:type="paragraph" w:styleId="7">
    <w:name w:val="footer"/>
    <w:basedOn w:val="1"/>
    <w:link w:val="17"/>
    <w:autoRedefine/>
    <w:qFormat/>
    <w:uiPriority w:val="0"/>
    <w:pPr>
      <w:tabs>
        <w:tab w:val="center" w:pos="4153"/>
        <w:tab w:val="right" w:pos="8306"/>
      </w:tabs>
      <w:snapToGrid w:val="0"/>
      <w:jc w:val="left"/>
    </w:pPr>
    <w:rPr>
      <w:sz w:val="18"/>
      <w:szCs w:val="18"/>
    </w:rPr>
  </w:style>
  <w:style w:type="paragraph" w:styleId="8">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w:basedOn w:val="1"/>
    <w:next w:val="1"/>
    <w:unhideWhenUsed/>
    <w:qFormat/>
    <w:uiPriority w:val="99"/>
    <w:pPr>
      <w:ind w:firstLine="420"/>
    </w:pPr>
  </w:style>
  <w:style w:type="paragraph" w:styleId="11">
    <w:name w:val="Body Text First Indent 2"/>
    <w:basedOn w:val="5"/>
    <w:next w:val="1"/>
    <w:unhideWhenUsed/>
    <w:qFormat/>
    <w:uiPriority w:val="99"/>
    <w:pPr>
      <w:numPr>
        <w:ilvl w:val="0"/>
        <w:numId w:val="0"/>
      </w:numPr>
      <w:spacing w:after="120"/>
      <w:ind w:left="420" w:firstLine="420"/>
    </w:pPr>
  </w:style>
  <w:style w:type="character" w:styleId="14">
    <w:name w:val="Emphasis"/>
    <w:qFormat/>
    <w:uiPriority w:val="0"/>
    <w:rPr>
      <w:i/>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6">
    <w:name w:val="页眉 Char"/>
    <w:basedOn w:val="13"/>
    <w:link w:val="8"/>
    <w:autoRedefine/>
    <w:qFormat/>
    <w:uiPriority w:val="0"/>
    <w:rPr>
      <w:rFonts w:asciiTheme="minorHAnsi" w:hAnsiTheme="minorHAnsi" w:eastAsiaTheme="minorEastAsia" w:cstheme="minorBidi"/>
      <w:kern w:val="2"/>
      <w:sz w:val="18"/>
      <w:szCs w:val="18"/>
    </w:rPr>
  </w:style>
  <w:style w:type="character" w:customStyle="1" w:styleId="17">
    <w:name w:val="页脚 Char"/>
    <w:basedOn w:val="13"/>
    <w:link w:val="7"/>
    <w:autoRedefine/>
    <w:qFormat/>
    <w:uiPriority w:val="0"/>
    <w:rPr>
      <w:rFonts w:asciiTheme="minorHAnsi" w:hAnsiTheme="minorHAnsi" w:eastAsiaTheme="minorEastAsia" w:cstheme="minorBidi"/>
      <w:kern w:val="2"/>
      <w:sz w:val="18"/>
      <w:szCs w:val="18"/>
    </w:rPr>
  </w:style>
  <w:style w:type="paragraph" w:customStyle="1" w:styleId="18">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9">
    <w:name w:val="正文首行缩进 21"/>
    <w:basedOn w:val="20"/>
    <w:qFormat/>
    <w:uiPriority w:val="0"/>
    <w:pPr>
      <w:ind w:firstLine="420"/>
    </w:pPr>
  </w:style>
  <w:style w:type="paragraph" w:customStyle="1" w:styleId="20">
    <w:name w:val="正文文本缩进1"/>
    <w:basedOn w:val="1"/>
    <w:qFormat/>
    <w:uiPriority w:val="0"/>
    <w:pPr>
      <w:spacing w:after="120"/>
      <w:ind w:left="420"/>
    </w:pPr>
  </w:style>
  <w:style w:type="character" w:customStyle="1" w:styleId="21">
    <w:name w:val="font51"/>
    <w:basedOn w:val="13"/>
    <w:qFormat/>
    <w:uiPriority w:val="0"/>
    <w:rPr>
      <w:rFonts w:hint="eastAsia" w:ascii="宋体" w:hAnsi="宋体" w:eastAsia="宋体" w:cs="宋体"/>
      <w:b/>
      <w:bCs/>
      <w:color w:val="000000"/>
      <w:sz w:val="20"/>
      <w:szCs w:val="20"/>
      <w:u w:val="none"/>
    </w:rPr>
  </w:style>
  <w:style w:type="character" w:customStyle="1" w:styleId="22">
    <w:name w:val="font31"/>
    <w:basedOn w:val="13"/>
    <w:qFormat/>
    <w:uiPriority w:val="0"/>
    <w:rPr>
      <w:rFonts w:hint="eastAsia" w:ascii="宋体" w:hAnsi="宋体" w:eastAsia="宋体" w:cs="宋体"/>
      <w:color w:val="000000"/>
      <w:sz w:val="20"/>
      <w:szCs w:val="20"/>
      <w:u w:val="none"/>
    </w:rPr>
  </w:style>
  <w:style w:type="character" w:customStyle="1" w:styleId="23">
    <w:name w:val="font21"/>
    <w:basedOn w:val="13"/>
    <w:qFormat/>
    <w:uiPriority w:val="0"/>
    <w:rPr>
      <w:rFonts w:hint="eastAsia" w:ascii="宋体" w:hAnsi="宋体" w:eastAsia="宋体" w:cs="宋体"/>
      <w:color w:val="000000"/>
      <w:sz w:val="20"/>
      <w:szCs w:val="20"/>
      <w:u w:val="none"/>
    </w:rPr>
  </w:style>
  <w:style w:type="character" w:customStyle="1" w:styleId="24">
    <w:name w:val="font41"/>
    <w:basedOn w:val="1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157</Pages>
  <Words>18267</Words>
  <Characters>19616</Characters>
  <Lines>167</Lines>
  <Paragraphs>47</Paragraphs>
  <TotalTime>16</TotalTime>
  <ScaleCrop>false</ScaleCrop>
  <LinksUpToDate>false</LinksUpToDate>
  <CharactersWithSpaces>19939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正式环境陈艳测试账号</dc:creator>
  <cp:lastModifiedBy>Sun</cp:lastModifiedBy>
  <dcterms:modified xsi:type="dcterms:W3CDTF">2026-09-09T07:46:38Z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37B306C79E574A3C8AF42B61661214E7_13</vt:lpwstr>
  </property>
  <property fmtid="{D5CDD505-2E9C-101B-9397-08002B2CF9AE}" pid="4" name="KSOTemplateDocerSaveRecord">
    <vt:lpwstr>eyJoZGlkIjoiMGE2Njc3ZTRhMTJlODIzMTVmMWM4ODRkZTI1ZTk3OGEiLCJ1c2VySWQiOiIxMTcxMDEwMDk4In0=</vt:lpwstr>
  </property>
</Properties>
</file>