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A2DD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kern w:val="2"/>
          <w:sz w:val="32"/>
          <w:szCs w:val="32"/>
          <w:lang w:val="en-US" w:eastAsia="zh-CN" w:bidi="ar-SA"/>
        </w:rPr>
      </w:pPr>
    </w:p>
    <w:p w14:paraId="566B71E5"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丰盛山庄一期物业移交土建房屋维修消防工程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招标控制价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及清单</w:t>
      </w:r>
      <w:r>
        <w:rPr>
          <w:rFonts w:hint="eastAsia" w:ascii="宋体" w:hAnsi="宋体" w:eastAsia="宋体" w:cs="宋体"/>
          <w:b/>
          <w:sz w:val="32"/>
          <w:szCs w:val="32"/>
        </w:rPr>
        <w:t>编制说明</w:t>
      </w:r>
    </w:p>
    <w:p w14:paraId="1231AAD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kern w:val="2"/>
          <w:sz w:val="32"/>
          <w:szCs w:val="32"/>
          <w:lang w:val="en-US" w:eastAsia="zh-CN" w:bidi="ar-SA"/>
        </w:rPr>
      </w:pPr>
    </w:p>
    <w:p w14:paraId="72B25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b/>
          <w:sz w:val="24"/>
          <w:szCs w:val="24"/>
        </w:rPr>
        <w:t>概况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：</w:t>
      </w:r>
    </w:p>
    <w:p w14:paraId="382D1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本项目建设地点位</w:t>
      </w:r>
      <w:r>
        <w:rPr>
          <w:rFonts w:hint="eastAsia" w:ascii="宋体" w:hAnsi="宋体" w:eastAsia="宋体" w:cs="宋体"/>
          <w:sz w:val="24"/>
          <w:szCs w:val="24"/>
          <w:lang w:val="zh-CN" w:eastAsia="zh-CN"/>
        </w:rPr>
        <w:t>于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丰盛山庄一期</w:t>
      </w:r>
      <w:r>
        <w:rPr>
          <w:rFonts w:hint="eastAsia" w:ascii="宋体" w:hAnsi="宋体" w:eastAsia="宋体" w:cs="宋体"/>
          <w:sz w:val="24"/>
          <w:szCs w:val="24"/>
          <w:lang w:val="zh-CN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主要建设内容包含</w:t>
      </w:r>
      <w:r>
        <w:rPr>
          <w:rFonts w:hint="eastAsia" w:ascii="宋体" w:hAnsi="宋体" w:eastAsia="宋体" w:cs="宋体"/>
          <w:sz w:val="22"/>
        </w:rPr>
        <w:t>消防泵房设备、室内消火栓系统、消防喷淋系统、火灾自动报警系统、应急照明及疏散指示系统，同步完成设备安装、管线布置、调试及验收等工作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7262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二、项目招标范围:</w:t>
      </w:r>
    </w:p>
    <w:p w14:paraId="5E5A1BE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工程量清单内所有工程内容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39C115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工程具体范围及要求见清单描述及本编制说明。</w:t>
      </w:r>
    </w:p>
    <w:p w14:paraId="5F1C0C4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outlineLvl w:val="0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b/>
          <w:sz w:val="24"/>
          <w:szCs w:val="24"/>
        </w:rPr>
        <w:t>工程量清单编制依据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：</w:t>
      </w:r>
    </w:p>
    <w:p w14:paraId="6E98A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甲方提供的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维修方案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等资料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8F53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《建设工程工程量清单计价规范》（GB50500-2013）、《江苏省建筑与装饰工程计价定额》（2014年）、《江苏省安装工程计价定额》（2014年）、《江苏省修缮定额》（2009版）、《江苏省建设工程费用定额》（2014年）（营改增修改版），人工费按最新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月份，苏建函【202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】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>号文执行。</w:t>
      </w:r>
    </w:p>
    <w:p w14:paraId="489E2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工程类别及取费标准：</w:t>
      </w:r>
    </w:p>
    <w:p w14:paraId="73F97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按2014年《江苏省建筑工程费用定额》划分标准执行。除现场安全文明施工措施费、各项规费、综合税金按规定费率计取外，其余由各投标单位自主报价。</w:t>
      </w:r>
    </w:p>
    <w:p w14:paraId="22241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Cs w:val="21"/>
        </w:rPr>
      </w:pPr>
      <w:bookmarkStart w:id="0" w:name="_Hlk60649157"/>
    </w:p>
    <w:p w14:paraId="4149FA0B">
      <w:pPr>
        <w:spacing w:line="360" w:lineRule="exact"/>
        <w:ind w:firstLine="422" w:firstLineChars="200"/>
        <w:jc w:val="center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企业管理费和利润取费标准表</w:t>
      </w:r>
    </w:p>
    <w:p w14:paraId="546C2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center"/>
        <w:textAlignment w:val="auto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 xml:space="preserve"> 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2588"/>
        <w:gridCol w:w="1635"/>
        <w:gridCol w:w="1095"/>
        <w:gridCol w:w="1110"/>
        <w:gridCol w:w="1132"/>
        <w:gridCol w:w="958"/>
      </w:tblGrid>
      <w:tr w14:paraId="3EA1F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2" w:type="dxa"/>
            <w:vMerge w:val="restart"/>
            <w:noWrap w:val="0"/>
            <w:vAlign w:val="center"/>
          </w:tcPr>
          <w:p w14:paraId="2B0B3E92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序号</w:t>
            </w:r>
          </w:p>
        </w:tc>
        <w:tc>
          <w:tcPr>
            <w:tcW w:w="2588" w:type="dxa"/>
            <w:vMerge w:val="restart"/>
            <w:noWrap w:val="0"/>
            <w:vAlign w:val="center"/>
          </w:tcPr>
          <w:p w14:paraId="51E6F3FF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项目名称</w:t>
            </w:r>
          </w:p>
        </w:tc>
        <w:tc>
          <w:tcPr>
            <w:tcW w:w="1635" w:type="dxa"/>
            <w:vMerge w:val="restart"/>
            <w:noWrap w:val="0"/>
            <w:vAlign w:val="center"/>
          </w:tcPr>
          <w:p w14:paraId="0B19D638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计算基础</w:t>
            </w:r>
          </w:p>
        </w:tc>
        <w:tc>
          <w:tcPr>
            <w:tcW w:w="3337" w:type="dxa"/>
            <w:gridSpan w:val="3"/>
            <w:noWrap w:val="0"/>
            <w:vAlign w:val="center"/>
          </w:tcPr>
          <w:p w14:paraId="53CE3794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企业管理费率（%）</w:t>
            </w:r>
          </w:p>
        </w:tc>
        <w:tc>
          <w:tcPr>
            <w:tcW w:w="958" w:type="dxa"/>
            <w:vMerge w:val="restart"/>
            <w:noWrap w:val="0"/>
            <w:vAlign w:val="center"/>
          </w:tcPr>
          <w:p w14:paraId="2C70D6EA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利润率</w:t>
            </w:r>
          </w:p>
          <w:p w14:paraId="2E22CECE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（%）</w:t>
            </w:r>
          </w:p>
        </w:tc>
      </w:tr>
      <w:tr w14:paraId="5D85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2" w:type="dxa"/>
            <w:vMerge w:val="continue"/>
            <w:noWrap w:val="0"/>
            <w:vAlign w:val="center"/>
          </w:tcPr>
          <w:p w14:paraId="2F3DBAA4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2588" w:type="dxa"/>
            <w:vMerge w:val="continue"/>
            <w:noWrap w:val="0"/>
            <w:vAlign w:val="center"/>
          </w:tcPr>
          <w:p w14:paraId="7459C60F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635" w:type="dxa"/>
            <w:vMerge w:val="continue"/>
            <w:noWrap w:val="0"/>
            <w:vAlign w:val="center"/>
          </w:tcPr>
          <w:p w14:paraId="63ED4F00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11FC633E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一类工程</w:t>
            </w:r>
          </w:p>
        </w:tc>
        <w:tc>
          <w:tcPr>
            <w:tcW w:w="1110" w:type="dxa"/>
            <w:noWrap w:val="0"/>
            <w:vAlign w:val="center"/>
          </w:tcPr>
          <w:p w14:paraId="55EEB739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二类工程</w:t>
            </w:r>
          </w:p>
        </w:tc>
        <w:tc>
          <w:tcPr>
            <w:tcW w:w="1132" w:type="dxa"/>
            <w:noWrap w:val="0"/>
            <w:vAlign w:val="center"/>
          </w:tcPr>
          <w:p w14:paraId="5E221A17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三类工程</w:t>
            </w:r>
          </w:p>
        </w:tc>
        <w:tc>
          <w:tcPr>
            <w:tcW w:w="958" w:type="dxa"/>
            <w:vMerge w:val="continue"/>
            <w:noWrap w:val="0"/>
            <w:vAlign w:val="center"/>
          </w:tcPr>
          <w:p w14:paraId="63CDE482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218F4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532" w:type="dxa"/>
            <w:noWrap w:val="0"/>
            <w:vAlign w:val="center"/>
          </w:tcPr>
          <w:p w14:paraId="69319956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一</w:t>
            </w:r>
          </w:p>
        </w:tc>
        <w:tc>
          <w:tcPr>
            <w:tcW w:w="2588" w:type="dxa"/>
            <w:noWrap w:val="0"/>
            <w:vAlign w:val="center"/>
          </w:tcPr>
          <w:p w14:paraId="0BD33112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安装工程</w:t>
            </w:r>
          </w:p>
        </w:tc>
        <w:tc>
          <w:tcPr>
            <w:tcW w:w="1635" w:type="dxa"/>
            <w:noWrap w:val="0"/>
            <w:vAlign w:val="center"/>
          </w:tcPr>
          <w:p w14:paraId="620488E9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人工费</w:t>
            </w:r>
          </w:p>
        </w:tc>
        <w:tc>
          <w:tcPr>
            <w:tcW w:w="1095" w:type="dxa"/>
            <w:noWrap w:val="0"/>
            <w:vAlign w:val="center"/>
          </w:tcPr>
          <w:p w14:paraId="653EA14D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48</w:t>
            </w:r>
          </w:p>
        </w:tc>
        <w:tc>
          <w:tcPr>
            <w:tcW w:w="1110" w:type="dxa"/>
            <w:noWrap w:val="0"/>
            <w:vAlign w:val="center"/>
          </w:tcPr>
          <w:p w14:paraId="69268AFA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44</w:t>
            </w:r>
          </w:p>
        </w:tc>
        <w:tc>
          <w:tcPr>
            <w:tcW w:w="1132" w:type="dxa"/>
            <w:noWrap w:val="0"/>
            <w:vAlign w:val="center"/>
          </w:tcPr>
          <w:p w14:paraId="19E80492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40</w:t>
            </w:r>
          </w:p>
        </w:tc>
        <w:tc>
          <w:tcPr>
            <w:tcW w:w="958" w:type="dxa"/>
            <w:noWrap w:val="0"/>
            <w:vAlign w:val="center"/>
          </w:tcPr>
          <w:p w14:paraId="77B66BDB"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14</w:t>
            </w:r>
          </w:p>
        </w:tc>
      </w:tr>
      <w:bookmarkEnd w:id="0"/>
    </w:tbl>
    <w:p w14:paraId="513CE2F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lang w:val="en-US" w:eastAsia="zh-CN"/>
        </w:rPr>
      </w:pPr>
    </w:p>
    <w:p w14:paraId="3E3D0A2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4"/>
        </w:rPr>
        <w:t>措施费率：</w:t>
      </w:r>
      <w:r>
        <w:rPr>
          <w:rFonts w:hint="default" w:ascii="Calibri" w:hAnsi="Calibri" w:eastAsia="宋体" w:cs="Calibri"/>
          <w:sz w:val="24"/>
        </w:rPr>
        <w:t>①</w:t>
      </w:r>
      <w:r>
        <w:rPr>
          <w:rFonts w:hint="eastAsia" w:ascii="宋体" w:hAnsi="宋体" w:eastAsia="宋体" w:cs="宋体"/>
          <w:sz w:val="24"/>
        </w:rPr>
        <w:t>固定费率按费用定额规定计取；</w:t>
      </w:r>
      <w:r>
        <w:rPr>
          <w:rFonts w:hint="default" w:ascii="Calibri" w:hAnsi="Calibri" w:eastAsia="宋体" w:cs="Calibri"/>
          <w:sz w:val="24"/>
        </w:rPr>
        <w:t>②</w:t>
      </w:r>
      <w:r>
        <w:rPr>
          <w:rFonts w:hint="eastAsia" w:ascii="宋体" w:hAnsi="宋体" w:eastAsia="宋体" w:cs="宋体"/>
          <w:sz w:val="24"/>
        </w:rPr>
        <w:t>浮动费率按费用定额规定中限计取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5358F45D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4"/>
        </w:rPr>
        <w:t>.1现场安全文明措施费率如下:</w:t>
      </w:r>
    </w:p>
    <w:p w14:paraId="7C636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center"/>
        <w:textAlignment w:val="auto"/>
        <w:rPr>
          <w:rFonts w:hint="eastAsia" w:ascii="宋体" w:hAnsi="宋体" w:eastAsia="宋体" w:cs="宋体"/>
          <w:bCs/>
          <w:szCs w:val="21"/>
        </w:rPr>
      </w:pPr>
    </w:p>
    <w:p w14:paraId="3C8B7BF7">
      <w:pPr>
        <w:spacing w:line="360" w:lineRule="auto"/>
        <w:ind w:firstLine="422" w:firstLineChars="200"/>
        <w:jc w:val="center"/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安全文明施工措施费取费标准表</w:t>
      </w:r>
    </w:p>
    <w:p w14:paraId="1BB19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center"/>
        <w:textAlignment w:val="auto"/>
        <w:rPr>
          <w:rFonts w:hint="eastAsia" w:ascii="宋体" w:hAnsi="宋体" w:eastAsia="宋体" w:cs="宋体"/>
          <w:bCs/>
          <w:szCs w:val="21"/>
        </w:rPr>
      </w:pPr>
    </w:p>
    <w:tbl>
      <w:tblPr>
        <w:tblStyle w:val="8"/>
        <w:tblW w:w="997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2515"/>
        <w:gridCol w:w="2706"/>
        <w:gridCol w:w="1422"/>
        <w:gridCol w:w="1446"/>
        <w:gridCol w:w="1232"/>
      </w:tblGrid>
      <w:tr w14:paraId="58F241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  <w:jc w:val="center"/>
        </w:trPr>
        <w:tc>
          <w:tcPr>
            <w:tcW w:w="6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E020D05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 w14:paraId="21493E4C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工程名称</w:t>
            </w:r>
          </w:p>
        </w:tc>
        <w:tc>
          <w:tcPr>
            <w:tcW w:w="270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5F34ED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计费基础</w:t>
            </w:r>
          </w:p>
        </w:tc>
        <w:tc>
          <w:tcPr>
            <w:tcW w:w="14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0EC3F02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基本费率</w:t>
            </w:r>
          </w:p>
          <w:p w14:paraId="7C245264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（%）</w:t>
            </w:r>
          </w:p>
        </w:tc>
        <w:tc>
          <w:tcPr>
            <w:tcW w:w="1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8DC5B83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省级标化增加费（%）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CE2C5AC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扬尘污染防治增加费</w:t>
            </w:r>
          </w:p>
        </w:tc>
      </w:tr>
      <w:tr w14:paraId="07C00A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6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4E06F2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一</w:t>
            </w:r>
          </w:p>
        </w:tc>
        <w:tc>
          <w:tcPr>
            <w:tcW w:w="2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 w14:paraId="56D2EC8C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安装工程</w:t>
            </w:r>
          </w:p>
        </w:tc>
        <w:tc>
          <w:tcPr>
            <w:tcW w:w="2706" w:type="dxa"/>
            <w:tcBorders>
              <w:left w:val="single" w:color="auto" w:sz="4" w:space="0"/>
              <w:right w:val="outset" w:color="auto" w:sz="6" w:space="0"/>
            </w:tcBorders>
            <w:noWrap w:val="0"/>
            <w:vAlign w:val="center"/>
          </w:tcPr>
          <w:p w14:paraId="1E8FABAC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分部分项工程费+单价措施项目费-除税工程设备费</w:t>
            </w:r>
          </w:p>
        </w:tc>
        <w:tc>
          <w:tcPr>
            <w:tcW w:w="14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1799C4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1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83F827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12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7001ED"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0.21</w:t>
            </w:r>
          </w:p>
        </w:tc>
      </w:tr>
    </w:tbl>
    <w:p w14:paraId="60A616EC">
      <w:pPr>
        <w:spacing w:line="360" w:lineRule="exact"/>
        <w:jc w:val="right"/>
        <w:rPr>
          <w:rFonts w:hint="eastAsia" w:ascii="宋体" w:hAnsi="宋体" w:eastAsia="宋体" w:cs="宋体"/>
          <w:color w:val="000000"/>
          <w:szCs w:val="21"/>
        </w:rPr>
      </w:pPr>
    </w:p>
    <w:p w14:paraId="6CE5A864">
      <w:pPr>
        <w:tabs>
          <w:tab w:val="left" w:pos="0"/>
        </w:tabs>
        <w:spacing w:line="360" w:lineRule="exact"/>
        <w:rPr>
          <w:rFonts w:hint="eastAsia"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ab/>
      </w:r>
      <w:r>
        <w:rPr>
          <w:rFonts w:hint="eastAsia" w:ascii="宋体" w:hAnsi="宋体" w:eastAsia="宋体" w:cs="宋体"/>
          <w:bCs/>
          <w:color w:val="000000"/>
          <w:szCs w:val="21"/>
        </w:rPr>
        <w:t>注：计算基础</w:t>
      </w:r>
      <w:r>
        <w:rPr>
          <w:rFonts w:hint="eastAsia" w:ascii="宋体" w:hAnsi="宋体" w:eastAsia="宋体" w:cs="宋体"/>
          <w:bCs/>
          <w:color w:val="000000"/>
          <w:szCs w:val="21"/>
          <w:lang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Cs w:val="21"/>
        </w:rPr>
        <w:t>分部分项工程费+单价措施项目费-除税工程设备费。</w:t>
      </w:r>
    </w:p>
    <w:p w14:paraId="09B7D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color w:val="000000"/>
          <w:sz w:val="24"/>
        </w:rPr>
      </w:pPr>
    </w:p>
    <w:p w14:paraId="4D761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</w:rPr>
        <w:t>招标控制价中措施项目费是根据无特殊情况下考虑，安全施工等措施招标控制价中已综合考虑，</w:t>
      </w:r>
      <w:r>
        <w:rPr>
          <w:rFonts w:hint="eastAsia" w:ascii="宋体" w:hAnsi="宋体" w:eastAsia="宋体" w:cs="宋体"/>
          <w:sz w:val="24"/>
          <w:szCs w:val="24"/>
        </w:rPr>
        <w:t>各投标单位应结合工程实际、工期、设计要求和投标单位的施工组织设计、施工方案等综合考虑一切可见和不可见因素，相关的费用均视为已含在措施费用或报价中，竣工结算时不再调整和增加相关费用。</w:t>
      </w:r>
    </w:p>
    <w:p w14:paraId="10557254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</w:rPr>
        <w:t>、规费取费标准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：</w:t>
      </w:r>
    </w:p>
    <w:p w14:paraId="2585C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Cs w:val="21"/>
        </w:rPr>
      </w:pPr>
    </w:p>
    <w:p w14:paraId="01316D68">
      <w:pPr>
        <w:spacing w:line="360" w:lineRule="exact"/>
        <w:jc w:val="center"/>
        <w:rPr>
          <w:rFonts w:hint="eastAsia" w:ascii="宋体" w:hAnsi="宋体" w:eastAsia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color w:val="000000"/>
          <w:szCs w:val="21"/>
        </w:rPr>
        <w:t>社会保险费及公积金</w:t>
      </w:r>
      <w:r>
        <w:rPr>
          <w:rFonts w:hint="eastAsia" w:ascii="宋体" w:hAnsi="宋体" w:eastAsia="宋体" w:cs="宋体"/>
          <w:b/>
          <w:bCs/>
          <w:color w:val="000000"/>
          <w:szCs w:val="21"/>
        </w:rPr>
        <w:t>取费标准表</w:t>
      </w:r>
    </w:p>
    <w:p w14:paraId="33CE7790">
      <w:pPr>
        <w:spacing w:line="360" w:lineRule="exact"/>
        <w:jc w:val="center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b/>
          <w:color w:val="000000"/>
          <w:szCs w:val="21"/>
        </w:rPr>
        <w:t xml:space="preserve">                                                                    </w:t>
      </w:r>
      <w:r>
        <w:rPr>
          <w:rFonts w:hint="eastAsia" w:ascii="宋体" w:hAnsi="宋体" w:eastAsia="宋体" w:cs="宋体"/>
          <w:color w:val="000000"/>
          <w:szCs w:val="21"/>
        </w:rPr>
        <w:t>表4-10</w:t>
      </w:r>
    </w:p>
    <w:tbl>
      <w:tblPr>
        <w:tblStyle w:val="8"/>
        <w:tblW w:w="9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466"/>
        <w:gridCol w:w="3394"/>
        <w:gridCol w:w="1080"/>
        <w:gridCol w:w="1260"/>
        <w:gridCol w:w="1260"/>
      </w:tblGrid>
      <w:tr w14:paraId="33EA1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" w:type="dxa"/>
            <w:noWrap w:val="0"/>
            <w:vAlign w:val="center"/>
          </w:tcPr>
          <w:p w14:paraId="634190A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1466" w:type="dxa"/>
            <w:noWrap w:val="0"/>
            <w:vAlign w:val="center"/>
          </w:tcPr>
          <w:p w14:paraId="7ABB5329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工程类别</w:t>
            </w:r>
          </w:p>
        </w:tc>
        <w:tc>
          <w:tcPr>
            <w:tcW w:w="3394" w:type="dxa"/>
            <w:noWrap w:val="0"/>
            <w:vAlign w:val="center"/>
          </w:tcPr>
          <w:p w14:paraId="1C899296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计算基础</w:t>
            </w:r>
          </w:p>
        </w:tc>
        <w:tc>
          <w:tcPr>
            <w:tcW w:w="1080" w:type="dxa"/>
            <w:noWrap w:val="0"/>
            <w:vAlign w:val="center"/>
          </w:tcPr>
          <w:p w14:paraId="1DD68EF1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社会保险费率（%）</w:t>
            </w:r>
          </w:p>
        </w:tc>
        <w:tc>
          <w:tcPr>
            <w:tcW w:w="1260" w:type="dxa"/>
            <w:noWrap w:val="0"/>
            <w:vAlign w:val="center"/>
          </w:tcPr>
          <w:p w14:paraId="4168E746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公积金</w:t>
            </w:r>
          </w:p>
          <w:p w14:paraId="30DFC15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费率（%）</w:t>
            </w:r>
          </w:p>
        </w:tc>
        <w:tc>
          <w:tcPr>
            <w:tcW w:w="1260" w:type="dxa"/>
            <w:noWrap w:val="0"/>
            <w:vAlign w:val="top"/>
          </w:tcPr>
          <w:p w14:paraId="6FC06001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环境保护税（%）</w:t>
            </w:r>
          </w:p>
        </w:tc>
      </w:tr>
      <w:tr w14:paraId="385E1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829" w:type="dxa"/>
            <w:noWrap w:val="0"/>
            <w:vAlign w:val="center"/>
          </w:tcPr>
          <w:p w14:paraId="28593D3E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一</w:t>
            </w:r>
          </w:p>
        </w:tc>
        <w:tc>
          <w:tcPr>
            <w:tcW w:w="1466" w:type="dxa"/>
            <w:noWrap w:val="0"/>
            <w:vAlign w:val="center"/>
          </w:tcPr>
          <w:p w14:paraId="46F0B634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安装工程</w:t>
            </w:r>
          </w:p>
        </w:tc>
        <w:tc>
          <w:tcPr>
            <w:tcW w:w="3394" w:type="dxa"/>
            <w:noWrap w:val="0"/>
            <w:vAlign w:val="center"/>
          </w:tcPr>
          <w:p w14:paraId="3859AE30">
            <w:pPr>
              <w:spacing w:line="360" w:lineRule="exact"/>
              <w:rPr>
                <w:rFonts w:hint="eastAsia"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分部分项工程费+措施项目费+其他项目费－除税工程设备费</w:t>
            </w:r>
          </w:p>
        </w:tc>
        <w:tc>
          <w:tcPr>
            <w:tcW w:w="1080" w:type="dxa"/>
            <w:noWrap w:val="0"/>
            <w:vAlign w:val="center"/>
          </w:tcPr>
          <w:p w14:paraId="015CBD08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2.4</w:t>
            </w:r>
          </w:p>
        </w:tc>
        <w:tc>
          <w:tcPr>
            <w:tcW w:w="1260" w:type="dxa"/>
            <w:noWrap w:val="0"/>
            <w:vAlign w:val="center"/>
          </w:tcPr>
          <w:p w14:paraId="3C96147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0.42</w:t>
            </w:r>
          </w:p>
        </w:tc>
        <w:tc>
          <w:tcPr>
            <w:tcW w:w="1260" w:type="dxa"/>
            <w:noWrap w:val="0"/>
            <w:vAlign w:val="center"/>
          </w:tcPr>
          <w:p w14:paraId="3FEACF6A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0</w:t>
            </w:r>
          </w:p>
        </w:tc>
      </w:tr>
    </w:tbl>
    <w:p w14:paraId="649CD1AA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lang w:val="en-US" w:eastAsia="zh-CN"/>
        </w:rPr>
      </w:pPr>
    </w:p>
    <w:p w14:paraId="478E5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</w:rPr>
        <w:t>、税金计算标准及有关规定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：</w:t>
      </w:r>
    </w:p>
    <w:p w14:paraId="407F0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税金以除税工程造价为计取基础，费率为9%。</w:t>
      </w:r>
    </w:p>
    <w:p w14:paraId="46F5D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、材料价格取定</w:t>
      </w: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：</w:t>
      </w:r>
    </w:p>
    <w:p w14:paraId="471C5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</w:rPr>
        <w:t>本预算参考202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</w:rPr>
        <w:t>年第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</w:rPr>
        <w:t>期《</w:t>
      </w:r>
      <w:r>
        <w:rPr>
          <w:rFonts w:hint="eastAsia" w:ascii="宋体" w:hAnsi="宋体" w:cs="宋体"/>
          <w:color w:val="000000"/>
          <w:sz w:val="24"/>
          <w:lang w:eastAsia="zh-CN"/>
        </w:rPr>
        <w:t>镇江</w:t>
      </w:r>
      <w:r>
        <w:rPr>
          <w:rFonts w:hint="eastAsia" w:ascii="宋体" w:hAnsi="宋体" w:eastAsia="宋体" w:cs="宋体"/>
          <w:color w:val="000000"/>
          <w:sz w:val="24"/>
        </w:rPr>
        <w:t>工程造价信息》，信息上没有的材料按市场价计算。</w:t>
      </w:r>
    </w:p>
    <w:p w14:paraId="422D9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各投标人根据招标文件要求和工程具体情况，结合市场行情、自身实力和管理水平等因素自主报价，充分考虑市场风险，一旦中标不得变更。</w:t>
      </w:r>
    </w:p>
    <w:p w14:paraId="2FC4F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、其他项目工程量清单</w:t>
      </w: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：</w:t>
      </w:r>
    </w:p>
    <w:p w14:paraId="18879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sz w:val="24"/>
        </w:rPr>
        <w:t>暂列金额：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45950.28元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。</w:t>
      </w:r>
    </w:p>
    <w:p w14:paraId="02E8A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4"/>
        </w:rPr>
        <w:t>专业工程暂估价：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无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。</w:t>
      </w:r>
    </w:p>
    <w:p w14:paraId="56613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Calibri" w:hAnsi="Calibri" w:eastAsia="宋体" w:cs="Calibri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3、</w:t>
      </w:r>
      <w:r>
        <w:rPr>
          <w:rFonts w:hint="eastAsia" w:ascii="Calibri" w:hAnsi="Calibri" w:eastAsia="宋体" w:cs="Calibri"/>
          <w:color w:val="000000"/>
          <w:sz w:val="24"/>
          <w:lang w:val="en-US" w:eastAsia="zh-CN"/>
        </w:rPr>
        <w:t>总承包服务费：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无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。</w:t>
      </w:r>
      <w:bookmarkStart w:id="1" w:name="_GoBack"/>
      <w:bookmarkEnd w:id="1"/>
    </w:p>
    <w:p w14:paraId="32C67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、工程量计算及有关情况说明</w:t>
      </w:r>
      <w:r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  <w:t>：</w:t>
      </w:r>
    </w:p>
    <w:p w14:paraId="58473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1、清单特征描述未尽之处详见设计图纸说明及相关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说明</w:t>
      </w:r>
      <w:r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工程量清单应与招标文件、招标项目图纸及相关的国家规范的要求等文件结合起来查阅与理解</w:t>
      </w:r>
      <w:r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投标人报价时须综合考虑。</w:t>
      </w:r>
    </w:p>
    <w:p w14:paraId="08658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</w:p>
    <w:p w14:paraId="75196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</w:p>
    <w:p w14:paraId="60BE0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lang w:eastAsia="zh-CN"/>
        </w:rPr>
      </w:pPr>
    </w:p>
    <w:p w14:paraId="3C5A1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</w:rPr>
      </w:pPr>
    </w:p>
    <w:p w14:paraId="04B75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</w:rPr>
      </w:pPr>
    </w:p>
    <w:sectPr>
      <w:footerReference r:id="rId3" w:type="default"/>
      <w:footerReference r:id="rId4" w:type="even"/>
      <w:pgSz w:w="11906" w:h="16838"/>
      <w:pgMar w:top="1440" w:right="1418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DEACE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16</w:t>
    </w:r>
    <w:r>
      <w:fldChar w:fldCharType="end"/>
    </w:r>
  </w:p>
  <w:p w14:paraId="571AD232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A7713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fldChar w:fldCharType="end"/>
    </w:r>
  </w:p>
  <w:p w14:paraId="2135BFFA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0BE996"/>
    <w:multiLevelType w:val="singleLevel"/>
    <w:tmpl w:val="E90BE99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8146CF7"/>
    <w:multiLevelType w:val="singleLevel"/>
    <w:tmpl w:val="38146CF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yNzFiOGJhOGU3MmU5ZmMzNjU4ZTI2ZTZkMzExOGMifQ=="/>
  </w:docVars>
  <w:rsids>
    <w:rsidRoot w:val="00172A27"/>
    <w:rsid w:val="00002C29"/>
    <w:rsid w:val="000158F5"/>
    <w:rsid w:val="00015E20"/>
    <w:rsid w:val="0002227C"/>
    <w:rsid w:val="0002236C"/>
    <w:rsid w:val="00024B01"/>
    <w:rsid w:val="00030BFA"/>
    <w:rsid w:val="0003731B"/>
    <w:rsid w:val="000430DF"/>
    <w:rsid w:val="00044C1F"/>
    <w:rsid w:val="000479CA"/>
    <w:rsid w:val="00051621"/>
    <w:rsid w:val="0005186D"/>
    <w:rsid w:val="000539AD"/>
    <w:rsid w:val="00055437"/>
    <w:rsid w:val="00055880"/>
    <w:rsid w:val="00056CCA"/>
    <w:rsid w:val="00070AD9"/>
    <w:rsid w:val="00074101"/>
    <w:rsid w:val="00080779"/>
    <w:rsid w:val="00081E59"/>
    <w:rsid w:val="00084E77"/>
    <w:rsid w:val="00085790"/>
    <w:rsid w:val="00091E20"/>
    <w:rsid w:val="00095609"/>
    <w:rsid w:val="000A0DA4"/>
    <w:rsid w:val="000B04C4"/>
    <w:rsid w:val="000B33DB"/>
    <w:rsid w:val="000B59CA"/>
    <w:rsid w:val="000C102F"/>
    <w:rsid w:val="000C70F2"/>
    <w:rsid w:val="000E4BB2"/>
    <w:rsid w:val="000E4F65"/>
    <w:rsid w:val="000E5DC0"/>
    <w:rsid w:val="000E6A49"/>
    <w:rsid w:val="000E6C68"/>
    <w:rsid w:val="000F1285"/>
    <w:rsid w:val="000F2427"/>
    <w:rsid w:val="000F3C58"/>
    <w:rsid w:val="000F40CE"/>
    <w:rsid w:val="000F6F96"/>
    <w:rsid w:val="00104CE2"/>
    <w:rsid w:val="00105B59"/>
    <w:rsid w:val="00105EBF"/>
    <w:rsid w:val="001121A3"/>
    <w:rsid w:val="001227C5"/>
    <w:rsid w:val="001237AE"/>
    <w:rsid w:val="00123C6A"/>
    <w:rsid w:val="0012607B"/>
    <w:rsid w:val="00127BF3"/>
    <w:rsid w:val="00134168"/>
    <w:rsid w:val="0013767A"/>
    <w:rsid w:val="00141CDA"/>
    <w:rsid w:val="0014337C"/>
    <w:rsid w:val="001479BF"/>
    <w:rsid w:val="00157768"/>
    <w:rsid w:val="0016085C"/>
    <w:rsid w:val="00160AEE"/>
    <w:rsid w:val="00163CFA"/>
    <w:rsid w:val="001708AD"/>
    <w:rsid w:val="001727DE"/>
    <w:rsid w:val="00172844"/>
    <w:rsid w:val="00173B34"/>
    <w:rsid w:val="001748F7"/>
    <w:rsid w:val="00175B9F"/>
    <w:rsid w:val="001875EB"/>
    <w:rsid w:val="00190CBC"/>
    <w:rsid w:val="00194700"/>
    <w:rsid w:val="001A159A"/>
    <w:rsid w:val="001A3D09"/>
    <w:rsid w:val="001A5954"/>
    <w:rsid w:val="001B2210"/>
    <w:rsid w:val="001B2844"/>
    <w:rsid w:val="001B3095"/>
    <w:rsid w:val="001C04E2"/>
    <w:rsid w:val="001E0029"/>
    <w:rsid w:val="001E602C"/>
    <w:rsid w:val="001E6C4F"/>
    <w:rsid w:val="001F6DA0"/>
    <w:rsid w:val="001F79E7"/>
    <w:rsid w:val="00200B9E"/>
    <w:rsid w:val="00201508"/>
    <w:rsid w:val="00203BC1"/>
    <w:rsid w:val="00211AEA"/>
    <w:rsid w:val="0021243F"/>
    <w:rsid w:val="0022135C"/>
    <w:rsid w:val="002221D6"/>
    <w:rsid w:val="00223673"/>
    <w:rsid w:val="00226116"/>
    <w:rsid w:val="00242EA4"/>
    <w:rsid w:val="00253A12"/>
    <w:rsid w:val="00255605"/>
    <w:rsid w:val="002575DC"/>
    <w:rsid w:val="00263CF9"/>
    <w:rsid w:val="00266009"/>
    <w:rsid w:val="002737BF"/>
    <w:rsid w:val="00277CD5"/>
    <w:rsid w:val="00284E49"/>
    <w:rsid w:val="0028702E"/>
    <w:rsid w:val="0029004B"/>
    <w:rsid w:val="00296D9D"/>
    <w:rsid w:val="00297F31"/>
    <w:rsid w:val="002A1614"/>
    <w:rsid w:val="002A6BAF"/>
    <w:rsid w:val="002B096F"/>
    <w:rsid w:val="002B147B"/>
    <w:rsid w:val="002B1BB9"/>
    <w:rsid w:val="002B7ACB"/>
    <w:rsid w:val="002C6830"/>
    <w:rsid w:val="002D45BB"/>
    <w:rsid w:val="002E153C"/>
    <w:rsid w:val="002E2E78"/>
    <w:rsid w:val="002E6C61"/>
    <w:rsid w:val="002F7105"/>
    <w:rsid w:val="002F78EA"/>
    <w:rsid w:val="0030072F"/>
    <w:rsid w:val="00301ECB"/>
    <w:rsid w:val="00302002"/>
    <w:rsid w:val="00314A89"/>
    <w:rsid w:val="0031611D"/>
    <w:rsid w:val="00316D8D"/>
    <w:rsid w:val="0032132F"/>
    <w:rsid w:val="00321D5F"/>
    <w:rsid w:val="00322042"/>
    <w:rsid w:val="00324514"/>
    <w:rsid w:val="003300A3"/>
    <w:rsid w:val="0033084C"/>
    <w:rsid w:val="00331333"/>
    <w:rsid w:val="00334F29"/>
    <w:rsid w:val="003438F3"/>
    <w:rsid w:val="003439DB"/>
    <w:rsid w:val="003557EF"/>
    <w:rsid w:val="003633A9"/>
    <w:rsid w:val="00364C19"/>
    <w:rsid w:val="00364F1F"/>
    <w:rsid w:val="00377F83"/>
    <w:rsid w:val="0038009C"/>
    <w:rsid w:val="00380742"/>
    <w:rsid w:val="0038151A"/>
    <w:rsid w:val="00386A72"/>
    <w:rsid w:val="003A4531"/>
    <w:rsid w:val="003C315E"/>
    <w:rsid w:val="003C397B"/>
    <w:rsid w:val="003C5D2A"/>
    <w:rsid w:val="003D0957"/>
    <w:rsid w:val="003E357C"/>
    <w:rsid w:val="003E4FE5"/>
    <w:rsid w:val="003E7ACA"/>
    <w:rsid w:val="003E7B74"/>
    <w:rsid w:val="003F06F5"/>
    <w:rsid w:val="003F1890"/>
    <w:rsid w:val="003F21A2"/>
    <w:rsid w:val="003F2441"/>
    <w:rsid w:val="00404540"/>
    <w:rsid w:val="00415FD7"/>
    <w:rsid w:val="00420BDB"/>
    <w:rsid w:val="004369BD"/>
    <w:rsid w:val="00440306"/>
    <w:rsid w:val="004434CE"/>
    <w:rsid w:val="004515C6"/>
    <w:rsid w:val="004538A8"/>
    <w:rsid w:val="00455158"/>
    <w:rsid w:val="00455AE2"/>
    <w:rsid w:val="00455F8C"/>
    <w:rsid w:val="004622B6"/>
    <w:rsid w:val="00465E95"/>
    <w:rsid w:val="004818D2"/>
    <w:rsid w:val="004939E3"/>
    <w:rsid w:val="0049588C"/>
    <w:rsid w:val="00497DB8"/>
    <w:rsid w:val="004A6096"/>
    <w:rsid w:val="004B5F63"/>
    <w:rsid w:val="004C10C0"/>
    <w:rsid w:val="004C3B45"/>
    <w:rsid w:val="004C4976"/>
    <w:rsid w:val="004E275D"/>
    <w:rsid w:val="004F3B51"/>
    <w:rsid w:val="004F4E41"/>
    <w:rsid w:val="004F7452"/>
    <w:rsid w:val="00512FF8"/>
    <w:rsid w:val="00520841"/>
    <w:rsid w:val="00520B5D"/>
    <w:rsid w:val="00522FD4"/>
    <w:rsid w:val="0052566C"/>
    <w:rsid w:val="00534DB1"/>
    <w:rsid w:val="005507B0"/>
    <w:rsid w:val="005509B2"/>
    <w:rsid w:val="005604B9"/>
    <w:rsid w:val="0056460A"/>
    <w:rsid w:val="005800BE"/>
    <w:rsid w:val="0058326C"/>
    <w:rsid w:val="005856A8"/>
    <w:rsid w:val="005869A5"/>
    <w:rsid w:val="00586CDB"/>
    <w:rsid w:val="005879BB"/>
    <w:rsid w:val="00592015"/>
    <w:rsid w:val="0059222A"/>
    <w:rsid w:val="00593BFC"/>
    <w:rsid w:val="00595CCA"/>
    <w:rsid w:val="005964F6"/>
    <w:rsid w:val="005A047D"/>
    <w:rsid w:val="005A6572"/>
    <w:rsid w:val="005A7244"/>
    <w:rsid w:val="005A7381"/>
    <w:rsid w:val="005B24CC"/>
    <w:rsid w:val="005B3726"/>
    <w:rsid w:val="005B3B1C"/>
    <w:rsid w:val="005B46E8"/>
    <w:rsid w:val="005B6050"/>
    <w:rsid w:val="005B7316"/>
    <w:rsid w:val="005C08BA"/>
    <w:rsid w:val="005C1F96"/>
    <w:rsid w:val="005D31E8"/>
    <w:rsid w:val="005D5B29"/>
    <w:rsid w:val="005E1BF2"/>
    <w:rsid w:val="005E48AE"/>
    <w:rsid w:val="005F5D65"/>
    <w:rsid w:val="00613322"/>
    <w:rsid w:val="006137CD"/>
    <w:rsid w:val="00621CB8"/>
    <w:rsid w:val="00633FE5"/>
    <w:rsid w:val="00641D0D"/>
    <w:rsid w:val="0064240E"/>
    <w:rsid w:val="00647FB9"/>
    <w:rsid w:val="0065100F"/>
    <w:rsid w:val="00651C63"/>
    <w:rsid w:val="00654911"/>
    <w:rsid w:val="00655E5C"/>
    <w:rsid w:val="0065737C"/>
    <w:rsid w:val="00661244"/>
    <w:rsid w:val="00663123"/>
    <w:rsid w:val="00670424"/>
    <w:rsid w:val="006765C8"/>
    <w:rsid w:val="00677903"/>
    <w:rsid w:val="006805D0"/>
    <w:rsid w:val="00690B20"/>
    <w:rsid w:val="006948C9"/>
    <w:rsid w:val="006959BA"/>
    <w:rsid w:val="006A1BA6"/>
    <w:rsid w:val="006A7132"/>
    <w:rsid w:val="006B2058"/>
    <w:rsid w:val="006B2105"/>
    <w:rsid w:val="006B2742"/>
    <w:rsid w:val="006C2729"/>
    <w:rsid w:val="006C3572"/>
    <w:rsid w:val="006C4B2B"/>
    <w:rsid w:val="006C4DD0"/>
    <w:rsid w:val="006D3390"/>
    <w:rsid w:val="006D33F5"/>
    <w:rsid w:val="006F089C"/>
    <w:rsid w:val="006F0E0B"/>
    <w:rsid w:val="006F2DA3"/>
    <w:rsid w:val="00700590"/>
    <w:rsid w:val="00701961"/>
    <w:rsid w:val="00702FB0"/>
    <w:rsid w:val="00703027"/>
    <w:rsid w:val="0070650A"/>
    <w:rsid w:val="007144F6"/>
    <w:rsid w:val="0071492D"/>
    <w:rsid w:val="00714A19"/>
    <w:rsid w:val="00714E23"/>
    <w:rsid w:val="0071504F"/>
    <w:rsid w:val="00727C85"/>
    <w:rsid w:val="00730B9E"/>
    <w:rsid w:val="00753B0B"/>
    <w:rsid w:val="00756F7B"/>
    <w:rsid w:val="007577FC"/>
    <w:rsid w:val="0076528F"/>
    <w:rsid w:val="00766683"/>
    <w:rsid w:val="007703BF"/>
    <w:rsid w:val="00771A51"/>
    <w:rsid w:val="00772077"/>
    <w:rsid w:val="0077352F"/>
    <w:rsid w:val="0077666D"/>
    <w:rsid w:val="00786294"/>
    <w:rsid w:val="00791E9E"/>
    <w:rsid w:val="00793A2C"/>
    <w:rsid w:val="007967E5"/>
    <w:rsid w:val="007A10E9"/>
    <w:rsid w:val="007A35A1"/>
    <w:rsid w:val="007A4DFB"/>
    <w:rsid w:val="007B0876"/>
    <w:rsid w:val="007B177A"/>
    <w:rsid w:val="007B1F32"/>
    <w:rsid w:val="007C0F1D"/>
    <w:rsid w:val="007D4E1E"/>
    <w:rsid w:val="007D7EDD"/>
    <w:rsid w:val="007E1634"/>
    <w:rsid w:val="007E2581"/>
    <w:rsid w:val="007E2EBE"/>
    <w:rsid w:val="007E63D7"/>
    <w:rsid w:val="007E7943"/>
    <w:rsid w:val="007F6E8C"/>
    <w:rsid w:val="00800A0F"/>
    <w:rsid w:val="008037E9"/>
    <w:rsid w:val="00807171"/>
    <w:rsid w:val="0084460B"/>
    <w:rsid w:val="00851E02"/>
    <w:rsid w:val="00860819"/>
    <w:rsid w:val="00862812"/>
    <w:rsid w:val="00862BF7"/>
    <w:rsid w:val="008637A4"/>
    <w:rsid w:val="00863BBC"/>
    <w:rsid w:val="00865FF5"/>
    <w:rsid w:val="00866108"/>
    <w:rsid w:val="00867988"/>
    <w:rsid w:val="008746CA"/>
    <w:rsid w:val="00876B39"/>
    <w:rsid w:val="00880782"/>
    <w:rsid w:val="008862B5"/>
    <w:rsid w:val="008877B2"/>
    <w:rsid w:val="00896115"/>
    <w:rsid w:val="008A057E"/>
    <w:rsid w:val="008A588D"/>
    <w:rsid w:val="008A7CD8"/>
    <w:rsid w:val="008B2285"/>
    <w:rsid w:val="008B5E7E"/>
    <w:rsid w:val="008D50DA"/>
    <w:rsid w:val="008D68E6"/>
    <w:rsid w:val="008F2A7F"/>
    <w:rsid w:val="008F4951"/>
    <w:rsid w:val="00902B8E"/>
    <w:rsid w:val="00904EC4"/>
    <w:rsid w:val="00905098"/>
    <w:rsid w:val="00906439"/>
    <w:rsid w:val="00906F43"/>
    <w:rsid w:val="0091494A"/>
    <w:rsid w:val="009155FD"/>
    <w:rsid w:val="00916BDC"/>
    <w:rsid w:val="0091721E"/>
    <w:rsid w:val="00924E1A"/>
    <w:rsid w:val="00931C09"/>
    <w:rsid w:val="00931E51"/>
    <w:rsid w:val="0093235E"/>
    <w:rsid w:val="009338BD"/>
    <w:rsid w:val="0093411A"/>
    <w:rsid w:val="00937605"/>
    <w:rsid w:val="00940452"/>
    <w:rsid w:val="00950FAA"/>
    <w:rsid w:val="00956E79"/>
    <w:rsid w:val="00965615"/>
    <w:rsid w:val="009737F1"/>
    <w:rsid w:val="00974FA7"/>
    <w:rsid w:val="0097794F"/>
    <w:rsid w:val="00992366"/>
    <w:rsid w:val="009936EB"/>
    <w:rsid w:val="00993EB3"/>
    <w:rsid w:val="009A4DAB"/>
    <w:rsid w:val="009B36EF"/>
    <w:rsid w:val="009B3AFF"/>
    <w:rsid w:val="009C1F16"/>
    <w:rsid w:val="009C2B06"/>
    <w:rsid w:val="009C2DB0"/>
    <w:rsid w:val="009C5C50"/>
    <w:rsid w:val="009D02C5"/>
    <w:rsid w:val="009D1C1E"/>
    <w:rsid w:val="009E3EBE"/>
    <w:rsid w:val="009F117C"/>
    <w:rsid w:val="009F60BE"/>
    <w:rsid w:val="00A060CE"/>
    <w:rsid w:val="00A07931"/>
    <w:rsid w:val="00A166E1"/>
    <w:rsid w:val="00A27D1C"/>
    <w:rsid w:val="00A325B8"/>
    <w:rsid w:val="00A365F2"/>
    <w:rsid w:val="00A40472"/>
    <w:rsid w:val="00A466EB"/>
    <w:rsid w:val="00A51216"/>
    <w:rsid w:val="00A519E8"/>
    <w:rsid w:val="00A638C2"/>
    <w:rsid w:val="00A674E4"/>
    <w:rsid w:val="00A70C79"/>
    <w:rsid w:val="00A71B01"/>
    <w:rsid w:val="00A72FEF"/>
    <w:rsid w:val="00A73663"/>
    <w:rsid w:val="00A748D2"/>
    <w:rsid w:val="00A80619"/>
    <w:rsid w:val="00A8436A"/>
    <w:rsid w:val="00A87EBC"/>
    <w:rsid w:val="00A92780"/>
    <w:rsid w:val="00A95A3D"/>
    <w:rsid w:val="00A96107"/>
    <w:rsid w:val="00A9657C"/>
    <w:rsid w:val="00AA1DDD"/>
    <w:rsid w:val="00AA681D"/>
    <w:rsid w:val="00AB23ED"/>
    <w:rsid w:val="00AB31C2"/>
    <w:rsid w:val="00AC04FF"/>
    <w:rsid w:val="00AC163B"/>
    <w:rsid w:val="00AD0853"/>
    <w:rsid w:val="00AD1E67"/>
    <w:rsid w:val="00AD5D82"/>
    <w:rsid w:val="00AD645E"/>
    <w:rsid w:val="00AD7DC5"/>
    <w:rsid w:val="00AE4089"/>
    <w:rsid w:val="00AF0A49"/>
    <w:rsid w:val="00AF3787"/>
    <w:rsid w:val="00AF6669"/>
    <w:rsid w:val="00B01264"/>
    <w:rsid w:val="00B0437E"/>
    <w:rsid w:val="00B045BA"/>
    <w:rsid w:val="00B05BE3"/>
    <w:rsid w:val="00B1693B"/>
    <w:rsid w:val="00B173A7"/>
    <w:rsid w:val="00B1764F"/>
    <w:rsid w:val="00B17742"/>
    <w:rsid w:val="00B30649"/>
    <w:rsid w:val="00B40C0F"/>
    <w:rsid w:val="00B42CB0"/>
    <w:rsid w:val="00B45060"/>
    <w:rsid w:val="00B465C9"/>
    <w:rsid w:val="00B47CD2"/>
    <w:rsid w:val="00B52F94"/>
    <w:rsid w:val="00B7346F"/>
    <w:rsid w:val="00B744D2"/>
    <w:rsid w:val="00B75332"/>
    <w:rsid w:val="00B8016C"/>
    <w:rsid w:val="00B80370"/>
    <w:rsid w:val="00B81664"/>
    <w:rsid w:val="00B8185B"/>
    <w:rsid w:val="00B91B48"/>
    <w:rsid w:val="00B9696A"/>
    <w:rsid w:val="00B97C29"/>
    <w:rsid w:val="00BA07BC"/>
    <w:rsid w:val="00BA1A8C"/>
    <w:rsid w:val="00BB3E71"/>
    <w:rsid w:val="00BC63DE"/>
    <w:rsid w:val="00BF2C5D"/>
    <w:rsid w:val="00BF3BFD"/>
    <w:rsid w:val="00BF4A10"/>
    <w:rsid w:val="00BF51E1"/>
    <w:rsid w:val="00C04A04"/>
    <w:rsid w:val="00C07A4C"/>
    <w:rsid w:val="00C15E69"/>
    <w:rsid w:val="00C160E4"/>
    <w:rsid w:val="00C16262"/>
    <w:rsid w:val="00C1682C"/>
    <w:rsid w:val="00C2125D"/>
    <w:rsid w:val="00C22AF5"/>
    <w:rsid w:val="00C23C7B"/>
    <w:rsid w:val="00C25019"/>
    <w:rsid w:val="00C26347"/>
    <w:rsid w:val="00C408DF"/>
    <w:rsid w:val="00C447DE"/>
    <w:rsid w:val="00C45C21"/>
    <w:rsid w:val="00C5362D"/>
    <w:rsid w:val="00C54D58"/>
    <w:rsid w:val="00C577DA"/>
    <w:rsid w:val="00C8292A"/>
    <w:rsid w:val="00C9042B"/>
    <w:rsid w:val="00CA6D44"/>
    <w:rsid w:val="00CA7560"/>
    <w:rsid w:val="00CB5638"/>
    <w:rsid w:val="00CB63B1"/>
    <w:rsid w:val="00CC18D6"/>
    <w:rsid w:val="00CC7A72"/>
    <w:rsid w:val="00CD3128"/>
    <w:rsid w:val="00CE66F3"/>
    <w:rsid w:val="00CF119E"/>
    <w:rsid w:val="00D01C53"/>
    <w:rsid w:val="00D07C8D"/>
    <w:rsid w:val="00D12099"/>
    <w:rsid w:val="00D22B32"/>
    <w:rsid w:val="00D304DE"/>
    <w:rsid w:val="00D44438"/>
    <w:rsid w:val="00D45DA2"/>
    <w:rsid w:val="00D47121"/>
    <w:rsid w:val="00D50065"/>
    <w:rsid w:val="00D518DA"/>
    <w:rsid w:val="00D528D5"/>
    <w:rsid w:val="00D575AD"/>
    <w:rsid w:val="00D7372B"/>
    <w:rsid w:val="00D85EE4"/>
    <w:rsid w:val="00D92102"/>
    <w:rsid w:val="00DA41C8"/>
    <w:rsid w:val="00DB0FF5"/>
    <w:rsid w:val="00DB20B7"/>
    <w:rsid w:val="00DB3636"/>
    <w:rsid w:val="00DB50BB"/>
    <w:rsid w:val="00DB58D6"/>
    <w:rsid w:val="00DC0796"/>
    <w:rsid w:val="00DD05C1"/>
    <w:rsid w:val="00DE0890"/>
    <w:rsid w:val="00DE7911"/>
    <w:rsid w:val="00E00018"/>
    <w:rsid w:val="00E00304"/>
    <w:rsid w:val="00E1076A"/>
    <w:rsid w:val="00E16C13"/>
    <w:rsid w:val="00E2660C"/>
    <w:rsid w:val="00E2689C"/>
    <w:rsid w:val="00E4238F"/>
    <w:rsid w:val="00E428C3"/>
    <w:rsid w:val="00E45CDD"/>
    <w:rsid w:val="00E45DD9"/>
    <w:rsid w:val="00E46E0B"/>
    <w:rsid w:val="00E512BD"/>
    <w:rsid w:val="00E73095"/>
    <w:rsid w:val="00E745C3"/>
    <w:rsid w:val="00E761DB"/>
    <w:rsid w:val="00E93D11"/>
    <w:rsid w:val="00EA0AEC"/>
    <w:rsid w:val="00EA11CC"/>
    <w:rsid w:val="00EA288B"/>
    <w:rsid w:val="00EA3D00"/>
    <w:rsid w:val="00EA47B9"/>
    <w:rsid w:val="00EA6600"/>
    <w:rsid w:val="00EA6B8F"/>
    <w:rsid w:val="00EB177B"/>
    <w:rsid w:val="00EB4FBF"/>
    <w:rsid w:val="00EB79E0"/>
    <w:rsid w:val="00EC2A2A"/>
    <w:rsid w:val="00EC5C04"/>
    <w:rsid w:val="00ED0EFB"/>
    <w:rsid w:val="00ED30F5"/>
    <w:rsid w:val="00ED6906"/>
    <w:rsid w:val="00EE7C39"/>
    <w:rsid w:val="00EF22F1"/>
    <w:rsid w:val="00EF2D90"/>
    <w:rsid w:val="00F006C4"/>
    <w:rsid w:val="00F03453"/>
    <w:rsid w:val="00F10416"/>
    <w:rsid w:val="00F127EA"/>
    <w:rsid w:val="00F159A2"/>
    <w:rsid w:val="00F241E6"/>
    <w:rsid w:val="00F30DBC"/>
    <w:rsid w:val="00F452F5"/>
    <w:rsid w:val="00F46FB4"/>
    <w:rsid w:val="00F53853"/>
    <w:rsid w:val="00F53982"/>
    <w:rsid w:val="00F544D9"/>
    <w:rsid w:val="00F55229"/>
    <w:rsid w:val="00F57C01"/>
    <w:rsid w:val="00F60110"/>
    <w:rsid w:val="00F60BA4"/>
    <w:rsid w:val="00F66D69"/>
    <w:rsid w:val="00F7177E"/>
    <w:rsid w:val="00F766BB"/>
    <w:rsid w:val="00F958A7"/>
    <w:rsid w:val="00FD2E84"/>
    <w:rsid w:val="00FD5E41"/>
    <w:rsid w:val="00FD683F"/>
    <w:rsid w:val="00FF19F4"/>
    <w:rsid w:val="00FF6303"/>
    <w:rsid w:val="027940E6"/>
    <w:rsid w:val="02BD4390"/>
    <w:rsid w:val="02E94C5E"/>
    <w:rsid w:val="046C6C17"/>
    <w:rsid w:val="05265B31"/>
    <w:rsid w:val="0561356F"/>
    <w:rsid w:val="0AC46859"/>
    <w:rsid w:val="0D094C8A"/>
    <w:rsid w:val="0E8D7461"/>
    <w:rsid w:val="0EC57AB3"/>
    <w:rsid w:val="0EF96A5C"/>
    <w:rsid w:val="1744349B"/>
    <w:rsid w:val="17535A00"/>
    <w:rsid w:val="18EF4250"/>
    <w:rsid w:val="19A72AC4"/>
    <w:rsid w:val="1A836BD7"/>
    <w:rsid w:val="1BF50E0A"/>
    <w:rsid w:val="20026353"/>
    <w:rsid w:val="23AA5D8C"/>
    <w:rsid w:val="245060A9"/>
    <w:rsid w:val="28C01F4F"/>
    <w:rsid w:val="2A757CB0"/>
    <w:rsid w:val="2BB13C7A"/>
    <w:rsid w:val="2F774416"/>
    <w:rsid w:val="305126D1"/>
    <w:rsid w:val="30A45285"/>
    <w:rsid w:val="32400179"/>
    <w:rsid w:val="3977656C"/>
    <w:rsid w:val="3AC45254"/>
    <w:rsid w:val="3C577110"/>
    <w:rsid w:val="3CA5342C"/>
    <w:rsid w:val="441407CE"/>
    <w:rsid w:val="44982678"/>
    <w:rsid w:val="453C0645"/>
    <w:rsid w:val="46685085"/>
    <w:rsid w:val="4E5152DE"/>
    <w:rsid w:val="4E537F10"/>
    <w:rsid w:val="507D36AF"/>
    <w:rsid w:val="51DC3DE6"/>
    <w:rsid w:val="5A34247E"/>
    <w:rsid w:val="5B557385"/>
    <w:rsid w:val="5D1A3164"/>
    <w:rsid w:val="627E7151"/>
    <w:rsid w:val="63805F71"/>
    <w:rsid w:val="646964E3"/>
    <w:rsid w:val="68F92DBD"/>
    <w:rsid w:val="6ACC610B"/>
    <w:rsid w:val="6B074F97"/>
    <w:rsid w:val="6FD924C4"/>
    <w:rsid w:val="70BC31C2"/>
    <w:rsid w:val="734D26EE"/>
    <w:rsid w:val="73C13F24"/>
    <w:rsid w:val="750E43D4"/>
    <w:rsid w:val="77904357"/>
    <w:rsid w:val="7EF32F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页眉 字符"/>
    <w:link w:val="6"/>
    <w:qFormat/>
    <w:uiPriority w:val="0"/>
    <w:rPr>
      <w:kern w:val="2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 Char Char Char Char"/>
    <w:basedOn w:val="1"/>
    <w:qFormat/>
    <w:uiPriority w:val="0"/>
    <w:pPr>
      <w:spacing w:before="312" w:beforeLines="1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1152</Words>
  <Characters>1208</Characters>
  <Lines>17</Lines>
  <Paragraphs>5</Paragraphs>
  <TotalTime>25</TotalTime>
  <ScaleCrop>false</ScaleCrop>
  <LinksUpToDate>false</LinksUpToDate>
  <CharactersWithSpaces>1279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2013-03-07T09:52:00Z</dcterms:created>
  <dc:creator>微软用户</dc:creator>
  <cp:lastModifiedBy>徐睿浛</cp:lastModifiedBy>
  <cp:lastPrinted>2026-01-19T08:11:00Z</cp:lastPrinted>
  <dcterms:modified xsi:type="dcterms:W3CDTF">2026-09-02T04:37:58Z</dcterms:modified>
  <dc:title>镇江新区平昌新城A10地块安置房小区1#~18#房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BF879CCFCD144829935849619B99B43F_13</vt:lpwstr>
  </property>
  <property fmtid="{D5CDD505-2E9C-101B-9397-08002B2CF9AE}" pid="4" name="KSOTemplateDocerSaveRecord">
    <vt:lpwstr>eyJoZGlkIjoiYWUzNWMyMTdhY2Q2NDRlOTA0ZTk4YjlhMTAyOTBkYTYiLCJ1c2VySWQiOiI2NTY4MDM2NzkifQ==</vt:lpwstr>
  </property>
</Properties>
</file>