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9B888">
      <w:pPr>
        <w:widowControl/>
        <w:shd w:val="clear" w:color="auto" w:fill="FFFFFF"/>
        <w:spacing w:line="360" w:lineRule="auto"/>
        <w:jc w:val="center"/>
        <w:rPr>
          <w:rFonts w:ascii="Arial" w:hAnsi="Arial" w:cs="Arial"/>
          <w:b/>
          <w:color w:val="000000"/>
          <w:sz w:val="48"/>
          <w:szCs w:val="48"/>
          <w:highlight w:val="none"/>
        </w:rPr>
      </w:pPr>
    </w:p>
    <w:p w14:paraId="3AF83FFD">
      <w:pPr>
        <w:widowControl/>
        <w:spacing w:line="360" w:lineRule="auto"/>
        <w:jc w:val="center"/>
        <w:rPr>
          <w:rFonts w:hint="eastAsia" w:ascii="Arial" w:hAnsi="Arial" w:eastAsia="黑体" w:cs="Arial"/>
          <w:b/>
          <w:bCs/>
          <w:color w:val="000000"/>
          <w:sz w:val="48"/>
          <w:szCs w:val="48"/>
          <w:highlight w:val="none"/>
        </w:rPr>
      </w:pPr>
      <w:r>
        <w:rPr>
          <w:rFonts w:hint="eastAsia" w:ascii="Arial" w:hAnsi="Arial" w:eastAsia="黑体" w:cs="Arial"/>
          <w:b/>
          <w:bCs/>
          <w:color w:val="000000"/>
          <w:sz w:val="48"/>
          <w:szCs w:val="48"/>
          <w:highlight w:val="none"/>
        </w:rPr>
        <w:t>南京医科大学第四附属医院</w:t>
      </w:r>
    </w:p>
    <w:p w14:paraId="0716D57D">
      <w:pPr>
        <w:widowControl/>
        <w:spacing w:line="360" w:lineRule="auto"/>
        <w:jc w:val="center"/>
        <w:rPr>
          <w:rFonts w:hint="eastAsia" w:ascii="Arial" w:hAnsi="Arial" w:eastAsia="黑体" w:cs="Arial"/>
          <w:b/>
          <w:bCs/>
          <w:color w:val="000000"/>
          <w:sz w:val="48"/>
          <w:szCs w:val="48"/>
          <w:highlight w:val="none"/>
        </w:rPr>
      </w:pPr>
      <w:r>
        <w:rPr>
          <w:rFonts w:hint="eastAsia" w:ascii="Arial" w:hAnsi="Arial" w:eastAsia="黑体" w:cs="Arial"/>
          <w:b/>
          <w:bCs/>
          <w:color w:val="000000"/>
          <w:sz w:val="48"/>
          <w:szCs w:val="48"/>
          <w:highlight w:val="none"/>
          <w:lang w:eastAsia="zh-CN"/>
        </w:rPr>
        <w:t>学生宿舍租赁</w:t>
      </w:r>
    </w:p>
    <w:p w14:paraId="3A3EF707">
      <w:pPr>
        <w:widowControl/>
        <w:spacing w:line="360" w:lineRule="auto"/>
        <w:jc w:val="center"/>
        <w:rPr>
          <w:rFonts w:ascii="Arial" w:hAnsi="宋体" w:cs="Arial"/>
          <w:b/>
          <w:color w:val="000000"/>
          <w:sz w:val="72"/>
          <w:szCs w:val="72"/>
          <w:highlight w:val="none"/>
        </w:rPr>
      </w:pPr>
    </w:p>
    <w:p w14:paraId="4C8DC0F3">
      <w:pPr>
        <w:widowControl/>
        <w:spacing w:line="360" w:lineRule="auto"/>
        <w:jc w:val="center"/>
        <w:rPr>
          <w:rFonts w:ascii="Arial" w:hAnsi="宋体" w:cs="Arial"/>
          <w:b/>
          <w:color w:val="000000"/>
          <w:sz w:val="72"/>
          <w:szCs w:val="72"/>
          <w:highlight w:val="none"/>
        </w:rPr>
      </w:pPr>
    </w:p>
    <w:p w14:paraId="4E9F9C49">
      <w:pPr>
        <w:widowControl/>
        <w:spacing w:line="360" w:lineRule="auto"/>
        <w:jc w:val="center"/>
        <w:rPr>
          <w:rFonts w:ascii="Arial" w:hAnsi="Arial" w:cs="Arial"/>
          <w:b/>
          <w:color w:val="000000"/>
          <w:sz w:val="72"/>
          <w:szCs w:val="72"/>
          <w:highlight w:val="none"/>
        </w:rPr>
      </w:pPr>
      <w:r>
        <w:rPr>
          <w:rFonts w:hint="eastAsia" w:ascii="Arial" w:hAnsi="宋体" w:cs="Arial"/>
          <w:b/>
          <w:color w:val="000000"/>
          <w:sz w:val="72"/>
          <w:szCs w:val="72"/>
          <w:highlight w:val="none"/>
        </w:rPr>
        <w:t>招标文件</w:t>
      </w:r>
    </w:p>
    <w:p w14:paraId="434F5B89">
      <w:pPr>
        <w:widowControl/>
        <w:spacing w:line="360" w:lineRule="auto"/>
        <w:jc w:val="center"/>
        <w:rPr>
          <w:rFonts w:ascii="Arial" w:hAnsi="Arial" w:cs="Arial"/>
          <w:b/>
          <w:color w:val="000000"/>
          <w:sz w:val="36"/>
          <w:szCs w:val="36"/>
          <w:highlight w:val="none"/>
        </w:rPr>
      </w:pPr>
    </w:p>
    <w:p w14:paraId="6FC98E5D">
      <w:pPr>
        <w:widowControl/>
        <w:spacing w:line="360" w:lineRule="auto"/>
        <w:jc w:val="center"/>
        <w:rPr>
          <w:rFonts w:ascii="Arial" w:hAnsi="Arial" w:cs="Arial"/>
          <w:b/>
          <w:color w:val="000000"/>
          <w:sz w:val="36"/>
          <w:szCs w:val="36"/>
          <w:highlight w:val="none"/>
        </w:rPr>
      </w:pPr>
    </w:p>
    <w:p w14:paraId="39BE2850">
      <w:pPr>
        <w:widowControl/>
        <w:spacing w:line="360" w:lineRule="auto"/>
        <w:jc w:val="center"/>
        <w:rPr>
          <w:rFonts w:hint="eastAsia" w:ascii="Arial" w:hAnsi="Arial" w:eastAsia="宋体" w:cs="Arial"/>
          <w:b/>
          <w:color w:val="000000"/>
          <w:sz w:val="36"/>
          <w:szCs w:val="36"/>
          <w:highlight w:val="none"/>
          <w:lang w:eastAsia="zh-CN"/>
        </w:rPr>
      </w:pPr>
      <w:r>
        <w:rPr>
          <w:rFonts w:hint="eastAsia" w:ascii="Arial" w:hAnsi="宋体" w:cs="Arial"/>
          <w:b/>
          <w:color w:val="000000"/>
          <w:sz w:val="36"/>
          <w:szCs w:val="36"/>
          <w:highlight w:val="none"/>
        </w:rPr>
        <w:t>项目编号：</w:t>
      </w:r>
      <w:r>
        <w:rPr>
          <w:rFonts w:hint="eastAsia" w:ascii="Arial" w:hAnsi="宋体" w:cs="Arial"/>
          <w:b/>
          <w:color w:val="000000"/>
          <w:sz w:val="36"/>
          <w:szCs w:val="36"/>
          <w:highlight w:val="none"/>
          <w:lang w:eastAsia="zh-CN"/>
        </w:rPr>
        <w:t>JSZC-320192-JCEC-G2026-0318</w:t>
      </w:r>
    </w:p>
    <w:p w14:paraId="4265D789">
      <w:pPr>
        <w:widowControl/>
        <w:spacing w:line="360" w:lineRule="auto"/>
        <w:jc w:val="center"/>
        <w:rPr>
          <w:rFonts w:ascii="Arial" w:hAnsi="Arial" w:cs="Arial"/>
          <w:b/>
          <w:color w:val="000000"/>
          <w:sz w:val="72"/>
          <w:szCs w:val="72"/>
          <w:highlight w:val="none"/>
        </w:rPr>
      </w:pPr>
    </w:p>
    <w:p w14:paraId="6296701D">
      <w:pPr>
        <w:widowControl/>
        <w:spacing w:line="360" w:lineRule="auto"/>
        <w:jc w:val="center"/>
        <w:rPr>
          <w:rFonts w:ascii="Arial" w:hAnsi="Arial" w:cs="Arial"/>
          <w:b/>
          <w:color w:val="000000"/>
          <w:sz w:val="72"/>
          <w:szCs w:val="72"/>
          <w:highlight w:val="none"/>
        </w:rPr>
      </w:pPr>
    </w:p>
    <w:p w14:paraId="271790FD">
      <w:pPr>
        <w:widowControl/>
        <w:spacing w:line="360" w:lineRule="auto"/>
        <w:jc w:val="center"/>
        <w:rPr>
          <w:rFonts w:hint="eastAsia" w:ascii="Arial" w:hAnsi="宋体" w:cs="Arial"/>
          <w:b/>
          <w:color w:val="000000"/>
          <w:sz w:val="36"/>
          <w:szCs w:val="36"/>
          <w:highlight w:val="none"/>
        </w:rPr>
      </w:pPr>
    </w:p>
    <w:p w14:paraId="26DAB05E">
      <w:pPr>
        <w:widowControl/>
        <w:spacing w:line="360" w:lineRule="auto"/>
        <w:jc w:val="center"/>
        <w:rPr>
          <w:rFonts w:hint="eastAsia" w:ascii="Arial" w:hAnsi="Arial" w:eastAsia="黑体" w:cs="Arial"/>
          <w:b/>
          <w:bCs/>
          <w:color w:val="000000"/>
          <w:sz w:val="48"/>
          <w:szCs w:val="48"/>
          <w:highlight w:val="none"/>
          <w:lang w:eastAsia="zh-CN"/>
        </w:rPr>
      </w:pPr>
      <w:r>
        <w:rPr>
          <w:rFonts w:hint="eastAsia" w:ascii="Arial" w:hAnsi="Arial" w:eastAsia="黑体" w:cs="Arial"/>
          <w:b/>
          <w:bCs/>
          <w:color w:val="000000"/>
          <w:sz w:val="48"/>
          <w:szCs w:val="48"/>
          <w:highlight w:val="none"/>
          <w:lang w:eastAsia="zh-CN"/>
        </w:rPr>
        <w:t>江苏省设备成套股份有限公司</w:t>
      </w:r>
    </w:p>
    <w:p w14:paraId="426D0CC9">
      <w:pPr>
        <w:widowControl/>
        <w:spacing w:line="360" w:lineRule="auto"/>
        <w:jc w:val="center"/>
        <w:rPr>
          <w:rFonts w:hint="eastAsia" w:ascii="Arial" w:hAnsi="Arial" w:eastAsia="黑体" w:cs="Arial"/>
          <w:b/>
          <w:bCs/>
          <w:color w:val="000000"/>
          <w:sz w:val="48"/>
          <w:szCs w:val="48"/>
          <w:highlight w:val="none"/>
          <w:lang w:eastAsia="zh-CN"/>
        </w:rPr>
      </w:pPr>
      <w:r>
        <w:rPr>
          <w:rFonts w:hint="eastAsia" w:ascii="Arial" w:hAnsi="Arial" w:eastAsia="黑体" w:cs="Arial"/>
          <w:b/>
          <w:bCs/>
          <w:color w:val="000000"/>
          <w:sz w:val="48"/>
          <w:szCs w:val="48"/>
          <w:highlight w:val="none"/>
          <w:lang w:eastAsia="zh-CN"/>
        </w:rPr>
        <w:t>202</w:t>
      </w:r>
      <w:r>
        <w:rPr>
          <w:rFonts w:hint="eastAsia" w:ascii="Arial" w:hAnsi="Arial" w:eastAsia="黑体" w:cs="Arial"/>
          <w:b/>
          <w:bCs/>
          <w:color w:val="000000"/>
          <w:sz w:val="48"/>
          <w:szCs w:val="48"/>
          <w:highlight w:val="none"/>
          <w:lang w:val="en-US" w:eastAsia="zh-CN"/>
        </w:rPr>
        <w:t>6</w:t>
      </w:r>
      <w:r>
        <w:rPr>
          <w:rFonts w:hint="eastAsia" w:ascii="Arial" w:hAnsi="Arial" w:eastAsia="黑体" w:cs="Arial"/>
          <w:b/>
          <w:bCs/>
          <w:color w:val="000000"/>
          <w:sz w:val="48"/>
          <w:szCs w:val="48"/>
          <w:highlight w:val="none"/>
          <w:lang w:eastAsia="zh-CN"/>
        </w:rPr>
        <w:t>年</w:t>
      </w:r>
      <w:r>
        <w:rPr>
          <w:rFonts w:hint="eastAsia" w:ascii="Arial" w:hAnsi="Arial" w:eastAsia="黑体" w:cs="Arial"/>
          <w:b/>
          <w:bCs/>
          <w:color w:val="000000"/>
          <w:sz w:val="48"/>
          <w:szCs w:val="48"/>
          <w:highlight w:val="none"/>
          <w:lang w:val="en-US" w:eastAsia="zh-CN"/>
        </w:rPr>
        <w:t>9</w:t>
      </w:r>
      <w:r>
        <w:rPr>
          <w:rFonts w:hint="eastAsia" w:ascii="Arial" w:hAnsi="Arial" w:eastAsia="黑体" w:cs="Arial"/>
          <w:b/>
          <w:bCs/>
          <w:color w:val="000000"/>
          <w:sz w:val="48"/>
          <w:szCs w:val="48"/>
          <w:highlight w:val="none"/>
          <w:lang w:eastAsia="zh-CN"/>
        </w:rPr>
        <w:t>月</w:t>
      </w:r>
    </w:p>
    <w:p w14:paraId="7BB270CC">
      <w:pPr>
        <w:widowControl/>
        <w:shd w:val="clear" w:color="auto" w:fill="FFFFFF"/>
        <w:spacing w:line="360" w:lineRule="auto"/>
        <w:jc w:val="center"/>
        <w:rPr>
          <w:rFonts w:ascii="Arial" w:hAnsi="Arial" w:cs="Arial"/>
          <w:b/>
          <w:color w:val="000000"/>
          <w:sz w:val="36"/>
          <w:szCs w:val="36"/>
          <w:highlight w:val="none"/>
        </w:rPr>
      </w:pPr>
      <w:r>
        <w:rPr>
          <w:rFonts w:ascii="Arial" w:hAnsi="Arial" w:cs="Arial"/>
          <w:b/>
          <w:color w:val="000000"/>
          <w:sz w:val="36"/>
          <w:szCs w:val="36"/>
          <w:highlight w:val="none"/>
        </w:rPr>
        <w:br w:type="page" w:clear="all"/>
      </w:r>
    </w:p>
    <w:p w14:paraId="2A97010D">
      <w:pPr>
        <w:pStyle w:val="369"/>
        <w:jc w:val="center"/>
        <w:rPr>
          <w:rFonts w:ascii="Arial" w:hAnsi="Arial" w:cs="Arial"/>
          <w:color w:val="000000"/>
          <w:sz w:val="36"/>
          <w:szCs w:val="36"/>
          <w:highlight w:val="none"/>
        </w:rPr>
      </w:pPr>
      <w:r>
        <w:rPr>
          <w:rFonts w:hint="eastAsia" w:ascii="Arial" w:hAnsi="宋体" w:cs="Arial"/>
          <w:color w:val="000000"/>
          <w:sz w:val="36"/>
          <w:szCs w:val="36"/>
          <w:highlight w:val="none"/>
          <w:lang w:val="zh-CN"/>
        </w:rPr>
        <w:t>目录</w:t>
      </w:r>
    </w:p>
    <w:p w14:paraId="7E213C4B">
      <w:pPr>
        <w:pStyle w:val="248"/>
        <w:tabs>
          <w:tab w:val="right" w:leader="dot" w:pos="8296"/>
        </w:tabs>
        <w:rPr>
          <w:rFonts w:ascii="Arial" w:hAnsi="Arial" w:cs="Arial"/>
          <w:color w:val="000000"/>
          <w:sz w:val="28"/>
          <w:szCs w:val="28"/>
          <w:highlight w:val="none"/>
        </w:rPr>
      </w:pPr>
    </w:p>
    <w:p w14:paraId="644591FF">
      <w:pPr>
        <w:pStyle w:val="248"/>
        <w:tabs>
          <w:tab w:val="right" w:leader="dot" w:pos="8506"/>
        </w:tabs>
        <w:rPr>
          <w:color w:val="000000"/>
          <w:sz w:val="28"/>
          <w:szCs w:val="36"/>
          <w:highlight w:val="none"/>
        </w:rPr>
      </w:pPr>
      <w:r>
        <w:rPr>
          <w:rFonts w:hint="eastAsia" w:ascii="宋体" w:hAnsi="宋体" w:cs="宋体"/>
          <w:color w:val="000000"/>
          <w:sz w:val="40"/>
          <w:szCs w:val="40"/>
          <w:highlight w:val="none"/>
        </w:rPr>
        <w:fldChar w:fldCharType="begin"/>
      </w:r>
      <w:r>
        <w:rPr>
          <w:rFonts w:hint="eastAsia" w:ascii="宋体" w:hAnsi="宋体" w:cs="宋体"/>
          <w:color w:val="000000"/>
          <w:sz w:val="40"/>
          <w:szCs w:val="40"/>
          <w:highlight w:val="none"/>
        </w:rPr>
        <w:instrText xml:space="preserve">TOC \o "1-1" \h \u </w:instrText>
      </w:r>
      <w:r>
        <w:rPr>
          <w:rFonts w:hint="eastAsia" w:ascii="宋体" w:hAnsi="宋体" w:cs="宋体"/>
          <w:color w:val="000000"/>
          <w:sz w:val="40"/>
          <w:szCs w:val="40"/>
          <w:highlight w:val="none"/>
        </w:rPr>
        <w:fldChar w:fldCharType="separate"/>
      </w:r>
      <w:r>
        <w:rPr>
          <w:color w:val="000000"/>
          <w:highlight w:val="none"/>
        </w:rPr>
        <w:fldChar w:fldCharType="begin"/>
      </w:r>
      <w:r>
        <w:rPr>
          <w:color w:val="000000"/>
          <w:highlight w:val="none"/>
        </w:rPr>
        <w:instrText xml:space="preserve"> HYPERLINK \l "_Toc17771" </w:instrText>
      </w:r>
      <w:r>
        <w:rPr>
          <w:color w:val="000000"/>
          <w:highlight w:val="none"/>
        </w:rPr>
        <w:fldChar w:fldCharType="separate"/>
      </w:r>
      <w:r>
        <w:rPr>
          <w:rFonts w:hint="eastAsia" w:ascii="Arial" w:cs="Arial"/>
          <w:color w:val="000000"/>
          <w:sz w:val="28"/>
          <w:szCs w:val="36"/>
          <w:highlight w:val="none"/>
        </w:rPr>
        <w:t>第一章</w:t>
      </w:r>
      <w:r>
        <w:rPr>
          <w:rFonts w:ascii="Arial" w:cs="Arial"/>
          <w:color w:val="000000"/>
          <w:sz w:val="28"/>
          <w:szCs w:val="36"/>
          <w:highlight w:val="none"/>
        </w:rPr>
        <w:t xml:space="preserve"> </w:t>
      </w:r>
      <w:r>
        <w:rPr>
          <w:rFonts w:hint="eastAsia" w:ascii="Arial" w:cs="Arial"/>
          <w:color w:val="000000"/>
          <w:sz w:val="28"/>
          <w:szCs w:val="36"/>
          <w:highlight w:val="none"/>
        </w:rPr>
        <w:t>招标公告</w:t>
      </w:r>
      <w:r>
        <w:rPr>
          <w:color w:val="000000"/>
          <w:sz w:val="28"/>
          <w:szCs w:val="36"/>
          <w:highlight w:val="none"/>
        </w:rPr>
        <w:tab/>
      </w:r>
      <w:r>
        <w:rPr>
          <w:color w:val="000000"/>
          <w:sz w:val="28"/>
          <w:szCs w:val="36"/>
          <w:highlight w:val="none"/>
        </w:rPr>
        <w:fldChar w:fldCharType="begin"/>
      </w:r>
      <w:r>
        <w:rPr>
          <w:color w:val="000000"/>
          <w:sz w:val="28"/>
          <w:szCs w:val="36"/>
          <w:highlight w:val="none"/>
        </w:rPr>
        <w:instrText xml:space="preserve"> PAGEREF _Toc17771 \h </w:instrText>
      </w:r>
      <w:r>
        <w:rPr>
          <w:color w:val="000000"/>
          <w:sz w:val="28"/>
          <w:szCs w:val="36"/>
          <w:highlight w:val="none"/>
        </w:rPr>
        <w:fldChar w:fldCharType="separate"/>
      </w:r>
      <w:r>
        <w:rPr>
          <w:color w:val="000000"/>
          <w:sz w:val="28"/>
          <w:szCs w:val="36"/>
          <w:highlight w:val="none"/>
        </w:rPr>
        <w:t>3</w:t>
      </w:r>
      <w:r>
        <w:rPr>
          <w:color w:val="000000"/>
          <w:sz w:val="28"/>
          <w:szCs w:val="36"/>
          <w:highlight w:val="none"/>
        </w:rPr>
        <w:fldChar w:fldCharType="end"/>
      </w:r>
      <w:r>
        <w:rPr>
          <w:color w:val="000000"/>
          <w:sz w:val="28"/>
          <w:szCs w:val="36"/>
          <w:highlight w:val="none"/>
        </w:rPr>
        <w:fldChar w:fldCharType="end"/>
      </w:r>
    </w:p>
    <w:p w14:paraId="5F89A04D">
      <w:pPr>
        <w:pStyle w:val="248"/>
        <w:tabs>
          <w:tab w:val="right" w:leader="dot" w:pos="8506"/>
        </w:tabs>
        <w:rPr>
          <w:color w:val="000000"/>
          <w:sz w:val="28"/>
          <w:szCs w:val="36"/>
          <w:highlight w:val="none"/>
        </w:rPr>
      </w:pPr>
      <w:r>
        <w:rPr>
          <w:color w:val="000000"/>
          <w:highlight w:val="none"/>
        </w:rPr>
        <w:fldChar w:fldCharType="begin"/>
      </w:r>
      <w:r>
        <w:rPr>
          <w:color w:val="000000"/>
          <w:highlight w:val="none"/>
        </w:rPr>
        <w:instrText xml:space="preserve"> HYPERLINK \l "_Toc15050" </w:instrText>
      </w:r>
      <w:r>
        <w:rPr>
          <w:color w:val="000000"/>
          <w:highlight w:val="none"/>
        </w:rPr>
        <w:fldChar w:fldCharType="separate"/>
      </w:r>
      <w:r>
        <w:rPr>
          <w:rFonts w:hint="eastAsia" w:ascii="Arial" w:cs="Arial"/>
          <w:bCs/>
          <w:color w:val="000000"/>
          <w:sz w:val="28"/>
          <w:szCs w:val="56"/>
          <w:highlight w:val="none"/>
        </w:rPr>
        <w:t>第二章</w:t>
      </w:r>
      <w:r>
        <w:rPr>
          <w:rFonts w:ascii="Arial" w:cs="Arial"/>
          <w:bCs/>
          <w:color w:val="000000"/>
          <w:sz w:val="28"/>
          <w:szCs w:val="56"/>
          <w:highlight w:val="none"/>
        </w:rPr>
        <w:t xml:space="preserve"> </w:t>
      </w:r>
      <w:r>
        <w:rPr>
          <w:rFonts w:hint="eastAsia" w:ascii="Arial" w:cs="Arial"/>
          <w:bCs/>
          <w:color w:val="000000"/>
          <w:sz w:val="28"/>
          <w:szCs w:val="56"/>
          <w:highlight w:val="none"/>
        </w:rPr>
        <w:t>投标人须知</w:t>
      </w:r>
      <w:r>
        <w:rPr>
          <w:color w:val="000000"/>
          <w:sz w:val="28"/>
          <w:szCs w:val="36"/>
          <w:highlight w:val="none"/>
        </w:rPr>
        <w:tab/>
      </w:r>
      <w:r>
        <w:rPr>
          <w:rFonts w:hint="eastAsia"/>
          <w:color w:val="000000"/>
          <w:sz w:val="28"/>
          <w:szCs w:val="36"/>
          <w:highlight w:val="none"/>
        </w:rPr>
        <w:t>7</w:t>
      </w:r>
      <w:r>
        <w:rPr>
          <w:color w:val="000000"/>
          <w:sz w:val="28"/>
          <w:szCs w:val="36"/>
          <w:highlight w:val="none"/>
        </w:rPr>
        <w:fldChar w:fldCharType="end"/>
      </w:r>
    </w:p>
    <w:p w14:paraId="6CB9B260">
      <w:pPr>
        <w:pStyle w:val="248"/>
        <w:tabs>
          <w:tab w:val="right" w:leader="dot" w:pos="8506"/>
        </w:tabs>
        <w:rPr>
          <w:rFonts w:hint="eastAsia" w:eastAsia="宋体"/>
          <w:color w:val="000000"/>
          <w:sz w:val="28"/>
          <w:szCs w:val="36"/>
          <w:highlight w:val="none"/>
          <w:lang w:eastAsia="zh-CN"/>
        </w:rPr>
      </w:pPr>
      <w:r>
        <w:rPr>
          <w:color w:val="000000"/>
          <w:highlight w:val="none"/>
        </w:rPr>
        <w:fldChar w:fldCharType="begin"/>
      </w:r>
      <w:r>
        <w:rPr>
          <w:color w:val="000000"/>
          <w:highlight w:val="none"/>
        </w:rPr>
        <w:instrText xml:space="preserve"> HYPERLINK \l "_Toc24664" </w:instrText>
      </w:r>
      <w:r>
        <w:rPr>
          <w:color w:val="000000"/>
          <w:highlight w:val="none"/>
        </w:rPr>
        <w:fldChar w:fldCharType="separate"/>
      </w:r>
      <w:r>
        <w:rPr>
          <w:rFonts w:ascii="Arial" w:hAnsi="Arial" w:cs="Arial"/>
          <w:color w:val="000000"/>
          <w:sz w:val="28"/>
          <w:szCs w:val="36"/>
          <w:highlight w:val="none"/>
        </w:rPr>
        <w:t> </w:t>
      </w:r>
      <w:r>
        <w:rPr>
          <w:rFonts w:hint="eastAsia" w:ascii="Arial" w:hAnsi="Arial" w:cs="Arial"/>
          <w:color w:val="000000"/>
          <w:sz w:val="28"/>
          <w:szCs w:val="36"/>
          <w:highlight w:val="none"/>
        </w:rPr>
        <w:t>第三章</w:t>
      </w:r>
      <w:r>
        <w:rPr>
          <w:rFonts w:ascii="Arial" w:hAnsi="Arial" w:cs="Arial"/>
          <w:color w:val="000000"/>
          <w:sz w:val="28"/>
          <w:szCs w:val="36"/>
          <w:highlight w:val="none"/>
        </w:rPr>
        <w:t xml:space="preserve"> </w:t>
      </w:r>
      <w:r>
        <w:rPr>
          <w:rFonts w:hint="eastAsia" w:ascii="Arial" w:hAnsi="Arial" w:cs="Arial"/>
          <w:color w:val="000000"/>
          <w:sz w:val="28"/>
          <w:szCs w:val="36"/>
          <w:highlight w:val="none"/>
        </w:rPr>
        <w:t>评标标准</w:t>
      </w:r>
      <w:r>
        <w:rPr>
          <w:color w:val="000000"/>
          <w:sz w:val="28"/>
          <w:szCs w:val="36"/>
          <w:highlight w:val="none"/>
        </w:rPr>
        <w:tab/>
      </w:r>
      <w:r>
        <w:rPr>
          <w:color w:val="000000"/>
          <w:sz w:val="28"/>
          <w:szCs w:val="36"/>
          <w:highlight w:val="none"/>
        </w:rPr>
        <w:fldChar w:fldCharType="end"/>
      </w:r>
      <w:r>
        <w:rPr>
          <w:rFonts w:hint="eastAsia"/>
          <w:color w:val="000000"/>
          <w:sz w:val="28"/>
          <w:szCs w:val="36"/>
          <w:highlight w:val="none"/>
          <w:lang w:val="en-US" w:eastAsia="zh-CN"/>
        </w:rPr>
        <w:t>20</w:t>
      </w:r>
    </w:p>
    <w:p w14:paraId="26FDFFF0">
      <w:pPr>
        <w:pStyle w:val="248"/>
        <w:tabs>
          <w:tab w:val="right" w:leader="dot" w:pos="8506"/>
        </w:tabs>
        <w:rPr>
          <w:rFonts w:hint="eastAsia" w:eastAsia="宋体"/>
          <w:color w:val="000000"/>
          <w:sz w:val="28"/>
          <w:szCs w:val="36"/>
          <w:highlight w:val="none"/>
          <w:lang w:eastAsia="zh-CN"/>
        </w:rPr>
      </w:pPr>
      <w:r>
        <w:rPr>
          <w:color w:val="000000"/>
          <w:highlight w:val="none"/>
        </w:rPr>
        <w:fldChar w:fldCharType="begin"/>
      </w:r>
      <w:r>
        <w:rPr>
          <w:color w:val="000000"/>
          <w:highlight w:val="none"/>
        </w:rPr>
        <w:instrText xml:space="preserve"> HYPERLINK \l "_Toc15774" </w:instrText>
      </w:r>
      <w:r>
        <w:rPr>
          <w:color w:val="000000"/>
          <w:highlight w:val="none"/>
        </w:rPr>
        <w:fldChar w:fldCharType="separate"/>
      </w:r>
      <w:r>
        <w:rPr>
          <w:rFonts w:hint="eastAsia" w:ascii="Arial" w:hAnsi="Arial" w:cs="Arial"/>
          <w:color w:val="000000"/>
          <w:sz w:val="28"/>
          <w:szCs w:val="36"/>
          <w:highlight w:val="none"/>
        </w:rPr>
        <w:t>第四章</w:t>
      </w:r>
      <w:r>
        <w:rPr>
          <w:rFonts w:ascii="Arial" w:hAnsi="Arial" w:cs="Arial"/>
          <w:color w:val="000000"/>
          <w:sz w:val="28"/>
          <w:szCs w:val="36"/>
          <w:highlight w:val="none"/>
        </w:rPr>
        <w:t xml:space="preserve"> </w:t>
      </w:r>
      <w:r>
        <w:rPr>
          <w:rFonts w:hint="eastAsia" w:ascii="Arial" w:hAnsi="Arial" w:cs="Arial"/>
          <w:color w:val="000000"/>
          <w:sz w:val="28"/>
          <w:szCs w:val="36"/>
          <w:highlight w:val="none"/>
        </w:rPr>
        <w:t>采购需求</w:t>
      </w:r>
      <w:r>
        <w:rPr>
          <w:color w:val="000000"/>
          <w:sz w:val="28"/>
          <w:szCs w:val="36"/>
          <w:highlight w:val="none"/>
        </w:rPr>
        <w:tab/>
      </w:r>
      <w:r>
        <w:rPr>
          <w:color w:val="000000"/>
          <w:sz w:val="28"/>
          <w:szCs w:val="36"/>
          <w:highlight w:val="none"/>
        </w:rPr>
        <w:fldChar w:fldCharType="begin"/>
      </w:r>
      <w:r>
        <w:rPr>
          <w:color w:val="000000"/>
          <w:sz w:val="28"/>
          <w:szCs w:val="36"/>
          <w:highlight w:val="none"/>
        </w:rPr>
        <w:instrText xml:space="preserve"> PAGEREF _Toc15774 \h </w:instrText>
      </w:r>
      <w:r>
        <w:rPr>
          <w:color w:val="000000"/>
          <w:sz w:val="28"/>
          <w:szCs w:val="36"/>
          <w:highlight w:val="none"/>
        </w:rPr>
        <w:fldChar w:fldCharType="separate"/>
      </w:r>
      <w:r>
        <w:rPr>
          <w:color w:val="000000"/>
          <w:sz w:val="28"/>
          <w:szCs w:val="36"/>
          <w:highlight w:val="none"/>
        </w:rPr>
        <w:t>2</w:t>
      </w:r>
      <w:r>
        <w:rPr>
          <w:color w:val="000000"/>
          <w:sz w:val="28"/>
          <w:szCs w:val="36"/>
          <w:highlight w:val="none"/>
        </w:rPr>
        <w:fldChar w:fldCharType="end"/>
      </w:r>
      <w:r>
        <w:rPr>
          <w:color w:val="000000"/>
          <w:sz w:val="28"/>
          <w:szCs w:val="36"/>
          <w:highlight w:val="none"/>
        </w:rPr>
        <w:fldChar w:fldCharType="end"/>
      </w:r>
      <w:r>
        <w:rPr>
          <w:rFonts w:hint="eastAsia"/>
          <w:color w:val="000000"/>
          <w:sz w:val="28"/>
          <w:szCs w:val="36"/>
          <w:highlight w:val="none"/>
          <w:lang w:val="en-US" w:eastAsia="zh-CN"/>
        </w:rPr>
        <w:t>3</w:t>
      </w:r>
    </w:p>
    <w:p w14:paraId="4EB3E5DD">
      <w:pPr>
        <w:pStyle w:val="248"/>
        <w:tabs>
          <w:tab w:val="right" w:leader="dot" w:pos="8506"/>
        </w:tabs>
        <w:rPr>
          <w:rFonts w:hint="eastAsia" w:eastAsia="宋体"/>
          <w:color w:val="000000"/>
          <w:sz w:val="28"/>
          <w:szCs w:val="36"/>
          <w:highlight w:val="none"/>
          <w:lang w:eastAsia="zh-CN"/>
        </w:rPr>
      </w:pPr>
      <w:r>
        <w:rPr>
          <w:color w:val="000000"/>
          <w:highlight w:val="none"/>
        </w:rPr>
        <w:fldChar w:fldCharType="begin"/>
      </w:r>
      <w:r>
        <w:rPr>
          <w:color w:val="000000"/>
          <w:highlight w:val="none"/>
        </w:rPr>
        <w:instrText xml:space="preserve"> HYPERLINK \l "_Toc24367" </w:instrText>
      </w:r>
      <w:r>
        <w:rPr>
          <w:color w:val="000000"/>
          <w:highlight w:val="none"/>
        </w:rPr>
        <w:fldChar w:fldCharType="separate"/>
      </w:r>
      <w:r>
        <w:rPr>
          <w:rFonts w:hint="eastAsia" w:ascii="Arial" w:hAnsi="Arial" w:cs="Arial"/>
          <w:color w:val="000000"/>
          <w:sz w:val="28"/>
          <w:szCs w:val="36"/>
          <w:highlight w:val="none"/>
        </w:rPr>
        <w:t>第五章</w:t>
      </w:r>
      <w:r>
        <w:rPr>
          <w:rFonts w:ascii="Arial" w:hAnsi="Arial" w:cs="Arial"/>
          <w:color w:val="000000"/>
          <w:sz w:val="28"/>
          <w:szCs w:val="36"/>
          <w:highlight w:val="none"/>
        </w:rPr>
        <w:t xml:space="preserve"> </w:t>
      </w:r>
      <w:r>
        <w:rPr>
          <w:rFonts w:hint="eastAsia" w:ascii="Arial" w:hAnsi="Arial" w:cs="Arial"/>
          <w:color w:val="000000"/>
          <w:sz w:val="28"/>
          <w:szCs w:val="36"/>
          <w:highlight w:val="none"/>
        </w:rPr>
        <w:t>主要条款及格式</w:t>
      </w:r>
      <w:r>
        <w:rPr>
          <w:color w:val="000000"/>
          <w:sz w:val="28"/>
          <w:szCs w:val="36"/>
          <w:highlight w:val="none"/>
        </w:rPr>
        <w:tab/>
      </w:r>
      <w:r>
        <w:rPr>
          <w:rFonts w:hint="eastAsia"/>
          <w:color w:val="000000"/>
          <w:sz w:val="28"/>
          <w:szCs w:val="36"/>
          <w:highlight w:val="none"/>
        </w:rPr>
        <w:t>2</w:t>
      </w:r>
      <w:r>
        <w:rPr>
          <w:color w:val="000000"/>
          <w:sz w:val="28"/>
          <w:szCs w:val="36"/>
          <w:highlight w:val="none"/>
        </w:rPr>
        <w:fldChar w:fldCharType="end"/>
      </w:r>
      <w:r>
        <w:rPr>
          <w:rFonts w:hint="eastAsia"/>
          <w:color w:val="000000"/>
          <w:sz w:val="28"/>
          <w:szCs w:val="36"/>
          <w:highlight w:val="none"/>
          <w:lang w:val="en-US" w:eastAsia="zh-CN"/>
        </w:rPr>
        <w:t>6</w:t>
      </w:r>
    </w:p>
    <w:p w14:paraId="1C829DEE">
      <w:pPr>
        <w:pStyle w:val="248"/>
        <w:tabs>
          <w:tab w:val="right" w:leader="dot" w:pos="8506"/>
        </w:tabs>
        <w:rPr>
          <w:rFonts w:hint="eastAsia" w:eastAsia="宋体"/>
          <w:color w:val="000000"/>
          <w:sz w:val="28"/>
          <w:szCs w:val="36"/>
          <w:highlight w:val="none"/>
          <w:lang w:eastAsia="zh-CN"/>
        </w:rPr>
      </w:pPr>
      <w:r>
        <w:rPr>
          <w:color w:val="000000"/>
          <w:highlight w:val="none"/>
        </w:rPr>
        <w:fldChar w:fldCharType="begin"/>
      </w:r>
      <w:r>
        <w:rPr>
          <w:color w:val="000000"/>
          <w:highlight w:val="none"/>
        </w:rPr>
        <w:instrText xml:space="preserve"> HYPERLINK \l "_Toc9411" </w:instrText>
      </w:r>
      <w:r>
        <w:rPr>
          <w:color w:val="000000"/>
          <w:highlight w:val="none"/>
        </w:rPr>
        <w:fldChar w:fldCharType="separate"/>
      </w:r>
      <w:r>
        <w:rPr>
          <w:rFonts w:hint="eastAsia" w:ascii="Arial" w:hAnsi="Arial" w:cs="Arial"/>
          <w:color w:val="000000"/>
          <w:sz w:val="28"/>
          <w:szCs w:val="36"/>
          <w:highlight w:val="none"/>
        </w:rPr>
        <w:t>第六章</w:t>
      </w:r>
      <w:r>
        <w:rPr>
          <w:rFonts w:ascii="Arial" w:hAnsi="Arial" w:cs="Arial"/>
          <w:color w:val="000000"/>
          <w:sz w:val="28"/>
          <w:szCs w:val="36"/>
          <w:highlight w:val="none"/>
        </w:rPr>
        <w:t xml:space="preserve"> </w:t>
      </w:r>
      <w:r>
        <w:rPr>
          <w:rFonts w:hint="eastAsia" w:ascii="Arial" w:hAnsi="Arial" w:cs="Arial"/>
          <w:color w:val="000000"/>
          <w:sz w:val="28"/>
          <w:szCs w:val="36"/>
          <w:highlight w:val="none"/>
        </w:rPr>
        <w:t>附件</w:t>
      </w:r>
      <w:r>
        <w:rPr>
          <w:color w:val="000000"/>
          <w:sz w:val="28"/>
          <w:szCs w:val="36"/>
          <w:highlight w:val="none"/>
        </w:rPr>
        <w:tab/>
      </w:r>
      <w:r>
        <w:rPr>
          <w:color w:val="000000"/>
          <w:sz w:val="28"/>
          <w:szCs w:val="36"/>
          <w:highlight w:val="none"/>
        </w:rPr>
        <w:fldChar w:fldCharType="end"/>
      </w:r>
      <w:r>
        <w:rPr>
          <w:rFonts w:hint="eastAsia"/>
          <w:color w:val="000000"/>
          <w:sz w:val="28"/>
          <w:szCs w:val="36"/>
          <w:highlight w:val="none"/>
          <w:lang w:val="en-US" w:eastAsia="zh-CN"/>
        </w:rPr>
        <w:t>30</w:t>
      </w:r>
    </w:p>
    <w:p w14:paraId="11DEF0E6">
      <w:pPr>
        <w:spacing w:line="360" w:lineRule="auto"/>
        <w:rPr>
          <w:rFonts w:ascii="Arial" w:hAnsi="Arial" w:cs="Arial"/>
          <w:color w:val="000000"/>
          <w:sz w:val="28"/>
          <w:szCs w:val="28"/>
          <w:highlight w:val="none"/>
        </w:rPr>
      </w:pPr>
      <w:r>
        <w:rPr>
          <w:rFonts w:hint="eastAsia" w:ascii="宋体" w:hAnsi="宋体" w:cs="宋体"/>
          <w:color w:val="000000"/>
          <w:sz w:val="28"/>
          <w:szCs w:val="40"/>
          <w:highlight w:val="none"/>
        </w:rPr>
        <w:fldChar w:fldCharType="end"/>
      </w:r>
    </w:p>
    <w:p w14:paraId="4216965E">
      <w:pPr>
        <w:widowControl/>
        <w:shd w:val="clear" w:color="auto" w:fill="FFFFFF"/>
        <w:spacing w:line="360" w:lineRule="auto"/>
        <w:jc w:val="center"/>
        <w:rPr>
          <w:rFonts w:ascii="Arial" w:hAnsi="Arial" w:cs="Arial"/>
          <w:b/>
          <w:color w:val="000000"/>
          <w:sz w:val="36"/>
          <w:szCs w:val="36"/>
          <w:highlight w:val="none"/>
        </w:rPr>
      </w:pPr>
    </w:p>
    <w:p w14:paraId="07AD55F3">
      <w:pPr>
        <w:widowControl/>
        <w:spacing w:line="576" w:lineRule="auto"/>
        <w:jc w:val="left"/>
        <w:rPr>
          <w:rFonts w:ascii="Arial" w:hAnsi="Arial" w:cs="Arial"/>
          <w:b/>
          <w:bCs/>
          <w:color w:val="000000"/>
          <w:sz w:val="32"/>
          <w:szCs w:val="21"/>
          <w:highlight w:val="none"/>
        </w:rPr>
        <w:sectPr>
          <w:footerReference r:id="rId5" w:type="first"/>
          <w:headerReference r:id="rId3" w:type="default"/>
          <w:footerReference r:id="rId4" w:type="default"/>
          <w:pgSz w:w="11906" w:h="16838"/>
          <w:pgMar w:top="1440" w:right="1800" w:bottom="1440" w:left="1600" w:header="851" w:footer="992" w:gutter="0"/>
          <w:cols w:space="1701" w:num="1"/>
          <w:docGrid w:linePitch="360" w:charSpace="0"/>
        </w:sectPr>
      </w:pPr>
    </w:p>
    <w:p w14:paraId="655CD997">
      <w:pPr>
        <w:pStyle w:val="197"/>
        <w:numPr>
          <w:ilvl w:val="0"/>
          <w:numId w:val="0"/>
        </w:numPr>
        <w:spacing w:line="578" w:lineRule="auto"/>
        <w:rPr>
          <w:rFonts w:ascii="Arial" w:hAnsi="Arial" w:cs="Arial"/>
          <w:color w:val="000000"/>
          <w:szCs w:val="21"/>
          <w:highlight w:val="none"/>
        </w:rPr>
      </w:pPr>
      <w:bookmarkStart w:id="0" w:name="_Toc481057143"/>
      <w:r>
        <w:rPr>
          <w:rFonts w:ascii="Arial" w:cs="Arial"/>
          <w:color w:val="000000"/>
          <w:highlight w:val="none"/>
        </w:rPr>
        <w:t xml:space="preserve"> </w:t>
      </w:r>
      <w:bookmarkStart w:id="1" w:name="_Toc17771"/>
      <w:r>
        <w:rPr>
          <w:rFonts w:hint="eastAsia" w:ascii="Arial" w:cs="Arial"/>
          <w:color w:val="000000"/>
          <w:highlight w:val="none"/>
        </w:rPr>
        <w:t>第一章</w:t>
      </w:r>
      <w:r>
        <w:rPr>
          <w:rFonts w:ascii="Arial" w:cs="Arial"/>
          <w:color w:val="000000"/>
          <w:highlight w:val="none"/>
        </w:rPr>
        <w:t xml:space="preserve"> </w:t>
      </w:r>
      <w:r>
        <w:rPr>
          <w:rFonts w:hint="eastAsia" w:ascii="Arial" w:cs="Arial"/>
          <w:color w:val="000000"/>
          <w:highlight w:val="none"/>
        </w:rPr>
        <w:t>招标公告</w:t>
      </w:r>
      <w:bookmarkEnd w:id="0"/>
      <w:bookmarkEnd w:id="1"/>
    </w:p>
    <w:p w14:paraId="0B6C3030">
      <w:pPr>
        <w:widowControl/>
        <w:pBdr>
          <w:top w:val="single" w:color="000000" w:sz="4" w:space="1"/>
          <w:left w:val="single" w:color="000000" w:sz="4" w:space="4"/>
          <w:bottom w:val="single" w:color="000000" w:sz="4" w:space="1"/>
          <w:right w:val="single" w:color="000000" w:sz="4" w:space="4"/>
        </w:pBdr>
        <w:shd w:val="clear" w:color="auto" w:fill="FFFFFF"/>
        <w:spacing w:line="360" w:lineRule="auto"/>
        <w:ind w:firstLine="369"/>
        <w:rPr>
          <w:rFonts w:ascii="Arial" w:hAnsi="Arial" w:cs="Arial"/>
          <w:color w:val="000000"/>
          <w:spacing w:val="8"/>
          <w:szCs w:val="21"/>
          <w:highlight w:val="none"/>
        </w:rPr>
      </w:pPr>
      <w:r>
        <w:rPr>
          <w:rFonts w:hint="eastAsia" w:ascii="Arial" w:hAnsi="Arial" w:cs="Arial"/>
          <w:color w:val="000000"/>
          <w:spacing w:val="8"/>
          <w:szCs w:val="21"/>
          <w:highlight w:val="none"/>
        </w:rPr>
        <w:t>项目概况</w:t>
      </w:r>
    </w:p>
    <w:p w14:paraId="0F8E154E">
      <w:pPr>
        <w:widowControl/>
        <w:pBdr>
          <w:top w:val="single" w:color="000000" w:sz="4" w:space="1"/>
          <w:left w:val="single" w:color="000000" w:sz="4" w:space="4"/>
          <w:bottom w:val="single" w:color="000000" w:sz="4" w:space="1"/>
          <w:right w:val="single" w:color="000000" w:sz="4" w:space="4"/>
        </w:pBdr>
        <w:shd w:val="clear" w:color="auto" w:fill="FFFFFF"/>
        <w:spacing w:line="360" w:lineRule="auto"/>
        <w:ind w:firstLine="369"/>
        <w:rPr>
          <w:rFonts w:ascii="Arial" w:hAnsi="Arial" w:cs="Arial"/>
          <w:color w:val="000000"/>
          <w:spacing w:val="8"/>
          <w:szCs w:val="21"/>
          <w:highlight w:val="none"/>
        </w:rPr>
      </w:pPr>
      <w:r>
        <w:rPr>
          <w:rFonts w:hint="eastAsia" w:ascii="Arial" w:hAnsi="Arial" w:cs="Arial"/>
          <w:color w:val="000000"/>
          <w:spacing w:val="8"/>
          <w:szCs w:val="21"/>
          <w:highlight w:val="none"/>
          <w:lang w:eastAsia="zh-CN"/>
        </w:rPr>
        <w:t>南京医科大学第四附属医院学生宿舍租赁</w:t>
      </w:r>
      <w:r>
        <w:rPr>
          <w:rFonts w:hint="eastAsia" w:ascii="Arial" w:hAnsi="Arial" w:cs="Arial"/>
          <w:color w:val="000000"/>
          <w:spacing w:val="8"/>
          <w:szCs w:val="21"/>
          <w:highlight w:val="none"/>
        </w:rPr>
        <w:t>的潜在投标人应在江苏政府采购网获取招标文件，并于202</w:t>
      </w:r>
      <w:r>
        <w:rPr>
          <w:rFonts w:hint="eastAsia" w:ascii="Arial" w:hAnsi="Arial" w:cs="Arial"/>
          <w:color w:val="000000"/>
          <w:spacing w:val="8"/>
          <w:szCs w:val="21"/>
          <w:highlight w:val="none"/>
          <w:lang w:val="en-US" w:eastAsia="zh-CN"/>
        </w:rPr>
        <w:t>6</w:t>
      </w:r>
      <w:r>
        <w:rPr>
          <w:rFonts w:hint="eastAsia" w:ascii="Arial" w:hAnsi="Arial" w:cs="Arial"/>
          <w:color w:val="000000"/>
          <w:spacing w:val="8"/>
          <w:szCs w:val="21"/>
          <w:highlight w:val="none"/>
        </w:rPr>
        <w:t>年</w:t>
      </w:r>
      <w:r>
        <w:rPr>
          <w:rFonts w:hint="eastAsia" w:ascii="Arial" w:hAnsi="Arial" w:cs="Arial"/>
          <w:color w:val="000000"/>
          <w:spacing w:val="8"/>
          <w:szCs w:val="21"/>
          <w:highlight w:val="none"/>
          <w:lang w:val="en-US" w:eastAsia="zh-CN"/>
        </w:rPr>
        <w:t>9</w:t>
      </w:r>
      <w:r>
        <w:rPr>
          <w:rFonts w:hint="eastAsia" w:ascii="Arial" w:hAnsi="Arial" w:cs="Arial"/>
          <w:color w:val="000000"/>
          <w:spacing w:val="8"/>
          <w:szCs w:val="21"/>
          <w:highlight w:val="none"/>
        </w:rPr>
        <w:t>月</w:t>
      </w:r>
      <w:r>
        <w:rPr>
          <w:rFonts w:hint="eastAsia" w:ascii="Arial" w:hAnsi="Arial" w:cs="Arial"/>
          <w:color w:val="000000"/>
          <w:spacing w:val="8"/>
          <w:szCs w:val="21"/>
          <w:highlight w:val="none"/>
          <w:lang w:val="en-US" w:eastAsia="zh-CN"/>
        </w:rPr>
        <w:t>29</w:t>
      </w:r>
      <w:r>
        <w:rPr>
          <w:rFonts w:hint="eastAsia" w:ascii="Arial" w:hAnsi="Arial" w:cs="Arial"/>
          <w:color w:val="000000"/>
          <w:spacing w:val="8"/>
          <w:szCs w:val="21"/>
          <w:highlight w:val="none"/>
        </w:rPr>
        <w:t>日15点</w:t>
      </w:r>
      <w:r>
        <w:rPr>
          <w:rFonts w:ascii="Arial" w:hAnsi="Arial" w:cs="Arial"/>
          <w:color w:val="000000"/>
          <w:spacing w:val="8"/>
          <w:szCs w:val="21"/>
          <w:highlight w:val="none"/>
        </w:rPr>
        <w:t>00</w:t>
      </w:r>
      <w:r>
        <w:rPr>
          <w:rFonts w:hint="eastAsia" w:ascii="Arial" w:hAnsi="Arial" w:cs="Arial"/>
          <w:color w:val="000000"/>
          <w:spacing w:val="8"/>
          <w:szCs w:val="21"/>
          <w:highlight w:val="none"/>
        </w:rPr>
        <w:t>分（北京时间）前递交投标文件。</w:t>
      </w:r>
    </w:p>
    <w:p w14:paraId="74D35C91">
      <w:pPr>
        <w:widowControl/>
        <w:shd w:val="clear" w:color="auto" w:fill="FFFFFF"/>
        <w:spacing w:line="360" w:lineRule="auto"/>
        <w:ind w:firstLine="369"/>
        <w:rPr>
          <w:rFonts w:ascii="Arial" w:hAnsi="Arial" w:cs="Arial"/>
          <w:color w:val="000000"/>
          <w:spacing w:val="8"/>
          <w:szCs w:val="21"/>
          <w:highlight w:val="none"/>
        </w:rPr>
      </w:pPr>
    </w:p>
    <w:p w14:paraId="0FCA87B7">
      <w:pPr>
        <w:keepNext w:val="0"/>
        <w:keepLines w:val="0"/>
        <w:pageBreakBefore w:val="0"/>
        <w:widowControl/>
        <w:shd w:val="clear" w:color="auto" w:fill="FFFFFF"/>
        <w:spacing w:line="360" w:lineRule="auto"/>
        <w:ind w:firstLine="512"/>
        <w:outlineLvl w:val="9"/>
        <w:rPr>
          <w:rFonts w:ascii="Arial" w:hAnsi="Arial" w:cs="Arial"/>
          <w:b/>
          <w:color w:val="000000"/>
          <w:spacing w:val="8"/>
          <w:sz w:val="24"/>
          <w:highlight w:val="none"/>
        </w:rPr>
      </w:pPr>
      <w:r>
        <w:rPr>
          <w:rFonts w:ascii="Arial" w:hAnsi="Arial" w:cs="Arial"/>
          <w:color w:val="000000"/>
          <w:spacing w:val="8"/>
          <w:sz w:val="24"/>
          <w:highlight w:val="none"/>
        </w:rPr>
        <w:t> </w:t>
      </w:r>
      <w:r>
        <w:rPr>
          <w:rFonts w:hint="eastAsia" w:ascii="Arial" w:hAnsi="Arial" w:cs="Arial"/>
          <w:b/>
          <w:color w:val="000000"/>
          <w:spacing w:val="8"/>
          <w:sz w:val="24"/>
          <w:highlight w:val="none"/>
        </w:rPr>
        <w:t>一、项目基本情况</w:t>
      </w:r>
    </w:p>
    <w:p w14:paraId="67C158A2">
      <w:pPr>
        <w:keepNext w:val="0"/>
        <w:keepLines w:val="0"/>
        <w:pageBreakBefore w:val="0"/>
        <w:widowControl/>
        <w:shd w:val="clear" w:color="auto" w:fill="FFFFFF"/>
        <w:kinsoku/>
        <w:wordWrap w:val="0"/>
        <w:overflowPunct/>
        <w:topLinePunct/>
        <w:autoSpaceDE/>
        <w:autoSpaceDN/>
        <w:bidi w:val="0"/>
        <w:adjustRightInd/>
        <w:snapToGrid/>
        <w:spacing w:line="360" w:lineRule="auto"/>
        <w:ind w:firstLine="454"/>
        <w:textAlignment w:val="auto"/>
        <w:outlineLvl w:val="9"/>
        <w:rPr>
          <w:rFonts w:hint="eastAsia" w:ascii="Arial" w:hAnsi="Arial" w:eastAsia="宋体" w:cs="Arial"/>
          <w:color w:val="000000"/>
          <w:spacing w:val="8"/>
          <w:szCs w:val="21"/>
          <w:highlight w:val="none"/>
          <w:lang w:eastAsia="zh-CN"/>
        </w:rPr>
      </w:pPr>
      <w:r>
        <w:rPr>
          <w:rFonts w:hint="eastAsia" w:ascii="Arial" w:hAnsi="Arial" w:cs="Arial"/>
          <w:color w:val="000000"/>
          <w:spacing w:val="8"/>
          <w:szCs w:val="21"/>
          <w:highlight w:val="none"/>
          <w:lang w:val="en-US" w:eastAsia="zh-CN"/>
        </w:rPr>
        <w:t>1.</w:t>
      </w:r>
      <w:r>
        <w:rPr>
          <w:rFonts w:hint="eastAsia" w:ascii="Arial" w:hAnsi="Arial" w:cs="Arial"/>
          <w:color w:val="000000"/>
          <w:spacing w:val="8"/>
          <w:szCs w:val="21"/>
          <w:highlight w:val="none"/>
        </w:rPr>
        <w:t>项目编号：</w:t>
      </w:r>
      <w:r>
        <w:rPr>
          <w:rFonts w:hint="eastAsia" w:ascii="Arial" w:hAnsi="Arial" w:cs="Arial"/>
          <w:color w:val="000000"/>
          <w:spacing w:val="8"/>
          <w:szCs w:val="21"/>
          <w:highlight w:val="none"/>
          <w:lang w:eastAsia="zh-CN"/>
        </w:rPr>
        <w:t>JSZC-320192-JCEC-G2026-0318</w:t>
      </w:r>
    </w:p>
    <w:p w14:paraId="79A45BA1">
      <w:pPr>
        <w:keepNext w:val="0"/>
        <w:keepLines w:val="0"/>
        <w:pageBreakBefore w:val="0"/>
        <w:widowControl/>
        <w:shd w:val="clear" w:color="auto" w:fill="FFFFFF"/>
        <w:kinsoku/>
        <w:wordWrap w:val="0"/>
        <w:overflowPunct/>
        <w:topLinePunct/>
        <w:autoSpaceDE/>
        <w:autoSpaceDN/>
        <w:bidi w:val="0"/>
        <w:adjustRightInd/>
        <w:snapToGrid/>
        <w:spacing w:line="360" w:lineRule="auto"/>
        <w:ind w:firstLine="454"/>
        <w:textAlignment w:val="auto"/>
        <w:outlineLvl w:val="9"/>
        <w:rPr>
          <w:rFonts w:ascii="Arial" w:hAnsi="Arial" w:cs="Arial"/>
          <w:color w:val="000000"/>
          <w:spacing w:val="8"/>
          <w:szCs w:val="21"/>
          <w:highlight w:val="none"/>
        </w:rPr>
      </w:pPr>
      <w:r>
        <w:rPr>
          <w:rFonts w:hint="eastAsia" w:ascii="Arial" w:hAnsi="Arial" w:cs="Arial"/>
          <w:color w:val="000000"/>
          <w:spacing w:val="8"/>
          <w:szCs w:val="21"/>
          <w:highlight w:val="none"/>
          <w:lang w:val="en-US" w:eastAsia="zh-CN"/>
        </w:rPr>
        <w:t>2.</w:t>
      </w:r>
      <w:r>
        <w:rPr>
          <w:rFonts w:hint="eastAsia" w:ascii="Arial" w:hAnsi="Arial" w:cs="Arial"/>
          <w:color w:val="000000"/>
          <w:spacing w:val="8"/>
          <w:szCs w:val="21"/>
          <w:highlight w:val="none"/>
        </w:rPr>
        <w:t>项目名称：</w:t>
      </w:r>
      <w:r>
        <w:rPr>
          <w:rFonts w:hint="eastAsia" w:ascii="Arial" w:hAnsi="Arial" w:cs="Arial"/>
          <w:color w:val="000000"/>
          <w:spacing w:val="8"/>
          <w:szCs w:val="21"/>
          <w:highlight w:val="none"/>
          <w:lang w:eastAsia="zh-CN"/>
        </w:rPr>
        <w:t>南京医科大学第四附属医院学生宿舍租赁</w:t>
      </w:r>
      <w:r>
        <w:rPr>
          <w:rFonts w:hint="eastAsia" w:ascii="Arial" w:hAnsi="Arial" w:cs="Arial"/>
          <w:color w:val="000000"/>
          <w:spacing w:val="8"/>
          <w:szCs w:val="21"/>
          <w:highlight w:val="none"/>
        </w:rPr>
        <w:t xml:space="preserve">  </w:t>
      </w:r>
    </w:p>
    <w:p w14:paraId="65826886">
      <w:pPr>
        <w:keepNext w:val="0"/>
        <w:keepLines w:val="0"/>
        <w:pageBreakBefore w:val="0"/>
        <w:widowControl/>
        <w:shd w:val="clear" w:color="auto" w:fill="FFFFFF"/>
        <w:kinsoku/>
        <w:wordWrap w:val="0"/>
        <w:overflowPunct/>
        <w:topLinePunct/>
        <w:autoSpaceDE/>
        <w:autoSpaceDN/>
        <w:bidi w:val="0"/>
        <w:adjustRightInd/>
        <w:snapToGrid/>
        <w:spacing w:line="360" w:lineRule="auto"/>
        <w:ind w:firstLine="454"/>
        <w:textAlignment w:val="auto"/>
        <w:outlineLvl w:val="9"/>
        <w:rPr>
          <w:rFonts w:ascii="Arial" w:hAnsi="Arial" w:cs="Arial"/>
          <w:color w:val="000000"/>
          <w:spacing w:val="8"/>
          <w:szCs w:val="21"/>
          <w:highlight w:val="none"/>
        </w:rPr>
      </w:pPr>
      <w:r>
        <w:rPr>
          <w:rFonts w:hint="eastAsia" w:ascii="Arial" w:hAnsi="Arial" w:cs="Arial"/>
          <w:color w:val="000000"/>
          <w:spacing w:val="8"/>
          <w:szCs w:val="21"/>
          <w:highlight w:val="none"/>
          <w:lang w:val="en-US" w:eastAsia="zh-CN"/>
        </w:rPr>
        <w:t>3.</w:t>
      </w:r>
      <w:r>
        <w:rPr>
          <w:rFonts w:hint="eastAsia" w:ascii="Arial" w:hAnsi="Arial" w:cs="Arial"/>
          <w:color w:val="000000"/>
          <w:spacing w:val="8"/>
          <w:szCs w:val="21"/>
          <w:highlight w:val="none"/>
        </w:rPr>
        <w:t>采购方式：公开招标</w:t>
      </w:r>
    </w:p>
    <w:p w14:paraId="05E8CADA">
      <w:pPr>
        <w:keepNext w:val="0"/>
        <w:keepLines w:val="0"/>
        <w:pageBreakBefore w:val="0"/>
        <w:widowControl/>
        <w:shd w:val="clear" w:color="auto" w:fill="FFFFFF"/>
        <w:kinsoku/>
        <w:wordWrap w:val="0"/>
        <w:overflowPunct/>
        <w:topLinePunct/>
        <w:autoSpaceDE/>
        <w:autoSpaceDN/>
        <w:bidi w:val="0"/>
        <w:adjustRightInd/>
        <w:snapToGrid/>
        <w:spacing w:line="360" w:lineRule="auto"/>
        <w:ind w:firstLine="454"/>
        <w:textAlignment w:val="auto"/>
        <w:outlineLvl w:val="9"/>
        <w:rPr>
          <w:rFonts w:hint="default" w:ascii="Arial" w:hAnsi="Arial" w:eastAsia="宋体" w:cs="Arial"/>
          <w:color w:val="000000"/>
          <w:spacing w:val="8"/>
          <w:szCs w:val="21"/>
          <w:highlight w:val="none"/>
          <w:lang w:val="en-US" w:eastAsia="zh-CN"/>
        </w:rPr>
      </w:pPr>
      <w:r>
        <w:rPr>
          <w:rFonts w:hint="eastAsia" w:ascii="Arial" w:hAnsi="Arial" w:cs="Arial"/>
          <w:color w:val="000000"/>
          <w:spacing w:val="8"/>
          <w:szCs w:val="21"/>
          <w:highlight w:val="none"/>
          <w:lang w:val="en-US" w:eastAsia="zh-CN"/>
        </w:rPr>
        <w:t>4.</w:t>
      </w:r>
      <w:r>
        <w:rPr>
          <w:rFonts w:hint="eastAsia" w:ascii="Arial" w:hAnsi="Arial" w:cs="Arial"/>
          <w:color w:val="000000"/>
          <w:spacing w:val="8"/>
          <w:szCs w:val="21"/>
          <w:highlight w:val="none"/>
        </w:rPr>
        <w:t>预算金额：</w:t>
      </w:r>
      <w:r>
        <w:rPr>
          <w:rFonts w:hint="eastAsia" w:ascii="Arial" w:hAnsi="Arial" w:eastAsia="宋体" w:cs="Arial"/>
          <w:color w:val="000000"/>
          <w:spacing w:val="8"/>
          <w:szCs w:val="21"/>
          <w:highlight w:val="none"/>
          <w:lang w:val="en-US" w:eastAsia="zh-CN"/>
        </w:rPr>
        <w:t>130万元</w:t>
      </w:r>
    </w:p>
    <w:p w14:paraId="112C3374">
      <w:pPr>
        <w:keepNext w:val="0"/>
        <w:keepLines w:val="0"/>
        <w:pageBreakBefore w:val="0"/>
        <w:widowControl/>
        <w:shd w:val="clear" w:color="auto" w:fill="FFFFFF"/>
        <w:kinsoku/>
        <w:wordWrap w:val="0"/>
        <w:overflowPunct/>
        <w:topLinePunct/>
        <w:autoSpaceDE/>
        <w:autoSpaceDN/>
        <w:bidi w:val="0"/>
        <w:adjustRightInd/>
        <w:snapToGrid/>
        <w:spacing w:line="360" w:lineRule="auto"/>
        <w:ind w:firstLine="454"/>
        <w:textAlignment w:val="auto"/>
        <w:outlineLvl w:val="9"/>
        <w:rPr>
          <w:rFonts w:hint="eastAsia" w:ascii="Arial" w:hAnsi="Arial" w:eastAsia="宋体" w:cs="Arial"/>
          <w:color w:val="000000"/>
          <w:spacing w:val="8"/>
          <w:szCs w:val="21"/>
          <w:highlight w:val="none"/>
          <w:lang w:val="en-US" w:eastAsia="zh-CN"/>
        </w:rPr>
      </w:pPr>
      <w:r>
        <w:rPr>
          <w:rFonts w:hint="eastAsia" w:ascii="Arial" w:hAnsi="Arial" w:eastAsia="宋体" w:cs="Arial"/>
          <w:color w:val="000000"/>
          <w:spacing w:val="8"/>
          <w:szCs w:val="21"/>
          <w:highlight w:val="none"/>
          <w:lang w:val="en-US" w:eastAsia="zh-CN"/>
        </w:rPr>
        <w:t>5.最高限价：</w:t>
      </w:r>
      <w:r>
        <w:rPr>
          <w:rFonts w:hint="eastAsia" w:ascii="Arial" w:hAnsi="Arial" w:cs="Arial"/>
          <w:color w:val="000000"/>
          <w:spacing w:val="8"/>
          <w:szCs w:val="21"/>
          <w:highlight w:val="none"/>
          <w:lang w:val="en-US" w:eastAsia="zh-CN"/>
        </w:rPr>
        <w:t>480</w:t>
      </w:r>
      <w:r>
        <w:rPr>
          <w:rFonts w:hint="eastAsia" w:ascii="Arial" w:hAnsi="Arial" w:eastAsia="宋体" w:cs="Arial"/>
          <w:color w:val="000000"/>
          <w:spacing w:val="8"/>
          <w:szCs w:val="21"/>
          <w:highlight w:val="none"/>
          <w:lang w:val="en-US" w:eastAsia="zh-CN"/>
        </w:rPr>
        <w:t>元/人/月</w:t>
      </w:r>
    </w:p>
    <w:p w14:paraId="3BFBA5CC">
      <w:pPr>
        <w:keepNext w:val="0"/>
        <w:keepLines w:val="0"/>
        <w:pageBreakBefore w:val="0"/>
        <w:widowControl/>
        <w:shd w:val="clear" w:color="auto" w:fill="FFFFFF"/>
        <w:kinsoku/>
        <w:wordWrap w:val="0"/>
        <w:overflowPunct/>
        <w:topLinePunct/>
        <w:autoSpaceDE/>
        <w:autoSpaceDN/>
        <w:bidi w:val="0"/>
        <w:adjustRightInd/>
        <w:snapToGrid/>
        <w:spacing w:line="360" w:lineRule="auto"/>
        <w:ind w:firstLine="454"/>
        <w:textAlignment w:val="auto"/>
        <w:outlineLvl w:val="9"/>
        <w:rPr>
          <w:color w:val="000000"/>
          <w:spacing w:val="8"/>
          <w:szCs w:val="21"/>
          <w:highlight w:val="none"/>
        </w:rPr>
      </w:pPr>
      <w:r>
        <w:rPr>
          <w:rFonts w:hint="eastAsia" w:ascii="Arial" w:hAnsi="Arial" w:cs="Arial"/>
          <w:color w:val="000000"/>
          <w:spacing w:val="8"/>
          <w:szCs w:val="21"/>
          <w:highlight w:val="none"/>
          <w:lang w:val="en-US" w:eastAsia="zh-CN"/>
        </w:rPr>
        <w:t>6.</w:t>
      </w:r>
      <w:r>
        <w:rPr>
          <w:rFonts w:hint="eastAsia" w:ascii="Arial" w:hAnsi="Arial" w:cs="Arial"/>
          <w:color w:val="000000"/>
          <w:spacing w:val="8"/>
          <w:szCs w:val="21"/>
          <w:highlight w:val="none"/>
        </w:rPr>
        <w:t>项目概况：</w:t>
      </w:r>
      <w:r>
        <w:rPr>
          <w:rFonts w:hint="eastAsia" w:ascii="Arial" w:hAnsi="Arial" w:cs="Arial"/>
          <w:color w:val="000000"/>
          <w:spacing w:val="8"/>
          <w:szCs w:val="21"/>
          <w:highlight w:val="none"/>
          <w:lang w:eastAsia="zh-CN"/>
        </w:rPr>
        <w:t>南京医科大学第四附属医院学生宿舍租赁采购</w:t>
      </w:r>
      <w:r>
        <w:rPr>
          <w:rFonts w:hint="eastAsia" w:ascii="Arial" w:hAnsi="Arial" w:cs="Arial"/>
          <w:color w:val="000000"/>
          <w:spacing w:val="8"/>
          <w:szCs w:val="21"/>
          <w:highlight w:val="none"/>
        </w:rPr>
        <w:t>，具体采购需求详见</w:t>
      </w:r>
      <w:r>
        <w:rPr>
          <w:rFonts w:hint="eastAsia"/>
          <w:bCs/>
          <w:color w:val="000000"/>
          <w:szCs w:val="21"/>
          <w:highlight w:val="none"/>
        </w:rPr>
        <w:t>招标文件第四章采购需求。</w:t>
      </w:r>
    </w:p>
    <w:p w14:paraId="2E5AD5B3">
      <w:pPr>
        <w:keepNext w:val="0"/>
        <w:keepLines w:val="0"/>
        <w:pageBreakBefore w:val="0"/>
        <w:widowControl/>
        <w:shd w:val="clear" w:color="auto" w:fill="FFFFFF"/>
        <w:kinsoku/>
        <w:wordWrap w:val="0"/>
        <w:overflowPunct/>
        <w:topLinePunct/>
        <w:autoSpaceDE/>
        <w:autoSpaceDN/>
        <w:bidi w:val="0"/>
        <w:adjustRightInd/>
        <w:snapToGrid/>
        <w:spacing w:line="360" w:lineRule="auto"/>
        <w:ind w:firstLine="454"/>
        <w:textAlignment w:val="auto"/>
        <w:outlineLvl w:val="9"/>
        <w:rPr>
          <w:rFonts w:hint="eastAsia" w:ascii="Arial" w:hAnsi="Arial" w:eastAsia="宋体" w:cs="Arial"/>
          <w:color w:val="000000"/>
          <w:spacing w:val="8"/>
          <w:szCs w:val="21"/>
          <w:highlight w:val="none"/>
          <w:lang w:eastAsia="zh-CN"/>
        </w:rPr>
      </w:pPr>
      <w:r>
        <w:rPr>
          <w:rFonts w:hint="eastAsia" w:ascii="Arial" w:hAnsi="Arial" w:cs="Arial"/>
          <w:color w:val="000000"/>
          <w:spacing w:val="8"/>
          <w:szCs w:val="21"/>
          <w:highlight w:val="none"/>
          <w:lang w:val="en-US" w:eastAsia="zh-CN"/>
        </w:rPr>
        <w:t>7.</w:t>
      </w:r>
      <w:r>
        <w:rPr>
          <w:rFonts w:hint="eastAsia" w:ascii="Arial" w:hAnsi="Arial" w:cs="Arial"/>
          <w:color w:val="000000"/>
          <w:spacing w:val="8"/>
          <w:szCs w:val="21"/>
          <w:highlight w:val="none"/>
        </w:rPr>
        <w:t>合同履行期限：1年</w:t>
      </w:r>
      <w:r>
        <w:rPr>
          <w:rFonts w:ascii="Arial" w:hAnsi="Arial" w:cs="Arial"/>
          <w:color w:val="000000"/>
          <w:spacing w:val="8"/>
          <w:szCs w:val="21"/>
          <w:highlight w:val="none"/>
        </w:rPr>
        <w:t>。</w:t>
      </w:r>
    </w:p>
    <w:p w14:paraId="163577CD">
      <w:pPr>
        <w:keepNext w:val="0"/>
        <w:keepLines w:val="0"/>
        <w:pageBreakBefore w:val="0"/>
        <w:widowControl/>
        <w:shd w:val="clear" w:color="auto" w:fill="FFFFFF"/>
        <w:kinsoku/>
        <w:wordWrap w:val="0"/>
        <w:overflowPunct/>
        <w:topLinePunct/>
        <w:autoSpaceDE/>
        <w:autoSpaceDN/>
        <w:bidi w:val="0"/>
        <w:adjustRightInd/>
        <w:snapToGrid/>
        <w:spacing w:line="360" w:lineRule="auto"/>
        <w:ind w:firstLine="454"/>
        <w:textAlignment w:val="auto"/>
        <w:outlineLvl w:val="9"/>
        <w:rPr>
          <w:rFonts w:ascii="Arial" w:hAnsi="Arial" w:cs="Arial"/>
          <w:color w:val="000000"/>
          <w:spacing w:val="8"/>
          <w:szCs w:val="21"/>
          <w:highlight w:val="none"/>
        </w:rPr>
      </w:pPr>
      <w:r>
        <w:rPr>
          <w:rFonts w:hint="eastAsia" w:ascii="Arial" w:hAnsi="Arial" w:cs="Arial"/>
          <w:color w:val="000000"/>
          <w:spacing w:val="8"/>
          <w:szCs w:val="21"/>
          <w:highlight w:val="none"/>
          <w:lang w:val="en-US" w:eastAsia="zh-CN"/>
        </w:rPr>
        <w:t>8.</w:t>
      </w:r>
      <w:r>
        <w:rPr>
          <w:rFonts w:hint="eastAsia" w:ascii="Arial" w:hAnsi="Arial" w:cs="Arial"/>
          <w:color w:val="000000"/>
          <w:spacing w:val="8"/>
          <w:szCs w:val="21"/>
          <w:highlight w:val="none"/>
        </w:rPr>
        <w:t>行业划分：住宿业</w:t>
      </w:r>
      <w:r>
        <w:rPr>
          <w:rFonts w:hint="eastAsia" w:ascii="宋体" w:hAnsi="宋体" w:cs="Arial"/>
          <w:color w:val="auto"/>
          <w:spacing w:val="8"/>
          <w:kern w:val="0"/>
          <w:highlight w:val="none"/>
          <w:lang w:val="en-US" w:eastAsia="zh-CN"/>
        </w:rPr>
        <w:t>。</w:t>
      </w:r>
    </w:p>
    <w:p w14:paraId="33BAB370">
      <w:pPr>
        <w:keepNext w:val="0"/>
        <w:keepLines w:val="0"/>
        <w:pageBreakBefore w:val="0"/>
        <w:widowControl/>
        <w:shd w:val="clear" w:color="auto" w:fill="FFFFFF"/>
        <w:kinsoku/>
        <w:wordWrap w:val="0"/>
        <w:overflowPunct/>
        <w:topLinePunct/>
        <w:autoSpaceDE/>
        <w:autoSpaceDN/>
        <w:bidi w:val="0"/>
        <w:adjustRightInd/>
        <w:snapToGrid/>
        <w:spacing w:line="360" w:lineRule="auto"/>
        <w:ind w:firstLine="454"/>
        <w:textAlignment w:val="auto"/>
        <w:outlineLvl w:val="9"/>
        <w:rPr>
          <w:rFonts w:ascii="Arial" w:hAnsi="Arial" w:cs="Arial"/>
          <w:color w:val="000000"/>
          <w:spacing w:val="8"/>
          <w:szCs w:val="21"/>
          <w:highlight w:val="none"/>
        </w:rPr>
      </w:pPr>
      <w:r>
        <w:rPr>
          <w:rFonts w:hint="eastAsia" w:ascii="Arial" w:hAnsi="Arial" w:cs="Arial"/>
          <w:color w:val="000000"/>
          <w:spacing w:val="8"/>
          <w:szCs w:val="21"/>
          <w:highlight w:val="none"/>
          <w:lang w:val="en-US" w:eastAsia="zh-CN"/>
        </w:rPr>
        <w:t>9.</w:t>
      </w:r>
      <w:r>
        <w:rPr>
          <w:rFonts w:hint="eastAsia" w:ascii="宋体" w:hAnsi="宋体" w:cs="Arial"/>
          <w:spacing w:val="8"/>
          <w:kern w:val="0"/>
          <w:highlight w:val="none"/>
        </w:rPr>
        <w:t>本项目</w:t>
      </w:r>
      <w:r>
        <w:rPr>
          <w:rFonts w:hint="eastAsia" w:ascii="宋体" w:hAnsi="宋体" w:cs="Arial"/>
          <w:spacing w:val="8"/>
          <w:kern w:val="0"/>
          <w:highlight w:val="none"/>
          <w:lang w:val="en-US" w:eastAsia="zh-CN"/>
        </w:rPr>
        <w:t>为</w:t>
      </w:r>
      <w:r>
        <w:rPr>
          <w:rFonts w:hint="eastAsia" w:ascii="宋体" w:hAnsi="宋体" w:cs="Arial"/>
          <w:color w:val="auto"/>
          <w:spacing w:val="8"/>
          <w:highlight w:val="none"/>
          <w:lang w:val="en-US" w:eastAsia="zh-CN"/>
        </w:rPr>
        <w:t>非</w:t>
      </w:r>
      <w:r>
        <w:rPr>
          <w:rFonts w:hint="eastAsia" w:ascii="宋体" w:hAnsi="宋体" w:cs="Arial"/>
          <w:color w:val="auto"/>
          <w:spacing w:val="8"/>
          <w:highlight w:val="none"/>
        </w:rPr>
        <w:t>专门面向中小企业采购</w:t>
      </w:r>
      <w:r>
        <w:rPr>
          <w:rFonts w:hint="eastAsia" w:ascii="宋体" w:hAnsi="宋体" w:cs="Arial"/>
          <w:color w:val="000000"/>
          <w:spacing w:val="8"/>
          <w:highlight w:val="none"/>
        </w:rPr>
        <w:t>。</w:t>
      </w:r>
    </w:p>
    <w:p w14:paraId="61ADF992">
      <w:pPr>
        <w:keepNext w:val="0"/>
        <w:keepLines w:val="0"/>
        <w:pageBreakBefore w:val="0"/>
        <w:widowControl/>
        <w:shd w:val="clear" w:color="auto" w:fill="FFFFFF"/>
        <w:kinsoku/>
        <w:wordWrap w:val="0"/>
        <w:overflowPunct/>
        <w:topLinePunct/>
        <w:autoSpaceDE/>
        <w:autoSpaceDN/>
        <w:bidi w:val="0"/>
        <w:adjustRightInd/>
        <w:snapToGrid/>
        <w:spacing w:line="360" w:lineRule="auto"/>
        <w:ind w:firstLine="454"/>
        <w:textAlignment w:val="auto"/>
        <w:outlineLvl w:val="9"/>
        <w:rPr>
          <w:rFonts w:ascii="Arial" w:hAnsi="Arial" w:cs="Arial"/>
          <w:color w:val="000000"/>
          <w:spacing w:val="8"/>
          <w:szCs w:val="21"/>
          <w:highlight w:val="none"/>
        </w:rPr>
      </w:pPr>
      <w:r>
        <w:rPr>
          <w:rFonts w:hint="eastAsia" w:ascii="Arial" w:hAnsi="Arial" w:cs="Arial"/>
          <w:color w:val="000000"/>
          <w:spacing w:val="8"/>
          <w:szCs w:val="21"/>
          <w:highlight w:val="none"/>
          <w:lang w:val="en-US" w:eastAsia="zh-CN"/>
        </w:rPr>
        <w:t>10.</w:t>
      </w:r>
      <w:r>
        <w:rPr>
          <w:rFonts w:ascii="Arial" w:hAnsi="Arial" w:cs="Arial"/>
          <w:color w:val="000000"/>
          <w:spacing w:val="8"/>
          <w:szCs w:val="21"/>
          <w:highlight w:val="none"/>
        </w:rPr>
        <w:t>本项目</w:t>
      </w:r>
      <w:r>
        <w:rPr>
          <w:rFonts w:hint="eastAsia" w:ascii="Arial" w:hAnsi="Arial" w:cs="Arial"/>
          <w:color w:val="000000"/>
          <w:spacing w:val="8"/>
          <w:szCs w:val="21"/>
          <w:highlight w:val="none"/>
        </w:rPr>
        <w:t>不</w:t>
      </w:r>
      <w:r>
        <w:rPr>
          <w:rFonts w:ascii="Arial" w:hAnsi="Arial" w:cs="Arial"/>
          <w:color w:val="000000"/>
          <w:spacing w:val="8"/>
          <w:szCs w:val="21"/>
          <w:highlight w:val="none"/>
        </w:rPr>
        <w:t>接受联合体投标。</w:t>
      </w:r>
    </w:p>
    <w:p w14:paraId="45201294">
      <w:pPr>
        <w:keepNext w:val="0"/>
        <w:keepLines w:val="0"/>
        <w:pageBreakBefore w:val="0"/>
        <w:widowControl/>
        <w:shd w:val="clear" w:color="auto" w:fill="FFFFFF"/>
        <w:spacing w:line="360" w:lineRule="auto"/>
        <w:ind w:firstLine="514"/>
        <w:outlineLvl w:val="9"/>
        <w:rPr>
          <w:rFonts w:ascii="Arial" w:hAnsi="Arial" w:cs="Arial"/>
          <w:b/>
          <w:color w:val="000000"/>
          <w:spacing w:val="8"/>
          <w:sz w:val="24"/>
          <w:highlight w:val="none"/>
        </w:rPr>
      </w:pPr>
      <w:r>
        <w:rPr>
          <w:rFonts w:hint="eastAsia" w:ascii="Arial" w:hAnsi="Arial" w:cs="Arial"/>
          <w:b/>
          <w:color w:val="000000"/>
          <w:spacing w:val="8"/>
          <w:sz w:val="24"/>
          <w:highlight w:val="none"/>
        </w:rPr>
        <w:t>二、申请人的资格要求：</w:t>
      </w:r>
    </w:p>
    <w:p w14:paraId="3CA65E09">
      <w:pPr>
        <w:keepNext w:val="0"/>
        <w:keepLines w:val="0"/>
        <w:pageBreakBefore w:val="0"/>
        <w:widowControl/>
        <w:shd w:val="clear" w:color="auto" w:fill="FFFFFF"/>
        <w:spacing w:line="360" w:lineRule="auto"/>
        <w:ind w:firstLine="474"/>
        <w:outlineLvl w:val="9"/>
        <w:rPr>
          <w:rFonts w:ascii="Arial" w:hAnsi="Arial" w:cs="Arial"/>
          <w:b/>
          <w:color w:val="000000"/>
          <w:spacing w:val="8"/>
          <w:szCs w:val="21"/>
          <w:highlight w:val="none"/>
        </w:rPr>
      </w:pPr>
      <w:r>
        <w:rPr>
          <w:rFonts w:ascii="宋体" w:hAnsi="宋体" w:eastAsia="宋体" w:cs="宋体"/>
          <w:b/>
          <w:color w:val="000000"/>
          <w:spacing w:val="8"/>
          <w:sz w:val="22"/>
          <w:highlight w:val="none"/>
        </w:rPr>
        <w:t>（一）</w:t>
      </w:r>
      <w:r>
        <w:rPr>
          <w:rFonts w:hint="eastAsia" w:ascii="Arial" w:hAnsi="Arial" w:cs="Arial"/>
          <w:b/>
          <w:color w:val="000000"/>
          <w:spacing w:val="8"/>
          <w:szCs w:val="21"/>
          <w:highlight w:val="none"/>
        </w:rPr>
        <w:t>满足《中华人民共和国政府采购法》第二十二条规定；</w:t>
      </w:r>
    </w:p>
    <w:p w14:paraId="2FA3D5A8">
      <w:pPr>
        <w:keepNext w:val="0"/>
        <w:keepLines w:val="0"/>
        <w:pageBreakBefore w:val="0"/>
        <w:spacing w:line="360" w:lineRule="auto"/>
        <w:ind w:firstLine="420"/>
        <w:outlineLvl w:val="9"/>
        <w:rPr>
          <w:rFonts w:ascii="Arial" w:hAnsi="Arial" w:cs="Arial"/>
          <w:bCs/>
          <w:color w:val="000000"/>
          <w:szCs w:val="21"/>
          <w:highlight w:val="none"/>
        </w:rPr>
      </w:pPr>
      <w:r>
        <w:rPr>
          <w:rFonts w:ascii="Arial" w:hAnsi="Arial" w:cs="Arial"/>
          <w:bCs/>
          <w:color w:val="000000"/>
          <w:szCs w:val="21"/>
          <w:highlight w:val="none"/>
        </w:rPr>
        <w:t xml:space="preserve">（1）具有独立承担民事责任的能力（提供法人或者其他组织的营业执照；供应商为自然人的，提供其身份证）； </w:t>
      </w:r>
    </w:p>
    <w:p w14:paraId="682B3982">
      <w:pPr>
        <w:keepNext w:val="0"/>
        <w:keepLines w:val="0"/>
        <w:pageBreakBefore w:val="0"/>
        <w:spacing w:line="360" w:lineRule="auto"/>
        <w:ind w:firstLine="420"/>
        <w:outlineLvl w:val="9"/>
        <w:rPr>
          <w:rFonts w:ascii="Arial" w:hAnsi="Arial" w:cs="Arial"/>
          <w:bCs/>
          <w:color w:val="000000"/>
          <w:szCs w:val="21"/>
          <w:highlight w:val="none"/>
        </w:rPr>
      </w:pPr>
      <w:r>
        <w:rPr>
          <w:rFonts w:ascii="Arial" w:hAnsi="Arial" w:cs="Arial"/>
          <w:bCs/>
          <w:color w:val="000000"/>
          <w:szCs w:val="21"/>
          <w:highlight w:val="none"/>
        </w:rPr>
        <w:t>（2）具有良好的商业信誉和健全的财务会计制度（</w:t>
      </w:r>
      <w:r>
        <w:rPr>
          <w:rFonts w:hint="eastAsia" w:ascii="Arial" w:hAnsi="Arial" w:cs="Arial"/>
          <w:bCs/>
          <w:color w:val="000000"/>
          <w:szCs w:val="21"/>
          <w:highlight w:val="none"/>
        </w:rPr>
        <w:t>提供202</w:t>
      </w:r>
      <w:r>
        <w:rPr>
          <w:rFonts w:hint="eastAsia" w:ascii="Arial" w:hAnsi="Arial" w:cs="Arial"/>
          <w:bCs/>
          <w:color w:val="000000"/>
          <w:szCs w:val="21"/>
          <w:highlight w:val="none"/>
          <w:lang w:val="en-US" w:eastAsia="zh-CN"/>
        </w:rPr>
        <w:t>5</w:t>
      </w:r>
      <w:r>
        <w:rPr>
          <w:rFonts w:hint="eastAsia" w:ascii="Arial" w:hAnsi="Arial" w:cs="Arial"/>
          <w:bCs/>
          <w:color w:val="000000"/>
          <w:szCs w:val="21"/>
          <w:highlight w:val="none"/>
        </w:rPr>
        <w:t>年度经审计的财务报告，或投标截止时间前六个月内银行出具的资信证明）</w:t>
      </w:r>
      <w:r>
        <w:rPr>
          <w:rFonts w:ascii="Arial" w:hAnsi="Arial" w:cs="Arial"/>
          <w:bCs/>
          <w:color w:val="000000"/>
          <w:szCs w:val="21"/>
          <w:highlight w:val="none"/>
        </w:rPr>
        <w:t>；</w:t>
      </w:r>
    </w:p>
    <w:p w14:paraId="3E92C81A">
      <w:pPr>
        <w:keepNext w:val="0"/>
        <w:keepLines w:val="0"/>
        <w:pageBreakBefore w:val="0"/>
        <w:spacing w:line="360" w:lineRule="auto"/>
        <w:ind w:firstLine="420"/>
        <w:outlineLvl w:val="9"/>
        <w:rPr>
          <w:rFonts w:ascii="Arial" w:hAnsi="Arial" w:eastAsia="宋体" w:cs="Arial"/>
          <w:bCs/>
          <w:color w:val="000000"/>
          <w:szCs w:val="21"/>
          <w:highlight w:val="none"/>
        </w:rPr>
      </w:pPr>
      <w:r>
        <w:rPr>
          <w:rFonts w:ascii="Arial" w:hAnsi="Arial" w:cs="Arial"/>
          <w:bCs/>
          <w:color w:val="000000"/>
          <w:szCs w:val="21"/>
          <w:highlight w:val="none"/>
        </w:rPr>
        <w:t>（3）具有履行合同所必需的设备和专业技术能力（供应商根据履行采购项目合同需要，提供履行合</w:t>
      </w:r>
      <w:r>
        <w:rPr>
          <w:rFonts w:ascii="Arial" w:hAnsi="Arial" w:eastAsia="宋体" w:cs="Arial"/>
          <w:bCs/>
          <w:color w:val="000000"/>
          <w:szCs w:val="21"/>
          <w:highlight w:val="none"/>
        </w:rPr>
        <w:t>同所必需的设备和专业技术能力的证明材料）；</w:t>
      </w:r>
    </w:p>
    <w:p w14:paraId="370F9CB6">
      <w:pPr>
        <w:keepNext w:val="0"/>
        <w:keepLines w:val="0"/>
        <w:pageBreakBefore w:val="0"/>
        <w:spacing w:line="360" w:lineRule="auto"/>
        <w:ind w:firstLine="420"/>
        <w:outlineLvl w:val="9"/>
        <w:rPr>
          <w:rFonts w:ascii="Arial" w:hAnsi="Arial" w:eastAsia="宋体" w:cs="Arial"/>
          <w:bCs/>
          <w:color w:val="000000"/>
          <w:szCs w:val="21"/>
          <w:highlight w:val="none"/>
        </w:rPr>
      </w:pPr>
      <w:r>
        <w:rPr>
          <w:rFonts w:ascii="Arial" w:hAnsi="Arial" w:eastAsia="宋体" w:cs="Arial"/>
          <w:bCs/>
          <w:color w:val="000000"/>
          <w:szCs w:val="21"/>
          <w:highlight w:val="none"/>
        </w:rPr>
        <w:t>（4）有依法缴纳税收和社会保障资金的良好记录</w:t>
      </w:r>
      <w:r>
        <w:rPr>
          <w:rFonts w:hint="default" w:ascii="Arial" w:hAnsi="Arial" w:eastAsia="宋体" w:cs="Arial"/>
          <w:bCs/>
          <w:color w:val="000000"/>
          <w:szCs w:val="21"/>
          <w:highlight w:val="none"/>
        </w:rPr>
        <w:t>（提供参加本次政府采购活动前半年内至少一个月：提供缴纳税收的凭证；提供缴纳社会保险的凭据），依法享受免缴、缓缴的，提供证明材料；</w:t>
      </w:r>
    </w:p>
    <w:p w14:paraId="39672168">
      <w:pPr>
        <w:keepNext w:val="0"/>
        <w:keepLines w:val="0"/>
        <w:pageBreakBefore w:val="0"/>
        <w:spacing w:line="360" w:lineRule="auto"/>
        <w:ind w:firstLine="420"/>
        <w:outlineLvl w:val="9"/>
        <w:rPr>
          <w:rFonts w:ascii="Arial" w:hAnsi="Arial" w:eastAsia="宋体" w:cs="Arial"/>
          <w:bCs/>
          <w:color w:val="000000"/>
          <w:szCs w:val="21"/>
          <w:highlight w:val="none"/>
        </w:rPr>
      </w:pPr>
      <w:r>
        <w:rPr>
          <w:rFonts w:ascii="Arial" w:hAnsi="Arial" w:eastAsia="宋体" w:cs="Arial"/>
          <w:bCs/>
          <w:color w:val="000000"/>
          <w:szCs w:val="21"/>
          <w:highlight w:val="none"/>
        </w:rPr>
        <w:t>（5）参加政府采购活动前三年内，在经营活动中没有重大违法记录（提供承诺书）；</w:t>
      </w:r>
    </w:p>
    <w:p w14:paraId="2686C4F6">
      <w:pPr>
        <w:keepNext w:val="0"/>
        <w:keepLines w:val="0"/>
        <w:pageBreakBefore w:val="0"/>
        <w:spacing w:line="360" w:lineRule="auto"/>
        <w:ind w:firstLine="420"/>
        <w:outlineLvl w:val="9"/>
        <w:rPr>
          <w:rFonts w:ascii="Arial" w:hAnsi="Arial" w:eastAsia="宋体" w:cs="Arial"/>
          <w:bCs/>
          <w:color w:val="000000"/>
          <w:szCs w:val="21"/>
          <w:highlight w:val="none"/>
        </w:rPr>
      </w:pPr>
      <w:r>
        <w:rPr>
          <w:rFonts w:ascii="Arial" w:hAnsi="Arial" w:eastAsia="宋体" w:cs="Arial"/>
          <w:bCs/>
          <w:color w:val="000000"/>
          <w:szCs w:val="21"/>
          <w:highlight w:val="none"/>
        </w:rPr>
        <w:t>（6）法律、行政法规规定的其他条件：无</w:t>
      </w:r>
      <w:r>
        <w:rPr>
          <w:rFonts w:ascii="Arial" w:hAnsi="Arial" w:cs="Arial"/>
          <w:bCs/>
          <w:color w:val="000000"/>
          <w:szCs w:val="21"/>
          <w:highlight w:val="none"/>
        </w:rPr>
        <w:t>；</w:t>
      </w:r>
    </w:p>
    <w:p w14:paraId="2C821C05">
      <w:pPr>
        <w:keepNext w:val="0"/>
        <w:keepLines w:val="0"/>
        <w:pageBreakBefore w:val="0"/>
        <w:widowControl/>
        <w:shd w:val="clear" w:color="auto" w:fill="auto"/>
        <w:spacing w:line="360" w:lineRule="auto"/>
        <w:ind w:firstLine="420" w:firstLineChars="0"/>
        <w:outlineLvl w:val="9"/>
        <w:rPr>
          <w:rFonts w:ascii="Arial" w:hAnsi="Arial" w:cs="Arial"/>
          <w:bCs/>
          <w:color w:val="000000"/>
          <w:szCs w:val="21"/>
          <w:highlight w:val="none"/>
        </w:rPr>
      </w:pPr>
      <w:r>
        <w:rPr>
          <w:rFonts w:ascii="Arial" w:hAnsi="Arial" w:eastAsia="宋体" w:cs="Arial"/>
          <w:b w:val="0"/>
          <w:bCs/>
          <w:color w:val="000000"/>
          <w:spacing w:val="0"/>
          <w:sz w:val="21"/>
          <w:szCs w:val="21"/>
          <w:highlight w:val="none"/>
        </w:rPr>
        <w:t>（</w:t>
      </w:r>
      <w:r>
        <w:rPr>
          <w:rFonts w:hint="default" w:ascii="Arial" w:hAnsi="Arial" w:eastAsia="宋体" w:cs="Arial"/>
          <w:b w:val="0"/>
          <w:bCs/>
          <w:color w:val="000000"/>
          <w:spacing w:val="0"/>
          <w:sz w:val="21"/>
          <w:szCs w:val="21"/>
          <w:highlight w:val="none"/>
          <w:lang w:val="en-US" w:eastAsia="zh-CN"/>
        </w:rPr>
        <w:t>二</w:t>
      </w:r>
      <w:r>
        <w:rPr>
          <w:rFonts w:ascii="Arial" w:hAnsi="Arial" w:eastAsia="宋体" w:cs="Arial"/>
          <w:b w:val="0"/>
          <w:bCs/>
          <w:color w:val="000000"/>
          <w:spacing w:val="0"/>
          <w:sz w:val="21"/>
          <w:szCs w:val="21"/>
          <w:highlight w:val="none"/>
        </w:rPr>
        <w:t>）</w:t>
      </w:r>
      <w:r>
        <w:rPr>
          <w:rFonts w:hint="default" w:ascii="Arial" w:hAnsi="Arial" w:cs="Arial"/>
          <w:b w:val="0"/>
          <w:bCs/>
          <w:color w:val="000000"/>
          <w:spacing w:val="0"/>
          <w:szCs w:val="21"/>
          <w:highlight w:val="none"/>
        </w:rPr>
        <w:t>落实政府采购政策需满足的资格要求：</w:t>
      </w:r>
      <w:r>
        <w:rPr>
          <w:rFonts w:hint="default" w:ascii="Arial" w:hAnsi="Arial" w:cs="Arial"/>
          <w:b w:val="0"/>
          <w:bCs/>
          <w:color w:val="000000"/>
          <w:szCs w:val="21"/>
          <w:highlight w:val="none"/>
        </w:rPr>
        <w:t>无</w:t>
      </w:r>
      <w:r>
        <w:rPr>
          <w:rFonts w:ascii="Arial" w:hAnsi="Arial" w:cs="Arial"/>
          <w:bCs/>
          <w:color w:val="000000"/>
          <w:szCs w:val="21"/>
          <w:highlight w:val="none"/>
        </w:rPr>
        <w:t>；</w:t>
      </w:r>
    </w:p>
    <w:p w14:paraId="2A3AB6A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textAlignment w:val="auto"/>
        <w:outlineLvl w:val="9"/>
        <w:rPr>
          <w:rFonts w:hint="default" w:ascii="Arial" w:hAnsi="Arial" w:eastAsia="宋体" w:cs="Arial"/>
          <w:bCs/>
          <w:color w:val="000000"/>
          <w:szCs w:val="21"/>
          <w:highlight w:val="none"/>
          <w:lang w:val="en-US" w:eastAsia="zh-CN"/>
        </w:rPr>
      </w:pPr>
      <w:r>
        <w:rPr>
          <w:rFonts w:ascii="Arial" w:hAnsi="Arial" w:eastAsia="宋体" w:cs="Arial"/>
          <w:b w:val="0"/>
          <w:bCs/>
          <w:color w:val="000000"/>
          <w:spacing w:val="0"/>
          <w:sz w:val="21"/>
          <w:szCs w:val="21"/>
          <w:highlight w:val="none"/>
        </w:rPr>
        <w:t>（</w:t>
      </w:r>
      <w:r>
        <w:rPr>
          <w:rFonts w:hint="default" w:ascii="Arial" w:hAnsi="Arial" w:eastAsia="宋体" w:cs="Arial"/>
          <w:b w:val="0"/>
          <w:bCs/>
          <w:color w:val="000000"/>
          <w:spacing w:val="0"/>
          <w:sz w:val="21"/>
          <w:szCs w:val="21"/>
          <w:highlight w:val="none"/>
          <w:lang w:val="en-US" w:eastAsia="zh-CN"/>
        </w:rPr>
        <w:t>三</w:t>
      </w:r>
      <w:r>
        <w:rPr>
          <w:rFonts w:ascii="Arial" w:hAnsi="Arial" w:eastAsia="宋体" w:cs="Arial"/>
          <w:b w:val="0"/>
          <w:bCs/>
          <w:color w:val="000000"/>
          <w:spacing w:val="0"/>
          <w:sz w:val="21"/>
          <w:szCs w:val="21"/>
          <w:highlight w:val="none"/>
        </w:rPr>
        <w:t>）</w:t>
      </w:r>
      <w:r>
        <w:rPr>
          <w:rFonts w:hint="default" w:ascii="Arial" w:hAnsi="Arial" w:cs="Arial"/>
          <w:b w:val="0"/>
          <w:bCs/>
          <w:color w:val="000000"/>
          <w:szCs w:val="21"/>
          <w:highlight w:val="none"/>
        </w:rPr>
        <w:t>采购人根据采购项目的特殊要求规定的特定条件，并提供符合特殊要求的证明材料或者情况说明：无</w:t>
      </w:r>
      <w:r>
        <w:rPr>
          <w:rFonts w:ascii="Arial" w:hAnsi="Arial" w:cs="Arial"/>
          <w:bCs/>
          <w:color w:val="000000"/>
          <w:szCs w:val="21"/>
          <w:highlight w:val="none"/>
        </w:rPr>
        <w:t>；</w:t>
      </w:r>
    </w:p>
    <w:p w14:paraId="527E0CFD">
      <w:pPr>
        <w:keepNext w:val="0"/>
        <w:keepLines w:val="0"/>
        <w:pageBreakBefore w:val="0"/>
        <w:spacing w:line="360" w:lineRule="auto"/>
        <w:ind w:firstLine="420"/>
        <w:outlineLvl w:val="9"/>
        <w:rPr>
          <w:rFonts w:hint="default" w:ascii="Arial" w:hAnsi="Arial" w:eastAsia="宋体" w:cs="Arial"/>
          <w:b w:val="0"/>
          <w:bCs/>
          <w:color w:val="000000"/>
          <w:szCs w:val="21"/>
          <w:highlight w:val="red"/>
        </w:rPr>
      </w:pPr>
      <w:r>
        <w:rPr>
          <w:rFonts w:hint="default" w:ascii="Arial" w:hAnsi="Arial" w:eastAsia="宋体" w:cs="Arial"/>
          <w:b w:val="0"/>
          <w:bCs/>
          <w:color w:val="000000"/>
          <w:sz w:val="21"/>
          <w:szCs w:val="21"/>
          <w:highlight w:val="none"/>
          <w:lang w:eastAsia="zh-CN"/>
        </w:rPr>
        <w:t>（</w:t>
      </w:r>
      <w:r>
        <w:rPr>
          <w:rFonts w:hint="default" w:ascii="Arial" w:hAnsi="Arial" w:eastAsia="宋体" w:cs="Arial"/>
          <w:b w:val="0"/>
          <w:bCs/>
          <w:color w:val="000000"/>
          <w:sz w:val="21"/>
          <w:szCs w:val="21"/>
          <w:highlight w:val="none"/>
          <w:lang w:val="en-US" w:eastAsia="zh-CN"/>
        </w:rPr>
        <w:t>四）</w:t>
      </w:r>
      <w:r>
        <w:rPr>
          <w:rFonts w:ascii="Arial" w:hAnsi="Arial" w:eastAsia="宋体" w:cs="Arial"/>
          <w:b w:val="0"/>
          <w:bCs/>
          <w:color w:val="000000"/>
          <w:sz w:val="21"/>
          <w:szCs w:val="21"/>
          <w:highlight w:val="none"/>
        </w:rPr>
        <w:t>提供《南京市政府采购供应商信用承诺书》（格式详见附件），法定代表人签字并盖单位公章</w:t>
      </w:r>
      <w:r>
        <w:rPr>
          <w:rFonts w:ascii="Arial" w:hAnsi="Arial" w:cs="Arial"/>
          <w:bCs/>
          <w:color w:val="000000"/>
          <w:szCs w:val="21"/>
          <w:highlight w:val="none"/>
        </w:rPr>
        <w:t>；</w:t>
      </w:r>
    </w:p>
    <w:p w14:paraId="59374AF4">
      <w:pPr>
        <w:keepNext w:val="0"/>
        <w:keepLines w:val="0"/>
        <w:pageBreakBefore w:val="0"/>
        <w:spacing w:line="360" w:lineRule="auto"/>
        <w:ind w:firstLine="420"/>
        <w:outlineLvl w:val="9"/>
        <w:rPr>
          <w:rFonts w:ascii="Arial" w:hAnsi="Arial" w:eastAsia="宋体" w:cs="Arial"/>
          <w:b w:val="0"/>
          <w:bCs/>
          <w:color w:val="000000"/>
          <w:szCs w:val="21"/>
          <w:highlight w:val="none"/>
          <w:lang w:eastAsia="zh-CN"/>
        </w:rPr>
      </w:pPr>
      <w:r>
        <w:rPr>
          <w:rFonts w:hint="default" w:ascii="Arial" w:hAnsi="Arial" w:eastAsia="宋体" w:cs="Arial"/>
          <w:b w:val="0"/>
          <w:bCs/>
          <w:color w:val="000000"/>
          <w:szCs w:val="21"/>
          <w:highlight w:val="none"/>
        </w:rPr>
        <w:t>（</w:t>
      </w:r>
      <w:r>
        <w:rPr>
          <w:rFonts w:hint="default" w:ascii="Arial" w:hAnsi="Arial" w:cs="Arial"/>
          <w:b w:val="0"/>
          <w:bCs/>
          <w:color w:val="000000"/>
          <w:szCs w:val="21"/>
          <w:highlight w:val="none"/>
          <w:lang w:val="en-US" w:eastAsia="zh-CN"/>
        </w:rPr>
        <w:t>五</w:t>
      </w:r>
      <w:r>
        <w:rPr>
          <w:rFonts w:hint="default" w:ascii="Arial" w:hAnsi="Arial" w:eastAsia="宋体" w:cs="Arial"/>
          <w:b w:val="0"/>
          <w:bCs/>
          <w:color w:val="000000"/>
          <w:szCs w:val="21"/>
          <w:highlight w:val="none"/>
        </w:rPr>
        <w:t>）</w:t>
      </w:r>
      <w:r>
        <w:rPr>
          <w:rFonts w:ascii="Arial" w:hAnsi="Arial" w:eastAsia="宋体" w:cs="Arial"/>
          <w:b w:val="0"/>
          <w:bCs/>
          <w:color w:val="000000"/>
          <w:szCs w:val="21"/>
          <w:highlight w:val="none"/>
        </w:rPr>
        <w:t>拒绝下述</w:t>
      </w:r>
      <w:r>
        <w:rPr>
          <w:rFonts w:ascii="Arial" w:hAnsi="Arial" w:eastAsia="宋体" w:cs="Arial"/>
          <w:b w:val="0"/>
          <w:bCs/>
          <w:color w:val="000000"/>
          <w:szCs w:val="21"/>
          <w:highlight w:val="none"/>
          <w:lang w:val="en-US" w:eastAsia="zh-CN"/>
        </w:rPr>
        <w:t>供应商</w:t>
      </w:r>
      <w:r>
        <w:rPr>
          <w:rFonts w:ascii="Arial" w:hAnsi="Arial" w:eastAsia="宋体" w:cs="Arial"/>
          <w:b w:val="0"/>
          <w:bCs/>
          <w:color w:val="000000"/>
          <w:szCs w:val="21"/>
          <w:highlight w:val="none"/>
        </w:rPr>
        <w:t>参加本次</w:t>
      </w:r>
      <w:r>
        <w:rPr>
          <w:rFonts w:ascii="Arial" w:hAnsi="Arial" w:eastAsia="宋体" w:cs="Arial"/>
          <w:b w:val="0"/>
          <w:bCs/>
          <w:color w:val="000000"/>
          <w:szCs w:val="21"/>
          <w:highlight w:val="none"/>
          <w:lang w:val="en-US" w:eastAsia="zh-CN"/>
        </w:rPr>
        <w:t>招标</w:t>
      </w:r>
      <w:r>
        <w:rPr>
          <w:rFonts w:ascii="Arial" w:hAnsi="Arial" w:eastAsia="宋体" w:cs="Arial"/>
          <w:b w:val="0"/>
          <w:bCs/>
          <w:color w:val="000000"/>
          <w:szCs w:val="21"/>
          <w:highlight w:val="none"/>
        </w:rPr>
        <w:t>活动</w:t>
      </w:r>
      <w:r>
        <w:rPr>
          <w:rFonts w:ascii="Arial" w:hAnsi="Arial" w:eastAsia="宋体" w:cs="Arial"/>
          <w:b w:val="0"/>
          <w:bCs/>
          <w:color w:val="000000"/>
          <w:szCs w:val="21"/>
          <w:highlight w:val="none"/>
          <w:lang w:eastAsia="zh-CN"/>
        </w:rPr>
        <w:t>：</w:t>
      </w:r>
    </w:p>
    <w:p w14:paraId="1D32CE3B">
      <w:pPr>
        <w:keepNext w:val="0"/>
        <w:keepLines w:val="0"/>
        <w:pageBreakBefore w:val="0"/>
        <w:widowControl w:val="0"/>
        <w:kinsoku/>
        <w:wordWrap w:val="0"/>
        <w:overflowPunct/>
        <w:topLinePunct/>
        <w:autoSpaceDE/>
        <w:autoSpaceDN/>
        <w:bidi w:val="0"/>
        <w:adjustRightInd/>
        <w:snapToGrid/>
        <w:spacing w:line="360" w:lineRule="auto"/>
        <w:ind w:firstLine="420"/>
        <w:textAlignment w:val="auto"/>
        <w:outlineLvl w:val="9"/>
        <w:rPr>
          <w:rFonts w:ascii="Arial" w:hAnsi="Arial" w:eastAsia="宋体" w:cs="Arial"/>
          <w:bCs/>
          <w:color w:val="000000"/>
          <w:szCs w:val="21"/>
          <w:highlight w:val="none"/>
          <w:lang w:eastAsia="zh-CN"/>
        </w:rPr>
      </w:pPr>
      <w:r>
        <w:rPr>
          <w:rFonts w:ascii="Arial" w:hAnsi="Arial" w:eastAsia="宋体" w:cs="Arial"/>
          <w:bCs/>
          <w:color w:val="000000"/>
          <w:szCs w:val="21"/>
          <w:highlight w:val="none"/>
          <w:lang w:val="en-US" w:eastAsia="zh-CN"/>
        </w:rPr>
        <w:t>（1）</w:t>
      </w:r>
      <w:r>
        <w:rPr>
          <w:rFonts w:ascii="Arial" w:hAnsi="Arial" w:eastAsia="宋体" w:cs="Arial"/>
          <w:bCs/>
          <w:color w:val="000000"/>
          <w:szCs w:val="21"/>
          <w:highlight w:val="none"/>
        </w:rPr>
        <w:t>单位负责人为同一人或者存在直接控股、管理关系的不同供应商，不得参加同一合同项下的政府采购活动</w:t>
      </w:r>
      <w:r>
        <w:rPr>
          <w:rFonts w:ascii="Arial" w:hAnsi="Arial" w:eastAsia="宋体" w:cs="Arial"/>
          <w:bCs/>
          <w:color w:val="000000"/>
          <w:szCs w:val="21"/>
          <w:highlight w:val="none"/>
          <w:lang w:eastAsia="zh-CN"/>
        </w:rPr>
        <w:t>。</w:t>
      </w:r>
    </w:p>
    <w:p w14:paraId="32E176C6">
      <w:pPr>
        <w:keepNext w:val="0"/>
        <w:keepLines w:val="0"/>
        <w:pageBreakBefore w:val="0"/>
        <w:widowControl w:val="0"/>
        <w:kinsoku/>
        <w:wordWrap w:val="0"/>
        <w:overflowPunct/>
        <w:topLinePunct/>
        <w:autoSpaceDE/>
        <w:autoSpaceDN/>
        <w:bidi w:val="0"/>
        <w:adjustRightInd/>
        <w:snapToGrid/>
        <w:spacing w:line="360" w:lineRule="auto"/>
        <w:ind w:firstLine="420"/>
        <w:textAlignment w:val="auto"/>
        <w:outlineLvl w:val="9"/>
        <w:rPr>
          <w:rFonts w:ascii="Arial" w:hAnsi="Arial" w:eastAsia="宋体" w:cs="Arial"/>
          <w:bCs/>
          <w:color w:val="000000"/>
          <w:szCs w:val="21"/>
          <w:highlight w:val="none"/>
          <w:lang w:eastAsia="zh-CN"/>
        </w:rPr>
      </w:pPr>
      <w:r>
        <w:rPr>
          <w:rFonts w:ascii="Arial" w:hAnsi="Arial" w:eastAsia="宋体" w:cs="Arial"/>
          <w:bCs/>
          <w:color w:val="000000"/>
          <w:szCs w:val="21"/>
          <w:highlight w:val="none"/>
          <w:lang w:val="en-US" w:eastAsia="zh-CN"/>
        </w:rPr>
        <w:t>（2）</w:t>
      </w:r>
      <w:r>
        <w:rPr>
          <w:rFonts w:ascii="Arial" w:hAnsi="Arial" w:eastAsia="宋体" w:cs="Arial"/>
          <w:bCs/>
          <w:color w:val="000000"/>
          <w:szCs w:val="21"/>
          <w:highlight w:val="none"/>
        </w:rPr>
        <w:t>为采购项目提供整体设计、规范编制或者项目管理、监理、检测等服务的供应商，不得参加本项目的采购活动</w:t>
      </w:r>
      <w:r>
        <w:rPr>
          <w:rFonts w:ascii="Arial" w:hAnsi="Arial" w:eastAsia="宋体" w:cs="Arial"/>
          <w:bCs/>
          <w:color w:val="000000"/>
          <w:szCs w:val="21"/>
          <w:highlight w:val="none"/>
          <w:lang w:eastAsia="zh-CN"/>
        </w:rPr>
        <w:t>。</w:t>
      </w:r>
    </w:p>
    <w:p w14:paraId="2D25625E">
      <w:pPr>
        <w:keepNext w:val="0"/>
        <w:keepLines w:val="0"/>
        <w:pageBreakBefore w:val="0"/>
        <w:widowControl w:val="0"/>
        <w:kinsoku/>
        <w:wordWrap w:val="0"/>
        <w:overflowPunct/>
        <w:topLinePunct/>
        <w:autoSpaceDE/>
        <w:autoSpaceDN/>
        <w:bidi w:val="0"/>
        <w:adjustRightInd/>
        <w:snapToGrid/>
        <w:spacing w:line="360" w:lineRule="auto"/>
        <w:ind w:firstLine="420"/>
        <w:textAlignment w:val="auto"/>
        <w:outlineLvl w:val="9"/>
        <w:rPr>
          <w:rFonts w:hint="eastAsia" w:ascii="Arial" w:hAnsi="Arial" w:eastAsia="宋体" w:cs="Arial"/>
          <w:bCs/>
          <w:color w:val="000000"/>
          <w:szCs w:val="21"/>
          <w:highlight w:val="none"/>
        </w:rPr>
      </w:pPr>
      <w:r>
        <w:rPr>
          <w:rFonts w:ascii="Arial" w:hAnsi="Arial" w:eastAsia="宋体" w:cs="Arial"/>
          <w:bCs/>
          <w:color w:val="000000"/>
          <w:szCs w:val="21"/>
          <w:highlight w:val="none"/>
          <w:lang w:val="en-US" w:eastAsia="zh-CN"/>
        </w:rPr>
        <w:t>（3）</w:t>
      </w:r>
      <w:r>
        <w:rPr>
          <w:rFonts w:ascii="Arial" w:hAnsi="Arial" w:eastAsia="宋体" w:cs="Arial"/>
          <w:bCs/>
          <w:color w:val="000000"/>
          <w:szCs w:val="21"/>
          <w:highlight w:val="none"/>
        </w:rPr>
        <w:t>供应商被“信用中国”网站（www.creditchina.gov.cn）、“中国政府采购网”(www.ccgp.gov.cn)列入失信被执行人、</w:t>
      </w:r>
      <w:r>
        <w:rPr>
          <w:rFonts w:ascii="Arial" w:hAnsi="Arial" w:cs="Arial"/>
          <w:bCs/>
          <w:color w:val="auto"/>
          <w:szCs w:val="21"/>
          <w:highlight w:val="none"/>
        </w:rPr>
        <w:t>重大税收违法失信主体</w:t>
      </w:r>
      <w:r>
        <w:rPr>
          <w:rFonts w:ascii="Arial" w:hAnsi="Arial" w:eastAsia="宋体" w:cs="Arial"/>
          <w:bCs/>
          <w:color w:val="000000"/>
          <w:szCs w:val="21"/>
          <w:highlight w:val="none"/>
        </w:rPr>
        <w:t>、政府采购严重违法失信行为记录名单</w:t>
      </w:r>
      <w:r>
        <w:rPr>
          <w:rFonts w:ascii="Arial" w:hAnsi="Arial" w:eastAsia="宋体" w:cs="Arial"/>
          <w:bCs/>
          <w:color w:val="000000"/>
          <w:szCs w:val="21"/>
          <w:highlight w:val="none"/>
          <w:lang w:eastAsia="zh-CN"/>
        </w:rPr>
        <w:t>。</w:t>
      </w:r>
    </w:p>
    <w:p w14:paraId="4F5FBAC2">
      <w:pPr>
        <w:keepNext w:val="0"/>
        <w:keepLines w:val="0"/>
        <w:pageBreakBefore w:val="0"/>
        <w:widowControl/>
        <w:shd w:val="clear" w:color="auto" w:fill="FFFFFF"/>
        <w:spacing w:line="360" w:lineRule="auto"/>
        <w:ind w:firstLine="514"/>
        <w:outlineLvl w:val="9"/>
        <w:rPr>
          <w:rFonts w:ascii="Arial" w:hAnsi="Arial" w:cs="Arial"/>
          <w:b/>
          <w:color w:val="000000"/>
          <w:spacing w:val="8"/>
          <w:sz w:val="24"/>
          <w:highlight w:val="none"/>
        </w:rPr>
      </w:pPr>
      <w:r>
        <w:rPr>
          <w:rFonts w:hint="eastAsia" w:ascii="Arial" w:hAnsi="Arial" w:cs="Arial"/>
          <w:b/>
          <w:color w:val="000000"/>
          <w:spacing w:val="8"/>
          <w:sz w:val="24"/>
          <w:highlight w:val="none"/>
        </w:rPr>
        <w:t>三、获取招标文件</w:t>
      </w:r>
    </w:p>
    <w:p w14:paraId="0A765D44">
      <w:pPr>
        <w:keepNext w:val="0"/>
        <w:keepLines w:val="0"/>
        <w:pageBreakBefore w:val="0"/>
        <w:spacing w:line="360" w:lineRule="auto"/>
        <w:ind w:firstLine="420"/>
        <w:outlineLvl w:val="9"/>
        <w:rPr>
          <w:rFonts w:hint="eastAsia" w:ascii="Arial" w:hAnsi="Arial" w:eastAsia="宋体" w:cs="Arial"/>
          <w:bCs/>
          <w:color w:val="000000"/>
          <w:szCs w:val="21"/>
          <w:highlight w:val="yellow"/>
          <w:lang w:val="en-US" w:eastAsia="zh-CN"/>
        </w:rPr>
      </w:pPr>
      <w:r>
        <w:rPr>
          <w:rFonts w:hint="eastAsia" w:ascii="Arial" w:hAnsi="Arial" w:eastAsia="宋体" w:cs="Arial"/>
          <w:bCs/>
          <w:color w:val="000000"/>
          <w:szCs w:val="21"/>
          <w:highlight w:val="none"/>
          <w:lang w:val="en-US" w:eastAsia="zh-CN"/>
        </w:rPr>
        <w:t>1</w:t>
      </w:r>
      <w:r>
        <w:rPr>
          <w:rFonts w:hint="eastAsia" w:ascii="Arial" w:hAnsi="Arial" w:cs="Arial"/>
          <w:bCs/>
          <w:color w:val="000000"/>
          <w:szCs w:val="21"/>
          <w:highlight w:val="none"/>
          <w:lang w:val="en-US" w:eastAsia="zh-CN"/>
        </w:rPr>
        <w:t>.</w:t>
      </w:r>
      <w:r>
        <w:rPr>
          <w:rFonts w:hint="eastAsia" w:ascii="宋体" w:hAnsi="宋体" w:cs="宋体"/>
          <w:bCs/>
          <w:color w:val="auto"/>
          <w:szCs w:val="21"/>
          <w:highlight w:val="none"/>
        </w:rPr>
        <w:t>时间：自招标文件公告发布之日起</w:t>
      </w:r>
      <w:r>
        <w:rPr>
          <w:rFonts w:hint="eastAsia" w:ascii="宋体" w:hAnsi="宋体" w:cs="宋体"/>
          <w:bCs/>
          <w:color w:val="auto"/>
          <w:szCs w:val="21"/>
          <w:highlight w:val="none"/>
          <w:lang w:val="en-US" w:eastAsia="zh-CN"/>
        </w:rPr>
        <w:t>5个工作日</w:t>
      </w:r>
      <w:r>
        <w:rPr>
          <w:rFonts w:hint="eastAsia" w:ascii="宋体" w:hAnsi="宋体" w:cs="宋体"/>
          <w:bCs/>
          <w:color w:val="auto"/>
          <w:szCs w:val="21"/>
          <w:highlight w:val="none"/>
        </w:rPr>
        <w:t>。</w:t>
      </w:r>
    </w:p>
    <w:p w14:paraId="40D23F3B">
      <w:pPr>
        <w:keepNext w:val="0"/>
        <w:keepLines w:val="0"/>
        <w:pageBreakBefore w:val="0"/>
        <w:spacing w:line="360" w:lineRule="auto"/>
        <w:ind w:firstLine="420"/>
        <w:outlineLvl w:val="9"/>
        <w:rPr>
          <w:rFonts w:ascii="Arial" w:hAnsi="Arial" w:eastAsia="宋体" w:cs="Arial"/>
          <w:bCs/>
          <w:color w:val="000000"/>
          <w:szCs w:val="21"/>
          <w:highlight w:val="none"/>
          <w:lang w:val="en-US" w:eastAsia="zh-CN"/>
        </w:rPr>
      </w:pPr>
      <w:r>
        <w:rPr>
          <w:rFonts w:ascii="Arial" w:hAnsi="Arial" w:eastAsia="宋体" w:cs="Arial"/>
          <w:bCs/>
          <w:color w:val="000000"/>
          <w:szCs w:val="21"/>
          <w:highlight w:val="none"/>
          <w:lang w:val="en-US" w:eastAsia="zh-CN"/>
        </w:rPr>
        <w:t>2</w:t>
      </w:r>
      <w:r>
        <w:rPr>
          <w:rFonts w:hint="eastAsia" w:ascii="Arial" w:hAnsi="Arial" w:cs="Arial"/>
          <w:bCs/>
          <w:color w:val="000000"/>
          <w:szCs w:val="21"/>
          <w:highlight w:val="none"/>
          <w:lang w:val="en-US" w:eastAsia="zh-CN"/>
        </w:rPr>
        <w:t>.</w:t>
      </w:r>
      <w:r>
        <w:rPr>
          <w:rFonts w:ascii="Arial" w:hAnsi="Arial" w:eastAsia="宋体" w:cs="Arial"/>
          <w:bCs/>
          <w:color w:val="000000"/>
          <w:szCs w:val="21"/>
          <w:highlight w:val="none"/>
          <w:lang w:val="en-US" w:eastAsia="zh-CN"/>
        </w:rPr>
        <w:t>地点：</w:t>
      </w:r>
      <w:r>
        <w:rPr>
          <w:rFonts w:hint="eastAsia" w:ascii="宋体" w:hAnsi="宋体" w:cs="宋体"/>
          <w:bCs/>
          <w:color w:val="auto"/>
          <w:szCs w:val="21"/>
          <w:highlight w:val="none"/>
        </w:rPr>
        <w:t>江苏政府采购网（http://www.ccgp-jiangsu.gov.cn/）。</w:t>
      </w:r>
    </w:p>
    <w:p w14:paraId="3E4C0943">
      <w:pPr>
        <w:keepNext w:val="0"/>
        <w:keepLines w:val="0"/>
        <w:pageBreakBefore w:val="0"/>
        <w:spacing w:line="360" w:lineRule="auto"/>
        <w:ind w:firstLine="420"/>
        <w:outlineLvl w:val="9"/>
        <w:rPr>
          <w:rFonts w:hint="eastAsia" w:ascii="Arial" w:hAnsi="Arial" w:eastAsia="宋体" w:cs="Arial"/>
          <w:bCs/>
          <w:color w:val="000000"/>
          <w:szCs w:val="21"/>
          <w:highlight w:val="none"/>
          <w:lang w:val="en-US" w:eastAsia="zh-CN"/>
        </w:rPr>
      </w:pPr>
      <w:r>
        <w:rPr>
          <w:rFonts w:ascii="Arial" w:hAnsi="Arial" w:eastAsia="宋体" w:cs="Arial"/>
          <w:bCs/>
          <w:color w:val="000000"/>
          <w:szCs w:val="21"/>
          <w:highlight w:val="none"/>
          <w:lang w:val="en-US" w:eastAsia="zh-CN"/>
        </w:rPr>
        <w:t>3</w:t>
      </w:r>
      <w:r>
        <w:rPr>
          <w:rFonts w:hint="eastAsia" w:ascii="Arial" w:hAnsi="Arial" w:cs="Arial"/>
          <w:bCs/>
          <w:color w:val="000000"/>
          <w:szCs w:val="21"/>
          <w:highlight w:val="none"/>
          <w:lang w:val="en-US" w:eastAsia="zh-CN"/>
        </w:rPr>
        <w:t>.</w:t>
      </w:r>
      <w:r>
        <w:rPr>
          <w:rFonts w:ascii="Arial" w:hAnsi="Arial" w:eastAsia="宋体" w:cs="Arial"/>
          <w:bCs/>
          <w:color w:val="000000"/>
          <w:szCs w:val="21"/>
          <w:highlight w:val="none"/>
          <w:lang w:val="en-US" w:eastAsia="zh-CN"/>
        </w:rPr>
        <w:t>获取方式：网上下载</w:t>
      </w:r>
    </w:p>
    <w:p w14:paraId="48E3A53A">
      <w:pPr>
        <w:keepNext w:val="0"/>
        <w:keepLines w:val="0"/>
        <w:pageBreakBefore w:val="0"/>
        <w:widowControl/>
        <w:shd w:val="clear" w:color="auto" w:fill="FFFFFF"/>
        <w:spacing w:line="360" w:lineRule="auto"/>
        <w:ind w:firstLine="514"/>
        <w:outlineLvl w:val="9"/>
        <w:rPr>
          <w:rFonts w:ascii="Arial" w:hAnsi="Arial" w:cs="Arial"/>
          <w:b/>
          <w:color w:val="000000"/>
          <w:spacing w:val="8"/>
          <w:sz w:val="24"/>
          <w:highlight w:val="none"/>
        </w:rPr>
      </w:pPr>
      <w:r>
        <w:rPr>
          <w:rFonts w:hint="eastAsia" w:ascii="Arial" w:hAnsi="Arial" w:cs="Arial"/>
          <w:b/>
          <w:color w:val="000000"/>
          <w:spacing w:val="8"/>
          <w:sz w:val="24"/>
          <w:highlight w:val="none"/>
        </w:rPr>
        <w:t>四、提交投标文件截止时间、开标时间和地点</w:t>
      </w:r>
    </w:p>
    <w:p w14:paraId="032E3A75">
      <w:pPr>
        <w:keepNext w:val="0"/>
        <w:keepLines w:val="0"/>
        <w:pageBreakBefore w:val="0"/>
        <w:widowControl/>
        <w:shd w:val="clear" w:color="auto" w:fill="FFFFFF"/>
        <w:kinsoku/>
        <w:wordWrap w:val="0"/>
        <w:overflowPunct/>
        <w:topLinePunct/>
        <w:autoSpaceDE/>
        <w:autoSpaceDN/>
        <w:bidi w:val="0"/>
        <w:adjustRightInd/>
        <w:snapToGrid/>
        <w:spacing w:line="360" w:lineRule="auto"/>
        <w:ind w:firstLine="454"/>
        <w:textAlignment w:val="auto"/>
        <w:rPr>
          <w:rFonts w:ascii="Arial" w:hAnsi="Arial" w:cs="Arial"/>
          <w:color w:val="000000"/>
          <w:spacing w:val="8"/>
          <w:szCs w:val="21"/>
          <w:highlight w:val="none"/>
        </w:rPr>
      </w:pPr>
      <w:r>
        <w:rPr>
          <w:rFonts w:hint="eastAsia" w:ascii="Arial" w:hAnsi="Arial" w:cs="Arial"/>
          <w:color w:val="000000"/>
          <w:spacing w:val="8"/>
          <w:szCs w:val="21"/>
          <w:highlight w:val="none"/>
          <w:lang w:val="en-US" w:eastAsia="zh-CN"/>
        </w:rPr>
        <w:t>1.</w:t>
      </w:r>
      <w:r>
        <w:rPr>
          <w:rFonts w:ascii="Arial" w:hAnsi="Arial" w:cs="Arial"/>
          <w:color w:val="000000"/>
          <w:spacing w:val="8"/>
          <w:szCs w:val="21"/>
          <w:highlight w:val="none"/>
        </w:rPr>
        <w:t>提交投标文件截止及开标时间：</w:t>
      </w:r>
      <w:r>
        <w:rPr>
          <w:rFonts w:ascii="Arial" w:hAnsi="Arial" w:eastAsia="Arial" w:cs="Arial"/>
          <w:color w:val="000000"/>
          <w:spacing w:val="8"/>
          <w:sz w:val="22"/>
          <w:highlight w:val="none"/>
        </w:rPr>
        <w:t>202</w:t>
      </w:r>
      <w:r>
        <w:rPr>
          <w:rFonts w:hint="eastAsia" w:ascii="Arial" w:hAnsi="Arial" w:cs="Arial"/>
          <w:color w:val="000000"/>
          <w:spacing w:val="8"/>
          <w:sz w:val="22"/>
          <w:highlight w:val="none"/>
          <w:lang w:val="en-US" w:eastAsia="zh-CN"/>
        </w:rPr>
        <w:t>6</w:t>
      </w:r>
      <w:r>
        <w:rPr>
          <w:rFonts w:ascii="宋体" w:hAnsi="宋体" w:eastAsia="宋体" w:cs="宋体"/>
          <w:color w:val="000000"/>
          <w:spacing w:val="8"/>
          <w:sz w:val="22"/>
          <w:highlight w:val="none"/>
        </w:rPr>
        <w:t>年</w:t>
      </w:r>
      <w:r>
        <w:rPr>
          <w:rFonts w:hint="eastAsia" w:ascii="Arial" w:hAnsi="Arial" w:cs="Arial"/>
          <w:color w:val="000000"/>
          <w:spacing w:val="8"/>
          <w:sz w:val="22"/>
          <w:highlight w:val="none"/>
          <w:lang w:val="en-US" w:eastAsia="zh-CN"/>
        </w:rPr>
        <w:t>9</w:t>
      </w:r>
      <w:r>
        <w:rPr>
          <w:rFonts w:ascii="宋体" w:hAnsi="宋体" w:eastAsia="宋体" w:cs="宋体"/>
          <w:color w:val="000000"/>
          <w:spacing w:val="8"/>
          <w:sz w:val="22"/>
          <w:highlight w:val="none"/>
        </w:rPr>
        <w:t>月</w:t>
      </w:r>
      <w:r>
        <w:rPr>
          <w:rFonts w:hint="eastAsia" w:ascii="Arial" w:hAnsi="Arial" w:cs="Arial"/>
          <w:color w:val="000000"/>
          <w:spacing w:val="8"/>
          <w:sz w:val="22"/>
          <w:highlight w:val="none"/>
          <w:lang w:val="en-US" w:eastAsia="zh-CN"/>
        </w:rPr>
        <w:t>29</w:t>
      </w:r>
      <w:r>
        <w:rPr>
          <w:rFonts w:ascii="宋体" w:hAnsi="宋体" w:eastAsia="宋体" w:cs="宋体"/>
          <w:color w:val="000000"/>
          <w:spacing w:val="8"/>
          <w:sz w:val="22"/>
          <w:highlight w:val="none"/>
        </w:rPr>
        <w:t>日</w:t>
      </w:r>
      <w:r>
        <w:rPr>
          <w:rFonts w:ascii="Arial" w:hAnsi="Arial" w:eastAsia="Arial" w:cs="Arial"/>
          <w:color w:val="000000"/>
          <w:spacing w:val="8"/>
          <w:sz w:val="22"/>
          <w:highlight w:val="none"/>
        </w:rPr>
        <w:t>1</w:t>
      </w:r>
      <w:r>
        <w:rPr>
          <w:rFonts w:hint="eastAsia" w:ascii="Arial" w:hAnsi="Arial" w:eastAsia="宋体" w:cs="Arial"/>
          <w:color w:val="000000"/>
          <w:spacing w:val="8"/>
          <w:sz w:val="22"/>
          <w:highlight w:val="none"/>
          <w:lang w:val="en-US" w:eastAsia="zh-CN"/>
        </w:rPr>
        <w:t>5</w:t>
      </w:r>
      <w:r>
        <w:rPr>
          <w:rFonts w:ascii="宋体" w:hAnsi="宋体" w:eastAsia="宋体" w:cs="宋体"/>
          <w:color w:val="000000"/>
          <w:spacing w:val="8"/>
          <w:sz w:val="22"/>
          <w:highlight w:val="none"/>
        </w:rPr>
        <w:t>点</w:t>
      </w:r>
      <w:r>
        <w:rPr>
          <w:rFonts w:hint="eastAsia" w:ascii="Arial" w:hAnsi="Arial" w:eastAsia="宋体" w:cs="Arial"/>
          <w:color w:val="000000"/>
          <w:spacing w:val="8"/>
          <w:sz w:val="22"/>
          <w:highlight w:val="none"/>
          <w:lang w:val="en-US" w:eastAsia="zh-CN"/>
        </w:rPr>
        <w:t>0</w:t>
      </w:r>
      <w:r>
        <w:rPr>
          <w:rFonts w:ascii="Arial" w:hAnsi="Arial" w:eastAsia="Arial" w:cs="Arial"/>
          <w:color w:val="000000"/>
          <w:spacing w:val="8"/>
          <w:sz w:val="22"/>
          <w:highlight w:val="none"/>
        </w:rPr>
        <w:t>0</w:t>
      </w:r>
      <w:r>
        <w:rPr>
          <w:rFonts w:ascii="宋体" w:hAnsi="宋体" w:eastAsia="宋体" w:cs="宋体"/>
          <w:color w:val="000000"/>
          <w:spacing w:val="8"/>
          <w:sz w:val="22"/>
          <w:highlight w:val="none"/>
        </w:rPr>
        <w:t>分（北京时间）</w:t>
      </w:r>
    </w:p>
    <w:p w14:paraId="598789C7">
      <w:pPr>
        <w:keepNext w:val="0"/>
        <w:keepLines w:val="0"/>
        <w:pageBreakBefore w:val="0"/>
        <w:widowControl w:val="0"/>
        <w:kinsoku/>
        <w:wordWrap w:val="0"/>
        <w:overflowPunct/>
        <w:topLinePunct/>
        <w:autoSpaceDE/>
        <w:autoSpaceDN/>
        <w:bidi w:val="0"/>
        <w:adjustRightInd/>
        <w:snapToGrid/>
        <w:spacing w:line="360" w:lineRule="auto"/>
        <w:ind w:firstLine="454"/>
        <w:textAlignment w:val="auto"/>
        <w:rPr>
          <w:rFonts w:ascii="Arial" w:hAnsi="Arial" w:cs="Arial"/>
          <w:color w:val="000000"/>
          <w:spacing w:val="8"/>
          <w:szCs w:val="21"/>
          <w:highlight w:val="none"/>
          <w:u w:val="none"/>
        </w:rPr>
      </w:pPr>
      <w:r>
        <w:rPr>
          <w:rFonts w:hint="eastAsia" w:ascii="Arial" w:hAnsi="Arial" w:cs="Arial"/>
          <w:color w:val="000000"/>
          <w:spacing w:val="8"/>
          <w:szCs w:val="21"/>
          <w:highlight w:val="none"/>
          <w:lang w:val="en-US" w:eastAsia="zh-CN"/>
        </w:rPr>
        <w:t>2.</w:t>
      </w:r>
      <w:r>
        <w:rPr>
          <w:rFonts w:ascii="Arial" w:hAnsi="Arial" w:cs="Arial"/>
          <w:color w:val="000000"/>
          <w:spacing w:val="8"/>
          <w:szCs w:val="21"/>
          <w:highlight w:val="none"/>
        </w:rPr>
        <w:t>提交投标文件地点：</w:t>
      </w:r>
      <w:r>
        <w:rPr>
          <w:rFonts w:ascii="Arial" w:hAnsi="Arial" w:cs="Arial"/>
          <w:color w:val="auto"/>
          <w:szCs w:val="21"/>
          <w:highlight w:val="none"/>
        </w:rPr>
        <w:t>江苏省政府采购管理交易系统</w:t>
      </w:r>
      <w:r>
        <w:rPr>
          <w:rFonts w:ascii="Arial" w:hAnsi="Arial" w:cs="Arial"/>
          <w:color w:val="auto"/>
          <w:spacing w:val="8"/>
          <w:szCs w:val="21"/>
          <w:highlight w:val="none"/>
        </w:rPr>
        <w:t>（苏采云）（网址：</w:t>
      </w:r>
      <w:r>
        <w:rPr>
          <w:color w:val="auto"/>
          <w:highlight w:val="none"/>
        </w:rPr>
        <w:fldChar w:fldCharType="begin"/>
      </w:r>
      <w:r>
        <w:rPr>
          <w:color w:val="auto"/>
          <w:highlight w:val="none"/>
        </w:rPr>
        <w:instrText xml:space="preserve"> HYPERLINK "http://jszfcg.jsczt.cn/）" </w:instrText>
      </w:r>
      <w:r>
        <w:rPr>
          <w:color w:val="auto"/>
          <w:highlight w:val="none"/>
        </w:rPr>
        <w:fldChar w:fldCharType="separate"/>
      </w:r>
      <w:r>
        <w:rPr>
          <w:rStyle w:val="45"/>
          <w:rFonts w:ascii="Arial" w:hAnsi="Arial" w:cs="Arial"/>
          <w:color w:val="auto"/>
          <w:spacing w:val="8"/>
          <w:szCs w:val="21"/>
          <w:highlight w:val="none"/>
        </w:rPr>
        <w:t>http://jszfcg.jsczt.cn/）</w:t>
      </w:r>
      <w:r>
        <w:rPr>
          <w:rStyle w:val="45"/>
          <w:rFonts w:ascii="Arial" w:hAnsi="Arial" w:cs="Arial"/>
          <w:color w:val="auto"/>
          <w:spacing w:val="8"/>
          <w:szCs w:val="21"/>
          <w:highlight w:val="none"/>
        </w:rPr>
        <w:fldChar w:fldCharType="end"/>
      </w:r>
    </w:p>
    <w:p w14:paraId="7AED3676">
      <w:pPr>
        <w:keepNext w:val="0"/>
        <w:keepLines w:val="0"/>
        <w:pageBreakBefore w:val="0"/>
        <w:widowControl/>
        <w:shd w:val="clear" w:color="auto" w:fill="FFFFFF"/>
        <w:spacing w:line="360" w:lineRule="auto"/>
        <w:ind w:firstLine="452"/>
        <w:outlineLvl w:val="9"/>
        <w:rPr>
          <w:rFonts w:ascii="Arial" w:hAnsi="Arial" w:cs="Arial"/>
          <w:color w:val="000000"/>
          <w:spacing w:val="8"/>
          <w:szCs w:val="21"/>
          <w:highlight w:val="none"/>
        </w:rPr>
      </w:pPr>
      <w:r>
        <w:rPr>
          <w:rFonts w:hint="eastAsia" w:ascii="Arial" w:hAnsi="Arial" w:cs="Arial"/>
          <w:color w:val="000000"/>
          <w:spacing w:val="8"/>
          <w:szCs w:val="21"/>
          <w:highlight w:val="none"/>
          <w:lang w:val="en-US" w:eastAsia="zh-CN"/>
        </w:rPr>
        <w:t>3.</w:t>
      </w:r>
      <w:r>
        <w:rPr>
          <w:rFonts w:ascii="Arial" w:hAnsi="Arial" w:cs="Arial"/>
          <w:color w:val="000000"/>
          <w:spacing w:val="8"/>
          <w:szCs w:val="21"/>
          <w:highlight w:val="none"/>
        </w:rPr>
        <w:t>开标地点：“苏采云”开标大厅</w:t>
      </w:r>
    </w:p>
    <w:p w14:paraId="197AC901">
      <w:pPr>
        <w:keepNext w:val="0"/>
        <w:keepLines w:val="0"/>
        <w:pageBreakBefore w:val="0"/>
        <w:widowControl/>
        <w:shd w:val="clear" w:color="auto" w:fill="FFFFFF"/>
        <w:spacing w:line="360" w:lineRule="auto"/>
        <w:ind w:firstLine="514"/>
        <w:outlineLvl w:val="9"/>
        <w:rPr>
          <w:rFonts w:ascii="Arial" w:hAnsi="Arial" w:cs="Arial"/>
          <w:b/>
          <w:color w:val="000000"/>
          <w:spacing w:val="8"/>
          <w:sz w:val="24"/>
          <w:highlight w:val="none"/>
        </w:rPr>
      </w:pPr>
      <w:r>
        <w:rPr>
          <w:rFonts w:hint="eastAsia" w:ascii="Arial" w:hAnsi="Arial" w:cs="Arial"/>
          <w:b/>
          <w:color w:val="000000"/>
          <w:spacing w:val="8"/>
          <w:sz w:val="24"/>
          <w:highlight w:val="none"/>
        </w:rPr>
        <w:t>五、公告期限</w:t>
      </w:r>
    </w:p>
    <w:p w14:paraId="3040E721">
      <w:pPr>
        <w:keepNext w:val="0"/>
        <w:keepLines w:val="0"/>
        <w:pageBreakBefore w:val="0"/>
        <w:widowControl/>
        <w:shd w:val="clear" w:color="auto" w:fill="FFFFFF"/>
        <w:spacing w:line="360" w:lineRule="auto"/>
        <w:ind w:firstLine="452"/>
        <w:outlineLvl w:val="9"/>
        <w:rPr>
          <w:rFonts w:ascii="Arial" w:hAnsi="Arial" w:cs="Arial"/>
          <w:color w:val="000000"/>
          <w:spacing w:val="8"/>
          <w:szCs w:val="21"/>
          <w:highlight w:val="none"/>
        </w:rPr>
      </w:pPr>
      <w:r>
        <w:rPr>
          <w:rFonts w:hint="eastAsia" w:ascii="Arial" w:hAnsi="Arial" w:cs="Arial"/>
          <w:color w:val="000000"/>
          <w:spacing w:val="8"/>
          <w:szCs w:val="21"/>
          <w:highlight w:val="none"/>
        </w:rPr>
        <w:t>自本公告发布之日起</w:t>
      </w:r>
      <w:r>
        <w:rPr>
          <w:rFonts w:ascii="Arial" w:hAnsi="Arial" w:cs="Arial"/>
          <w:color w:val="000000"/>
          <w:spacing w:val="8"/>
          <w:szCs w:val="21"/>
          <w:highlight w:val="none"/>
        </w:rPr>
        <w:t>5</w:t>
      </w:r>
      <w:r>
        <w:rPr>
          <w:rFonts w:hint="eastAsia" w:ascii="Arial" w:hAnsi="Arial" w:cs="Arial"/>
          <w:color w:val="000000"/>
          <w:spacing w:val="8"/>
          <w:szCs w:val="21"/>
          <w:highlight w:val="none"/>
        </w:rPr>
        <w:t>个工作日。</w:t>
      </w:r>
    </w:p>
    <w:p w14:paraId="0792E937">
      <w:pPr>
        <w:keepNext w:val="0"/>
        <w:keepLines w:val="0"/>
        <w:pageBreakBefore w:val="0"/>
        <w:widowControl/>
        <w:shd w:val="clear" w:color="auto" w:fill="FFFFFF"/>
        <w:spacing w:line="360" w:lineRule="auto"/>
        <w:ind w:firstLine="514"/>
        <w:outlineLvl w:val="9"/>
        <w:rPr>
          <w:rFonts w:ascii="Arial" w:hAnsi="Arial" w:cs="Arial"/>
          <w:b/>
          <w:color w:val="000000"/>
          <w:spacing w:val="8"/>
          <w:sz w:val="24"/>
          <w:highlight w:val="none"/>
        </w:rPr>
      </w:pPr>
      <w:r>
        <w:rPr>
          <w:rFonts w:hint="eastAsia" w:ascii="Arial" w:hAnsi="Arial" w:cs="Arial"/>
          <w:b/>
          <w:color w:val="000000"/>
          <w:spacing w:val="8"/>
          <w:sz w:val="24"/>
          <w:highlight w:val="none"/>
        </w:rPr>
        <w:t>六、其他补充事宜</w:t>
      </w:r>
    </w:p>
    <w:p w14:paraId="45C29C72">
      <w:pPr>
        <w:keepNext w:val="0"/>
        <w:keepLines w:val="0"/>
        <w:pageBreakBefore w:val="0"/>
        <w:widowControl w:val="0"/>
        <w:kinsoku/>
        <w:wordWrap w:val="0"/>
        <w:overflowPunct/>
        <w:topLinePunct/>
        <w:autoSpaceDE/>
        <w:autoSpaceDN/>
        <w:bidi w:val="0"/>
        <w:adjustRightInd/>
        <w:snapToGrid/>
        <w:spacing w:line="360" w:lineRule="auto"/>
        <w:ind w:firstLine="420"/>
        <w:textAlignment w:val="auto"/>
        <w:outlineLvl w:val="9"/>
        <w:rPr>
          <w:rFonts w:ascii="Arial" w:hAnsi="Arial" w:eastAsia="宋体" w:cs="Arial"/>
          <w:bCs/>
          <w:color w:val="000000"/>
          <w:szCs w:val="21"/>
          <w:highlight w:val="none"/>
          <w:lang w:val="zh-CN"/>
        </w:rPr>
      </w:pPr>
      <w:r>
        <w:rPr>
          <w:rFonts w:hint="eastAsia" w:ascii="Arial" w:hAnsi="Arial" w:cs="Arial"/>
          <w:bCs/>
          <w:color w:val="000000"/>
          <w:szCs w:val="21"/>
          <w:highlight w:val="none"/>
          <w:lang w:val="en-US" w:eastAsia="zh-CN"/>
        </w:rPr>
        <w:t>1.</w:t>
      </w:r>
      <w:r>
        <w:rPr>
          <w:rFonts w:ascii="Arial" w:hAnsi="Arial" w:cs="Arial"/>
          <w:bCs/>
          <w:color w:val="auto"/>
          <w:szCs w:val="21"/>
          <w:highlight w:val="none"/>
          <w:lang w:val="zh-CN"/>
        </w:rPr>
        <w:t>本项目在江苏政府采购网、中国政府采购网网站发布公告。</w:t>
      </w:r>
    </w:p>
    <w:p w14:paraId="2B57CFE8">
      <w:pPr>
        <w:keepNext w:val="0"/>
        <w:keepLines w:val="0"/>
        <w:pageBreakBefore w:val="0"/>
        <w:widowControl w:val="0"/>
        <w:kinsoku/>
        <w:wordWrap w:val="0"/>
        <w:overflowPunct/>
        <w:topLinePunct/>
        <w:autoSpaceDE/>
        <w:autoSpaceDN/>
        <w:bidi w:val="0"/>
        <w:adjustRightInd/>
        <w:snapToGrid/>
        <w:spacing w:line="360" w:lineRule="auto"/>
        <w:ind w:firstLine="420"/>
        <w:textAlignment w:val="auto"/>
        <w:rPr>
          <w:rFonts w:ascii="Arial" w:hAnsi="Arial" w:cs="Arial"/>
          <w:bCs/>
          <w:color w:val="auto"/>
          <w:szCs w:val="21"/>
          <w:highlight w:val="none"/>
        </w:rPr>
      </w:pPr>
      <w:r>
        <w:rPr>
          <w:rFonts w:hint="eastAsia" w:ascii="Arial" w:hAnsi="Arial" w:cs="Arial"/>
          <w:bCs/>
          <w:color w:val="000000"/>
          <w:szCs w:val="21"/>
          <w:highlight w:val="none"/>
          <w:lang w:val="en-US" w:eastAsia="zh-CN"/>
        </w:rPr>
        <w:t>2.</w:t>
      </w:r>
      <w:r>
        <w:rPr>
          <w:rFonts w:ascii="Arial" w:hAnsi="Arial" w:cs="Arial"/>
          <w:bCs/>
          <w:color w:val="auto"/>
          <w:szCs w:val="21"/>
          <w:highlight w:val="none"/>
        </w:rPr>
        <w:t>投标人通过“苏采云”（网址：</w:t>
      </w:r>
      <w:r>
        <w:rPr>
          <w:rFonts w:ascii="Arial" w:hAnsi="Arial" w:cs="Arial"/>
          <w:bCs/>
          <w:color w:val="auto"/>
          <w:szCs w:val="21"/>
          <w:highlight w:val="none"/>
          <w:u w:val="none"/>
        </w:rPr>
        <w:t>http://jszfcg.jsczt.cn/）参与政府采购项目，需要办理江苏省政府采购数字证书及电子签章的，详见苏采云官网首页“新CA办理指南”。供应商通过苏采云官网首页进行供应商注册及CA绑定。CA登录后，供应商按《苏采云系统供应商操作手册》进行操作。</w:t>
      </w:r>
    </w:p>
    <w:p w14:paraId="125017D0">
      <w:pPr>
        <w:keepNext w:val="0"/>
        <w:keepLines w:val="0"/>
        <w:pageBreakBefore w:val="0"/>
        <w:widowControl w:val="0"/>
        <w:kinsoku/>
        <w:wordWrap w:val="0"/>
        <w:overflowPunct/>
        <w:topLinePunct/>
        <w:autoSpaceDE/>
        <w:autoSpaceDN/>
        <w:bidi w:val="0"/>
        <w:adjustRightInd/>
        <w:snapToGrid/>
        <w:spacing w:line="360" w:lineRule="auto"/>
        <w:ind w:firstLine="420"/>
        <w:textAlignment w:val="auto"/>
        <w:rPr>
          <w:rFonts w:ascii="Arial" w:hAnsi="Arial" w:cs="Arial"/>
          <w:bCs/>
          <w:color w:val="auto"/>
          <w:szCs w:val="21"/>
          <w:highlight w:val="none"/>
        </w:rPr>
      </w:pPr>
      <w:r>
        <w:rPr>
          <w:rFonts w:ascii="Arial" w:hAnsi="Arial" w:cs="Arial"/>
          <w:bCs/>
          <w:color w:val="auto"/>
          <w:szCs w:val="21"/>
          <w:highlight w:val="none"/>
        </w:rPr>
        <w:t>操作手册下载地址：</w:t>
      </w:r>
      <w:r>
        <w:rPr>
          <w:rFonts w:ascii="Arial" w:hAnsi="Arial" w:cs="Arial"/>
          <w:bCs/>
          <w:color w:val="auto"/>
          <w:szCs w:val="21"/>
          <w:highlight w:val="none"/>
          <w:u w:val="none"/>
        </w:rPr>
        <w:t>http://www.ccgp-jiangsu.gov.cn/jiangsu/zlxz/ee/ee3a4bc5a3454aa2b0d9312230633ce9.html</w:t>
      </w:r>
    </w:p>
    <w:p w14:paraId="6CA041FD">
      <w:pPr>
        <w:keepNext w:val="0"/>
        <w:keepLines w:val="0"/>
        <w:pageBreakBefore w:val="0"/>
        <w:widowControl w:val="0"/>
        <w:kinsoku/>
        <w:wordWrap w:val="0"/>
        <w:overflowPunct/>
        <w:topLinePunct/>
        <w:autoSpaceDE/>
        <w:autoSpaceDN/>
        <w:bidi w:val="0"/>
        <w:adjustRightInd/>
        <w:snapToGrid/>
        <w:spacing w:line="360" w:lineRule="auto"/>
        <w:ind w:firstLine="420"/>
        <w:textAlignment w:val="auto"/>
        <w:rPr>
          <w:rFonts w:ascii="Arial" w:hAnsi="Arial" w:cs="Arial"/>
          <w:bCs/>
          <w:color w:val="auto"/>
          <w:szCs w:val="21"/>
          <w:highlight w:val="none"/>
        </w:rPr>
      </w:pPr>
      <w:r>
        <w:rPr>
          <w:rFonts w:ascii="Arial" w:hAnsi="Arial" w:cs="Arial"/>
          <w:bCs/>
          <w:color w:val="auto"/>
          <w:szCs w:val="21"/>
          <w:highlight w:val="none"/>
        </w:rPr>
        <w:t>首次登录“苏采云”系统的新用户，登录网址后，点击“用户注册”--“新CA办理指南”--获取CA后绑定、登录系统--采购项目参与--下载采购文件（文件后缀名为“.kedt”）。</w:t>
      </w:r>
    </w:p>
    <w:p w14:paraId="48686B25">
      <w:pPr>
        <w:keepNext w:val="0"/>
        <w:keepLines w:val="0"/>
        <w:pageBreakBefore w:val="0"/>
        <w:widowControl w:val="0"/>
        <w:kinsoku/>
        <w:wordWrap w:val="0"/>
        <w:overflowPunct/>
        <w:topLinePunct/>
        <w:autoSpaceDE/>
        <w:autoSpaceDN/>
        <w:bidi w:val="0"/>
        <w:adjustRightInd/>
        <w:snapToGrid/>
        <w:spacing w:line="360" w:lineRule="auto"/>
        <w:ind w:firstLine="420"/>
        <w:textAlignment w:val="auto"/>
        <w:rPr>
          <w:rFonts w:ascii="Arial" w:hAnsi="Arial" w:cs="Arial"/>
          <w:bCs/>
          <w:color w:val="auto"/>
          <w:szCs w:val="21"/>
          <w:highlight w:val="none"/>
        </w:rPr>
      </w:pPr>
      <w:r>
        <w:rPr>
          <w:rFonts w:ascii="Arial" w:hAnsi="Arial" w:cs="Arial"/>
          <w:bCs/>
          <w:color w:val="auto"/>
          <w:szCs w:val="21"/>
          <w:highlight w:val="none"/>
        </w:rPr>
        <w:t>“苏采云”南京地区客服热线025-83633744、025-83633743。</w:t>
      </w:r>
    </w:p>
    <w:p w14:paraId="3B15C8E5">
      <w:pPr>
        <w:keepNext w:val="0"/>
        <w:keepLines w:val="0"/>
        <w:pageBreakBefore w:val="0"/>
        <w:widowControl w:val="0"/>
        <w:kinsoku/>
        <w:wordWrap w:val="0"/>
        <w:overflowPunct/>
        <w:topLinePunct/>
        <w:autoSpaceDE/>
        <w:autoSpaceDN/>
        <w:bidi w:val="0"/>
        <w:adjustRightInd/>
        <w:snapToGrid/>
        <w:spacing w:line="360" w:lineRule="auto"/>
        <w:ind w:firstLine="420"/>
        <w:textAlignment w:val="auto"/>
        <w:outlineLvl w:val="9"/>
        <w:rPr>
          <w:rFonts w:ascii="Arial" w:hAnsi="Arial" w:eastAsia="宋体" w:cs="Arial"/>
          <w:bCs/>
          <w:color w:val="000000"/>
          <w:szCs w:val="21"/>
          <w:highlight w:val="none"/>
          <w:lang w:val="en-US" w:eastAsia="zh-CN"/>
        </w:rPr>
      </w:pPr>
      <w:r>
        <w:rPr>
          <w:rFonts w:ascii="Arial" w:hAnsi="Arial" w:cs="Arial"/>
          <w:bCs/>
          <w:color w:val="auto"/>
          <w:szCs w:val="21"/>
          <w:highlight w:val="none"/>
        </w:rPr>
        <w:t xml:space="preserve"> 有关本次招标的事项若存在变动或修改，请及时关注“江苏政府采购网”（www.ccgp-jiangsu.gov.cn）更正公告。</w:t>
      </w:r>
    </w:p>
    <w:p w14:paraId="3F27A984">
      <w:pPr>
        <w:keepNext w:val="0"/>
        <w:keepLines w:val="0"/>
        <w:pageBreakBefore w:val="0"/>
        <w:widowControl/>
        <w:shd w:val="clear" w:color="auto" w:fill="FFFFFF"/>
        <w:spacing w:line="360" w:lineRule="auto"/>
        <w:ind w:firstLine="420"/>
        <w:outlineLvl w:val="9"/>
        <w:rPr>
          <w:rFonts w:hint="eastAsia" w:ascii="Arial" w:hAnsi="Arial" w:cs="Arial"/>
          <w:bCs/>
          <w:color w:val="000000"/>
          <w:szCs w:val="21"/>
          <w:highlight w:val="none"/>
        </w:rPr>
      </w:pPr>
      <w:r>
        <w:rPr>
          <w:rFonts w:ascii="Arial" w:hAnsi="Arial" w:cs="Arial"/>
          <w:bCs/>
          <w:color w:val="000000"/>
          <w:szCs w:val="21"/>
          <w:highlight w:val="none"/>
        </w:rPr>
        <w:t>6.</w:t>
      </w:r>
      <w:r>
        <w:rPr>
          <w:rFonts w:hint="eastAsia" w:ascii="Arial" w:hAnsi="Arial" w:cs="Arial"/>
          <w:bCs/>
          <w:color w:val="000000"/>
          <w:szCs w:val="21"/>
          <w:highlight w:val="none"/>
        </w:rPr>
        <w:t>3</w:t>
      </w:r>
      <w:r>
        <w:rPr>
          <w:rFonts w:ascii="Arial" w:hAnsi="Arial" w:cs="Arial"/>
          <w:bCs/>
          <w:color w:val="000000"/>
          <w:szCs w:val="21"/>
          <w:highlight w:val="none"/>
        </w:rPr>
        <w:t xml:space="preserve"> 勘察现场：</w:t>
      </w:r>
      <w:r>
        <w:rPr>
          <w:rFonts w:hint="eastAsia" w:ascii="Arial" w:hAnsi="Arial" w:cs="Arial"/>
          <w:bCs/>
          <w:color w:val="000000"/>
          <w:szCs w:val="21"/>
          <w:highlight w:val="none"/>
        </w:rPr>
        <w:t>无</w:t>
      </w:r>
    </w:p>
    <w:p w14:paraId="61F9C4F8">
      <w:pPr>
        <w:keepNext w:val="0"/>
        <w:keepLines w:val="0"/>
        <w:pageBreakBefore w:val="0"/>
        <w:widowControl/>
        <w:shd w:val="clear" w:color="auto" w:fill="FFFFFF"/>
        <w:spacing w:line="360" w:lineRule="auto"/>
        <w:ind w:firstLine="422"/>
        <w:outlineLvl w:val="9"/>
        <w:rPr>
          <w:rFonts w:ascii="Arial" w:hAnsi="Arial" w:cs="Arial"/>
          <w:b/>
          <w:bCs/>
          <w:color w:val="000000"/>
          <w:szCs w:val="21"/>
          <w:highlight w:val="none"/>
          <w:lang w:val="zh-CN"/>
        </w:rPr>
      </w:pPr>
      <w:r>
        <w:rPr>
          <w:rFonts w:ascii="Arial" w:hAnsi="Arial" w:cs="Arial"/>
          <w:b/>
          <w:bCs/>
          <w:color w:val="000000"/>
          <w:szCs w:val="21"/>
          <w:highlight w:val="none"/>
          <w:lang w:val="zh-CN"/>
        </w:rPr>
        <w:t>6.</w:t>
      </w:r>
      <w:r>
        <w:rPr>
          <w:rFonts w:hint="eastAsia" w:ascii="Arial" w:hAnsi="Arial" w:cs="Arial"/>
          <w:b/>
          <w:bCs/>
          <w:color w:val="000000"/>
          <w:szCs w:val="21"/>
          <w:highlight w:val="none"/>
        </w:rPr>
        <w:t>4政府采购信用承诺</w:t>
      </w:r>
    </w:p>
    <w:p w14:paraId="5BD100F2">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rPr>
          <w:rFonts w:ascii="Arial" w:hAnsi="Arial" w:cs="Arial"/>
          <w:bCs/>
          <w:color w:val="auto"/>
          <w:szCs w:val="21"/>
          <w:highlight w:val="none"/>
        </w:rPr>
      </w:pPr>
      <w:r>
        <w:rPr>
          <w:rFonts w:ascii="Arial" w:hAnsi="Arial" w:eastAsia="宋体" w:cs="Arial"/>
          <w:bCs/>
          <w:color w:val="auto"/>
          <w:sz w:val="21"/>
          <w:szCs w:val="21"/>
          <w:highlight w:val="none"/>
        </w:rPr>
        <w:t>根据《关于在政府采购活动中推行信用承诺制的通知》宁财购通〔2021〕5号规定，参加南京地区采购活动的供应商，应以书面形式向采购人或政府采购代理机构作出信用承诺。供应商按附件格式填写《南京市政府采购供应商信用承诺书》，</w:t>
      </w:r>
      <w:r>
        <w:rPr>
          <w:rFonts w:ascii="Arial" w:hAnsi="Arial" w:eastAsia="宋体" w:cs="Arial"/>
          <w:b w:val="0"/>
          <w:bCs/>
          <w:color w:val="auto"/>
          <w:sz w:val="21"/>
          <w:szCs w:val="21"/>
          <w:highlight w:val="none"/>
        </w:rPr>
        <w:t>由法定代表人签字并盖单位公章，随响应文件一并递交。</w:t>
      </w:r>
    </w:p>
    <w:p w14:paraId="1C7E7BE7">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Cs/>
          <w:color w:val="auto"/>
          <w:sz w:val="21"/>
          <w:szCs w:val="21"/>
          <w:highlight w:val="none"/>
        </w:rPr>
        <w:t>在政府采购资格审查环节，供应商只需提供书面《南京市政府采购供应商信用承诺书》，即可替代以下证明材料：</w:t>
      </w:r>
    </w:p>
    <w:p w14:paraId="16FDF702">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Cs/>
          <w:color w:val="auto"/>
          <w:sz w:val="21"/>
          <w:szCs w:val="21"/>
          <w:highlight w:val="none"/>
        </w:rPr>
        <w:t>（1）符合国家相关规定的财务状况报告；</w:t>
      </w:r>
    </w:p>
    <w:p w14:paraId="5EA46B60">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Cs/>
          <w:color w:val="auto"/>
          <w:sz w:val="21"/>
          <w:szCs w:val="21"/>
          <w:highlight w:val="none"/>
        </w:rPr>
        <w:t>（2）依法缴纳税收的证明材料；</w:t>
      </w:r>
    </w:p>
    <w:p w14:paraId="66119DA4">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Cs/>
          <w:color w:val="auto"/>
          <w:sz w:val="21"/>
          <w:szCs w:val="21"/>
          <w:highlight w:val="none"/>
        </w:rPr>
        <w:t>（3）依法缴纳社会保障资金的证明材料；</w:t>
      </w:r>
    </w:p>
    <w:p w14:paraId="43AE150F">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Cs/>
          <w:color w:val="auto"/>
          <w:sz w:val="21"/>
          <w:szCs w:val="21"/>
          <w:highlight w:val="none"/>
        </w:rPr>
        <w:t>（4）具备履行政府采购合同所必需的设备和专业技术能力的证明材料；</w:t>
      </w:r>
    </w:p>
    <w:p w14:paraId="0AE766C5">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Cs/>
          <w:color w:val="auto"/>
          <w:sz w:val="21"/>
          <w:szCs w:val="21"/>
          <w:highlight w:val="none"/>
        </w:rPr>
        <w:t>（5）参加政府采购活动前三年内在经营活动中没有重大违法记录的证明材料；</w:t>
      </w:r>
    </w:p>
    <w:p w14:paraId="74BA0A06">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Cs/>
          <w:color w:val="auto"/>
          <w:sz w:val="21"/>
          <w:szCs w:val="21"/>
          <w:highlight w:val="none"/>
        </w:rPr>
        <w:t>（6）未被列入失信被执行人、重大税收违法失信主体、政府采购严重违法失信行为记录名单的证明材料。</w:t>
      </w:r>
    </w:p>
    <w:p w14:paraId="0C9826E6">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Cs/>
          <w:color w:val="auto"/>
          <w:sz w:val="21"/>
          <w:szCs w:val="21"/>
          <w:highlight w:val="none"/>
        </w:rPr>
        <w:t>供应商在中标（成交）后，应按采购文件要求，将上述由信用承诺书替代的证明材料提交采购人或采购代理机构核验。经核验无误后，由采购人或采购代理机构发出中标（成交）通知书。 </w:t>
      </w:r>
    </w:p>
    <w:p w14:paraId="1EF44BAA">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 w:val="0"/>
          <w:bCs/>
          <w:color w:val="auto"/>
          <w:sz w:val="21"/>
          <w:szCs w:val="21"/>
          <w:highlight w:val="none"/>
        </w:rPr>
        <w:t>供应商涉及以下情形的，不适用信用承诺： </w:t>
      </w:r>
    </w:p>
    <w:p w14:paraId="05EC52D1">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 w:val="0"/>
          <w:bCs/>
          <w:color w:val="auto"/>
          <w:sz w:val="21"/>
          <w:szCs w:val="21"/>
          <w:highlight w:val="none"/>
        </w:rPr>
        <w:t>（1）供应商被列入严重失信主体名单； </w:t>
      </w:r>
    </w:p>
    <w:p w14:paraId="4C15F820">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 w:val="0"/>
          <w:bCs/>
          <w:color w:val="auto"/>
          <w:sz w:val="21"/>
          <w:szCs w:val="21"/>
          <w:highlight w:val="none"/>
        </w:rPr>
        <w:t>（2）被相关监管部门作出行政处罚且尚在处罚有效期内； </w:t>
      </w:r>
    </w:p>
    <w:p w14:paraId="43DF840E">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 w:val="0"/>
          <w:bCs/>
          <w:color w:val="auto"/>
          <w:sz w:val="21"/>
          <w:szCs w:val="21"/>
          <w:highlight w:val="none"/>
        </w:rPr>
        <w:t>（3）其他法律、行政法规规定的不适用信用承诺的情形。 </w:t>
      </w:r>
    </w:p>
    <w:p w14:paraId="3B62FEEA">
      <w:pPr>
        <w:pBdr>
          <w:top w:val="none" w:color="auto" w:sz="0" w:space="0"/>
          <w:left w:val="none" w:color="auto" w:sz="0" w:space="0"/>
          <w:bottom w:val="none" w:color="auto" w:sz="0" w:space="0"/>
          <w:right w:val="none" w:color="auto" w:sz="0" w:space="0"/>
        </w:pBdr>
        <w:wordWrap w:val="0"/>
        <w:topLinePunct/>
        <w:spacing w:before="0" w:after="0" w:line="360" w:lineRule="auto"/>
        <w:ind w:left="0" w:right="0" w:firstLine="420"/>
        <w:jc w:val="left"/>
        <w:rPr>
          <w:rFonts w:ascii="Arial" w:hAnsi="Arial" w:cs="Arial"/>
          <w:bCs/>
          <w:color w:val="auto"/>
          <w:szCs w:val="21"/>
          <w:highlight w:val="none"/>
        </w:rPr>
      </w:pPr>
      <w:r>
        <w:rPr>
          <w:rFonts w:ascii="Arial" w:hAnsi="Arial" w:eastAsia="宋体" w:cs="Arial"/>
          <w:b w:val="0"/>
          <w:bCs/>
          <w:color w:val="auto"/>
          <w:sz w:val="21"/>
          <w:szCs w:val="21"/>
          <w:highlight w:val="none"/>
        </w:rPr>
        <w:t>供应商对信用承诺内容的真实性、合法性、有效性负责。如作出虚假信用承诺，视同为“提供虚假材料谋取中标、成交”的违法行为。</w:t>
      </w:r>
    </w:p>
    <w:p w14:paraId="279189F8">
      <w:pPr>
        <w:keepNext w:val="0"/>
        <w:keepLines w:val="0"/>
        <w:pageBreakBefore w:val="0"/>
        <w:widowControl/>
        <w:shd w:val="clear" w:color="auto" w:fill="FFFFFF"/>
        <w:spacing w:line="360" w:lineRule="auto"/>
        <w:ind w:firstLine="514"/>
        <w:outlineLvl w:val="9"/>
        <w:rPr>
          <w:rFonts w:ascii="Arial" w:hAnsi="Arial" w:cs="Arial"/>
          <w:b/>
          <w:color w:val="000000"/>
          <w:spacing w:val="8"/>
          <w:sz w:val="24"/>
          <w:highlight w:val="none"/>
        </w:rPr>
      </w:pPr>
      <w:r>
        <w:rPr>
          <w:rFonts w:hint="eastAsia" w:ascii="Arial" w:hAnsi="Arial" w:cs="Arial"/>
          <w:b/>
          <w:color w:val="000000"/>
          <w:spacing w:val="8"/>
          <w:sz w:val="24"/>
          <w:highlight w:val="none"/>
        </w:rPr>
        <w:t>七、对本次招标提出询问，请按以下方式联系</w:t>
      </w:r>
    </w:p>
    <w:p w14:paraId="021BF62E">
      <w:pPr>
        <w:keepNext w:val="0"/>
        <w:keepLines w:val="0"/>
        <w:pageBreakBefore w:val="0"/>
        <w:widowControl/>
        <w:shd w:val="clear" w:color="auto" w:fill="FFFFFF"/>
        <w:spacing w:line="360" w:lineRule="auto"/>
        <w:ind w:firstLine="452"/>
        <w:outlineLvl w:val="9"/>
        <w:rPr>
          <w:rFonts w:ascii="Arial" w:hAnsi="Arial" w:cs="Arial"/>
          <w:color w:val="000000"/>
          <w:spacing w:val="8"/>
          <w:szCs w:val="21"/>
          <w:highlight w:val="none"/>
        </w:rPr>
      </w:pPr>
      <w:r>
        <w:rPr>
          <w:rFonts w:hint="eastAsia" w:ascii="Arial" w:hAnsi="Arial" w:cs="Arial"/>
          <w:color w:val="000000"/>
          <w:spacing w:val="8"/>
          <w:szCs w:val="21"/>
          <w:highlight w:val="none"/>
          <w:lang w:val="en-US" w:eastAsia="zh-CN"/>
        </w:rPr>
        <w:t>1.</w:t>
      </w:r>
      <w:r>
        <w:rPr>
          <w:rFonts w:hint="eastAsia" w:ascii="Arial" w:hAnsi="Arial" w:cs="Arial"/>
          <w:color w:val="000000"/>
          <w:spacing w:val="8"/>
          <w:szCs w:val="21"/>
          <w:highlight w:val="none"/>
        </w:rPr>
        <w:t>采购人信息</w:t>
      </w:r>
    </w:p>
    <w:p w14:paraId="5ACC8B5B">
      <w:pPr>
        <w:keepNext w:val="0"/>
        <w:keepLines w:val="0"/>
        <w:pageBreakBefore w:val="0"/>
        <w:widowControl/>
        <w:shd w:val="clear" w:color="auto" w:fill="FFFFFF"/>
        <w:spacing w:line="360" w:lineRule="auto"/>
        <w:ind w:firstLine="452"/>
        <w:outlineLvl w:val="9"/>
        <w:rPr>
          <w:rFonts w:hint="eastAsia" w:ascii="Arial" w:hAnsi="Arial" w:cs="Arial"/>
          <w:color w:val="000000"/>
          <w:spacing w:val="8"/>
          <w:szCs w:val="21"/>
          <w:highlight w:val="none"/>
        </w:rPr>
      </w:pPr>
      <w:r>
        <w:rPr>
          <w:rFonts w:hint="eastAsia" w:ascii="Arial" w:hAnsi="宋体" w:cs="Arial"/>
          <w:color w:val="000000"/>
          <w:spacing w:val="8"/>
          <w:szCs w:val="21"/>
          <w:highlight w:val="none"/>
        </w:rPr>
        <w:t>名称：南京医科大学第四附属医院（</w:t>
      </w:r>
      <w:r>
        <w:rPr>
          <w:rFonts w:hint="eastAsia" w:ascii="Arial" w:hAnsi="Arial" w:cs="Arial"/>
          <w:color w:val="000000"/>
          <w:spacing w:val="8"/>
          <w:szCs w:val="21"/>
          <w:highlight w:val="none"/>
        </w:rPr>
        <w:t>南京市浦口医院）</w:t>
      </w:r>
    </w:p>
    <w:p w14:paraId="21F33981">
      <w:pPr>
        <w:keepNext w:val="0"/>
        <w:keepLines w:val="0"/>
        <w:pageBreakBefore w:val="0"/>
        <w:widowControl/>
        <w:shd w:val="clear" w:color="auto" w:fill="FFFFFF"/>
        <w:spacing w:line="360" w:lineRule="auto"/>
        <w:ind w:firstLine="452"/>
        <w:outlineLvl w:val="9"/>
        <w:rPr>
          <w:rFonts w:ascii="Arial" w:hAnsi="宋体" w:cs="Arial"/>
          <w:color w:val="000000"/>
          <w:spacing w:val="8"/>
          <w:szCs w:val="21"/>
          <w:highlight w:val="none"/>
        </w:rPr>
      </w:pPr>
      <w:r>
        <w:rPr>
          <w:rFonts w:ascii="Arial" w:hAnsi="Arial" w:cs="Arial"/>
          <w:color w:val="000000"/>
          <w:spacing w:val="8"/>
          <w:szCs w:val="21"/>
          <w:highlight w:val="none"/>
        </w:rPr>
        <w:t>地址：</w:t>
      </w:r>
      <w:r>
        <w:rPr>
          <w:rFonts w:hint="eastAsia" w:ascii="Arial" w:hAnsi="宋体" w:cs="Arial"/>
          <w:color w:val="000000"/>
          <w:spacing w:val="8"/>
          <w:szCs w:val="21"/>
          <w:highlight w:val="none"/>
          <w:lang w:val="zh-CN"/>
        </w:rPr>
        <w:t>南京江北新区南浦路298号</w:t>
      </w:r>
    </w:p>
    <w:p w14:paraId="1637F6C3">
      <w:pPr>
        <w:keepNext w:val="0"/>
        <w:keepLines w:val="0"/>
        <w:pageBreakBefore w:val="0"/>
        <w:widowControl/>
        <w:shd w:val="clear" w:color="auto" w:fill="FFFFFF"/>
        <w:spacing w:line="360" w:lineRule="auto"/>
        <w:ind w:firstLine="452"/>
        <w:outlineLvl w:val="9"/>
        <w:rPr>
          <w:rFonts w:hint="default" w:ascii="Arial" w:hAnsi="宋体" w:eastAsia="宋体" w:cs="Arial"/>
          <w:color w:val="000000"/>
          <w:spacing w:val="8"/>
          <w:szCs w:val="21"/>
          <w:highlight w:val="none"/>
          <w:lang w:val="en-US" w:eastAsia="zh-CN"/>
        </w:rPr>
      </w:pPr>
      <w:r>
        <w:rPr>
          <w:rFonts w:ascii="Arial" w:hAnsi="Arial" w:cs="Arial"/>
          <w:color w:val="000000"/>
          <w:spacing w:val="8"/>
          <w:szCs w:val="21"/>
          <w:highlight w:val="none"/>
        </w:rPr>
        <w:t>联系方式</w:t>
      </w:r>
      <w:r>
        <w:rPr>
          <w:rFonts w:hint="eastAsia" w:ascii="Arial" w:hAnsi="宋体" w:cs="Arial"/>
          <w:color w:val="000000"/>
          <w:spacing w:val="8"/>
          <w:szCs w:val="21"/>
          <w:highlight w:val="none"/>
          <w:lang w:val="zh-CN"/>
        </w:rPr>
        <w:t>：</w:t>
      </w:r>
      <w:r>
        <w:rPr>
          <w:rFonts w:hint="eastAsia" w:ascii="Arial" w:hAnsi="宋体" w:cs="Arial"/>
          <w:color w:val="000000"/>
          <w:spacing w:val="8"/>
          <w:szCs w:val="21"/>
          <w:highlight w:val="none"/>
          <w:lang w:val="en-US" w:eastAsia="zh-CN"/>
        </w:rPr>
        <w:t>18913024237</w:t>
      </w:r>
    </w:p>
    <w:p w14:paraId="5D367547">
      <w:pPr>
        <w:keepNext w:val="0"/>
        <w:keepLines w:val="0"/>
        <w:pageBreakBefore w:val="0"/>
        <w:spacing w:line="360" w:lineRule="auto"/>
        <w:ind w:firstLine="452"/>
        <w:outlineLvl w:val="9"/>
        <w:rPr>
          <w:rFonts w:ascii="宋体" w:hAnsi="宋体" w:cs="宋体"/>
          <w:color w:val="000000"/>
          <w:spacing w:val="8"/>
          <w:szCs w:val="21"/>
          <w:highlight w:val="none"/>
        </w:rPr>
      </w:pPr>
      <w:r>
        <w:rPr>
          <w:rFonts w:hint="eastAsia" w:ascii="Arial" w:hAnsi="Arial" w:cs="Arial"/>
          <w:color w:val="000000"/>
          <w:spacing w:val="8"/>
          <w:szCs w:val="21"/>
          <w:highlight w:val="none"/>
          <w:lang w:val="en-US" w:eastAsia="zh-CN"/>
        </w:rPr>
        <w:t>2.</w:t>
      </w:r>
      <w:r>
        <w:rPr>
          <w:rFonts w:hint="eastAsia" w:ascii="宋体" w:hAnsi="宋体" w:cs="宋体"/>
          <w:color w:val="000000"/>
          <w:spacing w:val="8"/>
          <w:szCs w:val="21"/>
          <w:highlight w:val="none"/>
        </w:rPr>
        <w:t>采购代理机构信息</w:t>
      </w:r>
    </w:p>
    <w:p w14:paraId="3E941B7D">
      <w:pPr>
        <w:keepNext w:val="0"/>
        <w:keepLines w:val="0"/>
        <w:pageBreakBefore w:val="0"/>
        <w:spacing w:line="360" w:lineRule="auto"/>
        <w:ind w:firstLine="452"/>
        <w:outlineLvl w:val="9"/>
        <w:rPr>
          <w:rFonts w:ascii="宋体" w:hAnsi="宋体" w:cs="宋体"/>
          <w:color w:val="000000"/>
          <w:spacing w:val="8"/>
          <w:szCs w:val="21"/>
          <w:highlight w:val="none"/>
        </w:rPr>
      </w:pPr>
      <w:r>
        <w:rPr>
          <w:rFonts w:hint="eastAsia" w:ascii="宋体" w:hAnsi="宋体" w:cs="宋体"/>
          <w:color w:val="000000"/>
          <w:spacing w:val="8"/>
          <w:szCs w:val="21"/>
          <w:highlight w:val="none"/>
        </w:rPr>
        <w:t>名 称：江苏省设备成套股份有限公司</w:t>
      </w:r>
    </w:p>
    <w:p w14:paraId="7C6FAE63">
      <w:pPr>
        <w:keepNext w:val="0"/>
        <w:keepLines w:val="0"/>
        <w:pageBreakBefore w:val="0"/>
        <w:spacing w:line="360" w:lineRule="auto"/>
        <w:ind w:firstLine="452"/>
        <w:outlineLvl w:val="9"/>
        <w:rPr>
          <w:color w:val="000000"/>
          <w:spacing w:val="8"/>
          <w:szCs w:val="21"/>
          <w:highlight w:val="none"/>
        </w:rPr>
      </w:pPr>
      <w:r>
        <w:rPr>
          <w:rFonts w:hint="eastAsia"/>
          <w:color w:val="000000"/>
          <w:spacing w:val="8"/>
          <w:szCs w:val="21"/>
          <w:highlight w:val="none"/>
        </w:rPr>
        <w:t>地址：南京市清江南路</w:t>
      </w:r>
      <w:r>
        <w:rPr>
          <w:color w:val="000000"/>
          <w:spacing w:val="8"/>
          <w:szCs w:val="21"/>
          <w:highlight w:val="none"/>
        </w:rPr>
        <w:t>18</w:t>
      </w:r>
      <w:r>
        <w:rPr>
          <w:rFonts w:hint="eastAsia"/>
          <w:color w:val="000000"/>
          <w:spacing w:val="8"/>
          <w:szCs w:val="21"/>
          <w:highlight w:val="none"/>
        </w:rPr>
        <w:t>号鼓楼创新广场</w:t>
      </w:r>
      <w:r>
        <w:rPr>
          <w:color w:val="000000"/>
          <w:spacing w:val="8"/>
          <w:szCs w:val="21"/>
          <w:highlight w:val="none"/>
        </w:rPr>
        <w:t>D</w:t>
      </w:r>
      <w:r>
        <w:rPr>
          <w:rFonts w:hint="eastAsia"/>
          <w:color w:val="000000"/>
          <w:spacing w:val="8"/>
          <w:szCs w:val="21"/>
          <w:highlight w:val="none"/>
        </w:rPr>
        <w:t>栋1006室</w:t>
      </w:r>
      <w:r>
        <w:rPr>
          <w:color w:val="000000"/>
          <w:spacing w:val="8"/>
          <w:szCs w:val="21"/>
          <w:highlight w:val="none"/>
        </w:rPr>
        <w:t xml:space="preserve"> </w:t>
      </w:r>
    </w:p>
    <w:p w14:paraId="1C9F5BF3">
      <w:pPr>
        <w:keepNext w:val="0"/>
        <w:keepLines w:val="0"/>
        <w:pageBreakBefore w:val="0"/>
        <w:spacing w:line="360" w:lineRule="auto"/>
        <w:ind w:firstLine="452"/>
        <w:outlineLvl w:val="9"/>
        <w:rPr>
          <w:rFonts w:hint="eastAsia"/>
          <w:color w:val="000000"/>
          <w:spacing w:val="8"/>
          <w:szCs w:val="21"/>
          <w:highlight w:val="none"/>
        </w:rPr>
      </w:pPr>
      <w:r>
        <w:rPr>
          <w:rFonts w:ascii="Arial" w:hAnsi="Arial" w:cs="Arial"/>
          <w:color w:val="000000"/>
          <w:spacing w:val="8"/>
          <w:szCs w:val="21"/>
          <w:highlight w:val="none"/>
        </w:rPr>
        <w:t>联系方式：</w:t>
      </w:r>
      <w:r>
        <w:rPr>
          <w:rFonts w:hint="eastAsia"/>
          <w:color w:val="000000"/>
          <w:spacing w:val="8"/>
          <w:szCs w:val="21"/>
          <w:highlight w:val="none"/>
        </w:rPr>
        <w:t>025-86636512，13914490882</w:t>
      </w:r>
    </w:p>
    <w:p w14:paraId="5128C1C2">
      <w:pPr>
        <w:keepNext w:val="0"/>
        <w:keepLines w:val="0"/>
        <w:pageBreakBefore w:val="0"/>
        <w:spacing w:line="360" w:lineRule="auto"/>
        <w:ind w:firstLine="452"/>
        <w:outlineLvl w:val="9"/>
        <w:rPr>
          <w:rFonts w:ascii="宋体" w:hAnsi="宋体" w:cs="宋体"/>
          <w:color w:val="000000"/>
          <w:spacing w:val="8"/>
          <w:szCs w:val="21"/>
          <w:highlight w:val="none"/>
        </w:rPr>
      </w:pPr>
      <w:r>
        <w:rPr>
          <w:rFonts w:hint="eastAsia" w:ascii="Arial" w:hAnsi="Arial" w:cs="Arial"/>
          <w:color w:val="000000"/>
          <w:spacing w:val="8"/>
          <w:szCs w:val="21"/>
          <w:highlight w:val="none"/>
          <w:lang w:val="en-US" w:eastAsia="zh-CN"/>
        </w:rPr>
        <w:t>3.项</w:t>
      </w:r>
      <w:r>
        <w:rPr>
          <w:rFonts w:hint="eastAsia" w:ascii="宋体" w:hAnsi="宋体" w:cs="宋体"/>
          <w:color w:val="000000"/>
          <w:spacing w:val="8"/>
          <w:szCs w:val="21"/>
          <w:highlight w:val="none"/>
        </w:rPr>
        <w:t>目联系方式</w:t>
      </w:r>
    </w:p>
    <w:p w14:paraId="3C38561C">
      <w:pPr>
        <w:keepNext w:val="0"/>
        <w:keepLines w:val="0"/>
        <w:pageBreakBefore w:val="0"/>
        <w:spacing w:line="360" w:lineRule="auto"/>
        <w:ind w:firstLine="452"/>
        <w:outlineLvl w:val="9"/>
        <w:rPr>
          <w:rFonts w:hint="eastAsia" w:ascii="宋体" w:hAnsi="宋体" w:cs="宋体"/>
          <w:color w:val="000000"/>
          <w:spacing w:val="8"/>
          <w:szCs w:val="21"/>
          <w:highlight w:val="none"/>
        </w:rPr>
      </w:pPr>
      <w:r>
        <w:rPr>
          <w:rFonts w:hint="eastAsia" w:ascii="宋体" w:hAnsi="宋体" w:cs="宋体"/>
          <w:color w:val="000000"/>
          <w:spacing w:val="8"/>
          <w:szCs w:val="21"/>
          <w:highlight w:val="none"/>
        </w:rPr>
        <w:t>项目联系人：张平</w:t>
      </w:r>
    </w:p>
    <w:p w14:paraId="57E6B175">
      <w:pPr>
        <w:keepNext w:val="0"/>
        <w:keepLines w:val="0"/>
        <w:pageBreakBefore w:val="0"/>
        <w:spacing w:line="360" w:lineRule="auto"/>
        <w:ind w:firstLine="452"/>
        <w:outlineLvl w:val="9"/>
        <w:rPr>
          <w:rFonts w:hint="eastAsia" w:ascii="宋体" w:hAnsi="宋体" w:cs="宋体"/>
          <w:color w:val="000000"/>
          <w:spacing w:val="8"/>
          <w:szCs w:val="21"/>
          <w:highlight w:val="none"/>
        </w:rPr>
      </w:pPr>
      <w:r>
        <w:rPr>
          <w:rFonts w:hint="eastAsia" w:ascii="宋体" w:hAnsi="宋体" w:cs="宋体"/>
          <w:color w:val="000000"/>
          <w:spacing w:val="8"/>
          <w:szCs w:val="21"/>
          <w:highlight w:val="none"/>
        </w:rPr>
        <w:t>电　话：025-86636512</w:t>
      </w:r>
    </w:p>
    <w:p w14:paraId="0BFC0DF0">
      <w:pPr>
        <w:keepNext w:val="0"/>
        <w:keepLines w:val="0"/>
        <w:pageBreakBefore w:val="0"/>
        <w:spacing w:line="360" w:lineRule="auto"/>
        <w:ind w:firstLine="452"/>
        <w:outlineLvl w:val="9"/>
        <w:rPr>
          <w:rFonts w:hint="eastAsia" w:ascii="宋体" w:hAnsi="宋体" w:cs="宋体"/>
          <w:color w:val="000000"/>
          <w:spacing w:val="8"/>
          <w:szCs w:val="21"/>
          <w:highlight w:val="none"/>
        </w:rPr>
      </w:pPr>
      <w:r>
        <w:rPr>
          <w:rFonts w:hint="eastAsia" w:ascii="宋体" w:hAnsi="宋体" w:cs="宋体"/>
          <w:color w:val="000000"/>
          <w:spacing w:val="8"/>
          <w:szCs w:val="21"/>
          <w:highlight w:val="none"/>
        </w:rPr>
        <w:t>电子邮箱：zhangp@jcec.cn</w:t>
      </w:r>
    </w:p>
    <w:p w14:paraId="43E64706">
      <w:pPr>
        <w:rPr>
          <w:rFonts w:ascii="Arial" w:cs="Arial"/>
          <w:b/>
          <w:bCs/>
          <w:color w:val="000000"/>
          <w:sz w:val="32"/>
          <w:szCs w:val="44"/>
          <w:highlight w:val="none"/>
        </w:rPr>
      </w:pPr>
      <w:r>
        <w:rPr>
          <w:rFonts w:hint="eastAsia" w:ascii="Arial" w:cs="Arial"/>
          <w:b/>
          <w:bCs/>
          <w:color w:val="000000"/>
          <w:sz w:val="32"/>
          <w:szCs w:val="44"/>
          <w:highlight w:val="none"/>
        </w:rPr>
        <w:br w:type="page" w:clear="all"/>
      </w:r>
    </w:p>
    <w:p w14:paraId="7D0A314D">
      <w:pPr>
        <w:spacing w:line="360" w:lineRule="auto"/>
        <w:ind w:firstLine="643"/>
        <w:jc w:val="center"/>
        <w:outlineLvl w:val="0"/>
        <w:rPr>
          <w:rFonts w:ascii="Arial" w:cs="Arial"/>
          <w:b/>
          <w:bCs/>
          <w:color w:val="000000"/>
          <w:sz w:val="32"/>
          <w:szCs w:val="44"/>
          <w:highlight w:val="none"/>
        </w:rPr>
      </w:pPr>
      <w:bookmarkStart w:id="2" w:name="_Toc15050"/>
      <w:r>
        <w:rPr>
          <w:rFonts w:hint="eastAsia" w:ascii="Arial" w:cs="Arial"/>
          <w:b/>
          <w:bCs/>
          <w:color w:val="000000"/>
          <w:sz w:val="32"/>
          <w:szCs w:val="44"/>
          <w:highlight w:val="none"/>
        </w:rPr>
        <w:t>第二章</w:t>
      </w:r>
      <w:bookmarkStart w:id="3" w:name="_Toc452625218"/>
      <w:r>
        <w:rPr>
          <w:rFonts w:ascii="Arial" w:cs="Arial"/>
          <w:b/>
          <w:bCs/>
          <w:color w:val="000000"/>
          <w:sz w:val="32"/>
          <w:szCs w:val="44"/>
          <w:highlight w:val="none"/>
        </w:rPr>
        <w:t xml:space="preserve"> </w:t>
      </w:r>
      <w:r>
        <w:rPr>
          <w:rFonts w:hint="eastAsia" w:ascii="Arial" w:cs="Arial"/>
          <w:b/>
          <w:bCs/>
          <w:color w:val="000000"/>
          <w:sz w:val="32"/>
          <w:szCs w:val="44"/>
          <w:highlight w:val="none"/>
        </w:rPr>
        <w:t>投标人须知</w:t>
      </w:r>
      <w:bookmarkEnd w:id="2"/>
      <w:bookmarkEnd w:id="3"/>
    </w:p>
    <w:p w14:paraId="7A31A233">
      <w:pPr>
        <w:widowControl/>
        <w:shd w:val="clear" w:color="auto" w:fill="FFFFFF"/>
        <w:spacing w:line="360" w:lineRule="auto"/>
        <w:ind w:firstLine="424"/>
        <w:rPr>
          <w:rFonts w:ascii="Arial" w:hAnsi="Arial" w:cs="Arial"/>
          <w:color w:val="000000"/>
          <w:szCs w:val="21"/>
          <w:highlight w:val="none"/>
        </w:rPr>
      </w:pPr>
      <w:r>
        <w:rPr>
          <w:rFonts w:ascii="Arial" w:hAnsi="宋体" w:cs="Arial"/>
          <w:b/>
          <w:bCs/>
          <w:color w:val="000000"/>
          <w:szCs w:val="21"/>
          <w:highlight w:val="none"/>
        </w:rPr>
        <w:t>一、总</w:t>
      </w:r>
      <w:r>
        <w:rPr>
          <w:rFonts w:ascii="Arial" w:hAnsi="Arial" w:cs="Arial"/>
          <w:b/>
          <w:bCs/>
          <w:color w:val="000000"/>
          <w:szCs w:val="21"/>
          <w:highlight w:val="none"/>
        </w:rPr>
        <w:t xml:space="preserve"> </w:t>
      </w:r>
      <w:r>
        <w:rPr>
          <w:rFonts w:ascii="Arial" w:hAnsi="宋体" w:cs="Arial"/>
          <w:b/>
          <w:bCs/>
          <w:color w:val="000000"/>
          <w:szCs w:val="21"/>
          <w:highlight w:val="none"/>
        </w:rPr>
        <w:t>则</w:t>
      </w:r>
    </w:p>
    <w:p w14:paraId="4B3891A1">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1</w:t>
      </w:r>
      <w:r>
        <w:rPr>
          <w:rFonts w:ascii="Arial" w:hAnsi="宋体" w:cs="Arial"/>
          <w:b/>
          <w:bCs/>
          <w:color w:val="000000"/>
          <w:szCs w:val="21"/>
          <w:highlight w:val="none"/>
        </w:rPr>
        <w:t>、适用法律</w:t>
      </w:r>
    </w:p>
    <w:p w14:paraId="426A0CF4">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1.1</w:t>
      </w:r>
      <w:r>
        <w:rPr>
          <w:rFonts w:ascii="Arial" w:hAnsi="宋体" w:cs="Arial"/>
          <w:color w:val="000000"/>
          <w:szCs w:val="21"/>
          <w:highlight w:val="none"/>
        </w:rPr>
        <w:t>本次招标适用《中华人民共和国政府采购法》（以下简称政府采购法）《中华人民共和国政府采购法实施条例》（以下简称政府采购法实施条例）《政府采购货物和服务招标投标管理办法》等法律、行政法规、部门规章和规范性文件。</w:t>
      </w:r>
    </w:p>
    <w:p w14:paraId="5268453C">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2</w:t>
      </w:r>
      <w:r>
        <w:rPr>
          <w:rFonts w:ascii="Arial" w:hAnsi="宋体" w:cs="Arial"/>
          <w:b/>
          <w:bCs/>
          <w:color w:val="000000"/>
          <w:szCs w:val="21"/>
          <w:highlight w:val="none"/>
        </w:rPr>
        <w:t>、定义</w:t>
      </w:r>
    </w:p>
    <w:p w14:paraId="53F7D7CA">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2.1</w:t>
      </w:r>
      <w:r>
        <w:rPr>
          <w:rFonts w:hint="eastAsia" w:ascii="Arial" w:hAnsi="Arial" w:cs="Arial"/>
          <w:color w:val="000000"/>
          <w:szCs w:val="21"/>
          <w:highlight w:val="none"/>
        </w:rPr>
        <w:t>“</w:t>
      </w:r>
      <w:r>
        <w:rPr>
          <w:rFonts w:ascii="Arial" w:hAnsi="宋体" w:cs="Arial"/>
          <w:color w:val="000000"/>
          <w:szCs w:val="21"/>
          <w:highlight w:val="none"/>
        </w:rPr>
        <w:t>采购人</w:t>
      </w:r>
      <w:r>
        <w:rPr>
          <w:rFonts w:hint="eastAsia" w:ascii="Arial" w:hAnsi="Arial" w:cs="Arial"/>
          <w:color w:val="000000"/>
          <w:szCs w:val="21"/>
          <w:highlight w:val="none"/>
        </w:rPr>
        <w:t>”</w:t>
      </w:r>
      <w:r>
        <w:rPr>
          <w:rFonts w:ascii="Arial" w:hAnsi="宋体" w:cs="Arial"/>
          <w:color w:val="000000"/>
          <w:szCs w:val="21"/>
          <w:highlight w:val="none"/>
        </w:rPr>
        <w:t>是指依法进行政府采购的国家机关、事业单位、团体组织。</w:t>
      </w:r>
    </w:p>
    <w:p w14:paraId="4804FEAA">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2.2</w:t>
      </w:r>
      <w:r>
        <w:rPr>
          <w:rFonts w:hint="eastAsia" w:ascii="Arial" w:hAnsi="Arial" w:cs="Arial"/>
          <w:color w:val="000000"/>
          <w:szCs w:val="21"/>
          <w:highlight w:val="none"/>
        </w:rPr>
        <w:t>“</w:t>
      </w:r>
      <w:r>
        <w:rPr>
          <w:rFonts w:ascii="Arial" w:hAnsi="宋体" w:cs="Arial"/>
          <w:color w:val="000000"/>
          <w:szCs w:val="21"/>
          <w:highlight w:val="none"/>
        </w:rPr>
        <w:t>投标人（供应商）</w:t>
      </w:r>
      <w:r>
        <w:rPr>
          <w:rFonts w:hint="eastAsia" w:ascii="Arial" w:hAnsi="Arial" w:cs="Arial"/>
          <w:color w:val="000000"/>
          <w:szCs w:val="21"/>
          <w:highlight w:val="none"/>
        </w:rPr>
        <w:t>”</w:t>
      </w:r>
      <w:r>
        <w:rPr>
          <w:rFonts w:ascii="Arial" w:hAnsi="宋体" w:cs="Arial"/>
          <w:color w:val="000000"/>
          <w:szCs w:val="21"/>
          <w:highlight w:val="none"/>
        </w:rPr>
        <w:t>是指参加投标竞争，并符合招标文件规定资格条件的法人、其他组织或者自然人。</w:t>
      </w:r>
    </w:p>
    <w:p w14:paraId="1D4A4AAF">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2.3</w:t>
      </w:r>
      <w:r>
        <w:rPr>
          <w:rFonts w:hint="eastAsia" w:ascii="Arial" w:hAnsi="Arial" w:cs="Arial"/>
          <w:color w:val="000000"/>
          <w:szCs w:val="21"/>
          <w:highlight w:val="none"/>
        </w:rPr>
        <w:t>“</w:t>
      </w:r>
      <w:r>
        <w:rPr>
          <w:rFonts w:ascii="Arial" w:hAnsi="宋体" w:cs="Arial"/>
          <w:color w:val="000000"/>
          <w:szCs w:val="21"/>
          <w:highlight w:val="none"/>
        </w:rPr>
        <w:t>采购代理机构</w:t>
      </w:r>
      <w:r>
        <w:rPr>
          <w:rFonts w:hint="eastAsia" w:ascii="Arial" w:hAnsi="Arial" w:cs="Arial"/>
          <w:color w:val="000000"/>
          <w:szCs w:val="21"/>
          <w:highlight w:val="none"/>
        </w:rPr>
        <w:t>”</w:t>
      </w:r>
      <w:r>
        <w:rPr>
          <w:rFonts w:ascii="Arial" w:hAnsi="宋体" w:cs="Arial"/>
          <w:color w:val="000000"/>
          <w:szCs w:val="21"/>
          <w:highlight w:val="none"/>
        </w:rPr>
        <w:t>是指集中采购机构和集中采购机构以外的采购代理机构，集中采购机构以外的采购代理机构，是从事采购代理业务的社会中介机构。</w:t>
      </w:r>
    </w:p>
    <w:p w14:paraId="7EE57D6D">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2.4</w:t>
      </w:r>
      <w:r>
        <w:rPr>
          <w:rFonts w:hint="eastAsia" w:ascii="Arial" w:hAnsi="Arial" w:cs="Arial"/>
          <w:color w:val="000000"/>
          <w:szCs w:val="21"/>
          <w:highlight w:val="none"/>
        </w:rPr>
        <w:t>“</w:t>
      </w:r>
      <w:r>
        <w:rPr>
          <w:rFonts w:ascii="Arial" w:hAnsi="宋体" w:cs="Arial"/>
          <w:color w:val="000000"/>
          <w:szCs w:val="21"/>
          <w:highlight w:val="none"/>
        </w:rPr>
        <w:t>货物和服务</w:t>
      </w:r>
      <w:r>
        <w:rPr>
          <w:rFonts w:hint="eastAsia" w:ascii="Arial" w:hAnsi="Arial" w:cs="Arial"/>
          <w:color w:val="000000"/>
          <w:szCs w:val="21"/>
          <w:highlight w:val="none"/>
        </w:rPr>
        <w:t>”</w:t>
      </w:r>
      <w:r>
        <w:rPr>
          <w:rFonts w:ascii="Arial" w:hAnsi="宋体" w:cs="Arial"/>
          <w:color w:val="000000"/>
          <w:szCs w:val="21"/>
          <w:highlight w:val="none"/>
        </w:rPr>
        <w:t>指本招标文件中所述</w:t>
      </w:r>
      <w:r>
        <w:rPr>
          <w:rFonts w:ascii="Arial" w:hAnsi="宋体" w:cs="Arial"/>
          <w:bCs/>
          <w:color w:val="000000"/>
          <w:szCs w:val="21"/>
          <w:highlight w:val="none"/>
        </w:rPr>
        <w:t>产品</w:t>
      </w:r>
      <w:r>
        <w:rPr>
          <w:rFonts w:ascii="Arial" w:hAnsi="宋体" w:cs="Arial"/>
          <w:color w:val="000000"/>
          <w:szCs w:val="21"/>
          <w:highlight w:val="none"/>
        </w:rPr>
        <w:t>及相关服务。</w:t>
      </w:r>
    </w:p>
    <w:p w14:paraId="56C3C245">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2.5</w:t>
      </w:r>
      <w:r>
        <w:rPr>
          <w:rFonts w:hint="eastAsia" w:ascii="Arial" w:hAnsi="Arial" w:cs="Arial"/>
          <w:color w:val="000000"/>
          <w:szCs w:val="21"/>
          <w:highlight w:val="none"/>
        </w:rPr>
        <w:t>“</w:t>
      </w:r>
      <w:r>
        <w:rPr>
          <w:rFonts w:ascii="Arial" w:hAnsi="宋体" w:cs="Arial"/>
          <w:color w:val="000000"/>
          <w:szCs w:val="21"/>
          <w:highlight w:val="none"/>
        </w:rPr>
        <w:t>用户或使用单位</w:t>
      </w:r>
      <w:r>
        <w:rPr>
          <w:rFonts w:hint="eastAsia" w:ascii="Arial" w:hAnsi="Arial" w:cs="Arial"/>
          <w:color w:val="000000"/>
          <w:szCs w:val="21"/>
          <w:highlight w:val="none"/>
        </w:rPr>
        <w:t>”</w:t>
      </w:r>
      <w:r>
        <w:rPr>
          <w:rFonts w:ascii="Arial" w:hAnsi="宋体" w:cs="Arial"/>
          <w:color w:val="000000"/>
          <w:szCs w:val="21"/>
          <w:highlight w:val="none"/>
        </w:rPr>
        <w:t>是指使用货物，接受服务的单位。</w:t>
      </w:r>
    </w:p>
    <w:p w14:paraId="12E1C17F">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3</w:t>
      </w:r>
      <w:r>
        <w:rPr>
          <w:rFonts w:ascii="Arial" w:hAnsi="宋体" w:cs="Arial"/>
          <w:b/>
          <w:bCs/>
          <w:color w:val="000000"/>
          <w:szCs w:val="21"/>
          <w:highlight w:val="none"/>
        </w:rPr>
        <w:t>、政策功能</w:t>
      </w:r>
    </w:p>
    <w:p w14:paraId="6BF6142B">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3.1政府采购促进中小企业发展，在政府采购活动中，供应商提供的货物、工程或者服务符合《政府采购促进中小企业发展管理办法》（财库〔2020〕46号）的规定的，享受中小企业扶持政策。中小企业参加政府采购活动，应当出具《中小企业声明函》（格式见第六章），否则不得享受相关中小企业扶持政策。（“中小企业划型标准”详见《关于印发中小企业划型标准规定的通知》工信部联企业〔2011〕300号及《国家统计局关于印发&lt;统计上大中小微型企业划分办法（2017）&gt;的通知》国统2017〕213号）。</w:t>
      </w:r>
    </w:p>
    <w:p w14:paraId="57D5345A">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3.2政府采购支持监狱和戒毒企业发展政策，监狱和戒毒企业提供的产品和服务在评标时将获得优势，参加投标的监狱和戒毒企业，应当提供由省级以上监狱管理局、戒毒管理局（含新疆生产建设兵团）出具的属于监狱企业的证明文件，监狱和戒毒企业享受政府采购支持政策的要求详见《关于政府采购支持监狱企业发展有关问题的通知》（财库〔2014〕68号）。</w:t>
      </w:r>
    </w:p>
    <w:p w14:paraId="7308ED84">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3.3政府采购促进残疾人就业政策，残疾人福利性单位提供的产品和服务在评标时将获得优势，参加投标的残疾人福利性单位，应当提供《残疾人福利性单位声明函》，残疾人福利性单位享受政府采购支持政策的要求详见《关于促进残疾人就业政府采购政策的通知》（财库〔2017〕141号）。</w:t>
      </w:r>
    </w:p>
    <w:p w14:paraId="4AE46C3A">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3.4政府采购节能产品、环境标志产品实施品目清单管理。拟采购产品属于节能产品品目清单规定必须强制采购的，实行强制采购。拟采购产品属于节能产品、环境标志产品品目清单规定优先采购的，在性能、技术、服务等指标同等条件下，实行优先采购，优先采购的评审标准详见本招标文件第三章。参加政府采购活动的节能产品、环境标志产品投标人应当提供国家确定的认证机构出具的、处于有效期之内的节能产品、环境标志产品认证证书。</w:t>
      </w:r>
    </w:p>
    <w:p w14:paraId="55885AC1">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3.5强制采购信息安全产品。参加政府采购活动的信息安全产品投标人应当选择经国家认证的信息安全产品投标，并提供由国家信息安全认证中心按国家标准认证颁发的有效认证证书。</w:t>
      </w:r>
    </w:p>
    <w:p w14:paraId="20AAF174">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3.6进口产品政策</w:t>
      </w:r>
    </w:p>
    <w:p w14:paraId="7752AAA4">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（1）除招标公告载明接受进口产品参加外，不允许进口产品参加。进口产品认定依照《财政部关于政府采购进口产品管理有关问题的通知》（财办库〔2008〕248号）的规定。</w:t>
      </w:r>
    </w:p>
    <w:p w14:paraId="20ED7BBF">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（2）允许进口产品参加的，满足需求的国内产品可以参加。</w:t>
      </w:r>
    </w:p>
    <w:p w14:paraId="30AD3585">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（3）允许进口产品参加的，优先采购向我国企业转让技术、与我国企业签订消化吸收再创新方案的投标人的进口产品。</w:t>
      </w:r>
    </w:p>
    <w:p w14:paraId="4953C9C3">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3.</w:t>
      </w:r>
      <w:r>
        <w:rPr>
          <w:rFonts w:hint="eastAsia" w:ascii="Arial" w:hAnsi="Arial" w:cs="Arial"/>
          <w:color w:val="000000"/>
          <w:szCs w:val="21"/>
          <w:highlight w:val="none"/>
          <w:lang w:val="en-US" w:eastAsia="zh-CN"/>
        </w:rPr>
        <w:t>7</w:t>
      </w:r>
      <w:r>
        <w:rPr>
          <w:rFonts w:hint="eastAsia" w:ascii="Arial" w:hAnsi="Arial" w:cs="Arial"/>
          <w:color w:val="000000"/>
          <w:szCs w:val="21"/>
          <w:highlight w:val="none"/>
        </w:rPr>
        <w:t>未按要求提供相关材料的，不享受相关政策</w:t>
      </w:r>
      <w:r>
        <w:rPr>
          <w:rFonts w:ascii="Arial" w:hAnsi="宋体" w:cs="Arial"/>
          <w:color w:val="000000"/>
          <w:szCs w:val="21"/>
          <w:highlight w:val="none"/>
        </w:rPr>
        <w:t>。</w:t>
      </w:r>
    </w:p>
    <w:p w14:paraId="306A890B">
      <w:pPr>
        <w:widowControl/>
        <w:shd w:val="clear" w:color="auto" w:fill="FFFFFF"/>
        <w:spacing w:line="360" w:lineRule="auto"/>
        <w:ind w:firstLine="412"/>
        <w:rPr>
          <w:rFonts w:ascii="Arial" w:hAnsi="Arial" w:cs="Arial"/>
          <w:color w:val="000000"/>
          <w:szCs w:val="21"/>
          <w:highlight w:val="none"/>
        </w:rPr>
      </w:pPr>
      <w:r>
        <w:rPr>
          <w:rFonts w:ascii="Arial" w:hAnsi="宋体" w:cs="Arial"/>
          <w:b/>
          <w:bCs/>
          <w:color w:val="000000"/>
          <w:szCs w:val="21"/>
          <w:highlight w:val="none"/>
        </w:rPr>
        <w:t>二、招标文件构成</w:t>
      </w:r>
    </w:p>
    <w:p w14:paraId="3F322581">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4</w:t>
      </w:r>
      <w:r>
        <w:rPr>
          <w:rFonts w:ascii="Arial" w:hAnsi="宋体" w:cs="Arial"/>
          <w:b/>
          <w:bCs/>
          <w:color w:val="000000"/>
          <w:szCs w:val="21"/>
          <w:highlight w:val="none"/>
        </w:rPr>
        <w:t>、招标文件组成</w:t>
      </w:r>
    </w:p>
    <w:p w14:paraId="1792F286">
      <w:pPr>
        <w:keepNext w:val="0"/>
        <w:keepLines w:val="0"/>
        <w:pageBreakBefore w:val="0"/>
        <w:widowControl/>
        <w:shd w:val="clear" w:color="auto" w:fill="FFFFFF"/>
        <w:spacing w:line="360" w:lineRule="auto"/>
        <w:ind w:firstLine="363"/>
        <w:jc w:val="left"/>
        <w:rPr>
          <w:rFonts w:ascii="Arial" w:hAnsi="Arial" w:cs="Arial"/>
          <w:color w:val="000000"/>
          <w:szCs w:val="21"/>
          <w:highlight w:val="none"/>
          <w:lang w:val="en-US" w:eastAsia="zh-CN"/>
        </w:rPr>
      </w:pPr>
      <w:r>
        <w:rPr>
          <w:rFonts w:ascii="Arial" w:hAnsi="Arial" w:cs="Arial"/>
          <w:color w:val="000000"/>
          <w:szCs w:val="21"/>
          <w:highlight w:val="none"/>
        </w:rPr>
        <w:t>4.1</w:t>
      </w:r>
      <w:r>
        <w:rPr>
          <w:rFonts w:ascii="Arial" w:hAnsi="Arial" w:cs="Arial"/>
          <w:color w:val="000000"/>
          <w:szCs w:val="21"/>
          <w:highlight w:val="none"/>
          <w:lang w:val="en-US" w:eastAsia="zh-CN"/>
        </w:rPr>
        <w:t>招标文件包括以下主要内容：</w:t>
      </w:r>
    </w:p>
    <w:p w14:paraId="6FCECC0A">
      <w:pPr>
        <w:pStyle w:val="48"/>
        <w:keepNext w:val="0"/>
        <w:keepLines w:val="0"/>
        <w:pageBreakBefore w:val="0"/>
        <w:numPr>
          <w:ilvl w:val="0"/>
          <w:numId w:val="0"/>
        </w:numPr>
        <w:spacing w:line="360" w:lineRule="auto"/>
        <w:ind w:firstLine="420"/>
        <w:rPr>
          <w:rFonts w:ascii="Arial" w:hAnsi="Arial" w:cs="Arial"/>
          <w:color w:val="000000"/>
          <w:szCs w:val="21"/>
          <w:highlight w:val="none"/>
          <w:lang w:val="en-US" w:eastAsia="zh-CN"/>
        </w:rPr>
      </w:pPr>
      <w:r>
        <w:rPr>
          <w:rFonts w:ascii="Arial" w:hAnsi="Arial" w:eastAsia="宋体" w:cs="Arial"/>
          <w:color w:val="000000"/>
          <w:sz w:val="21"/>
          <w:szCs w:val="21"/>
          <w:highlight w:val="none"/>
          <w:lang w:val="en-US" w:eastAsia="zh-CN" w:bidi="ar-SA"/>
        </w:rPr>
        <w:t>（1）</w:t>
      </w:r>
      <w:r>
        <w:rPr>
          <w:rFonts w:ascii="Arial" w:hAnsi="Arial" w:cs="Arial"/>
          <w:color w:val="000000"/>
          <w:szCs w:val="21"/>
          <w:highlight w:val="none"/>
          <w:lang w:val="en-US" w:eastAsia="zh-CN"/>
        </w:rPr>
        <w:t>招标公告；</w:t>
      </w:r>
    </w:p>
    <w:p w14:paraId="21D266ED">
      <w:pPr>
        <w:pStyle w:val="48"/>
        <w:keepNext w:val="0"/>
        <w:keepLines w:val="0"/>
        <w:pageBreakBefore w:val="0"/>
        <w:numPr>
          <w:ilvl w:val="0"/>
          <w:numId w:val="0"/>
        </w:numPr>
        <w:spacing w:line="360" w:lineRule="auto"/>
        <w:ind w:firstLine="420"/>
        <w:rPr>
          <w:rFonts w:ascii="Arial" w:hAnsi="Arial" w:cs="Arial"/>
          <w:color w:val="000000"/>
          <w:szCs w:val="21"/>
          <w:highlight w:val="none"/>
          <w:lang w:val="en-US" w:eastAsia="zh-CN"/>
        </w:rPr>
      </w:pPr>
      <w:r>
        <w:rPr>
          <w:rFonts w:ascii="Arial" w:hAnsi="Arial" w:eastAsia="宋体" w:cs="Arial"/>
          <w:color w:val="000000"/>
          <w:sz w:val="21"/>
          <w:szCs w:val="21"/>
          <w:highlight w:val="none"/>
          <w:lang w:val="en-US" w:eastAsia="zh-CN" w:bidi="ar-SA"/>
        </w:rPr>
        <w:t>（2）</w:t>
      </w:r>
      <w:r>
        <w:rPr>
          <w:rFonts w:ascii="Arial" w:hAnsi="Arial" w:cs="Arial"/>
          <w:color w:val="000000"/>
          <w:szCs w:val="21"/>
          <w:highlight w:val="none"/>
          <w:lang w:val="en-US" w:eastAsia="zh-CN"/>
        </w:rPr>
        <w:t>投标人须知；</w:t>
      </w:r>
    </w:p>
    <w:p w14:paraId="62769EAC">
      <w:pPr>
        <w:pStyle w:val="48"/>
        <w:keepNext w:val="0"/>
        <w:keepLines w:val="0"/>
        <w:pageBreakBefore w:val="0"/>
        <w:numPr>
          <w:ilvl w:val="0"/>
          <w:numId w:val="0"/>
        </w:numPr>
        <w:spacing w:line="360" w:lineRule="auto"/>
        <w:ind w:firstLine="420"/>
        <w:rPr>
          <w:rFonts w:ascii="Arial" w:hAnsi="Arial" w:cs="Arial"/>
          <w:color w:val="000000"/>
          <w:szCs w:val="21"/>
          <w:highlight w:val="none"/>
          <w:lang w:val="en-US" w:eastAsia="zh-CN"/>
        </w:rPr>
      </w:pPr>
      <w:r>
        <w:rPr>
          <w:rFonts w:ascii="Arial" w:hAnsi="Arial" w:eastAsia="宋体" w:cs="Arial"/>
          <w:color w:val="000000"/>
          <w:sz w:val="21"/>
          <w:szCs w:val="21"/>
          <w:highlight w:val="none"/>
          <w:lang w:val="en-US" w:eastAsia="zh-CN" w:bidi="ar-SA"/>
        </w:rPr>
        <w:t>（3）</w:t>
      </w:r>
      <w:r>
        <w:rPr>
          <w:rFonts w:ascii="Arial" w:hAnsi="Arial" w:cs="Arial"/>
          <w:color w:val="000000"/>
          <w:szCs w:val="21"/>
          <w:highlight w:val="none"/>
          <w:lang w:val="en-US" w:eastAsia="zh-CN"/>
        </w:rPr>
        <w:t>评标标准；</w:t>
      </w:r>
    </w:p>
    <w:p w14:paraId="1BDDE1B2">
      <w:pPr>
        <w:pStyle w:val="48"/>
        <w:keepNext w:val="0"/>
        <w:keepLines w:val="0"/>
        <w:pageBreakBefore w:val="0"/>
        <w:numPr>
          <w:ilvl w:val="0"/>
          <w:numId w:val="0"/>
        </w:numPr>
        <w:spacing w:line="360" w:lineRule="auto"/>
        <w:ind w:firstLine="420"/>
        <w:rPr>
          <w:rFonts w:ascii="Arial" w:hAnsi="Arial" w:cs="Arial"/>
          <w:color w:val="000000"/>
          <w:szCs w:val="21"/>
          <w:highlight w:val="none"/>
          <w:lang w:val="en-US" w:eastAsia="zh-CN"/>
        </w:rPr>
      </w:pPr>
      <w:r>
        <w:rPr>
          <w:rFonts w:ascii="Arial" w:hAnsi="Arial" w:eastAsia="宋体" w:cs="Arial"/>
          <w:color w:val="000000"/>
          <w:sz w:val="21"/>
          <w:szCs w:val="21"/>
          <w:highlight w:val="none"/>
          <w:lang w:val="en-US" w:eastAsia="zh-CN" w:bidi="ar-SA"/>
        </w:rPr>
        <w:t>（4）</w:t>
      </w:r>
      <w:r>
        <w:rPr>
          <w:rFonts w:ascii="Arial" w:hAnsi="Arial" w:cs="Arial"/>
          <w:color w:val="000000"/>
          <w:szCs w:val="21"/>
          <w:highlight w:val="none"/>
          <w:lang w:val="en-US" w:eastAsia="zh-CN"/>
        </w:rPr>
        <w:t>采购需求；</w:t>
      </w:r>
    </w:p>
    <w:p w14:paraId="143D8420">
      <w:pPr>
        <w:pStyle w:val="48"/>
        <w:keepNext w:val="0"/>
        <w:keepLines w:val="0"/>
        <w:pageBreakBefore w:val="0"/>
        <w:numPr>
          <w:ilvl w:val="0"/>
          <w:numId w:val="0"/>
        </w:numPr>
        <w:spacing w:line="360" w:lineRule="auto"/>
        <w:ind w:firstLine="420"/>
        <w:rPr>
          <w:rFonts w:ascii="Arial" w:hAnsi="Arial" w:cs="Arial"/>
          <w:color w:val="000000"/>
          <w:szCs w:val="21"/>
          <w:highlight w:val="none"/>
          <w:lang w:val="en-US" w:eastAsia="zh-CN"/>
        </w:rPr>
      </w:pPr>
      <w:r>
        <w:rPr>
          <w:rFonts w:ascii="Arial" w:hAnsi="Arial" w:eastAsia="宋体" w:cs="Arial"/>
          <w:color w:val="000000"/>
          <w:sz w:val="21"/>
          <w:szCs w:val="21"/>
          <w:highlight w:val="none"/>
          <w:lang w:val="en-US" w:eastAsia="zh-CN" w:bidi="ar-SA"/>
        </w:rPr>
        <w:t>（5）</w:t>
      </w:r>
      <w:r>
        <w:rPr>
          <w:rFonts w:ascii="Arial" w:hAnsi="Arial" w:cs="Arial"/>
          <w:color w:val="000000"/>
          <w:szCs w:val="21"/>
          <w:highlight w:val="none"/>
          <w:lang w:val="en-US" w:eastAsia="zh-CN"/>
        </w:rPr>
        <w:t>合同主要条款及格式；</w:t>
      </w:r>
    </w:p>
    <w:p w14:paraId="757450AC">
      <w:pPr>
        <w:pStyle w:val="48"/>
        <w:keepNext w:val="0"/>
        <w:keepLines w:val="0"/>
        <w:pageBreakBefore w:val="0"/>
        <w:numPr>
          <w:ilvl w:val="0"/>
          <w:numId w:val="0"/>
        </w:numPr>
        <w:spacing w:line="360" w:lineRule="auto"/>
        <w:ind w:firstLine="420"/>
        <w:rPr>
          <w:rFonts w:ascii="Arial" w:hAnsi="Arial" w:cs="Arial"/>
          <w:color w:val="000000"/>
          <w:szCs w:val="21"/>
          <w:highlight w:val="none"/>
          <w:lang w:val="en-US" w:eastAsia="zh-CN"/>
        </w:rPr>
      </w:pPr>
      <w:r>
        <w:rPr>
          <w:rFonts w:ascii="Arial" w:hAnsi="Arial" w:eastAsia="宋体" w:cs="Arial"/>
          <w:color w:val="000000"/>
          <w:sz w:val="21"/>
          <w:szCs w:val="21"/>
          <w:highlight w:val="none"/>
          <w:lang w:val="en-US" w:eastAsia="zh-CN" w:bidi="ar-SA"/>
        </w:rPr>
        <w:t>（6）</w:t>
      </w:r>
      <w:r>
        <w:rPr>
          <w:rFonts w:ascii="Arial" w:hAnsi="Arial" w:cs="Arial"/>
          <w:color w:val="000000"/>
          <w:szCs w:val="21"/>
          <w:highlight w:val="none"/>
          <w:lang w:val="en-US" w:eastAsia="zh-CN"/>
        </w:rPr>
        <w:t>投标文件格式及附件。</w:t>
      </w:r>
    </w:p>
    <w:p w14:paraId="2A4B03DD">
      <w:pPr>
        <w:keepNext w:val="0"/>
        <w:keepLines w:val="0"/>
        <w:pageBreakBefore w:val="0"/>
        <w:widowControl/>
        <w:shd w:val="clear" w:color="auto" w:fill="FFFFFF"/>
        <w:spacing w:line="360" w:lineRule="auto"/>
        <w:ind w:firstLine="420"/>
        <w:rPr>
          <w:rFonts w:ascii="Arial" w:hAnsi="Arial" w:eastAsia="宋体" w:cs="Arial"/>
          <w:color w:val="000000"/>
          <w:sz w:val="21"/>
          <w:szCs w:val="21"/>
          <w:highlight w:val="none"/>
          <w:lang w:val="zh-CN" w:eastAsia="zh-CN"/>
        </w:rPr>
      </w:pPr>
      <w:r>
        <w:rPr>
          <w:rFonts w:ascii="Arial" w:hAnsi="Arial" w:eastAsia="宋体" w:cs="Arial"/>
          <w:color w:val="000000"/>
          <w:sz w:val="21"/>
          <w:szCs w:val="21"/>
          <w:highlight w:val="none"/>
          <w:lang w:val="zh-CN" w:eastAsia="zh-CN"/>
        </w:rPr>
        <w:t>如标书制作工具中格式和内容与江苏政府采购网</w:t>
      </w:r>
      <w:r>
        <w:rPr>
          <w:rFonts w:ascii="Arial" w:hAnsi="Arial" w:cs="Arial"/>
          <w:color w:val="000000"/>
          <w:sz w:val="21"/>
          <w:szCs w:val="21"/>
          <w:highlight w:val="none"/>
          <w:lang w:val="en-US" w:eastAsia="zh-CN"/>
        </w:rPr>
        <w:t>/</w:t>
      </w:r>
      <w:r>
        <w:rPr>
          <w:rFonts w:ascii="Arial" w:hAnsi="Arial" w:eastAsia="宋体" w:cs="Arial"/>
          <w:color w:val="000000"/>
          <w:sz w:val="21"/>
          <w:szCs w:val="21"/>
          <w:highlight w:val="none"/>
          <w:lang w:val="zh-CN" w:eastAsia="zh-CN"/>
        </w:rPr>
        <w:t>中国政府采购网”发布的</w:t>
      </w:r>
      <w:r>
        <w:rPr>
          <w:rFonts w:ascii="Arial" w:hAnsi="Arial" w:eastAsia="宋体" w:cs="Arial"/>
          <w:color w:val="000000"/>
          <w:sz w:val="21"/>
          <w:szCs w:val="21"/>
          <w:highlight w:val="none"/>
          <w:lang w:val="en-US" w:eastAsia="zh-CN"/>
        </w:rPr>
        <w:t>招标</w:t>
      </w:r>
      <w:r>
        <w:rPr>
          <w:rFonts w:ascii="Arial" w:hAnsi="Arial" w:eastAsia="宋体" w:cs="Arial"/>
          <w:color w:val="000000"/>
          <w:sz w:val="21"/>
          <w:szCs w:val="21"/>
          <w:highlight w:val="none"/>
          <w:lang w:val="zh-CN" w:eastAsia="zh-CN"/>
        </w:rPr>
        <w:t>文件不一致</w:t>
      </w:r>
      <w:r>
        <w:rPr>
          <w:rFonts w:ascii="Arial" w:hAnsi="Arial" w:cs="Arial"/>
          <w:color w:val="000000"/>
          <w:sz w:val="21"/>
          <w:szCs w:val="21"/>
          <w:highlight w:val="none"/>
          <w:lang w:val="en-US" w:eastAsia="zh-CN"/>
        </w:rPr>
        <w:t>的</w:t>
      </w:r>
      <w:r>
        <w:rPr>
          <w:rFonts w:ascii="Arial" w:hAnsi="Arial" w:eastAsia="宋体" w:cs="Arial"/>
          <w:color w:val="000000"/>
          <w:sz w:val="21"/>
          <w:szCs w:val="21"/>
          <w:highlight w:val="none"/>
          <w:lang w:val="zh-CN" w:eastAsia="zh-CN"/>
        </w:rPr>
        <w:t>，以</w:t>
      </w:r>
      <w:r>
        <w:rPr>
          <w:rFonts w:ascii="Arial" w:hAnsi="Arial" w:eastAsia="宋体" w:cs="Arial"/>
          <w:color w:val="000000"/>
          <w:sz w:val="21"/>
          <w:szCs w:val="21"/>
          <w:highlight w:val="none"/>
          <w:lang w:val="en-US" w:eastAsia="zh-CN"/>
        </w:rPr>
        <w:t>上述网站</w:t>
      </w:r>
      <w:r>
        <w:rPr>
          <w:rFonts w:ascii="Arial" w:hAnsi="Arial" w:eastAsia="宋体" w:cs="Arial"/>
          <w:color w:val="000000"/>
          <w:sz w:val="21"/>
          <w:szCs w:val="21"/>
          <w:highlight w:val="none"/>
          <w:lang w:val="zh-CN" w:eastAsia="zh-CN"/>
        </w:rPr>
        <w:t>发布的</w:t>
      </w:r>
      <w:r>
        <w:rPr>
          <w:rFonts w:ascii="Arial" w:hAnsi="Arial" w:eastAsia="宋体" w:cs="Arial"/>
          <w:color w:val="000000"/>
          <w:sz w:val="21"/>
          <w:szCs w:val="21"/>
          <w:highlight w:val="none"/>
          <w:lang w:val="en-US" w:eastAsia="zh-CN"/>
        </w:rPr>
        <w:t>招标</w:t>
      </w:r>
      <w:r>
        <w:rPr>
          <w:rFonts w:ascii="Arial" w:hAnsi="Arial" w:eastAsia="宋体" w:cs="Arial"/>
          <w:color w:val="000000"/>
          <w:sz w:val="21"/>
          <w:szCs w:val="21"/>
          <w:highlight w:val="none"/>
          <w:lang w:val="zh-CN" w:eastAsia="zh-CN"/>
        </w:rPr>
        <w:t>文件为准。</w:t>
      </w:r>
    </w:p>
    <w:p w14:paraId="1D547196">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xml:space="preserve">4.2 </w:t>
      </w:r>
      <w:r>
        <w:rPr>
          <w:rFonts w:ascii="Arial" w:hAnsi="宋体" w:cs="Arial"/>
          <w:color w:val="000000"/>
          <w:szCs w:val="21"/>
          <w:highlight w:val="none"/>
        </w:rPr>
        <w:t>招标的最小单位是</w:t>
      </w:r>
      <w:r>
        <w:rPr>
          <w:rFonts w:hint="eastAsia" w:ascii="Arial" w:hAnsi="宋体" w:cs="Arial"/>
          <w:color w:val="000000"/>
          <w:szCs w:val="21"/>
          <w:highlight w:val="none"/>
        </w:rPr>
        <w:t>标段</w:t>
      </w:r>
      <w:r>
        <w:rPr>
          <w:rFonts w:ascii="Arial" w:hAnsi="宋体" w:cs="Arial"/>
          <w:color w:val="000000"/>
          <w:szCs w:val="21"/>
          <w:highlight w:val="none"/>
        </w:rPr>
        <w:t>。招标服务及技术要求中未分</w:t>
      </w:r>
      <w:r>
        <w:rPr>
          <w:rFonts w:hint="eastAsia" w:ascii="Arial" w:hAnsi="宋体" w:cs="Arial"/>
          <w:color w:val="000000"/>
          <w:szCs w:val="21"/>
          <w:highlight w:val="none"/>
        </w:rPr>
        <w:t>标段</w:t>
      </w:r>
      <w:r>
        <w:rPr>
          <w:rFonts w:ascii="Arial" w:hAnsi="宋体" w:cs="Arial"/>
          <w:color w:val="000000"/>
          <w:szCs w:val="21"/>
          <w:highlight w:val="none"/>
        </w:rPr>
        <w:t>的，投标人对要求提供的服务不得部分投标；招标服务及技术要求中已经分</w:t>
      </w:r>
      <w:r>
        <w:rPr>
          <w:rFonts w:hint="eastAsia" w:ascii="Arial" w:hAnsi="宋体" w:cs="Arial"/>
          <w:color w:val="000000"/>
          <w:szCs w:val="21"/>
          <w:highlight w:val="none"/>
        </w:rPr>
        <w:t>标段</w:t>
      </w:r>
      <w:r>
        <w:rPr>
          <w:rFonts w:ascii="Arial" w:hAnsi="宋体" w:cs="Arial"/>
          <w:color w:val="000000"/>
          <w:szCs w:val="21"/>
          <w:highlight w:val="none"/>
        </w:rPr>
        <w:t>的，可以以</w:t>
      </w:r>
      <w:r>
        <w:rPr>
          <w:rFonts w:hint="eastAsia" w:ascii="Arial" w:hAnsi="宋体" w:cs="Arial"/>
          <w:color w:val="000000"/>
          <w:szCs w:val="21"/>
          <w:highlight w:val="none"/>
        </w:rPr>
        <w:t>标段</w:t>
      </w:r>
      <w:r>
        <w:rPr>
          <w:rFonts w:ascii="Arial" w:hAnsi="宋体" w:cs="Arial"/>
          <w:color w:val="000000"/>
          <w:szCs w:val="21"/>
          <w:highlight w:val="none"/>
        </w:rPr>
        <w:t>为单位投标。</w:t>
      </w:r>
    </w:p>
    <w:p w14:paraId="5A759735">
      <w:pPr>
        <w:widowControl/>
        <w:shd w:val="clear" w:color="auto" w:fill="FFFFFF"/>
        <w:spacing w:line="360" w:lineRule="auto"/>
        <w:ind w:firstLine="420"/>
        <w:rPr>
          <w:rFonts w:ascii="Arial" w:hAnsi="宋体" w:cs="Arial"/>
          <w:color w:val="000000"/>
          <w:szCs w:val="21"/>
          <w:highlight w:val="none"/>
        </w:rPr>
      </w:pPr>
      <w:r>
        <w:rPr>
          <w:rFonts w:ascii="Arial" w:hAnsi="Arial" w:cs="Arial"/>
          <w:color w:val="000000"/>
          <w:szCs w:val="21"/>
          <w:highlight w:val="none"/>
        </w:rPr>
        <w:t xml:space="preserve">4.3 </w:t>
      </w:r>
      <w:r>
        <w:rPr>
          <w:rFonts w:hint="eastAsia" w:ascii="Arial" w:hAnsi="宋体" w:cs="Arial"/>
          <w:color w:val="000000"/>
          <w:szCs w:val="21"/>
          <w:highlight w:val="none"/>
        </w:rPr>
        <w:t>采购代理机构</w:t>
      </w:r>
      <w:r>
        <w:rPr>
          <w:rFonts w:ascii="Arial" w:hAnsi="宋体" w:cs="Arial"/>
          <w:color w:val="000000"/>
          <w:szCs w:val="21"/>
          <w:highlight w:val="none"/>
        </w:rPr>
        <w:t>如果要求投标人按照招标文件规定提交备选投标方案的，投标人可以提交备选方案；否则，备选方案将被拒绝。</w:t>
      </w:r>
    </w:p>
    <w:p w14:paraId="71CA82C0">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4</w:t>
      </w:r>
      <w:r>
        <w:rPr>
          <w:rFonts w:ascii="Arial" w:hAnsi="Arial" w:cs="Arial"/>
          <w:color w:val="000000"/>
          <w:szCs w:val="21"/>
          <w:highlight w:val="none"/>
        </w:rPr>
        <w:t>.</w:t>
      </w:r>
      <w:r>
        <w:rPr>
          <w:rFonts w:hint="eastAsia" w:ascii="Arial" w:hAnsi="Arial" w:cs="Arial"/>
          <w:color w:val="000000"/>
          <w:szCs w:val="21"/>
          <w:highlight w:val="none"/>
        </w:rPr>
        <w:t>4</w:t>
      </w:r>
      <w:r>
        <w:rPr>
          <w:rFonts w:ascii="Arial" w:hAnsi="宋体" w:cs="Arial"/>
          <w:color w:val="000000"/>
          <w:szCs w:val="21"/>
          <w:highlight w:val="none"/>
        </w:rPr>
        <w:t>招标文件中要求的产品品牌或型号，是</w:t>
      </w:r>
      <w:r>
        <w:rPr>
          <w:rFonts w:hint="eastAsia" w:ascii="Arial" w:hAnsi="宋体" w:cs="Arial"/>
          <w:color w:val="000000"/>
          <w:szCs w:val="21"/>
          <w:highlight w:val="none"/>
        </w:rPr>
        <w:t>采购人</w:t>
      </w:r>
      <w:r>
        <w:rPr>
          <w:rFonts w:ascii="Arial" w:hAnsi="宋体" w:cs="Arial"/>
          <w:color w:val="000000"/>
          <w:szCs w:val="21"/>
          <w:highlight w:val="none"/>
        </w:rPr>
        <w:t>根据项目所要实现的功能推荐的品牌或型号，仅供投标人参考，并不是限制条件。</w:t>
      </w:r>
    </w:p>
    <w:p w14:paraId="6FACC117">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5</w:t>
      </w:r>
      <w:r>
        <w:rPr>
          <w:rFonts w:ascii="Arial" w:hAnsi="宋体" w:cs="Arial"/>
          <w:b/>
          <w:bCs/>
          <w:color w:val="000000"/>
          <w:szCs w:val="21"/>
          <w:highlight w:val="none"/>
        </w:rPr>
        <w:t>、招标文件的澄清或者修改</w:t>
      </w:r>
    </w:p>
    <w:p w14:paraId="2CC358DC">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5.1</w:t>
      </w:r>
      <w:r>
        <w:rPr>
          <w:rFonts w:hint="eastAsia" w:ascii="Arial" w:hAnsi="宋体" w:cs="Arial"/>
          <w:color w:val="000000"/>
          <w:szCs w:val="21"/>
          <w:highlight w:val="none"/>
        </w:rPr>
        <w:t>采购人</w:t>
      </w:r>
      <w:r>
        <w:rPr>
          <w:rFonts w:ascii="Arial" w:hAnsi="宋体" w:cs="Arial"/>
          <w:color w:val="000000"/>
          <w:szCs w:val="21"/>
          <w:highlight w:val="none"/>
        </w:rPr>
        <w:t>或者</w:t>
      </w:r>
      <w:r>
        <w:rPr>
          <w:rFonts w:hint="eastAsia" w:ascii="Arial" w:hAnsi="宋体" w:cs="Arial"/>
          <w:color w:val="000000"/>
          <w:szCs w:val="21"/>
          <w:highlight w:val="none"/>
        </w:rPr>
        <w:t>采购代理机构</w:t>
      </w:r>
      <w:r>
        <w:rPr>
          <w:rFonts w:ascii="Arial" w:hAnsi="宋体" w:cs="Arial"/>
          <w:color w:val="000000"/>
          <w:szCs w:val="21"/>
          <w:highlight w:val="none"/>
        </w:rPr>
        <w:t>可以对已发出的招标文件进行必要的澄清或者修改，但不得改变采购标的和资格条件。澄清或者修改应当在原公告发布媒体上发布澄清公告</w:t>
      </w:r>
      <w:r>
        <w:rPr>
          <w:rFonts w:hint="eastAsia" w:ascii="Arial" w:hAnsi="宋体" w:cs="Arial"/>
          <w:color w:val="000000"/>
          <w:szCs w:val="21"/>
          <w:highlight w:val="none"/>
        </w:rPr>
        <w:t>。</w:t>
      </w:r>
      <w:r>
        <w:rPr>
          <w:rFonts w:ascii="Arial" w:hAnsi="宋体" w:cs="Arial"/>
          <w:color w:val="000000"/>
          <w:szCs w:val="21"/>
          <w:highlight w:val="none"/>
        </w:rPr>
        <w:t>澄清或者修改的内容为招标文件的组成部分。</w:t>
      </w:r>
    </w:p>
    <w:p w14:paraId="0619E278">
      <w:pPr>
        <w:widowControl/>
        <w:shd w:val="clear" w:color="auto" w:fill="FFFFFF"/>
        <w:spacing w:line="360" w:lineRule="auto"/>
        <w:ind w:firstLine="420"/>
        <w:rPr>
          <w:rFonts w:ascii="Arial" w:hAnsi="Arial" w:cs="Arial"/>
          <w:color w:val="000000"/>
          <w:szCs w:val="21"/>
          <w:highlight w:val="none"/>
        </w:rPr>
      </w:pPr>
      <w:r>
        <w:rPr>
          <w:rFonts w:hint="eastAsia" w:ascii="Arial" w:hAnsi="宋体" w:cs="Arial"/>
          <w:color w:val="000000"/>
          <w:szCs w:val="21"/>
          <w:highlight w:val="none"/>
        </w:rPr>
        <w:t>5.2</w:t>
      </w:r>
      <w:r>
        <w:rPr>
          <w:rFonts w:ascii="Arial" w:hAnsi="宋体" w:cs="Arial"/>
          <w:color w:val="000000"/>
          <w:szCs w:val="21"/>
          <w:highlight w:val="none"/>
        </w:rPr>
        <w:t>澄清或者修改的内容可能影响投标文件编制的，</w:t>
      </w:r>
      <w:r>
        <w:rPr>
          <w:rFonts w:hint="eastAsia" w:ascii="Arial" w:hAnsi="宋体" w:cs="Arial"/>
          <w:color w:val="000000"/>
          <w:szCs w:val="21"/>
          <w:highlight w:val="none"/>
        </w:rPr>
        <w:t>采购人</w:t>
      </w:r>
      <w:r>
        <w:rPr>
          <w:rFonts w:ascii="Arial" w:hAnsi="宋体" w:cs="Arial"/>
          <w:color w:val="000000"/>
          <w:szCs w:val="21"/>
          <w:highlight w:val="none"/>
        </w:rPr>
        <w:t>或者</w:t>
      </w:r>
      <w:r>
        <w:rPr>
          <w:rFonts w:hint="eastAsia" w:ascii="Arial" w:hAnsi="宋体" w:cs="Arial"/>
          <w:color w:val="000000"/>
          <w:szCs w:val="21"/>
          <w:highlight w:val="none"/>
        </w:rPr>
        <w:t>采购代理机构</w:t>
      </w:r>
      <w:r>
        <w:rPr>
          <w:rFonts w:ascii="Arial" w:hAnsi="宋体" w:cs="Arial"/>
          <w:color w:val="000000"/>
          <w:szCs w:val="21"/>
          <w:highlight w:val="none"/>
        </w:rPr>
        <w:t>应当在投标截止时间至少</w:t>
      </w:r>
      <w:r>
        <w:rPr>
          <w:rFonts w:ascii="Arial" w:hAnsi="Arial" w:cs="Arial"/>
          <w:color w:val="000000"/>
          <w:szCs w:val="21"/>
          <w:highlight w:val="none"/>
        </w:rPr>
        <w:t>15</w:t>
      </w:r>
      <w:r>
        <w:rPr>
          <w:rFonts w:ascii="Arial" w:hAnsi="宋体" w:cs="Arial"/>
          <w:color w:val="000000"/>
          <w:szCs w:val="21"/>
          <w:highlight w:val="none"/>
        </w:rPr>
        <w:t>日前，以书面形式通知所有获取招标文件的潜在投标人；不足</w:t>
      </w:r>
      <w:r>
        <w:rPr>
          <w:rFonts w:ascii="Arial" w:hAnsi="Arial" w:cs="Arial"/>
          <w:color w:val="000000"/>
          <w:szCs w:val="21"/>
          <w:highlight w:val="none"/>
        </w:rPr>
        <w:t>15</w:t>
      </w:r>
      <w:r>
        <w:rPr>
          <w:rFonts w:ascii="Arial" w:hAnsi="宋体" w:cs="Arial"/>
          <w:color w:val="000000"/>
          <w:szCs w:val="21"/>
          <w:highlight w:val="none"/>
        </w:rPr>
        <w:t>日的，</w:t>
      </w:r>
      <w:r>
        <w:rPr>
          <w:rFonts w:hint="eastAsia" w:ascii="Arial" w:hAnsi="宋体" w:cs="Arial"/>
          <w:color w:val="000000"/>
          <w:szCs w:val="21"/>
          <w:highlight w:val="none"/>
        </w:rPr>
        <w:t>采购人</w:t>
      </w:r>
      <w:r>
        <w:rPr>
          <w:rFonts w:ascii="Arial" w:hAnsi="宋体" w:cs="Arial"/>
          <w:color w:val="000000"/>
          <w:szCs w:val="21"/>
          <w:highlight w:val="none"/>
        </w:rPr>
        <w:t>或者</w:t>
      </w:r>
      <w:r>
        <w:rPr>
          <w:rFonts w:hint="eastAsia" w:ascii="Arial" w:hAnsi="宋体" w:cs="Arial"/>
          <w:color w:val="000000"/>
          <w:szCs w:val="21"/>
          <w:highlight w:val="none"/>
        </w:rPr>
        <w:t>采购代理机构</w:t>
      </w:r>
      <w:r>
        <w:rPr>
          <w:rFonts w:ascii="Arial" w:hAnsi="宋体" w:cs="Arial"/>
          <w:color w:val="000000"/>
          <w:szCs w:val="21"/>
          <w:highlight w:val="none"/>
        </w:rPr>
        <w:t>应当顺延提交投标文件的截止时间。</w:t>
      </w:r>
    </w:p>
    <w:p w14:paraId="170A14D4">
      <w:pPr>
        <w:widowControl/>
        <w:shd w:val="clear" w:color="auto" w:fill="FFFFFF"/>
        <w:spacing w:line="360" w:lineRule="auto"/>
        <w:ind w:firstLine="420"/>
        <w:rPr>
          <w:rFonts w:ascii="Arial" w:hAnsi="宋体" w:cs="Arial"/>
          <w:b/>
          <w:bCs/>
          <w:color w:val="000000"/>
          <w:szCs w:val="21"/>
          <w:highlight w:val="none"/>
        </w:rPr>
      </w:pPr>
      <w:r>
        <w:rPr>
          <w:rFonts w:hint="eastAsia" w:ascii="Arial" w:hAnsi="宋体" w:cs="Arial"/>
          <w:b w:val="0"/>
          <w:bCs w:val="0"/>
          <w:color w:val="000000"/>
          <w:szCs w:val="21"/>
          <w:highlight w:val="none"/>
        </w:rPr>
        <w:t>5.3 投标人应在提交投标文件截止时间前，关注原公告媒体有关本项目的更正公告，根据更正公告内容自行决定是否需要重新制作和提交投标文件，并承担由此产生的相应责任。</w:t>
      </w:r>
    </w:p>
    <w:p w14:paraId="70F7365F">
      <w:pPr>
        <w:widowControl/>
        <w:shd w:val="clear" w:color="auto" w:fill="FFFFFF"/>
        <w:spacing w:line="360" w:lineRule="auto"/>
        <w:ind w:firstLine="420"/>
        <w:rPr>
          <w:rFonts w:ascii="Arial" w:hAnsi="Arial" w:cs="Arial"/>
          <w:color w:val="000000"/>
          <w:szCs w:val="21"/>
          <w:highlight w:val="none"/>
        </w:rPr>
      </w:pPr>
      <w:r>
        <w:rPr>
          <w:rFonts w:ascii="Arial" w:hAnsi="宋体" w:cs="Arial"/>
          <w:b/>
          <w:bCs/>
          <w:color w:val="000000"/>
          <w:szCs w:val="21"/>
          <w:highlight w:val="none"/>
        </w:rPr>
        <w:t>三、投标文件的编制</w:t>
      </w:r>
    </w:p>
    <w:p w14:paraId="4E06B03E">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6</w:t>
      </w:r>
      <w:r>
        <w:rPr>
          <w:rFonts w:ascii="Arial" w:hAnsi="宋体" w:cs="Arial"/>
          <w:b/>
          <w:bCs/>
          <w:color w:val="000000"/>
          <w:szCs w:val="21"/>
          <w:highlight w:val="none"/>
        </w:rPr>
        <w:t>、投标文件的语言、计量单位、货币和编制</w:t>
      </w:r>
    </w:p>
    <w:p w14:paraId="27492BD7">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6.1</w:t>
      </w:r>
      <w:r>
        <w:rPr>
          <w:rFonts w:ascii="Arial" w:hAnsi="宋体" w:cs="Arial"/>
          <w:color w:val="000000"/>
          <w:szCs w:val="21"/>
          <w:highlight w:val="none"/>
        </w:rPr>
        <w:t>投标人提交的投标文件、技术文件和资料，包括图纸中的说明，以及投标人与</w:t>
      </w:r>
      <w:r>
        <w:rPr>
          <w:rFonts w:hint="eastAsia" w:ascii="Arial" w:hAnsi="宋体" w:cs="Arial"/>
          <w:color w:val="000000"/>
          <w:szCs w:val="21"/>
          <w:highlight w:val="none"/>
        </w:rPr>
        <w:t>采购代理机构</w:t>
      </w:r>
      <w:r>
        <w:rPr>
          <w:rFonts w:ascii="Arial" w:hAnsi="宋体" w:cs="Arial"/>
          <w:color w:val="000000"/>
          <w:szCs w:val="21"/>
          <w:highlight w:val="none"/>
        </w:rPr>
        <w:t>就有关投标的所有来往函电均应使用中文。投标文件中若有英文或其他语言文字的资料，应提供相应的中文翻译资料。对不同文本投标文件的解释发生异议的，以中文文本为准。</w:t>
      </w:r>
    </w:p>
    <w:p w14:paraId="71808554">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6.2</w:t>
      </w:r>
      <w:r>
        <w:rPr>
          <w:rFonts w:ascii="Arial" w:hAnsi="宋体" w:cs="Arial"/>
          <w:color w:val="000000"/>
          <w:szCs w:val="21"/>
          <w:highlight w:val="none"/>
        </w:rPr>
        <w:t>投标人所使用的计量单位应为国家法定计量单位。</w:t>
      </w:r>
    </w:p>
    <w:p w14:paraId="3274DF38">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6.3</w:t>
      </w:r>
      <w:r>
        <w:rPr>
          <w:rFonts w:ascii="Arial" w:hAnsi="宋体" w:cs="Arial"/>
          <w:color w:val="000000"/>
          <w:szCs w:val="21"/>
          <w:highlight w:val="none"/>
        </w:rPr>
        <w:t>投标人应用人民币报价。投标产品如果是进口产品的，应提供人民币与</w:t>
      </w:r>
      <w:r>
        <w:rPr>
          <w:rFonts w:ascii="Arial" w:hAnsi="宋体" w:cs="Arial"/>
          <w:b/>
          <w:bCs/>
          <w:color w:val="000000"/>
          <w:szCs w:val="21"/>
          <w:highlight w:val="none"/>
        </w:rPr>
        <w:t>外币之间的汇率。</w:t>
      </w:r>
    </w:p>
    <w:p w14:paraId="024D6080">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6.</w:t>
      </w:r>
      <w:r>
        <w:rPr>
          <w:rFonts w:hint="eastAsia" w:ascii="Arial" w:hAnsi="Arial" w:cs="Arial"/>
          <w:color w:val="000000"/>
          <w:szCs w:val="21"/>
          <w:highlight w:val="none"/>
        </w:rPr>
        <w:t>4</w:t>
      </w:r>
      <w:r>
        <w:rPr>
          <w:rFonts w:ascii="Arial" w:hAnsi="Arial" w:cs="Arial"/>
          <w:color w:val="000000"/>
          <w:szCs w:val="21"/>
          <w:highlight w:val="none"/>
          <w:lang w:val="en-US" w:eastAsia="zh-CN"/>
        </w:rPr>
        <w:t>投标</w:t>
      </w:r>
      <w:r>
        <w:rPr>
          <w:rFonts w:ascii="Arial" w:hAnsi="Arial" w:cs="Arial"/>
          <w:color w:val="000000"/>
          <w:szCs w:val="21"/>
          <w:highlight w:val="none"/>
          <w:lang w:val="zh-CN"/>
        </w:rPr>
        <w:t>文件应按照</w:t>
      </w:r>
      <w:r>
        <w:rPr>
          <w:rFonts w:ascii="Arial" w:hAnsi="Arial" w:cs="Arial"/>
          <w:color w:val="000000"/>
          <w:szCs w:val="21"/>
          <w:highlight w:val="none"/>
          <w:lang w:val="en-US" w:eastAsia="zh-CN"/>
        </w:rPr>
        <w:t>招标</w:t>
      </w:r>
      <w:r>
        <w:rPr>
          <w:rFonts w:ascii="Arial" w:hAnsi="Arial" w:cs="Arial"/>
          <w:color w:val="000000"/>
          <w:szCs w:val="21"/>
          <w:highlight w:val="none"/>
          <w:lang w:val="zh-CN"/>
        </w:rPr>
        <w:t>文件</w:t>
      </w:r>
      <w:r>
        <w:rPr>
          <w:rFonts w:ascii="Arial" w:hAnsi="Arial" w:cs="Arial"/>
          <w:color w:val="000000"/>
          <w:szCs w:val="21"/>
          <w:highlight w:val="none"/>
          <w:lang w:val="en-US" w:eastAsia="zh-CN"/>
        </w:rPr>
        <w:t>的</w:t>
      </w:r>
      <w:r>
        <w:rPr>
          <w:rFonts w:ascii="Arial" w:hAnsi="Arial" w:cs="Arial"/>
          <w:color w:val="000000"/>
          <w:szCs w:val="21"/>
          <w:highlight w:val="none"/>
          <w:lang w:val="zh-CN"/>
        </w:rPr>
        <w:t>规定</w:t>
      </w:r>
      <w:r>
        <w:rPr>
          <w:rFonts w:ascii="Arial" w:hAnsi="Arial" w:cs="Arial"/>
          <w:color w:val="000000"/>
          <w:szCs w:val="21"/>
          <w:highlight w:val="none"/>
          <w:lang w:val="en-US" w:eastAsia="zh-CN"/>
        </w:rPr>
        <w:t>编写</w:t>
      </w:r>
      <w:r>
        <w:rPr>
          <w:rFonts w:ascii="Arial" w:hAnsi="Arial" w:cs="Arial"/>
          <w:color w:val="000000"/>
          <w:szCs w:val="21"/>
          <w:highlight w:val="none"/>
          <w:lang w:val="zh-CN"/>
        </w:rPr>
        <w:t>并</w:t>
      </w:r>
      <w:r>
        <w:rPr>
          <w:rFonts w:ascii="Arial" w:hAnsi="Arial" w:cs="Arial"/>
          <w:color w:val="000000"/>
          <w:szCs w:val="21"/>
          <w:highlight w:val="none"/>
          <w:lang w:val="en-US" w:eastAsia="zh-CN"/>
        </w:rPr>
        <w:t>制作</w:t>
      </w:r>
      <w:r>
        <w:rPr>
          <w:rFonts w:ascii="Arial" w:hAnsi="Arial" w:cs="Arial"/>
          <w:color w:val="000000"/>
          <w:szCs w:val="21"/>
          <w:highlight w:val="none"/>
          <w:lang w:val="zh-CN"/>
        </w:rPr>
        <w:t>目录。</w:t>
      </w:r>
    </w:p>
    <w:p w14:paraId="0662AA89">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6.</w:t>
      </w:r>
      <w:r>
        <w:rPr>
          <w:rFonts w:hint="eastAsia" w:ascii="Arial" w:hAnsi="Arial" w:cs="Arial"/>
          <w:color w:val="000000"/>
          <w:szCs w:val="21"/>
          <w:highlight w:val="none"/>
        </w:rPr>
        <w:t>5</w:t>
      </w:r>
      <w:r>
        <w:rPr>
          <w:rFonts w:ascii="Arial" w:hAnsi="宋体" w:cs="Arial"/>
          <w:color w:val="000000"/>
          <w:szCs w:val="21"/>
          <w:highlight w:val="none"/>
        </w:rPr>
        <w:t>投标人应在投标文件中写清相应的项目编号、项目名称、投标人全称、地址、电话、传真等。</w:t>
      </w:r>
    </w:p>
    <w:p w14:paraId="41EC92D8">
      <w:pPr>
        <w:widowControl/>
        <w:shd w:val="clear" w:color="auto" w:fill="FFFFFF"/>
        <w:spacing w:line="360" w:lineRule="auto"/>
        <w:ind w:firstLine="412"/>
        <w:rPr>
          <w:rFonts w:ascii="Arial" w:hAnsi="Arial" w:cs="Arial"/>
          <w:color w:val="000000"/>
          <w:szCs w:val="21"/>
          <w:highlight w:val="none"/>
        </w:rPr>
      </w:pPr>
      <w:r>
        <w:rPr>
          <w:rFonts w:ascii="Arial" w:hAnsi="Arial" w:cs="Arial"/>
          <w:bCs/>
          <w:color w:val="000000"/>
          <w:szCs w:val="21"/>
          <w:highlight w:val="none"/>
        </w:rPr>
        <w:t>6.</w:t>
      </w:r>
      <w:r>
        <w:rPr>
          <w:rFonts w:hint="eastAsia" w:ascii="Arial" w:hAnsi="Arial" w:cs="Arial"/>
          <w:bCs/>
          <w:color w:val="000000"/>
          <w:szCs w:val="21"/>
          <w:highlight w:val="none"/>
        </w:rPr>
        <w:t>6</w:t>
      </w:r>
      <w:r>
        <w:rPr>
          <w:rFonts w:ascii="Arial" w:hAnsi="宋体" w:cs="Arial"/>
          <w:color w:val="000000"/>
          <w:szCs w:val="21"/>
          <w:highlight w:val="none"/>
        </w:rPr>
        <w:t>投标人根据招标文件载明的标的采购项目实际情况，拟在中标后将中标项目的非主体、非关键性工作交由他人完成的，应当在投标文件中载明。</w:t>
      </w:r>
    </w:p>
    <w:p w14:paraId="7013A924">
      <w:pPr>
        <w:widowControl/>
        <w:shd w:val="clear" w:color="auto" w:fill="FFFFFF"/>
        <w:spacing w:line="360" w:lineRule="auto"/>
        <w:ind w:firstLine="420"/>
        <w:rPr>
          <w:rFonts w:ascii="Arial" w:hAnsi="Arial" w:cs="Arial"/>
          <w:b/>
          <w:bCs/>
          <w:color w:val="000000"/>
          <w:szCs w:val="21"/>
          <w:highlight w:val="none"/>
        </w:rPr>
      </w:pPr>
      <w:r>
        <w:rPr>
          <w:rFonts w:ascii="Arial" w:hAnsi="Arial" w:cs="Arial"/>
          <w:b/>
          <w:bCs/>
          <w:color w:val="000000"/>
          <w:szCs w:val="21"/>
          <w:highlight w:val="none"/>
        </w:rPr>
        <w:t>7、联合体投标</w:t>
      </w:r>
      <w:r>
        <w:rPr>
          <w:rFonts w:ascii="宋体" w:hAnsi="宋体" w:eastAsia="宋体" w:cs="宋体"/>
          <w:b/>
          <w:color w:val="000000"/>
          <w:sz w:val="21"/>
        </w:rPr>
        <w:t>（本项目不接受）</w:t>
      </w:r>
    </w:p>
    <w:p w14:paraId="0376138E">
      <w:pPr>
        <w:widowControl/>
        <w:shd w:val="clear" w:color="auto" w:fill="FFFFFF"/>
        <w:spacing w:line="360" w:lineRule="auto"/>
        <w:ind w:firstLine="420"/>
        <w:rPr>
          <w:rFonts w:ascii="Arial" w:hAnsi="Arial" w:cs="Arial"/>
          <w:bCs/>
          <w:color w:val="000000"/>
          <w:szCs w:val="21"/>
          <w:highlight w:val="none"/>
        </w:rPr>
      </w:pPr>
      <w:r>
        <w:rPr>
          <w:rFonts w:ascii="Arial" w:hAnsi="Arial" w:cs="Arial"/>
          <w:bCs/>
          <w:color w:val="000000"/>
          <w:szCs w:val="21"/>
          <w:highlight w:val="none"/>
        </w:rPr>
        <w:t>7.1 两个以上的自然人、法人或者其他组织可以组成一个联合体，以一个投标人的身份共同参加政府采购。</w:t>
      </w:r>
    </w:p>
    <w:p w14:paraId="4C7096D3">
      <w:pPr>
        <w:widowControl/>
        <w:shd w:val="clear" w:color="auto" w:fill="FFFFFF"/>
        <w:spacing w:line="360" w:lineRule="auto"/>
        <w:ind w:firstLine="420"/>
        <w:rPr>
          <w:rFonts w:ascii="Arial" w:hAnsi="Arial" w:cs="Arial"/>
          <w:bCs/>
          <w:color w:val="000000"/>
          <w:szCs w:val="21"/>
          <w:highlight w:val="none"/>
        </w:rPr>
      </w:pPr>
      <w:r>
        <w:rPr>
          <w:rFonts w:ascii="Arial" w:hAnsi="Arial" w:cs="Arial"/>
          <w:bCs/>
          <w:color w:val="000000"/>
          <w:szCs w:val="21"/>
          <w:highlight w:val="none"/>
        </w:rPr>
        <w:t>7.2 联合体中有同类资质的投标人按照联合体分工承担相同工作的，按照资质等级较低的投标人确定资质等级。</w:t>
      </w:r>
    </w:p>
    <w:p w14:paraId="5C0980EF">
      <w:pPr>
        <w:widowControl/>
        <w:shd w:val="clear" w:color="auto" w:fill="FFFFFF"/>
        <w:spacing w:line="360" w:lineRule="auto"/>
        <w:ind w:firstLine="420"/>
        <w:rPr>
          <w:rFonts w:ascii="Arial" w:hAnsi="Arial" w:cs="Arial"/>
          <w:bCs/>
          <w:color w:val="000000"/>
          <w:szCs w:val="21"/>
          <w:highlight w:val="none"/>
        </w:rPr>
      </w:pPr>
      <w:r>
        <w:rPr>
          <w:rFonts w:ascii="Arial" w:hAnsi="Arial" w:cs="Arial"/>
          <w:bCs/>
          <w:color w:val="000000"/>
          <w:szCs w:val="21"/>
          <w:highlight w:val="none"/>
        </w:rPr>
        <w:t>7.3 联合体各方之间应当签订联合体协议，明确约定联合体各方承担的工作和相应的责任，并将联合体协议连同投标文件一同提交。</w:t>
      </w:r>
    </w:p>
    <w:p w14:paraId="5CAAF4F6">
      <w:pPr>
        <w:widowControl/>
        <w:shd w:val="clear" w:color="auto" w:fill="FFFFFF"/>
        <w:spacing w:line="360" w:lineRule="auto"/>
        <w:ind w:firstLine="412"/>
        <w:rPr>
          <w:rFonts w:ascii="Arial" w:hAnsi="Arial" w:cs="Arial"/>
          <w:color w:val="000000"/>
          <w:szCs w:val="21"/>
          <w:highlight w:val="none"/>
        </w:rPr>
      </w:pPr>
      <w:r>
        <w:rPr>
          <w:rFonts w:ascii="Arial" w:hAnsi="Arial" w:cs="Arial"/>
          <w:bCs/>
          <w:color w:val="000000"/>
          <w:szCs w:val="21"/>
          <w:highlight w:val="none"/>
        </w:rPr>
        <w:t>7.4 以联合体形式参加政府采购活动的，联合体各方不得再单独参加或者与其他投标人另外组成联合体参加同一合同项下的政府采购活动。</w:t>
      </w:r>
    </w:p>
    <w:p w14:paraId="06DFFD21">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8</w:t>
      </w:r>
      <w:r>
        <w:rPr>
          <w:rFonts w:ascii="Arial" w:hAnsi="宋体" w:cs="Arial"/>
          <w:b/>
          <w:bCs/>
          <w:color w:val="000000"/>
          <w:szCs w:val="21"/>
          <w:highlight w:val="none"/>
        </w:rPr>
        <w:t>、投标文件的组成</w:t>
      </w:r>
    </w:p>
    <w:p w14:paraId="2F7D6B79">
      <w:pPr>
        <w:widowControl/>
        <w:shd w:val="clear" w:color="auto" w:fill="FFFFFF"/>
        <w:spacing w:line="360" w:lineRule="auto"/>
        <w:ind w:firstLine="420"/>
        <w:jc w:val="left"/>
        <w:rPr>
          <w:rFonts w:ascii="Arial" w:hAnsi="Arial" w:cs="Arial"/>
          <w:b/>
          <w:color w:val="000000"/>
          <w:szCs w:val="21"/>
          <w:highlight w:val="none"/>
        </w:rPr>
      </w:pPr>
      <w:r>
        <w:rPr>
          <w:rFonts w:ascii="Arial" w:hAnsi="Arial" w:cs="Arial"/>
          <w:color w:val="000000"/>
          <w:szCs w:val="21"/>
          <w:highlight w:val="none"/>
        </w:rPr>
        <w:t>8.1</w:t>
      </w:r>
      <w:r>
        <w:rPr>
          <w:rFonts w:ascii="Arial" w:hAnsi="宋体" w:cs="Arial"/>
          <w:color w:val="000000"/>
          <w:szCs w:val="21"/>
          <w:highlight w:val="none"/>
        </w:rPr>
        <w:t>投标人应当根据招标文件要求编制投标文件，投标文件应对招标文件提出的要求和条件作出实质性响应，并在《</w:t>
      </w:r>
      <w:r>
        <w:rPr>
          <w:rFonts w:hint="eastAsia" w:ascii="Arial" w:hAnsi="宋体" w:cs="Arial"/>
          <w:color w:val="000000"/>
          <w:szCs w:val="21"/>
          <w:highlight w:val="none"/>
        </w:rPr>
        <w:t>商务</w:t>
      </w:r>
      <w:r>
        <w:rPr>
          <w:rFonts w:ascii="Arial" w:hAnsi="宋体" w:cs="Arial"/>
          <w:color w:val="000000"/>
          <w:szCs w:val="21"/>
          <w:highlight w:val="none"/>
        </w:rPr>
        <w:t>条款偏离表》和《</w:t>
      </w:r>
      <w:r>
        <w:rPr>
          <w:rFonts w:hint="eastAsia" w:ascii="Arial" w:hAnsi="宋体" w:cs="Arial"/>
          <w:color w:val="000000"/>
          <w:szCs w:val="21"/>
          <w:highlight w:val="none"/>
        </w:rPr>
        <w:t>采购需求偏离表</w:t>
      </w:r>
      <w:r>
        <w:rPr>
          <w:rFonts w:ascii="Arial" w:hAnsi="宋体" w:cs="Arial"/>
          <w:color w:val="000000"/>
          <w:szCs w:val="21"/>
          <w:highlight w:val="none"/>
        </w:rPr>
        <w:t>》等处逐条标明满足与否。</w:t>
      </w:r>
      <w:r>
        <w:rPr>
          <w:rFonts w:ascii="Arial" w:hAnsi="Arial" w:cs="Arial"/>
          <w:b/>
          <w:color w:val="000000"/>
          <w:szCs w:val="21"/>
          <w:highlight w:val="none"/>
        </w:rPr>
        <w:t>对带</w:t>
      </w:r>
      <w:r>
        <w:rPr>
          <w:rFonts w:ascii="Arial" w:hAnsi="Arial" w:cs="Arial"/>
          <w:b/>
          <w:bCs/>
          <w:color w:val="000000"/>
          <w:szCs w:val="21"/>
          <w:highlight w:val="none"/>
        </w:rPr>
        <w:t>星号（“</w:t>
      </w:r>
      <w:r>
        <w:rPr>
          <w:rFonts w:hint="eastAsia" w:ascii="宋体" w:hAnsi="宋体" w:cs="宋体"/>
          <w:color w:val="000000"/>
          <w:szCs w:val="21"/>
          <w:highlight w:val="none"/>
        </w:rPr>
        <w:t>★</w:t>
      </w:r>
      <w:r>
        <w:rPr>
          <w:rFonts w:ascii="Arial" w:hAnsi="Arial" w:cs="Arial"/>
          <w:b/>
          <w:bCs/>
          <w:color w:val="000000"/>
          <w:szCs w:val="21"/>
          <w:highlight w:val="none"/>
        </w:rPr>
        <w:t>”）的技术条款必须在投标文件中提供技术支持资料（如白皮书</w:t>
      </w:r>
      <w:r>
        <w:rPr>
          <w:rFonts w:hint="eastAsia" w:ascii="Arial" w:hAnsi="Arial" w:cs="Arial"/>
          <w:b/>
          <w:bCs/>
          <w:color w:val="000000"/>
          <w:szCs w:val="21"/>
          <w:highlight w:val="none"/>
        </w:rPr>
        <w:t>、</w:t>
      </w:r>
      <w:r>
        <w:rPr>
          <w:rFonts w:ascii="Arial" w:hAnsi="Arial" w:cs="Arial"/>
          <w:b/>
          <w:bCs/>
          <w:color w:val="000000"/>
          <w:szCs w:val="21"/>
          <w:highlight w:val="none"/>
        </w:rPr>
        <w:t>彩页、手册、检测报告等），未提供技术支持资料的，视为未对招标文件实质性要求作出响应</w:t>
      </w:r>
      <w:r>
        <w:rPr>
          <w:rFonts w:hint="eastAsia" w:ascii="Arial" w:hAnsi="Arial" w:cs="Arial"/>
          <w:b/>
          <w:bCs/>
          <w:color w:val="000000"/>
          <w:szCs w:val="21"/>
          <w:highlight w:val="none"/>
        </w:rPr>
        <w:t>，</w:t>
      </w:r>
      <w:r>
        <w:rPr>
          <w:rFonts w:ascii="Arial" w:hAnsi="Arial" w:cs="Arial"/>
          <w:b/>
          <w:bCs/>
          <w:color w:val="000000"/>
          <w:szCs w:val="21"/>
          <w:highlight w:val="none"/>
        </w:rPr>
        <w:t>评审时不予认可。</w:t>
      </w:r>
    </w:p>
    <w:p w14:paraId="63754CC9">
      <w:pPr>
        <w:widowControl/>
        <w:shd w:val="clear" w:color="auto" w:fill="FFFFFF"/>
        <w:spacing w:line="360" w:lineRule="auto"/>
        <w:ind w:firstLine="420"/>
        <w:jc w:val="left"/>
        <w:rPr>
          <w:rFonts w:hint="eastAsia" w:ascii="Arial" w:hAnsi="宋体" w:cs="Arial"/>
          <w:color w:val="000000"/>
          <w:szCs w:val="21"/>
          <w:highlight w:val="none"/>
        </w:rPr>
      </w:pPr>
      <w:r>
        <w:rPr>
          <w:rFonts w:ascii="Arial" w:hAnsi="宋体" w:cs="Arial"/>
          <w:color w:val="000000"/>
          <w:szCs w:val="21"/>
          <w:highlight w:val="none"/>
        </w:rPr>
        <w:t>8.2 投标文件由商务、技术、价格以及其他部分</w:t>
      </w:r>
      <w:r>
        <w:rPr>
          <w:rFonts w:hint="eastAsia" w:ascii="Arial" w:hAnsi="宋体" w:cs="Arial"/>
          <w:color w:val="000000"/>
          <w:szCs w:val="21"/>
          <w:highlight w:val="none"/>
        </w:rPr>
        <w:t>内容</w:t>
      </w:r>
      <w:r>
        <w:rPr>
          <w:rFonts w:ascii="Arial" w:hAnsi="宋体" w:cs="Arial"/>
          <w:color w:val="000000"/>
          <w:szCs w:val="21"/>
          <w:highlight w:val="none"/>
        </w:rPr>
        <w:t>组成。</w:t>
      </w:r>
      <w:r>
        <w:rPr>
          <w:rFonts w:hint="eastAsia" w:ascii="Arial" w:hAnsi="宋体" w:cs="Arial"/>
          <w:color w:val="000000"/>
          <w:szCs w:val="21"/>
          <w:highlight w:val="none"/>
        </w:rPr>
        <w:t>投标文件</w:t>
      </w:r>
      <w:r>
        <w:rPr>
          <w:rFonts w:ascii="Arial" w:hAnsi="宋体" w:cs="Arial"/>
          <w:color w:val="000000"/>
          <w:szCs w:val="21"/>
          <w:highlight w:val="none"/>
        </w:rPr>
        <w:t>目录及有关格式按</w:t>
      </w:r>
      <w:r>
        <w:rPr>
          <w:rFonts w:hint="eastAsia" w:ascii="Arial" w:hAnsi="宋体" w:cs="Arial"/>
          <w:color w:val="000000"/>
          <w:szCs w:val="21"/>
          <w:highlight w:val="none"/>
        </w:rPr>
        <w:t>招标文件“第六章 投标文件格式及</w:t>
      </w:r>
      <w:r>
        <w:rPr>
          <w:rFonts w:ascii="Arial" w:hAnsi="宋体" w:cs="Arial"/>
          <w:color w:val="000000"/>
          <w:szCs w:val="21"/>
          <w:highlight w:val="none"/>
        </w:rPr>
        <w:t>附件</w:t>
      </w:r>
      <w:r>
        <w:rPr>
          <w:rFonts w:hint="eastAsia" w:ascii="Arial" w:hAnsi="宋体" w:cs="Arial"/>
          <w:color w:val="000000"/>
          <w:szCs w:val="21"/>
          <w:highlight w:val="none"/>
        </w:rPr>
        <w:t>”的</w:t>
      </w:r>
      <w:r>
        <w:rPr>
          <w:rFonts w:ascii="Arial" w:hAnsi="宋体" w:cs="Arial"/>
          <w:color w:val="000000"/>
          <w:szCs w:val="21"/>
          <w:highlight w:val="none"/>
        </w:rPr>
        <w:t>要求</w:t>
      </w:r>
      <w:r>
        <w:rPr>
          <w:rFonts w:hint="eastAsia" w:ascii="Arial" w:hAnsi="宋体" w:cs="Arial"/>
          <w:color w:val="000000"/>
          <w:szCs w:val="21"/>
          <w:highlight w:val="none"/>
        </w:rPr>
        <w:t>编制。</w:t>
      </w:r>
    </w:p>
    <w:p w14:paraId="207E8172">
      <w:pPr>
        <w:widowControl/>
        <w:shd w:val="clear" w:color="auto" w:fill="FFFFFF"/>
        <w:spacing w:line="360" w:lineRule="auto"/>
        <w:ind w:firstLine="420"/>
        <w:rPr>
          <w:rFonts w:hint="eastAsia" w:ascii="Arial" w:hAnsi="Arial" w:cs="Arial"/>
          <w:color w:val="000000"/>
          <w:szCs w:val="21"/>
          <w:highlight w:val="none"/>
        </w:rPr>
      </w:pPr>
      <w:r>
        <w:rPr>
          <w:rFonts w:ascii="Arial" w:hAnsi="Arial" w:cs="Arial"/>
          <w:b/>
          <w:bCs/>
          <w:color w:val="000000"/>
          <w:szCs w:val="21"/>
          <w:highlight w:val="none"/>
        </w:rPr>
        <w:t>9</w:t>
      </w:r>
      <w:r>
        <w:rPr>
          <w:rFonts w:ascii="Arial" w:hAnsi="宋体" w:cs="Arial"/>
          <w:b/>
          <w:bCs/>
          <w:color w:val="000000"/>
          <w:szCs w:val="21"/>
          <w:highlight w:val="none"/>
        </w:rPr>
        <w:t>、投标文件</w:t>
      </w:r>
      <w:r>
        <w:rPr>
          <w:rFonts w:hint="eastAsia" w:ascii="Arial" w:hAnsi="宋体" w:cs="Arial"/>
          <w:b/>
          <w:bCs/>
          <w:color w:val="000000"/>
          <w:szCs w:val="21"/>
          <w:highlight w:val="none"/>
        </w:rPr>
        <w:t>的</w:t>
      </w:r>
      <w:r>
        <w:rPr>
          <w:rFonts w:ascii="Arial" w:hAnsi="宋体" w:cs="Arial"/>
          <w:b/>
          <w:bCs/>
          <w:color w:val="000000"/>
          <w:szCs w:val="21"/>
          <w:highlight w:val="none"/>
        </w:rPr>
        <w:t>商务</w:t>
      </w:r>
      <w:r>
        <w:rPr>
          <w:rFonts w:hint="eastAsia" w:ascii="Arial" w:hAnsi="宋体" w:cs="Arial"/>
          <w:b/>
          <w:bCs/>
          <w:color w:val="000000"/>
          <w:szCs w:val="21"/>
          <w:highlight w:val="none"/>
        </w:rPr>
        <w:t>内容</w:t>
      </w:r>
    </w:p>
    <w:p w14:paraId="1296B667">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9.1</w:t>
      </w:r>
      <w:r>
        <w:rPr>
          <w:rFonts w:ascii="Arial" w:hAnsi="宋体" w:cs="Arial"/>
          <w:color w:val="000000"/>
          <w:szCs w:val="21"/>
          <w:highlight w:val="none"/>
        </w:rPr>
        <w:t>商务部分</w:t>
      </w:r>
      <w:r>
        <w:rPr>
          <w:rFonts w:hint="eastAsia" w:ascii="Arial" w:hAnsi="宋体" w:cs="Arial"/>
          <w:color w:val="000000"/>
          <w:szCs w:val="21"/>
          <w:highlight w:val="none"/>
        </w:rPr>
        <w:t>内容</w:t>
      </w:r>
      <w:r>
        <w:rPr>
          <w:rFonts w:ascii="Arial" w:hAnsi="宋体" w:cs="Arial"/>
          <w:color w:val="000000"/>
          <w:szCs w:val="21"/>
          <w:highlight w:val="none"/>
        </w:rPr>
        <w:t>是证明投标人有资格参加投标和中标后有能力履行合同的文件，这些文件应能满足招标的要求，包括但不限于下列文件：</w:t>
      </w:r>
    </w:p>
    <w:p w14:paraId="4CA041C4">
      <w:pPr>
        <w:widowControl/>
        <w:shd w:val="clear" w:color="auto" w:fill="FFFFFF"/>
        <w:spacing w:line="360" w:lineRule="auto"/>
        <w:ind w:firstLine="420"/>
        <w:jc w:val="left"/>
        <w:rPr>
          <w:rFonts w:ascii="Arial" w:hAnsi="Arial" w:cs="Arial"/>
          <w:color w:val="000000"/>
          <w:szCs w:val="21"/>
          <w:highlight w:val="none"/>
        </w:rPr>
      </w:pPr>
      <w:r>
        <w:rPr>
          <w:rFonts w:ascii="Arial" w:hAnsi="宋体" w:cs="Arial"/>
          <w:color w:val="000000"/>
          <w:szCs w:val="21"/>
          <w:highlight w:val="none"/>
        </w:rPr>
        <w:t>（</w:t>
      </w:r>
      <w:r>
        <w:rPr>
          <w:rFonts w:ascii="Arial" w:hAnsi="Arial" w:cs="Arial"/>
          <w:color w:val="000000"/>
          <w:szCs w:val="21"/>
          <w:highlight w:val="none"/>
        </w:rPr>
        <w:t>1</w:t>
      </w:r>
      <w:r>
        <w:rPr>
          <w:rFonts w:ascii="Arial" w:hAnsi="宋体" w:cs="Arial"/>
          <w:color w:val="000000"/>
          <w:szCs w:val="21"/>
          <w:highlight w:val="none"/>
        </w:rPr>
        <w:t>）投标函（投标申请及声明）</w:t>
      </w:r>
      <w:r>
        <w:rPr>
          <w:rFonts w:ascii="Arial" w:hAnsi="宋体" w:cs="Arial"/>
          <w:bCs/>
          <w:color w:val="000000"/>
          <w:szCs w:val="21"/>
          <w:highlight w:val="none"/>
        </w:rPr>
        <w:t>（</w:t>
      </w:r>
      <w:r>
        <w:rPr>
          <w:rFonts w:ascii="Arial" w:hAnsi="宋体" w:cs="Arial"/>
          <w:b/>
          <w:bCs/>
          <w:color w:val="000000"/>
          <w:szCs w:val="21"/>
          <w:highlight w:val="none"/>
        </w:rPr>
        <w:t>格式见</w:t>
      </w:r>
      <w:r>
        <w:rPr>
          <w:rFonts w:hint="eastAsia" w:ascii="Arial" w:hAnsi="宋体" w:cs="Arial"/>
          <w:b/>
          <w:bCs/>
          <w:color w:val="000000"/>
          <w:szCs w:val="21"/>
          <w:highlight w:val="none"/>
        </w:rPr>
        <w:t>第六章</w:t>
      </w:r>
      <w:r>
        <w:rPr>
          <w:rFonts w:ascii="Arial" w:hAnsi="宋体" w:cs="Arial"/>
          <w:bCs/>
          <w:color w:val="000000"/>
          <w:szCs w:val="21"/>
          <w:highlight w:val="none"/>
        </w:rPr>
        <w:t>）</w:t>
      </w:r>
      <w:r>
        <w:rPr>
          <w:rFonts w:ascii="Arial" w:hAnsi="宋体" w:cs="Arial"/>
          <w:color w:val="000000"/>
          <w:szCs w:val="21"/>
          <w:highlight w:val="none"/>
        </w:rPr>
        <w:t>；</w:t>
      </w:r>
    </w:p>
    <w:p w14:paraId="6B3EE212">
      <w:pPr>
        <w:widowControl/>
        <w:shd w:val="clear" w:color="auto" w:fill="FFFFFF"/>
        <w:spacing w:line="360" w:lineRule="auto"/>
        <w:ind w:firstLine="420"/>
        <w:jc w:val="left"/>
        <w:rPr>
          <w:rFonts w:ascii="Arial" w:hAnsi="Arial" w:cs="Arial"/>
          <w:color w:val="000000"/>
          <w:szCs w:val="21"/>
          <w:highlight w:val="none"/>
        </w:rPr>
      </w:pPr>
      <w:r>
        <w:rPr>
          <w:rFonts w:ascii="Arial" w:hAnsi="宋体" w:cs="Arial"/>
          <w:color w:val="000000"/>
          <w:szCs w:val="21"/>
          <w:highlight w:val="none"/>
        </w:rPr>
        <w:t>（</w:t>
      </w:r>
      <w:r>
        <w:rPr>
          <w:rFonts w:ascii="Arial" w:hAnsi="Arial" w:cs="Arial"/>
          <w:color w:val="000000"/>
          <w:szCs w:val="21"/>
          <w:highlight w:val="none"/>
        </w:rPr>
        <w:t>2</w:t>
      </w:r>
      <w:r>
        <w:rPr>
          <w:rFonts w:ascii="Arial" w:hAnsi="宋体" w:cs="Arial"/>
          <w:color w:val="000000"/>
          <w:szCs w:val="21"/>
          <w:highlight w:val="none"/>
        </w:rPr>
        <w:t>）</w:t>
      </w:r>
      <w:r>
        <w:rPr>
          <w:rFonts w:ascii="Arial" w:hAnsi="Arial" w:cs="Arial"/>
          <w:color w:val="000000"/>
          <w:highlight w:val="none"/>
          <w:lang w:val="en-US" w:eastAsia="zh-CN"/>
        </w:rPr>
        <w:t>法人授权书（格式见第六章）</w:t>
      </w:r>
      <w:r>
        <w:rPr>
          <w:rFonts w:ascii="Arial" w:hAnsi="宋体" w:cs="Arial"/>
          <w:color w:val="000000"/>
          <w:szCs w:val="21"/>
          <w:highlight w:val="none"/>
        </w:rPr>
        <w:t>；</w:t>
      </w:r>
    </w:p>
    <w:p w14:paraId="10CC6F91">
      <w:pPr>
        <w:widowControl/>
        <w:shd w:val="clear" w:color="auto" w:fill="FFFFFF"/>
        <w:spacing w:line="360" w:lineRule="auto"/>
        <w:ind w:firstLine="420"/>
        <w:rPr>
          <w:rFonts w:ascii="Arial" w:hAnsi="Arial" w:cs="Arial"/>
          <w:color w:val="000000"/>
          <w:szCs w:val="21"/>
          <w:highlight w:val="none"/>
        </w:rPr>
      </w:pPr>
      <w:r>
        <w:rPr>
          <w:rFonts w:ascii="Arial" w:hAnsi="宋体" w:cs="Arial"/>
          <w:color w:val="000000"/>
          <w:szCs w:val="21"/>
          <w:highlight w:val="none"/>
        </w:rPr>
        <w:t>（</w:t>
      </w:r>
      <w:r>
        <w:rPr>
          <w:rFonts w:ascii="Arial" w:hAnsi="Arial" w:cs="Arial"/>
          <w:color w:val="000000"/>
          <w:szCs w:val="21"/>
          <w:highlight w:val="none"/>
        </w:rPr>
        <w:t>3</w:t>
      </w:r>
      <w:r>
        <w:rPr>
          <w:rFonts w:ascii="Arial" w:hAnsi="宋体" w:cs="Arial"/>
          <w:color w:val="000000"/>
          <w:szCs w:val="21"/>
          <w:highlight w:val="none"/>
        </w:rPr>
        <w:t>）投标人资格资信证明文件：</w:t>
      </w:r>
    </w:p>
    <w:p w14:paraId="6CE96519">
      <w:pPr>
        <w:pStyle w:val="296"/>
        <w:numPr>
          <w:ilvl w:val="1"/>
          <w:numId w:val="3"/>
        </w:numPr>
        <w:tabs>
          <w:tab w:val="left" w:pos="840"/>
        </w:tabs>
        <w:spacing w:line="360" w:lineRule="auto"/>
        <w:ind w:left="0" w:firstLine="367"/>
        <w:rPr>
          <w:rFonts w:ascii="Arial" w:hAnsi="Arial" w:cs="Arial"/>
          <w:bCs/>
          <w:color w:val="000000"/>
          <w:szCs w:val="21"/>
          <w:highlight w:val="none"/>
        </w:rPr>
      </w:pPr>
      <w:r>
        <w:rPr>
          <w:rFonts w:ascii="Arial" w:hAnsi="宋体" w:cs="Arial"/>
          <w:bCs/>
          <w:color w:val="000000"/>
          <w:szCs w:val="21"/>
          <w:highlight w:val="none"/>
        </w:rPr>
        <w:t>第一章</w:t>
      </w:r>
      <w:r>
        <w:rPr>
          <w:rFonts w:hint="eastAsia" w:ascii="Arial" w:hAnsi="宋体" w:cs="Arial"/>
          <w:bCs/>
          <w:color w:val="000000"/>
          <w:szCs w:val="21"/>
          <w:highlight w:val="none"/>
        </w:rPr>
        <w:t>招标</w:t>
      </w:r>
      <w:r>
        <w:rPr>
          <w:rFonts w:ascii="Arial" w:hAnsi="宋体" w:cs="Arial"/>
          <w:bCs/>
          <w:color w:val="000000"/>
          <w:szCs w:val="21"/>
          <w:highlight w:val="none"/>
        </w:rPr>
        <w:t>公告中</w:t>
      </w:r>
      <w:r>
        <w:rPr>
          <w:rFonts w:ascii="Arial" w:hAnsi="Arial" w:cs="Arial"/>
          <w:bCs/>
          <w:color w:val="000000"/>
          <w:szCs w:val="21"/>
          <w:highlight w:val="none"/>
        </w:rPr>
        <w:t xml:space="preserve"> </w:t>
      </w:r>
      <w:r>
        <w:rPr>
          <w:rFonts w:hint="eastAsia" w:ascii="Arial" w:hAnsi="Arial" w:cs="Arial"/>
          <w:bCs/>
          <w:color w:val="000000"/>
          <w:szCs w:val="21"/>
          <w:highlight w:val="none"/>
        </w:rPr>
        <w:t>2</w:t>
      </w:r>
      <w:r>
        <w:rPr>
          <w:rFonts w:ascii="Arial" w:hAnsi="Arial" w:cs="Arial"/>
          <w:bCs/>
          <w:color w:val="000000"/>
          <w:szCs w:val="21"/>
          <w:highlight w:val="none"/>
        </w:rPr>
        <w:t>.1</w:t>
      </w:r>
      <w:r>
        <w:rPr>
          <w:rFonts w:ascii="Arial" w:hAnsi="宋体" w:cs="Arial"/>
          <w:bCs/>
          <w:color w:val="000000"/>
          <w:szCs w:val="21"/>
          <w:highlight w:val="none"/>
        </w:rPr>
        <w:t>《中华人民共和国政府采购法》规定的资格条件证明文件；</w:t>
      </w:r>
    </w:p>
    <w:p w14:paraId="6248084C">
      <w:pPr>
        <w:pStyle w:val="296"/>
        <w:numPr>
          <w:ilvl w:val="1"/>
          <w:numId w:val="3"/>
        </w:numPr>
        <w:tabs>
          <w:tab w:val="left" w:pos="840"/>
        </w:tabs>
        <w:spacing w:line="360" w:lineRule="auto"/>
        <w:ind w:left="0" w:firstLine="367"/>
        <w:rPr>
          <w:rFonts w:ascii="Arial" w:hAnsi="Arial" w:cs="Arial"/>
          <w:bCs/>
          <w:color w:val="000000"/>
          <w:szCs w:val="21"/>
          <w:highlight w:val="none"/>
        </w:rPr>
      </w:pPr>
      <w:r>
        <w:rPr>
          <w:rFonts w:ascii="Arial" w:hAnsi="宋体" w:cs="Arial"/>
          <w:bCs/>
          <w:color w:val="000000"/>
          <w:szCs w:val="21"/>
          <w:highlight w:val="none"/>
        </w:rPr>
        <w:t>第一章</w:t>
      </w:r>
      <w:r>
        <w:rPr>
          <w:rFonts w:hint="eastAsia" w:ascii="Arial" w:hAnsi="宋体" w:cs="Arial"/>
          <w:bCs/>
          <w:color w:val="000000"/>
          <w:szCs w:val="21"/>
          <w:highlight w:val="none"/>
        </w:rPr>
        <w:t>招标</w:t>
      </w:r>
      <w:r>
        <w:rPr>
          <w:rFonts w:ascii="Arial" w:hAnsi="宋体" w:cs="Arial"/>
          <w:bCs/>
          <w:color w:val="000000"/>
          <w:szCs w:val="21"/>
          <w:highlight w:val="none"/>
        </w:rPr>
        <w:t>公告中</w:t>
      </w:r>
      <w:r>
        <w:rPr>
          <w:rFonts w:ascii="Arial" w:hAnsi="Arial" w:cs="Arial"/>
          <w:bCs/>
          <w:color w:val="000000"/>
          <w:szCs w:val="21"/>
          <w:highlight w:val="none"/>
        </w:rPr>
        <w:t xml:space="preserve"> </w:t>
      </w:r>
      <w:r>
        <w:rPr>
          <w:rFonts w:hint="eastAsia" w:ascii="Arial" w:hAnsi="Arial" w:cs="Arial"/>
          <w:bCs/>
          <w:color w:val="000000"/>
          <w:szCs w:val="21"/>
          <w:highlight w:val="none"/>
        </w:rPr>
        <w:t>2</w:t>
      </w:r>
      <w:r>
        <w:rPr>
          <w:rFonts w:ascii="Arial" w:hAnsi="Arial" w:cs="Arial"/>
          <w:bCs/>
          <w:color w:val="000000"/>
          <w:szCs w:val="21"/>
          <w:highlight w:val="none"/>
        </w:rPr>
        <w:t>.</w:t>
      </w:r>
      <w:r>
        <w:rPr>
          <w:rFonts w:hint="eastAsia" w:ascii="Arial" w:hAnsi="Arial" w:cs="Arial"/>
          <w:bCs/>
          <w:color w:val="000000"/>
          <w:szCs w:val="21"/>
          <w:highlight w:val="none"/>
        </w:rPr>
        <w:t>2</w:t>
      </w:r>
      <w:r>
        <w:rPr>
          <w:rFonts w:ascii="Arial" w:hAnsi="Arial" w:cs="Arial"/>
          <w:color w:val="000000"/>
          <w:spacing w:val="8"/>
          <w:szCs w:val="21"/>
          <w:highlight w:val="none"/>
        </w:rPr>
        <w:t>落实政府采购政策需满足的资格要求</w:t>
      </w:r>
      <w:r>
        <w:rPr>
          <w:rFonts w:hint="eastAsia" w:ascii="Arial" w:hAnsi="Arial" w:cs="Arial"/>
          <w:color w:val="000000"/>
          <w:spacing w:val="8"/>
          <w:szCs w:val="21"/>
          <w:highlight w:val="none"/>
        </w:rPr>
        <w:t>；</w:t>
      </w:r>
    </w:p>
    <w:p w14:paraId="1F043F10">
      <w:pPr>
        <w:pStyle w:val="296"/>
        <w:numPr>
          <w:ilvl w:val="1"/>
          <w:numId w:val="3"/>
        </w:numPr>
        <w:tabs>
          <w:tab w:val="left" w:pos="840"/>
        </w:tabs>
        <w:spacing w:line="360" w:lineRule="auto"/>
        <w:ind w:left="0" w:firstLine="367"/>
        <w:rPr>
          <w:rFonts w:ascii="Arial" w:hAnsi="Arial" w:cs="Arial"/>
          <w:bCs/>
          <w:color w:val="000000"/>
          <w:szCs w:val="21"/>
          <w:highlight w:val="none"/>
        </w:rPr>
      </w:pPr>
      <w:r>
        <w:rPr>
          <w:rFonts w:ascii="Arial" w:hAnsi="宋体" w:cs="Arial"/>
          <w:bCs/>
          <w:color w:val="000000"/>
          <w:szCs w:val="21"/>
          <w:highlight w:val="none"/>
        </w:rPr>
        <w:t>第一章</w:t>
      </w:r>
      <w:r>
        <w:rPr>
          <w:rFonts w:hint="eastAsia" w:ascii="Arial" w:hAnsi="宋体" w:cs="Arial"/>
          <w:bCs/>
          <w:color w:val="000000"/>
          <w:szCs w:val="21"/>
          <w:highlight w:val="none"/>
        </w:rPr>
        <w:t>招标</w:t>
      </w:r>
      <w:r>
        <w:rPr>
          <w:rFonts w:ascii="Arial" w:hAnsi="宋体" w:cs="Arial"/>
          <w:bCs/>
          <w:color w:val="000000"/>
          <w:szCs w:val="21"/>
          <w:highlight w:val="none"/>
        </w:rPr>
        <w:t>公告中</w:t>
      </w:r>
      <w:r>
        <w:rPr>
          <w:rFonts w:ascii="Arial" w:hAnsi="Arial" w:cs="Arial"/>
          <w:bCs/>
          <w:color w:val="000000"/>
          <w:szCs w:val="21"/>
          <w:highlight w:val="none"/>
        </w:rPr>
        <w:t xml:space="preserve"> </w:t>
      </w:r>
      <w:r>
        <w:rPr>
          <w:rFonts w:hint="eastAsia" w:ascii="Arial" w:hAnsi="Arial" w:cs="Arial"/>
          <w:bCs/>
          <w:color w:val="000000"/>
          <w:szCs w:val="21"/>
          <w:highlight w:val="none"/>
        </w:rPr>
        <w:t>2</w:t>
      </w:r>
      <w:r>
        <w:rPr>
          <w:rFonts w:ascii="Arial" w:hAnsi="Arial" w:cs="Arial"/>
          <w:bCs/>
          <w:color w:val="000000"/>
          <w:szCs w:val="21"/>
          <w:highlight w:val="none"/>
        </w:rPr>
        <w:t>.</w:t>
      </w:r>
      <w:r>
        <w:rPr>
          <w:rFonts w:hint="eastAsia" w:ascii="Arial" w:hAnsi="Arial" w:cs="Arial"/>
          <w:bCs/>
          <w:color w:val="000000"/>
          <w:szCs w:val="21"/>
          <w:highlight w:val="none"/>
        </w:rPr>
        <w:t>3</w:t>
      </w:r>
      <w:r>
        <w:rPr>
          <w:rFonts w:ascii="Arial" w:hAnsi="Arial" w:cs="Arial"/>
          <w:bCs/>
          <w:color w:val="000000"/>
          <w:szCs w:val="21"/>
          <w:highlight w:val="none"/>
        </w:rPr>
        <w:t xml:space="preserve"> </w:t>
      </w:r>
      <w:r>
        <w:rPr>
          <w:rFonts w:ascii="Arial" w:hAnsi="宋体" w:cs="Arial"/>
          <w:bCs/>
          <w:color w:val="000000"/>
          <w:szCs w:val="21"/>
          <w:highlight w:val="none"/>
        </w:rPr>
        <w:t>采购人根据采购项目的特殊要求规定的特定条件证明文件</w:t>
      </w:r>
      <w:r>
        <w:rPr>
          <w:rFonts w:hint="eastAsia" w:ascii="Arial" w:hAnsi="宋体" w:cs="Arial"/>
          <w:bCs/>
          <w:color w:val="000000"/>
          <w:szCs w:val="21"/>
          <w:highlight w:val="none"/>
        </w:rPr>
        <w:t>。</w:t>
      </w:r>
    </w:p>
    <w:p w14:paraId="076CAC95">
      <w:pPr>
        <w:widowControl/>
        <w:shd w:val="clear" w:color="auto" w:fill="FFFFFF"/>
        <w:spacing w:line="360" w:lineRule="auto"/>
        <w:ind w:firstLine="420"/>
        <w:jc w:val="left"/>
        <w:rPr>
          <w:rFonts w:ascii="Arial" w:hAnsi="Arial" w:cs="Arial"/>
          <w:color w:val="000000"/>
          <w:szCs w:val="21"/>
          <w:highlight w:val="none"/>
        </w:rPr>
      </w:pPr>
      <w:r>
        <w:rPr>
          <w:rFonts w:ascii="Arial" w:hAnsi="宋体" w:cs="Arial"/>
          <w:color w:val="000000"/>
          <w:szCs w:val="21"/>
          <w:highlight w:val="none"/>
        </w:rPr>
        <w:t>（</w:t>
      </w:r>
      <w:r>
        <w:rPr>
          <w:rFonts w:ascii="Arial" w:hAnsi="Arial" w:cs="Arial"/>
          <w:color w:val="000000"/>
          <w:szCs w:val="21"/>
          <w:highlight w:val="none"/>
        </w:rPr>
        <w:t>4</w:t>
      </w:r>
      <w:r>
        <w:rPr>
          <w:rFonts w:ascii="Arial" w:hAnsi="宋体" w:cs="Arial"/>
          <w:color w:val="000000"/>
          <w:szCs w:val="21"/>
          <w:highlight w:val="none"/>
        </w:rPr>
        <w:t>）开标一览表</w:t>
      </w:r>
      <w:r>
        <w:rPr>
          <w:rFonts w:hint="eastAsia" w:ascii="Arial" w:hAnsi="宋体" w:cs="Arial"/>
          <w:color w:val="000000"/>
          <w:szCs w:val="21"/>
          <w:highlight w:val="none"/>
        </w:rPr>
        <w:t>及附表</w:t>
      </w:r>
      <w:r>
        <w:rPr>
          <w:rFonts w:ascii="Arial" w:hAnsi="宋体" w:cs="Arial"/>
          <w:bCs/>
          <w:color w:val="000000"/>
          <w:szCs w:val="21"/>
          <w:highlight w:val="none"/>
        </w:rPr>
        <w:t>（</w:t>
      </w:r>
      <w:r>
        <w:rPr>
          <w:rFonts w:ascii="Arial" w:hAnsi="宋体" w:cs="Arial"/>
          <w:b/>
          <w:bCs/>
          <w:color w:val="000000"/>
          <w:szCs w:val="21"/>
          <w:highlight w:val="none"/>
        </w:rPr>
        <w:t>格式见</w:t>
      </w:r>
      <w:r>
        <w:rPr>
          <w:rFonts w:hint="eastAsia" w:ascii="Arial" w:hAnsi="宋体" w:cs="Arial"/>
          <w:b/>
          <w:bCs/>
          <w:color w:val="000000"/>
          <w:szCs w:val="21"/>
          <w:highlight w:val="none"/>
        </w:rPr>
        <w:t>第六章</w:t>
      </w:r>
      <w:r>
        <w:rPr>
          <w:rFonts w:ascii="Arial" w:hAnsi="宋体" w:cs="Arial"/>
          <w:bCs/>
          <w:color w:val="000000"/>
          <w:szCs w:val="21"/>
          <w:highlight w:val="none"/>
        </w:rPr>
        <w:t>）；</w:t>
      </w:r>
    </w:p>
    <w:p w14:paraId="78326889">
      <w:pPr>
        <w:widowControl/>
        <w:shd w:val="clear" w:color="auto" w:fill="FFFFFF"/>
        <w:spacing w:line="360" w:lineRule="auto"/>
        <w:ind w:firstLine="420"/>
        <w:jc w:val="left"/>
        <w:rPr>
          <w:rFonts w:ascii="Arial" w:hAnsi="宋体" w:cs="Arial"/>
          <w:color w:val="000000"/>
          <w:szCs w:val="21"/>
          <w:highlight w:val="none"/>
        </w:rPr>
      </w:pPr>
      <w:r>
        <w:rPr>
          <w:rFonts w:ascii="Arial" w:hAnsi="宋体" w:cs="Arial"/>
          <w:color w:val="000000"/>
          <w:szCs w:val="21"/>
          <w:highlight w:val="none"/>
        </w:rPr>
        <w:t>（5）投标人缴纳投标保证金凭证（如需要）；</w:t>
      </w:r>
    </w:p>
    <w:p w14:paraId="06FFBA8E">
      <w:pPr>
        <w:widowControl/>
        <w:shd w:val="clear" w:color="auto" w:fill="FFFFFF"/>
        <w:spacing w:line="360" w:lineRule="auto"/>
        <w:ind w:firstLine="420"/>
        <w:jc w:val="left"/>
        <w:rPr>
          <w:rFonts w:ascii="Arial" w:hAnsi="宋体" w:cs="Arial"/>
          <w:color w:val="000000"/>
          <w:szCs w:val="21"/>
          <w:highlight w:val="none"/>
        </w:rPr>
      </w:pPr>
      <w:r>
        <w:rPr>
          <w:rFonts w:ascii="Arial" w:hAnsi="宋体" w:cs="Arial"/>
          <w:color w:val="000000"/>
          <w:szCs w:val="21"/>
          <w:highlight w:val="none"/>
        </w:rPr>
        <w:t>（6）《</w:t>
      </w:r>
      <w:r>
        <w:rPr>
          <w:rFonts w:ascii="Arial" w:hAnsi="宋体" w:eastAsia="宋体" w:cs="Arial"/>
          <w:color w:val="000000"/>
          <w:sz w:val="21"/>
          <w:szCs w:val="21"/>
          <w:highlight w:val="none"/>
        </w:rPr>
        <w:t>南京市政府采购供应商信用承诺书</w:t>
      </w:r>
      <w:r>
        <w:rPr>
          <w:rFonts w:ascii="Arial" w:hAnsi="宋体" w:cs="Arial"/>
          <w:color w:val="000000"/>
          <w:szCs w:val="21"/>
          <w:highlight w:val="none"/>
        </w:rPr>
        <w:t>》</w:t>
      </w:r>
      <w:r>
        <w:rPr>
          <w:rFonts w:hint="default" w:ascii="Arial" w:hAnsi="宋体" w:cs="Arial"/>
          <w:b w:val="0"/>
          <w:color w:val="000000"/>
          <w:szCs w:val="21"/>
          <w:highlight w:val="none"/>
          <w:lang w:val="zh-CN"/>
        </w:rPr>
        <w:t>；</w:t>
      </w:r>
    </w:p>
    <w:p w14:paraId="0C441AE0">
      <w:pPr>
        <w:widowControl/>
        <w:shd w:val="clear" w:color="auto" w:fill="FFFFFF"/>
        <w:spacing w:line="360" w:lineRule="auto"/>
        <w:ind w:firstLine="420"/>
        <w:jc w:val="left"/>
        <w:rPr>
          <w:rFonts w:ascii="Arial" w:hAnsi="Arial" w:cs="Arial"/>
          <w:color w:val="000000"/>
          <w:szCs w:val="21"/>
          <w:highlight w:val="none"/>
        </w:rPr>
      </w:pPr>
      <w:r>
        <w:rPr>
          <w:rFonts w:ascii="Arial" w:hAnsi="宋体" w:cs="Arial"/>
          <w:color w:val="000000"/>
          <w:szCs w:val="21"/>
          <w:highlight w:val="none"/>
        </w:rPr>
        <w:t>（</w:t>
      </w:r>
      <w:r>
        <w:rPr>
          <w:rFonts w:ascii="Arial" w:hAnsi="Arial" w:cs="Arial"/>
          <w:color w:val="000000"/>
          <w:szCs w:val="21"/>
          <w:highlight w:val="none"/>
        </w:rPr>
        <w:t>7</w:t>
      </w:r>
      <w:r>
        <w:rPr>
          <w:rFonts w:ascii="Arial" w:hAnsi="宋体" w:cs="Arial"/>
          <w:color w:val="000000"/>
          <w:szCs w:val="21"/>
          <w:highlight w:val="none"/>
        </w:rPr>
        <w:t>）《</w:t>
      </w:r>
      <w:r>
        <w:rPr>
          <w:rFonts w:hint="eastAsia" w:ascii="Arial" w:hAnsi="宋体" w:cs="Arial"/>
          <w:color w:val="000000"/>
          <w:szCs w:val="21"/>
          <w:highlight w:val="none"/>
        </w:rPr>
        <w:t>商务</w:t>
      </w:r>
      <w:r>
        <w:rPr>
          <w:rFonts w:ascii="Arial" w:hAnsi="宋体" w:cs="Arial"/>
          <w:color w:val="000000"/>
          <w:szCs w:val="21"/>
          <w:highlight w:val="none"/>
        </w:rPr>
        <w:t>条款偏离表》；</w:t>
      </w:r>
    </w:p>
    <w:p w14:paraId="167D5FA9">
      <w:pPr>
        <w:widowControl/>
        <w:shd w:val="clear" w:color="auto" w:fill="FFFFFF"/>
        <w:spacing w:line="360" w:lineRule="auto"/>
        <w:ind w:firstLine="420"/>
        <w:jc w:val="left"/>
        <w:rPr>
          <w:rFonts w:ascii="Arial" w:hAnsi="Arial" w:cs="Arial"/>
          <w:color w:val="000000"/>
          <w:szCs w:val="21"/>
          <w:highlight w:val="none"/>
        </w:rPr>
      </w:pPr>
      <w:r>
        <w:rPr>
          <w:rFonts w:ascii="Arial" w:hAnsi="宋体" w:cs="Arial"/>
          <w:color w:val="000000"/>
          <w:szCs w:val="21"/>
          <w:highlight w:val="none"/>
        </w:rPr>
        <w:t>（</w:t>
      </w:r>
      <w:r>
        <w:rPr>
          <w:rFonts w:hint="eastAsia" w:ascii="Arial" w:hAnsi="Arial" w:cs="Arial"/>
          <w:color w:val="000000"/>
          <w:szCs w:val="21"/>
          <w:highlight w:val="none"/>
        </w:rPr>
        <w:t>8</w:t>
      </w:r>
      <w:r>
        <w:rPr>
          <w:rFonts w:ascii="Arial" w:hAnsi="宋体" w:cs="Arial"/>
          <w:color w:val="000000"/>
          <w:szCs w:val="21"/>
          <w:highlight w:val="none"/>
        </w:rPr>
        <w:t>）第三章评标标准中对应的所需证明材料（如有自行添加）；</w:t>
      </w:r>
    </w:p>
    <w:p w14:paraId="65DB91A4">
      <w:pPr>
        <w:widowControl/>
        <w:shd w:val="clear" w:color="auto" w:fill="FFFFFF"/>
        <w:spacing w:line="360" w:lineRule="auto"/>
        <w:ind w:firstLine="420"/>
        <w:jc w:val="left"/>
        <w:rPr>
          <w:rFonts w:ascii="Arial" w:hAnsi="Arial" w:cs="Arial"/>
          <w:color w:val="000000"/>
          <w:szCs w:val="21"/>
          <w:highlight w:val="none"/>
        </w:rPr>
      </w:pPr>
      <w:r>
        <w:rPr>
          <w:rFonts w:ascii="Arial" w:hAnsi="宋体" w:cs="Arial"/>
          <w:color w:val="000000"/>
          <w:szCs w:val="21"/>
          <w:highlight w:val="none"/>
        </w:rPr>
        <w:t>（</w:t>
      </w:r>
      <w:r>
        <w:rPr>
          <w:rFonts w:hint="eastAsia" w:ascii="Arial" w:hAnsi="Arial" w:cs="Arial"/>
          <w:color w:val="000000"/>
          <w:szCs w:val="21"/>
          <w:highlight w:val="none"/>
        </w:rPr>
        <w:t>9</w:t>
      </w:r>
      <w:r>
        <w:rPr>
          <w:rFonts w:ascii="Arial" w:hAnsi="宋体" w:cs="Arial"/>
          <w:color w:val="000000"/>
          <w:szCs w:val="21"/>
          <w:highlight w:val="none"/>
        </w:rPr>
        <w:t>）要求采购人提供的配合（如有自拟并自行添加）；</w:t>
      </w:r>
    </w:p>
    <w:p w14:paraId="3454B566">
      <w:pPr>
        <w:widowControl/>
        <w:shd w:val="clear" w:color="auto" w:fill="FFFFFF"/>
        <w:spacing w:line="360" w:lineRule="auto"/>
        <w:ind w:firstLine="420"/>
        <w:jc w:val="left"/>
        <w:rPr>
          <w:rFonts w:ascii="Arial" w:hAnsi="Arial" w:cs="Arial"/>
          <w:color w:val="000000"/>
          <w:szCs w:val="21"/>
          <w:highlight w:val="none"/>
        </w:rPr>
      </w:pPr>
      <w:r>
        <w:rPr>
          <w:rFonts w:ascii="Arial" w:hAnsi="宋体" w:cs="Arial"/>
          <w:color w:val="000000"/>
          <w:szCs w:val="21"/>
          <w:highlight w:val="none"/>
        </w:rPr>
        <w:t>（</w:t>
      </w:r>
      <w:r>
        <w:rPr>
          <w:rFonts w:ascii="Arial" w:hAnsi="Arial" w:cs="Arial"/>
          <w:color w:val="000000"/>
          <w:szCs w:val="21"/>
          <w:highlight w:val="none"/>
        </w:rPr>
        <w:t>1</w:t>
      </w:r>
      <w:r>
        <w:rPr>
          <w:rFonts w:hint="eastAsia" w:ascii="Arial" w:hAnsi="Arial" w:cs="Arial"/>
          <w:color w:val="000000"/>
          <w:szCs w:val="21"/>
          <w:highlight w:val="none"/>
        </w:rPr>
        <w:t>0</w:t>
      </w:r>
      <w:r>
        <w:rPr>
          <w:rFonts w:ascii="Arial" w:hAnsi="宋体" w:cs="Arial"/>
          <w:color w:val="000000"/>
          <w:szCs w:val="21"/>
          <w:highlight w:val="none"/>
        </w:rPr>
        <w:t>）其它（投标人认为有必要提供的声明和文件，如有，自行拟定并添加）。</w:t>
      </w:r>
    </w:p>
    <w:p w14:paraId="25D8202A">
      <w:pPr>
        <w:widowControl/>
        <w:shd w:val="clear" w:color="auto" w:fill="FFFFFF"/>
        <w:spacing w:line="360" w:lineRule="auto"/>
        <w:ind w:firstLine="420"/>
        <w:jc w:val="left"/>
        <w:rPr>
          <w:rFonts w:hint="eastAsia" w:ascii="Arial" w:hAnsi="Arial" w:cs="Arial"/>
          <w:color w:val="000000"/>
          <w:szCs w:val="21"/>
          <w:highlight w:val="none"/>
        </w:rPr>
      </w:pPr>
      <w:r>
        <w:rPr>
          <w:rFonts w:ascii="Arial" w:hAnsi="Arial" w:cs="Arial"/>
          <w:b/>
          <w:bCs/>
          <w:color w:val="000000"/>
          <w:szCs w:val="21"/>
          <w:highlight w:val="none"/>
        </w:rPr>
        <w:t>10</w:t>
      </w:r>
      <w:r>
        <w:rPr>
          <w:rFonts w:ascii="Arial" w:hAnsi="宋体" w:cs="Arial"/>
          <w:b/>
          <w:bCs/>
          <w:color w:val="000000"/>
          <w:szCs w:val="21"/>
          <w:highlight w:val="none"/>
        </w:rPr>
        <w:t>、投标文件的技术</w:t>
      </w:r>
      <w:r>
        <w:rPr>
          <w:rFonts w:hint="eastAsia" w:ascii="Arial" w:hAnsi="宋体" w:cs="Arial"/>
          <w:b/>
          <w:bCs/>
          <w:color w:val="000000"/>
          <w:szCs w:val="21"/>
          <w:highlight w:val="none"/>
        </w:rPr>
        <w:t>内容</w:t>
      </w:r>
    </w:p>
    <w:p w14:paraId="1E38258D">
      <w:pPr>
        <w:widowControl/>
        <w:spacing w:line="360" w:lineRule="auto"/>
        <w:ind w:firstLine="420"/>
        <w:jc w:val="left"/>
        <w:rPr>
          <w:rFonts w:ascii="Arial" w:hAnsi="Arial" w:cs="Arial"/>
          <w:color w:val="000000"/>
          <w:szCs w:val="21"/>
          <w:highlight w:val="none"/>
          <w:lang w:val="zh-CN"/>
        </w:rPr>
      </w:pPr>
      <w:r>
        <w:rPr>
          <w:rFonts w:ascii="Arial" w:hAnsi="宋体" w:cs="Arial"/>
          <w:color w:val="000000"/>
          <w:szCs w:val="21"/>
          <w:highlight w:val="none"/>
          <w:lang w:val="zh-CN"/>
        </w:rPr>
        <w:t>技术部分</w:t>
      </w:r>
      <w:r>
        <w:rPr>
          <w:rFonts w:hint="eastAsia" w:ascii="Arial" w:hAnsi="宋体" w:cs="Arial"/>
          <w:color w:val="000000"/>
          <w:szCs w:val="21"/>
          <w:highlight w:val="none"/>
        </w:rPr>
        <w:t>内容</w:t>
      </w:r>
      <w:r>
        <w:rPr>
          <w:rFonts w:ascii="Arial" w:hAnsi="宋体" w:cs="Arial"/>
          <w:color w:val="000000"/>
          <w:szCs w:val="21"/>
          <w:highlight w:val="none"/>
          <w:lang w:val="zh-CN"/>
        </w:rPr>
        <w:t>是证明</w:t>
      </w:r>
      <w:r>
        <w:rPr>
          <w:rFonts w:ascii="Arial" w:hAnsi="宋体" w:cs="Arial"/>
          <w:color w:val="000000"/>
          <w:szCs w:val="21"/>
          <w:highlight w:val="none"/>
        </w:rPr>
        <w:t>投标人提供的货物和服务是合格的、并符合招标文件要求的证明文件，以及</w:t>
      </w:r>
      <w:r>
        <w:rPr>
          <w:rFonts w:ascii="Arial" w:hAnsi="宋体" w:cs="Arial"/>
          <w:color w:val="000000"/>
          <w:szCs w:val="21"/>
          <w:highlight w:val="none"/>
          <w:lang w:val="zh-CN"/>
        </w:rPr>
        <w:t>对货物和服务的详细说明，这些文件可以是文字资料、图纸</w:t>
      </w:r>
      <w:r>
        <w:rPr>
          <w:rFonts w:hint="eastAsia" w:ascii="Arial" w:hAnsi="宋体" w:cs="Arial"/>
          <w:color w:val="000000"/>
          <w:szCs w:val="21"/>
          <w:highlight w:val="none"/>
          <w:lang w:val="zh-CN"/>
        </w:rPr>
        <w:t>、</w:t>
      </w:r>
      <w:r>
        <w:rPr>
          <w:rFonts w:ascii="Arial" w:hAnsi="宋体" w:cs="Arial"/>
          <w:color w:val="000000"/>
          <w:szCs w:val="21"/>
          <w:highlight w:val="none"/>
          <w:lang w:val="zh-CN"/>
        </w:rPr>
        <w:t>数据</w:t>
      </w:r>
      <w:r>
        <w:rPr>
          <w:rFonts w:hint="eastAsia" w:ascii="Arial" w:hAnsi="宋体" w:cs="Arial"/>
          <w:color w:val="000000"/>
          <w:szCs w:val="21"/>
          <w:highlight w:val="none"/>
        </w:rPr>
        <w:t>或其他证明文件</w:t>
      </w:r>
      <w:r>
        <w:rPr>
          <w:rFonts w:ascii="Arial" w:hAnsi="宋体" w:cs="Arial"/>
          <w:color w:val="000000"/>
          <w:szCs w:val="21"/>
          <w:highlight w:val="none"/>
          <w:lang w:val="zh-CN"/>
        </w:rPr>
        <w:t>等。提供的货物和服务如与招标文件要求有不符之处，应说明其差别之所在。包括但不限于下</w:t>
      </w:r>
      <w:r>
        <w:rPr>
          <w:rFonts w:ascii="Arial" w:hAnsi="Arial" w:cs="Arial"/>
          <w:color w:val="000000"/>
          <w:szCs w:val="21"/>
          <w:highlight w:val="none"/>
          <w:lang w:val="zh-CN"/>
        </w:rPr>
        <w:t>列文件：</w:t>
      </w:r>
    </w:p>
    <w:p w14:paraId="1DD2E70F">
      <w:pPr>
        <w:widowControl/>
        <w:spacing w:line="360" w:lineRule="auto"/>
        <w:ind w:firstLine="420"/>
        <w:jc w:val="left"/>
        <w:rPr>
          <w:rFonts w:ascii="Arial" w:hAnsi="Arial" w:cs="Arial"/>
          <w:color w:val="000000"/>
          <w:szCs w:val="21"/>
          <w:highlight w:val="none"/>
          <w:lang w:val="zh-CN"/>
        </w:rPr>
      </w:pPr>
      <w:r>
        <w:rPr>
          <w:rFonts w:ascii="Arial" w:hAnsi="宋体" w:cs="Arial"/>
          <w:color w:val="000000"/>
          <w:szCs w:val="21"/>
          <w:highlight w:val="none"/>
          <w:lang w:val="zh-CN"/>
        </w:rPr>
        <w:t>（</w:t>
      </w:r>
      <w:r>
        <w:rPr>
          <w:rFonts w:ascii="Arial" w:hAnsi="Arial" w:cs="Arial"/>
          <w:color w:val="000000"/>
          <w:szCs w:val="21"/>
          <w:highlight w:val="none"/>
          <w:lang w:val="zh-CN"/>
        </w:rPr>
        <w:t>1</w:t>
      </w:r>
      <w:r>
        <w:rPr>
          <w:rFonts w:ascii="Arial" w:hAnsi="宋体" w:cs="Arial"/>
          <w:color w:val="000000"/>
          <w:szCs w:val="21"/>
          <w:highlight w:val="none"/>
          <w:lang w:val="zh-CN"/>
        </w:rPr>
        <w:t>）技术说明或服务方案；</w:t>
      </w:r>
    </w:p>
    <w:p w14:paraId="7DADCC0D">
      <w:pPr>
        <w:widowControl/>
        <w:spacing w:line="360" w:lineRule="auto"/>
        <w:ind w:firstLine="420"/>
        <w:jc w:val="left"/>
        <w:rPr>
          <w:rFonts w:ascii="Arial" w:hAnsi="Arial" w:cs="Arial"/>
          <w:color w:val="000000"/>
          <w:szCs w:val="21"/>
          <w:highlight w:val="none"/>
          <w:lang w:val="zh-CN"/>
        </w:rPr>
      </w:pPr>
      <w:r>
        <w:rPr>
          <w:rFonts w:ascii="Arial" w:hAnsi="宋体" w:cs="Arial"/>
          <w:color w:val="000000"/>
          <w:szCs w:val="21"/>
          <w:highlight w:val="none"/>
          <w:lang w:val="zh-CN"/>
        </w:rPr>
        <w:t>（</w:t>
      </w:r>
      <w:r>
        <w:rPr>
          <w:rFonts w:ascii="Arial" w:hAnsi="Arial" w:cs="Arial"/>
          <w:color w:val="000000"/>
          <w:szCs w:val="21"/>
          <w:highlight w:val="none"/>
          <w:lang w:val="zh-CN"/>
        </w:rPr>
        <w:t>2</w:t>
      </w:r>
      <w:r>
        <w:rPr>
          <w:rFonts w:ascii="Arial" w:hAnsi="宋体" w:cs="Arial"/>
          <w:color w:val="000000"/>
          <w:szCs w:val="21"/>
          <w:highlight w:val="none"/>
          <w:lang w:val="zh-CN"/>
        </w:rPr>
        <w:t>）《</w:t>
      </w:r>
      <w:r>
        <w:rPr>
          <w:rFonts w:hint="eastAsia" w:ascii="Arial" w:hAnsi="宋体" w:cs="Arial"/>
          <w:color w:val="000000"/>
          <w:szCs w:val="21"/>
          <w:highlight w:val="none"/>
          <w:lang w:val="zh-CN"/>
        </w:rPr>
        <w:t>采购需求偏离表</w:t>
      </w:r>
      <w:r>
        <w:rPr>
          <w:rFonts w:ascii="Arial" w:hAnsi="宋体" w:cs="Arial"/>
          <w:color w:val="000000"/>
          <w:szCs w:val="21"/>
          <w:highlight w:val="none"/>
          <w:lang w:val="zh-CN"/>
        </w:rPr>
        <w:t>》；</w:t>
      </w:r>
    </w:p>
    <w:p w14:paraId="6BEACA4F">
      <w:pPr>
        <w:widowControl/>
        <w:spacing w:line="360" w:lineRule="auto"/>
        <w:ind w:firstLine="420"/>
        <w:jc w:val="left"/>
        <w:rPr>
          <w:rFonts w:ascii="Arial" w:hAnsi="Arial" w:cs="Arial"/>
          <w:color w:val="000000"/>
          <w:szCs w:val="21"/>
          <w:highlight w:val="none"/>
          <w:lang w:val="zh-CN"/>
        </w:rPr>
      </w:pPr>
      <w:r>
        <w:rPr>
          <w:rFonts w:ascii="Arial" w:hAnsi="宋体" w:cs="Arial"/>
          <w:color w:val="000000"/>
          <w:szCs w:val="21"/>
          <w:highlight w:val="none"/>
          <w:lang w:val="zh-CN"/>
        </w:rPr>
        <w:t>（</w:t>
      </w:r>
      <w:r>
        <w:rPr>
          <w:rFonts w:ascii="Arial" w:hAnsi="Arial" w:cs="Arial"/>
          <w:color w:val="000000"/>
          <w:szCs w:val="21"/>
          <w:highlight w:val="none"/>
          <w:lang w:val="zh-CN"/>
        </w:rPr>
        <w:t>3</w:t>
      </w:r>
      <w:r>
        <w:rPr>
          <w:rFonts w:ascii="Arial" w:hAnsi="宋体" w:cs="Arial"/>
          <w:color w:val="000000"/>
          <w:szCs w:val="21"/>
          <w:highlight w:val="none"/>
          <w:lang w:val="zh-CN"/>
        </w:rPr>
        <w:t>）服务承诺；</w:t>
      </w:r>
    </w:p>
    <w:p w14:paraId="0EFFD042">
      <w:pPr>
        <w:widowControl/>
        <w:spacing w:line="360" w:lineRule="auto"/>
        <w:ind w:firstLine="420"/>
        <w:jc w:val="left"/>
        <w:rPr>
          <w:rFonts w:ascii="Arial" w:hAnsi="Arial" w:cs="Arial"/>
          <w:color w:val="000000"/>
          <w:szCs w:val="21"/>
          <w:highlight w:val="none"/>
          <w:lang w:val="zh-CN"/>
        </w:rPr>
      </w:pPr>
      <w:r>
        <w:rPr>
          <w:rFonts w:ascii="Arial" w:hAnsi="宋体" w:cs="Arial"/>
          <w:color w:val="000000"/>
          <w:szCs w:val="21"/>
          <w:highlight w:val="none"/>
          <w:lang w:val="zh-CN"/>
        </w:rPr>
        <w:t>（</w:t>
      </w:r>
      <w:r>
        <w:rPr>
          <w:rFonts w:ascii="Arial" w:hAnsi="Arial" w:cs="Arial"/>
          <w:color w:val="000000"/>
          <w:szCs w:val="21"/>
          <w:highlight w:val="none"/>
          <w:lang w:val="zh-CN"/>
        </w:rPr>
        <w:t>4</w:t>
      </w:r>
      <w:r>
        <w:rPr>
          <w:rFonts w:ascii="Arial" w:hAnsi="宋体" w:cs="Arial"/>
          <w:color w:val="000000"/>
          <w:szCs w:val="21"/>
          <w:highlight w:val="none"/>
          <w:lang w:val="zh-CN"/>
        </w:rPr>
        <w:t>）投标人拟投入本项目的设备、人员情况一览表；</w:t>
      </w:r>
    </w:p>
    <w:p w14:paraId="0021C318">
      <w:pPr>
        <w:widowControl/>
        <w:spacing w:line="360" w:lineRule="auto"/>
        <w:ind w:firstLine="420"/>
        <w:jc w:val="left"/>
        <w:rPr>
          <w:rFonts w:ascii="Arial" w:hAnsi="Arial" w:cs="Arial"/>
          <w:color w:val="000000"/>
          <w:szCs w:val="21"/>
          <w:highlight w:val="none"/>
          <w:lang w:val="zh-CN"/>
        </w:rPr>
      </w:pPr>
      <w:r>
        <w:rPr>
          <w:rFonts w:ascii="Arial" w:hAnsi="宋体" w:cs="Arial"/>
          <w:color w:val="000000"/>
          <w:szCs w:val="21"/>
          <w:highlight w:val="none"/>
          <w:lang w:val="zh-CN"/>
        </w:rPr>
        <w:t>（</w:t>
      </w:r>
      <w:r>
        <w:rPr>
          <w:rFonts w:ascii="Arial" w:hAnsi="Arial" w:cs="Arial"/>
          <w:color w:val="000000"/>
          <w:szCs w:val="21"/>
          <w:highlight w:val="none"/>
          <w:lang w:val="zh-CN"/>
        </w:rPr>
        <w:t>5</w:t>
      </w:r>
      <w:r>
        <w:rPr>
          <w:rFonts w:ascii="Arial" w:hAnsi="宋体" w:cs="Arial"/>
          <w:color w:val="000000"/>
          <w:szCs w:val="21"/>
          <w:highlight w:val="none"/>
          <w:lang w:val="zh-CN"/>
        </w:rPr>
        <w:t>）投标人认为需要提供的其他技术资料。</w:t>
      </w:r>
    </w:p>
    <w:p w14:paraId="215EEA41">
      <w:pPr>
        <w:widowControl/>
        <w:shd w:val="clear" w:color="auto" w:fill="FFFFFF"/>
        <w:spacing w:line="360" w:lineRule="auto"/>
        <w:ind w:firstLine="420"/>
        <w:rPr>
          <w:rFonts w:hint="eastAsia" w:ascii="Arial" w:hAnsi="Arial" w:cs="Arial"/>
          <w:color w:val="000000"/>
          <w:szCs w:val="21"/>
          <w:highlight w:val="none"/>
        </w:rPr>
      </w:pPr>
      <w:r>
        <w:rPr>
          <w:rFonts w:ascii="Arial" w:hAnsi="Arial" w:cs="Arial"/>
          <w:b/>
          <w:bCs/>
          <w:color w:val="000000"/>
          <w:szCs w:val="21"/>
          <w:highlight w:val="none"/>
        </w:rPr>
        <w:t>11</w:t>
      </w:r>
      <w:r>
        <w:rPr>
          <w:rFonts w:ascii="Arial" w:hAnsi="宋体" w:cs="Arial"/>
          <w:b/>
          <w:bCs/>
          <w:color w:val="000000"/>
          <w:szCs w:val="21"/>
          <w:highlight w:val="none"/>
        </w:rPr>
        <w:t>、投标文件的价格</w:t>
      </w:r>
      <w:r>
        <w:rPr>
          <w:rFonts w:hint="eastAsia" w:ascii="Arial" w:hAnsi="宋体" w:cs="Arial"/>
          <w:b/>
          <w:bCs/>
          <w:color w:val="000000"/>
          <w:szCs w:val="21"/>
          <w:highlight w:val="none"/>
        </w:rPr>
        <w:t>内容</w:t>
      </w:r>
    </w:p>
    <w:p w14:paraId="5CA8C7AC">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11.1</w:t>
      </w:r>
      <w:r>
        <w:rPr>
          <w:rFonts w:ascii="Arial" w:hAnsi="宋体" w:cs="Arial"/>
          <w:color w:val="000000"/>
          <w:szCs w:val="21"/>
          <w:highlight w:val="none"/>
        </w:rPr>
        <w:t>价格部分</w:t>
      </w:r>
      <w:r>
        <w:rPr>
          <w:rFonts w:hint="eastAsia" w:ascii="Arial" w:hAnsi="宋体" w:cs="Arial"/>
          <w:color w:val="000000"/>
          <w:szCs w:val="21"/>
          <w:highlight w:val="none"/>
        </w:rPr>
        <w:t>内容</w:t>
      </w:r>
      <w:r>
        <w:rPr>
          <w:rFonts w:ascii="Arial" w:hAnsi="宋体" w:cs="Arial"/>
          <w:color w:val="000000"/>
          <w:szCs w:val="21"/>
          <w:highlight w:val="none"/>
        </w:rPr>
        <w:t>是对采购标的价格构成的说明，招标文件如无特别说明，每一项货物及服务仅接受一个价格。</w:t>
      </w:r>
    </w:p>
    <w:p w14:paraId="6FBFAED1">
      <w:pPr>
        <w:widowControl/>
        <w:shd w:val="clear" w:color="auto" w:fill="FFFFFF"/>
        <w:spacing w:line="360" w:lineRule="auto"/>
        <w:ind w:firstLine="420"/>
        <w:rPr>
          <w:rFonts w:ascii="Arial" w:hAnsi="Arial" w:cs="Arial"/>
          <w:color w:val="000000"/>
          <w:szCs w:val="21"/>
          <w:highlight w:val="yellow"/>
        </w:rPr>
      </w:pPr>
      <w:r>
        <w:rPr>
          <w:rFonts w:ascii="Arial" w:hAnsi="Arial" w:cs="Arial"/>
          <w:color w:val="000000"/>
          <w:szCs w:val="21"/>
          <w:highlight w:val="none"/>
        </w:rPr>
        <w:t>11.2</w:t>
      </w:r>
      <w:r>
        <w:rPr>
          <w:szCs w:val="21"/>
          <w:highlight w:val="none"/>
        </w:rPr>
        <w:t>报价应包含为履行本项目合同项下所有义务的全部含税费用（包括但不限于技术资料、服务成果、人员培训等发生的所有含税费用、支付给员工的工资和国家强制缴纳的各种社会保障资金）</w:t>
      </w:r>
      <w:r>
        <w:rPr>
          <w:szCs w:val="21"/>
          <w:highlight w:val="none"/>
          <w:lang w:val="zh-CN"/>
        </w:rPr>
        <w:t>，</w:t>
      </w:r>
      <w:r>
        <w:rPr>
          <w:bCs/>
          <w:szCs w:val="21"/>
          <w:highlight w:val="none"/>
        </w:rPr>
        <w:t>以</w:t>
      </w:r>
      <w:r>
        <w:rPr>
          <w:szCs w:val="21"/>
          <w:highlight w:val="none"/>
        </w:rPr>
        <w:t>及供应商认为需要的其他费用等</w:t>
      </w:r>
      <w:r>
        <w:rPr>
          <w:b/>
          <w:szCs w:val="21"/>
          <w:highlight w:val="none"/>
        </w:rPr>
        <w:t>。</w:t>
      </w:r>
    </w:p>
    <w:p w14:paraId="1E15B98D">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11.3</w:t>
      </w:r>
      <w:r>
        <w:rPr>
          <w:rFonts w:ascii="Arial" w:hAnsi="宋体" w:cs="Arial"/>
          <w:color w:val="000000"/>
          <w:szCs w:val="21"/>
          <w:highlight w:val="none"/>
        </w:rPr>
        <w:t>投标人的任何错漏、优惠、竞争性报价不得作为减轻责任、减少服务、增加收费、降低质量的理由。</w:t>
      </w:r>
    </w:p>
    <w:p w14:paraId="17380BE6">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11.4</w:t>
      </w:r>
      <w:r>
        <w:rPr>
          <w:rFonts w:ascii="Arial" w:hAnsi="宋体" w:cs="Arial"/>
          <w:color w:val="000000"/>
          <w:szCs w:val="21"/>
          <w:highlight w:val="none"/>
        </w:rPr>
        <w:t>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w:t>
      </w:r>
      <w:r>
        <w:rPr>
          <w:rFonts w:ascii="Arial" w:hAnsi="宋体" w:cs="Arial"/>
          <w:b/>
          <w:bCs/>
          <w:color w:val="000000"/>
          <w:szCs w:val="21"/>
          <w:highlight w:val="none"/>
        </w:rPr>
        <w:t>无效投标处理</w:t>
      </w:r>
      <w:r>
        <w:rPr>
          <w:rFonts w:ascii="Arial" w:hAnsi="宋体" w:cs="Arial"/>
          <w:color w:val="000000"/>
          <w:szCs w:val="21"/>
          <w:highlight w:val="none"/>
        </w:rPr>
        <w:t>。</w:t>
      </w:r>
    </w:p>
    <w:p w14:paraId="768BCBAA">
      <w:pPr>
        <w:widowControl/>
        <w:shd w:val="clear" w:color="auto" w:fill="FFFFFF"/>
        <w:spacing w:line="360" w:lineRule="auto"/>
        <w:ind w:firstLine="420"/>
        <w:rPr>
          <w:rFonts w:ascii="Arial" w:hAnsi="宋体" w:cs="Arial"/>
          <w:color w:val="000000"/>
          <w:szCs w:val="21"/>
          <w:highlight w:val="none"/>
        </w:rPr>
      </w:pPr>
      <w:r>
        <w:rPr>
          <w:rFonts w:ascii="Arial" w:hAnsi="Arial" w:cs="Arial"/>
          <w:color w:val="000000"/>
          <w:szCs w:val="21"/>
          <w:highlight w:val="none"/>
        </w:rPr>
        <w:t xml:space="preserve">11.5 </w:t>
      </w:r>
      <w:r>
        <w:rPr>
          <w:rFonts w:ascii="Arial" w:hAnsi="宋体" w:cs="Arial"/>
          <w:color w:val="000000"/>
          <w:szCs w:val="21"/>
          <w:highlight w:val="none"/>
        </w:rPr>
        <w:t>投标人应在《开标一览表》《分项报价</w:t>
      </w:r>
      <w:r>
        <w:rPr>
          <w:rFonts w:hint="eastAsia" w:ascii="Arial" w:hAnsi="宋体" w:cs="Arial"/>
          <w:color w:val="000000"/>
          <w:szCs w:val="21"/>
          <w:highlight w:val="none"/>
        </w:rPr>
        <w:t>表</w:t>
      </w:r>
      <w:r>
        <w:rPr>
          <w:rFonts w:ascii="Arial" w:hAnsi="宋体" w:cs="Arial"/>
          <w:color w:val="000000"/>
          <w:szCs w:val="21"/>
          <w:highlight w:val="none"/>
        </w:rPr>
        <w:t>》等标明投标货物和服务的单价、总价以及分项报价</w:t>
      </w:r>
      <w:r>
        <w:rPr>
          <w:rFonts w:hint="eastAsia" w:ascii="Arial" w:hAnsi="宋体" w:cs="Arial"/>
          <w:color w:val="000000"/>
          <w:szCs w:val="21"/>
          <w:highlight w:val="none"/>
        </w:rPr>
        <w:t>等</w:t>
      </w:r>
      <w:r>
        <w:rPr>
          <w:rFonts w:ascii="Arial" w:hAnsi="宋体" w:cs="Arial"/>
          <w:color w:val="000000"/>
          <w:szCs w:val="21"/>
          <w:highlight w:val="none"/>
        </w:rPr>
        <w:t>。</w:t>
      </w:r>
    </w:p>
    <w:p w14:paraId="77DF0B24">
      <w:pPr>
        <w:widowControl/>
        <w:shd w:val="clear" w:color="auto" w:fill="FFFFFF"/>
        <w:spacing w:line="360" w:lineRule="auto"/>
        <w:ind w:firstLine="420"/>
        <w:rPr>
          <w:rFonts w:ascii="Arial" w:hAnsi="Arial" w:cs="Arial"/>
          <w:b/>
          <w:bCs/>
          <w:color w:val="000000"/>
          <w:szCs w:val="21"/>
          <w:highlight w:val="none"/>
        </w:rPr>
      </w:pPr>
      <w:r>
        <w:rPr>
          <w:rFonts w:ascii="Arial" w:hAnsi="Arial" w:cs="Arial"/>
          <w:color w:val="000000"/>
          <w:szCs w:val="21"/>
          <w:highlight w:val="none"/>
        </w:rPr>
        <w:t xml:space="preserve">11.6 </w:t>
      </w:r>
      <w:r>
        <w:rPr>
          <w:rFonts w:hint="eastAsia" w:ascii="Arial" w:hAnsi="Arial" w:cs="Arial"/>
          <w:color w:val="000000"/>
          <w:szCs w:val="21"/>
          <w:highlight w:val="none"/>
        </w:rPr>
        <w:t>对于采用货币报价的项目，开标一览表中的投标总报价应与投标报价明细表中的投标总报价一致，如不一致不作为无效投标处理，评标时以开标一览表中价格为准。</w:t>
      </w:r>
    </w:p>
    <w:p w14:paraId="29271A5B">
      <w:pPr>
        <w:widowControl/>
        <w:spacing w:line="360" w:lineRule="auto"/>
        <w:ind w:firstLine="420"/>
        <w:rPr>
          <w:rFonts w:ascii="Arial" w:hAnsi="Arial" w:cs="Arial"/>
          <w:color w:val="000000"/>
          <w:szCs w:val="21"/>
          <w:highlight w:val="none"/>
        </w:rPr>
      </w:pPr>
      <w:r>
        <w:rPr>
          <w:rFonts w:ascii="Arial" w:hAnsi="Arial" w:cs="Arial"/>
          <w:b/>
          <w:bCs/>
          <w:color w:val="000000"/>
          <w:szCs w:val="21"/>
          <w:highlight w:val="none"/>
        </w:rPr>
        <w:t>11.7</w:t>
      </w:r>
      <w:r>
        <w:rPr>
          <w:rFonts w:ascii="Arial" w:hAnsi="宋体" w:cs="Arial"/>
          <w:b/>
          <w:bCs/>
          <w:color w:val="000000"/>
          <w:szCs w:val="21"/>
          <w:highlight w:val="none"/>
        </w:rPr>
        <w:t>本项目预算为：详见第一章</w:t>
      </w:r>
      <w:r>
        <w:rPr>
          <w:rFonts w:ascii="Arial" w:hAnsi="宋体" w:cs="Arial"/>
          <w:bCs/>
          <w:color w:val="000000"/>
          <w:szCs w:val="21"/>
          <w:highlight w:val="none"/>
        </w:rPr>
        <w:t>。</w:t>
      </w:r>
    </w:p>
    <w:p w14:paraId="0D065195">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12</w:t>
      </w:r>
      <w:r>
        <w:rPr>
          <w:rFonts w:ascii="Arial" w:hAnsi="宋体" w:cs="Arial"/>
          <w:b/>
          <w:bCs/>
          <w:color w:val="000000"/>
          <w:szCs w:val="21"/>
          <w:highlight w:val="none"/>
        </w:rPr>
        <w:t>、投标文件的其他部分</w:t>
      </w:r>
    </w:p>
    <w:p w14:paraId="313F8D0E">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xml:space="preserve">12.1 </w:t>
      </w:r>
      <w:r>
        <w:rPr>
          <w:rFonts w:ascii="Arial" w:hAnsi="宋体" w:cs="Arial"/>
          <w:color w:val="000000"/>
          <w:szCs w:val="21"/>
          <w:highlight w:val="none"/>
        </w:rPr>
        <w:t>其他部分由投标人根据编制投标文件需要提供的其他相关文件组成。</w:t>
      </w:r>
    </w:p>
    <w:p w14:paraId="315256B4">
      <w:pPr>
        <w:widowControl/>
        <w:shd w:val="clear" w:color="auto" w:fill="FFFFFF"/>
        <w:spacing w:line="360" w:lineRule="auto"/>
        <w:ind w:firstLine="420"/>
        <w:rPr>
          <w:rFonts w:ascii="Arial" w:hAnsi="Arial" w:cs="Arial"/>
          <w:b/>
          <w:bCs/>
          <w:color w:val="000000"/>
          <w:szCs w:val="21"/>
          <w:highlight w:val="none"/>
        </w:rPr>
      </w:pPr>
      <w:r>
        <w:rPr>
          <w:rFonts w:ascii="Arial" w:hAnsi="Arial" w:cs="Arial"/>
          <w:b/>
          <w:bCs/>
          <w:color w:val="000000"/>
          <w:szCs w:val="21"/>
          <w:highlight w:val="none"/>
        </w:rPr>
        <w:t>13</w:t>
      </w:r>
      <w:r>
        <w:rPr>
          <w:rFonts w:ascii="Arial" w:hAnsi="宋体" w:cs="Arial"/>
          <w:b/>
          <w:bCs/>
          <w:color w:val="000000"/>
          <w:szCs w:val="21"/>
          <w:highlight w:val="none"/>
        </w:rPr>
        <w:t>、投标保证金</w:t>
      </w:r>
      <w:r>
        <w:rPr>
          <w:rFonts w:hint="eastAsia" w:ascii="Arial" w:hAnsi="宋体" w:cs="Arial"/>
          <w:b/>
          <w:bCs/>
          <w:color w:val="000000"/>
          <w:szCs w:val="21"/>
          <w:highlight w:val="none"/>
        </w:rPr>
        <w:t>:不需要</w:t>
      </w:r>
    </w:p>
    <w:p w14:paraId="69FAB5EF">
      <w:pPr>
        <w:widowControl/>
        <w:shd w:val="clear" w:color="auto" w:fill="FFFFFF"/>
        <w:spacing w:line="360" w:lineRule="auto"/>
        <w:ind w:firstLine="420"/>
        <w:rPr>
          <w:rFonts w:ascii="Arial" w:hAnsi="Arial" w:cs="Arial"/>
          <w:b/>
          <w:bCs/>
          <w:color w:val="000000"/>
          <w:szCs w:val="21"/>
          <w:highlight w:val="none"/>
        </w:rPr>
      </w:pPr>
      <w:r>
        <w:rPr>
          <w:rFonts w:ascii="Arial" w:hAnsi="Arial" w:cs="Arial"/>
          <w:b/>
          <w:bCs/>
          <w:color w:val="000000"/>
          <w:szCs w:val="21"/>
          <w:highlight w:val="none"/>
        </w:rPr>
        <w:t>14</w:t>
      </w:r>
      <w:r>
        <w:rPr>
          <w:rFonts w:ascii="Arial" w:hAnsi="宋体" w:cs="Arial"/>
          <w:b/>
          <w:bCs/>
          <w:color w:val="000000"/>
          <w:szCs w:val="21"/>
          <w:highlight w:val="none"/>
        </w:rPr>
        <w:t>、投标有效期</w:t>
      </w:r>
    </w:p>
    <w:p w14:paraId="21B22502">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xml:space="preserve">14.1 </w:t>
      </w:r>
      <w:r>
        <w:rPr>
          <w:rFonts w:ascii="Arial" w:hAnsi="宋体" w:cs="Arial"/>
          <w:color w:val="000000"/>
          <w:szCs w:val="21"/>
          <w:highlight w:val="none"/>
        </w:rPr>
        <w:t>自开标之日起</w:t>
      </w:r>
      <w:r>
        <w:rPr>
          <w:rFonts w:ascii="Arial" w:hAnsi="Arial" w:cs="Arial"/>
          <w:b/>
          <w:color w:val="000000"/>
          <w:szCs w:val="21"/>
          <w:highlight w:val="none"/>
        </w:rPr>
        <w:t>90</w:t>
      </w:r>
      <w:r>
        <w:rPr>
          <w:rFonts w:ascii="Arial" w:hAnsi="宋体" w:cs="Arial"/>
          <w:color w:val="000000"/>
          <w:szCs w:val="21"/>
          <w:highlight w:val="none"/>
        </w:rPr>
        <w:t>天内投标有效</w:t>
      </w:r>
      <w:r>
        <w:rPr>
          <w:rFonts w:ascii="Arial" w:hAnsi="宋体" w:cs="Arial"/>
          <w:b/>
          <w:color w:val="000000"/>
          <w:highlight w:val="none"/>
        </w:rPr>
        <w:t>，投标有效期从提交投标文件的截止之日起算。投标文件中承诺的投标有效期应当不少于招标文件中载明的投标有效期。</w:t>
      </w:r>
    </w:p>
    <w:p w14:paraId="41DC8D6F">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xml:space="preserve">14.2 </w:t>
      </w:r>
      <w:r>
        <w:rPr>
          <w:rFonts w:ascii="Arial" w:hAnsi="宋体" w:cs="Arial"/>
          <w:color w:val="000000"/>
          <w:szCs w:val="21"/>
          <w:highlight w:val="none"/>
        </w:rPr>
        <w:t>特殊情况下，在原投标有效期截止之前，</w:t>
      </w:r>
      <w:r>
        <w:rPr>
          <w:rFonts w:hint="eastAsia" w:ascii="Arial" w:hAnsi="宋体" w:cs="Arial"/>
          <w:color w:val="000000"/>
          <w:szCs w:val="21"/>
          <w:highlight w:val="none"/>
        </w:rPr>
        <w:t>采购代理机构</w:t>
      </w:r>
      <w:r>
        <w:rPr>
          <w:rFonts w:ascii="Arial" w:hAnsi="宋体" w:cs="Arial"/>
          <w:color w:val="000000"/>
          <w:szCs w:val="21"/>
          <w:highlight w:val="none"/>
        </w:rPr>
        <w:t>可要求投标人同意延长投标有效期，这种要求与答复均应以书面形式提交。投标人可拒绝这种要求，并且不影响投标保证金的退还。接受延长投标有效期的投标人将不会要求和允许修正其投标，而只会被要求相应地延长其投标保证金的有效期。在这种情况下，有关投标保证金的退还规定在延长了的有效期内继续有效。</w:t>
      </w:r>
    </w:p>
    <w:p w14:paraId="3E81E798">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15</w:t>
      </w:r>
      <w:r>
        <w:rPr>
          <w:rFonts w:ascii="Arial" w:hAnsi="宋体" w:cs="Arial"/>
          <w:b/>
          <w:bCs/>
          <w:color w:val="000000"/>
          <w:szCs w:val="21"/>
          <w:highlight w:val="none"/>
        </w:rPr>
        <w:t>、投标文件签署</w:t>
      </w:r>
    </w:p>
    <w:p w14:paraId="24396FAD">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xml:space="preserve">15.1 </w:t>
      </w:r>
      <w:r>
        <w:rPr>
          <w:rFonts w:hint="eastAsia" w:ascii="Arial" w:hAnsi="Arial" w:cs="Arial"/>
          <w:b/>
          <w:bCs/>
          <w:color w:val="000000"/>
          <w:szCs w:val="21"/>
          <w:highlight w:val="none"/>
        </w:rPr>
        <w:t>投标文件应按照招标文件要求加盖电子公章，否则视为无效投标。</w:t>
      </w:r>
    </w:p>
    <w:p w14:paraId="77FFFA95">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16</w:t>
      </w:r>
      <w:r>
        <w:rPr>
          <w:rFonts w:ascii="Arial" w:hAnsi="宋体" w:cs="Arial"/>
          <w:b/>
          <w:bCs/>
          <w:color w:val="000000"/>
          <w:szCs w:val="21"/>
          <w:highlight w:val="none"/>
        </w:rPr>
        <w:t>、投标费用</w:t>
      </w:r>
    </w:p>
    <w:p w14:paraId="47998780">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xml:space="preserve">16.1 </w:t>
      </w:r>
      <w:r>
        <w:rPr>
          <w:rFonts w:ascii="Arial" w:hAnsi="宋体" w:cs="Arial"/>
          <w:color w:val="000000"/>
          <w:szCs w:val="21"/>
          <w:highlight w:val="none"/>
        </w:rPr>
        <w:t>投标人应承担所有与准备和参加投标有关的费用，无论</w:t>
      </w:r>
      <w:r>
        <w:rPr>
          <w:rFonts w:hint="eastAsia" w:ascii="Arial" w:hAnsi="宋体" w:cs="Arial"/>
          <w:color w:val="000000"/>
          <w:szCs w:val="21"/>
          <w:highlight w:val="none"/>
        </w:rPr>
        <w:t>招标</w:t>
      </w:r>
      <w:r>
        <w:rPr>
          <w:rFonts w:ascii="Arial" w:hAnsi="宋体" w:cs="Arial"/>
          <w:color w:val="000000"/>
          <w:szCs w:val="21"/>
          <w:highlight w:val="none"/>
        </w:rPr>
        <w:t>结果如何，</w:t>
      </w:r>
      <w:r>
        <w:rPr>
          <w:rFonts w:hint="eastAsia" w:ascii="Arial" w:hAnsi="宋体" w:cs="Arial"/>
          <w:color w:val="000000"/>
          <w:szCs w:val="21"/>
          <w:highlight w:val="none"/>
        </w:rPr>
        <w:t>采购代理机构</w:t>
      </w:r>
      <w:r>
        <w:rPr>
          <w:rFonts w:ascii="Arial" w:hAnsi="宋体" w:cs="Arial"/>
          <w:color w:val="000000"/>
          <w:szCs w:val="21"/>
          <w:highlight w:val="none"/>
        </w:rPr>
        <w:t>和</w:t>
      </w:r>
      <w:r>
        <w:rPr>
          <w:rFonts w:hint="eastAsia" w:ascii="Arial" w:hAnsi="宋体" w:cs="Arial"/>
          <w:color w:val="000000"/>
          <w:szCs w:val="21"/>
          <w:highlight w:val="none"/>
        </w:rPr>
        <w:t>采购人</w:t>
      </w:r>
      <w:r>
        <w:rPr>
          <w:rFonts w:ascii="Arial" w:hAnsi="宋体" w:cs="Arial"/>
          <w:color w:val="000000"/>
          <w:szCs w:val="21"/>
          <w:highlight w:val="none"/>
        </w:rPr>
        <w:t>在任何情况下均无义务和责任承担这些费用。</w:t>
      </w:r>
    </w:p>
    <w:p w14:paraId="2A16CB99">
      <w:pPr>
        <w:widowControl/>
        <w:shd w:val="clear" w:color="auto" w:fill="FFFFFF"/>
        <w:spacing w:line="360" w:lineRule="auto"/>
        <w:ind w:firstLine="420"/>
        <w:rPr>
          <w:rFonts w:ascii="Arial" w:hAnsi="Arial" w:cs="Arial"/>
          <w:b/>
          <w:color w:val="000000"/>
          <w:szCs w:val="21"/>
          <w:highlight w:val="none"/>
        </w:rPr>
      </w:pPr>
      <w:r>
        <w:rPr>
          <w:rFonts w:ascii="Arial" w:hAnsi="Arial" w:cs="Arial"/>
          <w:b/>
          <w:color w:val="000000"/>
          <w:szCs w:val="21"/>
          <w:highlight w:val="none"/>
        </w:rPr>
        <w:t xml:space="preserve">16.2 </w:t>
      </w:r>
      <w:r>
        <w:rPr>
          <w:rFonts w:ascii="Arial" w:hAnsi="宋体" w:cs="Arial"/>
          <w:b/>
          <w:color w:val="000000"/>
          <w:szCs w:val="21"/>
          <w:highlight w:val="none"/>
        </w:rPr>
        <w:t>招标代理服务费：本次招标，中标人</w:t>
      </w:r>
      <w:r>
        <w:rPr>
          <w:rFonts w:hint="eastAsia" w:ascii="Arial" w:hAnsi="宋体" w:cs="Arial"/>
          <w:b/>
          <w:color w:val="000000"/>
          <w:szCs w:val="21"/>
          <w:highlight w:val="none"/>
          <w:lang w:val="en-US" w:eastAsia="zh-CN"/>
        </w:rPr>
        <w:t>以采购预算为计算基数，参照</w:t>
      </w:r>
      <w:r>
        <w:rPr>
          <w:rFonts w:hint="eastAsia" w:ascii="Arial" w:hAnsi="Arial" w:cs="Arial"/>
          <w:b/>
          <w:color w:val="000000"/>
          <w:szCs w:val="21"/>
          <w:highlight w:val="none"/>
          <w:lang w:val="zh-CN"/>
        </w:rPr>
        <w:t>《招标代理服务收费管理暂行办法》(国家发展计划委员会“计价格【2002】1980号”)代理收费基准费率标准的50%</w:t>
      </w:r>
      <w:r>
        <w:rPr>
          <w:rFonts w:ascii="Arial" w:hAnsi="宋体" w:cs="Arial"/>
          <w:b/>
          <w:color w:val="000000"/>
          <w:szCs w:val="21"/>
          <w:highlight w:val="none"/>
        </w:rPr>
        <w:t>支付招标服务费，在领取中标通知书前向</w:t>
      </w:r>
      <w:r>
        <w:rPr>
          <w:rFonts w:hint="eastAsia" w:ascii="Arial" w:hAnsi="宋体" w:cs="Arial"/>
          <w:b/>
          <w:color w:val="000000"/>
          <w:szCs w:val="21"/>
          <w:highlight w:val="none"/>
        </w:rPr>
        <w:t>采购代理机构</w:t>
      </w:r>
      <w:r>
        <w:rPr>
          <w:rFonts w:ascii="Arial" w:hAnsi="宋体" w:cs="Arial"/>
          <w:b/>
          <w:color w:val="000000"/>
          <w:szCs w:val="21"/>
          <w:highlight w:val="none"/>
        </w:rPr>
        <w:t>支付招标服务费。本项费用无需在投标报价表中单列。</w:t>
      </w:r>
    </w:p>
    <w:p w14:paraId="41268023">
      <w:pPr>
        <w:widowControl/>
        <w:shd w:val="clear" w:color="auto" w:fill="FFFFFF"/>
        <w:spacing w:line="360" w:lineRule="auto"/>
        <w:ind w:firstLine="420"/>
        <w:rPr>
          <w:rFonts w:ascii="Arial" w:hAnsi="Arial" w:cs="Arial"/>
          <w:color w:val="000000"/>
          <w:szCs w:val="21"/>
          <w:highlight w:val="none"/>
        </w:rPr>
      </w:pPr>
      <w:r>
        <w:rPr>
          <w:rFonts w:ascii="Arial" w:hAnsi="宋体" w:cs="Arial"/>
          <w:b/>
          <w:bCs/>
          <w:color w:val="000000"/>
          <w:szCs w:val="21"/>
          <w:highlight w:val="none"/>
        </w:rPr>
        <w:t>四、投标文件的递交</w:t>
      </w:r>
    </w:p>
    <w:p w14:paraId="789EC175">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17、投标文件的递交</w:t>
      </w:r>
    </w:p>
    <w:p w14:paraId="57BE29C4">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17.1 投标人应当按照《操作手册》规定，在招标公告规定的投标截止时间前制作并上传电子投标文件。</w:t>
      </w:r>
      <w:r>
        <w:rPr>
          <w:rFonts w:ascii="Arial" w:hAnsi="Arial" w:eastAsia="宋体" w:cs="Arial"/>
          <w:color w:val="000000"/>
          <w:sz w:val="21"/>
          <w:szCs w:val="21"/>
          <w:highlight w:val="none"/>
          <w:lang w:val="zh-CN" w:eastAsia="zh-CN"/>
        </w:rPr>
        <w:t>招标代理机构拒绝接收提交</w:t>
      </w:r>
      <w:r>
        <w:rPr>
          <w:rFonts w:ascii="Arial" w:hAnsi="Arial" w:eastAsia="宋体" w:cs="Arial"/>
          <w:color w:val="000000"/>
          <w:sz w:val="21"/>
          <w:szCs w:val="21"/>
          <w:highlight w:val="none"/>
          <w:lang w:val="en-US" w:eastAsia="zh-CN"/>
        </w:rPr>
        <w:t>投标</w:t>
      </w:r>
      <w:r>
        <w:rPr>
          <w:rFonts w:ascii="Arial" w:hAnsi="Arial" w:eastAsia="宋体" w:cs="Arial"/>
          <w:color w:val="000000"/>
          <w:sz w:val="21"/>
          <w:szCs w:val="21"/>
          <w:highlight w:val="none"/>
          <w:lang w:val="zh-CN" w:eastAsia="zh-CN"/>
        </w:rPr>
        <w:t>文件截止时间后上传的任何电子</w:t>
      </w:r>
      <w:r>
        <w:rPr>
          <w:rFonts w:ascii="Arial" w:hAnsi="Arial" w:eastAsia="宋体" w:cs="Arial"/>
          <w:color w:val="000000"/>
          <w:sz w:val="21"/>
          <w:szCs w:val="21"/>
          <w:highlight w:val="none"/>
          <w:lang w:val="en-US" w:eastAsia="zh-CN"/>
        </w:rPr>
        <w:t>投标</w:t>
      </w:r>
      <w:r>
        <w:rPr>
          <w:rFonts w:ascii="Arial" w:hAnsi="Arial" w:eastAsia="宋体" w:cs="Arial"/>
          <w:color w:val="000000"/>
          <w:sz w:val="21"/>
          <w:szCs w:val="21"/>
          <w:highlight w:val="none"/>
          <w:lang w:val="zh-CN" w:eastAsia="zh-CN"/>
        </w:rPr>
        <w:t>文件。</w:t>
      </w:r>
    </w:p>
    <w:p w14:paraId="69628419">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18</w:t>
      </w:r>
      <w:r>
        <w:rPr>
          <w:rFonts w:ascii="Arial" w:hAnsi="宋体" w:cs="Arial"/>
          <w:b/>
          <w:bCs/>
          <w:color w:val="000000"/>
          <w:szCs w:val="21"/>
          <w:highlight w:val="none"/>
        </w:rPr>
        <w:t>、有下列情形的投标文件将被拒收：</w:t>
      </w:r>
    </w:p>
    <w:p w14:paraId="57652704">
      <w:pPr>
        <w:widowControl/>
        <w:shd w:val="clear" w:color="auto" w:fill="FFFFFF"/>
        <w:spacing w:line="360" w:lineRule="auto"/>
        <w:ind w:firstLine="420"/>
        <w:rPr>
          <w:rFonts w:ascii="Arial" w:hAnsi="Arial" w:eastAsia="宋体" w:cs="Arial"/>
          <w:color w:val="000000"/>
          <w:sz w:val="21"/>
          <w:szCs w:val="21"/>
          <w:highlight w:val="none"/>
          <w:lang w:val="zh-CN" w:eastAsia="zh-CN"/>
        </w:rPr>
      </w:pPr>
      <w:r>
        <w:rPr>
          <w:rFonts w:ascii="Arial" w:hAnsi="Arial" w:cs="Arial"/>
          <w:color w:val="000000"/>
          <w:szCs w:val="21"/>
          <w:highlight w:val="none"/>
          <w:lang w:val="en-US" w:eastAsia="zh-CN"/>
        </w:rPr>
        <w:t xml:space="preserve">18.1 </w:t>
      </w:r>
      <w:r>
        <w:rPr>
          <w:rFonts w:ascii="Arial" w:hAnsi="Arial" w:eastAsia="宋体" w:cs="Arial"/>
          <w:color w:val="000000"/>
          <w:sz w:val="21"/>
          <w:szCs w:val="21"/>
          <w:highlight w:val="none"/>
          <w:lang w:val="en-US" w:eastAsia="zh-CN"/>
        </w:rPr>
        <w:t>投标人</w:t>
      </w:r>
      <w:r>
        <w:rPr>
          <w:rFonts w:ascii="Arial" w:hAnsi="Arial" w:eastAsia="宋体" w:cs="Arial"/>
          <w:color w:val="000000"/>
          <w:sz w:val="21"/>
          <w:szCs w:val="21"/>
          <w:highlight w:val="none"/>
          <w:lang w:val="zh-CN" w:eastAsia="zh-CN"/>
        </w:rPr>
        <w:t>应当按照《操作手册》规定，在</w:t>
      </w:r>
      <w:r>
        <w:rPr>
          <w:rFonts w:ascii="Arial" w:hAnsi="Arial" w:cs="Arial"/>
          <w:color w:val="000000"/>
          <w:szCs w:val="21"/>
          <w:highlight w:val="none"/>
          <w:lang w:val="zh-CN"/>
        </w:rPr>
        <w:t>“苏采云”</w:t>
      </w:r>
      <w:r>
        <w:rPr>
          <w:rFonts w:ascii="Arial" w:hAnsi="Arial" w:eastAsia="宋体" w:cs="Arial"/>
          <w:color w:val="000000"/>
          <w:sz w:val="21"/>
          <w:szCs w:val="21"/>
          <w:highlight w:val="none"/>
          <w:lang w:val="zh-CN" w:eastAsia="zh-CN"/>
        </w:rPr>
        <w:t>系统规定的时间内对</w:t>
      </w:r>
      <w:r>
        <w:rPr>
          <w:rFonts w:ascii="Arial" w:hAnsi="Arial" w:eastAsia="宋体" w:cs="Arial"/>
          <w:color w:val="000000"/>
          <w:sz w:val="21"/>
          <w:szCs w:val="21"/>
          <w:highlight w:val="none"/>
          <w:lang w:val="en-US" w:eastAsia="zh-CN"/>
        </w:rPr>
        <w:t>投标</w:t>
      </w:r>
      <w:r>
        <w:rPr>
          <w:rFonts w:ascii="Arial" w:hAnsi="Arial" w:eastAsia="宋体" w:cs="Arial"/>
          <w:color w:val="000000"/>
          <w:sz w:val="21"/>
          <w:szCs w:val="21"/>
          <w:highlight w:val="none"/>
          <w:lang w:val="zh-CN" w:eastAsia="zh-CN"/>
        </w:rPr>
        <w:t>文件进行解密。</w:t>
      </w:r>
    </w:p>
    <w:p w14:paraId="5382AD23">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1</w:t>
      </w:r>
      <w:r>
        <w:rPr>
          <w:rFonts w:ascii="Arial" w:hAnsi="Arial" w:cs="Arial"/>
          <w:color w:val="000000"/>
          <w:szCs w:val="21"/>
          <w:highlight w:val="none"/>
          <w:lang w:val="en-US" w:eastAsia="zh-CN"/>
        </w:rPr>
        <w:t>8</w:t>
      </w:r>
      <w:r>
        <w:rPr>
          <w:rFonts w:ascii="Arial" w:hAnsi="Arial" w:cs="Arial"/>
          <w:color w:val="000000"/>
          <w:szCs w:val="21"/>
          <w:highlight w:val="none"/>
        </w:rPr>
        <w:t>.</w:t>
      </w:r>
      <w:r>
        <w:rPr>
          <w:rFonts w:ascii="Arial" w:hAnsi="Arial" w:cs="Arial"/>
          <w:color w:val="000000"/>
          <w:szCs w:val="21"/>
          <w:highlight w:val="none"/>
          <w:lang w:val="en-US" w:eastAsia="zh-CN"/>
        </w:rPr>
        <w:t>3</w:t>
      </w:r>
      <w:r>
        <w:rPr>
          <w:rFonts w:ascii="Arial" w:hAnsi="Arial" w:cs="Arial"/>
          <w:color w:val="000000"/>
          <w:szCs w:val="21"/>
          <w:highlight w:val="none"/>
        </w:rPr>
        <w:t xml:space="preserve"> 投标人应充分考虑网络环境、网络带宽等因素可能对投标产生的影响，如因投标人自身原因造成的电子投标文件</w:t>
      </w:r>
      <w:r>
        <w:rPr>
          <w:rFonts w:ascii="Arial" w:hAnsi="Arial" w:cs="Arial"/>
          <w:color w:val="000000"/>
          <w:szCs w:val="21"/>
          <w:highlight w:val="none"/>
          <w:lang w:val="en-US" w:eastAsia="zh-CN"/>
        </w:rPr>
        <w:t>解密</w:t>
      </w:r>
      <w:r>
        <w:rPr>
          <w:rFonts w:ascii="Arial" w:hAnsi="Arial" w:cs="Arial"/>
          <w:color w:val="000000"/>
          <w:szCs w:val="21"/>
          <w:highlight w:val="none"/>
        </w:rPr>
        <w:t>不成功的，做无效投标处理。</w:t>
      </w:r>
    </w:p>
    <w:p w14:paraId="4B439EF9">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19</w:t>
      </w:r>
      <w:r>
        <w:rPr>
          <w:rFonts w:ascii="Arial" w:hAnsi="宋体" w:cs="Arial"/>
          <w:b/>
          <w:bCs/>
          <w:color w:val="000000"/>
          <w:szCs w:val="21"/>
          <w:highlight w:val="none"/>
        </w:rPr>
        <w:t>、投标文件的修改和撤回</w:t>
      </w:r>
    </w:p>
    <w:p w14:paraId="09D00948">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19.1</w:t>
      </w:r>
      <w:r>
        <w:rPr>
          <w:rFonts w:ascii="Arial" w:hAnsi="宋体" w:cs="Arial"/>
          <w:color w:val="000000"/>
          <w:szCs w:val="21"/>
          <w:highlight w:val="none"/>
        </w:rPr>
        <w:t>投标人在投标截止时间前，可以对所递交的投标文件进行补充、修改或者撤回，并书面通知</w:t>
      </w:r>
      <w:r>
        <w:rPr>
          <w:rFonts w:hint="eastAsia" w:ascii="Arial" w:hAnsi="宋体" w:cs="Arial"/>
          <w:color w:val="000000"/>
          <w:szCs w:val="21"/>
          <w:highlight w:val="none"/>
        </w:rPr>
        <w:t>采购人</w:t>
      </w:r>
      <w:r>
        <w:rPr>
          <w:rFonts w:ascii="Arial" w:hAnsi="宋体" w:cs="Arial"/>
          <w:color w:val="000000"/>
          <w:szCs w:val="21"/>
          <w:highlight w:val="none"/>
        </w:rPr>
        <w:t>或者</w:t>
      </w:r>
      <w:r>
        <w:rPr>
          <w:rFonts w:hint="eastAsia" w:ascii="Arial" w:hAnsi="宋体" w:cs="Arial"/>
          <w:color w:val="000000"/>
          <w:szCs w:val="21"/>
          <w:highlight w:val="none"/>
        </w:rPr>
        <w:t>采购代理机构</w:t>
      </w:r>
      <w:r>
        <w:rPr>
          <w:rFonts w:ascii="Arial" w:hAnsi="宋体" w:cs="Arial"/>
          <w:color w:val="000000"/>
          <w:szCs w:val="21"/>
          <w:highlight w:val="none"/>
        </w:rPr>
        <w:t>。补充、修改的内容应当按照招标文件要求签署、盖章、密封后，作为投标文件的组成部分。</w:t>
      </w:r>
    </w:p>
    <w:p w14:paraId="4F64BBD2">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xml:space="preserve">19.2 </w:t>
      </w:r>
      <w:r>
        <w:rPr>
          <w:rFonts w:ascii="Arial" w:hAnsi="宋体" w:cs="Arial"/>
          <w:color w:val="000000"/>
          <w:szCs w:val="21"/>
          <w:highlight w:val="none"/>
        </w:rPr>
        <w:t>投标截止时间之后，投标文件不得撤回；如撤回，投标保证金不予退还。</w:t>
      </w:r>
    </w:p>
    <w:p w14:paraId="7E40C2E5">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20</w:t>
      </w:r>
      <w:r>
        <w:rPr>
          <w:rFonts w:ascii="Arial" w:hAnsi="宋体" w:cs="Arial"/>
          <w:b/>
          <w:bCs/>
          <w:color w:val="000000"/>
          <w:szCs w:val="21"/>
          <w:highlight w:val="none"/>
        </w:rPr>
        <w:t>、诚实信用</w:t>
      </w:r>
    </w:p>
    <w:p w14:paraId="5EC6E16E">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20.1</w:t>
      </w:r>
      <w:r>
        <w:rPr>
          <w:rFonts w:ascii="Arial" w:hAnsi="宋体" w:cs="Arial"/>
          <w:color w:val="000000"/>
          <w:szCs w:val="21"/>
          <w:highlight w:val="none"/>
        </w:rPr>
        <w:t>投标人应当遵循公平竞争的原则，不得恶意串通，不得妨碍其他投标人的竞争行为，不得损害</w:t>
      </w:r>
      <w:r>
        <w:rPr>
          <w:rFonts w:hint="eastAsia" w:ascii="Arial" w:hAnsi="宋体" w:cs="Arial"/>
          <w:color w:val="000000"/>
          <w:szCs w:val="21"/>
          <w:highlight w:val="none"/>
        </w:rPr>
        <w:t>采购人</w:t>
      </w:r>
      <w:r>
        <w:rPr>
          <w:rFonts w:ascii="Arial" w:hAnsi="宋体" w:cs="Arial"/>
          <w:color w:val="000000"/>
          <w:szCs w:val="21"/>
          <w:highlight w:val="none"/>
        </w:rPr>
        <w:t>或者其他投标人的合法权益。</w:t>
      </w:r>
    </w:p>
    <w:p w14:paraId="4731F457">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20.2</w:t>
      </w:r>
      <w:r>
        <w:rPr>
          <w:rFonts w:ascii="Arial" w:hAnsi="宋体" w:cs="Arial"/>
          <w:color w:val="000000"/>
          <w:szCs w:val="21"/>
          <w:highlight w:val="none"/>
        </w:rPr>
        <w:t>在评标过程中发现投标人有上述情形的，评标委员会应当认定其投标无效，并书面报告本级财政部门。</w:t>
      </w:r>
    </w:p>
    <w:p w14:paraId="50853C10">
      <w:pPr>
        <w:widowControl/>
        <w:shd w:val="clear" w:color="auto" w:fill="FFFFFF"/>
        <w:spacing w:line="360" w:lineRule="auto"/>
        <w:ind w:firstLine="420"/>
        <w:rPr>
          <w:rFonts w:ascii="Arial" w:hAnsi="Arial" w:cs="Arial"/>
          <w:color w:val="000000"/>
          <w:szCs w:val="21"/>
          <w:highlight w:val="none"/>
        </w:rPr>
      </w:pPr>
      <w:r>
        <w:rPr>
          <w:rFonts w:ascii="Arial" w:hAnsi="宋体" w:cs="Arial"/>
          <w:b/>
          <w:bCs/>
          <w:color w:val="000000"/>
          <w:szCs w:val="21"/>
          <w:highlight w:val="none"/>
        </w:rPr>
        <w:t>五、开标、评标与定标</w:t>
      </w:r>
    </w:p>
    <w:p w14:paraId="46ED952E">
      <w:pPr>
        <w:widowControl/>
        <w:shd w:val="clear" w:color="auto" w:fill="FFFFFF"/>
        <w:spacing w:line="360" w:lineRule="auto"/>
        <w:ind w:firstLine="420"/>
        <w:rPr>
          <w:rFonts w:ascii="Arial" w:hAnsi="Arial" w:eastAsia="宋体" w:cs="Arial"/>
          <w:b/>
          <w:bCs/>
          <w:color w:val="000000"/>
          <w:szCs w:val="21"/>
          <w:highlight w:val="none"/>
          <w:lang w:val="en-US" w:eastAsia="zh-CN"/>
        </w:rPr>
      </w:pPr>
      <w:r>
        <w:rPr>
          <w:rFonts w:ascii="Arial" w:hAnsi="Arial" w:eastAsia="宋体" w:cs="Arial"/>
          <w:b/>
          <w:bCs/>
          <w:color w:val="000000"/>
          <w:szCs w:val="21"/>
          <w:highlight w:val="none"/>
        </w:rPr>
        <w:t>21、开标</w:t>
      </w:r>
    </w:p>
    <w:p w14:paraId="54C12232">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21.1 代理机构在招标公告中规定的时间和地点组织公开开标。投标人按照《操作手册》规定参加开标活动，并在</w:t>
      </w:r>
      <w:r>
        <w:rPr>
          <w:rFonts w:ascii="Arial" w:hAnsi="Arial" w:cs="Arial"/>
          <w:color w:val="000000"/>
          <w:szCs w:val="21"/>
          <w:highlight w:val="none"/>
          <w:lang w:eastAsia="zh-CN"/>
        </w:rPr>
        <w:t>“</w:t>
      </w:r>
      <w:r>
        <w:rPr>
          <w:rFonts w:ascii="Arial" w:hAnsi="Arial" w:cs="Arial"/>
          <w:color w:val="000000"/>
          <w:szCs w:val="21"/>
          <w:highlight w:val="none"/>
        </w:rPr>
        <w:t>苏采云</w:t>
      </w:r>
      <w:r>
        <w:rPr>
          <w:rFonts w:ascii="Arial" w:hAnsi="Arial" w:cs="Arial"/>
          <w:color w:val="000000"/>
          <w:szCs w:val="21"/>
          <w:highlight w:val="none"/>
          <w:lang w:eastAsia="zh-CN"/>
        </w:rPr>
        <w:t>”</w:t>
      </w:r>
      <w:r>
        <w:rPr>
          <w:rFonts w:ascii="Arial" w:hAnsi="Arial" w:cs="Arial"/>
          <w:color w:val="000000"/>
          <w:szCs w:val="21"/>
          <w:highlight w:val="none"/>
        </w:rPr>
        <w:t>系统规定的时间内对投标文件进行解密。</w:t>
      </w:r>
      <w:r>
        <w:rPr>
          <w:rFonts w:ascii="Arial" w:hAnsi="Arial" w:cs="Arial"/>
          <w:color w:val="000000"/>
          <w:szCs w:val="21"/>
          <w:highlight w:val="none"/>
          <w:lang w:eastAsia="zh-CN"/>
        </w:rPr>
        <w:t>“</w:t>
      </w:r>
      <w:r>
        <w:rPr>
          <w:rFonts w:ascii="Arial" w:hAnsi="Arial" w:cs="Arial"/>
          <w:color w:val="000000"/>
          <w:szCs w:val="21"/>
          <w:highlight w:val="none"/>
        </w:rPr>
        <w:t>苏采云</w:t>
      </w:r>
      <w:r>
        <w:rPr>
          <w:rFonts w:ascii="Arial" w:hAnsi="Arial" w:cs="Arial"/>
          <w:color w:val="000000"/>
          <w:szCs w:val="21"/>
          <w:highlight w:val="none"/>
          <w:lang w:eastAsia="zh-CN"/>
        </w:rPr>
        <w:t>”</w:t>
      </w:r>
      <w:r>
        <w:rPr>
          <w:rFonts w:ascii="Arial" w:hAnsi="Arial" w:cs="Arial"/>
          <w:color w:val="000000"/>
          <w:szCs w:val="21"/>
          <w:highlight w:val="none"/>
        </w:rPr>
        <w:t>系统公布各投标人名称和投标价格。</w:t>
      </w:r>
    </w:p>
    <w:p w14:paraId="1FCD0C55">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21.2 投标人在开标过程中涉及到的投标文件解密、开标结果确认等工作，应按照《操作手册》规定执行。</w:t>
      </w:r>
    </w:p>
    <w:p w14:paraId="3E0D232C">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21.3投标人不足3家的，不得开标。</w:t>
      </w:r>
    </w:p>
    <w:p w14:paraId="30A8E54A">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21.4 投标人如果对开标过程和开标结果有疑义，应当根据《操作手册》规定提出，</w:t>
      </w:r>
      <w:r>
        <w:rPr>
          <w:rFonts w:ascii="Arial" w:hAnsi="Arial" w:cs="Arial"/>
          <w:color w:val="000000"/>
          <w:szCs w:val="21"/>
          <w:highlight w:val="none"/>
          <w:lang w:eastAsia="zh-CN"/>
        </w:rPr>
        <w:t>“</w:t>
      </w:r>
      <w:r>
        <w:rPr>
          <w:rFonts w:ascii="Arial" w:hAnsi="Arial" w:cs="Arial"/>
          <w:color w:val="000000"/>
          <w:szCs w:val="21"/>
          <w:highlight w:val="none"/>
        </w:rPr>
        <w:t>苏采云</w:t>
      </w:r>
      <w:r>
        <w:rPr>
          <w:rFonts w:ascii="Arial" w:hAnsi="Arial" w:cs="Arial"/>
          <w:color w:val="000000"/>
          <w:szCs w:val="21"/>
          <w:highlight w:val="none"/>
          <w:lang w:eastAsia="zh-CN"/>
        </w:rPr>
        <w:t>”</w:t>
      </w:r>
      <w:r>
        <w:rPr>
          <w:rFonts w:ascii="Arial" w:hAnsi="Arial" w:cs="Arial"/>
          <w:color w:val="000000"/>
          <w:szCs w:val="21"/>
          <w:highlight w:val="none"/>
        </w:rPr>
        <w:t>系统中《开标记录表》公布后5分钟内未提出的，视同认可开标结果。</w:t>
      </w:r>
    </w:p>
    <w:p w14:paraId="0986C30F">
      <w:pPr>
        <w:spacing w:line="360" w:lineRule="auto"/>
        <w:ind w:firstLine="420"/>
        <w:rPr>
          <w:rFonts w:ascii="Arial" w:hAnsi="Arial" w:cs="Arial"/>
          <w:color w:val="000000"/>
          <w:highlight w:val="none"/>
        </w:rPr>
      </w:pPr>
      <w:r>
        <w:rPr>
          <w:rFonts w:ascii="Arial" w:hAnsi="Arial" w:cs="Arial"/>
          <w:color w:val="000000"/>
          <w:highlight w:val="none"/>
        </w:rPr>
        <w:t>21.5公开招标数额标准以上的采购项目，投标截止后投标人不足3家或者通过资格审查或符合性审查的投标人不足3家的，除采购任务取消情形外，按照以下方式处理：</w:t>
      </w:r>
    </w:p>
    <w:p w14:paraId="09CE356C">
      <w:pPr>
        <w:spacing w:line="360" w:lineRule="auto"/>
        <w:ind w:firstLine="420"/>
        <w:rPr>
          <w:rFonts w:ascii="Arial" w:hAnsi="Arial" w:cs="Arial"/>
          <w:color w:val="000000"/>
          <w:highlight w:val="none"/>
        </w:rPr>
      </w:pPr>
      <w:r>
        <w:rPr>
          <w:rFonts w:ascii="Arial" w:hAnsi="Arial" w:cs="Arial"/>
          <w:color w:val="000000"/>
          <w:highlight w:val="none"/>
        </w:rPr>
        <w:t>（1）招标文件存在不合理条款或者招标程序不符合规定的，采购人、采购代理机构改正后依法重新招标；</w:t>
      </w:r>
    </w:p>
    <w:p w14:paraId="32D4118D">
      <w:pPr>
        <w:widowControl/>
        <w:shd w:val="clear" w:color="auto" w:fill="FFFFFF"/>
        <w:spacing w:line="360" w:lineRule="auto"/>
        <w:ind w:firstLine="420"/>
        <w:rPr>
          <w:rFonts w:ascii="Arial" w:hAnsi="宋体" w:cs="Arial"/>
          <w:color w:val="000000"/>
          <w:szCs w:val="21"/>
          <w:highlight w:val="none"/>
        </w:rPr>
      </w:pPr>
      <w:r>
        <w:rPr>
          <w:rFonts w:ascii="Arial" w:hAnsi="Arial" w:cs="Arial"/>
          <w:color w:val="000000"/>
          <w:highlight w:val="none"/>
        </w:rPr>
        <w:t>（2）招标文件没有不合理条款、招标程序符合规定，需要采用其他采购方式采购的，采购人依法报财政部门批准，</w:t>
      </w:r>
      <w:r>
        <w:rPr>
          <w:rFonts w:ascii="Arial" w:hAnsi="Arial" w:cs="Arial"/>
          <w:color w:val="000000"/>
          <w:szCs w:val="21"/>
          <w:highlight w:val="none"/>
        </w:rPr>
        <w:t>经批准后，可变更为其他采购方式采购。</w:t>
      </w:r>
    </w:p>
    <w:p w14:paraId="652A34BC">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22</w:t>
      </w:r>
      <w:r>
        <w:rPr>
          <w:rFonts w:ascii="Arial" w:hAnsi="宋体" w:cs="Arial"/>
          <w:b/>
          <w:bCs/>
          <w:color w:val="000000"/>
          <w:szCs w:val="21"/>
          <w:highlight w:val="none"/>
        </w:rPr>
        <w:t>、评标</w:t>
      </w:r>
    </w:p>
    <w:p w14:paraId="469DE31F">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 xml:space="preserve">22.1 </w:t>
      </w:r>
      <w:r>
        <w:rPr>
          <w:rFonts w:ascii="Arial" w:hAnsi="宋体" w:cs="Arial"/>
          <w:b/>
          <w:bCs/>
          <w:color w:val="000000"/>
          <w:szCs w:val="21"/>
          <w:highlight w:val="none"/>
        </w:rPr>
        <w:t>评标委员会</w:t>
      </w:r>
    </w:p>
    <w:p w14:paraId="09CCF819">
      <w:pPr>
        <w:widowControl/>
        <w:shd w:val="clear" w:color="auto" w:fill="FFFFFF"/>
        <w:spacing w:line="360" w:lineRule="auto"/>
        <w:ind w:firstLine="420"/>
        <w:rPr>
          <w:rFonts w:ascii="Arial" w:hAnsi="Arial" w:cs="Arial"/>
          <w:bCs/>
          <w:color w:val="000000"/>
          <w:szCs w:val="21"/>
          <w:highlight w:val="none"/>
        </w:rPr>
      </w:pPr>
      <w:r>
        <w:rPr>
          <w:rFonts w:ascii="Arial" w:hAnsi="Arial" w:cs="Arial"/>
          <w:b/>
          <w:bCs/>
          <w:color w:val="000000"/>
          <w:szCs w:val="21"/>
          <w:highlight w:val="none"/>
        </w:rPr>
        <w:t>22.1.1</w:t>
      </w:r>
      <w:r>
        <w:rPr>
          <w:rFonts w:ascii="Arial" w:hAnsi="宋体" w:cs="Arial"/>
          <w:bCs/>
          <w:color w:val="000000"/>
          <w:szCs w:val="21"/>
          <w:highlight w:val="none"/>
        </w:rPr>
        <w:t>评标委员会负责具体评标事务，并独立履行下列职责：</w:t>
      </w:r>
    </w:p>
    <w:p w14:paraId="033F679B">
      <w:pPr>
        <w:widowControl/>
        <w:shd w:val="clear" w:color="auto" w:fill="FFFFFF"/>
        <w:spacing w:line="360" w:lineRule="auto"/>
        <w:ind w:firstLine="420"/>
        <w:rPr>
          <w:rFonts w:ascii="Arial" w:hAnsi="Arial" w:cs="Arial"/>
          <w:bCs/>
          <w:color w:val="000000"/>
          <w:szCs w:val="21"/>
          <w:highlight w:val="none"/>
        </w:rPr>
      </w:pPr>
      <w:r>
        <w:rPr>
          <w:rFonts w:ascii="Arial" w:hAnsi="宋体" w:cs="Arial"/>
          <w:bCs/>
          <w:color w:val="000000"/>
          <w:szCs w:val="21"/>
          <w:highlight w:val="none"/>
        </w:rPr>
        <w:t>（一）审查、评价投标文件是否符合招标文件的商务、技术等实质性要求；</w:t>
      </w:r>
    </w:p>
    <w:p w14:paraId="68B08D4C">
      <w:pPr>
        <w:widowControl/>
        <w:shd w:val="clear" w:color="auto" w:fill="FFFFFF"/>
        <w:spacing w:line="360" w:lineRule="auto"/>
        <w:ind w:firstLine="420"/>
        <w:rPr>
          <w:rFonts w:ascii="Arial" w:hAnsi="Arial" w:cs="Arial"/>
          <w:bCs/>
          <w:color w:val="000000"/>
          <w:szCs w:val="21"/>
          <w:highlight w:val="none"/>
        </w:rPr>
      </w:pPr>
      <w:r>
        <w:rPr>
          <w:rFonts w:ascii="Arial" w:hAnsi="宋体" w:cs="Arial"/>
          <w:bCs/>
          <w:color w:val="000000"/>
          <w:szCs w:val="21"/>
          <w:highlight w:val="none"/>
        </w:rPr>
        <w:t>（二）要求投标人对投标文件有关事项作出澄清或者说明；</w:t>
      </w:r>
    </w:p>
    <w:p w14:paraId="2F86B484">
      <w:pPr>
        <w:widowControl/>
        <w:shd w:val="clear" w:color="auto" w:fill="FFFFFF"/>
        <w:spacing w:line="360" w:lineRule="auto"/>
        <w:ind w:firstLine="420"/>
        <w:rPr>
          <w:rFonts w:ascii="Arial" w:hAnsi="Arial" w:cs="Arial"/>
          <w:bCs/>
          <w:color w:val="000000"/>
          <w:szCs w:val="21"/>
          <w:highlight w:val="none"/>
        </w:rPr>
      </w:pPr>
      <w:r>
        <w:rPr>
          <w:rFonts w:ascii="Arial" w:hAnsi="宋体" w:cs="Arial"/>
          <w:bCs/>
          <w:color w:val="000000"/>
          <w:szCs w:val="21"/>
          <w:highlight w:val="none"/>
        </w:rPr>
        <w:t>（三）对投标文件进行比较和评价；</w:t>
      </w:r>
    </w:p>
    <w:p w14:paraId="43F1D806">
      <w:pPr>
        <w:widowControl/>
        <w:shd w:val="clear" w:color="auto" w:fill="FFFFFF"/>
        <w:spacing w:line="360" w:lineRule="auto"/>
        <w:ind w:firstLine="420"/>
        <w:rPr>
          <w:rFonts w:ascii="Arial" w:hAnsi="Arial" w:cs="Arial"/>
          <w:bCs/>
          <w:color w:val="000000"/>
          <w:szCs w:val="21"/>
          <w:highlight w:val="none"/>
        </w:rPr>
      </w:pPr>
      <w:r>
        <w:rPr>
          <w:rFonts w:ascii="Arial" w:hAnsi="宋体" w:cs="Arial"/>
          <w:bCs/>
          <w:color w:val="000000"/>
          <w:szCs w:val="21"/>
          <w:highlight w:val="none"/>
        </w:rPr>
        <w:t>（四）确定中标候选人名单，以及根据采购人委托直接确定中标人；</w:t>
      </w:r>
    </w:p>
    <w:p w14:paraId="72130724">
      <w:pPr>
        <w:widowControl/>
        <w:shd w:val="clear" w:color="auto" w:fill="FFFFFF"/>
        <w:spacing w:line="360" w:lineRule="auto"/>
        <w:ind w:firstLine="420"/>
        <w:rPr>
          <w:rFonts w:ascii="Arial" w:hAnsi="Arial" w:cs="Arial"/>
          <w:color w:val="000000"/>
          <w:szCs w:val="21"/>
          <w:highlight w:val="none"/>
        </w:rPr>
      </w:pPr>
      <w:r>
        <w:rPr>
          <w:rFonts w:ascii="Arial" w:hAnsi="宋体" w:cs="Arial"/>
          <w:bCs/>
          <w:color w:val="000000"/>
          <w:szCs w:val="21"/>
          <w:highlight w:val="none"/>
        </w:rPr>
        <w:t>（五）向</w:t>
      </w:r>
      <w:r>
        <w:rPr>
          <w:rFonts w:hint="eastAsia" w:ascii="Arial" w:hAnsi="宋体" w:cs="Arial"/>
          <w:bCs/>
          <w:color w:val="000000"/>
          <w:szCs w:val="21"/>
          <w:highlight w:val="none"/>
        </w:rPr>
        <w:t>采购人</w:t>
      </w:r>
      <w:r>
        <w:rPr>
          <w:rFonts w:ascii="Arial" w:hAnsi="宋体" w:cs="Arial"/>
          <w:bCs/>
          <w:color w:val="000000"/>
          <w:szCs w:val="21"/>
          <w:highlight w:val="none"/>
        </w:rPr>
        <w:t>、</w:t>
      </w:r>
      <w:r>
        <w:rPr>
          <w:rFonts w:hint="eastAsia" w:ascii="Arial" w:hAnsi="宋体" w:cs="Arial"/>
          <w:bCs/>
          <w:color w:val="000000"/>
          <w:szCs w:val="21"/>
          <w:highlight w:val="none"/>
        </w:rPr>
        <w:t>采购代理机构</w:t>
      </w:r>
      <w:r>
        <w:rPr>
          <w:rFonts w:ascii="Arial" w:hAnsi="宋体" w:cs="Arial"/>
          <w:bCs/>
          <w:color w:val="000000"/>
          <w:szCs w:val="21"/>
          <w:highlight w:val="none"/>
        </w:rPr>
        <w:t>或者有关部门报告评标中发现的违法行为。</w:t>
      </w:r>
    </w:p>
    <w:p w14:paraId="14215029">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 xml:space="preserve">22.1.2 </w:t>
      </w:r>
      <w:r>
        <w:rPr>
          <w:rFonts w:ascii="Arial" w:hAnsi="宋体" w:cs="Arial"/>
          <w:color w:val="000000"/>
          <w:szCs w:val="21"/>
          <w:highlight w:val="none"/>
        </w:rPr>
        <w:t>评标委员会由</w:t>
      </w:r>
      <w:r>
        <w:rPr>
          <w:rFonts w:hint="eastAsia" w:ascii="Arial" w:hAnsi="宋体" w:cs="Arial"/>
          <w:bCs/>
          <w:color w:val="000000"/>
          <w:szCs w:val="21"/>
          <w:highlight w:val="none"/>
        </w:rPr>
        <w:t>采购人</w:t>
      </w:r>
      <w:r>
        <w:rPr>
          <w:rFonts w:ascii="Arial" w:hAnsi="宋体" w:cs="Arial"/>
          <w:color w:val="000000"/>
          <w:szCs w:val="21"/>
          <w:highlight w:val="none"/>
        </w:rPr>
        <w:t>代表和有关技术、经济等方面的专家组成，独立开展评审工作。</w:t>
      </w:r>
    </w:p>
    <w:p w14:paraId="48656DBE">
      <w:pPr>
        <w:widowControl/>
        <w:shd w:val="clear" w:color="auto" w:fill="FFFFFF"/>
        <w:spacing w:line="360" w:lineRule="auto"/>
        <w:ind w:firstLine="420"/>
        <w:jc w:val="left"/>
        <w:rPr>
          <w:rFonts w:ascii="Arial" w:hAnsi="Arial" w:cs="Arial"/>
          <w:color w:val="000000"/>
          <w:szCs w:val="21"/>
          <w:highlight w:val="none"/>
        </w:rPr>
      </w:pPr>
      <w:r>
        <w:rPr>
          <w:rFonts w:ascii="Arial" w:hAnsi="Arial" w:cs="Arial"/>
          <w:b/>
          <w:bCs/>
          <w:color w:val="000000"/>
          <w:szCs w:val="21"/>
          <w:highlight w:val="none"/>
        </w:rPr>
        <w:t xml:space="preserve">22.2  </w:t>
      </w:r>
      <w:r>
        <w:rPr>
          <w:rFonts w:ascii="Arial" w:hAnsi="宋体" w:cs="Arial"/>
          <w:b/>
          <w:bCs/>
          <w:color w:val="000000"/>
          <w:szCs w:val="21"/>
          <w:highlight w:val="none"/>
        </w:rPr>
        <w:t>评标程序</w:t>
      </w:r>
    </w:p>
    <w:p w14:paraId="2AFCF42B">
      <w:pPr>
        <w:widowControl/>
        <w:shd w:val="clear" w:color="auto" w:fill="FFFFFF"/>
        <w:spacing w:line="360" w:lineRule="auto"/>
        <w:ind w:firstLine="420"/>
        <w:jc w:val="left"/>
        <w:rPr>
          <w:rFonts w:ascii="Arial" w:hAnsi="Arial" w:cs="Arial"/>
          <w:b/>
          <w:color w:val="000000"/>
          <w:szCs w:val="21"/>
          <w:highlight w:val="none"/>
        </w:rPr>
      </w:pPr>
      <w:r>
        <w:rPr>
          <w:rFonts w:ascii="Arial" w:hAnsi="Arial" w:cs="Arial"/>
          <w:b/>
          <w:color w:val="000000"/>
          <w:szCs w:val="21"/>
          <w:highlight w:val="none"/>
        </w:rPr>
        <w:t xml:space="preserve">22.2.1 </w:t>
      </w:r>
      <w:r>
        <w:rPr>
          <w:rFonts w:ascii="Arial" w:hAnsi="宋体" w:cs="Arial"/>
          <w:b/>
          <w:bCs/>
          <w:color w:val="000000"/>
          <w:szCs w:val="21"/>
          <w:highlight w:val="none"/>
        </w:rPr>
        <w:t>投标文件的资格性检查。</w:t>
      </w:r>
      <w:r>
        <w:rPr>
          <w:rFonts w:ascii="Arial" w:hAnsi="宋体" w:cs="Arial"/>
          <w:color w:val="000000"/>
          <w:szCs w:val="21"/>
          <w:highlight w:val="none"/>
        </w:rPr>
        <w:t>公开招标采购项目开标结束后，</w:t>
      </w:r>
      <w:r>
        <w:rPr>
          <w:rFonts w:hint="eastAsia" w:ascii="Arial" w:hAnsi="宋体" w:cs="Arial"/>
          <w:color w:val="000000"/>
          <w:highlight w:val="none"/>
        </w:rPr>
        <w:t>采购人</w:t>
      </w:r>
      <w:r>
        <w:rPr>
          <w:rFonts w:ascii="Arial" w:hAnsi="宋体" w:cs="Arial"/>
          <w:color w:val="000000"/>
          <w:szCs w:val="21"/>
          <w:highlight w:val="none"/>
        </w:rPr>
        <w:t>或者</w:t>
      </w:r>
      <w:r>
        <w:rPr>
          <w:rFonts w:hint="eastAsia" w:ascii="Arial" w:hAnsi="宋体" w:cs="Arial"/>
          <w:color w:val="000000"/>
          <w:highlight w:val="none"/>
        </w:rPr>
        <w:t>采购代理机构</w:t>
      </w:r>
      <w:r>
        <w:rPr>
          <w:rFonts w:ascii="Arial" w:hAnsi="宋体" w:cs="Arial"/>
          <w:color w:val="000000"/>
          <w:szCs w:val="21"/>
          <w:highlight w:val="none"/>
        </w:rPr>
        <w:t>应当依法对投标人的资格进行审查。合格投标人不足</w:t>
      </w:r>
      <w:r>
        <w:rPr>
          <w:rFonts w:ascii="Arial" w:hAnsi="Arial" w:cs="Arial"/>
          <w:color w:val="000000"/>
          <w:szCs w:val="21"/>
          <w:highlight w:val="none"/>
        </w:rPr>
        <w:t>3</w:t>
      </w:r>
      <w:r>
        <w:rPr>
          <w:rFonts w:ascii="Arial" w:hAnsi="宋体" w:cs="Arial"/>
          <w:color w:val="000000"/>
          <w:szCs w:val="21"/>
          <w:highlight w:val="none"/>
        </w:rPr>
        <w:t>家的，不得评标。</w:t>
      </w:r>
    </w:p>
    <w:p w14:paraId="68C6414B">
      <w:pPr>
        <w:widowControl/>
        <w:shd w:val="clear" w:color="auto" w:fill="FFFFFF"/>
        <w:spacing w:line="360" w:lineRule="auto"/>
        <w:ind w:firstLine="420"/>
        <w:jc w:val="left"/>
        <w:rPr>
          <w:rFonts w:ascii="Arial" w:hAnsi="Arial" w:cs="Arial"/>
          <w:color w:val="auto"/>
          <w:szCs w:val="21"/>
          <w:highlight w:val="none"/>
        </w:rPr>
      </w:pPr>
      <w:r>
        <w:rPr>
          <w:rFonts w:ascii="Arial" w:hAnsi="Arial" w:cs="Arial"/>
          <w:b/>
          <w:bCs/>
          <w:color w:val="000000"/>
          <w:szCs w:val="21"/>
          <w:highlight w:val="none"/>
        </w:rPr>
        <w:t>22.2.2投标文件的符合性审查</w:t>
      </w:r>
      <w:r>
        <w:rPr>
          <w:rFonts w:ascii="Arial" w:hAnsi="Arial" w:cs="Arial"/>
          <w:color w:val="000000"/>
          <w:szCs w:val="21"/>
          <w:highlight w:val="none"/>
        </w:rPr>
        <w:t>。评标委员会对通过资格性检查的投标人的投标文件进行符合性审查，以确定</w:t>
      </w:r>
      <w:r>
        <w:rPr>
          <w:rFonts w:ascii="Arial" w:hAnsi="Arial" w:cs="Arial"/>
          <w:color w:val="auto"/>
          <w:szCs w:val="21"/>
          <w:highlight w:val="none"/>
        </w:rPr>
        <w:t>其是否满足招标文件的实质性要求。投标文件有下列情况之一的，在符合性检查时按照无效投标处理：</w:t>
      </w:r>
    </w:p>
    <w:p w14:paraId="37F8866B">
      <w:pPr>
        <w:widowControl/>
        <w:shd w:val="clear" w:color="auto" w:fill="FFFFFF"/>
        <w:spacing w:line="360" w:lineRule="auto"/>
        <w:ind w:firstLine="420"/>
        <w:jc w:val="left"/>
        <w:rPr>
          <w:rFonts w:ascii="Arial" w:hAnsi="Arial" w:cs="Arial"/>
          <w:b/>
          <w:color w:val="auto"/>
          <w:szCs w:val="21"/>
          <w:highlight w:val="none"/>
        </w:rPr>
      </w:pPr>
      <w:r>
        <w:rPr>
          <w:rFonts w:ascii="Arial" w:hAnsi="Arial" w:cs="Arial"/>
          <w:b/>
          <w:color w:val="auto"/>
          <w:szCs w:val="21"/>
          <w:highlight w:val="none"/>
        </w:rPr>
        <w:t>（1）投标人在</w:t>
      </w:r>
      <w:r>
        <w:rPr>
          <w:rFonts w:ascii="Arial" w:hAnsi="Arial" w:cs="Arial"/>
          <w:b/>
          <w:color w:val="auto"/>
          <w:szCs w:val="21"/>
          <w:highlight w:val="none"/>
          <w:lang w:eastAsia="zh-CN"/>
        </w:rPr>
        <w:t>“</w:t>
      </w:r>
      <w:r>
        <w:rPr>
          <w:rFonts w:ascii="Arial" w:hAnsi="Arial" w:cs="Arial"/>
          <w:b/>
          <w:color w:val="auto"/>
          <w:szCs w:val="21"/>
          <w:highlight w:val="none"/>
        </w:rPr>
        <w:t>苏采云</w:t>
      </w:r>
      <w:r>
        <w:rPr>
          <w:rFonts w:ascii="Arial" w:hAnsi="Arial" w:cs="Arial"/>
          <w:b/>
          <w:color w:val="auto"/>
          <w:szCs w:val="21"/>
          <w:highlight w:val="none"/>
          <w:lang w:eastAsia="zh-CN"/>
        </w:rPr>
        <w:t>”</w:t>
      </w:r>
      <w:r>
        <w:rPr>
          <w:rFonts w:ascii="Arial" w:hAnsi="Arial" w:cs="Arial"/>
          <w:b/>
          <w:color w:val="auto"/>
          <w:szCs w:val="21"/>
          <w:highlight w:val="none"/>
        </w:rPr>
        <w:t>系统规定的时间内未成功解密电子投标文件的</w:t>
      </w:r>
      <w:r>
        <w:rPr>
          <w:rFonts w:ascii="Arial" w:hAnsi="Arial" w:cs="Arial"/>
          <w:b/>
          <w:bCs/>
          <w:color w:val="auto"/>
          <w:szCs w:val="21"/>
          <w:highlight w:val="none"/>
        </w:rPr>
        <w:t>；</w:t>
      </w:r>
    </w:p>
    <w:p w14:paraId="5E896CE7">
      <w:pPr>
        <w:widowControl/>
        <w:shd w:val="clear" w:color="auto" w:fill="FFFFFF"/>
        <w:spacing w:line="360" w:lineRule="auto"/>
        <w:ind w:firstLine="420"/>
        <w:jc w:val="left"/>
        <w:rPr>
          <w:rFonts w:ascii="Arial" w:hAnsi="Arial" w:cs="Arial"/>
          <w:b/>
          <w:color w:val="auto"/>
          <w:szCs w:val="21"/>
          <w:highlight w:val="none"/>
        </w:rPr>
      </w:pPr>
      <w:r>
        <w:rPr>
          <w:rFonts w:ascii="Arial" w:hAnsi="Arial" w:cs="Arial"/>
          <w:b/>
          <w:color w:val="auto"/>
          <w:szCs w:val="21"/>
          <w:highlight w:val="none"/>
        </w:rPr>
        <w:t>（2）</w:t>
      </w:r>
      <w:bookmarkStart w:id="4" w:name="OLE_LINK1"/>
      <w:r>
        <w:rPr>
          <w:rFonts w:ascii="Arial" w:hAnsi="Arial" w:cs="Arial"/>
          <w:b/>
          <w:color w:val="auto"/>
          <w:szCs w:val="21"/>
          <w:highlight w:val="none"/>
        </w:rPr>
        <w:t>投标人未按照招标文件要求上传电子投标文件的</w:t>
      </w:r>
      <w:bookmarkEnd w:id="4"/>
      <w:r>
        <w:rPr>
          <w:rFonts w:ascii="Arial" w:hAnsi="Arial" w:cs="Arial"/>
          <w:b/>
          <w:color w:val="auto"/>
          <w:szCs w:val="21"/>
          <w:highlight w:val="none"/>
        </w:rPr>
        <w:t>；</w:t>
      </w:r>
    </w:p>
    <w:p w14:paraId="3A308BCA">
      <w:pPr>
        <w:widowControl/>
        <w:shd w:val="clear" w:color="auto" w:fill="FFFFFF"/>
        <w:spacing w:line="360" w:lineRule="auto"/>
        <w:ind w:firstLine="420"/>
        <w:jc w:val="left"/>
        <w:rPr>
          <w:rFonts w:ascii="Arial" w:hAnsi="Arial" w:cs="Arial"/>
          <w:b/>
          <w:color w:val="auto"/>
          <w:szCs w:val="21"/>
          <w:highlight w:val="none"/>
        </w:rPr>
      </w:pPr>
      <w:r>
        <w:rPr>
          <w:rFonts w:ascii="Arial" w:hAnsi="Arial" w:cs="Arial"/>
          <w:b/>
          <w:color w:val="auto"/>
          <w:szCs w:val="21"/>
          <w:highlight w:val="none"/>
        </w:rPr>
        <w:t>（3）同一投标人提交两个（含两个）以上不同的投标报价的；</w:t>
      </w:r>
    </w:p>
    <w:p w14:paraId="253E8292">
      <w:pPr>
        <w:widowControl/>
        <w:shd w:val="clear" w:color="auto" w:fill="FFFFFF"/>
        <w:spacing w:line="360" w:lineRule="auto"/>
        <w:ind w:firstLine="420"/>
        <w:jc w:val="left"/>
        <w:rPr>
          <w:rFonts w:ascii="Arial" w:hAnsi="Arial" w:cs="Arial"/>
          <w:b/>
          <w:color w:val="auto"/>
          <w:szCs w:val="21"/>
          <w:highlight w:val="none"/>
        </w:rPr>
      </w:pPr>
      <w:r>
        <w:rPr>
          <w:rFonts w:ascii="Arial" w:hAnsi="Arial" w:cs="Arial"/>
          <w:b/>
          <w:color w:val="auto"/>
          <w:szCs w:val="21"/>
          <w:highlight w:val="none"/>
        </w:rPr>
        <w:t>（4）投标文件未按照招标文件要求加盖电子公章的；</w:t>
      </w:r>
    </w:p>
    <w:p w14:paraId="74FD572F">
      <w:pPr>
        <w:widowControl/>
        <w:shd w:val="clear" w:color="auto" w:fill="FFFFFF"/>
        <w:spacing w:line="360" w:lineRule="auto"/>
        <w:ind w:firstLine="420"/>
        <w:jc w:val="left"/>
        <w:rPr>
          <w:rFonts w:ascii="Arial" w:hAnsi="Arial" w:cs="Arial"/>
          <w:b/>
          <w:color w:val="auto"/>
          <w:szCs w:val="21"/>
          <w:highlight w:val="none"/>
        </w:rPr>
      </w:pPr>
      <w:r>
        <w:rPr>
          <w:rFonts w:ascii="Arial" w:hAnsi="Arial" w:cs="Arial"/>
          <w:b/>
          <w:color w:val="auto"/>
          <w:szCs w:val="21"/>
          <w:highlight w:val="none"/>
        </w:rPr>
        <w:t>（</w:t>
      </w:r>
      <w:r>
        <w:rPr>
          <w:rFonts w:hint="eastAsia" w:ascii="Arial" w:hAnsi="Arial" w:cs="Arial"/>
          <w:b/>
          <w:color w:val="auto"/>
          <w:szCs w:val="21"/>
          <w:highlight w:val="none"/>
          <w:lang w:val="en-US" w:eastAsia="zh-CN"/>
        </w:rPr>
        <w:t>5</w:t>
      </w:r>
      <w:r>
        <w:rPr>
          <w:rFonts w:ascii="Arial" w:hAnsi="Arial" w:cs="Arial"/>
          <w:b/>
          <w:color w:val="auto"/>
          <w:szCs w:val="21"/>
          <w:highlight w:val="none"/>
        </w:rPr>
        <w:t>）报价超过招标文件中规定的预算金额或者最高限价的；</w:t>
      </w:r>
    </w:p>
    <w:p w14:paraId="4B6873AC">
      <w:pPr>
        <w:widowControl/>
        <w:shd w:val="clear" w:color="auto" w:fill="FFFFFF"/>
        <w:spacing w:line="360" w:lineRule="auto"/>
        <w:ind w:firstLine="420"/>
        <w:jc w:val="left"/>
        <w:rPr>
          <w:rFonts w:ascii="Arial" w:hAnsi="Arial" w:cs="Arial"/>
          <w:b/>
          <w:color w:val="auto"/>
          <w:szCs w:val="21"/>
          <w:highlight w:val="none"/>
        </w:rPr>
      </w:pPr>
      <w:r>
        <w:rPr>
          <w:rFonts w:ascii="Arial" w:hAnsi="Arial" w:cs="Arial"/>
          <w:b/>
          <w:color w:val="auto"/>
          <w:szCs w:val="21"/>
          <w:highlight w:val="none"/>
        </w:rPr>
        <w:t>（</w:t>
      </w:r>
      <w:r>
        <w:rPr>
          <w:rFonts w:hint="eastAsia" w:ascii="Arial" w:hAnsi="Arial" w:cs="Arial"/>
          <w:b/>
          <w:color w:val="auto"/>
          <w:szCs w:val="21"/>
          <w:highlight w:val="none"/>
          <w:lang w:val="en-US" w:eastAsia="zh-CN"/>
        </w:rPr>
        <w:t>6</w:t>
      </w:r>
      <w:r>
        <w:rPr>
          <w:rFonts w:ascii="Arial" w:hAnsi="Arial" w:cs="Arial"/>
          <w:b/>
          <w:color w:val="auto"/>
          <w:szCs w:val="21"/>
          <w:highlight w:val="none"/>
        </w:rPr>
        <w:t>）</w:t>
      </w:r>
      <w:bookmarkStart w:id="5" w:name="OLE_LINK2"/>
      <w:r>
        <w:rPr>
          <w:rFonts w:ascii="Arial" w:hAnsi="Arial" w:cs="Arial"/>
          <w:b/>
          <w:color w:val="auto"/>
          <w:szCs w:val="21"/>
          <w:highlight w:val="none"/>
        </w:rPr>
        <w:t>投标文件含有采购人不能接受的附加条件的</w:t>
      </w:r>
      <w:bookmarkEnd w:id="5"/>
      <w:r>
        <w:rPr>
          <w:rFonts w:ascii="Arial" w:hAnsi="Arial" w:cs="Arial"/>
          <w:b/>
          <w:color w:val="auto"/>
          <w:szCs w:val="21"/>
          <w:highlight w:val="none"/>
        </w:rPr>
        <w:t>；</w:t>
      </w:r>
    </w:p>
    <w:p w14:paraId="6B44CD67">
      <w:pPr>
        <w:widowControl/>
        <w:shd w:val="clear" w:color="auto" w:fill="FFFFFF"/>
        <w:spacing w:line="360" w:lineRule="auto"/>
        <w:ind w:firstLine="420"/>
        <w:jc w:val="left"/>
        <w:rPr>
          <w:rFonts w:ascii="Arial" w:hAnsi="Arial" w:cs="Arial"/>
          <w:b/>
          <w:color w:val="auto"/>
          <w:szCs w:val="21"/>
          <w:highlight w:val="none"/>
        </w:rPr>
      </w:pPr>
      <w:r>
        <w:rPr>
          <w:rFonts w:ascii="Arial" w:hAnsi="Arial" w:cs="Arial"/>
          <w:b/>
          <w:color w:val="auto"/>
          <w:szCs w:val="21"/>
          <w:highlight w:val="none"/>
        </w:rPr>
        <w:t>（</w:t>
      </w:r>
      <w:r>
        <w:rPr>
          <w:rFonts w:hint="eastAsia" w:ascii="Arial" w:hAnsi="Arial" w:cs="Arial"/>
          <w:b/>
          <w:color w:val="auto"/>
          <w:szCs w:val="21"/>
          <w:highlight w:val="none"/>
          <w:lang w:val="en-US" w:eastAsia="zh-CN"/>
        </w:rPr>
        <w:t>7</w:t>
      </w:r>
      <w:r>
        <w:rPr>
          <w:rFonts w:ascii="Arial" w:hAnsi="Arial" w:cs="Arial"/>
          <w:b/>
          <w:color w:val="auto"/>
          <w:szCs w:val="21"/>
          <w:highlight w:val="none"/>
        </w:rPr>
        <w:t>）投标文件内容不全或不符合招标文件中规定的其他实质性要求的；</w:t>
      </w:r>
    </w:p>
    <w:p w14:paraId="2F13AA1A">
      <w:pPr>
        <w:widowControl/>
        <w:shd w:val="clear" w:color="auto" w:fill="FFFFFF"/>
        <w:spacing w:line="360" w:lineRule="auto"/>
        <w:ind w:firstLine="420"/>
        <w:rPr>
          <w:rFonts w:ascii="Arial" w:hAnsi="Arial" w:cs="Arial"/>
          <w:b/>
          <w:color w:val="000000"/>
          <w:szCs w:val="21"/>
          <w:highlight w:val="none"/>
        </w:rPr>
      </w:pPr>
      <w:r>
        <w:rPr>
          <w:rFonts w:ascii="Arial" w:hAnsi="Arial" w:cs="Arial"/>
          <w:b/>
          <w:color w:val="auto"/>
          <w:szCs w:val="21"/>
          <w:highlight w:val="none"/>
        </w:rPr>
        <w:t>（</w:t>
      </w:r>
      <w:r>
        <w:rPr>
          <w:rFonts w:hint="eastAsia" w:ascii="Arial" w:hAnsi="Arial" w:cs="Arial"/>
          <w:b/>
          <w:color w:val="auto"/>
          <w:szCs w:val="21"/>
          <w:highlight w:val="none"/>
          <w:lang w:val="en-US" w:eastAsia="zh-CN"/>
        </w:rPr>
        <w:t>8</w:t>
      </w:r>
      <w:r>
        <w:rPr>
          <w:rFonts w:ascii="Arial" w:hAnsi="Arial" w:cs="Arial"/>
          <w:b/>
          <w:color w:val="auto"/>
          <w:szCs w:val="21"/>
          <w:highlight w:val="none"/>
        </w:rPr>
        <w:t>）</w:t>
      </w:r>
      <w:bookmarkStart w:id="6" w:name="OLE_LINK3"/>
      <w:bookmarkStart w:id="7" w:name="OLE_LINK4"/>
      <w:r>
        <w:rPr>
          <w:rFonts w:ascii="Arial" w:hAnsi="Arial" w:cs="Arial"/>
          <w:b/>
          <w:color w:val="auto"/>
          <w:szCs w:val="21"/>
          <w:highlight w:val="none"/>
        </w:rPr>
        <w:t>现行法律、法规、规章和招标文件规定的其他无效情</w:t>
      </w:r>
      <w:r>
        <w:rPr>
          <w:rFonts w:ascii="Arial" w:hAnsi="Arial" w:cs="Arial"/>
          <w:b/>
          <w:color w:val="000000"/>
          <w:szCs w:val="21"/>
          <w:highlight w:val="none"/>
        </w:rPr>
        <w:t>形</w:t>
      </w:r>
      <w:bookmarkEnd w:id="6"/>
      <w:r>
        <w:rPr>
          <w:rFonts w:ascii="Arial" w:hAnsi="Arial" w:cs="Arial"/>
          <w:b/>
          <w:color w:val="000000"/>
          <w:szCs w:val="21"/>
          <w:highlight w:val="none"/>
        </w:rPr>
        <w:t>。</w:t>
      </w:r>
      <w:bookmarkEnd w:id="7"/>
    </w:p>
    <w:p w14:paraId="5AE74CC3">
      <w:pPr>
        <w:widowControl/>
        <w:shd w:val="clear" w:color="auto" w:fill="FFFFFF"/>
        <w:spacing w:line="360" w:lineRule="auto"/>
        <w:ind w:firstLine="420"/>
        <w:rPr>
          <w:rFonts w:ascii="Arial" w:hAnsi="Arial" w:cs="Arial"/>
          <w:b/>
          <w:bCs/>
          <w:color w:val="000000"/>
          <w:szCs w:val="21"/>
          <w:highlight w:val="none"/>
        </w:rPr>
      </w:pPr>
      <w:r>
        <w:rPr>
          <w:rFonts w:ascii="Arial" w:hAnsi="Arial" w:cs="Arial"/>
          <w:b/>
          <w:bCs/>
          <w:color w:val="000000"/>
          <w:szCs w:val="21"/>
          <w:highlight w:val="none"/>
        </w:rPr>
        <w:t xml:space="preserve">22.2.2.1 </w:t>
      </w:r>
      <w:r>
        <w:rPr>
          <w:rFonts w:ascii="Arial" w:hAnsi="宋体" w:cs="Arial"/>
          <w:b/>
          <w:bCs/>
          <w:color w:val="000000"/>
          <w:szCs w:val="21"/>
          <w:highlight w:val="none"/>
        </w:rPr>
        <w:t>实质性要求是指本招标文件中用带星号（</w:t>
      </w:r>
      <w:r>
        <w:rPr>
          <w:rFonts w:ascii="Arial" w:hAnsi="Arial" w:cs="Arial"/>
          <w:b/>
          <w:bCs/>
          <w:color w:val="000000"/>
          <w:szCs w:val="21"/>
          <w:highlight w:val="none"/>
        </w:rPr>
        <w:t>“</w:t>
      </w:r>
      <w:r>
        <w:rPr>
          <w:rFonts w:hint="eastAsia" w:ascii="宋体" w:hAnsi="宋体" w:cs="宋体"/>
          <w:color w:val="000000"/>
          <w:szCs w:val="21"/>
          <w:highlight w:val="none"/>
        </w:rPr>
        <w:t>★</w:t>
      </w:r>
      <w:r>
        <w:rPr>
          <w:rFonts w:ascii="Arial" w:hAnsi="Arial" w:cs="Arial"/>
          <w:b/>
          <w:bCs/>
          <w:color w:val="000000"/>
          <w:szCs w:val="21"/>
          <w:highlight w:val="none"/>
        </w:rPr>
        <w:t>”</w:t>
      </w:r>
      <w:r>
        <w:rPr>
          <w:rFonts w:ascii="Arial" w:hAnsi="宋体" w:cs="Arial"/>
          <w:b/>
          <w:bCs/>
          <w:color w:val="000000"/>
          <w:szCs w:val="21"/>
          <w:highlight w:val="none"/>
        </w:rPr>
        <w:t>）、</w:t>
      </w:r>
      <w:r>
        <w:rPr>
          <w:rFonts w:ascii="Arial" w:hAnsi="Arial" w:cs="Arial"/>
          <w:b/>
          <w:bCs/>
          <w:color w:val="000000"/>
          <w:szCs w:val="21"/>
          <w:highlight w:val="none"/>
        </w:rPr>
        <w:t>“</w:t>
      </w:r>
      <w:r>
        <w:rPr>
          <w:rFonts w:ascii="Arial" w:hAnsi="宋体" w:cs="Arial"/>
          <w:b/>
          <w:bCs/>
          <w:color w:val="000000"/>
          <w:szCs w:val="21"/>
          <w:highlight w:val="none"/>
        </w:rPr>
        <w:t>必须</w:t>
      </w:r>
      <w:r>
        <w:rPr>
          <w:rFonts w:ascii="Arial" w:hAnsi="Arial" w:cs="Arial"/>
          <w:b/>
          <w:bCs/>
          <w:color w:val="000000"/>
          <w:szCs w:val="21"/>
          <w:highlight w:val="none"/>
        </w:rPr>
        <w:t>”</w:t>
      </w:r>
      <w:r>
        <w:rPr>
          <w:rFonts w:ascii="Arial" w:hAnsi="宋体" w:cs="Arial"/>
          <w:b/>
          <w:bCs/>
          <w:color w:val="000000"/>
          <w:szCs w:val="21"/>
          <w:highlight w:val="none"/>
        </w:rPr>
        <w:t>或</w:t>
      </w:r>
      <w:r>
        <w:rPr>
          <w:rFonts w:ascii="Arial" w:hAnsi="Arial" w:cs="Arial"/>
          <w:b/>
          <w:bCs/>
          <w:color w:val="000000"/>
          <w:szCs w:val="21"/>
          <w:highlight w:val="none"/>
        </w:rPr>
        <w:t>“</w:t>
      </w:r>
      <w:r>
        <w:rPr>
          <w:rFonts w:ascii="Arial" w:hAnsi="宋体" w:cs="Arial"/>
          <w:b/>
          <w:bCs/>
          <w:color w:val="000000"/>
          <w:szCs w:val="21"/>
          <w:highlight w:val="none"/>
        </w:rPr>
        <w:t>应（应当）</w:t>
      </w:r>
      <w:r>
        <w:rPr>
          <w:rFonts w:ascii="Arial" w:hAnsi="Arial" w:cs="Arial"/>
          <w:b/>
          <w:bCs/>
          <w:color w:val="000000"/>
          <w:szCs w:val="21"/>
          <w:highlight w:val="none"/>
        </w:rPr>
        <w:t>”</w:t>
      </w:r>
      <w:r>
        <w:rPr>
          <w:rFonts w:ascii="Arial" w:hAnsi="宋体" w:cs="Arial"/>
          <w:b/>
          <w:bCs/>
          <w:color w:val="000000"/>
          <w:szCs w:val="21"/>
          <w:highlight w:val="none"/>
        </w:rPr>
        <w:t>等其他文字说明的商务和技术要求。</w:t>
      </w:r>
    </w:p>
    <w:p w14:paraId="4C44E737">
      <w:pPr>
        <w:widowControl/>
        <w:shd w:val="clear" w:color="auto" w:fill="FFFFFF"/>
        <w:spacing w:line="360" w:lineRule="auto"/>
        <w:ind w:firstLine="420"/>
        <w:rPr>
          <w:rFonts w:ascii="Arial" w:hAnsi="Arial" w:cs="Arial"/>
          <w:b/>
          <w:bCs/>
          <w:color w:val="000000"/>
          <w:szCs w:val="21"/>
          <w:highlight w:val="none"/>
        </w:rPr>
      </w:pPr>
      <w:r>
        <w:rPr>
          <w:rFonts w:ascii="Arial" w:hAnsi="Arial" w:cs="Arial"/>
          <w:b/>
          <w:bCs/>
          <w:color w:val="000000"/>
          <w:szCs w:val="21"/>
          <w:highlight w:val="none"/>
        </w:rPr>
        <w:t>22.2.2.2未通过资格审查或符合性审查的投标人，代理机构将通过</w:t>
      </w:r>
      <w:r>
        <w:rPr>
          <w:rFonts w:ascii="Arial" w:hAnsi="Arial" w:cs="Arial"/>
          <w:b/>
          <w:bCs/>
          <w:color w:val="000000"/>
          <w:szCs w:val="21"/>
          <w:highlight w:val="none"/>
          <w:lang w:eastAsia="zh-CN"/>
        </w:rPr>
        <w:t>“</w:t>
      </w:r>
      <w:r>
        <w:rPr>
          <w:rFonts w:ascii="Arial" w:hAnsi="Arial" w:cs="Arial"/>
          <w:b/>
          <w:bCs/>
          <w:color w:val="000000"/>
          <w:szCs w:val="21"/>
          <w:highlight w:val="none"/>
        </w:rPr>
        <w:t>苏采云</w:t>
      </w:r>
      <w:r>
        <w:rPr>
          <w:rFonts w:ascii="Arial" w:hAnsi="Arial" w:cs="Arial"/>
          <w:b/>
          <w:bCs/>
          <w:color w:val="000000"/>
          <w:szCs w:val="21"/>
          <w:highlight w:val="none"/>
          <w:lang w:eastAsia="zh-CN"/>
        </w:rPr>
        <w:t>”</w:t>
      </w:r>
      <w:r>
        <w:rPr>
          <w:rFonts w:ascii="Arial" w:hAnsi="Arial" w:cs="Arial"/>
          <w:b/>
          <w:bCs/>
          <w:color w:val="000000"/>
          <w:szCs w:val="21"/>
          <w:highlight w:val="none"/>
        </w:rPr>
        <w:t>系统告知其具体原因，评标结束后不再接受有关询问。</w:t>
      </w:r>
    </w:p>
    <w:p w14:paraId="49826F43">
      <w:pPr>
        <w:widowControl/>
        <w:shd w:val="clear" w:color="auto" w:fill="FFFFFF"/>
        <w:spacing w:line="360" w:lineRule="auto"/>
        <w:ind w:firstLine="420"/>
        <w:jc w:val="left"/>
        <w:rPr>
          <w:rFonts w:ascii="Arial" w:hAnsi="Arial" w:cs="Arial"/>
          <w:b/>
          <w:color w:val="000000"/>
          <w:szCs w:val="21"/>
          <w:highlight w:val="none"/>
        </w:rPr>
      </w:pPr>
      <w:r>
        <w:rPr>
          <w:rFonts w:ascii="Arial" w:hAnsi="Arial" w:cs="Arial"/>
          <w:b/>
          <w:color w:val="000000"/>
          <w:szCs w:val="21"/>
          <w:highlight w:val="none"/>
        </w:rPr>
        <w:t>22.2.2.3</w:t>
      </w:r>
      <w:r>
        <w:rPr>
          <w:rFonts w:ascii="Arial" w:hAnsi="Arial" w:cs="Arial"/>
          <w:color w:val="000000"/>
          <w:szCs w:val="21"/>
          <w:highlight w:val="none"/>
        </w:rPr>
        <w:t>有下列情形之一的予以废标：</w:t>
      </w:r>
    </w:p>
    <w:p w14:paraId="7E9EC6FA">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（1）符合专业条件的投标人或者对招标文件作实质性响应的投标人不足三家的；</w:t>
      </w:r>
    </w:p>
    <w:p w14:paraId="5C7A9669">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（2）出现影响采购公正的违法、违规行为的；</w:t>
      </w:r>
    </w:p>
    <w:p w14:paraId="527CB352">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（3）投标人的报价均超过了采购预算，采购人不能支付的；</w:t>
      </w:r>
    </w:p>
    <w:p w14:paraId="1975529F">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（4）因苏采云系统故障造成开标不成功的；</w:t>
      </w:r>
    </w:p>
    <w:p w14:paraId="2E62901A">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（5）因重大变故，采购任务取消的。</w:t>
      </w:r>
    </w:p>
    <w:p w14:paraId="235AB5A7">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（6）投标人以明显低于其他通过符合性审查投标人的报价，有可能影响产品质量或者不能诚信履约的，且不能证明其报价合理性的。</w:t>
      </w:r>
    </w:p>
    <w:p w14:paraId="431EF932">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22.2.3</w:t>
      </w:r>
      <w:r>
        <w:rPr>
          <w:rFonts w:ascii="Arial" w:hAnsi="宋体" w:cs="Arial"/>
          <w:b/>
          <w:bCs/>
          <w:color w:val="000000"/>
          <w:szCs w:val="21"/>
          <w:highlight w:val="none"/>
        </w:rPr>
        <w:t>澄清有关问题</w:t>
      </w:r>
      <w:r>
        <w:rPr>
          <w:rFonts w:ascii="Arial" w:hAnsi="宋体" w:cs="Arial"/>
          <w:color w:val="000000"/>
          <w:szCs w:val="21"/>
          <w:highlight w:val="none"/>
        </w:rPr>
        <w:t>。</w:t>
      </w:r>
    </w:p>
    <w:p w14:paraId="760D5A8C">
      <w:pPr>
        <w:pStyle w:val="48"/>
        <w:keepNext w:val="0"/>
        <w:keepLines w:val="0"/>
        <w:pageBreakBefore w:val="0"/>
        <w:spacing w:line="360" w:lineRule="auto"/>
        <w:rPr>
          <w:rFonts w:hint="eastAsia" w:ascii="Arial" w:hAnsi="宋体" w:eastAsia="宋体" w:cs="Arial"/>
          <w:color w:val="000000"/>
          <w:szCs w:val="21"/>
          <w:highlight w:val="none"/>
          <w:lang w:val="zh-CN"/>
        </w:rPr>
      </w:pPr>
      <w:r>
        <w:rPr>
          <w:rFonts w:hint="eastAsia" w:ascii="Arial" w:hAnsi="宋体" w:eastAsia="宋体" w:cs="Arial"/>
          <w:color w:val="000000"/>
          <w:szCs w:val="21"/>
          <w:highlight w:val="none"/>
          <w:lang w:val="zh-CN"/>
        </w:rPr>
        <w:t>2</w:t>
      </w:r>
      <w:r>
        <w:rPr>
          <w:rFonts w:hint="eastAsia" w:ascii="Arial" w:hAnsi="宋体" w:eastAsia="宋体" w:cs="Arial"/>
          <w:color w:val="000000"/>
          <w:szCs w:val="21"/>
          <w:highlight w:val="none"/>
          <w:lang w:val="en-US" w:eastAsia="zh-CN"/>
        </w:rPr>
        <w:t>2</w:t>
      </w:r>
      <w:r>
        <w:rPr>
          <w:rFonts w:hint="eastAsia" w:ascii="Arial" w:hAnsi="宋体" w:eastAsia="宋体" w:cs="Arial"/>
          <w:color w:val="000000"/>
          <w:szCs w:val="21"/>
          <w:highlight w:val="none"/>
          <w:lang w:val="zh-CN"/>
        </w:rPr>
        <w:t>.</w:t>
      </w:r>
      <w:r>
        <w:rPr>
          <w:rFonts w:hint="eastAsia" w:ascii="Arial" w:hAnsi="宋体" w:eastAsia="宋体" w:cs="Arial"/>
          <w:color w:val="000000"/>
          <w:szCs w:val="21"/>
          <w:highlight w:val="none"/>
          <w:lang w:val="en-US" w:eastAsia="zh-CN"/>
        </w:rPr>
        <w:t>2.3.</w:t>
      </w:r>
      <w:r>
        <w:rPr>
          <w:rFonts w:hint="eastAsia" w:ascii="Arial" w:hAnsi="宋体" w:eastAsia="宋体" w:cs="Arial"/>
          <w:color w:val="000000"/>
          <w:szCs w:val="21"/>
          <w:highlight w:val="none"/>
          <w:lang w:val="zh-CN"/>
        </w:rPr>
        <w:t>1</w:t>
      </w:r>
      <w:r>
        <w:rPr>
          <w:rFonts w:hint="eastAsia" w:ascii="Arial" w:hAnsi="宋体" w:eastAsia="宋体" w:cs="Arial"/>
          <w:color w:val="000000"/>
          <w:szCs w:val="21"/>
          <w:highlight w:val="none"/>
          <w:lang w:val="en-US" w:eastAsia="zh-CN"/>
        </w:rPr>
        <w:t xml:space="preserve"> </w:t>
      </w:r>
      <w:r>
        <w:rPr>
          <w:rFonts w:hint="eastAsia" w:ascii="Arial" w:hAnsi="宋体" w:eastAsia="宋体" w:cs="Arial"/>
          <w:color w:val="000000"/>
          <w:szCs w:val="21"/>
          <w:highlight w:val="none"/>
          <w:lang w:val="zh-CN"/>
        </w:rPr>
        <w:t>评标期间，评委会对投标文件中含义不明确、同类问题表述不一致或者有明显文字和计算错误的内容，有权要求投标人作出必要的澄清、说明或者补正。</w:t>
      </w:r>
    </w:p>
    <w:p w14:paraId="39D1455E">
      <w:pPr>
        <w:pStyle w:val="48"/>
        <w:keepNext w:val="0"/>
        <w:keepLines w:val="0"/>
        <w:pageBreakBefore w:val="0"/>
        <w:spacing w:line="360" w:lineRule="auto"/>
        <w:rPr>
          <w:rFonts w:hint="eastAsia" w:ascii="Arial" w:hAnsi="宋体" w:eastAsia="宋体" w:cs="Arial"/>
          <w:color w:val="000000"/>
          <w:szCs w:val="21"/>
          <w:highlight w:val="none"/>
          <w:lang w:val="zh-CN"/>
        </w:rPr>
      </w:pPr>
      <w:r>
        <w:rPr>
          <w:rFonts w:hint="eastAsia" w:ascii="Arial" w:hAnsi="宋体" w:eastAsia="宋体" w:cs="Arial"/>
          <w:color w:val="000000"/>
          <w:szCs w:val="21"/>
          <w:highlight w:val="none"/>
          <w:lang w:val="zh-CN"/>
        </w:rPr>
        <w:t>投标人的澄清、说明或者补正不得超出投标文件的范围或者改变投标文件的实质性内容。</w:t>
      </w:r>
    </w:p>
    <w:p w14:paraId="584256FF">
      <w:pPr>
        <w:pStyle w:val="48"/>
        <w:keepNext w:val="0"/>
        <w:keepLines w:val="0"/>
        <w:pageBreakBefore w:val="0"/>
        <w:spacing w:line="360" w:lineRule="auto"/>
        <w:rPr>
          <w:rFonts w:hint="eastAsia" w:ascii="Arial" w:hAnsi="宋体" w:eastAsia="宋体" w:cs="Arial"/>
          <w:color w:val="000000"/>
          <w:szCs w:val="21"/>
          <w:highlight w:val="none"/>
          <w:lang w:val="zh-CN"/>
        </w:rPr>
      </w:pPr>
      <w:r>
        <w:rPr>
          <w:rFonts w:hint="eastAsia" w:ascii="Arial" w:hAnsi="宋体" w:eastAsia="宋体" w:cs="Arial"/>
          <w:color w:val="000000"/>
          <w:szCs w:val="21"/>
          <w:highlight w:val="none"/>
          <w:lang w:val="zh-CN"/>
        </w:rPr>
        <w:t>评委会并非对每个投标人都做澄清要求。</w:t>
      </w:r>
    </w:p>
    <w:p w14:paraId="70C6F973">
      <w:pPr>
        <w:pStyle w:val="48"/>
        <w:keepNext w:val="0"/>
        <w:keepLines w:val="0"/>
        <w:pageBreakBefore w:val="0"/>
        <w:spacing w:line="360" w:lineRule="auto"/>
        <w:rPr>
          <w:rFonts w:hint="eastAsia" w:ascii="Arial" w:hAnsi="宋体" w:eastAsia="宋体" w:cs="Arial"/>
          <w:color w:val="000000"/>
          <w:szCs w:val="21"/>
          <w:highlight w:val="none"/>
          <w:lang w:val="zh-CN"/>
        </w:rPr>
      </w:pPr>
      <w:r>
        <w:rPr>
          <w:rFonts w:hint="eastAsia" w:ascii="Arial" w:hAnsi="宋体" w:eastAsia="宋体" w:cs="Arial"/>
          <w:color w:val="000000"/>
          <w:szCs w:val="21"/>
          <w:highlight w:val="none"/>
          <w:lang w:val="zh-CN"/>
        </w:rPr>
        <w:t>2</w:t>
      </w:r>
      <w:r>
        <w:rPr>
          <w:rFonts w:hint="eastAsia" w:ascii="Arial" w:hAnsi="宋体" w:eastAsia="宋体" w:cs="Arial"/>
          <w:color w:val="000000"/>
          <w:szCs w:val="21"/>
          <w:highlight w:val="none"/>
          <w:lang w:val="en-US" w:eastAsia="zh-CN"/>
        </w:rPr>
        <w:t>2</w:t>
      </w:r>
      <w:r>
        <w:rPr>
          <w:rFonts w:hint="eastAsia" w:ascii="Arial" w:hAnsi="宋体" w:eastAsia="宋体" w:cs="Arial"/>
          <w:color w:val="000000"/>
          <w:szCs w:val="21"/>
          <w:highlight w:val="none"/>
          <w:lang w:val="zh-CN"/>
        </w:rPr>
        <w:t>.</w:t>
      </w:r>
      <w:r>
        <w:rPr>
          <w:rFonts w:hint="eastAsia" w:ascii="Arial" w:hAnsi="宋体" w:eastAsia="宋体" w:cs="Arial"/>
          <w:color w:val="000000"/>
          <w:szCs w:val="21"/>
          <w:highlight w:val="none"/>
          <w:lang w:val="en-US" w:eastAsia="zh-CN"/>
        </w:rPr>
        <w:t xml:space="preserve">2.3.2 </w:t>
      </w:r>
      <w:r>
        <w:rPr>
          <w:rFonts w:hint="eastAsia" w:ascii="Arial" w:hAnsi="宋体" w:eastAsia="宋体" w:cs="Arial"/>
          <w:color w:val="000000"/>
          <w:szCs w:val="21"/>
          <w:highlight w:val="none"/>
          <w:lang w:val="zh-CN"/>
        </w:rPr>
        <w:t>需要供应商进行澄清、说明和补正的，评委会将通过苏采云系统向</w:t>
      </w:r>
      <w:r>
        <w:rPr>
          <w:rFonts w:hint="eastAsia" w:ascii="Arial" w:hAnsi="宋体" w:eastAsia="宋体" w:cs="Arial"/>
          <w:color w:val="000000"/>
          <w:szCs w:val="21"/>
          <w:highlight w:val="none"/>
          <w:lang w:val="en-US" w:eastAsia="zh-CN"/>
        </w:rPr>
        <w:t>投标人</w:t>
      </w:r>
      <w:r>
        <w:rPr>
          <w:rFonts w:hint="eastAsia" w:ascii="Arial" w:hAnsi="宋体" w:eastAsia="宋体" w:cs="Arial"/>
          <w:color w:val="000000"/>
          <w:szCs w:val="21"/>
          <w:highlight w:val="none"/>
          <w:lang w:val="zh-CN"/>
        </w:rPr>
        <w:t>发出《澄清要求函》，接到《澄清要求函》的</w:t>
      </w:r>
      <w:r>
        <w:rPr>
          <w:rFonts w:hint="eastAsia" w:ascii="Arial" w:hAnsi="宋体" w:eastAsia="宋体" w:cs="Arial"/>
          <w:color w:val="000000"/>
          <w:szCs w:val="21"/>
          <w:highlight w:val="none"/>
          <w:lang w:val="en-US" w:eastAsia="zh-CN"/>
        </w:rPr>
        <w:t>投标人</w:t>
      </w:r>
      <w:r>
        <w:rPr>
          <w:rFonts w:hint="eastAsia" w:ascii="Arial" w:hAnsi="宋体" w:eastAsia="宋体" w:cs="Arial"/>
          <w:color w:val="000000"/>
          <w:szCs w:val="21"/>
          <w:highlight w:val="none"/>
          <w:lang w:val="zh-CN"/>
        </w:rPr>
        <w:t>应当按照要求在苏采云系统中提交《澄清响应函》并加盖电子公章。澄清、说明和补正的内容作为投标文件的补充部分，具体操作方式见《操作手册》。</w:t>
      </w:r>
    </w:p>
    <w:p w14:paraId="6D1F4E30">
      <w:pPr>
        <w:pStyle w:val="48"/>
        <w:keepNext w:val="0"/>
        <w:keepLines w:val="0"/>
        <w:pageBreakBefore w:val="0"/>
        <w:spacing w:line="360" w:lineRule="auto"/>
        <w:rPr>
          <w:rFonts w:hint="eastAsia" w:ascii="Arial" w:hAnsi="宋体" w:eastAsia="宋体" w:cs="Arial"/>
          <w:color w:val="000000"/>
          <w:szCs w:val="21"/>
          <w:highlight w:val="none"/>
          <w:lang w:val="zh-CN"/>
        </w:rPr>
      </w:pPr>
      <w:r>
        <w:rPr>
          <w:rFonts w:hint="eastAsia" w:ascii="Arial" w:hAnsi="宋体" w:eastAsia="宋体" w:cs="Arial"/>
          <w:color w:val="000000"/>
          <w:szCs w:val="21"/>
          <w:highlight w:val="none"/>
          <w:lang w:val="zh-CN"/>
        </w:rPr>
        <w:t>2</w:t>
      </w:r>
      <w:r>
        <w:rPr>
          <w:rFonts w:hint="eastAsia" w:ascii="Arial" w:hAnsi="宋体" w:eastAsia="宋体" w:cs="Arial"/>
          <w:color w:val="000000"/>
          <w:szCs w:val="21"/>
          <w:highlight w:val="none"/>
          <w:lang w:val="en-US" w:eastAsia="zh-CN"/>
        </w:rPr>
        <w:t>2</w:t>
      </w:r>
      <w:r>
        <w:rPr>
          <w:rFonts w:hint="eastAsia" w:ascii="Arial" w:hAnsi="宋体" w:eastAsia="宋体" w:cs="Arial"/>
          <w:color w:val="000000"/>
          <w:szCs w:val="21"/>
          <w:highlight w:val="none"/>
          <w:lang w:val="zh-CN"/>
        </w:rPr>
        <w:t>.</w:t>
      </w:r>
      <w:r>
        <w:rPr>
          <w:rFonts w:hint="eastAsia" w:ascii="Arial" w:hAnsi="宋体" w:eastAsia="宋体" w:cs="Arial"/>
          <w:color w:val="000000"/>
          <w:szCs w:val="21"/>
          <w:highlight w:val="none"/>
          <w:lang w:val="en-US" w:eastAsia="zh-CN"/>
        </w:rPr>
        <w:t>2.3.3</w:t>
      </w:r>
      <w:r>
        <w:rPr>
          <w:rFonts w:hint="eastAsia" w:ascii="Arial" w:hAnsi="宋体" w:eastAsia="宋体" w:cs="Arial"/>
          <w:color w:val="000000"/>
          <w:szCs w:val="21"/>
          <w:highlight w:val="none"/>
          <w:lang w:val="zh-CN"/>
        </w:rPr>
        <w:t xml:space="preserve"> 接到评委会澄清、说明和补正要求的，投标人如未按规定作出澄清、说明和补正，其风险由投标人自行承担。</w:t>
      </w:r>
    </w:p>
    <w:p w14:paraId="4B0A0E9D">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22.2.3.</w:t>
      </w:r>
      <w:r>
        <w:rPr>
          <w:rFonts w:hint="eastAsia" w:ascii="Arial" w:hAnsi="Arial" w:cs="Arial"/>
          <w:color w:val="000000"/>
          <w:szCs w:val="21"/>
          <w:highlight w:val="none"/>
          <w:lang w:val="en-US" w:eastAsia="zh-CN"/>
        </w:rPr>
        <w:t>4</w:t>
      </w:r>
      <w:r>
        <w:rPr>
          <w:rFonts w:ascii="Arial" w:hAnsi="宋体" w:cs="Arial"/>
          <w:color w:val="000000"/>
          <w:szCs w:val="21"/>
          <w:highlight w:val="none"/>
        </w:rPr>
        <w:t>投标文件报价出现前后不一致的，除招标文件另有规定外，按照下列规定修正：</w:t>
      </w:r>
    </w:p>
    <w:p w14:paraId="41721F9C">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w:t>
      </w:r>
      <w:r>
        <w:rPr>
          <w:rFonts w:ascii="Arial" w:hAnsi="Arial" w:cs="Arial"/>
          <w:color w:val="000000"/>
          <w:szCs w:val="21"/>
          <w:highlight w:val="none"/>
        </w:rPr>
        <w:t>1</w:t>
      </w:r>
      <w:r>
        <w:rPr>
          <w:rFonts w:hint="eastAsia" w:ascii="Arial" w:hAnsi="Arial" w:cs="Arial"/>
          <w:color w:val="000000"/>
          <w:szCs w:val="21"/>
          <w:highlight w:val="none"/>
        </w:rPr>
        <w:t>）</w:t>
      </w:r>
      <w:r>
        <w:rPr>
          <w:rFonts w:ascii="Arial" w:hAnsi="宋体" w:cs="Arial"/>
          <w:color w:val="000000"/>
          <w:szCs w:val="21"/>
          <w:highlight w:val="none"/>
        </w:rPr>
        <w:t>投标文件中开标一览表（报价表）内容与投标文件中相应内容不一致的，以开标一览表（报价表）为准；</w:t>
      </w:r>
    </w:p>
    <w:p w14:paraId="48B1629A">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（2）</w:t>
      </w:r>
      <w:r>
        <w:rPr>
          <w:rFonts w:ascii="Arial" w:hAnsi="宋体" w:cs="Arial"/>
          <w:color w:val="000000"/>
          <w:szCs w:val="21"/>
          <w:highlight w:val="none"/>
        </w:rPr>
        <w:t>大写金额和小写金额不一致的，以大写金额为准；</w:t>
      </w:r>
    </w:p>
    <w:p w14:paraId="35F2B70D">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（3）</w:t>
      </w:r>
      <w:r>
        <w:rPr>
          <w:rFonts w:ascii="Arial" w:hAnsi="宋体" w:cs="Arial"/>
          <w:color w:val="000000"/>
          <w:szCs w:val="21"/>
          <w:highlight w:val="none"/>
        </w:rPr>
        <w:t>单价金额小数点或者百分比有明显错位的，以开标一览表的总价为准，并修改单价；</w:t>
      </w:r>
    </w:p>
    <w:p w14:paraId="25758C50">
      <w:pPr>
        <w:widowControl/>
        <w:shd w:val="clear" w:color="auto" w:fill="FFFFFF"/>
        <w:spacing w:line="360" w:lineRule="auto"/>
        <w:ind w:firstLine="420"/>
        <w:rPr>
          <w:rFonts w:ascii="Arial" w:hAnsi="Arial" w:cs="Arial"/>
          <w:color w:val="000000"/>
          <w:szCs w:val="21"/>
          <w:highlight w:val="none"/>
        </w:rPr>
      </w:pPr>
      <w:r>
        <w:rPr>
          <w:rFonts w:hint="eastAsia" w:ascii="Arial" w:hAnsi="Arial" w:cs="Arial"/>
          <w:color w:val="000000"/>
          <w:szCs w:val="21"/>
          <w:highlight w:val="none"/>
        </w:rPr>
        <w:t>（4）</w:t>
      </w:r>
      <w:r>
        <w:rPr>
          <w:rFonts w:ascii="Arial" w:hAnsi="宋体" w:cs="Arial"/>
          <w:color w:val="000000"/>
          <w:szCs w:val="21"/>
          <w:highlight w:val="none"/>
        </w:rPr>
        <w:t>总价金额与按单价汇总金额不一致的，以单价金额计算结果为准。</w:t>
      </w:r>
    </w:p>
    <w:p w14:paraId="24A32DAA">
      <w:pPr>
        <w:widowControl/>
        <w:shd w:val="clear" w:color="auto" w:fill="FFFFFF"/>
        <w:spacing w:line="360" w:lineRule="auto"/>
        <w:ind w:firstLine="420"/>
        <w:rPr>
          <w:rFonts w:ascii="Arial" w:hAnsi="Arial" w:cs="Arial"/>
          <w:b/>
          <w:color w:val="000000"/>
          <w:szCs w:val="21"/>
          <w:highlight w:val="none"/>
        </w:rPr>
      </w:pPr>
      <w:r>
        <w:rPr>
          <w:rFonts w:ascii="Arial" w:hAnsi="宋体" w:eastAsia="宋体" w:cs="Arial"/>
          <w:color w:val="000000"/>
          <w:szCs w:val="21"/>
          <w:highlight w:val="none"/>
        </w:rPr>
        <w:t>评委会将按上述修正错误的方法调整投标文件中的投标报价，</w:t>
      </w:r>
      <w:r>
        <w:rPr>
          <w:rFonts w:ascii="Arial" w:hAnsi="宋体" w:cs="Arial"/>
          <w:color w:val="000000"/>
          <w:szCs w:val="21"/>
          <w:highlight w:val="none"/>
        </w:rPr>
        <w:t>同时出现两种以上不一致的，按照前款规定的顺序修正</w:t>
      </w:r>
      <w:r>
        <w:rPr>
          <w:rFonts w:hint="eastAsia" w:ascii="Arial" w:hAnsi="宋体" w:cs="Arial"/>
          <w:color w:val="000000"/>
          <w:szCs w:val="21"/>
          <w:highlight w:val="none"/>
          <w:lang w:eastAsia="zh-CN"/>
        </w:rPr>
        <w:t>，</w:t>
      </w:r>
      <w:r>
        <w:rPr>
          <w:rFonts w:hint="eastAsia" w:ascii="Arial" w:hAnsi="宋体" w:cs="Arial"/>
          <w:color w:val="000000"/>
          <w:szCs w:val="21"/>
          <w:highlight w:val="none"/>
          <w:lang w:val="en-US" w:eastAsia="zh-CN"/>
        </w:rPr>
        <w:t>并由</w:t>
      </w:r>
      <w:r>
        <w:rPr>
          <w:rFonts w:hint="eastAsia" w:ascii="Arial" w:hAnsi="宋体" w:eastAsia="宋体" w:cs="Arial"/>
          <w:color w:val="000000"/>
          <w:szCs w:val="21"/>
          <w:highlight w:val="none"/>
          <w:lang w:val="en-US" w:eastAsia="zh-CN"/>
        </w:rPr>
        <w:t>评标委员会</w:t>
      </w:r>
      <w:r>
        <w:rPr>
          <w:rFonts w:ascii="Arial" w:hAnsi="宋体" w:eastAsia="宋体" w:cs="Arial"/>
          <w:color w:val="000000"/>
          <w:szCs w:val="21"/>
          <w:highlight w:val="none"/>
        </w:rPr>
        <w:t>通过</w:t>
      </w:r>
      <w:r>
        <w:rPr>
          <w:rFonts w:hint="eastAsia" w:ascii="Arial" w:hAnsi="宋体" w:eastAsia="宋体" w:cs="Arial"/>
          <w:color w:val="000000"/>
          <w:szCs w:val="21"/>
          <w:highlight w:val="none"/>
          <w:lang w:eastAsia="zh-CN"/>
        </w:rPr>
        <w:t>“</w:t>
      </w:r>
      <w:r>
        <w:rPr>
          <w:rFonts w:ascii="Arial" w:hAnsi="宋体" w:eastAsia="宋体" w:cs="Arial"/>
          <w:color w:val="000000"/>
          <w:szCs w:val="21"/>
          <w:highlight w:val="none"/>
        </w:rPr>
        <w:t>苏采云</w:t>
      </w:r>
      <w:r>
        <w:rPr>
          <w:rFonts w:hint="eastAsia" w:ascii="Arial" w:hAnsi="宋体" w:eastAsia="宋体" w:cs="Arial"/>
          <w:color w:val="000000"/>
          <w:szCs w:val="21"/>
          <w:highlight w:val="none"/>
          <w:lang w:eastAsia="zh-CN"/>
        </w:rPr>
        <w:t>”</w:t>
      </w:r>
      <w:r>
        <w:rPr>
          <w:rFonts w:ascii="Arial" w:hAnsi="宋体" w:eastAsia="宋体" w:cs="Arial"/>
          <w:color w:val="000000"/>
          <w:szCs w:val="21"/>
          <w:highlight w:val="none"/>
        </w:rPr>
        <w:t>系统告知投标人，调整后的价格对投标人具有约束力。如果投标人不接受修正后的价格，则其投标将被拒绝。</w:t>
      </w:r>
    </w:p>
    <w:p w14:paraId="68D58A9A">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22.2.3.</w:t>
      </w:r>
      <w:r>
        <w:rPr>
          <w:rFonts w:hint="eastAsia" w:ascii="Arial" w:hAnsi="Arial" w:cs="Arial"/>
          <w:color w:val="000000"/>
          <w:szCs w:val="21"/>
          <w:highlight w:val="none"/>
          <w:lang w:val="en-US" w:eastAsia="zh-CN"/>
        </w:rPr>
        <w:t>5</w:t>
      </w:r>
      <w:r>
        <w:rPr>
          <w:rFonts w:ascii="Arial" w:hAnsi="宋体" w:cs="Arial"/>
          <w:color w:val="000000"/>
          <w:highlight w:val="none"/>
        </w:rPr>
        <w:t>评标委员会认为投标人的报价明显低于其他通过符合性审查投标人的报价，有可能影响产品质量或者不能诚信履约的，将要求其在评标现场合理的时间内提供书面说明，必要时提交相关证明材料；</w:t>
      </w:r>
      <w:r>
        <w:rPr>
          <w:rFonts w:ascii="Arial" w:hAnsi="宋体" w:cs="Arial"/>
          <w:b/>
          <w:color w:val="000000"/>
          <w:highlight w:val="none"/>
        </w:rPr>
        <w:t>投标人不能证明其报价合理性的，评标委员会将其作为无效投标处理。</w:t>
      </w:r>
    </w:p>
    <w:p w14:paraId="5B340A87">
      <w:pPr>
        <w:keepNext w:val="0"/>
        <w:keepLines w:val="0"/>
        <w:pageBreakBefore w:val="0"/>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22.2.3.</w:t>
      </w:r>
      <w:r>
        <w:rPr>
          <w:rFonts w:hint="eastAsia" w:ascii="Arial" w:hAnsi="Arial" w:cs="Arial"/>
          <w:color w:val="000000"/>
          <w:szCs w:val="21"/>
          <w:highlight w:val="none"/>
          <w:lang w:val="en-US" w:eastAsia="zh-CN"/>
        </w:rPr>
        <w:t>6</w:t>
      </w:r>
      <w:r>
        <w:rPr>
          <w:rFonts w:ascii="Arial" w:hAnsi="Arial" w:cs="Arial"/>
          <w:color w:val="000000"/>
          <w:szCs w:val="21"/>
          <w:highlight w:val="none"/>
        </w:rPr>
        <w:t>投标人在开、评标全过程中应保持通讯畅通，及时登录苏采云系统查阅、答复相关信息，并安排专人与代理机构及评委会联系。</w:t>
      </w:r>
    </w:p>
    <w:p w14:paraId="5DE88E67">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22.2.4</w:t>
      </w:r>
      <w:r>
        <w:rPr>
          <w:rFonts w:ascii="Arial" w:hAnsi="宋体" w:cs="Arial"/>
          <w:bCs/>
          <w:color w:val="000000"/>
          <w:szCs w:val="21"/>
          <w:highlight w:val="none"/>
        </w:rPr>
        <w:t>比较与评价。</w:t>
      </w:r>
      <w:r>
        <w:rPr>
          <w:rFonts w:ascii="Arial" w:hAnsi="宋体" w:cs="Arial"/>
          <w:color w:val="000000"/>
          <w:szCs w:val="21"/>
          <w:highlight w:val="none"/>
        </w:rPr>
        <w:t>评标委员会应当按照招标文件中规定的评标方法和标准，对符合性审查合格的投标文件进行商务和技术评估，综合比较与评价。</w:t>
      </w:r>
    </w:p>
    <w:p w14:paraId="6ED8C528">
      <w:pPr>
        <w:widowControl/>
        <w:shd w:val="clear" w:color="auto" w:fill="FFFFFF"/>
        <w:spacing w:line="360" w:lineRule="auto"/>
        <w:ind w:firstLine="420"/>
        <w:jc w:val="left"/>
        <w:rPr>
          <w:rFonts w:ascii="Arial" w:hAnsi="Arial" w:cs="Arial"/>
          <w:color w:val="000000"/>
          <w:highlight w:val="none"/>
        </w:rPr>
      </w:pPr>
      <w:r>
        <w:rPr>
          <w:rFonts w:ascii="Arial" w:hAnsi="Arial" w:cs="Arial"/>
          <w:color w:val="000000"/>
          <w:szCs w:val="21"/>
          <w:highlight w:val="none"/>
        </w:rPr>
        <w:t>22.2.5</w:t>
      </w:r>
      <w:r>
        <w:rPr>
          <w:rFonts w:ascii="Arial" w:hAnsi="宋体" w:cs="Arial"/>
          <w:color w:val="000000"/>
          <w:highlight w:val="none"/>
        </w:rPr>
        <w:t>相同品牌产品的投标</w:t>
      </w:r>
    </w:p>
    <w:p w14:paraId="72F94339">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采用最低评标价法的采购项目，提供相同品牌产品的不同投标人参加同一合同项下投标的，以其中通过资格审查、符合性审查且报价最低的参加评标；报价相同的，由采购人委托评标委员会按照招标文件规定的方式确定一个参加评标的投标人，招标文件未规定的采取随机抽取方式确定，其他投标无效。</w:t>
      </w:r>
    </w:p>
    <w:p w14:paraId="6C1B9C58">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委托评标委员会按照招标文件规定的方式确定一个投标人获得中标人推荐资格，招标文件未规定的采取随机抽取方式确定，其他同品牌投标人不作为中标候选人。</w:t>
      </w:r>
    </w:p>
    <w:p w14:paraId="26D9AE5D">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非单一产品采购项目，确定核心产品的方法在招标文件技术需求中载明。多家投标人提供的核心产品品牌相同的，按前两款规定处理。</w:t>
      </w:r>
    </w:p>
    <w:p w14:paraId="45938678">
      <w:pPr>
        <w:widowControl/>
        <w:shd w:val="clear" w:color="auto" w:fill="FFFFFF"/>
        <w:spacing w:line="360" w:lineRule="auto"/>
        <w:ind w:firstLine="420"/>
        <w:jc w:val="left"/>
        <w:rPr>
          <w:rFonts w:ascii="Arial" w:hAnsi="Arial" w:cs="Arial"/>
          <w:color w:val="000000"/>
          <w:szCs w:val="21"/>
          <w:highlight w:val="none"/>
        </w:rPr>
      </w:pPr>
      <w:r>
        <w:rPr>
          <w:rFonts w:ascii="Arial" w:hAnsi="Arial" w:cs="Arial"/>
          <w:b/>
          <w:bCs/>
          <w:color w:val="000000"/>
          <w:szCs w:val="21"/>
          <w:highlight w:val="none"/>
        </w:rPr>
        <w:t xml:space="preserve">22.3 </w:t>
      </w:r>
      <w:r>
        <w:rPr>
          <w:rFonts w:ascii="Arial" w:hAnsi="宋体" w:cs="Arial"/>
          <w:b/>
          <w:bCs/>
          <w:color w:val="000000"/>
          <w:szCs w:val="21"/>
          <w:highlight w:val="none"/>
        </w:rPr>
        <w:t>评标方法和标准</w:t>
      </w:r>
    </w:p>
    <w:p w14:paraId="1C837B89">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22.3.1评标方法分为最低评标价法和综合评分法。本次招标的评标方法和标准，详见本招标文件第三章。</w:t>
      </w:r>
    </w:p>
    <w:p w14:paraId="6683CFD9">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22.3.2最低评标价法，是指投标文件满足招标文件全部实质性要求，且投标报价最低的投标人为中标候选人的评标方法。</w:t>
      </w:r>
    </w:p>
    <w:p w14:paraId="134BFC21">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采用最低评标价法评标时，除了算术修正和落实政府采购政策需进行的价格扣除外，不对投标人的投标价格进行任何调整。</w:t>
      </w:r>
    </w:p>
    <w:p w14:paraId="3E3518F2">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22.3.3综合评分法，是指投标文件满足招标文件全部实质性要求，且按照评审因素的量化指标评审得分最高的投标人为中标候选人的评标方法。</w:t>
      </w:r>
    </w:p>
    <w:p w14:paraId="6229C2DC">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评审因素，包括价格、技术、商务等。</w:t>
      </w:r>
    </w:p>
    <w:p w14:paraId="26F0B456">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评标时，评标委员会各成员应当独立对每个投标人的投标文件进行评价，并汇总每个投标人的得分。</w:t>
      </w:r>
    </w:p>
    <w:p w14:paraId="0E4732A0">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价格分采用低价优先法计算，即满足招标文件要求且投标价格最低的投标报价为评标基准价，其价格分为满分。</w:t>
      </w:r>
    </w:p>
    <w:p w14:paraId="15B42544">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评标总得分＝F1×A1＋F2×A2＋……＋Fn×An</w:t>
      </w:r>
    </w:p>
    <w:p w14:paraId="41B34DF6">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F1、F2……Fn分别为各项评审因素的得分；</w:t>
      </w:r>
    </w:p>
    <w:p w14:paraId="1AA5C60E">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A1、A2、……An 分别为各项评审因素所占的权重(A1＋A2＋……＋An＝1)。</w:t>
      </w:r>
    </w:p>
    <w:p w14:paraId="305836F5">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因落实政府采购政策进行价格调整的，以调整后的价格计算评标基准价和投标报价。</w:t>
      </w:r>
    </w:p>
    <w:p w14:paraId="0F2FBC81">
      <w:pPr>
        <w:widowControl/>
        <w:shd w:val="clear" w:color="auto" w:fill="FFFFFF"/>
        <w:spacing w:line="360" w:lineRule="auto"/>
        <w:ind w:firstLine="420"/>
        <w:jc w:val="left"/>
        <w:rPr>
          <w:rFonts w:ascii="Arial" w:hAnsi="Arial" w:cs="Arial"/>
          <w:b/>
          <w:bCs/>
          <w:kern w:val="0"/>
          <w:szCs w:val="21"/>
          <w:highlight w:val="none"/>
        </w:rPr>
      </w:pPr>
      <w:r>
        <w:rPr>
          <w:rFonts w:ascii="Arial" w:hAnsi="Arial" w:cs="Arial"/>
          <w:b/>
          <w:bCs/>
          <w:kern w:val="0"/>
          <w:szCs w:val="21"/>
          <w:highlight w:val="none"/>
        </w:rPr>
        <w:t>22.4</w:t>
      </w:r>
      <w:r>
        <w:rPr>
          <w:rFonts w:hint="eastAsia" w:ascii="Arial" w:hAnsi="Arial" w:cs="Arial"/>
          <w:b/>
          <w:bCs/>
          <w:kern w:val="0"/>
          <w:szCs w:val="21"/>
          <w:highlight w:val="none"/>
        </w:rPr>
        <w:t xml:space="preserve"> </w:t>
      </w:r>
      <w:r>
        <w:rPr>
          <w:rFonts w:ascii="Arial" w:hAnsi="Arial" w:cs="Arial"/>
          <w:b/>
          <w:bCs/>
          <w:kern w:val="0"/>
          <w:szCs w:val="21"/>
          <w:highlight w:val="none"/>
        </w:rPr>
        <w:t>评标委员会启动异常低价投标审查的情形和具体要求</w:t>
      </w:r>
    </w:p>
    <w:p w14:paraId="53F9F072">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jc w:val="both"/>
        <w:textAlignment w:val="auto"/>
        <w:rPr>
          <w:rFonts w:ascii="Arial" w:hAnsi="Arial" w:cs="Arial"/>
          <w:kern w:val="0"/>
          <w:szCs w:val="21"/>
          <w:highlight w:val="none"/>
        </w:rPr>
      </w:pPr>
      <w:r>
        <w:rPr>
          <w:rFonts w:hint="eastAsia" w:ascii="Arial" w:hAnsi="Arial" w:cs="Arial"/>
          <w:kern w:val="0"/>
          <w:szCs w:val="21"/>
          <w:highlight w:val="none"/>
        </w:rPr>
        <w:t>22.4.1</w:t>
      </w:r>
      <w:r>
        <w:rPr>
          <w:rFonts w:ascii="Arial" w:hAnsi="Arial" w:cs="Arial"/>
          <w:kern w:val="0"/>
          <w:szCs w:val="21"/>
          <w:highlight w:val="none"/>
        </w:rPr>
        <w:t>评</w:t>
      </w:r>
      <w:r>
        <w:rPr>
          <w:rFonts w:hint="eastAsia" w:ascii="Arial" w:hAnsi="Arial" w:cs="Arial"/>
          <w:kern w:val="0"/>
          <w:szCs w:val="21"/>
          <w:highlight w:val="none"/>
        </w:rPr>
        <w:t>标</w:t>
      </w:r>
      <w:r>
        <w:rPr>
          <w:rFonts w:ascii="Arial" w:hAnsi="Arial" w:cs="Arial"/>
          <w:kern w:val="0"/>
          <w:szCs w:val="21"/>
          <w:highlight w:val="none"/>
        </w:rPr>
        <w:t xml:space="preserve">过程中出现下列情形之一的，评标委员会应当启动异常低价投标审查程序： </w:t>
      </w:r>
    </w:p>
    <w:p w14:paraId="2F45762C">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jc w:val="both"/>
        <w:textAlignment w:val="auto"/>
        <w:rPr>
          <w:rFonts w:ascii="Arial" w:hAnsi="Arial" w:cs="Arial"/>
          <w:kern w:val="0"/>
          <w:szCs w:val="21"/>
          <w:highlight w:val="none"/>
        </w:rPr>
      </w:pPr>
      <w:r>
        <w:rPr>
          <w:rFonts w:hint="eastAsia" w:ascii="Arial" w:hAnsi="Arial" w:cs="Arial"/>
          <w:kern w:val="0"/>
          <w:szCs w:val="21"/>
          <w:highlight w:val="none"/>
        </w:rPr>
        <w:t>（1）投标报价低于全部通过符合性审查投标人投标报价平均值50%的，即投标报价&lt;全部通过符合性审查投标人投标报价平均值×50%；</w:t>
      </w:r>
    </w:p>
    <w:p w14:paraId="6C4F8744">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jc w:val="both"/>
        <w:textAlignment w:val="auto"/>
        <w:rPr>
          <w:rFonts w:ascii="Arial" w:hAnsi="Arial" w:cs="Arial"/>
          <w:kern w:val="0"/>
          <w:szCs w:val="21"/>
          <w:highlight w:val="none"/>
        </w:rPr>
      </w:pPr>
      <w:r>
        <w:rPr>
          <w:rFonts w:hint="eastAsia" w:ascii="Arial" w:hAnsi="Arial" w:cs="Arial"/>
          <w:kern w:val="0"/>
          <w:szCs w:val="21"/>
          <w:highlight w:val="none"/>
        </w:rPr>
        <w:t>（2）投标报价低于通过符合性审查的次低报价投标人投标报价50%的，即投标报价&lt;通过符合性审查的次低报价投标人投标报价×50%；</w:t>
      </w:r>
    </w:p>
    <w:p w14:paraId="5CBA4683">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jc w:val="both"/>
        <w:textAlignment w:val="auto"/>
        <w:rPr>
          <w:rFonts w:ascii="Arial" w:hAnsi="Arial" w:cs="Arial"/>
          <w:kern w:val="0"/>
          <w:szCs w:val="21"/>
          <w:highlight w:val="none"/>
        </w:rPr>
      </w:pPr>
      <w:r>
        <w:rPr>
          <w:rFonts w:hint="eastAsia" w:ascii="Arial" w:hAnsi="Arial" w:cs="Arial"/>
          <w:kern w:val="0"/>
          <w:szCs w:val="21"/>
          <w:highlight w:val="none"/>
        </w:rPr>
        <w:t>（3）投标报价低于本项目最高限价45%的，即投标报价&lt;本项目最高限价×45%；</w:t>
      </w:r>
    </w:p>
    <w:p w14:paraId="78686ECD">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jc w:val="both"/>
        <w:textAlignment w:val="auto"/>
        <w:rPr>
          <w:rFonts w:ascii="Arial" w:hAnsi="Arial" w:cs="Arial"/>
          <w:kern w:val="0"/>
          <w:szCs w:val="21"/>
          <w:highlight w:val="none"/>
        </w:rPr>
      </w:pPr>
      <w:r>
        <w:rPr>
          <w:rFonts w:hint="eastAsia" w:ascii="Arial" w:hAnsi="Arial" w:cs="Arial"/>
          <w:kern w:val="0"/>
          <w:szCs w:val="21"/>
          <w:highlight w:val="none"/>
        </w:rPr>
        <w:t>（4）评标委员会基于专业判断，认为投标人报价过低，有可能影响产品质量或者不能诚信履约的其他情形。</w:t>
      </w:r>
    </w:p>
    <w:p w14:paraId="2AFA7A27">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jc w:val="both"/>
        <w:textAlignment w:val="auto"/>
        <w:rPr>
          <w:rFonts w:ascii="Arial" w:hAnsi="Arial" w:cs="Arial"/>
          <w:kern w:val="0"/>
          <w:szCs w:val="21"/>
          <w:highlight w:val="none"/>
        </w:rPr>
      </w:pPr>
      <w:r>
        <w:rPr>
          <w:rFonts w:hint="eastAsia" w:ascii="Arial" w:hAnsi="Arial" w:cs="Arial"/>
          <w:kern w:val="0"/>
          <w:szCs w:val="21"/>
          <w:highlight w:val="none"/>
        </w:rPr>
        <w:t>22.4.2 评标委员会启动异常低价投标审查后，属于22.4.1条第（1）项至第（4）项情形的，应当要求相关投标人在评标现场合理的时间内对投标价格作出解释，提供项目具体成本测算等与报价合理性相关的书面说明及必要的证明材料，包括但不限于原材料成本、人工成本、制造费用等，给予相关投标人的合理时间一般不少于30分钟。其中，属于22.4.1条第（3）项情形的，供应商已随投标文件一并提交相关书面说明及必要的证明材料的，在评标现场可不再重复提交。</w:t>
      </w:r>
    </w:p>
    <w:p w14:paraId="03150231">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20" w:firstLineChars="200"/>
        <w:jc w:val="both"/>
        <w:textAlignment w:val="auto"/>
        <w:rPr>
          <w:rFonts w:ascii="Arial" w:hAnsi="Arial" w:cs="Arial"/>
          <w:b/>
          <w:bCs/>
          <w:kern w:val="0"/>
          <w:szCs w:val="21"/>
          <w:highlight w:val="none"/>
        </w:rPr>
      </w:pPr>
      <w:r>
        <w:rPr>
          <w:rFonts w:hint="eastAsia" w:ascii="Arial" w:hAnsi="Arial" w:cs="Arial"/>
          <w:kern w:val="0"/>
          <w:szCs w:val="21"/>
          <w:highlight w:val="none"/>
        </w:rPr>
        <w:t>22.4.3评标委员会依据专业经验，参考同类项目中标（成交）价格、类似产品市场价格水平、行业人工费用标准、国家有关部门指导行业协会发布的行业平均成本等情况，对报价合理性进行判断。</w:t>
      </w:r>
      <w:r>
        <w:rPr>
          <w:rFonts w:hint="eastAsia" w:ascii="Arial" w:hAnsi="Arial" w:cs="Arial"/>
          <w:b/>
          <w:bCs/>
          <w:kern w:val="0"/>
          <w:szCs w:val="21"/>
          <w:highlight w:val="none"/>
        </w:rPr>
        <w:t>投标人不能提供书面说明、证明材料，或者提供的书面说明、证明材料不能证明其报价合理性的，评审委员会应当将其作为无效投标处理。</w:t>
      </w:r>
    </w:p>
    <w:p w14:paraId="7844522E">
      <w:pPr>
        <w:pStyle w:val="38"/>
        <w:keepNext w:val="0"/>
        <w:keepLines w:val="0"/>
        <w:pageBreakBefore w:val="0"/>
        <w:kinsoku/>
        <w:wordWrap/>
        <w:overflowPunct/>
        <w:topLinePunct w:val="0"/>
        <w:autoSpaceDE/>
        <w:autoSpaceDN/>
        <w:bidi w:val="0"/>
        <w:adjustRightInd/>
        <w:snapToGrid/>
        <w:spacing w:after="0"/>
        <w:ind w:left="0" w:leftChars="0" w:firstLine="420" w:firstLineChars="200"/>
        <w:jc w:val="both"/>
        <w:textAlignment w:val="auto"/>
        <w:rPr>
          <w:rFonts w:ascii="Arial" w:hAnsi="Arial" w:cs="Arial"/>
          <w:b/>
          <w:bCs/>
          <w:color w:val="000000"/>
          <w:szCs w:val="21"/>
          <w:highlight w:val="none"/>
        </w:rPr>
      </w:pPr>
      <w:r>
        <w:rPr>
          <w:rFonts w:hint="eastAsia" w:ascii="Arial" w:hAnsi="Arial" w:cs="Arial"/>
          <w:kern w:val="0"/>
          <w:szCs w:val="21"/>
          <w:highlight w:val="none"/>
        </w:rPr>
        <w:t>22.4.4异常低价投标审查的启动原因、审查意见和审查结果应当在评标报告中记录，并随投标人提供的相关书面说明及证明材料，以及评标委员会有关互联网浏览、查询历史一并归档。</w:t>
      </w:r>
    </w:p>
    <w:p w14:paraId="2C13A183">
      <w:pPr>
        <w:widowControl/>
        <w:shd w:val="clear" w:color="auto" w:fill="FFFFFF"/>
        <w:spacing w:line="360" w:lineRule="auto"/>
        <w:ind w:firstLine="420"/>
        <w:rPr>
          <w:rFonts w:ascii="Arial" w:hAnsi="Arial" w:cs="Arial"/>
          <w:b/>
          <w:color w:val="000000"/>
          <w:szCs w:val="21"/>
          <w:highlight w:val="none"/>
        </w:rPr>
      </w:pPr>
      <w:r>
        <w:rPr>
          <w:rFonts w:ascii="Arial" w:hAnsi="Arial" w:cs="Arial"/>
          <w:b/>
          <w:bCs/>
          <w:color w:val="000000"/>
          <w:szCs w:val="21"/>
          <w:highlight w:val="none"/>
        </w:rPr>
        <w:t>23、</w:t>
      </w:r>
      <w:r>
        <w:rPr>
          <w:rFonts w:ascii="Arial" w:hAnsi="Arial" w:cs="Arial"/>
          <w:b/>
          <w:color w:val="000000"/>
          <w:szCs w:val="21"/>
          <w:highlight w:val="none"/>
        </w:rPr>
        <w:t>确定中标人</w:t>
      </w:r>
    </w:p>
    <w:p w14:paraId="31001484">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23.1 采用最低评标价法的，评标结果按投标报价由低到高顺序排列。投标报价相同的并列。投标文件满足招标文件全部实质性要求且投标报价最低的投标人为排名第一的中标候选人。</w:t>
      </w:r>
    </w:p>
    <w:p w14:paraId="6BE79156">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23.2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6838894C">
      <w:pPr>
        <w:pStyle w:val="48"/>
        <w:keepNext w:val="0"/>
        <w:keepLines w:val="0"/>
        <w:pageBreakBefore w:val="0"/>
        <w:spacing w:line="360" w:lineRule="auto"/>
        <w:rPr>
          <w:rFonts w:hint="eastAsia" w:ascii="Arial" w:hAnsi="宋体" w:eastAsia="宋体" w:cs="Arial"/>
          <w:color w:val="000000"/>
          <w:szCs w:val="21"/>
          <w:highlight w:val="none"/>
          <w:lang w:val="zh-CN"/>
        </w:rPr>
      </w:pPr>
      <w:r>
        <w:rPr>
          <w:rFonts w:ascii="Arial" w:hAnsi="宋体" w:eastAsia="宋体" w:cs="Arial"/>
          <w:color w:val="000000"/>
          <w:szCs w:val="21"/>
          <w:highlight w:val="none"/>
        </w:rPr>
        <w:t>23.3 中标人确定后，在省级以上财政部门指定的媒体上公告中标结果，中标公告期为1个工作日，公告的同时向中标人发出中标通知书。</w:t>
      </w:r>
      <w:r>
        <w:rPr>
          <w:rFonts w:hint="eastAsia" w:ascii="Arial" w:hAnsi="宋体" w:eastAsia="宋体" w:cs="Arial"/>
          <w:color w:val="000000"/>
          <w:szCs w:val="21"/>
          <w:highlight w:val="none"/>
          <w:lang w:val="zh-CN"/>
        </w:rPr>
        <w:t>中标人</w:t>
      </w:r>
      <w:r>
        <w:rPr>
          <w:rFonts w:hint="eastAsia" w:ascii="Arial" w:hAnsi="宋体" w:eastAsia="宋体" w:cs="Arial"/>
          <w:color w:val="000000"/>
          <w:szCs w:val="21"/>
          <w:highlight w:val="none"/>
          <w:lang w:val="en-US" w:eastAsia="zh-CN"/>
        </w:rPr>
        <w:t>可</w:t>
      </w:r>
      <w:r>
        <w:rPr>
          <w:rFonts w:hint="eastAsia" w:ascii="Arial" w:hAnsi="宋体" w:eastAsia="宋体" w:cs="Arial"/>
          <w:color w:val="000000"/>
          <w:szCs w:val="21"/>
          <w:highlight w:val="none"/>
          <w:lang w:val="zh-CN"/>
        </w:rPr>
        <w:t>在中标结果公告届满之日起三十日内,登录苏采云系统下载。</w:t>
      </w:r>
    </w:p>
    <w:p w14:paraId="6DD320AB">
      <w:pPr>
        <w:pStyle w:val="48"/>
        <w:keepNext w:val="0"/>
        <w:keepLines w:val="0"/>
        <w:pageBreakBefore w:val="0"/>
        <w:spacing w:line="360" w:lineRule="auto"/>
        <w:rPr>
          <w:rFonts w:hint="eastAsia" w:ascii="Arial" w:hAnsi="宋体" w:eastAsia="宋体" w:cs="Arial"/>
          <w:color w:val="000000"/>
          <w:szCs w:val="21"/>
          <w:highlight w:val="none"/>
          <w:lang w:val="zh-CN"/>
        </w:rPr>
      </w:pPr>
      <w:r>
        <w:rPr>
          <w:rFonts w:hint="eastAsia" w:ascii="Arial" w:hAnsi="宋体" w:eastAsia="宋体" w:cs="Arial"/>
          <w:color w:val="000000"/>
          <w:szCs w:val="21"/>
          <w:highlight w:val="none"/>
          <w:lang w:val="zh-CN"/>
        </w:rPr>
        <w:t>因系统存储空间有限，中标结果公告届满之日起三十日后，苏采云系统不再保证提供下载《中标通知书》服务，因未及时下载而造成的不利后果由中标人自行承担。</w:t>
      </w:r>
    </w:p>
    <w:p w14:paraId="11A8A98D">
      <w:pPr>
        <w:widowControl/>
        <w:shd w:val="clear" w:color="auto" w:fill="FFFFFF"/>
        <w:spacing w:line="360" w:lineRule="auto"/>
        <w:ind w:firstLine="420"/>
        <w:rPr>
          <w:rFonts w:ascii="Arial" w:hAnsi="Arial" w:cs="Arial"/>
          <w:b/>
          <w:color w:val="000000"/>
          <w:szCs w:val="21"/>
          <w:highlight w:val="none"/>
        </w:rPr>
      </w:pPr>
      <w:r>
        <w:rPr>
          <w:rFonts w:ascii="Arial" w:hAnsi="Arial" w:cs="Arial"/>
          <w:b/>
          <w:bCs/>
          <w:color w:val="000000"/>
          <w:szCs w:val="21"/>
          <w:highlight w:val="none"/>
        </w:rPr>
        <w:t>23.4 中标通知书对</w:t>
      </w:r>
      <w:r>
        <w:rPr>
          <w:rFonts w:hint="eastAsia" w:ascii="Arial" w:hAnsi="Arial" w:cs="Arial"/>
          <w:b/>
          <w:bCs/>
          <w:color w:val="000000"/>
          <w:szCs w:val="21"/>
          <w:highlight w:val="none"/>
        </w:rPr>
        <w:t>采购人</w:t>
      </w:r>
      <w:r>
        <w:rPr>
          <w:rFonts w:ascii="Arial" w:hAnsi="Arial" w:cs="Arial"/>
          <w:b/>
          <w:bCs/>
          <w:color w:val="000000"/>
          <w:szCs w:val="21"/>
          <w:highlight w:val="none"/>
        </w:rPr>
        <w:t>和中标人具有同等法律效力。</w:t>
      </w:r>
      <w:r>
        <w:rPr>
          <w:rFonts w:hint="eastAsia" w:ascii="Arial" w:hAnsi="Arial" w:cs="Arial"/>
          <w:b/>
          <w:bCs/>
          <w:color w:val="000000"/>
          <w:szCs w:val="21"/>
          <w:highlight w:val="none"/>
        </w:rPr>
        <w:t>中标通知书发出后，采购人不得</w:t>
      </w:r>
      <w:r>
        <w:rPr>
          <w:rFonts w:hint="eastAsia" w:ascii="Arial" w:hAnsi="Arial" w:cs="Arial"/>
          <w:b/>
          <w:color w:val="000000"/>
          <w:szCs w:val="21"/>
          <w:highlight w:val="none"/>
        </w:rPr>
        <w:t>违法改变中标结果，中标人无正当理由不得放弃中标。</w:t>
      </w:r>
    </w:p>
    <w:p w14:paraId="035B09D0">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23.</w:t>
      </w:r>
      <w:r>
        <w:rPr>
          <w:rFonts w:hint="eastAsia" w:ascii="Arial" w:hAnsi="Arial" w:cs="Arial"/>
          <w:color w:val="000000"/>
          <w:szCs w:val="21"/>
          <w:highlight w:val="none"/>
        </w:rPr>
        <w:t>5</w:t>
      </w:r>
      <w:r>
        <w:rPr>
          <w:rFonts w:ascii="Arial" w:hAnsi="Arial" w:cs="Arial"/>
          <w:color w:val="000000"/>
          <w:szCs w:val="21"/>
          <w:highlight w:val="none"/>
        </w:rPr>
        <w:t xml:space="preserve"> 所有投标文件不论中标与否，均不退回。</w:t>
      </w:r>
    </w:p>
    <w:p w14:paraId="54853FA4">
      <w:pPr>
        <w:widowControl/>
        <w:shd w:val="clear" w:color="auto" w:fill="FFFFFF"/>
        <w:spacing w:line="360" w:lineRule="auto"/>
        <w:ind w:firstLine="412"/>
        <w:rPr>
          <w:rFonts w:ascii="Arial" w:hAnsi="Arial" w:cs="Arial"/>
          <w:color w:val="000000"/>
          <w:szCs w:val="21"/>
          <w:highlight w:val="none"/>
        </w:rPr>
      </w:pPr>
      <w:r>
        <w:rPr>
          <w:rFonts w:ascii="Arial" w:hAnsi="Arial" w:cs="Arial"/>
          <w:b/>
          <w:bCs/>
          <w:color w:val="000000"/>
          <w:szCs w:val="21"/>
          <w:highlight w:val="none"/>
        </w:rPr>
        <w:t>24、编写评标报告</w:t>
      </w:r>
    </w:p>
    <w:p w14:paraId="478BB64B">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24.1评标委员会根据全体评标成员签字的原始评标记录和评标结果编写评标报告。</w:t>
      </w:r>
    </w:p>
    <w:p w14:paraId="1C96C647">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25、评标过程的保密性</w:t>
      </w:r>
    </w:p>
    <w:p w14:paraId="66EE2D84">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xml:space="preserve">25.1 </w:t>
      </w:r>
      <w:r>
        <w:rPr>
          <w:rFonts w:hint="eastAsia" w:ascii="Arial" w:hAnsi="Arial" w:cs="Arial"/>
          <w:color w:val="000000"/>
          <w:szCs w:val="21"/>
          <w:highlight w:val="none"/>
        </w:rPr>
        <w:t>采购人</w:t>
      </w:r>
      <w:r>
        <w:rPr>
          <w:rFonts w:ascii="Arial" w:hAnsi="Arial" w:cs="Arial"/>
          <w:color w:val="000000"/>
          <w:szCs w:val="21"/>
          <w:highlight w:val="none"/>
        </w:rPr>
        <w:t>和</w:t>
      </w:r>
      <w:r>
        <w:rPr>
          <w:rFonts w:hint="eastAsia" w:ascii="Arial" w:hAnsi="Arial" w:cs="Arial"/>
          <w:color w:val="000000"/>
          <w:szCs w:val="21"/>
          <w:highlight w:val="none"/>
        </w:rPr>
        <w:t>采购代理机构</w:t>
      </w:r>
      <w:r>
        <w:rPr>
          <w:rFonts w:ascii="Arial" w:hAnsi="Arial" w:cs="Arial"/>
          <w:color w:val="000000"/>
          <w:szCs w:val="21"/>
          <w:highlight w:val="none"/>
        </w:rPr>
        <w:t>将采取必要措施，保证评标在严格保密的情况下进行。</w:t>
      </w:r>
    </w:p>
    <w:p w14:paraId="6B138AD5">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25.2 任何单位和个人不得非法干预、影响评标办法的确定，以及评标过程和结果。</w:t>
      </w:r>
    </w:p>
    <w:p w14:paraId="6D1F36AB">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25.3 凡是与审查、澄清、评价和比较投标的有关资料等，均不向投标人及与评标无关的其他人员透露。</w:t>
      </w:r>
    </w:p>
    <w:p w14:paraId="32107EE2">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六、签订合同</w:t>
      </w:r>
    </w:p>
    <w:p w14:paraId="59CF223E">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26、签订合同</w:t>
      </w:r>
    </w:p>
    <w:p w14:paraId="4BC0B964">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26.1</w:t>
      </w:r>
      <w:r>
        <w:rPr>
          <w:rFonts w:hint="eastAsia" w:ascii="Arial" w:hAnsi="Arial" w:cs="Arial"/>
          <w:color w:val="000000"/>
          <w:szCs w:val="21"/>
          <w:highlight w:val="none"/>
        </w:rPr>
        <w:t>采购人</w:t>
      </w:r>
      <w:r>
        <w:rPr>
          <w:rFonts w:ascii="Arial" w:hAnsi="Arial" w:cs="Arial"/>
          <w:color w:val="000000"/>
          <w:szCs w:val="21"/>
          <w:highlight w:val="none"/>
        </w:rPr>
        <w:t>与中标人应当自中标通知书发出之日起30日内，按照招标文件和中标人投标文件的规定，签订书面合同。所签订的合同不得对招标文件确定的事项和中标人投标文件作实质性修改。</w:t>
      </w:r>
    </w:p>
    <w:p w14:paraId="1BCCB4EF">
      <w:pPr>
        <w:widowControl/>
        <w:shd w:val="clear" w:color="auto" w:fill="FFFFFF"/>
        <w:spacing w:line="360" w:lineRule="auto"/>
        <w:ind w:firstLine="420"/>
        <w:rPr>
          <w:rFonts w:hint="eastAsia" w:ascii="Arial" w:hAnsi="Arial" w:cs="Arial"/>
          <w:b/>
          <w:bCs/>
          <w:color w:val="000000"/>
          <w:szCs w:val="21"/>
          <w:highlight w:val="none"/>
        </w:rPr>
      </w:pPr>
      <w:r>
        <w:rPr>
          <w:rFonts w:ascii="Arial" w:hAnsi="Arial" w:cs="Arial"/>
          <w:b/>
          <w:color w:val="000000"/>
          <w:szCs w:val="21"/>
          <w:highlight w:val="none"/>
        </w:rPr>
        <w:t>2</w:t>
      </w:r>
      <w:r>
        <w:rPr>
          <w:rFonts w:hint="eastAsia" w:ascii="Arial" w:hAnsi="Arial" w:cs="Arial"/>
          <w:b/>
          <w:color w:val="000000"/>
          <w:szCs w:val="21"/>
          <w:highlight w:val="none"/>
        </w:rPr>
        <w:t>6</w:t>
      </w:r>
      <w:r>
        <w:rPr>
          <w:rFonts w:ascii="Arial" w:hAnsi="Arial" w:cs="Arial"/>
          <w:b/>
          <w:color w:val="000000"/>
          <w:szCs w:val="21"/>
          <w:highlight w:val="none"/>
        </w:rPr>
        <w:t>.</w:t>
      </w:r>
      <w:r>
        <w:rPr>
          <w:rFonts w:hint="eastAsia" w:ascii="Arial" w:hAnsi="Arial" w:cs="Arial"/>
          <w:b/>
          <w:color w:val="000000"/>
          <w:szCs w:val="21"/>
          <w:highlight w:val="none"/>
        </w:rPr>
        <w:t>2</w:t>
      </w:r>
      <w:r>
        <w:rPr>
          <w:rFonts w:ascii="Arial" w:hAnsi="Arial" w:cs="Arial"/>
          <w:b/>
          <w:color w:val="000000"/>
          <w:szCs w:val="21"/>
          <w:highlight w:val="none"/>
        </w:rPr>
        <w:t xml:space="preserve"> </w:t>
      </w:r>
      <w:r>
        <w:rPr>
          <w:rFonts w:hint="eastAsia" w:ascii="Arial" w:hAnsi="Arial" w:cs="Arial"/>
          <w:color w:val="000000"/>
          <w:szCs w:val="21"/>
          <w:highlight w:val="none"/>
        </w:rPr>
        <w:t xml:space="preserve"> 除继续履行将损害国家利益和社会公众利益的，政府采购合同的双方当事人不得擅自变更、中止或者终止合同。</w:t>
      </w:r>
      <w:r>
        <w:rPr>
          <w:rFonts w:hint="eastAsia" w:ascii="Arial" w:hAnsi="Arial" w:cs="Arial"/>
          <w:b/>
          <w:bCs/>
          <w:color w:val="000000"/>
          <w:szCs w:val="21"/>
          <w:highlight w:val="none"/>
        </w:rPr>
        <w:t>放弃或拒绝签订合同的，中标人不得参加对该项目重新开展的采购活动，投标</w:t>
      </w:r>
      <w:r>
        <w:rPr>
          <w:rFonts w:ascii="Arial" w:hAnsi="Arial" w:cs="Arial"/>
          <w:b/>
          <w:bCs/>
          <w:color w:val="000000"/>
          <w:szCs w:val="21"/>
          <w:highlight w:val="none"/>
        </w:rPr>
        <w:t>保证金不予退还</w:t>
      </w:r>
      <w:r>
        <w:rPr>
          <w:rFonts w:hint="eastAsia" w:ascii="Arial" w:hAnsi="Arial" w:cs="Arial"/>
          <w:b/>
          <w:bCs/>
          <w:color w:val="000000"/>
          <w:szCs w:val="21"/>
          <w:highlight w:val="none"/>
        </w:rPr>
        <w:t>，不收取投标保证金的项目，中标人</w:t>
      </w:r>
      <w:r>
        <w:rPr>
          <w:rFonts w:ascii="Arial" w:hAnsi="Arial" w:cs="Arial"/>
          <w:b/>
          <w:bCs/>
          <w:color w:val="000000"/>
          <w:szCs w:val="21"/>
          <w:highlight w:val="none"/>
        </w:rPr>
        <w:t>应向</w:t>
      </w:r>
      <w:r>
        <w:rPr>
          <w:rFonts w:hint="eastAsia" w:ascii="Arial" w:hAnsi="Arial" w:cs="Arial"/>
          <w:b/>
          <w:bCs/>
          <w:color w:val="000000"/>
          <w:szCs w:val="21"/>
          <w:highlight w:val="none"/>
        </w:rPr>
        <w:t>采购人</w:t>
      </w:r>
      <w:r>
        <w:rPr>
          <w:rFonts w:ascii="Arial" w:hAnsi="Arial" w:cs="Arial"/>
          <w:b/>
          <w:bCs/>
          <w:color w:val="000000"/>
          <w:szCs w:val="21"/>
          <w:highlight w:val="none"/>
        </w:rPr>
        <w:t>支付</w:t>
      </w:r>
      <w:r>
        <w:rPr>
          <w:rFonts w:hint="eastAsia" w:ascii="Arial" w:hAnsi="Arial" w:cs="Arial"/>
          <w:b/>
          <w:bCs/>
          <w:color w:val="000000"/>
          <w:szCs w:val="21"/>
          <w:highlight w:val="none"/>
        </w:rPr>
        <w:t>采购人</w:t>
      </w:r>
      <w:r>
        <w:rPr>
          <w:rFonts w:ascii="Arial" w:hAnsi="Arial" w:cs="Arial"/>
          <w:b/>
          <w:bCs/>
          <w:color w:val="000000"/>
          <w:szCs w:val="21"/>
          <w:highlight w:val="none"/>
        </w:rPr>
        <w:t>为</w:t>
      </w:r>
      <w:r>
        <w:rPr>
          <w:rFonts w:hint="eastAsia" w:ascii="Arial" w:hAnsi="Arial" w:cs="Arial"/>
          <w:b/>
          <w:bCs/>
          <w:color w:val="000000"/>
          <w:szCs w:val="21"/>
          <w:highlight w:val="none"/>
        </w:rPr>
        <w:t>招标</w:t>
      </w:r>
      <w:r>
        <w:rPr>
          <w:rFonts w:ascii="Arial" w:hAnsi="Arial" w:cs="Arial"/>
          <w:b/>
          <w:bCs/>
          <w:color w:val="000000"/>
          <w:szCs w:val="21"/>
          <w:highlight w:val="none"/>
        </w:rPr>
        <w:t>所发生的</w:t>
      </w:r>
      <w:r>
        <w:rPr>
          <w:rFonts w:hint="eastAsia" w:ascii="Arial" w:hAnsi="Arial" w:cs="Arial"/>
          <w:b/>
          <w:bCs/>
          <w:color w:val="000000"/>
          <w:szCs w:val="21"/>
          <w:highlight w:val="none"/>
        </w:rPr>
        <w:t>相关</w:t>
      </w:r>
      <w:r>
        <w:rPr>
          <w:rFonts w:ascii="Arial" w:hAnsi="Arial" w:cs="Arial"/>
          <w:b/>
          <w:bCs/>
          <w:color w:val="000000"/>
          <w:szCs w:val="21"/>
          <w:highlight w:val="none"/>
        </w:rPr>
        <w:t>费用</w:t>
      </w:r>
      <w:r>
        <w:rPr>
          <w:rFonts w:hint="eastAsia" w:ascii="Arial" w:hAnsi="Arial" w:cs="Arial"/>
          <w:b/>
          <w:bCs/>
          <w:color w:val="000000"/>
          <w:szCs w:val="21"/>
          <w:highlight w:val="none"/>
        </w:rPr>
        <w:t>，由财政部门列入不良行为记录名单，在一至三年内禁止参加政府采购活动，并予以通报。</w:t>
      </w:r>
    </w:p>
    <w:p w14:paraId="64AC21F5">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26.</w:t>
      </w:r>
      <w:r>
        <w:rPr>
          <w:rFonts w:hint="eastAsia" w:ascii="Arial" w:hAnsi="Arial" w:cs="Arial"/>
          <w:color w:val="000000"/>
          <w:szCs w:val="21"/>
          <w:highlight w:val="none"/>
        </w:rPr>
        <w:t>3采购人</w:t>
      </w:r>
      <w:r>
        <w:rPr>
          <w:rFonts w:ascii="Arial" w:hAnsi="Arial" w:cs="Arial"/>
          <w:color w:val="000000"/>
          <w:szCs w:val="21"/>
          <w:highlight w:val="none"/>
        </w:rPr>
        <w:t>不得向中标人提出任何不合理的要求作为签订合同的条件。</w:t>
      </w:r>
    </w:p>
    <w:p w14:paraId="1166184C">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26.</w:t>
      </w:r>
      <w:r>
        <w:rPr>
          <w:rFonts w:hint="eastAsia" w:ascii="Arial" w:hAnsi="Arial" w:cs="Arial"/>
          <w:color w:val="000000"/>
          <w:szCs w:val="21"/>
          <w:highlight w:val="none"/>
        </w:rPr>
        <w:t>4</w:t>
      </w:r>
      <w:r>
        <w:rPr>
          <w:rFonts w:ascii="Arial" w:hAnsi="Arial" w:cs="Arial"/>
          <w:color w:val="000000"/>
          <w:szCs w:val="21"/>
          <w:highlight w:val="none"/>
        </w:rPr>
        <w:t>中标人拒绝与采购人签订合同的，</w:t>
      </w:r>
      <w:r>
        <w:rPr>
          <w:rFonts w:hint="eastAsia" w:ascii="Arial" w:hAnsi="Arial" w:cs="Arial"/>
          <w:color w:val="000000"/>
          <w:szCs w:val="21"/>
          <w:highlight w:val="none"/>
        </w:rPr>
        <w:t>采购人</w:t>
      </w:r>
      <w:r>
        <w:rPr>
          <w:rFonts w:ascii="Arial" w:hAnsi="Arial" w:cs="Arial"/>
          <w:color w:val="000000"/>
          <w:szCs w:val="21"/>
          <w:highlight w:val="none"/>
        </w:rPr>
        <w:t>可以按照评审报告推荐的中标或者成交候选人名单排序，确定下一候选人为中标或者成交供应商，也可以重新开展政府采购活动。</w:t>
      </w:r>
    </w:p>
    <w:p w14:paraId="39A783D5">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26.</w:t>
      </w:r>
      <w:r>
        <w:rPr>
          <w:rFonts w:hint="eastAsia" w:ascii="Arial" w:hAnsi="Arial" w:cs="Arial"/>
          <w:color w:val="000000"/>
          <w:szCs w:val="21"/>
          <w:highlight w:val="none"/>
        </w:rPr>
        <w:t>5</w:t>
      </w:r>
      <w:r>
        <w:rPr>
          <w:rFonts w:ascii="Arial" w:hAnsi="Arial" w:cs="Arial"/>
          <w:color w:val="000000"/>
          <w:szCs w:val="21"/>
          <w:highlight w:val="none"/>
        </w:rPr>
        <w:t xml:space="preserve"> 政府采购合同履行中，</w:t>
      </w:r>
      <w:r>
        <w:rPr>
          <w:rFonts w:hint="eastAsia" w:ascii="Arial" w:hAnsi="Arial" w:cs="Arial"/>
          <w:color w:val="000000"/>
          <w:szCs w:val="21"/>
          <w:highlight w:val="none"/>
        </w:rPr>
        <w:t>采购人</w:t>
      </w:r>
      <w:r>
        <w:rPr>
          <w:rFonts w:ascii="Arial" w:hAnsi="Arial" w:cs="Arial"/>
          <w:color w:val="000000"/>
          <w:szCs w:val="21"/>
          <w:highlight w:val="none"/>
        </w:rPr>
        <w:t>需追加与合同标的相同的货物或者服务的，在不改变合同其他条款的前提下，可以与供应商协商签订补充合同，但所有补充合同的采购金额不得超过原合同采购金额的百分之十。</w:t>
      </w:r>
    </w:p>
    <w:p w14:paraId="4EDB0915">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26.</w:t>
      </w:r>
      <w:r>
        <w:rPr>
          <w:rFonts w:hint="eastAsia" w:ascii="Arial" w:hAnsi="Arial" w:cs="Arial"/>
          <w:color w:val="000000"/>
          <w:szCs w:val="21"/>
          <w:highlight w:val="none"/>
        </w:rPr>
        <w:t>6</w:t>
      </w:r>
      <w:r>
        <w:rPr>
          <w:rFonts w:ascii="Arial" w:hAnsi="Arial" w:cs="Arial"/>
          <w:color w:val="000000"/>
          <w:szCs w:val="21"/>
          <w:highlight w:val="none"/>
        </w:rPr>
        <w:t xml:space="preserve"> </w:t>
      </w:r>
      <w:r>
        <w:rPr>
          <w:rFonts w:hint="eastAsia" w:ascii="Arial" w:hAnsi="Arial" w:cs="Arial"/>
          <w:color w:val="000000"/>
          <w:szCs w:val="21"/>
          <w:highlight w:val="none"/>
        </w:rPr>
        <w:t>采购人</w:t>
      </w:r>
      <w:r>
        <w:rPr>
          <w:rFonts w:ascii="Arial" w:hAnsi="Arial" w:cs="Arial"/>
          <w:color w:val="000000"/>
          <w:szCs w:val="21"/>
          <w:highlight w:val="none"/>
        </w:rPr>
        <w:t>与中标人应当根据合同的约定依法履行合同义务。</w:t>
      </w:r>
    </w:p>
    <w:p w14:paraId="296F787D">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七、质疑和投诉</w:t>
      </w:r>
    </w:p>
    <w:p w14:paraId="1DEEFFDC">
      <w:pPr>
        <w:widowControl/>
        <w:shd w:val="clear" w:color="auto" w:fill="FFFFFF"/>
        <w:spacing w:line="360" w:lineRule="auto"/>
        <w:ind w:firstLine="420"/>
        <w:rPr>
          <w:rFonts w:ascii="Arial" w:hAnsi="Arial" w:cs="Arial"/>
          <w:color w:val="000000"/>
          <w:szCs w:val="21"/>
          <w:highlight w:val="none"/>
        </w:rPr>
      </w:pPr>
      <w:r>
        <w:rPr>
          <w:rFonts w:ascii="Arial" w:hAnsi="Arial" w:cs="Arial"/>
          <w:b/>
          <w:bCs/>
          <w:color w:val="000000"/>
          <w:szCs w:val="21"/>
          <w:highlight w:val="none"/>
        </w:rPr>
        <w:t>27、质疑</w:t>
      </w:r>
    </w:p>
    <w:p w14:paraId="671C54B6">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27.1供应商对招标活动事项有疑问的，可以向</w:t>
      </w:r>
      <w:r>
        <w:rPr>
          <w:rFonts w:hint="eastAsia" w:ascii="Arial" w:hAnsi="Arial" w:cs="Arial"/>
          <w:color w:val="000000"/>
          <w:szCs w:val="21"/>
          <w:highlight w:val="none"/>
        </w:rPr>
        <w:t>采购代理机构</w:t>
      </w:r>
      <w:r>
        <w:rPr>
          <w:rFonts w:ascii="Arial" w:hAnsi="Arial" w:cs="Arial"/>
          <w:color w:val="000000"/>
          <w:szCs w:val="21"/>
          <w:highlight w:val="none"/>
        </w:rPr>
        <w:t>提出询问，</w:t>
      </w:r>
      <w:r>
        <w:rPr>
          <w:rFonts w:hint="eastAsia" w:ascii="Arial" w:hAnsi="Arial" w:cs="Arial"/>
          <w:color w:val="000000"/>
          <w:szCs w:val="21"/>
          <w:highlight w:val="none"/>
        </w:rPr>
        <w:t>采购代理机构</w:t>
      </w:r>
      <w:r>
        <w:rPr>
          <w:rFonts w:ascii="Arial" w:hAnsi="Arial" w:cs="Arial"/>
          <w:color w:val="000000"/>
          <w:szCs w:val="21"/>
          <w:highlight w:val="none"/>
        </w:rPr>
        <w:t>将依法作出答复，但答复的内容不涉及商业秘密</w:t>
      </w:r>
      <w:r>
        <w:rPr>
          <w:rFonts w:ascii="Arial" w:hAnsi="Arial" w:cs="Arial"/>
          <w:b/>
          <w:bCs/>
          <w:color w:val="000000"/>
          <w:szCs w:val="21"/>
          <w:highlight w:val="none"/>
        </w:rPr>
        <w:t>。</w:t>
      </w:r>
    </w:p>
    <w:p w14:paraId="22658D7E">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27.2提出质疑的供应商应当是参与所质疑项目采购活动的供应商。潜在供应商已依法获取其可质疑的采购文件的，可以对该文件提出质疑。</w:t>
      </w:r>
    </w:p>
    <w:p w14:paraId="7FBEE7DA">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以联合体形式参加政府采购活动的，其质疑应当由组成联合体的所有供应商共同提出。</w:t>
      </w:r>
    </w:p>
    <w:p w14:paraId="5E433A4B">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27.3供应商认为采购文件、采购过程和中标结果使自己的合法权益受到损害的，可以在知道或者应知其权益受到损害之日起七个工作日内，将质疑文件原件送达采购人或采购代理机构。</w:t>
      </w:r>
    </w:p>
    <w:p w14:paraId="56EE1A9A">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供应商应知其权益受到损害之日，是指：对采购文件提出质疑的，应当在获取采购文件或者采购文件公告期限届满之日起七个工作日内提出；对采购过程提出质疑的，为各采购程序环节结束之日；对中标或者成交结果提出质疑的，为中标或者成交结果公告期限届满之日。</w:t>
      </w:r>
    </w:p>
    <w:p w14:paraId="23FA422C">
      <w:pPr>
        <w:widowControl/>
        <w:shd w:val="clear" w:color="auto" w:fill="FFFFFF"/>
        <w:spacing w:line="360" w:lineRule="auto"/>
        <w:ind w:firstLine="420"/>
        <w:rPr>
          <w:rFonts w:ascii="Arial" w:hAnsi="Arial" w:cs="Arial"/>
          <w:b/>
          <w:bCs/>
          <w:color w:val="000000"/>
          <w:szCs w:val="21"/>
          <w:highlight w:val="none"/>
        </w:rPr>
      </w:pPr>
      <w:r>
        <w:rPr>
          <w:rFonts w:ascii="Arial" w:hAnsi="Arial" w:cs="Arial"/>
          <w:b/>
          <w:bCs/>
          <w:color w:val="000000"/>
          <w:highlight w:val="none"/>
        </w:rPr>
        <w:t>供应商必须在法定质疑期内一次性提出针对同一采购程序环节的质疑。</w:t>
      </w:r>
    </w:p>
    <w:p w14:paraId="51C803E4">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27.4 供应商提出质疑应当提交质疑函和必要的证明材料。质疑函应当包括下列内容：</w:t>
      </w:r>
    </w:p>
    <w:p w14:paraId="593AAFCD">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（一）供应商的姓名或者名称、地址、邮编、联系人及联系电话；</w:t>
      </w:r>
    </w:p>
    <w:p w14:paraId="48185E5F">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（二）质疑项目的名称、编号；</w:t>
      </w:r>
    </w:p>
    <w:p w14:paraId="7642781A">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（三）具体、明确的质疑事项和与质疑事项相关的请求（具体条款）；</w:t>
      </w:r>
    </w:p>
    <w:p w14:paraId="1AB39C56">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（四）事实依据（具体条款）；</w:t>
      </w:r>
    </w:p>
    <w:p w14:paraId="4C834242">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（五）必要的法律依据（具体条款）；</w:t>
      </w:r>
    </w:p>
    <w:p w14:paraId="06F47421">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　　（六）提出质疑的日期。</w:t>
      </w:r>
    </w:p>
    <w:p w14:paraId="6CBF01CF">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供应商为自然人的，应当由本人签字；供应商为法人或者其他组织的，应当由法定代表人、主要负责人，或者其授权代表签字或者盖章，并加盖公章。代理人提出质疑和投诉，应当提交供应商签署的授权委托书。其授权委托书应当载明代理人的姓名或者名称、代理事项、具体权限、期限和相关事项。</w:t>
      </w:r>
    </w:p>
    <w:p w14:paraId="45C4D92A">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质疑函应当使用中文。相关当事人提供外文书证或者外国语视听资料的，应当附有中文译本，由翻译机构盖章或者翻译人员签名。</w:t>
      </w:r>
    </w:p>
    <w:p w14:paraId="73DCABE5">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27.5质疑函应当现场提交至采购代理机构联系人处，提交时应出示有效身份证明。未按上述要求提交质疑函的，质疑不予受理。</w:t>
      </w:r>
    </w:p>
    <w:p w14:paraId="3B810CF8">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27.6 投标人不得虚假质疑和恶意质疑，并对质疑内容的真实性承担责任。投标人或者其他利害关系人通过捏造事实、伪造证明材料等方式提出异议或投诉，阻碍招投标活动正常进行的，属于严重不良行为，代理机构将提请财政部门将其列入不良行为记录名单，并依法予以处罚。</w:t>
      </w:r>
    </w:p>
    <w:p w14:paraId="48986799">
      <w:pPr>
        <w:widowControl/>
        <w:shd w:val="clear" w:color="auto" w:fill="FFFFFF"/>
        <w:spacing w:line="360" w:lineRule="auto"/>
        <w:ind w:firstLine="420"/>
        <w:rPr>
          <w:rFonts w:ascii="Arial" w:hAnsi="Arial" w:cs="Arial"/>
          <w:color w:val="000000"/>
          <w:szCs w:val="21"/>
          <w:highlight w:val="none"/>
        </w:rPr>
      </w:pPr>
      <w:r>
        <w:rPr>
          <w:rFonts w:ascii="Arial" w:hAnsi="Arial" w:cs="Arial"/>
          <w:color w:val="000000"/>
          <w:szCs w:val="21"/>
          <w:highlight w:val="none"/>
        </w:rPr>
        <w:t>27.7采购代理机构在收到投标人的书面质疑后将及时组织调查核实，在</w:t>
      </w:r>
      <w:r>
        <w:rPr>
          <w:rFonts w:ascii="Arial" w:hAnsi="Arial" w:cs="Arial"/>
          <w:b/>
          <w:bCs/>
          <w:color w:val="000000"/>
          <w:szCs w:val="21"/>
          <w:highlight w:val="none"/>
        </w:rPr>
        <w:t>七个工作日内</w:t>
      </w:r>
      <w:r>
        <w:rPr>
          <w:rFonts w:ascii="Arial" w:hAnsi="Arial" w:cs="Arial"/>
          <w:color w:val="000000"/>
          <w:szCs w:val="21"/>
          <w:highlight w:val="none"/>
        </w:rPr>
        <w:t>作出答复，并以书面或在网站公告形式通知质疑投标人和其他有关投标人，答复的内容不涉及商业秘密。</w:t>
      </w:r>
    </w:p>
    <w:p w14:paraId="202A569C">
      <w:pPr>
        <w:widowControl/>
        <w:shd w:val="clear" w:color="auto" w:fill="FFFFFF"/>
        <w:spacing w:line="420" w:lineRule="exact"/>
        <w:ind w:firstLine="420"/>
        <w:rPr>
          <w:rFonts w:ascii="Arial" w:hAnsi="Arial" w:cs="Arial"/>
          <w:color w:val="000000"/>
          <w:szCs w:val="21"/>
          <w:highlight w:val="none"/>
        </w:rPr>
      </w:pPr>
      <w:r>
        <w:rPr>
          <w:rFonts w:ascii="Arial" w:hAnsi="Arial" w:cs="Arial"/>
          <w:b/>
          <w:bCs/>
          <w:color w:val="000000"/>
          <w:szCs w:val="21"/>
          <w:highlight w:val="none"/>
        </w:rPr>
        <w:t>28、投诉</w:t>
      </w:r>
    </w:p>
    <w:p w14:paraId="2C5A348F">
      <w:pPr>
        <w:spacing w:line="420" w:lineRule="exact"/>
        <w:ind w:firstLine="420"/>
        <w:rPr>
          <w:rFonts w:ascii="Arial" w:hAnsi="Arial" w:cs="Arial"/>
          <w:color w:val="000000"/>
          <w:highlight w:val="none"/>
        </w:rPr>
      </w:pPr>
      <w:r>
        <w:rPr>
          <w:rFonts w:ascii="Arial" w:hAnsi="Arial" w:cs="Arial"/>
          <w:color w:val="000000"/>
          <w:highlight w:val="none"/>
        </w:rPr>
        <w:t>28.1质疑供应商对采购代理机构的答复不满意或者采购代理机构未在规定的时间内作出答复的，可以在答复期满后十五个工作日内向同级政府采购监督管理部门投诉。</w:t>
      </w:r>
    </w:p>
    <w:p w14:paraId="0156DCA9">
      <w:pPr>
        <w:spacing w:line="420" w:lineRule="exact"/>
        <w:ind w:firstLine="420"/>
        <w:rPr>
          <w:rFonts w:ascii="Arial" w:hAnsi="Arial" w:cs="Arial"/>
          <w:color w:val="000000"/>
          <w:highlight w:val="none"/>
        </w:rPr>
      </w:pPr>
      <w:r>
        <w:rPr>
          <w:rFonts w:ascii="Arial" w:hAnsi="Arial" w:cs="Arial"/>
          <w:color w:val="000000"/>
          <w:szCs w:val="21"/>
          <w:highlight w:val="none"/>
        </w:rPr>
        <w:t>28.2供应商投诉应当有明确的请求和必要的证明材料。供应商投诉的事项不得超出已质疑事项的范围。</w:t>
      </w:r>
    </w:p>
    <w:p w14:paraId="041C5A34">
      <w:pPr>
        <w:spacing w:line="420" w:lineRule="exact"/>
        <w:ind w:firstLine="420"/>
        <w:rPr>
          <w:rFonts w:ascii="Arial" w:hAnsi="Arial" w:cs="Arial"/>
          <w:color w:val="000000"/>
          <w:highlight w:val="none"/>
        </w:rPr>
      </w:pPr>
      <w:r>
        <w:rPr>
          <w:rFonts w:ascii="Arial" w:hAnsi="Arial" w:cs="Arial"/>
          <w:color w:val="000000"/>
          <w:szCs w:val="21"/>
          <w:highlight w:val="none"/>
        </w:rPr>
        <w:t>28.3投诉人对政府采购监督管理部门的投诉处理决定不服或者政府采购监督管理部门逾期未作处理的，可以依法申请行政复议或者向人民法院提起行政诉讼。</w:t>
      </w:r>
    </w:p>
    <w:p w14:paraId="79D07765">
      <w:pPr>
        <w:spacing w:line="420" w:lineRule="exact"/>
        <w:ind w:firstLine="420"/>
        <w:rPr>
          <w:rFonts w:ascii="Arial" w:hAnsi="Arial" w:cs="Arial"/>
          <w:color w:val="000000"/>
          <w:szCs w:val="21"/>
          <w:highlight w:val="none"/>
        </w:rPr>
      </w:pPr>
      <w:r>
        <w:rPr>
          <w:rFonts w:ascii="Arial" w:hAnsi="Arial" w:cs="Arial"/>
          <w:color w:val="000000"/>
          <w:highlight w:val="none"/>
        </w:rPr>
        <w:t>28.4 投诉人有下列行为之一的，属于严重失信行为，</w:t>
      </w:r>
      <w:r>
        <w:rPr>
          <w:rFonts w:ascii="Arial" w:hAnsi="Arial" w:cs="Arial"/>
          <w:color w:val="000000"/>
          <w:szCs w:val="21"/>
          <w:highlight w:val="none"/>
        </w:rPr>
        <w:t>由财政部门列入不良行为记录名单，禁止其一至三年内参加政府采购活动。</w:t>
      </w:r>
    </w:p>
    <w:p w14:paraId="0D8DF777">
      <w:pPr>
        <w:spacing w:line="420" w:lineRule="exact"/>
        <w:ind w:firstLine="420"/>
        <w:rPr>
          <w:rFonts w:ascii="Arial" w:hAnsi="Arial" w:cs="Arial"/>
          <w:color w:val="000000"/>
          <w:highlight w:val="none"/>
        </w:rPr>
      </w:pPr>
      <w:r>
        <w:rPr>
          <w:rFonts w:ascii="Arial" w:hAnsi="Arial" w:cs="Arial"/>
          <w:color w:val="000000"/>
          <w:highlight w:val="none"/>
        </w:rPr>
        <w:t>（1）投诉人在全国范围12个月内三次以上投诉查无实据的；</w:t>
      </w:r>
    </w:p>
    <w:p w14:paraId="3CE85A94">
      <w:pPr>
        <w:spacing w:line="420" w:lineRule="exact"/>
        <w:ind w:firstLine="420"/>
        <w:rPr>
          <w:rFonts w:ascii="Arial" w:hAnsi="Arial" w:cs="Arial"/>
          <w:color w:val="000000"/>
          <w:highlight w:val="none"/>
        </w:rPr>
      </w:pPr>
      <w:r>
        <w:rPr>
          <w:rFonts w:ascii="Arial" w:hAnsi="Arial" w:cs="Arial"/>
          <w:color w:val="000000"/>
          <w:highlight w:val="none"/>
        </w:rPr>
        <w:t>（2）采用捏造事实、提供虚假材料或者以非法手段取得证明材料等方式进行虚假、恶意投诉。</w:t>
      </w:r>
    </w:p>
    <w:p w14:paraId="15F9E041">
      <w:pPr>
        <w:spacing w:line="420" w:lineRule="exact"/>
        <w:ind w:firstLine="420"/>
        <w:rPr>
          <w:rFonts w:ascii="Arial" w:hAnsi="Arial" w:cs="Arial"/>
          <w:color w:val="000000"/>
          <w:highlight w:val="none"/>
        </w:rPr>
      </w:pPr>
      <w:r>
        <w:rPr>
          <w:rFonts w:ascii="Arial" w:hAnsi="Arial" w:cs="Arial"/>
          <w:color w:val="000000"/>
          <w:highlight w:val="none"/>
        </w:rPr>
        <w:t>证据来源的合法性存在明显疑问，投诉人无法证明其取得方式合法的，视为以非法手段取得证明材料。</w:t>
      </w:r>
    </w:p>
    <w:p w14:paraId="48BA5F3D">
      <w:pPr>
        <w:widowControl/>
        <w:numPr>
          <w:ilvl w:val="0"/>
          <w:numId w:val="4"/>
        </w:numPr>
        <w:shd w:val="clear" w:color="auto" w:fill="FFFFFF"/>
        <w:spacing w:line="360" w:lineRule="auto"/>
        <w:ind w:firstLine="420"/>
        <w:rPr>
          <w:rFonts w:hint="eastAsia" w:ascii="Arial" w:hAnsi="Arial" w:cs="Arial"/>
          <w:b/>
          <w:bCs/>
          <w:color w:val="000000"/>
          <w:szCs w:val="21"/>
          <w:highlight w:val="none"/>
        </w:rPr>
      </w:pPr>
      <w:r>
        <w:rPr>
          <w:rFonts w:hint="eastAsia" w:ascii="Arial" w:hAnsi="Arial" w:cs="Arial"/>
          <w:b/>
          <w:bCs/>
          <w:color w:val="000000"/>
          <w:szCs w:val="21"/>
          <w:highlight w:val="none"/>
        </w:rPr>
        <w:t>其它</w:t>
      </w:r>
    </w:p>
    <w:p w14:paraId="3B6B1A14">
      <w:pPr>
        <w:pStyle w:val="48"/>
        <w:spacing w:line="360" w:lineRule="auto"/>
        <w:ind w:firstLine="0"/>
        <w:rPr>
          <w:color w:val="000000"/>
          <w:highlight w:val="none"/>
        </w:rPr>
      </w:pPr>
      <w:r>
        <w:rPr>
          <w:rFonts w:hint="eastAsia"/>
          <w:color w:val="000000"/>
          <w:highlight w:val="none"/>
        </w:rPr>
        <w:t xml:space="preserve">   </w:t>
      </w:r>
      <w:r>
        <w:rPr>
          <w:rFonts w:ascii="Arial" w:hAnsi="Arial" w:cs="Arial"/>
          <w:color w:val="000000"/>
          <w:highlight w:val="none"/>
        </w:rPr>
        <w:t xml:space="preserve"> 29.1</w:t>
      </w:r>
      <w:r>
        <w:rPr>
          <w:rFonts w:hint="eastAsia"/>
          <w:color w:val="000000"/>
          <w:highlight w:val="none"/>
        </w:rPr>
        <w:t>本项目根据江苏省财政厅关于加强政府绿色采购有关事项的通知（苏财购</w:t>
      </w:r>
      <w:r>
        <w:rPr>
          <w:rFonts w:ascii="Arial" w:hAnsi="Arial" w:cs="Arial"/>
          <w:color w:val="000000"/>
          <w:szCs w:val="21"/>
          <w:highlight w:val="none"/>
        </w:rPr>
        <w:t>〔202</w:t>
      </w:r>
      <w:r>
        <w:rPr>
          <w:rFonts w:hint="eastAsia" w:ascii="Arial" w:hAnsi="Arial" w:cs="Arial"/>
          <w:color w:val="000000"/>
          <w:szCs w:val="21"/>
          <w:highlight w:val="none"/>
        </w:rPr>
        <w:t>3</w:t>
      </w:r>
      <w:r>
        <w:rPr>
          <w:rFonts w:ascii="Arial" w:hAnsi="Arial" w:cs="Arial"/>
          <w:color w:val="000000"/>
          <w:szCs w:val="21"/>
          <w:highlight w:val="none"/>
        </w:rPr>
        <w:t>〕</w:t>
      </w:r>
      <w:r>
        <w:rPr>
          <w:rFonts w:hint="eastAsia" w:ascii="Arial" w:hAnsi="Arial" w:cs="Arial"/>
          <w:color w:val="000000"/>
          <w:szCs w:val="21"/>
          <w:highlight w:val="none"/>
        </w:rPr>
        <w:t>65号</w:t>
      </w:r>
      <w:r>
        <w:rPr>
          <w:rFonts w:hint="eastAsia"/>
          <w:color w:val="000000"/>
          <w:highlight w:val="none"/>
        </w:rPr>
        <w:t>）规定，执行绿色采购需求标准。</w:t>
      </w:r>
    </w:p>
    <w:p w14:paraId="634CE9AE">
      <w:pPr>
        <w:pStyle w:val="48"/>
        <w:spacing w:line="360" w:lineRule="auto"/>
        <w:ind w:firstLine="0"/>
        <w:rPr>
          <w:color w:val="000000"/>
          <w:highlight w:val="none"/>
        </w:rPr>
      </w:pPr>
    </w:p>
    <w:p w14:paraId="4376DA09">
      <w:pPr>
        <w:widowControl/>
        <w:shd w:val="clear" w:color="auto" w:fill="FFFFFF"/>
        <w:spacing w:line="360" w:lineRule="auto"/>
        <w:ind w:firstLine="420"/>
        <w:rPr>
          <w:rFonts w:ascii="Arial" w:hAnsi="Arial" w:cs="Arial"/>
          <w:color w:val="000000"/>
          <w:szCs w:val="21"/>
          <w:highlight w:val="none"/>
        </w:rPr>
      </w:pPr>
    </w:p>
    <w:p w14:paraId="4A083BE4">
      <w:pPr>
        <w:spacing w:line="420" w:lineRule="exact"/>
        <w:ind w:firstLine="420"/>
        <w:rPr>
          <w:rFonts w:ascii="Arial" w:hAnsi="Arial" w:cs="Arial"/>
          <w:color w:val="000000"/>
          <w:highlight w:val="none"/>
        </w:rPr>
      </w:pPr>
    </w:p>
    <w:p w14:paraId="0DC674E4">
      <w:pPr>
        <w:widowControl/>
        <w:jc w:val="left"/>
        <w:rPr>
          <w:rFonts w:ascii="Arial" w:hAnsi="Arial" w:cs="Arial"/>
          <w:color w:val="000000"/>
          <w:highlight w:val="none"/>
        </w:rPr>
      </w:pPr>
      <w:r>
        <w:rPr>
          <w:rFonts w:ascii="Arial" w:hAnsi="Arial" w:cs="Arial"/>
          <w:color w:val="000000"/>
          <w:highlight w:val="none"/>
        </w:rPr>
        <w:br w:type="page" w:clear="all"/>
      </w:r>
    </w:p>
    <w:p w14:paraId="0B90CA3B">
      <w:pPr>
        <w:pStyle w:val="197"/>
        <w:keepNext/>
        <w:keepLines/>
        <w:pageBreakBefore w:val="0"/>
        <w:widowControl w:val="0"/>
        <w:numPr>
          <w:ilvl w:val="0"/>
          <w:numId w:val="0"/>
        </w:numPr>
        <w:kinsoku/>
        <w:wordWrap/>
        <w:overflowPunct/>
        <w:topLinePunct w:val="0"/>
        <w:autoSpaceDE/>
        <w:autoSpaceDN/>
        <w:bidi w:val="0"/>
        <w:adjustRightInd/>
        <w:snapToGrid/>
        <w:spacing w:before="0" w:after="0"/>
        <w:textAlignment w:val="auto"/>
        <w:rPr>
          <w:rFonts w:ascii="Arial" w:hAnsi="Arial" w:cs="Arial"/>
          <w:color w:val="000000"/>
          <w:highlight w:val="none"/>
        </w:rPr>
      </w:pPr>
      <w:bookmarkStart w:id="8" w:name="_Toc24664"/>
      <w:r>
        <w:rPr>
          <w:rFonts w:ascii="Arial" w:hAnsi="Arial" w:cs="Arial"/>
          <w:color w:val="000000"/>
          <w:highlight w:val="none"/>
        </w:rPr>
        <w:t> </w:t>
      </w:r>
      <w:bookmarkStart w:id="9" w:name="_Toc481057145"/>
      <w:r>
        <w:rPr>
          <w:rFonts w:hint="eastAsia" w:ascii="Arial" w:hAnsi="Arial" w:cs="Arial"/>
          <w:color w:val="000000"/>
          <w:highlight w:val="none"/>
        </w:rPr>
        <w:t>第三章</w:t>
      </w:r>
      <w:r>
        <w:rPr>
          <w:rFonts w:ascii="Arial" w:hAnsi="Arial" w:cs="Arial"/>
          <w:color w:val="000000"/>
          <w:highlight w:val="none"/>
        </w:rPr>
        <w:t xml:space="preserve"> </w:t>
      </w:r>
      <w:r>
        <w:rPr>
          <w:rFonts w:hint="eastAsia" w:ascii="Arial" w:hAnsi="Arial" w:cs="Arial"/>
          <w:color w:val="000000"/>
          <w:highlight w:val="none"/>
        </w:rPr>
        <w:t>评标标准</w:t>
      </w:r>
      <w:bookmarkEnd w:id="8"/>
      <w:bookmarkEnd w:id="9"/>
    </w:p>
    <w:p w14:paraId="561323A0">
      <w:pPr>
        <w:spacing w:line="360" w:lineRule="auto"/>
        <w:ind w:firstLine="420"/>
        <w:rPr>
          <w:rFonts w:hint="eastAsia" w:ascii="Arial" w:hAnsi="Arial" w:cs="Arial"/>
          <w:color w:val="000000"/>
          <w:highlight w:val="none"/>
        </w:rPr>
      </w:pPr>
      <w:r>
        <w:rPr>
          <w:rFonts w:hint="eastAsia" w:ascii="Arial" w:hAnsi="Arial" w:cs="Arial"/>
          <w:color w:val="000000"/>
          <w:highlight w:val="none"/>
        </w:rPr>
        <w:t>本项目采用综合评分法，评分统计方法采用百分制（满分100分），将全部评委评分直接进行算术平均，小数点后保留2位。按评审后得分由高到低顺序排列，得分相同的，按投标报价由低到高顺序排列，得分且投标报价相同的，按技术指标优劣顺序排列，由评标委员会确定中标人。</w:t>
      </w:r>
    </w:p>
    <w:tbl>
      <w:tblPr>
        <w:tblStyle w:val="39"/>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
        <w:gridCol w:w="1202"/>
        <w:gridCol w:w="6307"/>
        <w:gridCol w:w="741"/>
      </w:tblGrid>
      <w:tr w14:paraId="30A6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264" w:type="pct"/>
            <w:tcBorders>
              <w:top w:val="single" w:color="auto" w:sz="4" w:space="0"/>
              <w:left w:val="single" w:color="auto" w:sz="4" w:space="0"/>
              <w:bottom w:val="single" w:color="auto" w:sz="4" w:space="0"/>
              <w:right w:val="single" w:color="auto" w:sz="4" w:space="0"/>
            </w:tcBorders>
            <w:vAlign w:val="center"/>
          </w:tcPr>
          <w:p w14:paraId="26059708">
            <w:pPr>
              <w:spacing w:after="0" w:line="240" w:lineRule="auto"/>
              <w:jc w:val="center"/>
              <w:rPr>
                <w:rFonts w:hint="eastAsia" w:ascii="宋体" w:hAnsi="宋体" w:cs="宋体"/>
                <w:b/>
                <w:szCs w:val="21"/>
                <w:highlight w:val="none"/>
              </w:rPr>
            </w:pPr>
            <w:r>
              <w:rPr>
                <w:rFonts w:hint="eastAsia" w:ascii="宋体" w:hAnsi="宋体" w:cs="宋体"/>
                <w:sz w:val="22"/>
                <w:highlight w:val="none"/>
              </w:rPr>
              <w:t>序号</w:t>
            </w:r>
          </w:p>
        </w:tc>
        <w:tc>
          <w:tcPr>
            <w:tcW w:w="690" w:type="pct"/>
            <w:tcBorders>
              <w:top w:val="single" w:color="auto" w:sz="4" w:space="0"/>
              <w:left w:val="single" w:color="auto" w:sz="4" w:space="0"/>
              <w:bottom w:val="single" w:color="auto" w:sz="4" w:space="0"/>
              <w:right w:val="single" w:color="auto" w:sz="4" w:space="0"/>
            </w:tcBorders>
            <w:vAlign w:val="center"/>
          </w:tcPr>
          <w:p w14:paraId="5FEC4894">
            <w:pPr>
              <w:spacing w:after="0" w:line="240" w:lineRule="auto"/>
              <w:jc w:val="center"/>
              <w:rPr>
                <w:rFonts w:hint="eastAsia" w:ascii="宋体" w:hAnsi="宋体" w:cs="宋体"/>
                <w:b/>
                <w:color w:val="000000"/>
                <w:spacing w:val="6"/>
                <w:kern w:val="0"/>
                <w:szCs w:val="21"/>
                <w:highlight w:val="none"/>
                <w:lang w:eastAsia="en-US" w:bidi="en-US"/>
              </w:rPr>
            </w:pPr>
            <w:r>
              <w:rPr>
                <w:rFonts w:hint="eastAsia" w:ascii="宋体" w:hAnsi="宋体" w:cs="宋体"/>
                <w:sz w:val="22"/>
                <w:highlight w:val="none"/>
              </w:rPr>
              <w:t>评分因素</w:t>
            </w:r>
          </w:p>
        </w:tc>
        <w:tc>
          <w:tcPr>
            <w:tcW w:w="3620" w:type="pct"/>
            <w:tcBorders>
              <w:top w:val="single" w:color="auto" w:sz="4" w:space="0"/>
              <w:left w:val="single" w:color="auto" w:sz="4" w:space="0"/>
              <w:bottom w:val="single" w:color="auto" w:sz="4" w:space="0"/>
              <w:right w:val="single" w:color="auto" w:sz="4" w:space="0"/>
            </w:tcBorders>
            <w:vAlign w:val="center"/>
          </w:tcPr>
          <w:p w14:paraId="7246AE46">
            <w:pPr>
              <w:spacing w:after="0" w:line="240" w:lineRule="auto"/>
              <w:jc w:val="center"/>
              <w:rPr>
                <w:rFonts w:hint="eastAsia" w:ascii="宋体" w:hAnsi="宋体" w:cs="宋体"/>
                <w:b/>
                <w:color w:val="000000"/>
                <w:spacing w:val="6"/>
                <w:kern w:val="0"/>
                <w:szCs w:val="21"/>
                <w:highlight w:val="none"/>
                <w:lang w:bidi="en-US"/>
              </w:rPr>
            </w:pPr>
            <w:r>
              <w:rPr>
                <w:rFonts w:hint="eastAsia" w:ascii="宋体" w:hAnsi="宋体" w:cs="宋体"/>
                <w:sz w:val="22"/>
                <w:highlight w:val="none"/>
              </w:rPr>
              <w:t>评审标准</w:t>
            </w:r>
          </w:p>
        </w:tc>
        <w:tc>
          <w:tcPr>
            <w:tcW w:w="425" w:type="pct"/>
            <w:tcBorders>
              <w:top w:val="single" w:color="auto" w:sz="4" w:space="0"/>
              <w:left w:val="single" w:color="auto" w:sz="4" w:space="0"/>
              <w:bottom w:val="single" w:color="auto" w:sz="4" w:space="0"/>
              <w:right w:val="single" w:color="auto" w:sz="4" w:space="0"/>
            </w:tcBorders>
            <w:vAlign w:val="center"/>
          </w:tcPr>
          <w:p w14:paraId="44A61F99">
            <w:pPr>
              <w:spacing w:after="0" w:line="240" w:lineRule="auto"/>
              <w:jc w:val="center"/>
              <w:rPr>
                <w:rFonts w:hint="eastAsia" w:ascii="宋体" w:hAnsi="宋体" w:cs="宋体"/>
                <w:b/>
                <w:color w:val="000000"/>
                <w:kern w:val="0"/>
                <w:szCs w:val="21"/>
                <w:highlight w:val="none"/>
                <w:lang w:bidi="en-US"/>
              </w:rPr>
            </w:pPr>
            <w:r>
              <w:rPr>
                <w:rFonts w:hint="eastAsia" w:ascii="宋体" w:hAnsi="宋体" w:cs="宋体"/>
                <w:sz w:val="22"/>
                <w:highlight w:val="none"/>
              </w:rPr>
              <w:t>分值</w:t>
            </w:r>
          </w:p>
        </w:tc>
      </w:tr>
      <w:tr w14:paraId="759A1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264" w:type="pct"/>
            <w:tcBorders>
              <w:top w:val="single" w:color="auto" w:sz="4" w:space="0"/>
              <w:left w:val="single" w:color="auto" w:sz="4" w:space="0"/>
              <w:bottom w:val="single" w:color="auto" w:sz="4" w:space="0"/>
              <w:right w:val="single" w:color="auto" w:sz="4" w:space="0"/>
            </w:tcBorders>
            <w:vAlign w:val="center"/>
          </w:tcPr>
          <w:p w14:paraId="5E6462BF">
            <w:pPr>
              <w:widowControl/>
              <w:snapToGrid w:val="0"/>
              <w:spacing w:after="0" w:line="240" w:lineRule="auto"/>
              <w:jc w:val="center"/>
              <w:rPr>
                <w:rFonts w:hint="eastAsia" w:ascii="宋体" w:hAnsi="宋体" w:cs="宋体"/>
                <w:color w:val="000000"/>
                <w:kern w:val="0"/>
                <w:szCs w:val="21"/>
                <w:highlight w:val="none"/>
                <w:lang w:bidi="en-US"/>
              </w:rPr>
            </w:pPr>
            <w:r>
              <w:rPr>
                <w:rFonts w:hint="eastAsia" w:ascii="宋体" w:hAnsi="宋体" w:cs="宋体"/>
                <w:color w:val="000000"/>
                <w:kern w:val="0"/>
                <w:szCs w:val="21"/>
                <w:highlight w:val="none"/>
                <w:lang w:bidi="en-US"/>
              </w:rPr>
              <w:t>1</w:t>
            </w:r>
          </w:p>
        </w:tc>
        <w:tc>
          <w:tcPr>
            <w:tcW w:w="690" w:type="pct"/>
            <w:tcBorders>
              <w:top w:val="single" w:color="auto" w:sz="4" w:space="0"/>
              <w:left w:val="single" w:color="auto" w:sz="4" w:space="0"/>
              <w:bottom w:val="single" w:color="auto" w:sz="4" w:space="0"/>
              <w:right w:val="single" w:color="auto" w:sz="4" w:space="0"/>
            </w:tcBorders>
            <w:vAlign w:val="center"/>
          </w:tcPr>
          <w:p w14:paraId="178A1675">
            <w:pPr>
              <w:widowControl/>
              <w:snapToGrid w:val="0"/>
              <w:spacing w:after="0" w:line="240" w:lineRule="auto"/>
              <w:jc w:val="center"/>
              <w:rPr>
                <w:rFonts w:hint="eastAsia" w:ascii="宋体" w:hAnsi="宋体" w:cs="宋体"/>
                <w:kern w:val="0"/>
                <w:szCs w:val="21"/>
                <w:highlight w:val="none"/>
                <w:lang w:bidi="en-US"/>
              </w:rPr>
            </w:pPr>
            <w:r>
              <w:rPr>
                <w:rFonts w:hint="eastAsia" w:ascii="宋体" w:hAnsi="宋体" w:cs="宋体"/>
                <w:kern w:val="0"/>
                <w:szCs w:val="21"/>
                <w:highlight w:val="none"/>
                <w:lang w:bidi="en-US"/>
              </w:rPr>
              <w:t>价格</w:t>
            </w:r>
          </w:p>
        </w:tc>
        <w:tc>
          <w:tcPr>
            <w:tcW w:w="3620" w:type="pct"/>
            <w:tcBorders>
              <w:top w:val="single" w:color="auto" w:sz="4" w:space="0"/>
              <w:left w:val="single" w:color="auto" w:sz="4" w:space="0"/>
              <w:bottom w:val="single" w:color="auto" w:sz="4" w:space="0"/>
              <w:right w:val="single" w:color="auto" w:sz="4" w:space="0"/>
            </w:tcBorders>
            <w:vAlign w:val="center"/>
          </w:tcPr>
          <w:p w14:paraId="02AA1C43">
            <w:pPr>
              <w:spacing w:after="0" w:line="240" w:lineRule="auto"/>
              <w:rPr>
                <w:rFonts w:hint="eastAsia" w:ascii="宋体" w:hAnsi="宋体"/>
                <w:szCs w:val="21"/>
                <w:highlight w:val="none"/>
              </w:rPr>
            </w:pPr>
            <w:r>
              <w:rPr>
                <w:rFonts w:hint="eastAsia" w:ascii="宋体" w:hAnsi="宋体"/>
                <w:szCs w:val="21"/>
                <w:highlight w:val="none"/>
              </w:rPr>
              <w:t>采用低价优先法计算，即满足招标文件要求且投标价格低价合理的投标报价为评标基准价，其价格分为满分</w:t>
            </w:r>
            <w:r>
              <w:rPr>
                <w:rFonts w:hint="eastAsia" w:ascii="宋体" w:hAnsi="宋体"/>
                <w:szCs w:val="21"/>
                <w:highlight w:val="none"/>
                <w:lang w:val="en-US" w:eastAsia="zh-CN"/>
              </w:rPr>
              <w:t>2</w:t>
            </w:r>
            <w:r>
              <w:rPr>
                <w:rFonts w:hint="eastAsia" w:ascii="宋体" w:hAnsi="宋体"/>
                <w:szCs w:val="21"/>
                <w:highlight w:val="none"/>
              </w:rPr>
              <w:t>0分。其他供应商的价格分统一按照下列公式计算:投标报价得分=(评标基准价/投标报价)×</w:t>
            </w:r>
            <w:r>
              <w:rPr>
                <w:rFonts w:hint="eastAsia" w:ascii="宋体" w:hAnsi="宋体"/>
                <w:szCs w:val="21"/>
                <w:highlight w:val="none"/>
                <w:lang w:val="en-US" w:eastAsia="zh-CN"/>
              </w:rPr>
              <w:t>2</w:t>
            </w:r>
            <w:r>
              <w:rPr>
                <w:rFonts w:hint="eastAsia" w:ascii="宋体" w:hAnsi="宋体"/>
                <w:szCs w:val="21"/>
                <w:highlight w:val="none"/>
              </w:rPr>
              <w:t>0（小数点保留两位）</w:t>
            </w:r>
          </w:p>
        </w:tc>
        <w:tc>
          <w:tcPr>
            <w:tcW w:w="425" w:type="pct"/>
            <w:tcBorders>
              <w:top w:val="single" w:color="auto" w:sz="4" w:space="0"/>
              <w:left w:val="single" w:color="auto" w:sz="4" w:space="0"/>
              <w:bottom w:val="single" w:color="auto" w:sz="4" w:space="0"/>
              <w:right w:val="single" w:color="auto" w:sz="4" w:space="0"/>
            </w:tcBorders>
            <w:vAlign w:val="center"/>
          </w:tcPr>
          <w:p w14:paraId="5CF50EB0">
            <w:pPr>
              <w:widowControl/>
              <w:snapToGrid w:val="0"/>
              <w:spacing w:after="0" w:line="240" w:lineRule="auto"/>
              <w:jc w:val="center"/>
              <w:rPr>
                <w:rFonts w:hint="eastAsia" w:ascii="宋体" w:hAnsi="宋体" w:cs="宋体"/>
                <w:kern w:val="0"/>
                <w:szCs w:val="21"/>
                <w:highlight w:val="none"/>
                <w:lang w:bidi="en-US"/>
              </w:rPr>
            </w:pPr>
            <w:r>
              <w:rPr>
                <w:rFonts w:hint="eastAsia" w:ascii="宋体" w:hAnsi="宋体" w:cs="宋体"/>
                <w:kern w:val="0"/>
                <w:szCs w:val="21"/>
                <w:highlight w:val="none"/>
                <w:lang w:val="en-US" w:eastAsia="zh-CN" w:bidi="en-US"/>
              </w:rPr>
              <w:t>2</w:t>
            </w:r>
            <w:r>
              <w:rPr>
                <w:rFonts w:hint="eastAsia" w:ascii="宋体" w:hAnsi="宋体" w:cs="宋体"/>
                <w:kern w:val="0"/>
                <w:szCs w:val="21"/>
                <w:highlight w:val="none"/>
                <w:lang w:bidi="en-US"/>
              </w:rPr>
              <w:t>0</w:t>
            </w:r>
          </w:p>
        </w:tc>
      </w:tr>
      <w:tr w14:paraId="2AFD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264" w:type="pct"/>
            <w:tcBorders>
              <w:top w:val="single" w:color="auto" w:sz="4" w:space="0"/>
              <w:left w:val="single" w:color="auto" w:sz="4" w:space="0"/>
              <w:bottom w:val="single" w:color="auto" w:sz="4" w:space="0"/>
              <w:right w:val="single" w:color="auto" w:sz="4" w:space="0"/>
            </w:tcBorders>
            <w:vAlign w:val="center"/>
          </w:tcPr>
          <w:p w14:paraId="0EA0DB9F">
            <w:pPr>
              <w:widowControl/>
              <w:snapToGrid w:val="0"/>
              <w:spacing w:after="0" w:line="240" w:lineRule="auto"/>
              <w:jc w:val="center"/>
              <w:rPr>
                <w:rFonts w:hint="eastAsia" w:ascii="宋体" w:hAnsi="宋体" w:eastAsia="宋体" w:cs="宋体"/>
                <w:color w:val="000000"/>
                <w:kern w:val="0"/>
                <w:szCs w:val="21"/>
                <w:highlight w:val="none"/>
                <w:lang w:val="en-US" w:eastAsia="zh-CN" w:bidi="en-US"/>
              </w:rPr>
            </w:pPr>
            <w:r>
              <w:rPr>
                <w:rFonts w:hint="eastAsia" w:ascii="宋体" w:hAnsi="宋体" w:cs="宋体"/>
                <w:color w:val="000000"/>
                <w:kern w:val="0"/>
                <w:szCs w:val="21"/>
                <w:highlight w:val="none"/>
                <w:lang w:val="en-US" w:eastAsia="zh-CN" w:bidi="en-US"/>
              </w:rPr>
              <w:t>2</w:t>
            </w:r>
          </w:p>
        </w:tc>
        <w:tc>
          <w:tcPr>
            <w:tcW w:w="690" w:type="pct"/>
            <w:tcBorders>
              <w:top w:val="single" w:color="auto" w:sz="4" w:space="0"/>
              <w:left w:val="single" w:color="auto" w:sz="4" w:space="0"/>
              <w:bottom w:val="single" w:color="auto" w:sz="4" w:space="0"/>
              <w:right w:val="single" w:color="auto" w:sz="4" w:space="0"/>
            </w:tcBorders>
            <w:vAlign w:val="center"/>
          </w:tcPr>
          <w:p w14:paraId="080E2A19">
            <w:pPr>
              <w:widowControl/>
              <w:snapToGrid w:val="0"/>
              <w:spacing w:after="0" w:line="240" w:lineRule="auto"/>
              <w:jc w:val="center"/>
              <w:rPr>
                <w:rFonts w:hint="eastAsia" w:ascii="宋体" w:hAnsi="宋体" w:cs="宋体"/>
                <w:kern w:val="0"/>
                <w:szCs w:val="21"/>
                <w:highlight w:val="none"/>
                <w:lang w:bidi="en-US"/>
              </w:rPr>
            </w:pPr>
            <w:r>
              <w:rPr>
                <w:rFonts w:hint="eastAsia" w:ascii="宋体" w:hAnsi="宋体" w:cs="宋体"/>
                <w:szCs w:val="21"/>
                <w:highlight w:val="none"/>
              </w:rPr>
              <w:t>履约能力</w:t>
            </w:r>
          </w:p>
        </w:tc>
        <w:tc>
          <w:tcPr>
            <w:tcW w:w="3620" w:type="pct"/>
            <w:tcBorders>
              <w:top w:val="single" w:color="auto" w:sz="4" w:space="0"/>
              <w:left w:val="single" w:color="auto" w:sz="4" w:space="0"/>
              <w:bottom w:val="single" w:color="auto" w:sz="4" w:space="0"/>
              <w:right w:val="single" w:color="auto" w:sz="4" w:space="0"/>
            </w:tcBorders>
            <w:vAlign w:val="center"/>
          </w:tcPr>
          <w:p w14:paraId="6ED59E6B">
            <w:pPr>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供应商提供服务宿舍地点距离甲方医院（京新院区）3km</w:t>
            </w:r>
            <w:r>
              <w:rPr>
                <w:rFonts w:hint="eastAsia" w:ascii="宋体" w:hAnsi="宋体" w:cs="宋体"/>
                <w:color w:val="000000" w:themeColor="text1"/>
                <w:szCs w:val="21"/>
                <w:highlight w:val="none"/>
                <w:lang w:val="en-US" w:eastAsia="zh-CN"/>
                <w14:textFill>
                  <w14:solidFill>
                    <w14:schemeClr w14:val="tx1"/>
                  </w14:solidFill>
                </w14:textFill>
              </w:rPr>
              <w:t>以内</w:t>
            </w:r>
            <w:r>
              <w:rPr>
                <w:rFonts w:hint="eastAsia" w:ascii="宋体" w:hAnsi="宋体" w:cs="宋体"/>
                <w:color w:val="000000" w:themeColor="text1"/>
                <w:szCs w:val="21"/>
                <w:highlight w:val="none"/>
                <w14:textFill>
                  <w14:solidFill>
                    <w14:schemeClr w14:val="tx1"/>
                  </w14:solidFill>
                </w14:textFill>
              </w:rPr>
              <w:t>（含），得</w:t>
            </w:r>
            <w:r>
              <w:rPr>
                <w:rFonts w:hint="eastAsia" w:ascii="宋体" w:hAnsi="宋体" w:cs="宋体"/>
                <w:color w:val="000000" w:themeColor="text1"/>
                <w:szCs w:val="21"/>
                <w:highlight w:val="none"/>
                <w:lang w:val="en-US" w:eastAsia="zh-CN"/>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分；</w:t>
            </w:r>
          </w:p>
          <w:p w14:paraId="6BBEB7DF">
            <w:pP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供应商提供服务宿舍地点距离甲方医院（京新院区）</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km（</w:t>
            </w:r>
            <w:r>
              <w:rPr>
                <w:rFonts w:hint="eastAsia" w:ascii="宋体" w:hAnsi="宋体" w:cs="宋体"/>
                <w:color w:val="000000" w:themeColor="text1"/>
                <w:szCs w:val="21"/>
                <w:highlight w:val="none"/>
                <w:lang w:val="en-US" w:eastAsia="zh-CN"/>
                <w14:textFill>
                  <w14:solidFill>
                    <w14:schemeClr w14:val="tx1"/>
                  </w14:solidFill>
                </w14:textFill>
              </w:rPr>
              <w:t>不</w:t>
            </w:r>
            <w:r>
              <w:rPr>
                <w:rFonts w:hint="eastAsia" w:ascii="宋体" w:hAnsi="宋体" w:cs="宋体"/>
                <w:color w:val="000000" w:themeColor="text1"/>
                <w:szCs w:val="21"/>
                <w:highlight w:val="none"/>
                <w14:textFill>
                  <w14:solidFill>
                    <w14:schemeClr w14:val="tx1"/>
                  </w14:solidFill>
                </w14:textFill>
              </w:rPr>
              <w:t>含）</w:t>
            </w: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km（含），得</w:t>
            </w:r>
            <w:r>
              <w:rPr>
                <w:rFonts w:hint="eastAsia" w:ascii="宋体" w:hAnsi="宋体" w:cs="宋体"/>
                <w:color w:val="000000" w:themeColor="text1"/>
                <w:szCs w:val="21"/>
                <w:highlight w:val="none"/>
                <w:lang w:val="en-US" w:eastAsia="zh-CN"/>
                <w14:textFill>
                  <w14:solidFill>
                    <w14:schemeClr w14:val="tx1"/>
                  </w14:solidFill>
                </w14:textFill>
              </w:rPr>
              <w:t>基础7</w:t>
            </w:r>
            <w:r>
              <w:rPr>
                <w:rFonts w:hint="eastAsia" w:ascii="宋体" w:hAnsi="宋体" w:cs="宋体"/>
                <w:color w:val="000000" w:themeColor="text1"/>
                <w:szCs w:val="21"/>
                <w:highlight w:val="none"/>
                <w14:textFill>
                  <w14:solidFill>
                    <w14:schemeClr w14:val="tx1"/>
                  </w14:solidFill>
                </w14:textFill>
              </w:rPr>
              <w:t>分</w:t>
            </w:r>
            <w:r>
              <w:rPr>
                <w:rFonts w:hint="eastAsia" w:ascii="宋体" w:hAnsi="宋体" w:cs="宋体"/>
                <w:color w:val="000000" w:themeColor="text1"/>
                <w:szCs w:val="21"/>
                <w:highlight w:val="none"/>
                <w:lang w:eastAsia="zh-CN"/>
                <w14:textFill>
                  <w14:solidFill>
                    <w14:schemeClr w14:val="tx1"/>
                  </w14:solidFill>
                </w14:textFill>
              </w:rPr>
              <w:t>，本项在取得</w:t>
            </w: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cs="宋体"/>
                <w:color w:val="000000" w:themeColor="text1"/>
                <w:szCs w:val="21"/>
                <w:highlight w:val="none"/>
                <w:lang w:eastAsia="zh-CN"/>
                <w14:textFill>
                  <w14:solidFill>
                    <w14:schemeClr w14:val="tx1"/>
                  </w14:solidFill>
                </w14:textFill>
              </w:rPr>
              <w:t>分基础上，供应商承诺配置通勤班车，每日提供早晚接驳服务，班车运力可保障宿舍入住人员50%及以上人员可乘车往返医院</w:t>
            </w:r>
            <w:r>
              <w:rPr>
                <w:rFonts w:hint="eastAsia" w:ascii="宋体" w:hAnsi="宋体" w:cs="宋体"/>
                <w:color w:val="000000" w:themeColor="text1"/>
                <w:szCs w:val="21"/>
                <w:highlight w:val="none"/>
                <w:lang w:val="en-US" w:eastAsia="zh-CN"/>
                <w14:textFill>
                  <w14:solidFill>
                    <w14:schemeClr w14:val="tx1"/>
                  </w14:solidFill>
                </w14:textFill>
              </w:rPr>
              <w:t>加3分</w:t>
            </w:r>
            <w:r>
              <w:rPr>
                <w:rFonts w:hint="eastAsia" w:ascii="宋体" w:hAnsi="宋体" w:cs="宋体"/>
                <w:color w:val="000000" w:themeColor="text1"/>
                <w:szCs w:val="21"/>
                <w:highlight w:val="none"/>
                <w:lang w:eastAsia="zh-CN"/>
                <w14:textFill>
                  <w14:solidFill>
                    <w14:schemeClr w14:val="tx1"/>
                  </w14:solidFill>
                </w14:textFill>
              </w:rPr>
              <w:t>。</w:t>
            </w:r>
          </w:p>
          <w:p w14:paraId="6BD3E767">
            <w:pP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距离</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提供服务宿舍地点地址到甲方医院</w:t>
            </w:r>
            <w:r>
              <w:rPr>
                <w:rFonts w:hint="eastAsia" w:ascii="宋体" w:hAnsi="宋体" w:eastAsia="宋体" w:cs="宋体"/>
                <w:bCs/>
                <w:highlight w:val="none"/>
                <w:lang w:val="zh-CN" w:eastAsia="zh-CN"/>
              </w:rPr>
              <w:t>驾车距离截图</w:t>
            </w:r>
            <w:r>
              <w:rPr>
                <w:rFonts w:hint="eastAsia" w:ascii="宋体" w:hAnsi="宋体" w:cs="宋体"/>
                <w:color w:val="000000" w:themeColor="text1"/>
                <w:szCs w:val="21"/>
                <w:highlight w:val="none"/>
                <w14:textFill>
                  <w14:solidFill>
                    <w14:schemeClr w14:val="tx1"/>
                  </w14:solidFill>
                </w14:textFill>
              </w:rPr>
              <w:t>（百度地图、高德地图或其他地图软件上显示</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bCs/>
                <w:highlight w:val="none"/>
                <w:lang w:val="zh-CN" w:eastAsia="zh-CN"/>
              </w:rPr>
              <w:t>以作证明</w:t>
            </w:r>
            <w:r>
              <w:rPr>
                <w:rFonts w:hint="eastAsia" w:ascii="宋体" w:hAnsi="宋体" w:cs="宋体"/>
                <w:color w:val="000000" w:themeColor="text1"/>
                <w:szCs w:val="21"/>
                <w:highlight w:val="none"/>
                <w:lang w:eastAsia="zh-CN"/>
                <w14:textFill>
                  <w14:solidFill>
                    <w14:schemeClr w14:val="tx1"/>
                  </w14:solidFill>
                </w14:textFill>
              </w:rPr>
              <w:t>。</w:t>
            </w:r>
          </w:p>
          <w:p w14:paraId="66C060FE">
            <w:pPr>
              <w:rPr>
                <w:rFonts w:hint="eastAsia" w:ascii="宋体" w:hAnsi="宋体"/>
                <w:szCs w:val="21"/>
                <w:highlight w:val="none"/>
              </w:rPr>
            </w:pP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lang w:eastAsia="zh-CN"/>
                <w14:textFill>
                  <w14:solidFill>
                    <w14:schemeClr w14:val="tx1"/>
                  </w14:solidFill>
                </w14:textFill>
              </w:rPr>
              <w:t>通勤班车：</w:t>
            </w:r>
            <w:r>
              <w:rPr>
                <w:rFonts w:hint="eastAsia" w:ascii="宋体" w:hAnsi="宋体" w:cs="宋体"/>
                <w:color w:val="000000" w:themeColor="text1"/>
                <w:szCs w:val="21"/>
                <w:highlight w:val="none"/>
                <w:lang w:val="en-US" w:eastAsia="zh-CN"/>
                <w14:textFill>
                  <w14:solidFill>
                    <w14:schemeClr w14:val="tx1"/>
                  </w14:solidFill>
                </w14:textFill>
              </w:rPr>
              <w:t>提供承诺书，格式自拟，承诺书内容必须明确包含：每日设置早、晚至少各1趟定点接驳服务，班车运力保障宿舍入住人员50% 及以上可乘车往返甲方医院。承诺书须加盖供应商公章，未提供承诺书、承诺书缺项漏项、未加盖公章的，不予加分。</w:t>
            </w:r>
          </w:p>
        </w:tc>
        <w:tc>
          <w:tcPr>
            <w:tcW w:w="425" w:type="pct"/>
            <w:tcBorders>
              <w:top w:val="single" w:color="auto" w:sz="4" w:space="0"/>
              <w:left w:val="single" w:color="auto" w:sz="4" w:space="0"/>
              <w:bottom w:val="single" w:color="auto" w:sz="4" w:space="0"/>
              <w:right w:val="single" w:color="auto" w:sz="4" w:space="0"/>
            </w:tcBorders>
            <w:vAlign w:val="center"/>
          </w:tcPr>
          <w:p w14:paraId="35DB052F">
            <w:pPr>
              <w:widowControl/>
              <w:snapToGrid w:val="0"/>
              <w:spacing w:after="0" w:line="240" w:lineRule="auto"/>
              <w:jc w:val="center"/>
              <w:rPr>
                <w:rFonts w:hint="default" w:ascii="宋体" w:hAnsi="宋体" w:cs="宋体"/>
                <w:kern w:val="0"/>
                <w:szCs w:val="21"/>
                <w:highlight w:val="none"/>
                <w:lang w:val="en-US" w:eastAsia="zh-CN" w:bidi="en-US"/>
              </w:rPr>
            </w:pPr>
            <w:r>
              <w:rPr>
                <w:rFonts w:hint="eastAsia" w:ascii="宋体" w:hAnsi="宋体" w:cs="宋体"/>
                <w:kern w:val="0"/>
                <w:szCs w:val="21"/>
                <w:highlight w:val="none"/>
                <w:lang w:val="en-US" w:eastAsia="zh-CN" w:bidi="en-US"/>
              </w:rPr>
              <w:t>10</w:t>
            </w:r>
          </w:p>
        </w:tc>
      </w:tr>
      <w:tr w14:paraId="738F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264" w:type="pct"/>
            <w:tcBorders>
              <w:top w:val="single" w:color="auto" w:sz="4" w:space="0"/>
              <w:left w:val="single" w:color="auto" w:sz="4" w:space="0"/>
              <w:bottom w:val="single" w:color="auto" w:sz="4" w:space="0"/>
              <w:right w:val="single" w:color="auto" w:sz="4" w:space="0"/>
            </w:tcBorders>
            <w:vAlign w:val="center"/>
          </w:tcPr>
          <w:p w14:paraId="7468D9E1">
            <w:pPr>
              <w:widowControl/>
              <w:snapToGrid w:val="0"/>
              <w:spacing w:after="0" w:line="240" w:lineRule="auto"/>
              <w:jc w:val="center"/>
              <w:rPr>
                <w:rFonts w:hint="eastAsia" w:ascii="宋体" w:hAnsi="宋体" w:eastAsia="宋体" w:cs="宋体"/>
                <w:color w:val="000000"/>
                <w:kern w:val="0"/>
                <w:szCs w:val="21"/>
                <w:highlight w:val="none"/>
                <w:lang w:val="en-US" w:eastAsia="zh-CN" w:bidi="en-US"/>
              </w:rPr>
            </w:pPr>
            <w:r>
              <w:rPr>
                <w:rFonts w:hint="eastAsia" w:ascii="宋体" w:hAnsi="宋体" w:cs="宋体"/>
                <w:color w:val="000000"/>
                <w:kern w:val="0"/>
                <w:szCs w:val="21"/>
                <w:highlight w:val="none"/>
                <w:lang w:val="en-US" w:eastAsia="zh-CN" w:bidi="en-US"/>
              </w:rPr>
              <w:t>3</w:t>
            </w:r>
          </w:p>
        </w:tc>
        <w:tc>
          <w:tcPr>
            <w:tcW w:w="690" w:type="pct"/>
            <w:tcBorders>
              <w:top w:val="single" w:color="auto" w:sz="4" w:space="0"/>
              <w:left w:val="single" w:color="auto" w:sz="4" w:space="0"/>
              <w:bottom w:val="single" w:color="auto" w:sz="4" w:space="0"/>
              <w:right w:val="single" w:color="auto" w:sz="4" w:space="0"/>
            </w:tcBorders>
            <w:vAlign w:val="center"/>
          </w:tcPr>
          <w:p w14:paraId="5171F563">
            <w:pPr>
              <w:widowControl/>
              <w:snapToGrid w:val="0"/>
              <w:spacing w:after="0" w:line="240" w:lineRule="auto"/>
              <w:jc w:val="center"/>
              <w:rPr>
                <w:rFonts w:hint="eastAsia" w:ascii="宋体" w:hAnsi="宋体" w:cs="宋体"/>
                <w:kern w:val="0"/>
                <w:szCs w:val="21"/>
                <w:highlight w:val="none"/>
                <w:lang w:bidi="en-US"/>
              </w:rPr>
            </w:pPr>
            <w:r>
              <w:rPr>
                <w:rFonts w:hint="eastAsia" w:ascii="宋体" w:hAnsi="宋体" w:cs="宋体"/>
                <w:szCs w:val="21"/>
                <w:highlight w:val="none"/>
              </w:rPr>
              <w:t>业绩</w:t>
            </w:r>
          </w:p>
        </w:tc>
        <w:tc>
          <w:tcPr>
            <w:tcW w:w="3620" w:type="pct"/>
            <w:tcBorders>
              <w:top w:val="single" w:color="auto" w:sz="4" w:space="0"/>
              <w:left w:val="single" w:color="auto" w:sz="4" w:space="0"/>
              <w:bottom w:val="single" w:color="auto" w:sz="4" w:space="0"/>
              <w:right w:val="single" w:color="auto" w:sz="4" w:space="0"/>
            </w:tcBorders>
            <w:vAlign w:val="center"/>
          </w:tcPr>
          <w:p w14:paraId="2DA8B3B7">
            <w:pPr>
              <w:spacing w:after="0" w:line="240" w:lineRule="auto"/>
              <w:rPr>
                <w:rFonts w:hint="eastAsia" w:ascii="宋体" w:hAnsi="宋体"/>
                <w:szCs w:val="21"/>
                <w:highlight w:val="none"/>
              </w:rPr>
            </w:pPr>
            <w:r>
              <w:rPr>
                <w:rFonts w:hint="eastAsia" w:ascii="宋体" w:hAnsi="宋体" w:cs="宋体"/>
                <w:color w:val="000000" w:themeColor="text1"/>
                <w:szCs w:val="21"/>
                <w:highlight w:val="none"/>
                <w14:textFill>
                  <w14:solidFill>
                    <w14:schemeClr w14:val="tx1"/>
                  </w14:solidFill>
                </w14:textFill>
              </w:rPr>
              <w:t>供应商提供2021年1月1日以来签订且已完成的类似业绩</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宿舍租赁）</w:t>
            </w:r>
            <w:r>
              <w:rPr>
                <w:rFonts w:hint="eastAsia" w:ascii="宋体" w:hAnsi="宋体" w:cs="宋体"/>
                <w:color w:val="000000" w:themeColor="text1"/>
                <w:szCs w:val="21"/>
                <w:highlight w:val="none"/>
                <w14:textFill>
                  <w14:solidFill>
                    <w14:schemeClr w14:val="tx1"/>
                  </w14:solidFill>
                </w14:textFill>
              </w:rPr>
              <w:t>合同，每提供一个得</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分，最高得</w:t>
            </w: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分（须提供合同复印件，且必须含有标的物、合同价以及盖章签字部分所在页等实质性内容须清晰可见，每份业绩附合同期内有效发票一份，否则不得分）（同一甲方的多个业绩按一个计算）。</w:t>
            </w:r>
          </w:p>
        </w:tc>
        <w:tc>
          <w:tcPr>
            <w:tcW w:w="425" w:type="pct"/>
            <w:tcBorders>
              <w:top w:val="single" w:color="auto" w:sz="4" w:space="0"/>
              <w:left w:val="single" w:color="auto" w:sz="4" w:space="0"/>
              <w:bottom w:val="single" w:color="auto" w:sz="4" w:space="0"/>
              <w:right w:val="single" w:color="auto" w:sz="4" w:space="0"/>
            </w:tcBorders>
            <w:vAlign w:val="center"/>
          </w:tcPr>
          <w:p w14:paraId="47953E32">
            <w:pPr>
              <w:widowControl/>
              <w:snapToGrid w:val="0"/>
              <w:spacing w:after="0" w:line="240" w:lineRule="auto"/>
              <w:jc w:val="center"/>
              <w:rPr>
                <w:rFonts w:hint="default" w:ascii="宋体" w:hAnsi="宋体" w:cs="宋体"/>
                <w:kern w:val="0"/>
                <w:szCs w:val="21"/>
                <w:highlight w:val="none"/>
                <w:lang w:val="en-US" w:eastAsia="zh-CN" w:bidi="en-US"/>
              </w:rPr>
            </w:pPr>
            <w:r>
              <w:rPr>
                <w:rFonts w:hint="eastAsia" w:ascii="宋体" w:hAnsi="宋体" w:cs="宋体"/>
                <w:kern w:val="0"/>
                <w:szCs w:val="21"/>
                <w:highlight w:val="none"/>
                <w:lang w:val="en-US" w:eastAsia="zh-CN" w:bidi="en-US"/>
              </w:rPr>
              <w:t>9</w:t>
            </w:r>
          </w:p>
        </w:tc>
      </w:tr>
      <w:tr w14:paraId="67F8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264" w:type="pct"/>
            <w:tcBorders>
              <w:top w:val="single" w:color="auto" w:sz="4" w:space="0"/>
              <w:left w:val="single" w:color="auto" w:sz="4" w:space="0"/>
              <w:bottom w:val="single" w:color="auto" w:sz="4" w:space="0"/>
              <w:right w:val="single" w:color="auto" w:sz="4" w:space="0"/>
            </w:tcBorders>
            <w:vAlign w:val="center"/>
          </w:tcPr>
          <w:p w14:paraId="3E9804F7">
            <w:pPr>
              <w:widowControl/>
              <w:snapToGrid w:val="0"/>
              <w:spacing w:after="0" w:line="240" w:lineRule="auto"/>
              <w:jc w:val="center"/>
              <w:rPr>
                <w:rFonts w:hint="default" w:ascii="宋体" w:hAnsi="宋体" w:cs="宋体"/>
                <w:color w:val="000000"/>
                <w:kern w:val="0"/>
                <w:szCs w:val="21"/>
                <w:highlight w:val="none"/>
                <w:lang w:val="en-US" w:eastAsia="zh-CN" w:bidi="en-US"/>
              </w:rPr>
            </w:pPr>
            <w:r>
              <w:rPr>
                <w:rFonts w:hint="eastAsia" w:ascii="宋体" w:hAnsi="宋体" w:cs="宋体"/>
                <w:color w:val="000000"/>
                <w:kern w:val="0"/>
                <w:szCs w:val="21"/>
                <w:highlight w:val="none"/>
                <w:lang w:val="en-US" w:eastAsia="zh-CN" w:bidi="en-US"/>
              </w:rPr>
              <w:t>4</w:t>
            </w:r>
          </w:p>
        </w:tc>
        <w:tc>
          <w:tcPr>
            <w:tcW w:w="690" w:type="pct"/>
            <w:tcBorders>
              <w:top w:val="single" w:color="auto" w:sz="4" w:space="0"/>
              <w:left w:val="single" w:color="auto" w:sz="4" w:space="0"/>
              <w:bottom w:val="single" w:color="auto" w:sz="4" w:space="0"/>
              <w:right w:val="single" w:color="auto" w:sz="4" w:space="0"/>
            </w:tcBorders>
            <w:vAlign w:val="center"/>
          </w:tcPr>
          <w:p w14:paraId="07153B3C">
            <w:pPr>
              <w:widowControl/>
              <w:snapToGrid w:val="0"/>
              <w:spacing w:after="0" w:line="240" w:lineRule="auto"/>
              <w:jc w:val="center"/>
              <w:rPr>
                <w:rFonts w:hint="eastAsia" w:ascii="宋体" w:hAnsi="宋体" w:cs="宋体"/>
                <w:szCs w:val="21"/>
                <w:highlight w:val="none"/>
              </w:rPr>
            </w:pPr>
            <w:r>
              <w:rPr>
                <w:rFonts w:hint="eastAsia" w:ascii="宋体" w:hAnsi="宋体" w:eastAsia="宋体" w:cs="宋体"/>
                <w:color w:val="000000"/>
                <w:sz w:val="22"/>
                <w:szCs w:val="22"/>
                <w:highlight w:val="none"/>
              </w:rPr>
              <w:t>对采购需求的响应情况</w:t>
            </w:r>
          </w:p>
        </w:tc>
        <w:tc>
          <w:tcPr>
            <w:tcW w:w="3620" w:type="pct"/>
            <w:tcBorders>
              <w:top w:val="single" w:color="auto" w:sz="4" w:space="0"/>
              <w:left w:val="single" w:color="auto" w:sz="4" w:space="0"/>
              <w:bottom w:val="single" w:color="auto" w:sz="4" w:space="0"/>
              <w:right w:val="single" w:color="auto" w:sz="4" w:space="0"/>
            </w:tcBorders>
            <w:vAlign w:val="center"/>
          </w:tcPr>
          <w:p w14:paraId="78E218C3">
            <w:pPr>
              <w:spacing w:after="0" w:line="240" w:lineRule="auto"/>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sz w:val="22"/>
                <w:szCs w:val="22"/>
                <w:highlight w:val="none"/>
              </w:rPr>
              <w:t>完全响应招标文件第四章技术</w:t>
            </w:r>
            <w:r>
              <w:rPr>
                <w:rFonts w:hint="eastAsia" w:ascii="宋体" w:hAnsi="宋体" w:eastAsia="宋体" w:cs="宋体"/>
                <w:color w:val="000000"/>
                <w:sz w:val="22"/>
                <w:szCs w:val="22"/>
                <w:highlight w:val="none"/>
                <w:lang w:val="en-US" w:eastAsia="zh-CN"/>
              </w:rPr>
              <w:t>服务</w:t>
            </w:r>
            <w:r>
              <w:rPr>
                <w:rFonts w:hint="eastAsia" w:ascii="宋体" w:hAnsi="宋体" w:eastAsia="宋体" w:cs="宋体"/>
                <w:color w:val="000000"/>
                <w:sz w:val="22"/>
                <w:szCs w:val="22"/>
                <w:highlight w:val="none"/>
              </w:rPr>
              <w:t>要求，得满分</w:t>
            </w:r>
            <w:r>
              <w:rPr>
                <w:rFonts w:hint="eastAsia" w:ascii="宋体" w:hAnsi="宋体" w:eastAsia="宋体" w:cs="宋体"/>
                <w:color w:val="000000"/>
                <w:sz w:val="22"/>
                <w:szCs w:val="22"/>
                <w:highlight w:val="none"/>
                <w:lang w:val="en-US" w:eastAsia="zh-CN"/>
              </w:rPr>
              <w:t>1</w:t>
            </w:r>
            <w:r>
              <w:rPr>
                <w:rFonts w:hint="eastAsia" w:ascii="宋体" w:hAnsi="宋体" w:cs="宋体"/>
                <w:color w:val="000000"/>
                <w:sz w:val="22"/>
                <w:szCs w:val="22"/>
                <w:highlight w:val="none"/>
                <w:lang w:val="en-US" w:eastAsia="zh-CN"/>
              </w:rPr>
              <w:t>3</w:t>
            </w:r>
            <w:r>
              <w:rPr>
                <w:rFonts w:hint="eastAsia" w:ascii="宋体" w:hAnsi="宋体" w:eastAsia="宋体" w:cs="宋体"/>
                <w:color w:val="000000"/>
                <w:sz w:val="22"/>
                <w:szCs w:val="22"/>
                <w:highlight w:val="none"/>
              </w:rPr>
              <w:t>分；招标文件第四章技术</w:t>
            </w:r>
            <w:r>
              <w:rPr>
                <w:rFonts w:hint="eastAsia" w:ascii="宋体" w:hAnsi="宋体" w:eastAsia="宋体" w:cs="宋体"/>
                <w:color w:val="000000"/>
                <w:sz w:val="22"/>
                <w:szCs w:val="22"/>
                <w:highlight w:val="none"/>
                <w:lang w:val="en-US" w:eastAsia="zh-CN"/>
              </w:rPr>
              <w:t>服务</w:t>
            </w:r>
            <w:r>
              <w:rPr>
                <w:rFonts w:hint="eastAsia" w:ascii="宋体" w:hAnsi="宋体" w:eastAsia="宋体" w:cs="宋体"/>
                <w:color w:val="000000"/>
                <w:sz w:val="22"/>
                <w:szCs w:val="22"/>
                <w:highlight w:val="none"/>
              </w:rPr>
              <w:t>要求</w:t>
            </w:r>
            <w:r>
              <w:rPr>
                <w:rFonts w:hint="eastAsia" w:ascii="宋体" w:hAnsi="宋体" w:eastAsia="宋体" w:cs="宋体"/>
                <w:bCs/>
                <w:highlight w:val="none"/>
                <w:lang w:val="zh-CN" w:eastAsia="zh-CN"/>
              </w:rPr>
              <w:t>★号指标</w:t>
            </w:r>
            <w:r>
              <w:rPr>
                <w:rFonts w:hint="eastAsia" w:ascii="宋体" w:hAnsi="宋体" w:cs="宋体"/>
                <w:bCs/>
                <w:highlight w:val="none"/>
                <w:lang w:val="en-US" w:eastAsia="zh-CN"/>
              </w:rPr>
              <w:t>为实质性要求，</w:t>
            </w:r>
            <w:r>
              <w:rPr>
                <w:rFonts w:hint="eastAsia" w:ascii="宋体" w:hAnsi="宋体" w:eastAsia="宋体" w:cs="宋体"/>
                <w:bCs/>
                <w:highlight w:val="none"/>
                <w:lang w:val="zh-CN" w:eastAsia="zh-CN"/>
              </w:rPr>
              <w:t>有一项★号指标</w:t>
            </w:r>
            <w:r>
              <w:rPr>
                <w:rFonts w:ascii="宋体" w:hAnsi="宋体" w:eastAsia="宋体" w:cs="宋体"/>
                <w:bCs/>
                <w:highlight w:val="none"/>
                <w:lang w:val="zh-CN" w:eastAsia="zh-CN"/>
              </w:rPr>
              <w:t>负偏离做</w:t>
            </w:r>
            <w:r>
              <w:rPr>
                <w:rFonts w:hint="eastAsia" w:ascii="宋体" w:hAnsi="宋体" w:eastAsia="宋体" w:cs="宋体"/>
                <w:bCs/>
                <w:highlight w:val="none"/>
                <w:lang w:val="en-US" w:eastAsia="zh-CN"/>
              </w:rPr>
              <w:t>无效投标</w:t>
            </w:r>
            <w:r>
              <w:rPr>
                <w:rFonts w:ascii="宋体" w:hAnsi="宋体" w:eastAsia="宋体" w:cs="宋体"/>
                <w:bCs/>
                <w:highlight w:val="none"/>
                <w:lang w:val="zh-CN" w:eastAsia="zh-CN"/>
              </w:rPr>
              <w:t>处理</w:t>
            </w:r>
            <w:r>
              <w:rPr>
                <w:rFonts w:hint="eastAsia" w:ascii="宋体" w:hAnsi="宋体" w:eastAsia="宋体" w:cs="宋体"/>
                <w:bCs/>
                <w:highlight w:val="none"/>
                <w:lang w:val="zh-CN" w:eastAsia="zh-CN"/>
              </w:rPr>
              <w:t>，</w:t>
            </w:r>
            <w:r>
              <w:rPr>
                <w:rFonts w:hint="eastAsia" w:ascii="宋体" w:hAnsi="宋体" w:eastAsia="宋体" w:cs="宋体"/>
                <w:bCs/>
                <w:highlight w:val="none"/>
                <w:lang w:val="en-US" w:eastAsia="zh-CN"/>
              </w:rPr>
              <w:t>其余</w:t>
            </w:r>
            <w:r>
              <w:rPr>
                <w:rFonts w:hint="eastAsia" w:ascii="宋体" w:hAnsi="宋体" w:eastAsia="宋体" w:cs="宋体"/>
                <w:color w:val="000000"/>
                <w:sz w:val="22"/>
                <w:szCs w:val="22"/>
                <w:highlight w:val="none"/>
              </w:rPr>
              <w:t>每负偏离一项扣</w:t>
            </w:r>
            <w:r>
              <w:rPr>
                <w:rFonts w:hint="eastAsia" w:ascii="宋体" w:hAnsi="宋体" w:cs="宋体"/>
                <w:color w:val="000000"/>
                <w:sz w:val="22"/>
                <w:szCs w:val="22"/>
                <w:highlight w:val="none"/>
                <w:lang w:val="en-US" w:eastAsia="zh-CN"/>
              </w:rPr>
              <w:t>1</w:t>
            </w:r>
            <w:r>
              <w:rPr>
                <w:rFonts w:hint="eastAsia" w:ascii="宋体" w:hAnsi="宋体" w:eastAsia="宋体" w:cs="宋体"/>
                <w:color w:val="000000"/>
                <w:sz w:val="22"/>
                <w:szCs w:val="22"/>
                <w:highlight w:val="none"/>
              </w:rPr>
              <w:t>分。</w:t>
            </w:r>
            <w:r>
              <w:rPr>
                <w:rFonts w:hint="eastAsia" w:ascii="宋体" w:hAnsi="宋体" w:cs="宋体"/>
                <w:color w:val="000000"/>
                <w:sz w:val="22"/>
                <w:szCs w:val="22"/>
                <w:highlight w:val="none"/>
                <w:lang w:val="en-US" w:eastAsia="zh-CN"/>
              </w:rPr>
              <w:t>需要提供</w:t>
            </w:r>
            <w:r>
              <w:rPr>
                <w:rFonts w:hint="eastAsia" w:ascii="宋体" w:hAnsi="宋体" w:eastAsia="宋体" w:cs="宋体"/>
                <w:color w:val="000000"/>
                <w:sz w:val="22"/>
                <w:szCs w:val="22"/>
                <w:highlight w:val="none"/>
              </w:rPr>
              <w:t>相关的</w:t>
            </w:r>
            <w:r>
              <w:rPr>
                <w:rFonts w:hint="eastAsia" w:ascii="宋体" w:hAnsi="宋体" w:eastAsia="宋体" w:cs="宋体"/>
                <w:color w:val="000000"/>
                <w:sz w:val="22"/>
                <w:szCs w:val="22"/>
                <w:highlight w:val="none"/>
                <w:lang w:val="en-US" w:eastAsia="zh-CN"/>
              </w:rPr>
              <w:t>支持资</w:t>
            </w:r>
            <w:r>
              <w:rPr>
                <w:rFonts w:hint="eastAsia" w:ascii="宋体" w:hAnsi="宋体" w:eastAsia="宋体" w:cs="宋体"/>
                <w:color w:val="000000"/>
                <w:sz w:val="22"/>
                <w:szCs w:val="22"/>
                <w:highlight w:val="none"/>
              </w:rPr>
              <w:t>料</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各投标人均应</w:t>
            </w:r>
            <w:r>
              <w:rPr>
                <w:rFonts w:hint="eastAsia" w:ascii="宋体" w:hAnsi="宋体" w:cs="宋体"/>
                <w:color w:val="000000"/>
                <w:sz w:val="22"/>
                <w:szCs w:val="22"/>
                <w:highlight w:val="none"/>
                <w:lang w:val="en-US" w:eastAsia="zh-CN"/>
              </w:rPr>
              <w:t>按</w:t>
            </w:r>
            <w:r>
              <w:rPr>
                <w:rFonts w:hint="eastAsia" w:ascii="宋体" w:hAnsi="宋体" w:eastAsia="宋体" w:cs="宋体"/>
                <w:color w:val="000000"/>
                <w:sz w:val="22"/>
                <w:szCs w:val="22"/>
                <w:highlight w:val="none"/>
              </w:rPr>
              <w:t>技术</w:t>
            </w:r>
            <w:r>
              <w:rPr>
                <w:rFonts w:hint="eastAsia" w:ascii="宋体" w:hAnsi="宋体" w:eastAsia="宋体" w:cs="宋体"/>
                <w:color w:val="000000"/>
                <w:sz w:val="22"/>
                <w:szCs w:val="22"/>
                <w:highlight w:val="none"/>
                <w:lang w:val="en-US" w:eastAsia="zh-CN"/>
              </w:rPr>
              <w:t>服务</w:t>
            </w:r>
            <w:r>
              <w:rPr>
                <w:rFonts w:hint="eastAsia" w:ascii="宋体" w:hAnsi="宋体" w:eastAsia="宋体" w:cs="宋体"/>
                <w:color w:val="000000"/>
                <w:sz w:val="22"/>
                <w:szCs w:val="22"/>
                <w:highlight w:val="none"/>
              </w:rPr>
              <w:t>要求提供相关的</w:t>
            </w:r>
            <w:r>
              <w:rPr>
                <w:rFonts w:hint="eastAsia" w:ascii="宋体" w:hAnsi="宋体" w:eastAsia="宋体" w:cs="宋体"/>
                <w:color w:val="000000"/>
                <w:sz w:val="22"/>
                <w:szCs w:val="22"/>
                <w:highlight w:val="none"/>
                <w:lang w:val="en-US" w:eastAsia="zh-CN"/>
              </w:rPr>
              <w:t>支持资</w:t>
            </w:r>
            <w:r>
              <w:rPr>
                <w:rFonts w:hint="eastAsia" w:ascii="宋体" w:hAnsi="宋体" w:eastAsia="宋体" w:cs="宋体"/>
                <w:color w:val="000000"/>
                <w:sz w:val="22"/>
                <w:szCs w:val="22"/>
                <w:highlight w:val="none"/>
              </w:rPr>
              <w:t>料（</w:t>
            </w:r>
            <w:r>
              <w:rPr>
                <w:rFonts w:hint="eastAsia" w:ascii="宋体" w:hAnsi="宋体" w:eastAsia="宋体" w:cs="宋体"/>
                <w:color w:val="000000"/>
                <w:sz w:val="22"/>
                <w:szCs w:val="22"/>
                <w:highlight w:val="none"/>
                <w:lang w:val="en-US" w:eastAsia="zh-CN"/>
              </w:rPr>
              <w:t>照片、承诺等</w:t>
            </w:r>
            <w:r>
              <w:rPr>
                <w:rFonts w:hint="eastAsia" w:ascii="宋体" w:hAnsi="宋体" w:eastAsia="宋体" w:cs="宋体"/>
                <w:color w:val="000000"/>
                <w:sz w:val="22"/>
                <w:szCs w:val="22"/>
                <w:highlight w:val="none"/>
              </w:rPr>
              <w:t>）供评委评判，否则评委可视为未对此进行响应</w:t>
            </w:r>
            <w:r>
              <w:rPr>
                <w:rFonts w:hint="eastAsia" w:ascii="宋体" w:hAnsi="宋体" w:cs="宋体"/>
                <w:color w:val="000000"/>
                <w:sz w:val="22"/>
                <w:szCs w:val="22"/>
                <w:highlight w:val="none"/>
                <w:lang w:eastAsia="zh-CN"/>
              </w:rPr>
              <w:t>。</w:t>
            </w:r>
          </w:p>
        </w:tc>
        <w:tc>
          <w:tcPr>
            <w:tcW w:w="425" w:type="pct"/>
            <w:tcBorders>
              <w:top w:val="single" w:color="auto" w:sz="4" w:space="0"/>
              <w:left w:val="single" w:color="auto" w:sz="4" w:space="0"/>
              <w:bottom w:val="single" w:color="auto" w:sz="4" w:space="0"/>
              <w:right w:val="single" w:color="auto" w:sz="4" w:space="0"/>
            </w:tcBorders>
            <w:vAlign w:val="center"/>
          </w:tcPr>
          <w:p w14:paraId="18000B38">
            <w:pPr>
              <w:widowControl/>
              <w:snapToGrid w:val="0"/>
              <w:spacing w:after="0" w:line="240" w:lineRule="auto"/>
              <w:jc w:val="center"/>
              <w:rPr>
                <w:rFonts w:hint="default" w:ascii="宋体" w:hAnsi="宋体" w:cs="宋体"/>
                <w:kern w:val="0"/>
                <w:szCs w:val="21"/>
                <w:highlight w:val="none"/>
                <w:lang w:val="en-US" w:eastAsia="zh-CN" w:bidi="en-US"/>
              </w:rPr>
            </w:pPr>
            <w:r>
              <w:rPr>
                <w:rFonts w:hint="eastAsia" w:ascii="宋体" w:hAnsi="宋体" w:cs="宋体"/>
                <w:kern w:val="0"/>
                <w:szCs w:val="21"/>
                <w:highlight w:val="none"/>
                <w:lang w:val="en-US" w:eastAsia="zh-CN" w:bidi="en-US"/>
              </w:rPr>
              <w:t>13</w:t>
            </w:r>
          </w:p>
        </w:tc>
      </w:tr>
      <w:tr w14:paraId="586A3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264" w:type="pct"/>
            <w:tcBorders>
              <w:top w:val="single" w:color="auto" w:sz="4" w:space="0"/>
              <w:left w:val="single" w:color="auto" w:sz="4" w:space="0"/>
              <w:bottom w:val="single" w:color="auto" w:sz="4" w:space="0"/>
              <w:right w:val="single" w:color="auto" w:sz="4" w:space="0"/>
            </w:tcBorders>
            <w:vAlign w:val="center"/>
          </w:tcPr>
          <w:p w14:paraId="6319F8F6">
            <w:pPr>
              <w:widowControl/>
              <w:snapToGrid w:val="0"/>
              <w:spacing w:after="0" w:line="240" w:lineRule="auto"/>
              <w:jc w:val="center"/>
              <w:rPr>
                <w:rFonts w:hint="eastAsia" w:ascii="宋体" w:hAnsi="宋体" w:eastAsia="宋体" w:cs="宋体"/>
                <w:color w:val="000000"/>
                <w:kern w:val="0"/>
                <w:szCs w:val="21"/>
                <w:highlight w:val="none"/>
                <w:lang w:val="en-US" w:eastAsia="zh-CN" w:bidi="en-US"/>
              </w:rPr>
            </w:pPr>
            <w:r>
              <w:rPr>
                <w:rFonts w:hint="eastAsia" w:ascii="宋体" w:hAnsi="宋体" w:cs="宋体"/>
                <w:color w:val="000000"/>
                <w:kern w:val="0"/>
                <w:szCs w:val="21"/>
                <w:highlight w:val="none"/>
                <w:lang w:val="en-US" w:eastAsia="zh-CN" w:bidi="en-US"/>
              </w:rPr>
              <w:t>5</w:t>
            </w:r>
          </w:p>
        </w:tc>
        <w:tc>
          <w:tcPr>
            <w:tcW w:w="690" w:type="pct"/>
            <w:tcBorders>
              <w:top w:val="single" w:color="auto" w:sz="4" w:space="0"/>
              <w:left w:val="single" w:color="auto" w:sz="4" w:space="0"/>
              <w:bottom w:val="single" w:color="auto" w:sz="4" w:space="0"/>
              <w:right w:val="single" w:color="auto" w:sz="4" w:space="0"/>
            </w:tcBorders>
            <w:vAlign w:val="center"/>
          </w:tcPr>
          <w:p w14:paraId="6DCF24B3">
            <w:pPr>
              <w:widowControl/>
              <w:snapToGrid w:val="0"/>
              <w:spacing w:after="0" w:line="240" w:lineRule="auto"/>
              <w:jc w:val="center"/>
              <w:rPr>
                <w:rFonts w:hint="eastAsia" w:ascii="宋体" w:hAnsi="宋体" w:cs="宋体"/>
                <w:kern w:val="0"/>
                <w:szCs w:val="21"/>
                <w:highlight w:val="none"/>
                <w:lang w:bidi="en-US"/>
              </w:rPr>
            </w:pPr>
            <w:r>
              <w:rPr>
                <w:rFonts w:hint="eastAsia" w:ascii="宋体" w:hAnsi="宋体" w:cs="宋体"/>
                <w:szCs w:val="21"/>
                <w:highlight w:val="none"/>
              </w:rPr>
              <w:t>日常管理方案</w:t>
            </w:r>
          </w:p>
        </w:tc>
        <w:tc>
          <w:tcPr>
            <w:tcW w:w="3620" w:type="pct"/>
            <w:tcBorders>
              <w:top w:val="single" w:color="auto" w:sz="4" w:space="0"/>
              <w:left w:val="single" w:color="auto" w:sz="4" w:space="0"/>
              <w:bottom w:val="single" w:color="auto" w:sz="4" w:space="0"/>
              <w:right w:val="single" w:color="auto" w:sz="4" w:space="0"/>
            </w:tcBorders>
            <w:vAlign w:val="center"/>
          </w:tcPr>
          <w:p w14:paraId="2C89897E">
            <w:pPr>
              <w:jc w:val="left"/>
              <w:rPr>
                <w:rFonts w:hint="eastAsia" w:ascii="宋体" w:hAnsi="宋体"/>
                <w:szCs w:val="21"/>
                <w:highlight w:val="none"/>
              </w:rPr>
            </w:pPr>
            <w:r>
              <w:rPr>
                <w:rFonts w:hint="eastAsia" w:ascii="宋体" w:hAnsi="宋体" w:cs="宋体"/>
                <w:color w:val="000000" w:themeColor="text1"/>
                <w:szCs w:val="21"/>
                <w:highlight w:val="none"/>
                <w14:textFill>
                  <w14:solidFill>
                    <w14:schemeClr w14:val="tx1"/>
                  </w14:solidFill>
                </w14:textFill>
              </w:rPr>
              <w:t>根据供应商提供的服务方案、内部管理制度等进行综合评审：方案全面、合理，针对性、可行性强，得</w:t>
            </w: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分；方案全面、合理性一般，针对性、可行性一般，得</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分；方案全面、合理性较差，针对性、可行性较差，得</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分；未提供不得分。</w:t>
            </w:r>
          </w:p>
        </w:tc>
        <w:tc>
          <w:tcPr>
            <w:tcW w:w="425" w:type="pct"/>
            <w:tcBorders>
              <w:top w:val="single" w:color="auto" w:sz="4" w:space="0"/>
              <w:left w:val="single" w:color="auto" w:sz="4" w:space="0"/>
              <w:bottom w:val="single" w:color="auto" w:sz="4" w:space="0"/>
              <w:right w:val="single" w:color="auto" w:sz="4" w:space="0"/>
            </w:tcBorders>
            <w:vAlign w:val="center"/>
          </w:tcPr>
          <w:p w14:paraId="2581B20F">
            <w:pPr>
              <w:widowControl/>
              <w:snapToGrid w:val="0"/>
              <w:spacing w:after="0" w:line="240" w:lineRule="auto"/>
              <w:jc w:val="center"/>
              <w:rPr>
                <w:rFonts w:hint="default" w:ascii="宋体" w:hAnsi="宋体" w:cs="宋体"/>
                <w:kern w:val="0"/>
                <w:szCs w:val="21"/>
                <w:highlight w:val="none"/>
                <w:lang w:val="en-US" w:eastAsia="zh-CN" w:bidi="en-US"/>
              </w:rPr>
            </w:pPr>
            <w:r>
              <w:rPr>
                <w:rFonts w:hint="eastAsia" w:ascii="宋体" w:hAnsi="宋体" w:cs="宋体"/>
                <w:kern w:val="0"/>
                <w:szCs w:val="21"/>
                <w:highlight w:val="none"/>
                <w:lang w:val="en-US" w:eastAsia="zh-CN" w:bidi="en-US"/>
              </w:rPr>
              <w:t>9</w:t>
            </w:r>
          </w:p>
        </w:tc>
      </w:tr>
      <w:tr w14:paraId="54FC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264" w:type="pct"/>
            <w:tcBorders>
              <w:top w:val="single" w:color="auto" w:sz="4" w:space="0"/>
              <w:left w:val="single" w:color="auto" w:sz="4" w:space="0"/>
              <w:bottom w:val="single" w:color="auto" w:sz="4" w:space="0"/>
              <w:right w:val="single" w:color="auto" w:sz="4" w:space="0"/>
            </w:tcBorders>
            <w:vAlign w:val="center"/>
          </w:tcPr>
          <w:p w14:paraId="7AB4ECBF">
            <w:pPr>
              <w:widowControl/>
              <w:snapToGrid w:val="0"/>
              <w:spacing w:after="0" w:line="240" w:lineRule="auto"/>
              <w:jc w:val="center"/>
              <w:rPr>
                <w:rFonts w:hint="eastAsia" w:ascii="宋体" w:hAnsi="宋体" w:eastAsia="宋体" w:cs="宋体"/>
                <w:color w:val="000000"/>
                <w:kern w:val="0"/>
                <w:szCs w:val="21"/>
                <w:highlight w:val="none"/>
                <w:lang w:val="en-US" w:eastAsia="zh-CN" w:bidi="en-US"/>
              </w:rPr>
            </w:pPr>
            <w:r>
              <w:rPr>
                <w:rFonts w:hint="eastAsia" w:ascii="宋体" w:hAnsi="宋体" w:cs="宋体"/>
                <w:color w:val="000000"/>
                <w:kern w:val="0"/>
                <w:szCs w:val="21"/>
                <w:highlight w:val="none"/>
                <w:lang w:val="en-US" w:eastAsia="zh-CN" w:bidi="en-US"/>
              </w:rPr>
              <w:t>6</w:t>
            </w:r>
          </w:p>
        </w:tc>
        <w:tc>
          <w:tcPr>
            <w:tcW w:w="690" w:type="pct"/>
            <w:tcBorders>
              <w:top w:val="single" w:color="auto" w:sz="4" w:space="0"/>
              <w:left w:val="single" w:color="auto" w:sz="4" w:space="0"/>
              <w:bottom w:val="single" w:color="auto" w:sz="4" w:space="0"/>
              <w:right w:val="single" w:color="auto" w:sz="4" w:space="0"/>
            </w:tcBorders>
            <w:vAlign w:val="center"/>
          </w:tcPr>
          <w:p w14:paraId="53388C19">
            <w:pPr>
              <w:widowControl/>
              <w:snapToGrid w:val="0"/>
              <w:spacing w:after="0" w:line="240" w:lineRule="auto"/>
              <w:jc w:val="center"/>
              <w:rPr>
                <w:rFonts w:hint="eastAsia" w:ascii="宋体" w:hAnsi="宋体" w:cs="宋体"/>
                <w:kern w:val="0"/>
                <w:szCs w:val="21"/>
                <w:highlight w:val="none"/>
                <w:lang w:bidi="en-US"/>
              </w:rPr>
            </w:pPr>
            <w:r>
              <w:rPr>
                <w:rFonts w:hint="eastAsia" w:ascii="宋体" w:hAnsi="宋体" w:cs="宋体"/>
                <w:color w:val="000000" w:themeColor="text1"/>
                <w:szCs w:val="21"/>
                <w:highlight w:val="none"/>
                <w14:textFill>
                  <w14:solidFill>
                    <w14:schemeClr w14:val="tx1"/>
                  </w14:solidFill>
                </w14:textFill>
              </w:rPr>
              <w:t>设施维护</w:t>
            </w:r>
            <w:r>
              <w:rPr>
                <w:rFonts w:hint="eastAsia" w:ascii="宋体" w:hAnsi="宋体" w:cs="宋体"/>
                <w:szCs w:val="21"/>
                <w:highlight w:val="none"/>
              </w:rPr>
              <w:t>方案</w:t>
            </w:r>
          </w:p>
        </w:tc>
        <w:tc>
          <w:tcPr>
            <w:tcW w:w="3620" w:type="pct"/>
            <w:tcBorders>
              <w:top w:val="single" w:color="auto" w:sz="4" w:space="0"/>
              <w:left w:val="single" w:color="auto" w:sz="4" w:space="0"/>
              <w:bottom w:val="single" w:color="auto" w:sz="4" w:space="0"/>
              <w:right w:val="single" w:color="auto" w:sz="4" w:space="0"/>
            </w:tcBorders>
            <w:vAlign w:val="center"/>
          </w:tcPr>
          <w:p w14:paraId="0B1336DD">
            <w:pPr>
              <w:spacing w:after="0" w:line="240" w:lineRule="auto"/>
              <w:rPr>
                <w:rFonts w:hint="eastAsia" w:ascii="宋体" w:hAnsi="宋体"/>
                <w:szCs w:val="21"/>
                <w:highlight w:val="none"/>
              </w:rPr>
            </w:pPr>
            <w:r>
              <w:rPr>
                <w:rFonts w:hint="eastAsia" w:ascii="宋体" w:hAnsi="宋体" w:cs="宋体"/>
                <w:color w:val="000000" w:themeColor="text1"/>
                <w:szCs w:val="21"/>
                <w:highlight w:val="none"/>
                <w14:textFill>
                  <w14:solidFill>
                    <w14:schemeClr w14:val="tx1"/>
                  </w14:solidFill>
                </w14:textFill>
              </w:rPr>
              <w:t>对设施维护制定定期巡检计划，明确维修响应时间等，措施详细、完整、合理，具有针对性、可操作性强</w:t>
            </w:r>
            <w:r>
              <w:rPr>
                <w:rFonts w:hint="eastAsia" w:ascii="宋体" w:hAnsi="宋体" w:cs="宋体"/>
                <w:color w:val="000000" w:themeColor="text1"/>
                <w:szCs w:val="21"/>
                <w:highlight w:val="none"/>
                <w:lang w:eastAsia="zh-CN"/>
                <w14:textFill>
                  <w14:solidFill>
                    <w14:schemeClr w14:val="tx1"/>
                  </w14:solidFill>
                </w14:textFill>
              </w:rPr>
              <w:t>，得</w:t>
            </w: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分；措施基本详细完整、合理，针对性、可操作性一般得</w:t>
            </w: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分；措施不详细、</w:t>
            </w:r>
            <w:r>
              <w:rPr>
                <w:rFonts w:hint="eastAsia" w:ascii="宋体" w:hAnsi="宋体" w:cs="宋体"/>
                <w:color w:val="1E1C11" w:themeColor="background2" w:themeShade="1A"/>
                <w:szCs w:val="21"/>
                <w:highlight w:val="none"/>
              </w:rPr>
              <w:t>完整、合理</w:t>
            </w:r>
            <w:r>
              <w:rPr>
                <w:rFonts w:hint="eastAsia" w:ascii="宋体" w:hAnsi="宋体" w:cs="宋体"/>
                <w:color w:val="000000" w:themeColor="text1"/>
                <w:szCs w:val="21"/>
                <w:highlight w:val="none"/>
                <w:lang w:eastAsia="zh-CN"/>
                <w14:textFill>
                  <w14:solidFill>
                    <w14:schemeClr w14:val="tx1"/>
                  </w14:solidFill>
                </w14:textFill>
              </w:rPr>
              <w:t>，不</w:t>
            </w:r>
            <w:r>
              <w:rPr>
                <w:rFonts w:hint="eastAsia" w:ascii="宋体" w:hAnsi="宋体" w:cs="宋体"/>
                <w:color w:val="000000" w:themeColor="text1"/>
                <w:szCs w:val="21"/>
                <w:highlight w:val="none"/>
                <w14:textFill>
                  <w14:solidFill>
                    <w14:schemeClr w14:val="tx1"/>
                  </w14:solidFill>
                </w14:textFill>
              </w:rPr>
              <w:t>具有针对性、可行性差</w:t>
            </w:r>
            <w:r>
              <w:rPr>
                <w:rFonts w:hint="eastAsia" w:ascii="宋体" w:hAnsi="宋体" w:cs="宋体"/>
                <w:color w:val="000000" w:themeColor="text1"/>
                <w:szCs w:val="21"/>
                <w:highlight w:val="none"/>
                <w:lang w:eastAsia="zh-CN"/>
                <w14:textFill>
                  <w14:solidFill>
                    <w14:schemeClr w14:val="tx1"/>
                  </w14:solidFill>
                </w14:textFill>
              </w:rPr>
              <w:t>，得</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分</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1E1C11" w:themeColor="background2" w:themeShade="1A"/>
                <w:szCs w:val="21"/>
                <w:highlight w:val="none"/>
                <w:lang w:eastAsia="zh-CN"/>
              </w:rPr>
              <w:t>未提供</w:t>
            </w:r>
            <w:r>
              <w:rPr>
                <w:rFonts w:hint="eastAsia" w:ascii="宋体" w:hAnsi="宋体" w:cs="宋体"/>
                <w:color w:val="000000" w:themeColor="text1"/>
                <w:szCs w:val="21"/>
                <w:highlight w:val="none"/>
                <w14:textFill>
                  <w14:solidFill>
                    <w14:schemeClr w14:val="tx1"/>
                  </w14:solidFill>
                </w14:textFill>
              </w:rPr>
              <w:t>不得分。</w:t>
            </w:r>
          </w:p>
        </w:tc>
        <w:tc>
          <w:tcPr>
            <w:tcW w:w="425" w:type="pct"/>
            <w:tcBorders>
              <w:top w:val="single" w:color="auto" w:sz="4" w:space="0"/>
              <w:left w:val="single" w:color="auto" w:sz="4" w:space="0"/>
              <w:bottom w:val="single" w:color="auto" w:sz="4" w:space="0"/>
              <w:right w:val="single" w:color="auto" w:sz="4" w:space="0"/>
            </w:tcBorders>
            <w:vAlign w:val="center"/>
          </w:tcPr>
          <w:p w14:paraId="7192B33D">
            <w:pPr>
              <w:widowControl/>
              <w:snapToGrid w:val="0"/>
              <w:spacing w:after="0" w:line="240" w:lineRule="auto"/>
              <w:jc w:val="center"/>
              <w:rPr>
                <w:rFonts w:hint="default" w:ascii="宋体" w:hAnsi="宋体" w:cs="宋体"/>
                <w:kern w:val="0"/>
                <w:szCs w:val="21"/>
                <w:highlight w:val="none"/>
                <w:lang w:val="en-US" w:eastAsia="zh-CN" w:bidi="en-US"/>
              </w:rPr>
            </w:pPr>
            <w:r>
              <w:rPr>
                <w:rFonts w:hint="eastAsia" w:ascii="宋体" w:hAnsi="宋体" w:cs="宋体"/>
                <w:kern w:val="0"/>
                <w:szCs w:val="21"/>
                <w:highlight w:val="none"/>
                <w:lang w:val="en-US" w:eastAsia="zh-CN" w:bidi="en-US"/>
              </w:rPr>
              <w:t>8</w:t>
            </w:r>
          </w:p>
        </w:tc>
      </w:tr>
      <w:tr w14:paraId="79AC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264" w:type="pct"/>
            <w:tcBorders>
              <w:top w:val="single" w:color="auto" w:sz="4" w:space="0"/>
              <w:left w:val="single" w:color="auto" w:sz="4" w:space="0"/>
              <w:bottom w:val="single" w:color="auto" w:sz="4" w:space="0"/>
              <w:right w:val="single" w:color="auto" w:sz="4" w:space="0"/>
            </w:tcBorders>
            <w:vAlign w:val="center"/>
          </w:tcPr>
          <w:p w14:paraId="7F3A08FB">
            <w:pPr>
              <w:widowControl/>
              <w:snapToGrid w:val="0"/>
              <w:spacing w:after="0" w:line="240" w:lineRule="auto"/>
              <w:jc w:val="center"/>
              <w:rPr>
                <w:rFonts w:hint="eastAsia" w:ascii="宋体" w:hAnsi="宋体" w:eastAsia="宋体" w:cs="宋体"/>
                <w:color w:val="000000"/>
                <w:kern w:val="0"/>
                <w:szCs w:val="21"/>
                <w:highlight w:val="none"/>
                <w:lang w:val="en-US" w:eastAsia="zh-CN" w:bidi="en-US"/>
              </w:rPr>
            </w:pPr>
            <w:r>
              <w:rPr>
                <w:rFonts w:hint="eastAsia" w:ascii="宋体" w:hAnsi="宋体" w:cs="宋体"/>
                <w:color w:val="000000"/>
                <w:kern w:val="0"/>
                <w:szCs w:val="21"/>
                <w:highlight w:val="none"/>
                <w:lang w:val="en-US" w:eastAsia="zh-CN" w:bidi="en-US"/>
              </w:rPr>
              <w:t>7</w:t>
            </w:r>
          </w:p>
        </w:tc>
        <w:tc>
          <w:tcPr>
            <w:tcW w:w="690" w:type="pct"/>
            <w:tcBorders>
              <w:top w:val="single" w:color="auto" w:sz="4" w:space="0"/>
              <w:left w:val="single" w:color="auto" w:sz="4" w:space="0"/>
              <w:bottom w:val="single" w:color="auto" w:sz="4" w:space="0"/>
              <w:right w:val="single" w:color="auto" w:sz="4" w:space="0"/>
            </w:tcBorders>
            <w:vAlign w:val="center"/>
          </w:tcPr>
          <w:p w14:paraId="1D0FF9B9">
            <w:pPr>
              <w:widowControl/>
              <w:snapToGrid w:val="0"/>
              <w:spacing w:after="0" w:line="240" w:lineRule="auto"/>
              <w:jc w:val="center"/>
              <w:rPr>
                <w:rFonts w:hint="eastAsia" w:ascii="宋体" w:hAnsi="宋体" w:cs="宋体"/>
                <w:kern w:val="0"/>
                <w:szCs w:val="21"/>
                <w:highlight w:val="none"/>
                <w:lang w:bidi="en-US"/>
              </w:rPr>
            </w:pPr>
            <w:r>
              <w:rPr>
                <w:rFonts w:hint="eastAsia" w:ascii="宋体" w:hAnsi="宋体" w:cs="宋体"/>
                <w:szCs w:val="21"/>
                <w:highlight w:val="none"/>
              </w:rPr>
              <w:t>服务方案</w:t>
            </w:r>
          </w:p>
        </w:tc>
        <w:tc>
          <w:tcPr>
            <w:tcW w:w="3620" w:type="pct"/>
            <w:tcBorders>
              <w:top w:val="single" w:color="auto" w:sz="4" w:space="0"/>
              <w:left w:val="single" w:color="auto" w:sz="4" w:space="0"/>
              <w:bottom w:val="single" w:color="auto" w:sz="4" w:space="0"/>
              <w:right w:val="single" w:color="auto" w:sz="4" w:space="0"/>
            </w:tcBorders>
            <w:vAlign w:val="center"/>
          </w:tcPr>
          <w:p w14:paraId="3BADE74A">
            <w:pPr>
              <w:spacing w:after="0" w:line="240" w:lineRule="auto"/>
              <w:rPr>
                <w:rFonts w:hint="eastAsia" w:ascii="宋体" w:hAnsi="宋体"/>
                <w:szCs w:val="21"/>
                <w:highlight w:val="none"/>
              </w:rPr>
            </w:pPr>
            <w:r>
              <w:rPr>
                <w:rFonts w:hint="eastAsia" w:ascii="宋体" w:hAnsi="宋体" w:cs="宋体"/>
                <w:color w:val="000000" w:themeColor="text1"/>
                <w:szCs w:val="21"/>
                <w:highlight w:val="none"/>
                <w14:textFill>
                  <w14:solidFill>
                    <w14:schemeClr w14:val="tx1"/>
                  </w14:solidFill>
                </w14:textFill>
              </w:rPr>
              <w:t>针对</w:t>
            </w:r>
            <w:r>
              <w:rPr>
                <w:rFonts w:hint="eastAsia" w:ascii="宋体" w:hAnsi="宋体" w:cs="宋体"/>
                <w:color w:val="000000" w:themeColor="text1"/>
                <w:szCs w:val="21"/>
                <w:highlight w:val="none"/>
                <w:lang w:val="en-US" w:eastAsia="zh-CN"/>
                <w14:textFill>
                  <w14:solidFill>
                    <w14:schemeClr w14:val="tx1"/>
                  </w14:solidFill>
                </w14:textFill>
              </w:rPr>
              <w:t>本项目提供的具体服务方案</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内容</w:t>
            </w:r>
            <w:r>
              <w:rPr>
                <w:rFonts w:hint="eastAsia" w:ascii="宋体" w:hAnsi="宋体" w:cs="宋体"/>
                <w:color w:val="000000" w:themeColor="text1"/>
                <w:szCs w:val="21"/>
                <w:highlight w:val="none"/>
                <w:lang w:val="en-US" w:eastAsia="zh-CN"/>
                <w14:textFill>
                  <w14:solidFill>
                    <w14:schemeClr w14:val="tx1"/>
                  </w14:solidFill>
                </w14:textFill>
              </w:rPr>
              <w:t>及具体服务措施</w:t>
            </w:r>
            <w:r>
              <w:rPr>
                <w:rFonts w:hint="eastAsia" w:ascii="宋体" w:hAnsi="宋体" w:cs="宋体"/>
                <w:color w:val="000000" w:themeColor="text1"/>
                <w:szCs w:val="21"/>
                <w:highlight w:val="none"/>
                <w14:textFill>
                  <w14:solidFill>
                    <w14:schemeClr w14:val="tx1"/>
                  </w14:solidFill>
                </w14:textFill>
              </w:rPr>
              <w:t>，措施详细、完整、合理，具有针对性</w:t>
            </w:r>
            <w:r>
              <w:rPr>
                <w:rFonts w:hint="eastAsia" w:ascii="宋体" w:hAnsi="宋体" w:cs="宋体"/>
                <w:color w:val="000000" w:themeColor="text1"/>
                <w:szCs w:val="21"/>
                <w:highlight w:val="none"/>
                <w:lang w:eastAsia="zh-CN"/>
                <w14:textFill>
                  <w14:solidFill>
                    <w14:schemeClr w14:val="tx1"/>
                  </w14:solidFill>
                </w14:textFill>
              </w:rPr>
              <w:t>且</w:t>
            </w:r>
            <w:r>
              <w:rPr>
                <w:rFonts w:hint="eastAsia" w:ascii="宋体" w:hAnsi="宋体" w:cs="宋体"/>
                <w:color w:val="000000" w:themeColor="text1"/>
                <w:szCs w:val="21"/>
                <w:highlight w:val="none"/>
                <w14:textFill>
                  <w14:solidFill>
                    <w14:schemeClr w14:val="tx1"/>
                  </w14:solidFill>
                </w14:textFill>
              </w:rPr>
              <w:t>可操作性强</w:t>
            </w:r>
            <w:r>
              <w:rPr>
                <w:rFonts w:hint="eastAsia" w:ascii="宋体" w:hAnsi="宋体" w:cs="宋体"/>
                <w:color w:val="000000" w:themeColor="text1"/>
                <w:szCs w:val="21"/>
                <w:highlight w:val="none"/>
                <w:lang w:eastAsia="zh-CN"/>
                <w14:textFill>
                  <w14:solidFill>
                    <w14:schemeClr w14:val="tx1"/>
                  </w14:solidFill>
                </w14:textFill>
              </w:rPr>
              <w:t>，得</w:t>
            </w: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分；措施基本详细完整、合理，针对性、可操作性一般得</w:t>
            </w: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分；措施不详细、</w:t>
            </w:r>
            <w:r>
              <w:rPr>
                <w:rFonts w:hint="eastAsia" w:ascii="宋体" w:hAnsi="宋体" w:cs="宋体"/>
                <w:color w:val="1E1C11" w:themeColor="background2" w:themeShade="1A"/>
                <w:szCs w:val="21"/>
                <w:highlight w:val="none"/>
              </w:rPr>
              <w:t>完整、合理</w:t>
            </w:r>
            <w:r>
              <w:rPr>
                <w:rFonts w:hint="eastAsia" w:ascii="宋体" w:hAnsi="宋体" w:cs="宋体"/>
                <w:color w:val="000000" w:themeColor="text1"/>
                <w:szCs w:val="21"/>
                <w:highlight w:val="none"/>
                <w:lang w:eastAsia="zh-CN"/>
                <w14:textFill>
                  <w14:solidFill>
                    <w14:schemeClr w14:val="tx1"/>
                  </w14:solidFill>
                </w14:textFill>
              </w:rPr>
              <w:t>，不</w:t>
            </w:r>
            <w:r>
              <w:rPr>
                <w:rFonts w:hint="eastAsia" w:ascii="宋体" w:hAnsi="宋体" w:cs="宋体"/>
                <w:color w:val="000000" w:themeColor="text1"/>
                <w:szCs w:val="21"/>
                <w:highlight w:val="none"/>
                <w14:textFill>
                  <w14:solidFill>
                    <w14:schemeClr w14:val="tx1"/>
                  </w14:solidFill>
                </w14:textFill>
              </w:rPr>
              <w:t>具有针对性、可行性差</w:t>
            </w:r>
            <w:r>
              <w:rPr>
                <w:rFonts w:hint="eastAsia" w:ascii="宋体" w:hAnsi="宋体" w:cs="宋体"/>
                <w:color w:val="000000" w:themeColor="text1"/>
                <w:szCs w:val="21"/>
                <w:highlight w:val="none"/>
                <w:lang w:eastAsia="zh-CN"/>
                <w14:textFill>
                  <w14:solidFill>
                    <w14:schemeClr w14:val="tx1"/>
                  </w14:solidFill>
                </w14:textFill>
              </w:rPr>
              <w:t>，得</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分</w:t>
            </w:r>
            <w:r>
              <w:rPr>
                <w:rFonts w:hint="eastAsia" w:ascii="宋体" w:hAnsi="宋体" w:cs="宋体"/>
                <w:color w:val="000000" w:themeColor="text1"/>
                <w:szCs w:val="21"/>
                <w:highlight w:val="none"/>
                <w:lang w:eastAsia="zh-CN"/>
                <w14:textFill>
                  <w14:solidFill>
                    <w14:schemeClr w14:val="tx1"/>
                  </w14:solidFill>
                </w14:textFill>
              </w:rPr>
              <w:t>；未提供</w:t>
            </w:r>
            <w:r>
              <w:rPr>
                <w:rFonts w:hint="eastAsia" w:ascii="宋体" w:hAnsi="宋体" w:cs="宋体"/>
                <w:color w:val="000000" w:themeColor="text1"/>
                <w:szCs w:val="21"/>
                <w:highlight w:val="none"/>
                <w14:textFill>
                  <w14:solidFill>
                    <w14:schemeClr w14:val="tx1"/>
                  </w14:solidFill>
                </w14:textFill>
              </w:rPr>
              <w:t>不得分。</w:t>
            </w:r>
          </w:p>
        </w:tc>
        <w:tc>
          <w:tcPr>
            <w:tcW w:w="425" w:type="pct"/>
            <w:tcBorders>
              <w:top w:val="single" w:color="auto" w:sz="4" w:space="0"/>
              <w:left w:val="single" w:color="auto" w:sz="4" w:space="0"/>
              <w:bottom w:val="single" w:color="auto" w:sz="4" w:space="0"/>
              <w:right w:val="single" w:color="auto" w:sz="4" w:space="0"/>
            </w:tcBorders>
            <w:vAlign w:val="center"/>
          </w:tcPr>
          <w:p w14:paraId="26737D2A">
            <w:pPr>
              <w:widowControl/>
              <w:snapToGrid w:val="0"/>
              <w:spacing w:after="0" w:line="240" w:lineRule="auto"/>
              <w:jc w:val="center"/>
              <w:rPr>
                <w:rFonts w:hint="default" w:ascii="宋体" w:hAnsi="宋体" w:cs="宋体"/>
                <w:kern w:val="0"/>
                <w:szCs w:val="21"/>
                <w:highlight w:val="none"/>
                <w:lang w:val="en-US" w:eastAsia="zh-CN" w:bidi="en-US"/>
              </w:rPr>
            </w:pPr>
            <w:r>
              <w:rPr>
                <w:rFonts w:hint="eastAsia" w:ascii="宋体" w:hAnsi="宋体" w:cs="宋体"/>
                <w:kern w:val="0"/>
                <w:szCs w:val="21"/>
                <w:highlight w:val="none"/>
                <w:lang w:val="en-US" w:eastAsia="zh-CN" w:bidi="en-US"/>
              </w:rPr>
              <w:t>8</w:t>
            </w:r>
          </w:p>
        </w:tc>
      </w:tr>
      <w:tr w14:paraId="7B457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264" w:type="pct"/>
            <w:tcBorders>
              <w:top w:val="single" w:color="auto" w:sz="4" w:space="0"/>
              <w:left w:val="single" w:color="auto" w:sz="4" w:space="0"/>
              <w:bottom w:val="single" w:color="auto" w:sz="4" w:space="0"/>
              <w:right w:val="single" w:color="auto" w:sz="4" w:space="0"/>
            </w:tcBorders>
            <w:vAlign w:val="center"/>
          </w:tcPr>
          <w:p w14:paraId="771EBDB7">
            <w:pPr>
              <w:widowControl/>
              <w:snapToGrid w:val="0"/>
              <w:spacing w:after="0" w:line="240" w:lineRule="auto"/>
              <w:jc w:val="center"/>
              <w:rPr>
                <w:rFonts w:hint="eastAsia" w:ascii="宋体" w:hAnsi="宋体" w:eastAsia="宋体" w:cs="宋体"/>
                <w:color w:val="000000"/>
                <w:kern w:val="0"/>
                <w:szCs w:val="21"/>
                <w:highlight w:val="none"/>
                <w:lang w:val="en-US" w:eastAsia="zh-CN" w:bidi="en-US"/>
              </w:rPr>
            </w:pPr>
            <w:r>
              <w:rPr>
                <w:rFonts w:hint="eastAsia" w:ascii="宋体" w:hAnsi="宋体" w:cs="宋体"/>
                <w:color w:val="000000"/>
                <w:kern w:val="0"/>
                <w:szCs w:val="21"/>
                <w:highlight w:val="none"/>
                <w:lang w:val="en-US" w:eastAsia="zh-CN" w:bidi="en-US"/>
              </w:rPr>
              <w:t>8</w:t>
            </w:r>
          </w:p>
        </w:tc>
        <w:tc>
          <w:tcPr>
            <w:tcW w:w="690" w:type="pct"/>
            <w:tcBorders>
              <w:top w:val="single" w:color="auto" w:sz="4" w:space="0"/>
              <w:left w:val="single" w:color="auto" w:sz="4" w:space="0"/>
              <w:bottom w:val="single" w:color="auto" w:sz="4" w:space="0"/>
              <w:right w:val="single" w:color="auto" w:sz="4" w:space="0"/>
            </w:tcBorders>
            <w:vAlign w:val="center"/>
          </w:tcPr>
          <w:p w14:paraId="02C773C8">
            <w:pPr>
              <w:widowControl/>
              <w:snapToGrid w:val="0"/>
              <w:spacing w:after="0" w:line="240" w:lineRule="auto"/>
              <w:jc w:val="center"/>
              <w:rPr>
                <w:rFonts w:hint="default" w:ascii="宋体" w:hAnsi="宋体" w:eastAsia="宋体" w:cs="宋体"/>
                <w:kern w:val="0"/>
                <w:szCs w:val="21"/>
                <w:highlight w:val="none"/>
                <w:lang w:val="en-US" w:eastAsia="zh-CN" w:bidi="en-US"/>
              </w:rPr>
            </w:pPr>
            <w:r>
              <w:rPr>
                <w:rFonts w:hint="eastAsia" w:ascii="宋体" w:hAnsi="宋体" w:cs="宋体"/>
                <w:szCs w:val="21"/>
                <w:highlight w:val="none"/>
                <w:lang w:val="en-US" w:eastAsia="zh-CN"/>
              </w:rPr>
              <w:t>培训方案</w:t>
            </w:r>
          </w:p>
        </w:tc>
        <w:tc>
          <w:tcPr>
            <w:tcW w:w="3620" w:type="pct"/>
            <w:tcBorders>
              <w:top w:val="single" w:color="auto" w:sz="4" w:space="0"/>
              <w:left w:val="single" w:color="auto" w:sz="4" w:space="0"/>
              <w:bottom w:val="single" w:color="auto" w:sz="4" w:space="0"/>
              <w:right w:val="single" w:color="auto" w:sz="4" w:space="0"/>
            </w:tcBorders>
            <w:vAlign w:val="center"/>
          </w:tcPr>
          <w:p w14:paraId="39B8F673">
            <w:pPr>
              <w:jc w:val="left"/>
              <w:rPr>
                <w:rFonts w:hint="eastAsia" w:ascii="宋体" w:hAnsi="宋体"/>
                <w:szCs w:val="21"/>
                <w:highlight w:val="none"/>
              </w:rPr>
            </w:pPr>
            <w:r>
              <w:rPr>
                <w:rFonts w:hint="eastAsia" w:ascii="宋体" w:hAnsi="宋体" w:cs="宋体"/>
                <w:szCs w:val="21"/>
                <w:highlight w:val="none"/>
              </w:rPr>
              <w:t>制定安全培训计划，明确培训内容（包含但不限于消防演练、消防安全教育等）、安全保卫措施（包含但不限于水电安全、人员安全、电梯安全等）情况进行综合评审：措施完善、合理、针对性强，得</w:t>
            </w:r>
            <w:r>
              <w:rPr>
                <w:rFonts w:hint="eastAsia" w:ascii="宋体" w:hAnsi="宋体" w:cs="宋体"/>
                <w:szCs w:val="21"/>
                <w:highlight w:val="none"/>
                <w:lang w:val="en-US" w:eastAsia="zh-CN"/>
              </w:rPr>
              <w:t>8</w:t>
            </w:r>
            <w:r>
              <w:rPr>
                <w:rFonts w:hint="eastAsia" w:ascii="宋体" w:hAnsi="宋体" w:cs="宋体"/>
                <w:szCs w:val="21"/>
                <w:highlight w:val="none"/>
              </w:rPr>
              <w:t>分；措施完善、合理、针对性一般，得</w:t>
            </w:r>
            <w:r>
              <w:rPr>
                <w:rFonts w:hint="eastAsia" w:ascii="宋体" w:hAnsi="宋体" w:cs="宋体"/>
                <w:szCs w:val="21"/>
                <w:highlight w:val="none"/>
                <w:lang w:val="en-US" w:eastAsia="zh-CN"/>
              </w:rPr>
              <w:t>5</w:t>
            </w:r>
            <w:r>
              <w:rPr>
                <w:rFonts w:hint="eastAsia" w:ascii="宋体" w:hAnsi="宋体" w:cs="宋体"/>
                <w:szCs w:val="21"/>
                <w:highlight w:val="none"/>
              </w:rPr>
              <w:t>分；措施不够完善、不够合理、针对性较差，得</w:t>
            </w:r>
            <w:r>
              <w:rPr>
                <w:rFonts w:hint="eastAsia" w:ascii="宋体" w:hAnsi="宋体" w:cs="宋体"/>
                <w:szCs w:val="21"/>
                <w:highlight w:val="none"/>
                <w:lang w:val="en-US" w:eastAsia="zh-CN"/>
              </w:rPr>
              <w:t>2</w:t>
            </w:r>
            <w:r>
              <w:rPr>
                <w:rFonts w:hint="eastAsia" w:ascii="宋体" w:hAnsi="宋体" w:cs="宋体"/>
                <w:szCs w:val="21"/>
                <w:highlight w:val="none"/>
              </w:rPr>
              <w:t>分；未提供不得分。</w:t>
            </w:r>
          </w:p>
        </w:tc>
        <w:tc>
          <w:tcPr>
            <w:tcW w:w="425" w:type="pct"/>
            <w:tcBorders>
              <w:top w:val="single" w:color="auto" w:sz="4" w:space="0"/>
              <w:left w:val="single" w:color="auto" w:sz="4" w:space="0"/>
              <w:bottom w:val="single" w:color="auto" w:sz="4" w:space="0"/>
              <w:right w:val="single" w:color="auto" w:sz="4" w:space="0"/>
            </w:tcBorders>
            <w:vAlign w:val="center"/>
          </w:tcPr>
          <w:p w14:paraId="1C8D90E2">
            <w:pPr>
              <w:widowControl/>
              <w:snapToGrid w:val="0"/>
              <w:spacing w:after="0" w:line="240" w:lineRule="auto"/>
              <w:jc w:val="center"/>
              <w:rPr>
                <w:rFonts w:hint="default" w:ascii="宋体" w:hAnsi="宋体" w:cs="宋体"/>
                <w:kern w:val="0"/>
                <w:szCs w:val="21"/>
                <w:highlight w:val="none"/>
                <w:lang w:val="en-US" w:eastAsia="zh-CN" w:bidi="en-US"/>
              </w:rPr>
            </w:pPr>
            <w:r>
              <w:rPr>
                <w:rFonts w:hint="eastAsia" w:ascii="宋体" w:hAnsi="宋体" w:cs="宋体"/>
                <w:kern w:val="0"/>
                <w:szCs w:val="21"/>
                <w:highlight w:val="none"/>
                <w:lang w:val="en-US" w:eastAsia="zh-CN" w:bidi="en-US"/>
              </w:rPr>
              <w:t>8</w:t>
            </w:r>
          </w:p>
        </w:tc>
      </w:tr>
      <w:tr w14:paraId="1E5F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264" w:type="pct"/>
            <w:tcBorders>
              <w:top w:val="single" w:color="auto" w:sz="4" w:space="0"/>
              <w:left w:val="single" w:color="auto" w:sz="4" w:space="0"/>
              <w:bottom w:val="single" w:color="auto" w:sz="4" w:space="0"/>
              <w:right w:val="single" w:color="auto" w:sz="4" w:space="0"/>
            </w:tcBorders>
            <w:vAlign w:val="center"/>
          </w:tcPr>
          <w:p w14:paraId="016C9121">
            <w:pPr>
              <w:widowControl/>
              <w:snapToGrid w:val="0"/>
              <w:spacing w:after="0" w:line="240" w:lineRule="auto"/>
              <w:jc w:val="center"/>
              <w:rPr>
                <w:rFonts w:hint="default" w:ascii="宋体" w:hAnsi="宋体" w:eastAsia="宋体" w:cs="宋体"/>
                <w:color w:val="000000"/>
                <w:kern w:val="0"/>
                <w:szCs w:val="21"/>
                <w:highlight w:val="none"/>
                <w:lang w:val="en-US" w:eastAsia="zh-CN" w:bidi="en-US"/>
              </w:rPr>
            </w:pPr>
            <w:r>
              <w:rPr>
                <w:rFonts w:hint="eastAsia" w:ascii="宋体" w:hAnsi="宋体" w:cs="宋体"/>
                <w:color w:val="000000"/>
                <w:kern w:val="0"/>
                <w:szCs w:val="21"/>
                <w:highlight w:val="none"/>
                <w:lang w:val="en-US" w:eastAsia="zh-CN" w:bidi="en-US"/>
              </w:rPr>
              <w:t>9</w:t>
            </w:r>
          </w:p>
        </w:tc>
        <w:tc>
          <w:tcPr>
            <w:tcW w:w="690"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88FE41">
            <w:pPr>
              <w:jc w:val="center"/>
              <w:rPr>
                <w:rFonts w:hint="eastAsia" w:ascii="宋体" w:hAnsi="宋体" w:eastAsia="宋体" w:cs="宋体"/>
                <w:sz w:val="21"/>
                <w:szCs w:val="21"/>
                <w:highlight w:val="none"/>
                <w:lang w:val="en-US" w:eastAsia="zh-CN" w:bidi="ar-SA"/>
              </w:rPr>
            </w:pPr>
            <w:r>
              <w:rPr>
                <w:rFonts w:hint="eastAsia" w:ascii="宋体" w:hAnsi="宋体" w:cs="宋体"/>
                <w:szCs w:val="21"/>
                <w:highlight w:val="none"/>
              </w:rPr>
              <w:t>服务创新性与个性化</w:t>
            </w:r>
          </w:p>
        </w:tc>
        <w:tc>
          <w:tcPr>
            <w:tcW w:w="3620" w:type="pct"/>
            <w:tcBorders>
              <w:top w:val="single" w:color="auto" w:sz="4" w:space="0"/>
              <w:left w:val="single" w:color="auto" w:sz="4" w:space="0"/>
              <w:bottom w:val="single" w:color="auto" w:sz="4" w:space="0"/>
              <w:right w:val="single" w:color="auto" w:sz="4" w:space="0"/>
            </w:tcBorders>
            <w:vAlign w:val="center"/>
          </w:tcPr>
          <w:p w14:paraId="76CC8195">
            <w:pPr>
              <w:jc w:val="left"/>
              <w:rPr>
                <w:rFonts w:hint="eastAsia" w:ascii="宋体" w:hAnsi="宋体"/>
                <w:szCs w:val="21"/>
                <w:highlight w:val="none"/>
              </w:rPr>
            </w:pPr>
            <w:r>
              <w:rPr>
                <w:rFonts w:hint="eastAsia" w:ascii="宋体" w:hAnsi="宋体" w:cs="宋体"/>
                <w:szCs w:val="21"/>
                <w:highlight w:val="none"/>
              </w:rPr>
              <w:t>能提出创新性服务举措，如提供学习、健身等场地，且具有实际可行性</w:t>
            </w:r>
            <w:r>
              <w:rPr>
                <w:rFonts w:hint="eastAsia" w:ascii="宋体" w:hAnsi="宋体" w:cs="宋体"/>
                <w:szCs w:val="21"/>
                <w:highlight w:val="none"/>
                <w:lang w:eastAsia="zh-CN"/>
              </w:rPr>
              <w:t>的</w:t>
            </w:r>
            <w:r>
              <w:rPr>
                <w:rFonts w:hint="eastAsia" w:ascii="宋体" w:hAnsi="宋体" w:cs="宋体"/>
                <w:szCs w:val="21"/>
                <w:highlight w:val="none"/>
              </w:rPr>
              <w:t>每项创新性举措得</w:t>
            </w:r>
            <w:r>
              <w:rPr>
                <w:rFonts w:hint="eastAsia" w:ascii="宋体" w:hAnsi="宋体" w:cs="宋体"/>
                <w:szCs w:val="21"/>
                <w:highlight w:val="none"/>
                <w:lang w:val="en-US" w:eastAsia="zh-CN"/>
              </w:rPr>
              <w:t>3</w:t>
            </w:r>
            <w:r>
              <w:rPr>
                <w:rFonts w:hint="eastAsia" w:ascii="宋体" w:hAnsi="宋体" w:cs="宋体"/>
                <w:szCs w:val="21"/>
                <w:highlight w:val="none"/>
              </w:rPr>
              <w:t>分</w:t>
            </w:r>
            <w:r>
              <w:rPr>
                <w:rFonts w:hint="eastAsia" w:ascii="宋体" w:hAnsi="宋体" w:cs="宋体"/>
                <w:szCs w:val="21"/>
                <w:highlight w:val="none"/>
                <w:lang w:eastAsia="zh-CN"/>
              </w:rPr>
              <w:t>。</w:t>
            </w:r>
            <w:r>
              <w:rPr>
                <w:rFonts w:hint="eastAsia" w:ascii="宋体" w:hAnsi="宋体" w:cs="宋体"/>
                <w:szCs w:val="21"/>
                <w:highlight w:val="none"/>
              </w:rPr>
              <w:t>本项满分</w:t>
            </w:r>
            <w:r>
              <w:rPr>
                <w:rFonts w:hint="eastAsia" w:ascii="宋体" w:hAnsi="宋体" w:cs="宋体"/>
                <w:szCs w:val="21"/>
                <w:highlight w:val="none"/>
                <w:lang w:val="en-US" w:eastAsia="zh-CN"/>
              </w:rPr>
              <w:t>6</w:t>
            </w:r>
            <w:r>
              <w:rPr>
                <w:rFonts w:hint="eastAsia" w:ascii="宋体" w:hAnsi="宋体" w:cs="宋体"/>
                <w:szCs w:val="21"/>
                <w:highlight w:val="none"/>
                <w:lang w:eastAsia="zh-CN"/>
              </w:rPr>
              <w:t>分。</w:t>
            </w:r>
          </w:p>
        </w:tc>
        <w:tc>
          <w:tcPr>
            <w:tcW w:w="425" w:type="pct"/>
            <w:tcBorders>
              <w:top w:val="single" w:color="auto" w:sz="4" w:space="0"/>
              <w:left w:val="single" w:color="auto" w:sz="4" w:space="0"/>
              <w:bottom w:val="single" w:color="auto" w:sz="4" w:space="0"/>
              <w:right w:val="single" w:color="auto" w:sz="4" w:space="0"/>
            </w:tcBorders>
            <w:vAlign w:val="center"/>
          </w:tcPr>
          <w:p w14:paraId="667D8DE6">
            <w:pPr>
              <w:widowControl/>
              <w:snapToGrid w:val="0"/>
              <w:spacing w:after="0" w:line="240" w:lineRule="auto"/>
              <w:jc w:val="center"/>
              <w:rPr>
                <w:rFonts w:hint="default" w:ascii="宋体" w:hAnsi="宋体" w:cs="宋体"/>
                <w:kern w:val="0"/>
                <w:szCs w:val="21"/>
                <w:highlight w:val="none"/>
                <w:lang w:val="en-US" w:eastAsia="zh-CN" w:bidi="en-US"/>
              </w:rPr>
            </w:pPr>
            <w:r>
              <w:rPr>
                <w:rFonts w:hint="eastAsia" w:ascii="宋体" w:hAnsi="宋体" w:cs="宋体"/>
                <w:kern w:val="0"/>
                <w:szCs w:val="21"/>
                <w:highlight w:val="none"/>
                <w:lang w:val="en-US" w:eastAsia="zh-CN" w:bidi="en-US"/>
              </w:rPr>
              <w:t>6</w:t>
            </w:r>
          </w:p>
        </w:tc>
      </w:tr>
      <w:tr w14:paraId="593E9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264" w:type="pct"/>
            <w:tcBorders>
              <w:top w:val="single" w:color="auto" w:sz="4" w:space="0"/>
              <w:left w:val="single" w:color="auto" w:sz="4" w:space="0"/>
              <w:bottom w:val="single" w:color="auto" w:sz="4" w:space="0"/>
              <w:right w:val="single" w:color="auto" w:sz="4" w:space="0"/>
            </w:tcBorders>
            <w:vAlign w:val="center"/>
          </w:tcPr>
          <w:p w14:paraId="2785C110">
            <w:pPr>
              <w:widowControl/>
              <w:snapToGrid w:val="0"/>
              <w:spacing w:after="0" w:line="240" w:lineRule="auto"/>
              <w:jc w:val="center"/>
              <w:rPr>
                <w:rFonts w:hint="default" w:ascii="宋体" w:hAnsi="宋体" w:eastAsia="宋体" w:cs="宋体"/>
                <w:color w:val="000000"/>
                <w:kern w:val="0"/>
                <w:szCs w:val="21"/>
                <w:highlight w:val="none"/>
                <w:lang w:val="en-US" w:eastAsia="zh-CN" w:bidi="en-US"/>
              </w:rPr>
            </w:pPr>
            <w:r>
              <w:rPr>
                <w:rFonts w:hint="eastAsia" w:ascii="宋体" w:hAnsi="宋体" w:cs="宋体"/>
                <w:color w:val="000000"/>
                <w:kern w:val="0"/>
                <w:szCs w:val="21"/>
                <w:highlight w:val="none"/>
                <w:lang w:val="en-US" w:eastAsia="zh-CN" w:bidi="en-US"/>
              </w:rPr>
              <w:t>10</w:t>
            </w:r>
          </w:p>
        </w:tc>
        <w:tc>
          <w:tcPr>
            <w:tcW w:w="690"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7DF013">
            <w:pPr>
              <w:jc w:val="center"/>
              <w:rPr>
                <w:rFonts w:hint="eastAsia" w:ascii="宋体" w:hAnsi="宋体" w:eastAsia="宋体" w:cs="宋体"/>
                <w:sz w:val="21"/>
                <w:szCs w:val="21"/>
                <w:highlight w:val="none"/>
                <w:lang w:val="en-US" w:eastAsia="zh-CN" w:bidi="ar-SA"/>
              </w:rPr>
            </w:pPr>
            <w:r>
              <w:rPr>
                <w:rFonts w:hint="eastAsia" w:ascii="宋体" w:hAnsi="宋体" w:cs="宋体"/>
                <w:szCs w:val="21"/>
                <w:highlight w:val="none"/>
              </w:rPr>
              <w:t>应急预案</w:t>
            </w:r>
          </w:p>
        </w:tc>
        <w:tc>
          <w:tcPr>
            <w:tcW w:w="3620" w:type="pct"/>
            <w:tcBorders>
              <w:top w:val="single" w:color="auto" w:sz="4" w:space="0"/>
              <w:left w:val="single" w:color="auto" w:sz="4" w:space="0"/>
              <w:bottom w:val="single" w:color="auto" w:sz="4" w:space="0"/>
              <w:right w:val="single" w:color="auto" w:sz="4" w:space="0"/>
            </w:tcBorders>
            <w:vAlign w:val="center"/>
          </w:tcPr>
          <w:p w14:paraId="27E66794">
            <w:pPr>
              <w:jc w:val="left"/>
              <w:rPr>
                <w:rFonts w:hint="eastAsia" w:ascii="宋体" w:hAnsi="宋体"/>
                <w:szCs w:val="21"/>
                <w:highlight w:val="none"/>
              </w:rPr>
            </w:pPr>
            <w:r>
              <w:rPr>
                <w:rFonts w:hint="eastAsia" w:ascii="宋体" w:hAnsi="宋体" w:cs="宋体"/>
                <w:szCs w:val="21"/>
                <w:highlight w:val="none"/>
              </w:rPr>
              <w:t>根据投标人提供的应急预案（包括但不限于房屋定期检查方案、突发事件保障方案、房屋管理人员定期培训）情况进行综合评审：方案完善</w:t>
            </w:r>
            <w:r>
              <w:rPr>
                <w:rFonts w:hint="eastAsia" w:ascii="宋体" w:hAnsi="宋体" w:cs="宋体"/>
                <w:szCs w:val="21"/>
                <w:highlight w:val="none"/>
                <w:lang w:eastAsia="zh-CN"/>
              </w:rPr>
              <w:t>、</w:t>
            </w:r>
            <w:r>
              <w:rPr>
                <w:rFonts w:hint="eastAsia" w:ascii="宋体" w:hAnsi="宋体" w:cs="宋体"/>
                <w:szCs w:val="21"/>
                <w:highlight w:val="none"/>
              </w:rPr>
              <w:t>可行性强的得</w:t>
            </w:r>
            <w:r>
              <w:rPr>
                <w:rFonts w:hint="eastAsia" w:ascii="宋体" w:hAnsi="宋体" w:cs="宋体"/>
                <w:szCs w:val="21"/>
                <w:highlight w:val="none"/>
                <w:lang w:val="en-US" w:eastAsia="zh-CN"/>
              </w:rPr>
              <w:t>9</w:t>
            </w:r>
            <w:r>
              <w:rPr>
                <w:rFonts w:hint="eastAsia" w:ascii="宋体" w:hAnsi="宋体" w:cs="宋体"/>
                <w:szCs w:val="21"/>
                <w:highlight w:val="none"/>
              </w:rPr>
              <w:t>分；方案较完善</w:t>
            </w:r>
            <w:r>
              <w:rPr>
                <w:rFonts w:hint="eastAsia" w:ascii="宋体" w:hAnsi="宋体" w:cs="宋体"/>
                <w:szCs w:val="21"/>
                <w:highlight w:val="none"/>
                <w:lang w:eastAsia="zh-CN"/>
              </w:rPr>
              <w:t>、</w:t>
            </w:r>
            <w:r>
              <w:rPr>
                <w:rFonts w:hint="eastAsia" w:ascii="宋体" w:hAnsi="宋体" w:cs="宋体"/>
                <w:szCs w:val="21"/>
                <w:highlight w:val="none"/>
              </w:rPr>
              <w:t>可行性一般的得</w:t>
            </w:r>
            <w:r>
              <w:rPr>
                <w:rFonts w:hint="eastAsia" w:ascii="宋体" w:hAnsi="宋体" w:cs="宋体"/>
                <w:szCs w:val="21"/>
                <w:highlight w:val="none"/>
                <w:lang w:val="en-US" w:eastAsia="zh-CN"/>
              </w:rPr>
              <w:t>6</w:t>
            </w:r>
            <w:r>
              <w:rPr>
                <w:rFonts w:hint="eastAsia" w:ascii="宋体" w:hAnsi="宋体" w:cs="宋体"/>
                <w:szCs w:val="21"/>
                <w:highlight w:val="none"/>
              </w:rPr>
              <w:t>分；方案不完善</w:t>
            </w:r>
            <w:r>
              <w:rPr>
                <w:rFonts w:hint="eastAsia" w:ascii="宋体" w:hAnsi="宋体" w:cs="宋体"/>
                <w:szCs w:val="21"/>
                <w:highlight w:val="none"/>
                <w:lang w:eastAsia="zh-CN"/>
              </w:rPr>
              <w:t>、</w:t>
            </w:r>
            <w:r>
              <w:rPr>
                <w:rFonts w:hint="eastAsia" w:ascii="宋体" w:hAnsi="宋体" w:cs="宋体"/>
                <w:szCs w:val="21"/>
                <w:highlight w:val="none"/>
              </w:rPr>
              <w:t>可行性不强的得</w:t>
            </w:r>
            <w:r>
              <w:rPr>
                <w:rFonts w:hint="eastAsia" w:ascii="宋体" w:hAnsi="宋体" w:cs="宋体"/>
                <w:szCs w:val="21"/>
                <w:highlight w:val="none"/>
                <w:lang w:val="en-US" w:eastAsia="zh-CN"/>
              </w:rPr>
              <w:t>3</w:t>
            </w:r>
            <w:r>
              <w:rPr>
                <w:rFonts w:hint="eastAsia" w:ascii="宋体" w:hAnsi="宋体" w:cs="宋体"/>
                <w:szCs w:val="21"/>
                <w:highlight w:val="none"/>
              </w:rPr>
              <w:t>分；未提供的不得分。</w:t>
            </w:r>
          </w:p>
        </w:tc>
        <w:tc>
          <w:tcPr>
            <w:tcW w:w="425" w:type="pct"/>
            <w:tcBorders>
              <w:top w:val="single" w:color="auto" w:sz="4" w:space="0"/>
              <w:left w:val="single" w:color="auto" w:sz="4" w:space="0"/>
              <w:bottom w:val="single" w:color="auto" w:sz="4" w:space="0"/>
              <w:right w:val="single" w:color="auto" w:sz="4" w:space="0"/>
            </w:tcBorders>
            <w:vAlign w:val="center"/>
          </w:tcPr>
          <w:p w14:paraId="03393F94">
            <w:pPr>
              <w:widowControl/>
              <w:snapToGrid w:val="0"/>
              <w:spacing w:after="0" w:line="240" w:lineRule="auto"/>
              <w:jc w:val="center"/>
              <w:rPr>
                <w:rFonts w:hint="default" w:ascii="宋体" w:hAnsi="宋体" w:cs="宋体"/>
                <w:kern w:val="0"/>
                <w:szCs w:val="21"/>
                <w:highlight w:val="none"/>
                <w:lang w:val="en-US" w:eastAsia="zh-CN" w:bidi="en-US"/>
              </w:rPr>
            </w:pPr>
            <w:r>
              <w:rPr>
                <w:rFonts w:hint="eastAsia" w:ascii="宋体" w:hAnsi="宋体" w:cs="宋体"/>
                <w:kern w:val="0"/>
                <w:szCs w:val="21"/>
                <w:highlight w:val="none"/>
                <w:lang w:val="en-US" w:eastAsia="zh-CN" w:bidi="en-US"/>
              </w:rPr>
              <w:t>9</w:t>
            </w:r>
          </w:p>
        </w:tc>
      </w:tr>
    </w:tbl>
    <w:p w14:paraId="3C5259A6">
      <w:pPr>
        <w:spacing w:line="360" w:lineRule="auto"/>
        <w:ind w:firstLine="420"/>
        <w:rPr>
          <w:rFonts w:hint="eastAsia" w:ascii="Arial" w:hAnsi="Arial" w:cs="Arial"/>
          <w:bCs/>
          <w:color w:val="000000"/>
          <w:highlight w:val="none"/>
        </w:rPr>
      </w:pPr>
      <w:r>
        <w:rPr>
          <w:rFonts w:hint="eastAsia" w:ascii="Arial" w:hAnsi="Arial" w:cs="Arial"/>
          <w:bCs/>
          <w:color w:val="000000"/>
          <w:highlight w:val="none"/>
        </w:rPr>
        <w:t>说明：</w:t>
      </w:r>
    </w:p>
    <w:p w14:paraId="2114C258">
      <w:pPr>
        <w:spacing w:line="360" w:lineRule="auto"/>
        <w:ind w:firstLine="420"/>
        <w:rPr>
          <w:rFonts w:hint="eastAsia" w:ascii="Arial" w:hAnsi="Arial" w:cs="Arial"/>
          <w:bCs/>
          <w:color w:val="000000"/>
          <w:highlight w:val="none"/>
        </w:rPr>
      </w:pPr>
      <w:r>
        <w:rPr>
          <w:rFonts w:hint="eastAsia" w:ascii="Arial" w:hAnsi="Arial" w:cs="Arial"/>
          <w:bCs/>
          <w:color w:val="000000"/>
          <w:highlight w:val="none"/>
        </w:rPr>
        <w:t>1.所有认证、证明和业绩均以有效清晰的证明文件的复印件为依据，原件备查。</w:t>
      </w:r>
    </w:p>
    <w:p w14:paraId="286CB3B7">
      <w:pPr>
        <w:spacing w:line="360" w:lineRule="auto"/>
        <w:ind w:firstLine="420"/>
        <w:rPr>
          <w:rFonts w:hint="eastAsia" w:ascii="Arial" w:hAnsi="Arial" w:cs="Arial"/>
          <w:bCs/>
          <w:color w:val="000000"/>
          <w:highlight w:val="none"/>
        </w:rPr>
      </w:pPr>
      <w:r>
        <w:rPr>
          <w:rFonts w:hint="eastAsia" w:ascii="Arial" w:hAnsi="Arial" w:cs="Arial"/>
          <w:bCs/>
          <w:color w:val="000000"/>
          <w:highlight w:val="none"/>
        </w:rPr>
        <w:t>2.小微企业价格扣除</w:t>
      </w:r>
    </w:p>
    <w:p w14:paraId="1F445CE7">
      <w:pPr>
        <w:spacing w:line="360" w:lineRule="auto"/>
        <w:ind w:firstLine="420"/>
        <w:rPr>
          <w:rFonts w:ascii="Arial" w:hAnsi="Arial" w:cs="Arial"/>
          <w:bCs/>
          <w:color w:val="000000"/>
          <w:highlight w:val="none"/>
        </w:rPr>
      </w:pPr>
      <w:r>
        <w:rPr>
          <w:rFonts w:hint="eastAsia" w:ascii="Arial" w:hAnsi="Arial" w:cs="Arial"/>
          <w:bCs/>
          <w:color w:val="000000"/>
          <w:highlight w:val="none"/>
        </w:rPr>
        <w:t>2.1对于专门面向中小企业或小型、微型企业的项目，只面向中小企业或小型、微型企业采购。对于非专门面向中小企业的项目，对小型和微型企业的价格给予10%的扣除，用扣除后的价格参与评审。</w:t>
      </w:r>
    </w:p>
    <w:p w14:paraId="6A1A71F6">
      <w:pPr>
        <w:spacing w:line="360" w:lineRule="auto"/>
        <w:ind w:firstLine="420"/>
        <w:rPr>
          <w:rFonts w:ascii="Arial" w:hAnsi="Arial" w:cs="Arial"/>
          <w:bCs/>
          <w:color w:val="000000"/>
          <w:highlight w:val="none"/>
        </w:rPr>
      </w:pPr>
      <w:r>
        <w:rPr>
          <w:rFonts w:hint="eastAsia" w:ascii="Arial" w:hAnsi="Arial" w:cs="Arial"/>
          <w:bCs/>
          <w:color w:val="000000"/>
          <w:highlight w:val="none"/>
        </w:rPr>
        <w:t>2.2大中型企业和其他自然人、法人或者其他组织与小型、微型企业组成联合体共同参加投标，如果联合协议中约定，小型、微型企业的协议合同金额占到联合体协议合同总金额30%以上的，给予联合体4%的价格扣除。联合体各方均为小型、微型企业的，联合体视同为小型、微型企业给予10%价格扣除，用扣除后的价格参与评审。组成联合体的大中型企业和其他自然人、法人或者其他组织，与小型、微型企业之间不得存在投资关系。</w:t>
      </w:r>
    </w:p>
    <w:p w14:paraId="7001769F">
      <w:pPr>
        <w:spacing w:line="360" w:lineRule="auto"/>
        <w:ind w:firstLine="420"/>
        <w:rPr>
          <w:rFonts w:ascii="Arial" w:hAnsi="Arial" w:cs="Arial"/>
          <w:bCs/>
          <w:color w:val="000000"/>
          <w:highlight w:val="none"/>
        </w:rPr>
      </w:pPr>
      <w:r>
        <w:rPr>
          <w:rFonts w:hint="eastAsia" w:ascii="Arial" w:hAnsi="Arial" w:cs="Arial"/>
          <w:bCs/>
          <w:color w:val="000000"/>
          <w:highlight w:val="none"/>
        </w:rPr>
        <w:t>3.监狱和戒毒企业的价格扣除</w:t>
      </w:r>
    </w:p>
    <w:p w14:paraId="07778936">
      <w:pPr>
        <w:spacing w:line="360" w:lineRule="auto"/>
        <w:ind w:firstLine="420"/>
        <w:rPr>
          <w:rFonts w:ascii="Arial" w:hAnsi="Arial" w:cs="Arial"/>
          <w:bCs/>
          <w:color w:val="000000"/>
          <w:highlight w:val="none"/>
        </w:rPr>
      </w:pPr>
      <w:r>
        <w:rPr>
          <w:rFonts w:hint="eastAsia" w:ascii="Arial" w:hAnsi="Arial" w:cs="Arial"/>
          <w:bCs/>
          <w:color w:val="000000"/>
          <w:highlight w:val="none"/>
        </w:rPr>
        <w:t>3.1 本项目对监狱和戒毒企业，给予10%的价格扣除，用扣除后的价格参与评审。</w:t>
      </w:r>
    </w:p>
    <w:p w14:paraId="0B2C2CDF">
      <w:pPr>
        <w:spacing w:line="360" w:lineRule="auto"/>
        <w:ind w:firstLine="420"/>
        <w:rPr>
          <w:rFonts w:ascii="Arial" w:hAnsi="Arial" w:cs="Arial"/>
          <w:bCs/>
          <w:color w:val="000000"/>
          <w:highlight w:val="none"/>
        </w:rPr>
      </w:pPr>
      <w:r>
        <w:rPr>
          <w:rFonts w:hint="eastAsia" w:ascii="Arial" w:hAnsi="Arial" w:cs="Arial"/>
          <w:bCs/>
          <w:color w:val="000000"/>
          <w:highlight w:val="none"/>
        </w:rPr>
        <w:t>3.2 监狱企业需提供由省级以上监狱管理局、戒毒管理局（含新疆生产建设兵团）出具的属于监狱企业的证明文件。</w:t>
      </w:r>
    </w:p>
    <w:p w14:paraId="70D5CD44">
      <w:pPr>
        <w:spacing w:line="360" w:lineRule="auto"/>
        <w:ind w:firstLine="420"/>
        <w:rPr>
          <w:rFonts w:ascii="Arial" w:hAnsi="Arial" w:cs="Arial"/>
          <w:bCs/>
          <w:color w:val="000000"/>
          <w:highlight w:val="none"/>
        </w:rPr>
      </w:pPr>
      <w:r>
        <w:rPr>
          <w:rFonts w:hint="eastAsia" w:ascii="Arial" w:hAnsi="Arial" w:cs="Arial"/>
          <w:bCs/>
          <w:color w:val="000000"/>
          <w:highlight w:val="none"/>
        </w:rPr>
        <w:t>3.3 监狱企业标准请参照《关于政府采购支持监狱企业发展有关问题的通知》（财库〔2014〕68号）。</w:t>
      </w:r>
    </w:p>
    <w:p w14:paraId="1BD309ED">
      <w:pPr>
        <w:spacing w:line="360" w:lineRule="auto"/>
        <w:ind w:firstLine="420"/>
        <w:rPr>
          <w:rFonts w:ascii="Arial" w:hAnsi="Arial" w:cs="Arial"/>
          <w:bCs/>
          <w:color w:val="000000"/>
          <w:highlight w:val="none"/>
        </w:rPr>
      </w:pPr>
      <w:r>
        <w:rPr>
          <w:rFonts w:hint="eastAsia" w:ascii="Arial" w:hAnsi="Arial" w:cs="Arial"/>
          <w:bCs/>
          <w:color w:val="000000"/>
          <w:highlight w:val="none"/>
        </w:rPr>
        <w:t>4.残疾人福利性单位的价格扣除</w:t>
      </w:r>
    </w:p>
    <w:p w14:paraId="32DCAADD">
      <w:pPr>
        <w:spacing w:line="360" w:lineRule="auto"/>
        <w:ind w:firstLine="420"/>
        <w:rPr>
          <w:rFonts w:ascii="Arial" w:hAnsi="Arial" w:cs="Arial"/>
          <w:bCs/>
          <w:color w:val="000000"/>
          <w:highlight w:val="none"/>
        </w:rPr>
      </w:pPr>
      <w:r>
        <w:rPr>
          <w:rFonts w:hint="eastAsia" w:ascii="Arial" w:hAnsi="Arial" w:cs="Arial"/>
          <w:bCs/>
          <w:color w:val="000000"/>
          <w:highlight w:val="none"/>
        </w:rPr>
        <w:t>4.1 本项目对残疾人福利性单位，给予10%的价格扣除，用扣除后的价格参与评审。</w:t>
      </w:r>
    </w:p>
    <w:p w14:paraId="4E9BA50F">
      <w:pPr>
        <w:spacing w:line="360" w:lineRule="auto"/>
        <w:ind w:firstLine="420"/>
        <w:rPr>
          <w:rFonts w:ascii="Arial" w:hAnsi="Arial" w:cs="Arial"/>
          <w:bCs/>
          <w:color w:val="000000"/>
          <w:highlight w:val="none"/>
        </w:rPr>
      </w:pPr>
      <w:r>
        <w:rPr>
          <w:rFonts w:hint="eastAsia" w:ascii="Arial" w:hAnsi="Arial" w:cs="Arial"/>
          <w:bCs/>
          <w:color w:val="000000"/>
          <w:highlight w:val="none"/>
        </w:rPr>
        <w:t>4.2 残疾人福利性单位需提供《残疾人福利性单位声明函》。</w:t>
      </w:r>
    </w:p>
    <w:p w14:paraId="68B57F66">
      <w:pPr>
        <w:spacing w:line="360" w:lineRule="auto"/>
        <w:ind w:firstLine="420"/>
        <w:rPr>
          <w:rFonts w:ascii="Arial" w:hAnsi="Arial" w:cs="Arial"/>
          <w:bCs/>
          <w:color w:val="000000"/>
          <w:highlight w:val="none"/>
        </w:rPr>
      </w:pPr>
      <w:r>
        <w:rPr>
          <w:rFonts w:hint="eastAsia" w:ascii="Arial" w:hAnsi="Arial" w:cs="Arial"/>
          <w:bCs/>
          <w:color w:val="000000"/>
          <w:highlight w:val="none"/>
        </w:rPr>
        <w:t>4.3 残疾人福利性单位标准请参照《关于促进残疾人就业政府采购政策的通知》（财库〔2017〕141号）。</w:t>
      </w:r>
    </w:p>
    <w:p w14:paraId="0312ECD4">
      <w:pPr>
        <w:spacing w:line="360" w:lineRule="auto"/>
        <w:ind w:firstLine="420"/>
        <w:rPr>
          <w:rFonts w:hint="eastAsia" w:ascii="Arial" w:hAnsi="Arial" w:cs="Arial"/>
          <w:bCs/>
          <w:color w:val="000000"/>
          <w:highlight w:val="none"/>
        </w:rPr>
      </w:pPr>
      <w:r>
        <w:rPr>
          <w:rFonts w:hint="eastAsia" w:ascii="Arial" w:hAnsi="Arial" w:cs="Arial"/>
          <w:bCs/>
          <w:color w:val="000000"/>
          <w:highlight w:val="none"/>
        </w:rPr>
        <w:t>5. 监狱企业、残疾人福利性单位属于小型、微型企业的，不重复享受政策。</w:t>
      </w:r>
    </w:p>
    <w:p w14:paraId="7A9769CB">
      <w:pPr>
        <w:spacing w:line="360" w:lineRule="auto"/>
        <w:ind w:firstLine="420"/>
        <w:rPr>
          <w:rFonts w:ascii="Arial" w:hAnsi="Arial" w:cs="Arial"/>
          <w:b/>
          <w:bCs/>
          <w:color w:val="000000"/>
          <w:sz w:val="32"/>
          <w:szCs w:val="44"/>
          <w:highlight w:val="none"/>
        </w:rPr>
      </w:pPr>
      <w:r>
        <w:rPr>
          <w:rFonts w:ascii="Arial" w:hAnsi="Arial" w:cs="Arial"/>
          <w:color w:val="000000"/>
          <w:highlight w:val="none"/>
        </w:rPr>
        <w:br w:type="page" w:clear="all"/>
      </w:r>
    </w:p>
    <w:p w14:paraId="13DFBDFD">
      <w:pPr>
        <w:pStyle w:val="197"/>
        <w:numPr>
          <w:ilvl w:val="0"/>
          <w:numId w:val="0"/>
        </w:numPr>
        <w:spacing w:before="0" w:after="0"/>
        <w:rPr>
          <w:rFonts w:ascii="宋体" w:hAnsi="宋体" w:cs="宋体"/>
          <w:color w:val="000000"/>
          <w:highlight w:val="none"/>
        </w:rPr>
      </w:pPr>
      <w:bookmarkStart w:id="10" w:name="_Toc15774"/>
      <w:r>
        <w:rPr>
          <w:rFonts w:hint="eastAsia" w:ascii="Arial" w:hAnsi="Arial" w:cs="Arial"/>
          <w:color w:val="000000"/>
          <w:highlight w:val="none"/>
        </w:rPr>
        <w:t>第四章</w:t>
      </w:r>
      <w:r>
        <w:rPr>
          <w:rFonts w:ascii="Arial" w:hAnsi="Arial" w:cs="Arial"/>
          <w:color w:val="000000"/>
          <w:highlight w:val="none"/>
        </w:rPr>
        <w:t xml:space="preserve"> </w:t>
      </w:r>
      <w:r>
        <w:rPr>
          <w:rFonts w:hint="eastAsia" w:ascii="Arial" w:hAnsi="Arial" w:cs="Arial"/>
          <w:color w:val="000000"/>
          <w:highlight w:val="none"/>
        </w:rPr>
        <w:t>采购需求</w:t>
      </w:r>
      <w:bookmarkEnd w:id="10"/>
      <w:bookmarkStart w:id="11" w:name="_Toc481057147"/>
    </w:p>
    <w:p w14:paraId="53ED1F52">
      <w:pPr>
        <w:rPr>
          <w:rFonts w:hint="default" w:ascii="宋体" w:hAnsi="宋体" w:eastAsia="宋体" w:cs="宋体"/>
          <w:b/>
          <w:bCs/>
          <w:sz w:val="21"/>
          <w:szCs w:val="21"/>
          <w:highlight w:val="yellow"/>
          <w:lang w:val="en-US" w:eastAsia="zh-CN"/>
        </w:rPr>
      </w:pPr>
      <w:bookmarkStart w:id="12" w:name="_Toc494561952"/>
      <w:bookmarkStart w:id="13" w:name="_Toc495861533"/>
      <w:bookmarkStart w:id="14" w:name="_Toc30745"/>
      <w:bookmarkStart w:id="15" w:name="_Toc6075"/>
      <w:bookmarkStart w:id="16" w:name="_Toc338065593"/>
      <w:bookmarkStart w:id="17" w:name="_Toc339378679"/>
      <w:bookmarkStart w:id="18" w:name="_Toc24367"/>
      <w:r>
        <w:rPr>
          <w:rFonts w:hint="eastAsia" w:ascii="宋体" w:hAnsi="宋体" w:eastAsia="宋体" w:cs="宋体"/>
          <w:b/>
          <w:bCs/>
          <w:sz w:val="21"/>
          <w:szCs w:val="21"/>
        </w:rPr>
        <w:t>一、</w:t>
      </w:r>
      <w:r>
        <w:rPr>
          <w:rFonts w:hint="eastAsia" w:ascii="宋体" w:hAnsi="宋体" w:eastAsia="宋体" w:cs="宋体"/>
          <w:b/>
          <w:bCs/>
          <w:sz w:val="21"/>
          <w:szCs w:val="21"/>
          <w:lang w:val="zh-CN"/>
        </w:rPr>
        <w:t>采购</w:t>
      </w:r>
      <w:bookmarkEnd w:id="12"/>
      <w:bookmarkEnd w:id="13"/>
      <w:r>
        <w:rPr>
          <w:rFonts w:hint="eastAsia" w:ascii="宋体" w:hAnsi="宋体" w:eastAsia="宋体" w:cs="宋体"/>
          <w:b/>
          <w:bCs/>
          <w:sz w:val="21"/>
          <w:szCs w:val="21"/>
          <w:lang w:val="zh-CN"/>
        </w:rPr>
        <w:t>内容</w:t>
      </w:r>
      <w:bookmarkEnd w:id="14"/>
      <w:bookmarkEnd w:id="15"/>
    </w:p>
    <w:p w14:paraId="436BBD83">
      <w:pPr>
        <w:spacing w:line="360" w:lineRule="auto"/>
        <w:ind w:firstLine="420" w:firstLine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本次招标采购为南京医科大学第四附属医院学生宿舍租赁采购</w:t>
      </w:r>
      <w:r>
        <w:rPr>
          <w:rFonts w:hint="eastAsia" w:ascii="宋体" w:hAnsi="宋体" w:eastAsia="宋体" w:cs="宋体"/>
          <w:b w:val="0"/>
          <w:bCs w:val="0"/>
          <w:color w:val="auto"/>
          <w:sz w:val="21"/>
          <w:szCs w:val="21"/>
          <w:lang w:val="zh-CN"/>
        </w:rPr>
        <w:t>，</w:t>
      </w:r>
      <w:r>
        <w:rPr>
          <w:rFonts w:hint="eastAsia" w:ascii="宋体" w:hAnsi="宋体" w:eastAsia="宋体" w:cs="宋体"/>
          <w:b w:val="0"/>
          <w:bCs w:val="0"/>
          <w:color w:val="auto"/>
          <w:sz w:val="21"/>
          <w:szCs w:val="21"/>
        </w:rPr>
        <w:t>供</w:t>
      </w:r>
      <w:r>
        <w:rPr>
          <w:rFonts w:hint="eastAsia" w:ascii="宋体" w:hAnsi="宋体" w:eastAsia="宋体" w:cs="宋体"/>
          <w:b w:val="0"/>
          <w:bCs w:val="0"/>
          <w:color w:val="auto"/>
          <w:sz w:val="21"/>
          <w:szCs w:val="21"/>
          <w:lang w:val="en-US" w:eastAsia="zh-CN"/>
        </w:rPr>
        <w:t>医院应届毕业本科实习生、研究生等居住，供应商</w:t>
      </w:r>
      <w:r>
        <w:rPr>
          <w:rFonts w:hint="eastAsia" w:ascii="宋体" w:hAnsi="宋体" w:eastAsia="宋体" w:cs="宋体"/>
          <w:b w:val="0"/>
          <w:bCs w:val="0"/>
          <w:color w:val="auto"/>
          <w:sz w:val="21"/>
          <w:szCs w:val="21"/>
        </w:rPr>
        <w:t>需提供</w:t>
      </w:r>
      <w:r>
        <w:rPr>
          <w:rFonts w:hint="eastAsia" w:ascii="宋体" w:hAnsi="宋体" w:eastAsia="宋体" w:cs="宋体"/>
          <w:b w:val="0"/>
          <w:bCs w:val="0"/>
          <w:color w:val="auto"/>
          <w:sz w:val="21"/>
          <w:szCs w:val="21"/>
          <w:lang w:val="en-US" w:eastAsia="zh-CN"/>
        </w:rPr>
        <w:t>不少于250张</w:t>
      </w:r>
      <w:r>
        <w:rPr>
          <w:rFonts w:hint="eastAsia" w:ascii="宋体" w:hAnsi="宋体" w:eastAsia="宋体" w:cs="宋体"/>
          <w:b w:val="0"/>
          <w:bCs w:val="0"/>
          <w:color w:val="auto"/>
          <w:sz w:val="21"/>
          <w:szCs w:val="21"/>
        </w:rPr>
        <w:t>床位（招标人有权根据具体使用情况作出床位使用调整</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，按实结算，结算总价不</w:t>
      </w:r>
      <w:r>
        <w:rPr>
          <w:rFonts w:hint="eastAsia" w:ascii="宋体" w:hAnsi="宋体" w:eastAsia="宋体" w:cs="宋体"/>
          <w:b w:val="0"/>
          <w:bCs w:val="0"/>
          <w:color w:val="auto"/>
          <w:sz w:val="21"/>
          <w:szCs w:val="21"/>
          <w:highlight w:val="none"/>
        </w:rPr>
        <w:t>超过采购预算。本次服务期限为</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年。</w:t>
      </w:r>
    </w:p>
    <w:bookmarkEnd w:id="16"/>
    <w:bookmarkEnd w:id="17"/>
    <w:p w14:paraId="195E664F">
      <w:pPr>
        <w:rPr>
          <w:rFonts w:hint="eastAsia" w:ascii="宋体" w:hAnsi="宋体" w:eastAsia="宋体" w:cs="宋体"/>
          <w:b/>
          <w:bCs/>
          <w:sz w:val="21"/>
          <w:szCs w:val="21"/>
          <w:lang w:val="zh-CN"/>
        </w:rPr>
      </w:pPr>
      <w:bookmarkStart w:id="19" w:name="_Toc10586"/>
      <w:bookmarkStart w:id="20" w:name="_Toc17828"/>
      <w:r>
        <w:rPr>
          <w:rFonts w:hint="eastAsia" w:ascii="宋体" w:hAnsi="宋体" w:eastAsia="宋体" w:cs="宋体"/>
          <w:b/>
          <w:bCs/>
          <w:sz w:val="21"/>
          <w:szCs w:val="21"/>
        </w:rPr>
        <w:t>二、技术、服务</w:t>
      </w:r>
      <w:r>
        <w:rPr>
          <w:rFonts w:hint="eastAsia" w:ascii="宋体" w:hAnsi="宋体" w:eastAsia="宋体" w:cs="宋体"/>
          <w:b/>
          <w:bCs/>
          <w:sz w:val="21"/>
          <w:szCs w:val="21"/>
          <w:lang w:val="zh-CN"/>
        </w:rPr>
        <w:t>要求</w:t>
      </w:r>
      <w:bookmarkEnd w:id="19"/>
      <w:bookmarkEnd w:id="20"/>
    </w:p>
    <w:p w14:paraId="0E1156AB">
      <w:pPr>
        <w:spacing w:line="360" w:lineRule="auto"/>
        <w:ind w:firstLine="420" w:firstLineChars="20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eastAsia="zh-CN"/>
        </w:rPr>
        <w:t>1.宿舍</w:t>
      </w:r>
      <w:r>
        <w:rPr>
          <w:rFonts w:hint="eastAsia" w:ascii="宋体" w:hAnsi="宋体" w:eastAsia="宋体" w:cs="宋体"/>
          <w:sz w:val="21"/>
          <w:szCs w:val="21"/>
          <w:highlight w:val="none"/>
        </w:rPr>
        <w:t>场地与基础条件​</w:t>
      </w:r>
    </w:p>
    <w:p w14:paraId="51CBA261">
      <w:pPr>
        <w:spacing w:line="360" w:lineRule="auto"/>
        <w:ind w:firstLine="420" w:firstLineChars="200"/>
        <w:rPr>
          <w:rFonts w:hint="eastAsia" w:ascii="宋体" w:hAnsi="宋体" w:eastAsia="宋体" w:cs="宋体"/>
          <w:b/>
          <w:bCs w:val="0"/>
          <w:color w:val="FF0000"/>
          <w:sz w:val="21"/>
          <w:szCs w:val="21"/>
          <w:highlight w:val="none"/>
        </w:rPr>
      </w:pPr>
      <w:r>
        <w:rPr>
          <w:rFonts w:hint="eastAsia" w:ascii="宋体" w:hAnsi="宋体" w:eastAsia="宋体" w:cs="宋体"/>
          <w:szCs w:val="21"/>
          <w:lang w:val="zh-TW" w:eastAsia="zh-TW" w:bidi="ar"/>
        </w:rPr>
        <w:t>★</w:t>
      </w:r>
      <w:r>
        <w:rPr>
          <w:rFonts w:hint="eastAsia" w:ascii="宋体" w:hAnsi="宋体" w:eastAsia="宋体" w:cs="宋体"/>
          <w:sz w:val="21"/>
          <w:szCs w:val="21"/>
          <w:highlight w:val="none"/>
          <w:lang w:val="zh-CN"/>
        </w:rPr>
        <w:t>（</w:t>
      </w:r>
      <w:r>
        <w:rPr>
          <w:rFonts w:hint="eastAsia" w:ascii="宋体" w:hAnsi="宋体" w:eastAsia="宋体" w:cs="宋体"/>
          <w:sz w:val="21"/>
          <w:szCs w:val="21"/>
          <w:highlight w:val="none"/>
        </w:rPr>
        <w:t>1）</w:t>
      </w:r>
      <w:r>
        <w:rPr>
          <w:rFonts w:hint="eastAsia" w:ascii="宋体" w:hAnsi="宋体" w:eastAsia="宋体" w:cs="宋体"/>
          <w:sz w:val="21"/>
          <w:szCs w:val="21"/>
          <w:highlight w:val="none"/>
          <w:lang w:val="zh-CN"/>
        </w:rPr>
        <w:t>本次招标所涉及的学生宿舍需位于交通便利区域，便于学生往返医院（</w:t>
      </w:r>
      <w:r>
        <w:rPr>
          <w:rFonts w:hint="eastAsia" w:ascii="宋体" w:hAnsi="宋体" w:eastAsia="宋体" w:cs="宋体"/>
          <w:sz w:val="21"/>
          <w:szCs w:val="21"/>
          <w:highlight w:val="none"/>
          <w:lang w:val="en-US" w:eastAsia="zh-CN"/>
        </w:rPr>
        <w:t>京新院区</w:t>
      </w:r>
      <w:r>
        <w:rPr>
          <w:rFonts w:hint="eastAsia" w:ascii="宋体" w:hAnsi="宋体" w:eastAsia="宋体" w:cs="宋体"/>
          <w:sz w:val="21"/>
          <w:szCs w:val="21"/>
          <w:highlight w:val="none"/>
          <w:lang w:val="zh-CN"/>
        </w:rPr>
        <w:t>）与宿舍，通勤时间原则上</w:t>
      </w:r>
      <w:r>
        <w:rPr>
          <w:rFonts w:hint="eastAsia" w:ascii="宋体" w:hAnsi="宋体" w:eastAsia="宋体" w:cs="宋体"/>
          <w:sz w:val="21"/>
          <w:szCs w:val="21"/>
          <w:highlight w:val="none"/>
          <w:lang w:val="en-US" w:eastAsia="zh-CN"/>
        </w:rPr>
        <w:t>单程</w:t>
      </w:r>
      <w:r>
        <w:rPr>
          <w:rFonts w:hint="eastAsia" w:ascii="宋体" w:hAnsi="宋体" w:eastAsia="宋体" w:cs="宋体"/>
          <w:sz w:val="21"/>
          <w:szCs w:val="21"/>
          <w:highlight w:val="none"/>
          <w:lang w:val="zh-CN"/>
        </w:rPr>
        <w:t>不超过</w:t>
      </w:r>
      <w:r>
        <w:rPr>
          <w:rFonts w:hint="eastAsia" w:ascii="宋体" w:hAnsi="宋体" w:eastAsia="宋体" w:cs="宋体"/>
          <w:sz w:val="21"/>
          <w:szCs w:val="21"/>
          <w:highlight w:val="none"/>
          <w:lang w:val="en-US" w:eastAsia="zh-CN"/>
        </w:rPr>
        <w:t>40分钟</w:t>
      </w:r>
      <w:r>
        <w:rPr>
          <w:rFonts w:hint="eastAsia" w:ascii="宋体" w:hAnsi="宋体" w:eastAsia="宋体" w:cs="宋体"/>
          <w:sz w:val="21"/>
          <w:szCs w:val="21"/>
          <w:highlight w:val="none"/>
          <w:lang w:val="zh-CN"/>
        </w:rPr>
        <w:t>。该宿舍应靠近公交站点、地铁站等公共交通枢纽地段。</w:t>
      </w:r>
    </w:p>
    <w:p w14:paraId="76AB70AF">
      <w:pPr>
        <w:pStyle w:val="219"/>
        <w:spacing w:line="360" w:lineRule="auto"/>
        <w:ind w:left="0" w:leftChars="0" w:firstLine="482" w:firstLineChars="200"/>
        <w:rPr>
          <w:rFonts w:hint="eastAsia" w:ascii="宋体" w:hAnsi="宋体" w:eastAsia="宋体" w:cs="宋体"/>
          <w:sz w:val="21"/>
          <w:szCs w:val="21"/>
          <w:lang w:val="zh-CN"/>
        </w:rPr>
      </w:pPr>
      <w:r>
        <w:rPr>
          <w:rFonts w:hint="eastAsia" w:ascii="宋体" w:hAnsi="宋体" w:eastAsia="宋体" w:cs="宋体"/>
          <w:szCs w:val="21"/>
          <w:lang w:val="zh-TW" w:eastAsia="zh-TW" w:bidi="ar"/>
        </w:rPr>
        <w:t>★</w:t>
      </w:r>
      <w:r>
        <w:rPr>
          <w:rFonts w:hint="eastAsia" w:ascii="宋体" w:hAnsi="宋体" w:eastAsia="宋体" w:cs="宋体"/>
          <w:sz w:val="21"/>
          <w:szCs w:val="21"/>
          <w:lang w:val="zh-CN"/>
        </w:rPr>
        <w:t>（</w:t>
      </w:r>
      <w:r>
        <w:rPr>
          <w:rFonts w:hint="eastAsia" w:ascii="宋体" w:hAnsi="宋体" w:eastAsia="宋体" w:cs="宋体"/>
          <w:sz w:val="21"/>
          <w:szCs w:val="21"/>
        </w:rPr>
        <w:t>2）</w:t>
      </w:r>
      <w:r>
        <w:rPr>
          <w:rFonts w:hint="eastAsia" w:ascii="宋体" w:hAnsi="宋体" w:eastAsia="宋体" w:cs="宋体"/>
          <w:sz w:val="21"/>
          <w:szCs w:val="21"/>
          <w:lang w:val="zh-CN"/>
        </w:rPr>
        <w:t>宿舍场地应具备足够空间，以满足学生同时入住的需求，</w:t>
      </w:r>
      <w:r>
        <w:rPr>
          <w:rFonts w:hint="eastAsia" w:ascii="宋体" w:hAnsi="宋体" w:eastAsia="宋体" w:cs="宋体"/>
          <w:sz w:val="21"/>
          <w:szCs w:val="21"/>
        </w:rPr>
        <w:t>2-4人间，其余房型由出租方提供满足总床位数要求的方案（提供相关的支持资料（图纸、照片、承诺函等</w:t>
      </w:r>
      <w:r>
        <w:rPr>
          <w:rFonts w:hint="eastAsia" w:ascii="宋体" w:hAnsi="宋体" w:eastAsia="宋体" w:cs="宋体"/>
          <w:sz w:val="21"/>
          <w:szCs w:val="21"/>
          <w:lang w:eastAsia="zh-CN"/>
        </w:rPr>
        <w:t>））</w:t>
      </w:r>
      <w:r>
        <w:rPr>
          <w:rFonts w:hint="eastAsia" w:ascii="宋体" w:hAnsi="宋体" w:eastAsia="宋体" w:cs="宋体"/>
          <w:sz w:val="21"/>
          <w:szCs w:val="21"/>
        </w:rPr>
        <w:t>。</w:t>
      </w:r>
      <w:r>
        <w:rPr>
          <w:rFonts w:hint="eastAsia" w:ascii="宋体" w:hAnsi="宋体" w:eastAsia="宋体" w:cs="宋体"/>
          <w:sz w:val="21"/>
          <w:szCs w:val="21"/>
          <w:lang w:val="zh-CN"/>
        </w:rPr>
        <w:t>内部空间布局应科学合理，充分考量学生的居住舒适度与活动空间，人均居住面积不低于</w:t>
      </w:r>
      <w:r>
        <w:rPr>
          <w:rFonts w:hint="eastAsia" w:ascii="宋体" w:hAnsi="宋体" w:eastAsia="宋体" w:cs="宋体"/>
          <w:sz w:val="21"/>
          <w:szCs w:val="21"/>
          <w:lang w:val="en-US" w:eastAsia="zh-CN"/>
        </w:rPr>
        <w:t>15</w:t>
      </w:r>
      <w:r>
        <w:rPr>
          <w:rFonts w:hint="eastAsia" w:ascii="宋体" w:hAnsi="宋体" w:eastAsia="宋体" w:cs="宋体"/>
          <w:sz w:val="21"/>
          <w:szCs w:val="21"/>
          <w:lang w:val="zh-CN"/>
        </w:rPr>
        <w:t>平方米。​</w:t>
      </w:r>
    </w:p>
    <w:p w14:paraId="318EEA1A">
      <w:pPr>
        <w:pStyle w:val="219"/>
        <w:spacing w:line="360" w:lineRule="auto"/>
        <w:ind w:firstLine="482" w:firstLineChars="200"/>
        <w:rPr>
          <w:rFonts w:hint="eastAsia" w:ascii="宋体" w:hAnsi="宋体" w:eastAsia="宋体" w:cs="宋体"/>
          <w:sz w:val="21"/>
          <w:szCs w:val="21"/>
          <w:highlight w:val="none"/>
        </w:rPr>
      </w:pPr>
      <w:r>
        <w:rPr>
          <w:rFonts w:hint="eastAsia" w:ascii="宋体" w:hAnsi="宋体" w:eastAsia="宋体" w:cs="宋体"/>
          <w:szCs w:val="21"/>
          <w:lang w:val="zh-TW" w:eastAsia="zh-TW" w:bidi="ar"/>
        </w:rPr>
        <w:t>★</w:t>
      </w:r>
      <w:r>
        <w:rPr>
          <w:rFonts w:hint="eastAsia" w:ascii="宋体" w:hAnsi="宋体" w:eastAsia="宋体" w:cs="宋体"/>
          <w:sz w:val="21"/>
          <w:szCs w:val="21"/>
          <w:lang w:val="zh-CN"/>
        </w:rPr>
        <w:t>（</w:t>
      </w:r>
      <w:r>
        <w:rPr>
          <w:rFonts w:hint="eastAsia" w:ascii="宋体" w:hAnsi="宋体" w:eastAsia="宋体" w:cs="宋体"/>
          <w:sz w:val="21"/>
          <w:szCs w:val="21"/>
        </w:rPr>
        <w:t>3</w:t>
      </w:r>
      <w:r>
        <w:rPr>
          <w:rFonts w:hint="eastAsia" w:ascii="宋体" w:hAnsi="宋体" w:eastAsia="宋体" w:cs="宋体"/>
          <w:sz w:val="21"/>
          <w:szCs w:val="21"/>
          <w:lang w:val="zh-CN"/>
        </w:rPr>
        <w:t>）房间需带独立卫</w:t>
      </w:r>
      <w:r>
        <w:rPr>
          <w:rFonts w:hint="eastAsia" w:ascii="宋体" w:hAnsi="宋体" w:eastAsia="宋体" w:cs="宋体"/>
          <w:sz w:val="21"/>
          <w:szCs w:val="21"/>
          <w:highlight w:val="none"/>
          <w:lang w:val="zh-CN"/>
        </w:rPr>
        <w:t>浴的户型，每间房需按入住人数提供钥匙或房卡。</w:t>
      </w:r>
    </w:p>
    <w:p w14:paraId="73986A83">
      <w:pPr>
        <w:pStyle w:val="219"/>
        <w:spacing w:line="360" w:lineRule="auto"/>
        <w:ind w:firstLine="422" w:firstLineChars="200"/>
        <w:rPr>
          <w:rFonts w:hint="eastAsia" w:ascii="宋体" w:hAnsi="宋体" w:eastAsia="宋体" w:cs="宋体"/>
          <w:sz w:val="21"/>
          <w:szCs w:val="21"/>
          <w:highlight w:val="none"/>
          <w:lang w:val="zh-CN"/>
        </w:rPr>
      </w:pPr>
      <w:r>
        <w:rPr>
          <w:rFonts w:hint="eastAsia" w:ascii="宋体" w:hAnsi="宋体" w:eastAsia="宋体" w:cs="宋体"/>
          <w:sz w:val="21"/>
          <w:szCs w:val="21"/>
          <w:highlight w:val="none"/>
        </w:rPr>
        <w:t>（4</w:t>
      </w:r>
      <w:r>
        <w:rPr>
          <w:rFonts w:hint="eastAsia" w:ascii="宋体" w:hAnsi="宋体" w:eastAsia="宋体" w:cs="宋体"/>
          <w:sz w:val="21"/>
          <w:szCs w:val="21"/>
          <w:highlight w:val="none"/>
          <w:lang w:val="zh-CN"/>
        </w:rPr>
        <w:t>）房屋须安装窗户，</w:t>
      </w:r>
      <w:r>
        <w:rPr>
          <w:rFonts w:hint="eastAsia" w:ascii="宋体" w:hAnsi="宋体" w:eastAsia="宋体" w:cs="宋体"/>
          <w:sz w:val="21"/>
          <w:szCs w:val="21"/>
          <w:highlight w:val="none"/>
        </w:rPr>
        <w:t>配遮光</w:t>
      </w:r>
      <w:r>
        <w:rPr>
          <w:rFonts w:hint="eastAsia" w:ascii="宋体" w:hAnsi="宋体" w:eastAsia="宋体" w:cs="宋体"/>
          <w:sz w:val="21"/>
          <w:szCs w:val="21"/>
          <w:highlight w:val="none"/>
          <w:lang w:val="zh-CN"/>
        </w:rPr>
        <w:t>窗帘，保障通风与采光，</w:t>
      </w:r>
      <w:r>
        <w:rPr>
          <w:rFonts w:hint="eastAsia" w:ascii="宋体" w:hAnsi="宋体" w:eastAsia="宋体" w:cs="宋体"/>
          <w:sz w:val="21"/>
          <w:szCs w:val="21"/>
          <w:highlight w:val="none"/>
        </w:rPr>
        <w:t>有晾晒区域</w:t>
      </w:r>
      <w:r>
        <w:rPr>
          <w:rFonts w:hint="eastAsia" w:ascii="宋体" w:hAnsi="宋体" w:eastAsia="宋体" w:cs="宋体"/>
          <w:sz w:val="21"/>
          <w:szCs w:val="21"/>
          <w:highlight w:val="none"/>
          <w:lang w:val="zh-CN"/>
        </w:rPr>
        <w:t>。（提供相关的支持资料（图纸、照片、承诺函等））</w:t>
      </w:r>
    </w:p>
    <w:p w14:paraId="10C1F6A7">
      <w:pPr>
        <w:pStyle w:val="219"/>
        <w:spacing w:line="360" w:lineRule="auto"/>
        <w:ind w:firstLine="422" w:firstLineChars="200"/>
        <w:rPr>
          <w:rFonts w:hint="eastAsia" w:ascii="宋体" w:hAnsi="宋体" w:eastAsia="宋体" w:cs="宋体"/>
          <w:sz w:val="21"/>
          <w:szCs w:val="21"/>
          <w:highlight w:val="none"/>
          <w:lang w:val="zh-CN"/>
        </w:rPr>
      </w:pPr>
      <w:r>
        <w:rPr>
          <w:rFonts w:hint="eastAsia" w:ascii="宋体" w:hAnsi="宋体" w:eastAsia="宋体" w:cs="宋体"/>
          <w:sz w:val="21"/>
          <w:szCs w:val="21"/>
          <w:highlight w:val="none"/>
        </w:rPr>
        <w:t>（5）若</w:t>
      </w:r>
      <w:r>
        <w:rPr>
          <w:rFonts w:hint="eastAsia" w:ascii="宋体" w:hAnsi="宋体" w:eastAsia="宋体" w:cs="宋体"/>
          <w:sz w:val="21"/>
          <w:szCs w:val="21"/>
          <w:highlight w:val="none"/>
          <w:lang w:val="zh-CN"/>
        </w:rPr>
        <w:t>房屋超过6层，应配备电梯，电梯符合国家要求，能够正常安全使用。提供相关的支持资料（证书、图纸、照片、承诺函等）。</w:t>
      </w:r>
    </w:p>
    <w:p w14:paraId="5EDB9B14">
      <w:pPr>
        <w:pStyle w:val="219"/>
        <w:spacing w:line="360" w:lineRule="auto"/>
        <w:ind w:firstLine="422"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（6）出租方应保证出租房屋的产权清晰，手续合法，不存在</w:t>
      </w:r>
      <w:r>
        <w:rPr>
          <w:rFonts w:hint="eastAsia" w:ascii="宋体" w:hAnsi="宋体" w:eastAsia="宋体" w:cs="宋体"/>
          <w:sz w:val="21"/>
          <w:szCs w:val="21"/>
          <w:highlight w:val="none"/>
          <w:lang w:eastAsia="zh-CN"/>
        </w:rPr>
        <w:t>其他</w:t>
      </w:r>
      <w:r>
        <w:rPr>
          <w:rFonts w:hint="eastAsia" w:ascii="宋体" w:hAnsi="宋体" w:eastAsia="宋体" w:cs="宋体"/>
          <w:sz w:val="21"/>
          <w:szCs w:val="21"/>
          <w:highlight w:val="none"/>
        </w:rPr>
        <w:t>债权、权利限制或者瑕疵。（提供房产证复印件和承诺书等相关证明材料，房产证等原件</w:t>
      </w:r>
      <w:r>
        <w:rPr>
          <w:rFonts w:hint="eastAsia" w:ascii="宋体" w:hAnsi="宋体" w:eastAsia="宋体" w:cs="宋体"/>
          <w:sz w:val="21"/>
          <w:szCs w:val="21"/>
          <w:highlight w:val="none"/>
          <w:lang w:eastAsia="zh-CN"/>
        </w:rPr>
        <w:t>在签订合同</w:t>
      </w:r>
      <w:r>
        <w:rPr>
          <w:rFonts w:hint="eastAsia" w:ascii="宋体" w:hAnsi="宋体" w:eastAsia="宋体" w:cs="宋体"/>
          <w:sz w:val="21"/>
          <w:szCs w:val="21"/>
          <w:highlight w:val="none"/>
        </w:rPr>
        <w:t>时核查）</w:t>
      </w:r>
    </w:p>
    <w:p w14:paraId="7748A6CE">
      <w:pPr>
        <w:spacing w:line="360" w:lineRule="auto"/>
        <w:ind w:firstLine="420" w:firstLineChars="200"/>
        <w:rPr>
          <w:rFonts w:hint="eastAsia" w:ascii="宋体" w:hAnsi="宋体" w:eastAsia="宋体" w:cs="宋体"/>
          <w:kern w:val="0"/>
          <w:sz w:val="21"/>
          <w:szCs w:val="21"/>
          <w:highlight w:val="none"/>
          <w:lang w:val="zh-CN"/>
        </w:rPr>
      </w:pPr>
      <w:r>
        <w:rPr>
          <w:rFonts w:hint="eastAsia" w:ascii="宋体" w:hAnsi="宋体" w:eastAsia="宋体" w:cs="宋体"/>
          <w:szCs w:val="21"/>
          <w:highlight w:val="none"/>
          <w:lang w:val="zh-TW" w:eastAsia="zh-TW" w:bidi="ar"/>
        </w:rPr>
        <w:t>★</w:t>
      </w:r>
      <w:r>
        <w:rPr>
          <w:rFonts w:hint="eastAsia" w:ascii="宋体" w:hAnsi="宋体" w:eastAsia="宋体" w:cs="宋体"/>
          <w:kern w:val="0"/>
          <w:sz w:val="21"/>
          <w:szCs w:val="21"/>
          <w:highlight w:val="none"/>
          <w:lang w:val="zh-CN"/>
        </w:rPr>
        <w:t>（7）宿舍建筑结构应稳固，符合国家相关建筑安全标准。</w:t>
      </w:r>
      <w:r>
        <w:rPr>
          <w:rFonts w:hint="eastAsia" w:ascii="宋体" w:hAnsi="宋体" w:cs="宋体"/>
          <w:kern w:val="0"/>
          <w:sz w:val="21"/>
          <w:szCs w:val="21"/>
          <w:highlight w:val="none"/>
          <w:lang w:val="en-US" w:eastAsia="zh-CN"/>
        </w:rPr>
        <w:t>投标人提供服务的</w:t>
      </w:r>
      <w:r>
        <w:rPr>
          <w:rFonts w:hint="eastAsia" w:ascii="宋体" w:hAnsi="宋体" w:eastAsia="宋体" w:cs="宋体"/>
          <w:kern w:val="0"/>
          <w:sz w:val="21"/>
          <w:szCs w:val="21"/>
          <w:highlight w:val="none"/>
          <w:lang w:val="en-US" w:eastAsia="zh-CN"/>
        </w:rPr>
        <w:t>房屋房龄</w:t>
      </w:r>
      <w:r>
        <w:rPr>
          <w:rFonts w:hint="eastAsia" w:ascii="宋体" w:hAnsi="宋体" w:cs="宋体"/>
          <w:kern w:val="0"/>
          <w:sz w:val="21"/>
          <w:szCs w:val="21"/>
          <w:highlight w:val="none"/>
          <w:lang w:val="en-US" w:eastAsia="zh-CN"/>
        </w:rPr>
        <w:t>须小于30年（</w:t>
      </w:r>
      <w:r>
        <w:rPr>
          <w:rFonts w:hint="eastAsia" w:ascii="宋体" w:hAnsi="宋体" w:eastAsia="宋体" w:cs="宋体"/>
          <w:kern w:val="0"/>
          <w:sz w:val="21"/>
          <w:szCs w:val="21"/>
          <w:highlight w:val="none"/>
          <w:lang w:val="en-US" w:eastAsia="zh-CN"/>
        </w:rPr>
        <w:t>房屋房龄</w:t>
      </w:r>
      <w:r>
        <w:rPr>
          <w:rFonts w:hint="eastAsia" w:ascii="宋体" w:hAnsi="宋体" w:cs="宋体"/>
          <w:kern w:val="0"/>
          <w:sz w:val="21"/>
          <w:szCs w:val="21"/>
          <w:highlight w:val="none"/>
          <w:lang w:val="en-US" w:eastAsia="zh-CN"/>
        </w:rPr>
        <w:t>：</w:t>
      </w:r>
      <w:r>
        <w:rPr>
          <w:rFonts w:hint="eastAsia" w:ascii="宋体" w:hAnsi="宋体" w:eastAsia="宋体" w:cs="宋体"/>
          <w:kern w:val="0"/>
          <w:sz w:val="21"/>
          <w:szCs w:val="21"/>
          <w:highlight w:val="none"/>
          <w:lang w:val="en-US" w:eastAsia="zh-CN"/>
        </w:rPr>
        <w:t>以房屋竣工验收备案表记载竣工时间为准，无竣工备案的以不动产权证书载明房屋建成年份为准，计算至招标公告发布当日。须提供竣工备案材料或不动产权证扫描件。</w:t>
      </w:r>
      <w:r>
        <w:rPr>
          <w:rFonts w:hint="eastAsia" w:ascii="宋体" w:hAnsi="宋体" w:cs="宋体"/>
          <w:kern w:val="0"/>
          <w:sz w:val="21"/>
          <w:szCs w:val="21"/>
          <w:highlight w:val="none"/>
          <w:lang w:val="en-US" w:eastAsia="zh-CN"/>
        </w:rPr>
        <w:t>），</w:t>
      </w:r>
      <w:r>
        <w:rPr>
          <w:rFonts w:hint="eastAsia" w:ascii="宋体" w:hAnsi="宋体" w:eastAsia="宋体" w:cs="宋体"/>
          <w:kern w:val="0"/>
          <w:sz w:val="21"/>
          <w:szCs w:val="21"/>
          <w:highlight w:val="none"/>
          <w:lang w:val="en-US" w:eastAsia="zh-CN"/>
        </w:rPr>
        <w:t>房屋房龄大于20年</w:t>
      </w:r>
      <w:r>
        <w:rPr>
          <w:rFonts w:hint="eastAsia" w:ascii="宋体" w:hAnsi="宋体" w:cs="宋体"/>
          <w:kern w:val="0"/>
          <w:sz w:val="21"/>
          <w:szCs w:val="21"/>
          <w:highlight w:val="none"/>
          <w:lang w:val="en-US" w:eastAsia="zh-CN"/>
        </w:rPr>
        <w:t>（含）或</w:t>
      </w:r>
      <w:r>
        <w:rPr>
          <w:rFonts w:hint="eastAsia" w:ascii="宋体" w:hAnsi="宋体" w:cs="宋体"/>
          <w:color w:val="000000" w:themeColor="text1"/>
          <w:szCs w:val="21"/>
          <w:highlight w:val="none"/>
          <w:lang w:val="en-US" w:eastAsia="zh-CN"/>
          <w14:textFill>
            <w14:solidFill>
              <w14:schemeClr w14:val="tx1"/>
            </w14:solidFill>
          </w14:textFill>
        </w:rPr>
        <w:t>房屋为拆改房</w:t>
      </w:r>
      <w:r>
        <w:rPr>
          <w:rFonts w:hint="eastAsia" w:ascii="宋体" w:hAnsi="宋体" w:eastAsia="宋体" w:cs="宋体"/>
          <w:kern w:val="0"/>
          <w:sz w:val="21"/>
          <w:szCs w:val="21"/>
          <w:highlight w:val="none"/>
          <w:lang w:val="en-US" w:eastAsia="zh-CN"/>
        </w:rPr>
        <w:t>的须提供有效的房屋安全鉴定报告。</w:t>
      </w:r>
    </w:p>
    <w:p w14:paraId="012F1BF1">
      <w:pPr>
        <w:spacing w:line="360" w:lineRule="auto"/>
        <w:ind w:firstLine="420" w:firstLineChars="200"/>
        <w:rPr>
          <w:rFonts w:hint="eastAsia" w:ascii="宋体" w:hAnsi="宋体" w:eastAsia="宋体" w:cs="宋体"/>
          <w:kern w:val="0"/>
          <w:sz w:val="21"/>
          <w:szCs w:val="21"/>
          <w:highlight w:val="none"/>
          <w:lang w:val="zh-CN"/>
        </w:rPr>
      </w:pPr>
      <w:r>
        <w:rPr>
          <w:rFonts w:hint="eastAsia" w:ascii="宋体" w:hAnsi="宋体" w:cs="宋体"/>
          <w:kern w:val="0"/>
          <w:sz w:val="21"/>
          <w:szCs w:val="21"/>
          <w:highlight w:val="none"/>
          <w:lang w:val="zh-CN"/>
        </w:rPr>
        <w:t>（</w:t>
      </w:r>
      <w:r>
        <w:rPr>
          <w:rFonts w:hint="eastAsia" w:ascii="宋体" w:hAnsi="宋体" w:cs="宋体"/>
          <w:kern w:val="0"/>
          <w:sz w:val="21"/>
          <w:szCs w:val="21"/>
          <w:highlight w:val="none"/>
          <w:lang w:val="en-US" w:eastAsia="zh-CN"/>
        </w:rPr>
        <w:t>8）</w:t>
      </w:r>
      <w:r>
        <w:rPr>
          <w:rFonts w:hint="eastAsia" w:ascii="宋体" w:hAnsi="宋体" w:eastAsia="宋体" w:cs="宋体"/>
          <w:kern w:val="0"/>
          <w:sz w:val="21"/>
          <w:szCs w:val="21"/>
          <w:highlight w:val="none"/>
          <w:lang w:val="zh-CN"/>
        </w:rPr>
        <w:t>具备完善的消防设施，如消防栓、灭火器、烟雾报警器等，并定期维护确保其能正常使用。疏散通道保持畅通无阻，设置明显的安全指示标识，以应对可能出现的紧急情况，保障学生生命安全。</w:t>
      </w:r>
    </w:p>
    <w:p w14:paraId="2DC36105">
      <w:pPr>
        <w:spacing w:line="360" w:lineRule="auto"/>
        <w:ind w:firstLine="420" w:firstLineChars="200"/>
        <w:rPr>
          <w:rFonts w:hint="eastAsia" w:ascii="宋体" w:hAnsi="宋体" w:cs="宋体"/>
          <w:kern w:val="0"/>
          <w:sz w:val="21"/>
          <w:szCs w:val="21"/>
          <w:highlight w:val="none"/>
          <w:lang w:val="zh-CN" w:eastAsia="zh-CN"/>
        </w:rPr>
      </w:pPr>
      <w:r>
        <w:rPr>
          <w:rFonts w:hint="eastAsia" w:ascii="宋体" w:hAnsi="宋体" w:eastAsia="宋体" w:cs="宋体"/>
          <w:szCs w:val="21"/>
          <w:highlight w:val="none"/>
          <w:lang w:val="zh-TW" w:eastAsia="zh-TW" w:bidi="ar"/>
        </w:rPr>
        <w:t>★</w:t>
      </w:r>
      <w:r>
        <w:rPr>
          <w:rFonts w:hint="eastAsia" w:ascii="宋体" w:hAnsi="宋体" w:cs="宋体"/>
          <w:kern w:val="0"/>
          <w:sz w:val="21"/>
          <w:szCs w:val="21"/>
          <w:highlight w:val="none"/>
          <w:lang w:val="zh-CN" w:eastAsia="zh-CN"/>
        </w:rPr>
        <w:t>（</w:t>
      </w:r>
      <w:r>
        <w:rPr>
          <w:rFonts w:hint="eastAsia" w:ascii="宋体" w:hAnsi="宋体" w:cs="宋体"/>
          <w:kern w:val="0"/>
          <w:sz w:val="21"/>
          <w:szCs w:val="21"/>
          <w:highlight w:val="none"/>
          <w:lang w:val="en-US" w:eastAsia="zh-CN"/>
        </w:rPr>
        <w:t>9</w:t>
      </w:r>
      <w:r>
        <w:rPr>
          <w:rFonts w:hint="eastAsia" w:ascii="宋体" w:hAnsi="宋体" w:cs="宋体"/>
          <w:kern w:val="0"/>
          <w:sz w:val="21"/>
          <w:szCs w:val="21"/>
          <w:highlight w:val="none"/>
          <w:lang w:val="zh-CN" w:eastAsia="zh-CN"/>
        </w:rPr>
        <w:t>）投标人提供的学生宿舍</w:t>
      </w:r>
      <w:r>
        <w:rPr>
          <w:rFonts w:hint="eastAsia" w:ascii="宋体" w:hAnsi="宋体" w:cs="宋体"/>
          <w:kern w:val="0"/>
          <w:sz w:val="21"/>
          <w:szCs w:val="21"/>
          <w:highlight w:val="none"/>
          <w:lang w:val="en-US" w:eastAsia="zh-CN"/>
        </w:rPr>
        <w:t>房源</w:t>
      </w:r>
      <w:r>
        <w:rPr>
          <w:rFonts w:hint="eastAsia" w:ascii="宋体" w:hAnsi="宋体" w:cs="宋体"/>
          <w:kern w:val="0"/>
          <w:sz w:val="21"/>
          <w:szCs w:val="21"/>
          <w:highlight w:val="none"/>
          <w:lang w:val="zh-CN" w:eastAsia="zh-CN"/>
        </w:rPr>
        <w:t>须为集中式安置，全部住宿用房应位于同一园区/院落范围内；可由一栋或多栋楼宇组成，但</w:t>
      </w:r>
      <w:r>
        <w:rPr>
          <w:rFonts w:hint="eastAsia" w:ascii="宋体" w:hAnsi="宋体" w:cs="宋体"/>
          <w:kern w:val="0"/>
          <w:sz w:val="21"/>
          <w:szCs w:val="21"/>
          <w:highlight w:val="none"/>
          <w:lang w:val="en-US" w:eastAsia="zh-CN"/>
        </w:rPr>
        <w:t>宿舍房源</w:t>
      </w:r>
      <w:r>
        <w:rPr>
          <w:rFonts w:hint="eastAsia" w:ascii="宋体" w:hAnsi="宋体" w:cs="宋体"/>
          <w:kern w:val="0"/>
          <w:sz w:val="21"/>
          <w:szCs w:val="21"/>
          <w:highlight w:val="none"/>
          <w:lang w:val="zh-CN" w:eastAsia="zh-CN"/>
        </w:rPr>
        <w:t>之间距离应邻近，不接受分散于多个互不相连的独立小区、远距离分片安置。</w:t>
      </w:r>
    </w:p>
    <w:p w14:paraId="12EBAAF1">
      <w:pPr>
        <w:shd w:val="clear" w:color="auto" w:fill="FFFFFF" w:themeFill="background1"/>
        <w:spacing w:line="360" w:lineRule="auto"/>
        <w:ind w:firstLine="420" w:firstLineChars="200"/>
        <w:rPr>
          <w:rFonts w:hint="eastAsia" w:ascii="宋体" w:hAnsi="宋体" w:eastAsia="宋体" w:cs="宋体"/>
          <w:b/>
          <w:bCs/>
          <w:szCs w:val="21"/>
          <w:highlight w:val="none"/>
          <w:lang w:val="zh-TW" w:eastAsia="zh-TW"/>
        </w:rPr>
      </w:pPr>
      <w:r>
        <w:rPr>
          <w:rFonts w:hint="eastAsia" w:ascii="宋体" w:hAnsi="宋体" w:eastAsia="宋体" w:cs="宋体"/>
          <w:szCs w:val="21"/>
          <w:highlight w:val="none"/>
          <w:lang w:val="zh-TW" w:eastAsia="zh-TW" w:bidi="ar"/>
        </w:rPr>
        <w:t>★</w:t>
      </w:r>
      <w:r>
        <w:rPr>
          <w:rFonts w:hint="eastAsia" w:ascii="宋体" w:hAnsi="宋体" w:cs="宋体"/>
          <w:szCs w:val="21"/>
          <w:highlight w:val="none"/>
          <w:lang w:val="zh-TW" w:eastAsia="zh-CN" w:bidi="ar"/>
        </w:rPr>
        <w:t>（</w:t>
      </w:r>
      <w:r>
        <w:rPr>
          <w:rFonts w:hint="eastAsia" w:ascii="宋体" w:hAnsi="宋体" w:cs="宋体"/>
          <w:szCs w:val="21"/>
          <w:highlight w:val="none"/>
          <w:lang w:val="en-US" w:eastAsia="zh-CN" w:bidi="ar"/>
        </w:rPr>
        <w:t>10）</w:t>
      </w:r>
      <w:r>
        <w:rPr>
          <w:rFonts w:hint="eastAsia" w:ascii="宋体" w:hAnsi="宋体" w:cs="宋体"/>
          <w:kern w:val="0"/>
          <w:sz w:val="21"/>
          <w:szCs w:val="21"/>
          <w:highlight w:val="none"/>
          <w:lang w:val="zh-CN" w:eastAsia="zh-CN"/>
        </w:rPr>
        <w:t>投标人</w:t>
      </w:r>
      <w:r>
        <w:rPr>
          <w:rFonts w:hint="eastAsia" w:ascii="宋体" w:hAnsi="宋体" w:eastAsia="宋体" w:cs="宋体"/>
          <w:szCs w:val="21"/>
          <w:highlight w:val="none"/>
          <w:lang w:val="zh-TW" w:eastAsia="zh-TW"/>
        </w:rPr>
        <w:t>不得将项目非法分包或转包给任何单位和个人。否则，采购单位有权即刻终止合同，支付的相关费用必须退还医院，并要求供应商赔偿相应损失。</w:t>
      </w:r>
      <w:r>
        <w:rPr>
          <w:rFonts w:hint="eastAsia" w:ascii="宋体" w:hAnsi="宋体" w:eastAsia="宋体" w:cs="宋体"/>
          <w:b/>
          <w:bCs/>
          <w:szCs w:val="21"/>
          <w:highlight w:val="none"/>
          <w:lang w:val="zh-TW" w:eastAsia="zh-TW"/>
        </w:rPr>
        <w:t>（提供承诺函，加盖公章）</w:t>
      </w:r>
    </w:p>
    <w:p w14:paraId="66237844">
      <w:pPr>
        <w:spacing w:line="360" w:lineRule="auto"/>
        <w:ind w:firstLine="420" w:firstLineChars="200"/>
        <w:rPr>
          <w:rFonts w:hint="eastAsia" w:ascii="宋体" w:hAnsi="宋体" w:eastAsia="宋体" w:cs="宋体"/>
          <w:kern w:val="0"/>
          <w:sz w:val="21"/>
          <w:szCs w:val="21"/>
          <w:highlight w:val="none"/>
          <w:lang w:val="zh-CN"/>
        </w:rPr>
      </w:pPr>
      <w:r>
        <w:rPr>
          <w:rFonts w:hint="eastAsia" w:ascii="宋体" w:hAnsi="宋体" w:eastAsia="宋体" w:cs="宋体"/>
          <w:szCs w:val="21"/>
          <w:highlight w:val="none"/>
          <w:lang w:val="zh-TW" w:eastAsia="zh-TW" w:bidi="ar"/>
        </w:rPr>
        <w:t>★</w:t>
      </w:r>
      <w:r>
        <w:rPr>
          <w:rFonts w:hint="eastAsia" w:ascii="宋体" w:hAnsi="宋体" w:eastAsia="宋体" w:cs="宋体"/>
          <w:kern w:val="0"/>
          <w:sz w:val="21"/>
          <w:szCs w:val="21"/>
          <w:highlight w:val="none"/>
          <w:lang w:val="zh-CN"/>
        </w:rPr>
        <w:t>2.宿舍内部设施配备​</w:t>
      </w:r>
    </w:p>
    <w:p w14:paraId="1E54FBEE">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zh-CN"/>
        </w:rPr>
        <w:t>宿舍内</w:t>
      </w:r>
      <w:r>
        <w:rPr>
          <w:rFonts w:hint="eastAsia" w:ascii="宋体" w:hAnsi="宋体" w:eastAsia="宋体" w:cs="宋体"/>
          <w:kern w:val="0"/>
          <w:sz w:val="21"/>
          <w:szCs w:val="21"/>
          <w:highlight w:val="none"/>
        </w:rPr>
        <w:t>需</w:t>
      </w:r>
      <w:r>
        <w:rPr>
          <w:rFonts w:hint="eastAsia" w:ascii="宋体" w:hAnsi="宋体" w:eastAsia="宋体" w:cs="宋体"/>
          <w:kern w:val="0"/>
          <w:sz w:val="21"/>
          <w:szCs w:val="21"/>
          <w:highlight w:val="none"/>
          <w:lang w:val="zh-CN"/>
        </w:rPr>
        <w:t>配有正规品牌家具家电，</w:t>
      </w:r>
      <w:r>
        <w:rPr>
          <w:rFonts w:hint="eastAsia" w:ascii="宋体" w:hAnsi="宋体" w:eastAsia="宋体" w:cs="宋体"/>
          <w:kern w:val="0"/>
          <w:sz w:val="21"/>
          <w:szCs w:val="21"/>
          <w:highlight w:val="none"/>
        </w:rPr>
        <w:t>且</w:t>
      </w:r>
      <w:r>
        <w:rPr>
          <w:rFonts w:hint="eastAsia" w:ascii="宋体" w:hAnsi="宋体" w:eastAsia="宋体" w:cs="宋体"/>
          <w:kern w:val="0"/>
          <w:sz w:val="21"/>
          <w:szCs w:val="21"/>
          <w:highlight w:val="none"/>
          <w:lang w:val="zh-CN"/>
        </w:rPr>
        <w:t>安全可靠，</w:t>
      </w:r>
      <w:r>
        <w:rPr>
          <w:rFonts w:hint="eastAsia" w:ascii="宋体" w:hAnsi="宋体" w:eastAsia="宋体" w:cs="宋体"/>
          <w:kern w:val="0"/>
          <w:sz w:val="21"/>
          <w:szCs w:val="21"/>
          <w:highlight w:val="none"/>
        </w:rPr>
        <w:t>具体如下：</w:t>
      </w:r>
    </w:p>
    <w:p w14:paraId="51D05DD1">
      <w:pPr>
        <w:numPr>
          <w:ilvl w:val="0"/>
          <w:numId w:val="5"/>
        </w:numPr>
        <w:spacing w:line="360" w:lineRule="auto"/>
        <w:ind w:firstLine="420" w:firstLineChars="200"/>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居住家具​</w:t>
      </w:r>
    </w:p>
    <w:p w14:paraId="0E47B17D">
      <w:pPr>
        <w:spacing w:line="360" w:lineRule="auto"/>
        <w:ind w:firstLine="420" w:firstLineChars="200"/>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床铺：为每位学生配备单人床，床体材质需坚固耐用，</w:t>
      </w:r>
      <w:r>
        <w:rPr>
          <w:rFonts w:hint="eastAsia" w:ascii="宋体" w:hAnsi="宋体" w:eastAsia="宋体" w:cs="宋体"/>
          <w:kern w:val="0"/>
          <w:sz w:val="21"/>
          <w:szCs w:val="21"/>
          <w:highlight w:val="none"/>
        </w:rPr>
        <w:t>床宽度不低于90cm</w:t>
      </w:r>
      <w:r>
        <w:rPr>
          <w:rFonts w:hint="eastAsia" w:ascii="宋体" w:hAnsi="宋体" w:eastAsia="宋体" w:cs="宋体"/>
          <w:kern w:val="0"/>
          <w:sz w:val="21"/>
          <w:szCs w:val="21"/>
          <w:highlight w:val="none"/>
          <w:lang w:val="zh-CN"/>
        </w:rPr>
        <w:t>，搭配舒适的床垫，具备良好的支撑性与透气性。​</w:t>
      </w:r>
    </w:p>
    <w:p w14:paraId="5C655AA2">
      <w:pPr>
        <w:spacing w:line="360" w:lineRule="auto"/>
        <w:ind w:firstLine="420" w:firstLineChars="200"/>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桌椅：</w:t>
      </w:r>
      <w:r>
        <w:rPr>
          <w:rFonts w:hint="eastAsia" w:ascii="宋体" w:hAnsi="宋体" w:eastAsia="宋体" w:cs="宋体"/>
          <w:kern w:val="0"/>
          <w:sz w:val="21"/>
          <w:szCs w:val="21"/>
          <w:highlight w:val="none"/>
        </w:rPr>
        <w:t>每人至少</w:t>
      </w:r>
      <w:r>
        <w:rPr>
          <w:rFonts w:hint="eastAsia" w:ascii="宋体" w:hAnsi="宋体" w:eastAsia="宋体" w:cs="宋体"/>
          <w:kern w:val="0"/>
          <w:sz w:val="21"/>
          <w:szCs w:val="21"/>
          <w:highlight w:val="none"/>
          <w:lang w:val="zh-CN"/>
        </w:rPr>
        <w:t>提供</w:t>
      </w:r>
      <w:r>
        <w:rPr>
          <w:rFonts w:hint="eastAsia" w:ascii="宋体" w:hAnsi="宋体" w:eastAsia="宋体" w:cs="宋体"/>
          <w:kern w:val="0"/>
          <w:sz w:val="21"/>
          <w:szCs w:val="21"/>
          <w:highlight w:val="none"/>
        </w:rPr>
        <w:t>一套</w:t>
      </w:r>
      <w:r>
        <w:rPr>
          <w:rFonts w:hint="eastAsia" w:ascii="宋体" w:hAnsi="宋体" w:eastAsia="宋体" w:cs="宋体"/>
          <w:kern w:val="0"/>
          <w:sz w:val="21"/>
          <w:szCs w:val="21"/>
          <w:highlight w:val="none"/>
          <w:lang w:val="zh-CN"/>
        </w:rPr>
        <w:t>书桌与椅子，尺寸应满足学生日常学习需求，桌面材质耐磨易清洁；椅子需符合人体工程学设计，保证长时间使用的舒适性。</w:t>
      </w:r>
    </w:p>
    <w:p w14:paraId="29DA01D9">
      <w:pPr>
        <w:spacing w:line="360" w:lineRule="auto"/>
        <w:ind w:firstLine="420" w:firstLineChars="200"/>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衣柜：每个房间</w:t>
      </w:r>
      <w:r>
        <w:rPr>
          <w:rFonts w:hint="eastAsia" w:ascii="宋体" w:hAnsi="宋体" w:eastAsia="宋体" w:cs="宋体"/>
          <w:kern w:val="0"/>
          <w:sz w:val="21"/>
          <w:szCs w:val="21"/>
          <w:highlight w:val="none"/>
        </w:rPr>
        <w:t>按照入住人数，</w:t>
      </w:r>
      <w:r>
        <w:rPr>
          <w:rFonts w:hint="eastAsia" w:ascii="宋体" w:hAnsi="宋体" w:eastAsia="宋体" w:cs="宋体"/>
          <w:kern w:val="0"/>
          <w:sz w:val="21"/>
          <w:szCs w:val="21"/>
          <w:highlight w:val="none"/>
          <w:lang w:val="zh-CN"/>
        </w:rPr>
        <w:t>配备</w:t>
      </w:r>
      <w:r>
        <w:rPr>
          <w:rFonts w:hint="eastAsia" w:ascii="宋体" w:hAnsi="宋体" w:eastAsia="宋体" w:cs="宋体"/>
          <w:kern w:val="0"/>
          <w:sz w:val="21"/>
          <w:szCs w:val="21"/>
          <w:highlight w:val="none"/>
        </w:rPr>
        <w:t>足够数量的</w:t>
      </w:r>
      <w:r>
        <w:rPr>
          <w:rFonts w:hint="eastAsia" w:ascii="宋体" w:hAnsi="宋体" w:eastAsia="宋体" w:cs="宋体"/>
          <w:kern w:val="0"/>
          <w:sz w:val="21"/>
          <w:szCs w:val="21"/>
          <w:highlight w:val="none"/>
          <w:lang w:val="zh-CN"/>
        </w:rPr>
        <w:t>衣柜，</w:t>
      </w:r>
      <w:r>
        <w:rPr>
          <w:rFonts w:hint="eastAsia" w:ascii="宋体" w:hAnsi="宋体" w:eastAsia="宋体" w:cs="宋体"/>
          <w:kern w:val="0"/>
          <w:sz w:val="21"/>
          <w:szCs w:val="21"/>
          <w:highlight w:val="none"/>
        </w:rPr>
        <w:t>每人有相应的储物区域，</w:t>
      </w:r>
      <w:r>
        <w:rPr>
          <w:rFonts w:hint="eastAsia" w:ascii="宋体" w:hAnsi="宋体" w:eastAsia="宋体" w:cs="宋体"/>
          <w:kern w:val="0"/>
          <w:sz w:val="21"/>
          <w:szCs w:val="21"/>
          <w:highlight w:val="none"/>
          <w:lang w:val="zh-CN"/>
        </w:rPr>
        <w:t>供</w:t>
      </w:r>
      <w:r>
        <w:rPr>
          <w:rFonts w:hint="eastAsia" w:ascii="宋体" w:hAnsi="宋体" w:eastAsia="宋体" w:cs="宋体"/>
          <w:kern w:val="0"/>
          <w:sz w:val="21"/>
          <w:szCs w:val="21"/>
          <w:highlight w:val="none"/>
        </w:rPr>
        <w:t>入住人员</w:t>
      </w:r>
      <w:r>
        <w:rPr>
          <w:rFonts w:hint="eastAsia" w:ascii="宋体" w:hAnsi="宋体" w:eastAsia="宋体" w:cs="宋体"/>
          <w:kern w:val="0"/>
          <w:sz w:val="21"/>
          <w:szCs w:val="21"/>
          <w:highlight w:val="none"/>
          <w:lang w:val="zh-CN"/>
        </w:rPr>
        <w:t>存放衣物</w:t>
      </w:r>
      <w:r>
        <w:rPr>
          <w:rFonts w:hint="eastAsia" w:ascii="宋体" w:hAnsi="宋体" w:eastAsia="宋体" w:cs="宋体"/>
          <w:kern w:val="0"/>
          <w:sz w:val="21"/>
          <w:szCs w:val="21"/>
          <w:highlight w:val="none"/>
        </w:rPr>
        <w:t>和物品</w:t>
      </w:r>
      <w:r>
        <w:rPr>
          <w:rFonts w:hint="eastAsia" w:ascii="宋体" w:hAnsi="宋体" w:eastAsia="宋体" w:cs="宋体"/>
          <w:kern w:val="0"/>
          <w:sz w:val="21"/>
          <w:szCs w:val="21"/>
          <w:highlight w:val="none"/>
          <w:lang w:val="zh-CN"/>
        </w:rPr>
        <w:t>。衣柜应具备合理的分区设计，如挂放区、叠放区等。</w:t>
      </w:r>
    </w:p>
    <w:p w14:paraId="1E505996">
      <w:pPr>
        <w:spacing w:line="360" w:lineRule="auto"/>
        <w:ind w:firstLine="420" w:firstLineChars="200"/>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（2）生活电器​</w:t>
      </w:r>
    </w:p>
    <w:p w14:paraId="7BF982EB">
      <w:pPr>
        <w:spacing w:line="360" w:lineRule="auto"/>
        <w:ind w:firstLine="420" w:firstLineChars="200"/>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空调：每个房间安装空调，制冷制热功率需满足房间面积需求，确保室内温度适宜。</w:t>
      </w:r>
    </w:p>
    <w:p w14:paraId="77C1DA46">
      <w:pPr>
        <w:spacing w:line="360" w:lineRule="auto"/>
        <w:ind w:firstLine="420" w:firstLineChars="200"/>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热水器：提供24小时热水供应的热水器，需确保安全性能达标，热水供应量满足高峰期每位学生的日常洗漱需求。​</w:t>
      </w:r>
    </w:p>
    <w:p w14:paraId="7AC30E3D">
      <w:pPr>
        <w:spacing w:line="360" w:lineRule="auto"/>
        <w:ind w:firstLine="420" w:firstLineChars="200"/>
        <w:rPr>
          <w:rFonts w:hint="eastAsia" w:ascii="宋体" w:hAnsi="宋体" w:eastAsia="宋体" w:cs="宋体"/>
          <w:b w:val="0"/>
          <w:bCs w:val="0"/>
          <w:color w:val="auto"/>
          <w:kern w:val="0"/>
          <w:sz w:val="21"/>
          <w:szCs w:val="21"/>
          <w:highlight w:val="none"/>
          <w:lang w:val="zh-CN"/>
        </w:rPr>
      </w:pPr>
      <w:r>
        <w:rPr>
          <w:rFonts w:hint="eastAsia" w:ascii="宋体" w:hAnsi="宋体" w:eastAsia="宋体" w:cs="宋体"/>
          <w:b w:val="0"/>
          <w:bCs w:val="0"/>
          <w:color w:val="auto"/>
          <w:kern w:val="0"/>
          <w:sz w:val="21"/>
          <w:szCs w:val="21"/>
          <w:highlight w:val="none"/>
          <w:lang w:val="zh-CN"/>
        </w:rPr>
        <w:t>网络设备：宿舍区域能实现无线网络全覆盖，保障学生能够流畅进行线上学习、娱乐等活动。</w:t>
      </w:r>
    </w:p>
    <w:p w14:paraId="4BDD825D">
      <w:pPr>
        <w:spacing w:line="360" w:lineRule="auto"/>
        <w:ind w:firstLine="420" w:firstLineChars="200"/>
        <w:rPr>
          <w:rFonts w:hint="eastAsia" w:ascii="宋体" w:hAnsi="宋体" w:eastAsia="宋体" w:cs="宋体"/>
          <w:sz w:val="21"/>
          <w:szCs w:val="21"/>
          <w:highlight w:val="none"/>
          <w:lang w:val="zh-CN"/>
        </w:rPr>
      </w:pPr>
      <w:r>
        <w:rPr>
          <w:rFonts w:hint="eastAsia" w:ascii="宋体" w:hAnsi="宋体" w:eastAsia="宋体" w:cs="宋体"/>
          <w:kern w:val="0"/>
          <w:sz w:val="21"/>
          <w:szCs w:val="21"/>
          <w:highlight w:val="none"/>
          <w:lang w:val="zh-CN"/>
        </w:rPr>
        <w:t>其他：每个房间配备照明灯具，保证室内光线充足；插座数量合理分布，满足各类电器设备的使用需求，且具备漏电保护功能。公共区域如走廊、楼梯间等同样需配备充足照明设施。​</w:t>
      </w:r>
    </w:p>
    <w:p w14:paraId="3C015587">
      <w:pPr>
        <w:spacing w:line="360" w:lineRule="auto"/>
        <w:rPr>
          <w:rFonts w:hint="eastAsia" w:ascii="宋体" w:hAnsi="宋体" w:eastAsia="宋体" w:cs="宋体"/>
          <w:b/>
          <w:bCs/>
          <w:sz w:val="21"/>
          <w:szCs w:val="21"/>
          <w:highlight w:val="none"/>
        </w:rPr>
      </w:pPr>
      <w:r>
        <w:rPr>
          <w:rFonts w:hint="eastAsia" w:ascii="宋体" w:hAnsi="宋体" w:cs="宋体"/>
          <w:b/>
          <w:bCs/>
          <w:sz w:val="21"/>
          <w:szCs w:val="21"/>
          <w:highlight w:val="none"/>
          <w:lang w:val="en-US" w:eastAsia="zh-CN"/>
        </w:rPr>
        <w:t>3</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宿舍管理与服务​</w:t>
      </w:r>
    </w:p>
    <w:p w14:paraId="35302BF8">
      <w:pPr>
        <w:spacing w:line="360" w:lineRule="auto"/>
        <w:ind w:firstLine="420" w:firstLineChars="200"/>
        <w:rPr>
          <w:rFonts w:hint="eastAsia" w:ascii="宋体" w:hAnsi="宋体" w:eastAsia="宋体" w:cs="宋体"/>
          <w:sz w:val="21"/>
          <w:szCs w:val="21"/>
        </w:rPr>
      </w:pPr>
      <w:r>
        <w:rPr>
          <w:rFonts w:hint="eastAsia" w:ascii="宋体" w:hAnsi="宋体" w:eastAsia="宋体" w:cs="宋体"/>
          <w:szCs w:val="21"/>
          <w:lang w:val="zh-TW" w:eastAsia="zh-TW" w:bidi="ar"/>
        </w:rPr>
        <w:t>★</w:t>
      </w:r>
      <w:r>
        <w:rPr>
          <w:rFonts w:hint="eastAsia" w:ascii="宋体" w:hAnsi="宋体" w:eastAsia="宋体" w:cs="宋体"/>
          <w:kern w:val="0"/>
          <w:sz w:val="21"/>
          <w:szCs w:val="21"/>
          <w:lang w:val="zh-CN"/>
        </w:rPr>
        <w:t>（1）日常管理​</w:t>
      </w:r>
    </w:p>
    <w:p w14:paraId="4822E09B">
      <w:pPr>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lang w:val="zh-CN"/>
        </w:rPr>
        <w:t>人员管理：配备专业的宿舍管理人员，实行24小时值班制度。管理人员须具备良好的沟通能力与责任心，负责人员出入登记、来访人员管理等工作，保障宿舍区域人员安全与秩序，</w:t>
      </w:r>
      <w:r>
        <w:rPr>
          <w:rFonts w:hint="eastAsia" w:ascii="宋体" w:hAnsi="宋体" w:eastAsia="宋体" w:cs="宋体"/>
          <w:kern w:val="0"/>
          <w:sz w:val="21"/>
          <w:szCs w:val="21"/>
        </w:rPr>
        <w:t>配合采购方做好宿舍管理工作，定期核对人员居住实际情况，</w:t>
      </w:r>
      <w:r>
        <w:rPr>
          <w:rFonts w:hint="eastAsia" w:ascii="宋体" w:hAnsi="宋体" w:eastAsia="宋体" w:cs="宋体"/>
          <w:kern w:val="0"/>
          <w:sz w:val="21"/>
          <w:szCs w:val="21"/>
          <w:lang w:eastAsia="zh-CN"/>
        </w:rPr>
        <w:t>对异常情况</w:t>
      </w:r>
      <w:r>
        <w:rPr>
          <w:rFonts w:hint="eastAsia" w:ascii="宋体" w:hAnsi="宋体" w:eastAsia="宋体" w:cs="宋体"/>
          <w:kern w:val="0"/>
          <w:sz w:val="21"/>
          <w:szCs w:val="21"/>
        </w:rPr>
        <w:t>及时沟通。</w:t>
      </w:r>
    </w:p>
    <w:p w14:paraId="2459E8CA">
      <w:pPr>
        <w:pStyle w:val="219"/>
        <w:spacing w:line="360" w:lineRule="auto"/>
        <w:rPr>
          <w:rFonts w:hint="eastAsia" w:ascii="宋体" w:hAnsi="宋体" w:eastAsia="宋体" w:cs="宋体"/>
          <w:sz w:val="21"/>
          <w:szCs w:val="21"/>
        </w:rPr>
      </w:pPr>
      <w:r>
        <w:rPr>
          <w:rFonts w:hint="eastAsia" w:ascii="宋体" w:hAnsi="宋体" w:eastAsia="宋体" w:cs="宋体"/>
          <w:sz w:val="21"/>
          <w:szCs w:val="21"/>
          <w:lang w:val="zh-CN"/>
        </w:rPr>
        <w:t>设施维护：建立完善的设施维护机制，定期对宿舍内家具、电器、水电等设施进行检查与维护。对于出现故障的设施，需在1小时内响应，1天内完成维修（特殊情况除外），确保设施正常运行。</w:t>
      </w:r>
    </w:p>
    <w:p w14:paraId="41ACE86A">
      <w:pPr>
        <w:spacing w:line="360" w:lineRule="auto"/>
        <w:ind w:firstLine="420" w:firstLineChars="200"/>
        <w:rPr>
          <w:rFonts w:hint="eastAsia" w:ascii="宋体" w:hAnsi="宋体" w:eastAsia="宋体" w:cs="宋体"/>
          <w:sz w:val="21"/>
          <w:szCs w:val="21"/>
        </w:rPr>
      </w:pPr>
      <w:r>
        <w:rPr>
          <w:rFonts w:hint="eastAsia" w:ascii="宋体" w:hAnsi="宋体" w:eastAsia="宋体" w:cs="宋体"/>
          <w:szCs w:val="21"/>
          <w:lang w:val="zh-TW" w:eastAsia="zh-TW" w:bidi="ar"/>
        </w:rPr>
        <w:t>★</w:t>
      </w:r>
      <w:r>
        <w:rPr>
          <w:rFonts w:hint="eastAsia" w:ascii="宋体" w:hAnsi="宋体" w:eastAsia="宋体" w:cs="宋体"/>
          <w:sz w:val="21"/>
          <w:szCs w:val="21"/>
          <w:lang w:val="zh-CN"/>
        </w:rPr>
        <w:t>（</w:t>
      </w:r>
      <w:r>
        <w:rPr>
          <w:rFonts w:hint="eastAsia" w:ascii="宋体" w:hAnsi="宋体" w:eastAsia="宋体" w:cs="宋体"/>
          <w:sz w:val="21"/>
          <w:szCs w:val="21"/>
        </w:rPr>
        <w:t>2）卫生服务​</w:t>
      </w:r>
    </w:p>
    <w:p w14:paraId="45ACAB7E">
      <w:pPr>
        <w:spacing w:line="360" w:lineRule="auto"/>
        <w:ind w:firstLine="630" w:firstLineChars="300"/>
        <w:rPr>
          <w:rFonts w:hint="eastAsia" w:ascii="宋体" w:hAnsi="宋体" w:eastAsia="宋体" w:cs="宋体"/>
          <w:kern w:val="0"/>
          <w:sz w:val="21"/>
          <w:szCs w:val="21"/>
          <w:lang w:val="zh-CN"/>
        </w:rPr>
      </w:pPr>
      <w:r>
        <w:rPr>
          <w:rFonts w:hint="eastAsia" w:ascii="宋体" w:hAnsi="宋体" w:eastAsia="宋体" w:cs="宋体"/>
          <w:kern w:val="0"/>
          <w:sz w:val="21"/>
          <w:szCs w:val="21"/>
        </w:rPr>
        <w:t>宿舍需</w:t>
      </w:r>
      <w:r>
        <w:rPr>
          <w:rFonts w:hint="eastAsia" w:ascii="宋体" w:hAnsi="宋体" w:eastAsia="宋体" w:cs="宋体"/>
          <w:kern w:val="0"/>
          <w:sz w:val="21"/>
          <w:szCs w:val="21"/>
          <w:lang w:val="zh-CN"/>
        </w:rPr>
        <w:t>配有保洁人员，每日对宿舍公共区域，如走廊、楼梯间、卫生间等进行清扫与消毒，保持公共区域干净整洁、无异味。垃圾桶及时清理，垃圾日产日清。</w:t>
      </w:r>
    </w:p>
    <w:p w14:paraId="0253E5E0">
      <w:pPr>
        <w:spacing w:line="360" w:lineRule="auto"/>
        <w:ind w:firstLine="420" w:firstLineChars="200"/>
        <w:rPr>
          <w:rFonts w:hint="eastAsia" w:ascii="宋体" w:hAnsi="宋体" w:eastAsia="宋体" w:cs="宋体"/>
          <w:sz w:val="21"/>
          <w:szCs w:val="21"/>
        </w:rPr>
      </w:pPr>
      <w:r>
        <w:rPr>
          <w:rFonts w:hint="eastAsia" w:ascii="宋体" w:hAnsi="宋体" w:eastAsia="宋体" w:cs="宋体"/>
          <w:szCs w:val="21"/>
          <w:lang w:val="zh-TW" w:eastAsia="zh-TW" w:bidi="ar"/>
        </w:rPr>
        <w:t>★</w:t>
      </w:r>
      <w:r>
        <w:rPr>
          <w:rFonts w:hint="eastAsia" w:ascii="宋体" w:hAnsi="宋体" w:eastAsia="宋体" w:cs="宋体"/>
          <w:sz w:val="21"/>
          <w:szCs w:val="21"/>
          <w:lang w:val="zh-CN"/>
        </w:rPr>
        <w:t>（</w:t>
      </w:r>
      <w:r>
        <w:rPr>
          <w:rFonts w:hint="eastAsia" w:ascii="宋体" w:hAnsi="宋体" w:eastAsia="宋体" w:cs="宋体"/>
          <w:sz w:val="21"/>
          <w:szCs w:val="21"/>
        </w:rPr>
        <w:t>3）安全保障​</w:t>
      </w:r>
    </w:p>
    <w:p w14:paraId="1F7A170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门禁系统：安装先进的门禁系统，如刷卡门禁或人脸识别门禁，限制非宿舍人员随意进入，保障宿舍区域安全。门禁系统</w:t>
      </w:r>
      <w:r>
        <w:rPr>
          <w:rFonts w:hint="eastAsia" w:ascii="宋体" w:hAnsi="宋体" w:eastAsia="宋体" w:cs="宋体"/>
          <w:sz w:val="21"/>
          <w:szCs w:val="21"/>
          <w:lang w:eastAsia="zh-CN"/>
        </w:rPr>
        <w:t>须具备</w:t>
      </w:r>
      <w:r>
        <w:rPr>
          <w:rFonts w:hint="eastAsia" w:ascii="宋体" w:hAnsi="宋体" w:eastAsia="宋体" w:cs="宋体"/>
          <w:sz w:val="21"/>
          <w:szCs w:val="21"/>
        </w:rPr>
        <w:t>记录功能，可查询人员出入记录。​</w:t>
      </w:r>
    </w:p>
    <w:p w14:paraId="55957FB2">
      <w:pPr>
        <w:pStyle w:val="219"/>
        <w:spacing w:line="360" w:lineRule="auto"/>
        <w:ind w:firstLine="422" w:firstLineChars="200"/>
        <w:rPr>
          <w:rFonts w:hint="eastAsia" w:ascii="宋体" w:hAnsi="宋体" w:eastAsia="宋体" w:cs="宋体"/>
          <w:sz w:val="21"/>
          <w:szCs w:val="21"/>
          <w:highlight w:val="none"/>
        </w:rPr>
      </w:pPr>
      <w:r>
        <w:rPr>
          <w:rFonts w:hint="eastAsia" w:ascii="宋体" w:hAnsi="宋体" w:eastAsia="宋体" w:cs="宋体"/>
          <w:sz w:val="21"/>
          <w:szCs w:val="21"/>
        </w:rPr>
        <w:t>监控设施：在宿舍公共区域（含出入口关键位置）</w:t>
      </w:r>
      <w:r>
        <w:rPr>
          <w:rFonts w:hint="eastAsia" w:ascii="宋体" w:hAnsi="宋体" w:eastAsia="宋体" w:cs="宋体"/>
          <w:sz w:val="21"/>
          <w:szCs w:val="21"/>
          <w:lang w:eastAsia="zh-CN"/>
        </w:rPr>
        <w:t>配备</w:t>
      </w:r>
      <w:r>
        <w:rPr>
          <w:rFonts w:hint="eastAsia" w:ascii="宋体" w:hAnsi="宋体" w:eastAsia="宋体" w:cs="宋体"/>
          <w:bCs/>
          <w:sz w:val="21"/>
          <w:szCs w:val="21"/>
        </w:rPr>
        <w:t>智能监控系统，24小时无死角监控，视频录像有健全的保管制度及措施，全方位</w:t>
      </w:r>
      <w:r>
        <w:rPr>
          <w:rFonts w:hint="eastAsia" w:ascii="宋体" w:hAnsi="宋体" w:eastAsia="宋体" w:cs="宋体"/>
          <w:bCs w:val="0"/>
          <w:sz w:val="21"/>
          <w:szCs w:val="21"/>
        </w:rPr>
        <w:t>保证住宿生安全。</w:t>
      </w:r>
      <w:r>
        <w:rPr>
          <w:rFonts w:hint="eastAsia" w:ascii="宋体" w:hAnsi="宋体" w:eastAsia="宋体" w:cs="宋体"/>
          <w:b/>
          <w:bCs w:val="0"/>
          <w:color w:val="auto"/>
          <w:sz w:val="21"/>
          <w:szCs w:val="21"/>
          <w:lang w:val="en-US" w:eastAsia="zh-CN"/>
        </w:rPr>
        <w:t>能协助学生管理方调取监控，寻人</w:t>
      </w:r>
      <w:r>
        <w:rPr>
          <w:rFonts w:hint="eastAsia" w:ascii="宋体" w:hAnsi="宋体" w:eastAsia="宋体" w:cs="宋体"/>
          <w:b/>
          <w:bCs w:val="0"/>
          <w:color w:val="auto"/>
          <w:sz w:val="21"/>
          <w:szCs w:val="21"/>
          <w:highlight w:val="none"/>
          <w:lang w:val="en-US" w:eastAsia="zh-CN"/>
        </w:rPr>
        <w:t>寻物</w:t>
      </w:r>
      <w:r>
        <w:rPr>
          <w:rFonts w:hint="eastAsia" w:ascii="宋体" w:hAnsi="宋体" w:eastAsia="宋体" w:cs="宋体"/>
          <w:bCs w:val="0"/>
          <w:sz w:val="21"/>
          <w:szCs w:val="21"/>
          <w:highlight w:val="none"/>
        </w:rPr>
        <w:t>（</w:t>
      </w:r>
      <w:r>
        <w:rPr>
          <w:rFonts w:hint="eastAsia" w:ascii="宋体" w:hAnsi="宋体" w:eastAsia="宋体" w:cs="宋体"/>
          <w:sz w:val="21"/>
          <w:szCs w:val="21"/>
          <w:highlight w:val="none"/>
        </w:rPr>
        <w:t>监控数据保存时间不少于30天</w:t>
      </w:r>
      <w:r>
        <w:rPr>
          <w:rFonts w:hint="eastAsia" w:ascii="宋体" w:hAnsi="宋体" w:eastAsia="宋体" w:cs="宋体"/>
          <w:sz w:val="21"/>
          <w:szCs w:val="21"/>
          <w:highlight w:val="none"/>
          <w:lang w:eastAsia="zh-CN"/>
        </w:rPr>
        <w:t>）。</w:t>
      </w:r>
    </w:p>
    <w:p w14:paraId="66FB8091">
      <w:pPr>
        <w:spacing w:line="360" w:lineRule="auto"/>
        <w:ind w:firstLine="420" w:firstLineChars="20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★（4）提供</w:t>
      </w:r>
      <w:r>
        <w:rPr>
          <w:rFonts w:hint="eastAsia" w:ascii="宋体" w:hAnsi="宋体" w:cs="宋体"/>
          <w:sz w:val="21"/>
          <w:szCs w:val="21"/>
          <w:highlight w:val="none"/>
          <w:lang w:val="en-US" w:eastAsia="zh-CN"/>
        </w:rPr>
        <w:t>房屋</w:t>
      </w:r>
      <w:r>
        <w:rPr>
          <w:rFonts w:hint="eastAsia" w:ascii="宋体" w:hAnsi="宋体" w:eastAsia="宋体" w:cs="宋体"/>
          <w:sz w:val="21"/>
          <w:szCs w:val="21"/>
          <w:highlight w:val="none"/>
          <w:lang w:val="zh-CN"/>
        </w:rPr>
        <w:t>消防验收意见书(合格)或消防验收备案凭证。</w:t>
      </w:r>
      <w:r>
        <w:rPr>
          <w:rFonts w:hint="eastAsia" w:ascii="宋体" w:hAnsi="宋体" w:eastAsia="宋体" w:cs="宋体"/>
          <w:sz w:val="21"/>
          <w:szCs w:val="21"/>
          <w:highlight w:val="none"/>
          <w:lang w:val="en-GB"/>
        </w:rPr>
        <w:t>消防设施设备齐全，</w:t>
      </w:r>
      <w:r>
        <w:rPr>
          <w:rFonts w:hint="eastAsia" w:ascii="宋体" w:hAnsi="宋体" w:eastAsia="宋体" w:cs="宋体"/>
          <w:sz w:val="21"/>
          <w:szCs w:val="21"/>
          <w:highlight w:val="none"/>
          <w:lang w:val="zh-CN"/>
        </w:rPr>
        <w:t>有专业的维保单位，</w:t>
      </w:r>
      <w:r>
        <w:rPr>
          <w:rFonts w:hint="eastAsia" w:ascii="宋体" w:hAnsi="宋体" w:eastAsia="宋体" w:cs="宋体"/>
          <w:sz w:val="21"/>
          <w:szCs w:val="21"/>
          <w:highlight w:val="none"/>
          <w:lang w:val="en-GB"/>
        </w:rPr>
        <w:t>符合消防要求，</w:t>
      </w:r>
      <w:r>
        <w:rPr>
          <w:rFonts w:hint="eastAsia" w:ascii="宋体" w:hAnsi="宋体" w:eastAsia="宋体" w:cs="宋体"/>
          <w:sz w:val="21"/>
          <w:szCs w:val="21"/>
          <w:highlight w:val="none"/>
          <w:lang w:val="zh-CN"/>
        </w:rPr>
        <w:t>提供合同复印件</w:t>
      </w:r>
      <w:r>
        <w:rPr>
          <w:rFonts w:hint="eastAsia" w:ascii="宋体" w:hAnsi="宋体" w:eastAsia="宋体" w:cs="宋体"/>
          <w:sz w:val="21"/>
          <w:szCs w:val="21"/>
          <w:highlight w:val="none"/>
          <w:lang w:val="en-GB"/>
        </w:rPr>
        <w:t>。</w:t>
      </w:r>
      <w:r>
        <w:rPr>
          <w:rFonts w:hint="eastAsia" w:ascii="宋体" w:hAnsi="宋体" w:eastAsia="宋体" w:cs="宋体"/>
          <w:sz w:val="21"/>
          <w:szCs w:val="21"/>
          <w:highlight w:val="none"/>
          <w:lang w:val="zh-CN"/>
        </w:rPr>
        <w:t>每月进行消防巡检并留有有效记录。</w:t>
      </w:r>
    </w:p>
    <w:p w14:paraId="3FFC8F5C">
      <w:pPr>
        <w:spacing w:line="360" w:lineRule="auto"/>
        <w:ind w:firstLine="420" w:firstLineChars="200"/>
        <w:rPr>
          <w:rFonts w:hint="eastAsia" w:ascii="宋体" w:hAnsi="宋体" w:eastAsia="宋体" w:cs="宋体"/>
          <w:sz w:val="21"/>
          <w:szCs w:val="21"/>
          <w:highlight w:val="none"/>
          <w:lang w:val="en-GB"/>
        </w:rPr>
      </w:pPr>
      <w:r>
        <w:rPr>
          <w:rFonts w:hint="eastAsia" w:ascii="宋体" w:hAnsi="宋体" w:eastAsia="宋体" w:cs="宋体"/>
          <w:sz w:val="21"/>
          <w:szCs w:val="21"/>
          <w:highlight w:val="none"/>
          <w:lang w:val="en-GB"/>
        </w:rPr>
        <w:t>（</w:t>
      </w:r>
      <w:r>
        <w:rPr>
          <w:rFonts w:hint="eastAsia" w:ascii="宋体" w:hAnsi="宋体" w:eastAsia="宋体" w:cs="宋体"/>
          <w:sz w:val="21"/>
          <w:szCs w:val="21"/>
          <w:highlight w:val="none"/>
          <w:lang w:val="zh-CN"/>
        </w:rPr>
        <w:t>5</w:t>
      </w:r>
      <w:r>
        <w:rPr>
          <w:rFonts w:hint="eastAsia" w:ascii="宋体" w:hAnsi="宋体" w:eastAsia="宋体" w:cs="宋体"/>
          <w:sz w:val="21"/>
          <w:szCs w:val="21"/>
          <w:highlight w:val="none"/>
          <w:lang w:val="en-GB"/>
        </w:rPr>
        <w:t>）所有工作人</w:t>
      </w:r>
      <w:r>
        <w:rPr>
          <w:rFonts w:hint="eastAsia" w:ascii="宋体" w:hAnsi="宋体" w:eastAsia="宋体" w:cs="宋体"/>
          <w:sz w:val="21"/>
          <w:szCs w:val="21"/>
          <w:highlight w:val="none"/>
          <w:lang w:val="en-GB"/>
        </w:rPr>
        <w:t>员</w:t>
      </w:r>
      <w:r>
        <w:rPr>
          <w:rFonts w:hint="eastAsia" w:ascii="宋体" w:hAnsi="宋体" w:eastAsia="宋体" w:cs="宋体"/>
          <w:sz w:val="21"/>
          <w:szCs w:val="21"/>
          <w:highlight w:val="none"/>
          <w:lang w:val="en-GB" w:eastAsia="zh-CN"/>
        </w:rPr>
        <w:t>须具备</w:t>
      </w:r>
      <w:r>
        <w:rPr>
          <w:rFonts w:hint="eastAsia" w:ascii="宋体" w:hAnsi="宋体" w:eastAsia="宋体" w:cs="宋体"/>
          <w:sz w:val="21"/>
          <w:szCs w:val="21"/>
          <w:highlight w:val="none"/>
          <w:lang w:val="en-GB"/>
        </w:rPr>
        <w:t>符合公共服务要求的健康资质。</w:t>
      </w:r>
    </w:p>
    <w:p w14:paraId="0C47B0A8">
      <w:pPr>
        <w:spacing w:line="360" w:lineRule="auto"/>
        <w:ind w:firstLine="420" w:firstLineChars="20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zh-CN"/>
        </w:rPr>
        <w:t>（6）如有电梯的房屋，提供与电梯维保单位的协议、合同复印件或其他证明材料。每月进行安全巡检并留有有效记录。</w:t>
      </w:r>
    </w:p>
    <w:p w14:paraId="20EBE1CD">
      <w:pPr>
        <w:spacing w:line="360" w:lineRule="auto"/>
        <w:ind w:firstLine="420" w:firstLineChars="20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（7）房屋须具备供水、供电等必要的使用条件，一旦发现停水、停电情况，出租人必须在半小时内安排人员到场检查、维修，并在2小时之内完成维修工作。</w:t>
      </w:r>
    </w:p>
    <w:p w14:paraId="1B4D59BF">
      <w:pPr>
        <w:spacing w:line="360" w:lineRule="auto"/>
        <w:ind w:firstLine="420" w:firstLineChars="200"/>
        <w:rPr>
          <w:rFonts w:hint="eastAsia" w:ascii="宋体" w:hAnsi="宋体" w:eastAsia="宋体" w:cs="宋体"/>
          <w:sz w:val="21"/>
          <w:szCs w:val="21"/>
          <w:highlight w:val="none"/>
          <w:lang w:val="en-GB"/>
        </w:rPr>
      </w:pPr>
      <w:r>
        <w:rPr>
          <w:rFonts w:hint="eastAsia" w:ascii="宋体" w:hAnsi="宋体" w:eastAsia="宋体" w:cs="宋体"/>
          <w:sz w:val="21"/>
          <w:szCs w:val="21"/>
          <w:highlight w:val="none"/>
          <w:lang w:val="zh-CN"/>
        </w:rPr>
        <w:t>（8）需安排专业人员每月对房屋水电安全进行检</w:t>
      </w:r>
      <w:bookmarkStart w:id="23" w:name="_GoBack"/>
      <w:bookmarkEnd w:id="23"/>
      <w:r>
        <w:rPr>
          <w:rFonts w:hint="eastAsia" w:ascii="宋体" w:hAnsi="宋体" w:eastAsia="宋体" w:cs="宋体"/>
          <w:sz w:val="21"/>
          <w:szCs w:val="21"/>
          <w:highlight w:val="none"/>
          <w:lang w:val="zh-CN"/>
        </w:rPr>
        <w:t>查，并做好记录，发现隐患及时整改。</w:t>
      </w:r>
    </w:p>
    <w:p w14:paraId="3A41B86B">
      <w:pPr>
        <w:spacing w:line="360" w:lineRule="auto"/>
        <w:ind w:firstLine="420" w:firstLineChars="20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（9）安全培训：定期组织入住人员开展安全知识培训，如消防安全知识、防诈骗知识等，</w:t>
      </w:r>
      <w:r>
        <w:rPr>
          <w:rFonts w:hint="eastAsia" w:ascii="宋体" w:hAnsi="宋体" w:eastAsia="宋体" w:cs="宋体"/>
          <w:sz w:val="21"/>
          <w:szCs w:val="21"/>
          <w:highlight w:val="none"/>
          <w:lang w:val="zh-CN" w:eastAsia="zh-CN"/>
        </w:rPr>
        <w:t>增强学生</w:t>
      </w:r>
      <w:r>
        <w:rPr>
          <w:rFonts w:hint="eastAsia" w:ascii="宋体" w:hAnsi="宋体" w:eastAsia="宋体" w:cs="宋体"/>
          <w:sz w:val="21"/>
          <w:szCs w:val="21"/>
          <w:highlight w:val="none"/>
          <w:lang w:val="zh-CN"/>
        </w:rPr>
        <w:t>的安全意识与自我保护能力，每年不少于2次。</w:t>
      </w:r>
    </w:p>
    <w:p w14:paraId="3BBEDC91">
      <w:pPr>
        <w:pStyle w:val="219"/>
        <w:spacing w:line="360" w:lineRule="auto"/>
        <w:ind w:firstLine="422" w:firstLineChars="200"/>
        <w:rPr>
          <w:rFonts w:hint="eastAsia" w:ascii="宋体" w:hAnsi="宋体" w:eastAsia="宋体" w:cs="宋体"/>
          <w:b/>
          <w:sz w:val="21"/>
          <w:szCs w:val="21"/>
          <w:highlight w:val="none"/>
          <w:lang w:val="en-GB"/>
        </w:rPr>
      </w:pPr>
      <w:r>
        <w:rPr>
          <w:rFonts w:hint="eastAsia" w:ascii="宋体" w:hAnsi="宋体" w:cs="宋体"/>
          <w:b/>
          <w:sz w:val="21"/>
          <w:szCs w:val="21"/>
          <w:highlight w:val="none"/>
          <w:lang w:val="en-US" w:eastAsia="zh-CN"/>
        </w:rPr>
        <w:t>4.</w:t>
      </w:r>
      <w:r>
        <w:rPr>
          <w:rFonts w:hint="eastAsia" w:ascii="宋体" w:hAnsi="宋体" w:eastAsia="宋体" w:cs="宋体"/>
          <w:b/>
          <w:sz w:val="21"/>
          <w:szCs w:val="21"/>
          <w:highlight w:val="none"/>
          <w:lang w:val="en-GB"/>
        </w:rPr>
        <w:t>公共区域要求</w:t>
      </w:r>
    </w:p>
    <w:p w14:paraId="408BE88E">
      <w:pPr>
        <w:pStyle w:val="219"/>
        <w:spacing w:line="360" w:lineRule="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zh-CN"/>
        </w:rPr>
        <w:t>（</w:t>
      </w:r>
      <w:r>
        <w:rPr>
          <w:rFonts w:hint="eastAsia" w:ascii="宋体" w:hAnsi="宋体" w:cs="宋体"/>
          <w:b w:val="0"/>
          <w:bCs/>
          <w:sz w:val="21"/>
          <w:szCs w:val="21"/>
          <w:highlight w:val="none"/>
          <w:lang w:val="en-US" w:eastAsia="zh-CN"/>
        </w:rPr>
        <w:t>1</w:t>
      </w:r>
      <w:r>
        <w:rPr>
          <w:rFonts w:hint="eastAsia" w:ascii="宋体" w:hAnsi="宋体" w:eastAsia="宋体" w:cs="宋体"/>
          <w:b w:val="0"/>
          <w:bCs/>
          <w:sz w:val="21"/>
          <w:szCs w:val="21"/>
          <w:highlight w:val="none"/>
          <w:lang w:val="zh-CN"/>
        </w:rPr>
        <w:t>）</w:t>
      </w:r>
      <w:r>
        <w:rPr>
          <w:rFonts w:hint="eastAsia" w:ascii="宋体" w:hAnsi="宋体" w:eastAsia="宋体" w:cs="宋体"/>
          <w:b w:val="0"/>
          <w:bCs/>
          <w:sz w:val="21"/>
          <w:szCs w:val="21"/>
          <w:highlight w:val="none"/>
        </w:rPr>
        <w:t>提供外卖柜/架、快递存放点等配套便民设施。</w:t>
      </w:r>
    </w:p>
    <w:p w14:paraId="2DE4B3CB">
      <w:pPr>
        <w:pStyle w:val="219"/>
        <w:spacing w:line="360" w:lineRule="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zh-CN"/>
        </w:rPr>
        <w:t>（</w:t>
      </w:r>
      <w:r>
        <w:rPr>
          <w:rFonts w:hint="eastAsia" w:ascii="宋体" w:hAnsi="宋体" w:cs="宋体"/>
          <w:b w:val="0"/>
          <w:bCs/>
          <w:sz w:val="21"/>
          <w:szCs w:val="21"/>
          <w:highlight w:val="none"/>
          <w:lang w:val="en-US" w:eastAsia="zh-CN"/>
        </w:rPr>
        <w:t>2</w:t>
      </w:r>
      <w:r>
        <w:rPr>
          <w:rFonts w:hint="eastAsia" w:ascii="宋体" w:hAnsi="宋体" w:eastAsia="宋体" w:cs="宋体"/>
          <w:b w:val="0"/>
          <w:bCs/>
          <w:sz w:val="21"/>
          <w:szCs w:val="21"/>
          <w:highlight w:val="none"/>
          <w:lang w:val="zh-CN"/>
        </w:rPr>
        <w:t>）</w:t>
      </w:r>
      <w:r>
        <w:rPr>
          <w:rFonts w:hint="eastAsia" w:ascii="宋体" w:hAnsi="宋体" w:eastAsia="宋体" w:cs="宋体"/>
          <w:b w:val="0"/>
          <w:bCs/>
          <w:sz w:val="21"/>
          <w:szCs w:val="21"/>
          <w:highlight w:val="none"/>
        </w:rPr>
        <w:t>有停车场地、非机动车充电设备，且有专人进行管理维护。</w:t>
      </w:r>
    </w:p>
    <w:p w14:paraId="44D7BA09">
      <w:pPr>
        <w:pStyle w:val="219"/>
        <w:spacing w:line="360" w:lineRule="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zh-CN"/>
        </w:rPr>
        <w:t>（</w:t>
      </w:r>
      <w:r>
        <w:rPr>
          <w:rFonts w:hint="eastAsia" w:ascii="宋体" w:hAnsi="宋体" w:cs="宋体"/>
          <w:b w:val="0"/>
          <w:bCs/>
          <w:sz w:val="21"/>
          <w:szCs w:val="21"/>
          <w:highlight w:val="none"/>
          <w:lang w:val="en-US" w:eastAsia="zh-CN"/>
        </w:rPr>
        <w:t>3</w:t>
      </w:r>
      <w:r>
        <w:rPr>
          <w:rFonts w:hint="eastAsia" w:ascii="宋体" w:hAnsi="宋体" w:eastAsia="宋体" w:cs="宋体"/>
          <w:b w:val="0"/>
          <w:bCs/>
          <w:sz w:val="21"/>
          <w:szCs w:val="21"/>
          <w:highlight w:val="none"/>
          <w:lang w:val="zh-CN"/>
        </w:rPr>
        <w:t>）</w:t>
      </w:r>
      <w:r>
        <w:rPr>
          <w:rFonts w:hint="eastAsia" w:ascii="宋体" w:hAnsi="宋体" w:eastAsia="宋体" w:cs="宋体"/>
          <w:b w:val="0"/>
          <w:bCs/>
          <w:sz w:val="21"/>
          <w:szCs w:val="21"/>
          <w:highlight w:val="none"/>
        </w:rPr>
        <w:t>有可容纳</w:t>
      </w:r>
      <w:r>
        <w:rPr>
          <w:rFonts w:hint="eastAsia" w:ascii="宋体" w:hAnsi="宋体" w:eastAsia="宋体" w:cs="宋体"/>
          <w:b w:val="0"/>
          <w:bCs/>
          <w:sz w:val="21"/>
          <w:szCs w:val="21"/>
          <w:highlight w:val="none"/>
          <w:lang w:eastAsia="zh-CN"/>
        </w:rPr>
        <w:t>至少50人</w:t>
      </w:r>
      <w:r>
        <w:rPr>
          <w:rFonts w:hint="eastAsia" w:ascii="宋体" w:hAnsi="宋体" w:eastAsia="宋体" w:cs="宋体"/>
          <w:b w:val="0"/>
          <w:bCs/>
          <w:sz w:val="21"/>
          <w:szCs w:val="21"/>
          <w:highlight w:val="none"/>
        </w:rPr>
        <w:t>公共学习场所，（如会议室、教室等）。</w:t>
      </w:r>
    </w:p>
    <w:p w14:paraId="7E296214">
      <w:pPr>
        <w:pStyle w:val="219"/>
        <w:spacing w:line="360" w:lineRule="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zh-CN"/>
        </w:rPr>
        <w:t>（</w:t>
      </w:r>
      <w:r>
        <w:rPr>
          <w:rFonts w:hint="eastAsia" w:ascii="宋体" w:hAnsi="宋体" w:cs="宋体"/>
          <w:b w:val="0"/>
          <w:bCs/>
          <w:sz w:val="21"/>
          <w:szCs w:val="21"/>
          <w:highlight w:val="none"/>
          <w:lang w:val="en-US" w:eastAsia="zh-CN"/>
        </w:rPr>
        <w:t>4</w:t>
      </w:r>
      <w:r>
        <w:rPr>
          <w:rFonts w:hint="eastAsia" w:ascii="宋体" w:hAnsi="宋体" w:eastAsia="宋体" w:cs="宋体"/>
          <w:b w:val="0"/>
          <w:bCs/>
          <w:sz w:val="21"/>
          <w:szCs w:val="21"/>
          <w:highlight w:val="none"/>
          <w:lang w:val="zh-CN"/>
        </w:rPr>
        <w:t>）</w:t>
      </w:r>
      <w:r>
        <w:rPr>
          <w:rFonts w:hint="eastAsia" w:ascii="宋体" w:hAnsi="宋体" w:eastAsia="宋体" w:cs="宋体"/>
          <w:b w:val="0"/>
          <w:bCs/>
          <w:sz w:val="21"/>
          <w:szCs w:val="21"/>
          <w:highlight w:val="none"/>
        </w:rPr>
        <w:t>有活动健身区域。</w:t>
      </w:r>
    </w:p>
    <w:p w14:paraId="3DE781E7">
      <w:pPr>
        <w:pStyle w:val="219"/>
        <w:spacing w:line="360" w:lineRule="auto"/>
        <w:rPr>
          <w:rFonts w:hint="eastAsia" w:ascii="宋体" w:hAnsi="宋体" w:eastAsia="宋体" w:cs="宋体"/>
          <w:b w:val="0"/>
          <w:bCs/>
          <w:sz w:val="21"/>
          <w:szCs w:val="21"/>
          <w:highlight w:val="none"/>
        </w:rPr>
      </w:pPr>
      <w:r>
        <w:rPr>
          <w:rFonts w:hint="eastAsia" w:ascii="宋体" w:hAnsi="宋体" w:eastAsia="宋体" w:cs="宋体"/>
          <w:szCs w:val="21"/>
          <w:highlight w:val="none"/>
          <w:lang w:val="zh-TW" w:eastAsia="zh-TW" w:bidi="ar"/>
        </w:rPr>
        <w:t>★</w:t>
      </w:r>
      <w:r>
        <w:rPr>
          <w:rFonts w:hint="eastAsia" w:ascii="宋体" w:hAnsi="宋体" w:eastAsia="宋体" w:cs="宋体"/>
          <w:b w:val="0"/>
          <w:bCs/>
          <w:sz w:val="21"/>
          <w:szCs w:val="21"/>
          <w:highlight w:val="none"/>
          <w:lang w:val="zh-CN"/>
        </w:rPr>
        <w:t>（</w:t>
      </w:r>
      <w:r>
        <w:rPr>
          <w:rFonts w:hint="eastAsia" w:ascii="宋体" w:hAnsi="宋体" w:cs="宋体"/>
          <w:b w:val="0"/>
          <w:bCs/>
          <w:sz w:val="21"/>
          <w:szCs w:val="21"/>
          <w:highlight w:val="none"/>
          <w:lang w:val="en-US" w:eastAsia="zh-CN"/>
        </w:rPr>
        <w:t>5</w:t>
      </w:r>
      <w:r>
        <w:rPr>
          <w:rFonts w:hint="eastAsia" w:ascii="宋体" w:hAnsi="宋体" w:eastAsia="宋体" w:cs="宋体"/>
          <w:b w:val="0"/>
          <w:bCs/>
          <w:sz w:val="21"/>
          <w:szCs w:val="21"/>
          <w:highlight w:val="none"/>
          <w:lang w:val="zh-CN"/>
        </w:rPr>
        <w:t>）</w:t>
      </w:r>
      <w:r>
        <w:rPr>
          <w:rFonts w:hint="eastAsia" w:ascii="宋体" w:hAnsi="宋体" w:eastAsia="宋体" w:cs="宋体"/>
          <w:b w:val="0"/>
          <w:bCs/>
          <w:sz w:val="21"/>
          <w:szCs w:val="21"/>
          <w:highlight w:val="none"/>
        </w:rPr>
        <w:t>如各房间没有配备洗衣机，每层须有洗衣房，配备适量洗衣机。</w:t>
      </w:r>
    </w:p>
    <w:p w14:paraId="24215526">
      <w:pPr>
        <w:widowControl/>
        <w:spacing w:line="360" w:lineRule="auto"/>
        <w:rPr>
          <w:rFonts w:hint="eastAsia" w:ascii="宋体" w:hAnsi="宋体" w:eastAsia="宋体" w:cs="宋体"/>
          <w:b/>
          <w:bCs/>
          <w:sz w:val="21"/>
          <w:szCs w:val="21"/>
          <w:highlight w:val="none"/>
        </w:rPr>
      </w:pPr>
      <w:r>
        <w:rPr>
          <w:rFonts w:hint="eastAsia" w:ascii="宋体" w:hAnsi="宋体" w:cs="宋体"/>
          <w:b/>
          <w:bCs/>
          <w:sz w:val="21"/>
          <w:szCs w:val="21"/>
          <w:highlight w:val="none"/>
          <w:lang w:val="en-US" w:eastAsia="zh-CN"/>
        </w:rPr>
        <w:t>三</w:t>
      </w:r>
      <w:r>
        <w:rPr>
          <w:rFonts w:hint="eastAsia" w:ascii="宋体" w:hAnsi="宋体" w:eastAsia="宋体" w:cs="宋体"/>
          <w:b/>
          <w:bCs/>
          <w:sz w:val="21"/>
          <w:szCs w:val="21"/>
          <w:highlight w:val="none"/>
          <w:lang w:val="zh-TW" w:eastAsia="zh-TW"/>
        </w:rPr>
        <w:t>、其他说明：</w:t>
      </w:r>
    </w:p>
    <w:p w14:paraId="7C09F84E">
      <w:pPr>
        <w:shd w:val="clear" w:color="auto" w:fill="FFFFFF" w:themeFill="background1"/>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1.</w:t>
      </w:r>
      <w:r>
        <w:rPr>
          <w:rFonts w:hint="eastAsia" w:ascii="宋体" w:hAnsi="宋体" w:eastAsia="宋体" w:cs="宋体"/>
          <w:sz w:val="21"/>
          <w:szCs w:val="21"/>
          <w:highlight w:val="none"/>
          <w:lang w:val="zh-TW" w:eastAsia="zh-TW"/>
        </w:rPr>
        <w:t>所有服务范围、工作量及考核标准包含以上内容但不限于以上内容。</w:t>
      </w:r>
    </w:p>
    <w:p w14:paraId="0860C160">
      <w:pPr>
        <w:shd w:val="clear" w:color="auto" w:fill="FFFFFF" w:themeFill="background1"/>
        <w:spacing w:line="360" w:lineRule="auto"/>
        <w:ind w:firstLine="420" w:firstLineChars="200"/>
        <w:rPr>
          <w:rFonts w:hint="eastAsia" w:ascii="宋体" w:hAnsi="宋体" w:eastAsia="宋体" w:cs="宋体"/>
          <w:sz w:val="21"/>
          <w:szCs w:val="21"/>
          <w:highlight w:val="none"/>
          <w:lang w:val="zh-TW" w:eastAsia="zh-TW"/>
        </w:rPr>
      </w:pPr>
      <w:r>
        <w:rPr>
          <w:rFonts w:hint="eastAsia" w:ascii="宋体" w:hAnsi="宋体" w:eastAsia="宋体" w:cs="宋体"/>
          <w:sz w:val="21"/>
          <w:szCs w:val="21"/>
          <w:highlight w:val="none"/>
          <w:lang w:val="zh-TW" w:eastAsia="zh-CN"/>
        </w:rPr>
        <w:t>2.</w:t>
      </w:r>
      <w:r>
        <w:rPr>
          <w:rFonts w:hint="eastAsia" w:ascii="宋体" w:hAnsi="宋体" w:eastAsia="宋体" w:cs="宋体"/>
          <w:sz w:val="21"/>
          <w:szCs w:val="21"/>
          <w:highlight w:val="none"/>
          <w:lang w:val="zh-TW" w:eastAsia="zh-TW"/>
        </w:rPr>
        <w:t>付款方式：每月底对当月实际使用情况及费用进行核对；支付方式待双方具体商定。</w:t>
      </w:r>
    </w:p>
    <w:p w14:paraId="27E6159F">
      <w:pPr>
        <w:shd w:val="clear" w:color="auto" w:fill="FFFFFF" w:themeFill="background1"/>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3.</w:t>
      </w:r>
      <w:r>
        <w:rPr>
          <w:rFonts w:hint="eastAsia" w:ascii="宋体" w:hAnsi="宋体" w:eastAsia="宋体" w:cs="宋体"/>
          <w:sz w:val="21"/>
          <w:szCs w:val="21"/>
          <w:highlight w:val="none"/>
        </w:rPr>
        <w:t>本项目报价应包含租金和物业管理费等所涉及的全部服务费，一经成交，招标人除租金不再额外支付任何费用。</w:t>
      </w:r>
    </w:p>
    <w:p w14:paraId="5672FFF9">
      <w:pPr>
        <w:shd w:val="clear" w:color="auto" w:fill="FFFFFF" w:themeFill="background1"/>
        <w:spacing w:line="360" w:lineRule="auto"/>
        <w:ind w:firstLine="420" w:firstLineChars="200"/>
        <w:rPr>
          <w:rFonts w:hint="default" w:ascii="宋体" w:hAnsi="宋体" w:eastAsia="宋体" w:cs="宋体"/>
          <w:sz w:val="21"/>
          <w:szCs w:val="21"/>
          <w:highlight w:val="yellow"/>
          <w:lang w:val="en-US" w:eastAsia="zh-CN"/>
        </w:rPr>
      </w:pPr>
      <w:r>
        <w:rPr>
          <w:rFonts w:hint="eastAsia" w:ascii="宋体" w:hAnsi="宋体" w:cs="宋体"/>
          <w:sz w:val="21"/>
          <w:szCs w:val="21"/>
          <w:highlight w:val="none"/>
          <w:lang w:val="en-US" w:eastAsia="zh-CN"/>
        </w:rPr>
        <w:t>4.宿舍产生的水、电费用由入住学生自行承担。供应商向学生收取水电费用，应当严格遵守国家及地方相关收费政策标准，不得超标准、超范围收取费用，不得借机加价牟利。</w:t>
      </w:r>
    </w:p>
    <w:p w14:paraId="77E24622">
      <w:pPr>
        <w:keepNext w:val="0"/>
        <w:keepLines w:val="0"/>
        <w:pageBreakBefore w:val="0"/>
        <w:widowControl/>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sz w:val="21"/>
          <w:szCs w:val="21"/>
          <w:highlight w:val="yellow"/>
        </w:rPr>
      </w:pPr>
    </w:p>
    <w:p w14:paraId="1FFC7304">
      <w:pPr>
        <w:spacing w:line="360" w:lineRule="auto"/>
        <w:ind w:firstLine="420"/>
        <w:rPr>
          <w:rFonts w:hint="eastAsia" w:ascii="Arial" w:hAnsi="Arial" w:eastAsia="宋体" w:cs="Arial"/>
          <w:bCs/>
          <w:color w:val="000000"/>
          <w:highlight w:val="none"/>
          <w:lang w:val="zh-CN"/>
        </w:rPr>
      </w:pPr>
    </w:p>
    <w:p w14:paraId="13AF0436">
      <w:pPr>
        <w:rPr>
          <w:rFonts w:hint="eastAsia" w:ascii="Arial" w:hAnsi="Arial" w:cs="Arial"/>
          <w:color w:val="000000"/>
          <w:highlight w:val="none"/>
        </w:rPr>
      </w:pPr>
      <w:r>
        <w:rPr>
          <w:rFonts w:hint="eastAsia" w:ascii="Arial" w:hAnsi="Arial" w:cs="Arial"/>
          <w:color w:val="000000"/>
          <w:highlight w:val="none"/>
        </w:rPr>
        <w:br w:type="page"/>
      </w:r>
    </w:p>
    <w:p w14:paraId="3B03CF82">
      <w:pPr>
        <w:pStyle w:val="197"/>
        <w:numPr>
          <w:ilvl w:val="0"/>
          <w:numId w:val="0"/>
        </w:numPr>
        <w:spacing w:line="578" w:lineRule="auto"/>
        <w:rPr>
          <w:rFonts w:ascii="Arial" w:hAnsi="Arial" w:cs="Arial"/>
          <w:color w:val="000000"/>
          <w:highlight w:val="none"/>
        </w:rPr>
      </w:pPr>
      <w:r>
        <w:rPr>
          <w:rFonts w:hint="eastAsia" w:ascii="Arial" w:hAnsi="Arial" w:cs="Arial"/>
          <w:color w:val="000000"/>
          <w:highlight w:val="none"/>
        </w:rPr>
        <w:t>第五章</w:t>
      </w:r>
      <w:r>
        <w:rPr>
          <w:rFonts w:ascii="Arial" w:hAnsi="Arial" w:cs="Arial"/>
          <w:color w:val="000000"/>
          <w:highlight w:val="none"/>
        </w:rPr>
        <w:t xml:space="preserve"> </w:t>
      </w:r>
      <w:r>
        <w:rPr>
          <w:rFonts w:hint="eastAsia" w:ascii="Arial" w:hAnsi="Arial" w:cs="Arial"/>
          <w:color w:val="000000"/>
          <w:highlight w:val="none"/>
        </w:rPr>
        <w:t>主要条款及格式</w:t>
      </w:r>
      <w:bookmarkEnd w:id="11"/>
      <w:bookmarkEnd w:id="18"/>
    </w:p>
    <w:p w14:paraId="48E3E9C6">
      <w:pPr>
        <w:jc w:val="center"/>
        <w:rPr>
          <w:color w:val="000000" w:themeColor="text1"/>
          <w14:textFill>
            <w14:solidFill>
              <w14:schemeClr w14:val="tx1"/>
            </w14:solidFill>
          </w14:textFill>
        </w:rPr>
      </w:pPr>
      <w:r>
        <w:rPr>
          <w:rFonts w:hint="eastAsia"/>
          <w:color w:val="000000" w:themeColor="text1"/>
          <w:sz w:val="32"/>
          <w:szCs w:val="32"/>
          <w14:textFill>
            <w14:solidFill>
              <w14:schemeClr w14:val="tx1"/>
            </w14:solidFill>
          </w14:textFill>
        </w:rPr>
        <w:t>南京医科大学第四附属医院学生宿舍租赁合同</w:t>
      </w:r>
    </w:p>
    <w:p w14:paraId="2C6135C6">
      <w:pPr>
        <w:spacing w:line="360" w:lineRule="auto"/>
        <w:ind w:firstLine="420" w:firstLineChars="200"/>
        <w:rPr>
          <w:rFonts w:hint="eastAsia"/>
          <w:color w:val="000000" w:themeColor="text1"/>
          <w14:textFill>
            <w14:solidFill>
              <w14:schemeClr w14:val="tx1"/>
            </w14:solidFill>
          </w14:textFill>
        </w:rPr>
      </w:pPr>
    </w:p>
    <w:p w14:paraId="3B3C5652">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甲方：（采购人）</w:t>
      </w:r>
    </w:p>
    <w:p w14:paraId="47AC6B10">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乙方： </w:t>
      </w:r>
    </w:p>
    <w:p w14:paraId="3A04C121">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采购代理机构： </w:t>
      </w:r>
    </w:p>
    <w:p w14:paraId="54F32A58">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一、说明：</w:t>
      </w:r>
    </w:p>
    <w:p w14:paraId="23038210">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受甲方委托，采购代理机构于 年 月 日组织了甲方所需</w:t>
      </w:r>
      <w:r>
        <w:rPr>
          <w:rFonts w:hint="eastAsia"/>
          <w:color w:val="000000" w:themeColor="text1"/>
          <w:lang w:eastAsia="zh-CN"/>
          <w14:textFill>
            <w14:solidFill>
              <w14:schemeClr w14:val="tx1"/>
            </w14:solidFill>
          </w14:textFill>
        </w:rPr>
        <w:t>南京医科大学第四附属医院学生宿舍租赁</w:t>
      </w:r>
      <w:r>
        <w:rPr>
          <w:rFonts w:hint="eastAsia"/>
          <w:color w:val="000000" w:themeColor="text1"/>
          <w14:textFill>
            <w14:solidFill>
              <w14:schemeClr w14:val="tx1"/>
            </w14:solidFill>
          </w14:textFill>
        </w:rPr>
        <w:t>及相关服务的国内招标，经评委认真严格地评审，确定由乙方中标。</w:t>
      </w:r>
    </w:p>
    <w:p w14:paraId="4A9B3F7A">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二、合同条款：</w:t>
      </w:r>
    </w:p>
    <w:p w14:paraId="6382691E">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合同由甲乙双方签订，并依据编号 的招标文件规定，按下列合同条款，甲方同意购入，乙方同意提供下列设备及服务。</w:t>
      </w:r>
    </w:p>
    <w:p w14:paraId="006DABA7">
      <w:pPr>
        <w:spacing w:line="360" w:lineRule="auto"/>
        <w:ind w:firstLine="420" w:firstLineChars="20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b/>
          <w:bCs/>
          <w:color w:val="000000" w:themeColor="text1"/>
          <w14:textFill>
            <w14:solidFill>
              <w14:schemeClr w14:val="tx1"/>
            </w14:solidFill>
          </w14:textFill>
        </w:rPr>
        <w:t>项目名称</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南京医科大学第四附属医院学生宿舍租赁</w:t>
      </w:r>
      <w:r>
        <w:rPr>
          <w:rFonts w:hint="eastAsia"/>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规格： ㎡公寓，每套不超过</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人</w:t>
      </w:r>
      <w:r>
        <w:rPr>
          <w:rFonts w:hint="eastAsia"/>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数量：暂定预留 套公寓， 张床位，具体以实际使用数量为准</w:t>
      </w:r>
      <w:r>
        <w:rPr>
          <w:rFonts w:hint="eastAsia"/>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服务内容：供</w:t>
      </w:r>
      <w:r>
        <w:rPr>
          <w:rFonts w:hint="eastAsia"/>
          <w:color w:val="000000" w:themeColor="text1"/>
          <w:lang w:eastAsia="zh-CN"/>
          <w14:textFill>
            <w14:solidFill>
              <w14:schemeClr w14:val="tx1"/>
            </w14:solidFill>
          </w14:textFill>
        </w:rPr>
        <w:t>南京医科大学第四附属医院学生宿舍租赁</w:t>
      </w:r>
      <w:r>
        <w:rPr>
          <w:rFonts w:hint="eastAsia"/>
          <w:color w:val="000000" w:themeColor="text1"/>
          <w14:textFill>
            <w14:solidFill>
              <w14:schemeClr w14:val="tx1"/>
            </w14:solidFill>
          </w14:textFill>
        </w:rPr>
        <w:t>使用</w:t>
      </w:r>
      <w:r>
        <w:rPr>
          <w:rFonts w:hint="eastAsia"/>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服务期限： 年，自 年 月 日起至 年 月 日止；</w:t>
      </w:r>
    </w:p>
    <w:p w14:paraId="73A3699B">
      <w:pPr>
        <w:spacing w:line="360" w:lineRule="auto"/>
        <w:ind w:firstLine="420" w:firstLineChars="20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b/>
          <w:bCs/>
          <w:color w:val="000000" w:themeColor="text1"/>
          <w:lang w:val="en-US" w:eastAsia="zh-CN"/>
          <w14:textFill>
            <w14:solidFill>
              <w14:schemeClr w14:val="tx1"/>
            </w14:solidFill>
          </w14:textFill>
        </w:rPr>
        <w:t>.</w:t>
      </w:r>
      <w:r>
        <w:rPr>
          <w:rFonts w:hint="eastAsia"/>
          <w:b/>
          <w:bCs/>
          <w:color w:val="000000" w:themeColor="text1"/>
          <w14:textFill>
            <w14:solidFill>
              <w14:schemeClr w14:val="tx1"/>
            </w14:solidFill>
          </w14:textFill>
        </w:rPr>
        <w:t>合同预期价格</w:t>
      </w:r>
      <w:r>
        <w:rPr>
          <w:rFonts w:hint="eastAsia"/>
          <w:color w:val="000000" w:themeColor="text1"/>
          <w14:textFill>
            <w14:solidFill>
              <w14:schemeClr w14:val="tx1"/>
            </w14:solidFill>
          </w14:textFill>
        </w:rPr>
        <w:t>： 元/人/月*实际入住人数×实际入住月份，最终以实际入住人数及入住时间结算租金。不满一个月按实际使用天数核算， 元/人/天。</w:t>
      </w:r>
      <w:r>
        <w:rPr>
          <w:rFonts w:hint="eastAsia"/>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2.1 租赁费用：投标报价，应包括本次招标范围内全部服务内容及投标人认为需要的其他费用（包括租金、物业费（含公摊能耗费）、网络费、维修费（非人为损坏），除水电费外不收取其他费用。电费价格为 ，冷水费为 元/吨，热水费为 元/吨，由乙方向甲方实际入住人收取</w:t>
      </w:r>
      <w:r>
        <w:rPr>
          <w:rFonts w:hint="eastAsia"/>
          <w:color w:val="000000" w:themeColor="text1"/>
          <w:lang w:eastAsia="zh-CN"/>
          <w14:textFill>
            <w14:solidFill>
              <w14:schemeClr w14:val="tx1"/>
            </w14:solidFill>
          </w14:textFill>
        </w:rPr>
        <w:t>（乙方</w:t>
      </w:r>
      <w:r>
        <w:rPr>
          <w:rFonts w:hint="eastAsia" w:ascii="Times New Roman" w:hAnsi="Times New Roman" w:cs="Times New Roman"/>
          <w:color w:val="000000" w:themeColor="text1"/>
          <w:sz w:val="21"/>
          <w:szCs w:val="24"/>
          <w:highlight w:val="none"/>
          <w:lang w:val="en-US" w:eastAsia="zh-CN"/>
          <w14:textFill>
            <w14:solidFill>
              <w14:schemeClr w14:val="tx1"/>
            </w14:solidFill>
          </w14:textFill>
        </w:rPr>
        <w:t>向学生收取水电费用，应当严格遵守国家及地方相关收费政策标准，不得超标准、超范围收取费用，不得借机加价牟利。）</w:t>
      </w:r>
      <w:r>
        <w:rPr>
          <w:rFonts w:hint="eastAsia"/>
          <w:color w:val="000000" w:themeColor="text1"/>
          <w14:textFill>
            <w14:solidFill>
              <w14:schemeClr w14:val="tx1"/>
            </w14:solidFill>
          </w14:textFill>
        </w:rPr>
        <w:t>，甲方予以督促。</w:t>
      </w:r>
      <w:r>
        <w:rPr>
          <w:rFonts w:hint="eastAsia"/>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2.2 在服务过程中，所发生的一切费用，视为已包含在乙方投标时的投标报价之中，且并不因此而影响交付甲方使用的时间。</w:t>
      </w:r>
      <w:r>
        <w:rPr>
          <w:rFonts w:hint="eastAsia"/>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2.3</w:t>
      </w:r>
      <w:r>
        <w:rPr>
          <w:rFonts w:hint="eastAsia"/>
          <w:color w:val="000000" w:themeColor="text1"/>
          <w:lang w:eastAsia="zh-CN"/>
          <w14:textFill>
            <w14:solidFill>
              <w14:schemeClr w14:val="tx1"/>
            </w14:solidFill>
          </w14:textFill>
        </w:rPr>
        <w:t xml:space="preserve"> 关于</w:t>
      </w:r>
      <w:r>
        <w:rPr>
          <w:rFonts w:hint="eastAsia"/>
          <w:color w:val="000000" w:themeColor="text1"/>
          <w14:textFill>
            <w14:solidFill>
              <w14:schemeClr w14:val="tx1"/>
            </w14:solidFill>
          </w14:textFill>
        </w:rPr>
        <w:t>日常通勤接驳车，甲方负责统计接驳车乘车需求，乙方根据甲方提供的需求内容，协调调度日常通勤接驳车，须保证每日</w:t>
      </w:r>
      <w:r>
        <w:rPr>
          <w:rFonts w:hint="eastAsia"/>
          <w:color w:val="000000" w:themeColor="text1"/>
          <w:lang w:val="en-US" w:eastAsia="zh-CN"/>
          <w14:textFill>
            <w14:solidFill>
              <w14:schemeClr w14:val="tx1"/>
            </w14:solidFill>
          </w14:textFill>
        </w:rPr>
        <w:t>按照投标响应要求提供</w:t>
      </w:r>
      <w:r>
        <w:rPr>
          <w:rFonts w:hint="eastAsia"/>
          <w:color w:val="000000" w:themeColor="text1"/>
          <w14:textFill>
            <w14:solidFill>
              <w14:schemeClr w14:val="tx1"/>
            </w14:solidFill>
          </w14:textFill>
        </w:rPr>
        <w:t>早晚通勤接驳车。</w:t>
      </w:r>
    </w:p>
    <w:p w14:paraId="30395E23">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rFonts w:hint="eastAsia"/>
          <w:b/>
          <w:bCs/>
          <w:color w:val="000000" w:themeColor="text1"/>
          <w14:textFill>
            <w14:solidFill>
              <w14:schemeClr w14:val="tx1"/>
            </w14:solidFill>
          </w14:textFill>
        </w:rPr>
        <w:t>交付使用时间</w:t>
      </w:r>
      <w:r>
        <w:rPr>
          <w:rFonts w:hint="eastAsia"/>
          <w:color w:val="000000" w:themeColor="text1"/>
          <w14:textFill>
            <w14:solidFill>
              <w14:schemeClr w14:val="tx1"/>
            </w14:solidFill>
          </w14:textFill>
        </w:rPr>
        <w:t>：中标供应商须自合同签订之日起 个工作日内完成宿舍移交并交付使用。</w:t>
      </w:r>
    </w:p>
    <w:p w14:paraId="2C634AE3">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rFonts w:hint="eastAsia"/>
          <w:b/>
          <w:bCs/>
          <w:color w:val="000000" w:themeColor="text1"/>
          <w14:textFill>
            <w14:solidFill>
              <w14:schemeClr w14:val="tx1"/>
            </w14:solidFill>
          </w14:textFill>
        </w:rPr>
        <w:t>甲方（采购人）</w:t>
      </w:r>
      <w:r>
        <w:rPr>
          <w:rFonts w:hint="eastAsia"/>
          <w:color w:val="000000" w:themeColor="text1"/>
          <w14:textFill>
            <w14:solidFill>
              <w14:schemeClr w14:val="tx1"/>
            </w14:solidFill>
          </w14:textFill>
        </w:rPr>
        <w:t>：南京医科大学第四附属医院（南京市浦口医院）</w:t>
      </w:r>
    </w:p>
    <w:p w14:paraId="772598B0">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rFonts w:hint="eastAsia"/>
          <w:b/>
          <w:bCs/>
          <w:color w:val="000000" w:themeColor="text1"/>
          <w14:textFill>
            <w14:solidFill>
              <w14:schemeClr w14:val="tx1"/>
            </w14:solidFill>
          </w14:textFill>
        </w:rPr>
        <w:t>服务地点</w:t>
      </w:r>
      <w:r>
        <w:rPr>
          <w:rFonts w:hint="eastAsia"/>
          <w:color w:val="000000" w:themeColor="text1"/>
          <w14:textFill>
            <w14:solidFill>
              <w14:schemeClr w14:val="tx1"/>
            </w14:solidFill>
          </w14:textFill>
        </w:rPr>
        <w:t xml:space="preserve">： </w:t>
      </w:r>
    </w:p>
    <w:p w14:paraId="353A79FB">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rFonts w:hint="eastAsia"/>
          <w:b/>
          <w:bCs/>
          <w:color w:val="000000" w:themeColor="text1"/>
          <w14:textFill>
            <w14:solidFill>
              <w14:schemeClr w14:val="tx1"/>
            </w14:solidFill>
          </w14:textFill>
        </w:rPr>
        <w:t>设备的制造应符合下列标准或规范并据此验收</w:t>
      </w:r>
      <w:r>
        <w:rPr>
          <w:rFonts w:hint="eastAsia"/>
          <w:color w:val="000000" w:themeColor="text1"/>
          <w14:textFill>
            <w14:solidFill>
              <w14:schemeClr w14:val="tx1"/>
            </w14:solidFill>
          </w14:textFill>
        </w:rPr>
        <w:t>：</w:t>
      </w:r>
    </w:p>
    <w:p w14:paraId="69F844BE">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乙方为入住人员提供家具、水电、空调、洗浴设备等基础设施并保证其处于完好、安全、可用状态。</w:t>
      </w:r>
    </w:p>
    <w:p w14:paraId="3958389F">
      <w:pPr>
        <w:numPr>
          <w:ilvl w:val="0"/>
          <w:numId w:val="6"/>
        </w:numPr>
        <w:spacing w:line="360" w:lineRule="auto"/>
        <w:ind w:firstLine="422" w:firstLineChars="200"/>
        <w:rPr>
          <w:rFonts w:hint="eastAsia"/>
          <w:color w:val="000000" w:themeColor="text1"/>
          <w14:textFill>
            <w14:solidFill>
              <w14:schemeClr w14:val="tx1"/>
            </w14:solidFill>
          </w14:textFill>
        </w:rPr>
      </w:pPr>
      <w:r>
        <w:rPr>
          <w:rFonts w:hint="eastAsia"/>
          <w:b/>
          <w:bCs/>
          <w:color w:val="000000" w:themeColor="text1"/>
          <w14:textFill>
            <w14:solidFill>
              <w14:schemeClr w14:val="tx1"/>
            </w14:solidFill>
          </w14:textFill>
        </w:rPr>
        <w:t>住宿及通勤安全约定</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7.1 乙方作为公寓出租方及通勤接驳车提供方，是公寓住宿安全与接驳车通勤安全的第一责任主体</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须保证出租公寓建筑结构、消防设施、电气燃气系统全部符合国家安全规范，定期开展安全隐患排查并留存完整记录；同时须保障投入运营的通勤接驳车具备合法营运资质，定期完成车辆安全检测维保，聘用持有对应准驾车型驾照、无重大交通违法记录的合规驾驶员，通勤全程严格遵守道路交通安全法规，杜绝超员、超速、疲劳驾驶等违规运营行为。</w:t>
      </w:r>
      <w:r>
        <w:rPr>
          <w:rFonts w:hint="eastAsia"/>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7.2 乙方须在公寓公共区域配齐24小时值守的应急安保人员、消防报警、应急照明等安全配套设施，在每台通勤接驳车上配备足额安全防护用具，提前向甲方报备通勤车行驶路线、发车时间、停靠站点，不得擅自更改通勤路线及运营时间；</w:t>
      </w:r>
    </w:p>
    <w:p w14:paraId="6B188CC0">
      <w:pPr>
        <w:numPr>
          <w:ilvl w:val="0"/>
          <w:numId w:val="0"/>
        </w:num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7.3 住宿期间，因乙方公寓建筑结构缺陷、设施维护不当、消防配套缺失等乙方</w:t>
      </w:r>
      <w:r>
        <w:rPr>
          <w:rFonts w:hint="eastAsia"/>
          <w:color w:val="000000" w:themeColor="text1"/>
          <w:lang w:val="en-US" w:eastAsia="zh-CN"/>
          <w14:textFill>
            <w14:solidFill>
              <w14:schemeClr w14:val="tx1"/>
            </w14:solidFill>
          </w14:textFill>
        </w:rPr>
        <w:t>原因</w:t>
      </w:r>
      <w:r>
        <w:rPr>
          <w:rFonts w:hint="eastAsia"/>
          <w:color w:val="000000" w:themeColor="text1"/>
          <w14:textFill>
            <w14:solidFill>
              <w14:schemeClr w14:val="tx1"/>
            </w14:solidFill>
          </w14:textFill>
        </w:rPr>
        <w:t>引发的人身、财产安全事故，全部赔偿及善后处置责任由乙方承担；通勤接驳车运营途中，因乙方车辆故障、驾驶员违规操作、车辆安全隐患等乙方原因引发的交通安全事故，全部人身损害及财产损失赔偿责任由乙方依法承担。</w:t>
      </w:r>
      <w:r>
        <w:rPr>
          <w:rFonts w:hint="eastAsia"/>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7.</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发生突发安全事故时，乙方须第一时间启动应急救援预案，组织救援并同步向甲方通报事故情况，配合甲方做好后续的家属沟通、事件处置等相关工作，全力降低事故损失。</w:t>
      </w:r>
    </w:p>
    <w:p w14:paraId="6BED85BD">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8</w:t>
      </w:r>
      <w:r>
        <w:rPr>
          <w:rFonts w:hint="eastAsia"/>
          <w:b/>
          <w:bCs/>
          <w:color w:val="000000" w:themeColor="text1"/>
          <w14:textFill>
            <w14:solidFill>
              <w14:schemeClr w14:val="tx1"/>
            </w14:solidFill>
          </w14:textFill>
        </w:rPr>
        <w:t>.服务要求</w:t>
      </w:r>
      <w:r>
        <w:rPr>
          <w:rFonts w:hint="eastAsia"/>
          <w:color w:val="000000" w:themeColor="text1"/>
          <w14:textFill>
            <w14:solidFill>
              <w14:schemeClr w14:val="tx1"/>
            </w14:solidFill>
          </w14:textFill>
        </w:rPr>
        <w:t>：按招标文件相关要求执行。</w:t>
      </w:r>
    </w:p>
    <w:p w14:paraId="3AC024C5">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9.</w:t>
      </w:r>
      <w:r>
        <w:rPr>
          <w:rFonts w:hint="eastAsia"/>
          <w:b/>
          <w:bCs/>
          <w:color w:val="000000" w:themeColor="text1"/>
          <w14:textFill>
            <w14:solidFill>
              <w14:schemeClr w14:val="tx1"/>
            </w14:solidFill>
          </w14:textFill>
        </w:rPr>
        <w:t>甲方付款方式及期限</w:t>
      </w:r>
      <w:r>
        <w:rPr>
          <w:rFonts w:hint="eastAsia"/>
          <w:color w:val="000000" w:themeColor="text1"/>
          <w14:textFill>
            <w14:solidFill>
              <w14:schemeClr w14:val="tx1"/>
            </w14:solidFill>
          </w14:textFill>
        </w:rPr>
        <w:t>：</w:t>
      </w:r>
    </w:p>
    <w:p w14:paraId="19C5820F">
      <w:pPr>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.1押金支付：合同生效后，由乙方向实际入住人按</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元/人的标准收取租赁押金，押金于实际入住人退租且无违约情况发生时，予以退回实际入住人，退租时需扣除产生的水电费，押金不足以抵扣的或乙方未收取押金的，甲方不承担相关费用。</w:t>
      </w:r>
    </w:p>
    <w:p w14:paraId="240DE10F">
      <w:pPr>
        <w:spacing w:line="360" w:lineRule="auto"/>
        <w:ind w:firstLine="420" w:firstLineChars="20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eastAsia"/>
          <w:color w:val="000000" w:themeColor="text1"/>
          <w14:textFill>
            <w14:solidFill>
              <w14:schemeClr w14:val="tx1"/>
            </w14:solidFill>
          </w14:textFill>
        </w:rPr>
        <w:t>.2租赁费用支付：合同生效后，先住后付。按甲乙双方共同登记确认的实际使用人数结算，每 3 个月结算一次，不足一个月的按实际入住天数结算，甲方需在结算后 20个工作日内一次性付清当期租赁费用。上述费用包括本合同范围内全部服务内容所需费用（水电费除外）。</w:t>
      </w:r>
    </w:p>
    <w:p w14:paraId="7457EF9C">
      <w:pPr>
        <w:spacing w:line="360" w:lineRule="auto"/>
        <w:ind w:firstLine="420" w:firstLineChars="20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eastAsia"/>
          <w:color w:val="000000" w:themeColor="text1"/>
          <w14:textFill>
            <w14:solidFill>
              <w14:schemeClr w14:val="tx1"/>
            </w14:solidFill>
          </w14:textFill>
        </w:rPr>
        <w:t>.3 甲方应将应付费用支付至乙方下述账户：</w:t>
      </w:r>
    </w:p>
    <w:p w14:paraId="590BD0D5">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公司名称： ；</w:t>
      </w:r>
    </w:p>
    <w:p w14:paraId="4D4DE632">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开户银行： ；</w:t>
      </w:r>
    </w:p>
    <w:p w14:paraId="7E14D065">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账号： ；</w:t>
      </w:r>
    </w:p>
    <w:p w14:paraId="75914AEC">
      <w:pPr>
        <w:spacing w:line="360" w:lineRule="auto"/>
        <w:ind w:firstLine="420" w:firstLineChars="20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w:t>
      </w:r>
      <w:r>
        <w:rPr>
          <w:rFonts w:hint="eastAsia"/>
          <w:b/>
          <w:bCs/>
          <w:color w:val="000000" w:themeColor="text1"/>
          <w14:textFill>
            <w14:solidFill>
              <w14:schemeClr w14:val="tx1"/>
            </w14:solidFill>
          </w14:textFill>
        </w:rPr>
        <w:t>验收</w:t>
      </w:r>
    </w:p>
    <w:p w14:paraId="75AEAE99">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甲乙双方派员共同验收，达到验收标准，交付甲方使用。</w:t>
      </w:r>
    </w:p>
    <w:p w14:paraId="31B4D43C">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11</w:t>
      </w:r>
      <w:r>
        <w:rPr>
          <w:rFonts w:hint="eastAsia"/>
          <w:b/>
          <w:bCs/>
          <w:color w:val="000000" w:themeColor="text1"/>
          <w14:textFill>
            <w14:solidFill>
              <w14:schemeClr w14:val="tx1"/>
            </w14:solidFill>
          </w14:textFill>
        </w:rPr>
        <w:t>.技术资料</w:t>
      </w:r>
    </w:p>
    <w:p w14:paraId="250D7952">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按第</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章招标项目的基本要求提供相关资料。</w:t>
      </w:r>
    </w:p>
    <w:p w14:paraId="07AC5EA4">
      <w:pPr>
        <w:numPr>
          <w:ilvl w:val="0"/>
          <w:numId w:val="0"/>
        </w:numPr>
        <w:spacing w:line="360" w:lineRule="auto"/>
        <w:ind w:firstLine="422" w:firstLineChars="200"/>
        <w:rPr>
          <w:rFonts w:hint="eastAsia"/>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12.</w:t>
      </w:r>
      <w:r>
        <w:rPr>
          <w:rFonts w:hint="eastAsia"/>
          <w:b/>
          <w:bCs/>
          <w:color w:val="000000" w:themeColor="text1"/>
          <w14:textFill>
            <w14:solidFill>
              <w14:schemeClr w14:val="tx1"/>
            </w14:solidFill>
          </w14:textFill>
        </w:rPr>
        <w:t>乙方的违约责任</w:t>
      </w:r>
    </w:p>
    <w:p w14:paraId="752F6BB1">
      <w:pPr>
        <w:numPr>
          <w:ilvl w:val="-1"/>
          <w:numId w:val="0"/>
        </w:num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12.1 乙方未按合同规定的质量要求交货，甲方有权拒收，由此造成的直接损失和间接损失由乙方赔偿。</w:t>
      </w:r>
    </w:p>
    <w:p w14:paraId="523DF9EB">
      <w:pPr>
        <w:numPr>
          <w:ilvl w:val="-1"/>
          <w:numId w:val="0"/>
        </w:num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12.2 乙方逾期交付应向甲方偿付违约金，每逾期 天，按当月实际入住人数测算的合同总价（不含押金）的万分之 偿付违约金。</w:t>
      </w:r>
    </w:p>
    <w:p w14:paraId="15C7F964">
      <w:pPr>
        <w:numPr>
          <w:ilvl w:val="-1"/>
          <w:numId w:val="0"/>
        </w:num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12.3 乙方不能交付或不能完成合同，应双倍返还甲方已支付的费用（不含押金）。</w:t>
      </w:r>
    </w:p>
    <w:p w14:paraId="707903CD">
      <w:pPr>
        <w:numPr>
          <w:ilvl w:val="-1"/>
          <w:numId w:val="0"/>
        </w:num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12.4 本合同所有服务，都必须由乙方自己或投标文件中明确的单位承担，不得分包给其他单位（物业服务除外）。否则，甲方有权按乙方不能交付或不能完成合同处理。</w:t>
      </w:r>
    </w:p>
    <w:p w14:paraId="6A408A0D">
      <w:pPr>
        <w:numPr>
          <w:ilvl w:val="-1"/>
          <w:numId w:val="0"/>
        </w:num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12.5 乙方履行义务不符合合同约定时，甲方将扣减</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%尾款。因乙方未落实安全保障责任引发安全事故的，甲方还有权要求乙方赔偿全部损失。</w:t>
      </w:r>
    </w:p>
    <w:p w14:paraId="2B75EF01">
      <w:pPr>
        <w:spacing w:line="360" w:lineRule="auto"/>
        <w:ind w:firstLine="422" w:firstLineChars="200"/>
        <w:rPr>
          <w:rFonts w:hint="eastAsia"/>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13.</w:t>
      </w:r>
      <w:r>
        <w:rPr>
          <w:rFonts w:hint="eastAsia"/>
          <w:b/>
          <w:bCs/>
          <w:color w:val="000000" w:themeColor="text1"/>
          <w14:textFill>
            <w14:solidFill>
              <w14:schemeClr w14:val="tx1"/>
            </w14:solidFill>
          </w14:textFill>
        </w:rPr>
        <w:t>甲方的违约责任</w:t>
      </w:r>
    </w:p>
    <w:p w14:paraId="42150682">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13.1 因甲方自身原因导致乙方终止或解除合同的，应支付 元的违约金。</w:t>
      </w:r>
    </w:p>
    <w:p w14:paraId="7E42EF8C">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13.2 甲方逾期支付租赁相关费用，每逾期一天，甲方须按所欠费用的万分之 的标准向乙方支付滞纳金。</w:t>
      </w:r>
    </w:p>
    <w:p w14:paraId="0FF850F4">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13.3 租赁期满或合同按约解除的，甲方应按照本合同的规定交还该房屋，甲方逾期归还，则每逾期一日应向乙方支付原租赁费用 倍的房屋占用费。</w:t>
      </w:r>
    </w:p>
    <w:p w14:paraId="08F340AA">
      <w:pPr>
        <w:spacing w:line="360" w:lineRule="auto"/>
        <w:ind w:firstLine="422" w:firstLineChars="200"/>
        <w:rPr>
          <w:rFonts w:hint="eastAsia"/>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14.</w:t>
      </w:r>
      <w:r>
        <w:rPr>
          <w:rFonts w:hint="eastAsia"/>
          <w:b/>
          <w:bCs/>
          <w:color w:val="000000" w:themeColor="text1"/>
          <w14:textFill>
            <w14:solidFill>
              <w14:schemeClr w14:val="tx1"/>
            </w14:solidFill>
          </w14:textFill>
        </w:rPr>
        <w:t>合同的解除与终止</w:t>
      </w:r>
    </w:p>
    <w:p w14:paraId="7556F39E">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14.1 未经乙方同意，甲方改变本合同约定的房屋租赁用途，或甲方严重损坏承租房屋的，乙方有权解除本合同并收回出租房屋。</w:t>
      </w:r>
    </w:p>
    <w:p w14:paraId="1A083008">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14.2 双方同意：发生下列任何一种情况的，本合同终止。</w:t>
      </w:r>
    </w:p>
    <w:p w14:paraId="2C34E7C8">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（1）本合同租期届满且未能续租的；</w:t>
      </w:r>
    </w:p>
    <w:p w14:paraId="0395BC76">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（2）甲乙双方协商一致，提前终止本合同的；</w:t>
      </w:r>
    </w:p>
    <w:p w14:paraId="7DA9161A">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（3）发生不可抗力事件，导致本合同无法继续履行，经任何一方提出终止本合同的；</w:t>
      </w:r>
    </w:p>
    <w:p w14:paraId="77A7DC6B">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（4）未经乙方同意擅自转租、分租、转让、转借、调换合作经营或联营的；</w:t>
      </w:r>
    </w:p>
    <w:p w14:paraId="3C93B777">
      <w:pPr>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（5）甲方欠缴租赁费用达到 个月的；</w:t>
      </w:r>
    </w:p>
    <w:p w14:paraId="0846B90C">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14.3 本合同终止或解除后，甲方应在 个工作日内将房屋交还乙方。</w:t>
      </w:r>
    </w:p>
    <w:p w14:paraId="65B0AFCB">
      <w:pPr>
        <w:spacing w:line="360" w:lineRule="auto"/>
        <w:ind w:firstLine="420" w:firstLineChars="200"/>
        <w:rPr>
          <w:b/>
          <w:bCs/>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b/>
          <w:bCs/>
          <w:color w:val="000000" w:themeColor="text1"/>
          <w:lang w:val="en-US" w:eastAsia="zh-CN"/>
          <w14:textFill>
            <w14:solidFill>
              <w14:schemeClr w14:val="tx1"/>
            </w14:solidFill>
          </w14:textFill>
        </w:rPr>
        <w:t>5.</w:t>
      </w:r>
      <w:r>
        <w:rPr>
          <w:rFonts w:hint="eastAsia"/>
          <w:b/>
          <w:bCs/>
          <w:color w:val="000000" w:themeColor="text1"/>
          <w14:textFill>
            <w14:solidFill>
              <w14:schemeClr w14:val="tx1"/>
            </w14:solidFill>
          </w14:textFill>
        </w:rPr>
        <w:t>合同的生效</w:t>
      </w:r>
      <w:r>
        <w:rPr>
          <w:rFonts w:hint="eastAsia"/>
          <w:color w:val="000000" w:themeColor="text1"/>
          <w14:textFill>
            <w14:solidFill>
              <w14:schemeClr w14:val="tx1"/>
            </w14:solidFill>
          </w14:textFill>
        </w:rPr>
        <w:t>：本合同一式陆份，甲乙双方各执叁份，自甲乙双方签字盖章之日起生效。</w:t>
      </w:r>
      <w:r>
        <w:rPr>
          <w:rFonts w:hint="eastAsia"/>
          <w:b/>
          <w:bCs/>
          <w:color w:val="000000" w:themeColor="text1"/>
          <w14:textFill>
            <w14:solidFill>
              <w14:schemeClr w14:val="tx1"/>
            </w14:solidFill>
          </w14:textFill>
        </w:rPr>
        <w:t>招标文件和投标文件都是合同不可分割的部分，与合同具有同等法律效力。</w:t>
      </w:r>
    </w:p>
    <w:p w14:paraId="1A97F45F">
      <w:pPr>
        <w:spacing w:line="360" w:lineRule="auto"/>
        <w:ind w:firstLine="422" w:firstLineChars="200"/>
        <w:rPr>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16.</w:t>
      </w:r>
      <w:r>
        <w:rPr>
          <w:rFonts w:hint="eastAsia"/>
          <w:b/>
          <w:bCs/>
          <w:color w:val="000000" w:themeColor="text1"/>
          <w14:textFill>
            <w14:solidFill>
              <w14:schemeClr w14:val="tx1"/>
            </w14:solidFill>
          </w14:textFill>
        </w:rPr>
        <w:t xml:space="preserve">未尽事宜，双方协商解决。如协商不能达成一致，则任何一方均可将争议提交租赁房屋所在地人民法院（ </w:t>
      </w:r>
      <w:r>
        <w:rPr>
          <w:rFonts w:hint="eastAsia"/>
          <w:b/>
          <w:bCs/>
          <w:color w:val="000000" w:themeColor="text1"/>
          <w:lang w:val="en-US" w:eastAsia="zh-CN"/>
          <w14:textFill>
            <w14:solidFill>
              <w14:schemeClr w14:val="tx1"/>
            </w14:solidFill>
          </w14:textFill>
        </w:rPr>
        <w:t xml:space="preserve">         </w:t>
      </w:r>
      <w:r>
        <w:rPr>
          <w:rFonts w:hint="eastAsia"/>
          <w:b/>
          <w:bCs/>
          <w:color w:val="000000" w:themeColor="text1"/>
          <w14:textFill>
            <w14:solidFill>
              <w14:schemeClr w14:val="tx1"/>
            </w14:solidFill>
          </w14:textFill>
        </w:rPr>
        <w:t>人民法院</w:t>
      </w:r>
      <w:r>
        <w:rPr>
          <w:rFonts w:hint="eastAsia"/>
          <w:b/>
          <w:bCs/>
          <w:color w:val="000000" w:themeColor="text1"/>
          <w:lang w:eastAsia="zh-CN"/>
          <w14:textFill>
            <w14:solidFill>
              <w14:schemeClr w14:val="tx1"/>
            </w14:solidFill>
          </w14:textFill>
        </w:rPr>
        <w:t>）</w:t>
      </w:r>
      <w:r>
        <w:rPr>
          <w:rFonts w:hint="eastAsia"/>
          <w:b/>
          <w:bCs/>
          <w:color w:val="000000" w:themeColor="text1"/>
          <w14:textFill>
            <w14:solidFill>
              <w14:schemeClr w14:val="tx1"/>
            </w14:solidFill>
          </w14:textFill>
        </w:rPr>
        <w:t>诉讼解决</w:t>
      </w:r>
      <w:r>
        <w:rPr>
          <w:rFonts w:hint="eastAsia"/>
          <w:color w:val="000000" w:themeColor="text1"/>
          <w14:textFill>
            <w14:solidFill>
              <w14:schemeClr w14:val="tx1"/>
            </w14:solidFill>
          </w14:textFill>
        </w:rPr>
        <w:t>。</w:t>
      </w:r>
    </w:p>
    <w:p w14:paraId="5B3E8C57">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甲方：</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 乙方：</w:t>
      </w:r>
    </w:p>
    <w:p w14:paraId="46FC51F7">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（盖章）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（盖章）</w:t>
      </w:r>
    </w:p>
    <w:p w14:paraId="4CC07C5A">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授权代表：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 xml:space="preserve">授权代表： </w:t>
      </w:r>
    </w:p>
    <w:p w14:paraId="6C2B23C1">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电 话：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电 话：</w:t>
      </w:r>
      <w:r>
        <w:rPr>
          <w:rFonts w:hint="eastAsia"/>
          <w:color w:val="000000" w:themeColor="text1"/>
          <w14:textFill>
            <w14:solidFill>
              <w14:schemeClr w14:val="tx1"/>
            </w14:solidFill>
          </w14:textFill>
        </w:rPr>
        <w:br w:type="textWrapping"/>
      </w:r>
    </w:p>
    <w:p w14:paraId="0776A686">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地 址： </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地址：</w:t>
      </w:r>
      <w:r>
        <w:rPr>
          <w:rFonts w:hint="eastAsia"/>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br w:type="textWrapping"/>
      </w:r>
    </w:p>
    <w:p w14:paraId="4CCBAD8A">
      <w:pPr>
        <w:rPr>
          <w:rFonts w:ascii="宋体" w:hAnsi="宋体"/>
          <w:color w:val="000000"/>
          <w:highlight w:val="none"/>
        </w:rPr>
      </w:pPr>
      <w:r>
        <w:rPr>
          <w:rFonts w:ascii="宋体" w:hAnsi="宋体"/>
          <w:color w:val="000000"/>
          <w:highlight w:val="none"/>
        </w:rPr>
        <w:br w:type="page"/>
      </w:r>
    </w:p>
    <w:p w14:paraId="51CC4BCC">
      <w:pPr>
        <w:pStyle w:val="197"/>
        <w:numPr>
          <w:ilvl w:val="0"/>
          <w:numId w:val="0"/>
        </w:numPr>
        <w:spacing w:line="578" w:lineRule="auto"/>
        <w:rPr>
          <w:rFonts w:ascii="Arial" w:hAnsi="Arial" w:cs="Arial"/>
          <w:color w:val="000000"/>
          <w:highlight w:val="none"/>
        </w:rPr>
      </w:pPr>
      <w:bookmarkStart w:id="21" w:name="_Toc9411"/>
      <w:r>
        <w:rPr>
          <w:rFonts w:hint="eastAsia" w:ascii="Arial" w:hAnsi="Arial" w:cs="Arial"/>
          <w:color w:val="000000"/>
          <w:highlight w:val="none"/>
        </w:rPr>
        <w:t>第六章</w:t>
      </w:r>
      <w:r>
        <w:rPr>
          <w:rFonts w:ascii="Arial" w:hAnsi="Arial" w:cs="Arial"/>
          <w:color w:val="000000"/>
          <w:highlight w:val="none"/>
        </w:rPr>
        <w:t xml:space="preserve"> </w:t>
      </w:r>
      <w:r>
        <w:rPr>
          <w:rFonts w:hint="eastAsia" w:ascii="Arial" w:hAnsi="Arial" w:cs="Arial"/>
          <w:color w:val="000000"/>
          <w:highlight w:val="none"/>
        </w:rPr>
        <w:t>附件</w:t>
      </w:r>
      <w:bookmarkEnd w:id="21"/>
    </w:p>
    <w:p w14:paraId="1D077148">
      <w:pPr>
        <w:widowControl/>
        <w:spacing w:line="240" w:lineRule="atLeast"/>
        <w:jc w:val="left"/>
        <w:rPr>
          <w:rFonts w:ascii="Arial" w:hAnsi="Arial" w:cs="Arial"/>
          <w:b/>
          <w:bCs/>
          <w:color w:val="000000"/>
          <w:szCs w:val="21"/>
          <w:highlight w:val="none"/>
        </w:rPr>
      </w:pPr>
    </w:p>
    <w:p w14:paraId="74A5C8A0">
      <w:pPr>
        <w:spacing w:line="440" w:lineRule="exact"/>
        <w:rPr>
          <w:rFonts w:ascii="Arial" w:hAnsi="Arial" w:cs="Arial"/>
          <w:color w:val="000000"/>
          <w:szCs w:val="21"/>
          <w:highlight w:val="none"/>
        </w:rPr>
      </w:pPr>
      <w:r>
        <w:rPr>
          <w:rFonts w:ascii="Arial" w:hAnsi="Arial" w:cs="Arial"/>
          <w:b/>
          <w:bCs/>
          <w:color w:val="000000"/>
          <w:szCs w:val="21"/>
          <w:highlight w:val="none"/>
        </w:rPr>
        <w:t>附件一、投标申请及声明格式</w:t>
      </w:r>
    </w:p>
    <w:p w14:paraId="6C5E87C6">
      <w:pPr>
        <w:widowControl/>
        <w:shd w:val="clear" w:color="auto" w:fill="FFFFFF"/>
        <w:spacing w:line="360" w:lineRule="auto"/>
        <w:jc w:val="center"/>
        <w:rPr>
          <w:rFonts w:ascii="Arial" w:hAnsi="Arial" w:cs="Arial"/>
          <w:b/>
          <w:color w:val="000000"/>
          <w:szCs w:val="21"/>
          <w:highlight w:val="none"/>
        </w:rPr>
      </w:pPr>
      <w:r>
        <w:rPr>
          <w:rFonts w:ascii="Arial" w:hAnsi="Arial" w:cs="Arial"/>
          <w:b/>
          <w:color w:val="000000"/>
          <w:sz w:val="36"/>
          <w:szCs w:val="36"/>
          <w:highlight w:val="none"/>
        </w:rPr>
        <w:t>投标申请及声明</w:t>
      </w:r>
    </w:p>
    <w:p w14:paraId="7131222B">
      <w:pPr>
        <w:widowControl/>
        <w:shd w:val="clear" w:color="auto" w:fill="FFFFFF"/>
        <w:spacing w:line="400" w:lineRule="exact"/>
        <w:rPr>
          <w:rFonts w:ascii="Arial" w:hAnsi="Arial" w:cs="Arial"/>
          <w:color w:val="000000"/>
          <w:szCs w:val="21"/>
          <w:highlight w:val="none"/>
        </w:rPr>
      </w:pPr>
      <w:r>
        <w:rPr>
          <w:rFonts w:ascii="Arial" w:hAnsi="Arial" w:cs="Arial"/>
          <w:color w:val="000000"/>
          <w:szCs w:val="21"/>
          <w:highlight w:val="none"/>
        </w:rPr>
        <w:t> 致：江苏省设备成套股份有限公司</w:t>
      </w:r>
    </w:p>
    <w:p w14:paraId="03023663">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根据贵方</w:t>
      </w:r>
      <w:r>
        <w:rPr>
          <w:rFonts w:ascii="Arial" w:hAnsi="Arial" w:cs="Arial"/>
          <w:color w:val="000000"/>
          <w:szCs w:val="21"/>
          <w:highlight w:val="none"/>
          <w:u w:val="single"/>
        </w:rPr>
        <w:t>           </w:t>
      </w:r>
      <w:r>
        <w:rPr>
          <w:rFonts w:hint="eastAsia" w:ascii="Arial" w:hAnsi="Arial" w:cs="Arial"/>
          <w:color w:val="000000"/>
          <w:szCs w:val="21"/>
          <w:highlight w:val="none"/>
          <w:u w:val="single"/>
        </w:rPr>
        <w:t>（</w:t>
      </w:r>
      <w:r>
        <w:rPr>
          <w:rFonts w:ascii="Arial" w:hAnsi="Arial" w:cs="Arial"/>
          <w:color w:val="000000"/>
          <w:szCs w:val="21"/>
          <w:highlight w:val="none"/>
        </w:rPr>
        <w:t>项目名称） </w:t>
      </w:r>
      <w:r>
        <w:rPr>
          <w:rFonts w:ascii="Arial" w:hAnsi="Arial" w:cs="Arial"/>
          <w:color w:val="000000"/>
          <w:szCs w:val="21"/>
          <w:highlight w:val="none"/>
          <w:u w:val="single"/>
        </w:rPr>
        <w:t> </w:t>
      </w:r>
      <w:r>
        <w:rPr>
          <w:rFonts w:hint="eastAsia" w:ascii="Arial" w:hAnsi="Arial" w:cs="Arial"/>
          <w:color w:val="000000"/>
          <w:szCs w:val="21"/>
          <w:highlight w:val="none"/>
          <w:u w:val="single"/>
        </w:rPr>
        <w:t xml:space="preserve">     </w:t>
      </w:r>
      <w:r>
        <w:rPr>
          <w:rFonts w:ascii="Arial" w:hAnsi="Arial" w:cs="Arial"/>
          <w:color w:val="000000"/>
          <w:szCs w:val="21"/>
          <w:highlight w:val="none"/>
          <w:u w:val="single"/>
        </w:rPr>
        <w:t>  </w:t>
      </w:r>
      <w:r>
        <w:rPr>
          <w:rFonts w:hint="eastAsia" w:ascii="Arial" w:hAnsi="Arial" w:cs="Arial"/>
          <w:color w:val="000000"/>
          <w:szCs w:val="21"/>
          <w:highlight w:val="none"/>
          <w:u w:val="single"/>
        </w:rPr>
        <w:t xml:space="preserve">    </w:t>
      </w:r>
      <w:r>
        <w:rPr>
          <w:rFonts w:ascii="Arial" w:hAnsi="Arial" w:cs="Arial"/>
          <w:color w:val="000000"/>
          <w:szCs w:val="21"/>
          <w:highlight w:val="none"/>
          <w:u w:val="single"/>
        </w:rPr>
        <w:t>    </w:t>
      </w:r>
      <w:r>
        <w:rPr>
          <w:rFonts w:ascii="Arial" w:hAnsi="Arial" w:cs="Arial"/>
          <w:color w:val="000000"/>
          <w:szCs w:val="21"/>
          <w:highlight w:val="none"/>
        </w:rPr>
        <w:t>（项目编号）投标邀请，正式授权</w:t>
      </w:r>
      <w:r>
        <w:rPr>
          <w:rFonts w:ascii="Arial" w:hAnsi="Arial" w:cs="Arial"/>
          <w:color w:val="000000"/>
          <w:szCs w:val="21"/>
          <w:highlight w:val="none"/>
          <w:u w:val="single"/>
        </w:rPr>
        <w:t>          </w:t>
      </w:r>
      <w:r>
        <w:rPr>
          <w:rFonts w:ascii="Arial" w:hAnsi="Arial" w:cs="Arial"/>
          <w:color w:val="000000"/>
          <w:szCs w:val="21"/>
          <w:highlight w:val="none"/>
        </w:rPr>
        <w:t>(姓名和职务)代表投标人</w:t>
      </w:r>
      <w:r>
        <w:rPr>
          <w:rFonts w:ascii="Arial" w:hAnsi="Arial" w:cs="Arial"/>
          <w:color w:val="000000"/>
          <w:szCs w:val="21"/>
          <w:highlight w:val="none"/>
          <w:u w:val="single"/>
        </w:rPr>
        <w:t>     </w:t>
      </w:r>
      <w:r>
        <w:rPr>
          <w:rFonts w:ascii="Arial" w:hAnsi="Arial" w:cs="Arial"/>
          <w:color w:val="000000"/>
          <w:szCs w:val="21"/>
          <w:highlight w:val="none"/>
        </w:rPr>
        <w:t>（投标人名称），提交投标文件。</w:t>
      </w:r>
    </w:p>
    <w:p w14:paraId="3857AA53">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据此函，兹宣布声明和承诺如下：</w:t>
      </w:r>
    </w:p>
    <w:p w14:paraId="6A84DBC2">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1、我们的资格条件完全符合政府采购法和本次招标要求，我们同意并向贵方提供了与投标有关的所有证据和资料。</w:t>
      </w:r>
    </w:p>
    <w:p w14:paraId="35ADFE49">
      <w:pPr>
        <w:widowControl/>
        <w:shd w:val="clear" w:color="auto" w:fill="FFFFFF"/>
        <w:spacing w:line="400" w:lineRule="exact"/>
        <w:ind w:left="1470" w:hanging="1050"/>
        <w:rPr>
          <w:rFonts w:ascii="Arial" w:hAnsi="Arial" w:cs="Arial"/>
          <w:color w:val="000000"/>
          <w:szCs w:val="21"/>
          <w:highlight w:val="none"/>
        </w:rPr>
      </w:pPr>
      <w:r>
        <w:rPr>
          <w:rFonts w:ascii="Arial" w:hAnsi="Arial" w:cs="Arial"/>
          <w:color w:val="000000"/>
          <w:szCs w:val="21"/>
          <w:highlight w:val="none"/>
        </w:rPr>
        <w:t>2、按招标要求，我们的投标价</w:t>
      </w:r>
      <w:r>
        <w:rPr>
          <w:rFonts w:hint="eastAsia" w:ascii="Arial" w:hAnsi="Arial" w:cs="Arial"/>
          <w:color w:val="000000"/>
          <w:szCs w:val="21"/>
          <w:highlight w:val="none"/>
        </w:rPr>
        <w:t>详见开标一览表</w:t>
      </w:r>
      <w:r>
        <w:rPr>
          <w:rFonts w:ascii="Arial" w:hAnsi="Arial" w:cs="Arial"/>
          <w:color w:val="000000"/>
          <w:szCs w:val="21"/>
          <w:highlight w:val="none"/>
        </w:rPr>
        <w:t>。</w:t>
      </w:r>
    </w:p>
    <w:p w14:paraId="49BA4995">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3、本项目交付时间为：</w:t>
      </w:r>
      <w:r>
        <w:rPr>
          <w:rFonts w:ascii="Arial" w:hAnsi="Arial" w:cs="Arial"/>
          <w:color w:val="000000"/>
          <w:szCs w:val="21"/>
          <w:highlight w:val="none"/>
          <w:u w:val="single"/>
        </w:rPr>
        <w:t xml:space="preserve">  满足招标文件要求  </w:t>
      </w:r>
      <w:r>
        <w:rPr>
          <w:rFonts w:ascii="Arial" w:hAnsi="Arial" w:cs="Arial"/>
          <w:color w:val="000000"/>
          <w:szCs w:val="21"/>
          <w:highlight w:val="none"/>
        </w:rPr>
        <w:t>。</w:t>
      </w:r>
    </w:p>
    <w:p w14:paraId="525B1A2D">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4、我们已详细阅读全部招标文件及其有效补充文件，我们放弃对招标文件任何误解的权利，提交投标文件后，不对招标文件本身提出质疑。</w:t>
      </w:r>
    </w:p>
    <w:p w14:paraId="2424C235">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5、我们同意从规定的开标日期起遵循本投标文件，并在规定的投标有效期期满之前均具有约束力。</w:t>
      </w:r>
    </w:p>
    <w:p w14:paraId="4337A914">
      <w:pPr>
        <w:widowControl/>
        <w:shd w:val="clear" w:color="auto" w:fill="FFFFFF"/>
        <w:spacing w:line="400" w:lineRule="exact"/>
        <w:ind w:firstLine="420"/>
        <w:rPr>
          <w:rFonts w:ascii="Arial" w:hAnsi="Arial" w:cs="Arial"/>
          <w:color w:val="000000"/>
          <w:szCs w:val="21"/>
          <w:highlight w:val="none"/>
        </w:rPr>
      </w:pPr>
      <w:r>
        <w:rPr>
          <w:rFonts w:hint="eastAsia" w:ascii="Arial" w:hAnsi="Arial" w:cs="Arial"/>
          <w:color w:val="000000"/>
          <w:szCs w:val="21"/>
          <w:highlight w:val="none"/>
        </w:rPr>
        <w:t>6</w:t>
      </w:r>
      <w:r>
        <w:rPr>
          <w:rFonts w:ascii="Arial" w:hAnsi="Arial" w:cs="Arial"/>
          <w:color w:val="000000"/>
          <w:szCs w:val="21"/>
          <w:highlight w:val="none"/>
        </w:rPr>
        <w:t>、一旦我方中标，我方将根据招标文件的规定</w:t>
      </w:r>
      <w:r>
        <w:rPr>
          <w:rFonts w:hint="eastAsia" w:ascii="Arial" w:hAnsi="Arial" w:cs="Arial"/>
          <w:color w:val="000000"/>
          <w:szCs w:val="21"/>
          <w:highlight w:val="none"/>
        </w:rPr>
        <w:t>及我方投标承诺</w:t>
      </w:r>
      <w:r>
        <w:rPr>
          <w:rFonts w:ascii="Arial" w:hAnsi="Arial" w:cs="Arial"/>
          <w:color w:val="000000"/>
          <w:szCs w:val="21"/>
          <w:highlight w:val="none"/>
        </w:rPr>
        <w:t>严格履行合同。</w:t>
      </w:r>
    </w:p>
    <w:p w14:paraId="2F066A7E">
      <w:pPr>
        <w:widowControl/>
        <w:shd w:val="clear" w:color="auto" w:fill="FFFFFF"/>
        <w:spacing w:line="400" w:lineRule="exact"/>
        <w:ind w:firstLine="420"/>
        <w:rPr>
          <w:rFonts w:ascii="Arial" w:hAnsi="Arial" w:cs="Arial"/>
          <w:color w:val="000000"/>
          <w:szCs w:val="21"/>
          <w:highlight w:val="none"/>
        </w:rPr>
      </w:pPr>
      <w:r>
        <w:rPr>
          <w:rFonts w:hint="eastAsia" w:ascii="Arial" w:hAnsi="Arial" w:cs="Arial"/>
          <w:color w:val="000000"/>
          <w:szCs w:val="21"/>
          <w:highlight w:val="none"/>
        </w:rPr>
        <w:t>7</w:t>
      </w:r>
      <w:r>
        <w:rPr>
          <w:rFonts w:ascii="Arial" w:hAnsi="Arial" w:cs="Arial"/>
          <w:color w:val="000000"/>
          <w:szCs w:val="21"/>
          <w:highlight w:val="none"/>
        </w:rPr>
        <w:t>、我方决不提供虚假材料谋取中标、决不采取不正当手段诋毁、排挤其他投标人、决不与采购人、其它投标人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75E001CE">
      <w:pPr>
        <w:widowControl/>
        <w:shd w:val="clear" w:color="auto" w:fill="FFFFFF"/>
        <w:spacing w:line="400" w:lineRule="exact"/>
        <w:ind w:firstLine="420"/>
        <w:rPr>
          <w:rFonts w:ascii="Arial" w:hAnsi="Arial" w:cs="Arial"/>
          <w:color w:val="000000"/>
          <w:szCs w:val="21"/>
          <w:highlight w:val="none"/>
        </w:rPr>
      </w:pPr>
      <w:r>
        <w:rPr>
          <w:rFonts w:hint="eastAsia" w:ascii="Arial" w:hAnsi="Arial" w:cs="Arial"/>
          <w:color w:val="000000"/>
          <w:szCs w:val="21"/>
          <w:highlight w:val="none"/>
        </w:rPr>
        <w:t>8</w:t>
      </w:r>
      <w:r>
        <w:rPr>
          <w:rFonts w:ascii="Arial" w:hAnsi="Arial" w:cs="Arial"/>
          <w:color w:val="000000"/>
          <w:szCs w:val="21"/>
          <w:highlight w:val="none"/>
        </w:rPr>
        <w:t>、与本投标有关的正式联系方式为：</w:t>
      </w:r>
    </w:p>
    <w:p w14:paraId="4D88E932">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地   址：</w:t>
      </w:r>
      <w:r>
        <w:rPr>
          <w:rFonts w:ascii="Arial" w:hAnsi="Arial" w:cs="Arial"/>
          <w:color w:val="000000"/>
          <w:szCs w:val="21"/>
          <w:highlight w:val="none"/>
          <w:u w:val="single"/>
        </w:rPr>
        <w:t>                      </w:t>
      </w:r>
    </w:p>
    <w:p w14:paraId="6DBB1251">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电   话：</w:t>
      </w:r>
      <w:r>
        <w:rPr>
          <w:rFonts w:ascii="Arial" w:hAnsi="Arial" w:cs="Arial"/>
          <w:color w:val="000000"/>
          <w:szCs w:val="21"/>
          <w:highlight w:val="none"/>
          <w:u w:val="single"/>
        </w:rPr>
        <w:t>                      </w:t>
      </w:r>
    </w:p>
    <w:p w14:paraId="7C42C285">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传   真：</w:t>
      </w:r>
      <w:r>
        <w:rPr>
          <w:rFonts w:ascii="Arial" w:hAnsi="Arial" w:cs="Arial"/>
          <w:color w:val="000000"/>
          <w:szCs w:val="21"/>
          <w:highlight w:val="none"/>
          <w:u w:val="single"/>
        </w:rPr>
        <w:t>                      </w:t>
      </w:r>
    </w:p>
    <w:p w14:paraId="4223DC4E">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开户银行：</w:t>
      </w:r>
    </w:p>
    <w:p w14:paraId="3E07D918">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银行账号：</w:t>
      </w:r>
    </w:p>
    <w:p w14:paraId="33C415C8">
      <w:pPr>
        <w:widowControl/>
        <w:shd w:val="clear" w:color="auto" w:fill="FFFFFF"/>
        <w:spacing w:line="400" w:lineRule="exact"/>
        <w:ind w:firstLine="420"/>
        <w:rPr>
          <w:rFonts w:ascii="Arial" w:hAnsi="Arial" w:cs="Arial"/>
          <w:color w:val="000000"/>
          <w:szCs w:val="21"/>
          <w:highlight w:val="none"/>
        </w:rPr>
      </w:pPr>
      <w:r>
        <w:rPr>
          <w:rFonts w:hint="eastAsia" w:ascii="Arial" w:hAnsi="Arial" w:cs="Arial"/>
          <w:color w:val="000000"/>
          <w:szCs w:val="21"/>
          <w:highlight w:val="none"/>
        </w:rPr>
        <w:t>投标人：（加盖电子公章）</w:t>
      </w:r>
    </w:p>
    <w:p w14:paraId="692BCDD4">
      <w:pPr>
        <w:widowControl/>
        <w:shd w:val="clear" w:color="auto" w:fill="FFFFFF"/>
        <w:spacing w:line="400" w:lineRule="exact"/>
        <w:ind w:firstLine="420"/>
        <w:rPr>
          <w:rFonts w:ascii="Arial" w:hAnsi="Arial" w:cs="Arial"/>
          <w:color w:val="000000"/>
          <w:szCs w:val="21"/>
          <w:highlight w:val="none"/>
        </w:rPr>
      </w:pPr>
      <w:r>
        <w:rPr>
          <w:rFonts w:ascii="Arial" w:hAnsi="Arial" w:cs="Arial"/>
          <w:color w:val="000000"/>
          <w:szCs w:val="21"/>
          <w:highlight w:val="none"/>
        </w:rPr>
        <w:t>日    期：</w:t>
      </w:r>
      <w:r>
        <w:rPr>
          <w:rFonts w:ascii="Arial" w:hAnsi="Arial" w:cs="Arial"/>
          <w:color w:val="000000"/>
          <w:szCs w:val="21"/>
          <w:highlight w:val="none"/>
          <w:u w:val="single"/>
        </w:rPr>
        <w:t>     </w:t>
      </w:r>
      <w:r>
        <w:rPr>
          <w:rFonts w:ascii="Arial" w:hAnsi="Arial" w:cs="Arial"/>
          <w:color w:val="000000"/>
          <w:szCs w:val="21"/>
          <w:highlight w:val="none"/>
        </w:rPr>
        <w:t>年</w:t>
      </w:r>
      <w:r>
        <w:rPr>
          <w:rFonts w:ascii="Arial" w:hAnsi="Arial" w:cs="Arial"/>
          <w:color w:val="000000"/>
          <w:szCs w:val="21"/>
          <w:highlight w:val="none"/>
          <w:u w:val="single"/>
        </w:rPr>
        <w:t>    </w:t>
      </w:r>
      <w:r>
        <w:rPr>
          <w:rFonts w:ascii="Arial" w:hAnsi="Arial" w:cs="Arial"/>
          <w:color w:val="000000"/>
          <w:szCs w:val="21"/>
          <w:highlight w:val="none"/>
        </w:rPr>
        <w:t>月</w:t>
      </w:r>
      <w:r>
        <w:rPr>
          <w:rFonts w:ascii="Arial" w:hAnsi="Arial" w:cs="Arial"/>
          <w:color w:val="000000"/>
          <w:szCs w:val="21"/>
          <w:highlight w:val="none"/>
          <w:u w:val="single"/>
        </w:rPr>
        <w:t>    </w:t>
      </w:r>
      <w:r>
        <w:rPr>
          <w:rFonts w:ascii="Arial" w:hAnsi="Arial" w:cs="Arial"/>
          <w:color w:val="000000"/>
          <w:szCs w:val="21"/>
          <w:highlight w:val="none"/>
        </w:rPr>
        <w:t>日</w:t>
      </w:r>
    </w:p>
    <w:p w14:paraId="64C542FF">
      <w:pPr>
        <w:widowControl/>
        <w:shd w:val="clear" w:color="auto" w:fill="FFFFFF"/>
        <w:spacing w:line="360" w:lineRule="auto"/>
        <w:rPr>
          <w:rFonts w:ascii="Arial" w:hAnsi="Arial" w:cs="Arial"/>
          <w:color w:val="000000"/>
          <w:szCs w:val="21"/>
          <w:highlight w:val="none"/>
        </w:rPr>
      </w:pPr>
      <w:r>
        <w:rPr>
          <w:rFonts w:ascii="Arial" w:hAnsi="Arial" w:cs="Arial"/>
          <w:b/>
          <w:bCs/>
          <w:color w:val="000000"/>
          <w:szCs w:val="21"/>
          <w:highlight w:val="none"/>
        </w:rPr>
        <w:br w:type="page" w:clear="all"/>
      </w:r>
      <w:r>
        <w:rPr>
          <w:rFonts w:ascii="Arial" w:hAnsi="Arial" w:cs="Arial"/>
          <w:b/>
          <w:bCs/>
          <w:color w:val="000000"/>
          <w:szCs w:val="21"/>
          <w:highlight w:val="none"/>
        </w:rPr>
        <w:t>附件二、</w:t>
      </w:r>
      <w:r>
        <w:rPr>
          <w:rFonts w:hint="eastAsia" w:ascii="Arial" w:hAnsi="Arial" w:cs="Arial"/>
          <w:b/>
          <w:bCs/>
          <w:color w:val="000000"/>
          <w:szCs w:val="21"/>
          <w:highlight w:val="none"/>
        </w:rPr>
        <w:t>法定代表人授权书</w:t>
      </w:r>
      <w:r>
        <w:rPr>
          <w:rFonts w:ascii="Arial" w:hAnsi="Arial" w:cs="Arial"/>
          <w:b/>
          <w:bCs/>
          <w:color w:val="000000"/>
          <w:szCs w:val="21"/>
          <w:highlight w:val="none"/>
        </w:rPr>
        <w:t>格式</w:t>
      </w:r>
    </w:p>
    <w:p w14:paraId="60FDEE33">
      <w:pPr>
        <w:widowControl/>
        <w:shd w:val="clear" w:color="auto" w:fill="FFFFFF"/>
        <w:spacing w:line="360" w:lineRule="auto"/>
        <w:ind w:firstLine="720"/>
        <w:jc w:val="center"/>
        <w:rPr>
          <w:rFonts w:ascii="Arial" w:hAnsi="Arial" w:cs="Arial"/>
          <w:color w:val="000000"/>
          <w:sz w:val="36"/>
          <w:szCs w:val="36"/>
          <w:highlight w:val="none"/>
        </w:rPr>
      </w:pPr>
    </w:p>
    <w:p w14:paraId="2E04DF56">
      <w:pPr>
        <w:widowControl/>
        <w:shd w:val="clear" w:color="auto" w:fill="FFFFFF"/>
        <w:spacing w:line="360" w:lineRule="auto"/>
        <w:jc w:val="center"/>
        <w:rPr>
          <w:rFonts w:hint="eastAsia" w:ascii="Arial" w:hAnsi="Arial" w:eastAsia="宋体" w:cs="Arial"/>
          <w:b/>
          <w:bCs/>
          <w:color w:val="000000"/>
          <w:szCs w:val="21"/>
          <w:highlight w:val="none"/>
          <w:lang w:val="en-US"/>
        </w:rPr>
      </w:pPr>
      <w:r>
        <w:rPr>
          <w:rFonts w:hint="eastAsia" w:ascii="Arial" w:hAnsi="Arial" w:eastAsia="宋体" w:cs="Arial"/>
          <w:b/>
          <w:bCs/>
          <w:color w:val="000000"/>
          <w:szCs w:val="21"/>
          <w:highlight w:val="none"/>
          <w:lang w:val="en-US"/>
        </w:rPr>
        <w:t>法人授权书</w:t>
      </w:r>
    </w:p>
    <w:p w14:paraId="6F5927BA">
      <w:pPr>
        <w:pStyle w:val="388"/>
        <w:tabs>
          <w:tab w:val="left" w:pos="360"/>
        </w:tabs>
        <w:spacing w:line="420" w:lineRule="exact"/>
        <w:ind w:firstLine="480"/>
        <w:rPr>
          <w:rFonts w:hint="eastAsia"/>
          <w:color w:val="000000"/>
          <w:sz w:val="24"/>
          <w:szCs w:val="24"/>
          <w:highlight w:val="none"/>
        </w:rPr>
      </w:pPr>
    </w:p>
    <w:p w14:paraId="253D919A">
      <w:pPr>
        <w:pStyle w:val="388"/>
        <w:tabs>
          <w:tab w:val="left" w:pos="360"/>
        </w:tabs>
        <w:spacing w:line="480" w:lineRule="exact"/>
        <w:ind w:firstLine="480"/>
        <w:rPr>
          <w:rFonts w:hint="eastAsia"/>
          <w:color w:val="000000"/>
          <w:sz w:val="24"/>
          <w:szCs w:val="24"/>
          <w:highlight w:val="none"/>
        </w:rPr>
      </w:pPr>
      <w:r>
        <w:rPr>
          <w:rFonts w:hint="eastAsia"/>
          <w:color w:val="000000"/>
          <w:sz w:val="24"/>
          <w:szCs w:val="24"/>
          <w:highlight w:val="none"/>
        </w:rPr>
        <w:t>本授权书声明：</w:t>
      </w:r>
      <w:r>
        <w:rPr>
          <w:rFonts w:hint="eastAsia" w:ascii="宋体" w:hAnsi="宋体" w:eastAsia="宋体" w:cs="宋体"/>
          <w:color w:val="000000"/>
          <w:sz w:val="24"/>
          <w:szCs w:val="24"/>
          <w:highlight w:val="none"/>
          <w:u w:val="single"/>
        </w:rPr>
        <w:t xml:space="preserve">            </w:t>
      </w:r>
      <w:r>
        <w:rPr>
          <w:rFonts w:hint="eastAsia"/>
          <w:color w:val="000000"/>
          <w:sz w:val="24"/>
          <w:szCs w:val="24"/>
          <w:highlight w:val="none"/>
        </w:rPr>
        <w:t>（投标人名称）授权</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color w:val="000000"/>
          <w:sz w:val="24"/>
          <w:szCs w:val="24"/>
          <w:highlight w:val="none"/>
        </w:rPr>
        <w:t>（被授权人姓名）</w:t>
      </w:r>
      <w:r>
        <w:rPr>
          <w:rFonts w:hint="eastAsia"/>
          <w:color w:val="000000"/>
          <w:sz w:val="24"/>
          <w:szCs w:val="24"/>
          <w:highlight w:val="none"/>
          <w:lang w:val="en-US" w:eastAsia="zh-CN"/>
        </w:rPr>
        <w:t>作</w:t>
      </w:r>
      <w:r>
        <w:rPr>
          <w:rFonts w:hint="eastAsia"/>
          <w:color w:val="000000"/>
          <w:sz w:val="24"/>
          <w:szCs w:val="24"/>
          <w:highlight w:val="none"/>
        </w:rPr>
        <w:t>为我方</w:t>
      </w:r>
      <w:r>
        <w:rPr>
          <w:rFonts w:hint="eastAsia"/>
          <w:color w:val="000000"/>
          <w:sz w:val="24"/>
          <w:szCs w:val="24"/>
          <w:highlight w:val="none"/>
          <w:lang w:val="en-US" w:eastAsia="zh-CN"/>
        </w:rPr>
        <w:t>参加编号为</w:t>
      </w:r>
      <w:r>
        <w:rPr>
          <w:rFonts w:hint="eastAsia" w:ascii="宋体" w:hAnsi="宋体" w:eastAsia="宋体" w:cs="Times New Roman"/>
          <w:color w:val="000000"/>
          <w:sz w:val="24"/>
          <w:szCs w:val="24"/>
          <w:highlight w:val="none"/>
          <w:u w:val="single"/>
        </w:rPr>
        <w:t xml:space="preserve">                             </w:t>
      </w:r>
      <w:r>
        <w:rPr>
          <w:rFonts w:hint="eastAsia"/>
          <w:color w:val="000000"/>
          <w:sz w:val="24"/>
          <w:szCs w:val="24"/>
          <w:highlight w:val="none"/>
        </w:rPr>
        <w:t>项目</w:t>
      </w:r>
      <w:r>
        <w:rPr>
          <w:rFonts w:hint="eastAsia"/>
          <w:color w:val="000000"/>
          <w:sz w:val="24"/>
          <w:szCs w:val="24"/>
          <w:highlight w:val="none"/>
          <w:lang w:val="en-US" w:eastAsia="zh-CN"/>
        </w:rPr>
        <w:t>采购</w:t>
      </w:r>
      <w:r>
        <w:rPr>
          <w:rFonts w:hint="eastAsia"/>
          <w:color w:val="000000"/>
          <w:sz w:val="24"/>
          <w:szCs w:val="24"/>
          <w:highlight w:val="none"/>
        </w:rPr>
        <w:t>活动的合法代理人，以本单位名义全权处理一切与该项目采购有关的事务。</w:t>
      </w:r>
    </w:p>
    <w:p w14:paraId="14D15478">
      <w:pPr>
        <w:pStyle w:val="388"/>
        <w:tabs>
          <w:tab w:val="left" w:pos="360"/>
        </w:tabs>
        <w:spacing w:line="480" w:lineRule="exact"/>
        <w:ind w:firstLine="480"/>
        <w:rPr>
          <w:rFonts w:hint="eastAsia"/>
          <w:color w:val="000000"/>
          <w:sz w:val="24"/>
          <w:szCs w:val="24"/>
          <w:highlight w:val="none"/>
        </w:rPr>
      </w:pPr>
      <w:r>
        <w:rPr>
          <w:rFonts w:hint="eastAsia"/>
          <w:color w:val="000000"/>
          <w:sz w:val="24"/>
          <w:szCs w:val="24"/>
          <w:highlight w:val="none"/>
        </w:rPr>
        <w:t>本授权书</w:t>
      </w:r>
      <w:r>
        <w:rPr>
          <w:rFonts w:hint="eastAsia"/>
          <w:color w:val="000000"/>
          <w:sz w:val="24"/>
          <w:szCs w:val="24"/>
          <w:highlight w:val="none"/>
          <w:lang w:val="en-US" w:eastAsia="zh-CN"/>
        </w:rPr>
        <w:t>自</w:t>
      </w:r>
      <w:r>
        <w:rPr>
          <w:rFonts w:hint="eastAsia"/>
          <w:color w:val="000000"/>
          <w:sz w:val="24"/>
          <w:szCs w:val="24"/>
          <w:highlight w:val="none"/>
        </w:rPr>
        <w:t>______年____月____日起生效，特此声明。</w:t>
      </w:r>
    </w:p>
    <w:p w14:paraId="7C271647">
      <w:pPr>
        <w:pStyle w:val="388"/>
        <w:tabs>
          <w:tab w:val="left" w:pos="360"/>
        </w:tabs>
        <w:spacing w:line="480" w:lineRule="exact"/>
        <w:ind w:firstLine="480"/>
        <w:rPr>
          <w:rFonts w:hint="eastAsia"/>
          <w:color w:val="000000"/>
          <w:sz w:val="24"/>
          <w:szCs w:val="24"/>
          <w:highlight w:val="none"/>
        </w:rPr>
      </w:pPr>
      <w:r>
        <w:rPr>
          <w:rFonts w:hint="eastAsia"/>
          <w:color w:val="000000"/>
          <w:sz w:val="24"/>
          <w:szCs w:val="24"/>
          <w:highlight w:val="none"/>
        </w:rPr>
        <w:t>被授权人身份证号码：</w:t>
      </w:r>
    </w:p>
    <w:p w14:paraId="1AD42A7C">
      <w:pPr>
        <w:pStyle w:val="388"/>
        <w:tabs>
          <w:tab w:val="left" w:pos="360"/>
        </w:tabs>
        <w:spacing w:line="480" w:lineRule="exact"/>
        <w:ind w:firstLine="480"/>
        <w:rPr>
          <w:rFonts w:hint="eastAsia" w:eastAsia="宋体"/>
          <w:color w:val="000000"/>
          <w:sz w:val="24"/>
          <w:szCs w:val="24"/>
          <w:highlight w:val="none"/>
          <w:u w:val="single"/>
          <w:lang w:val="en-US" w:eastAsia="zh-CN"/>
        </w:rPr>
      </w:pPr>
      <w:r>
        <w:rPr>
          <w:rFonts w:hint="eastAsia"/>
          <w:color w:val="000000"/>
          <w:sz w:val="24"/>
          <w:szCs w:val="24"/>
          <w:highlight w:val="none"/>
        </w:rPr>
        <w:t>被授权人联系电话：（手机）</w:t>
      </w:r>
    </w:p>
    <w:p w14:paraId="432879BA">
      <w:pPr>
        <w:pStyle w:val="388"/>
        <w:tabs>
          <w:tab w:val="left" w:pos="360"/>
        </w:tabs>
        <w:spacing w:line="480" w:lineRule="exact"/>
        <w:ind w:firstLine="468"/>
        <w:rPr>
          <w:rFonts w:eastAsia="宋体"/>
          <w:color w:val="000000"/>
          <w:sz w:val="24"/>
          <w:szCs w:val="24"/>
          <w:highlight w:val="none"/>
          <w:lang w:val="en-US" w:eastAsia="zh-CN"/>
        </w:rPr>
      </w:pPr>
      <w:r>
        <w:rPr>
          <w:rFonts w:hint="eastAsia"/>
          <w:color w:val="000000"/>
          <w:sz w:val="24"/>
          <w:szCs w:val="24"/>
          <w:highlight w:val="none"/>
          <w:lang w:val="en-US" w:eastAsia="zh-CN"/>
        </w:rPr>
        <w:t>单位</w:t>
      </w:r>
      <w:r>
        <w:rPr>
          <w:rFonts w:hint="eastAsia"/>
          <w:color w:val="000000"/>
          <w:sz w:val="24"/>
          <w:szCs w:val="24"/>
          <w:highlight w:val="none"/>
        </w:rPr>
        <w:t>名称：</w:t>
      </w:r>
      <w:r>
        <w:rPr>
          <w:rFonts w:hint="eastAsia" w:ascii="宋体" w:hAnsi="宋体" w:eastAsia="宋体" w:cs="宋体"/>
          <w:color w:val="000000"/>
          <w:sz w:val="24"/>
          <w:szCs w:val="24"/>
          <w:highlight w:val="none"/>
          <w:u w:val="none"/>
        </w:rPr>
        <w:t>（加盖电子公章）</w:t>
      </w:r>
    </w:p>
    <w:p w14:paraId="7A8332B4">
      <w:pPr>
        <w:pStyle w:val="388"/>
        <w:tabs>
          <w:tab w:val="left" w:pos="360"/>
        </w:tabs>
        <w:spacing w:line="480" w:lineRule="exact"/>
        <w:ind w:firstLine="480"/>
        <w:rPr>
          <w:rFonts w:hint="eastAsia"/>
          <w:color w:val="000000"/>
          <w:sz w:val="24"/>
          <w:szCs w:val="24"/>
          <w:highlight w:val="none"/>
          <w:u w:val="single"/>
        </w:rPr>
      </w:pPr>
      <w:r>
        <w:rPr>
          <w:rFonts w:hint="eastAsia"/>
          <w:color w:val="000000"/>
          <w:sz w:val="24"/>
          <w:szCs w:val="24"/>
          <w:highlight w:val="none"/>
        </w:rPr>
        <w:t>单位地址：</w:t>
      </w:r>
    </w:p>
    <w:p w14:paraId="4103BFB8">
      <w:pPr>
        <w:pStyle w:val="388"/>
        <w:tabs>
          <w:tab w:val="left" w:pos="360"/>
        </w:tabs>
        <w:spacing w:line="480" w:lineRule="exact"/>
        <w:ind w:firstLine="480"/>
        <w:rPr>
          <w:rFonts w:hint="eastAsia"/>
          <w:color w:val="000000"/>
          <w:sz w:val="24"/>
          <w:szCs w:val="24"/>
          <w:highlight w:val="none"/>
        </w:rPr>
      </w:pPr>
      <w:r>
        <w:rPr>
          <w:rFonts w:hint="eastAsia"/>
          <w:color w:val="000000"/>
          <w:sz w:val="24"/>
          <w:szCs w:val="24"/>
          <w:highlight w:val="none"/>
        </w:rPr>
        <w:t>日</w:t>
      </w:r>
      <w:r>
        <w:rPr>
          <w:rFonts w:hint="eastAsia"/>
          <w:color w:val="000000"/>
          <w:sz w:val="24"/>
          <w:szCs w:val="24"/>
          <w:highlight w:val="none"/>
          <w:lang w:val="en-US" w:eastAsia="zh-CN"/>
        </w:rPr>
        <w:t xml:space="preserve">    </w:t>
      </w:r>
      <w:r>
        <w:rPr>
          <w:rFonts w:hint="eastAsia"/>
          <w:color w:val="000000"/>
          <w:sz w:val="24"/>
          <w:szCs w:val="24"/>
          <w:highlight w:val="none"/>
        </w:rPr>
        <w:t>期：</w:t>
      </w:r>
    </w:p>
    <w:p w14:paraId="752E134B">
      <w:pPr>
        <w:spacing w:line="360" w:lineRule="auto"/>
        <w:rPr>
          <w:rFonts w:ascii="Arial" w:hAnsi="Arial" w:cs="Arial"/>
          <w:color w:val="000000"/>
          <w:highlight w:val="none"/>
        </w:rPr>
      </w:pPr>
      <w:r>
        <w:rPr>
          <w:rFonts w:ascii="Arial" w:hAnsi="Arial" w:cs="Arial"/>
          <w:b/>
          <w:bCs/>
          <w:color w:val="000000"/>
          <w:szCs w:val="21"/>
          <w:highlight w:val="none"/>
          <w:lang w:val="zh-CN"/>
        </w:rPr>
        <w:br w:type="page" w:clear="all"/>
      </w:r>
      <w:r>
        <w:rPr>
          <w:rFonts w:ascii="Arial" w:hAnsi="Arial" w:cs="Arial"/>
          <w:b/>
          <w:bCs/>
          <w:color w:val="000000"/>
          <w:szCs w:val="21"/>
          <w:highlight w:val="none"/>
          <w:lang w:val="zh-CN"/>
        </w:rPr>
        <w:t>附件三、</w:t>
      </w:r>
      <w:r>
        <w:rPr>
          <w:rFonts w:hint="eastAsia" w:ascii="Arial" w:hAnsi="Arial" w:cs="Arial"/>
          <w:b/>
          <w:bCs/>
          <w:color w:val="000000"/>
          <w:szCs w:val="21"/>
          <w:highlight w:val="none"/>
        </w:rPr>
        <w:t>开标一览表</w:t>
      </w:r>
    </w:p>
    <w:p w14:paraId="75BBAB10">
      <w:pPr>
        <w:rPr>
          <w:rFonts w:ascii="Arial" w:hAnsi="Arial" w:cs="Arial"/>
          <w:b/>
          <w:bCs/>
          <w:color w:val="000000"/>
          <w:highlight w:val="none"/>
          <w:lang w:val="zh-CN"/>
        </w:rPr>
      </w:pPr>
    </w:p>
    <w:p w14:paraId="7AA91587">
      <w:pPr>
        <w:rPr>
          <w:rFonts w:ascii="Arial" w:hAnsi="Arial" w:cs="Arial"/>
          <w:b/>
          <w:bCs/>
          <w:color w:val="000000"/>
          <w:highlight w:val="none"/>
          <w:lang w:val="zh-CN"/>
        </w:rPr>
      </w:pPr>
    </w:p>
    <w:p w14:paraId="2B6CCBF3">
      <w:pPr>
        <w:jc w:val="center"/>
        <w:rPr>
          <w:rFonts w:ascii="Arial" w:hAnsi="Arial" w:cs="Arial"/>
          <w:b/>
          <w:color w:val="000000"/>
          <w:sz w:val="36"/>
          <w:szCs w:val="36"/>
          <w:highlight w:val="none"/>
        </w:rPr>
      </w:pPr>
      <w:r>
        <w:rPr>
          <w:rFonts w:ascii="Arial" w:hAnsi="Arial" w:cs="Arial"/>
          <w:b/>
          <w:color w:val="000000"/>
          <w:sz w:val="36"/>
          <w:szCs w:val="36"/>
          <w:highlight w:val="none"/>
        </w:rPr>
        <w:t>开标一览表</w:t>
      </w:r>
    </w:p>
    <w:p w14:paraId="29EA4ECB">
      <w:pPr>
        <w:widowControl/>
        <w:shd w:val="clear" w:color="auto" w:fill="FFFFFF"/>
        <w:spacing w:line="360" w:lineRule="auto"/>
        <w:jc w:val="both"/>
        <w:rPr>
          <w:rFonts w:ascii="Arial" w:hAnsi="Arial" w:cs="Arial"/>
          <w:color w:val="000000"/>
          <w:highlight w:val="none"/>
          <w:lang w:val="zh-CN"/>
        </w:rPr>
      </w:pPr>
      <w:r>
        <w:rPr>
          <w:rFonts w:hint="eastAsia" w:ascii="Arial" w:hAnsi="Arial" w:cs="Arial"/>
          <w:color w:val="000000"/>
          <w:highlight w:val="none"/>
          <w:lang w:val="zh-CN"/>
        </w:rPr>
        <w:t>供应商名称（CA公章）： </w:t>
      </w:r>
      <w:r>
        <w:rPr>
          <w:rFonts w:ascii="Arial" w:hAnsi="Arial" w:cs="Arial"/>
          <w:color w:val="000000"/>
          <w:highlight w:val="none"/>
          <w:lang w:val="zh-CN"/>
        </w:rPr>
        <w:t xml:space="preserve">               </w:t>
      </w:r>
    </w:p>
    <w:p w14:paraId="5F124B89">
      <w:pPr>
        <w:widowControl/>
        <w:shd w:val="clear" w:color="auto" w:fill="FFFFFF"/>
        <w:spacing w:line="360" w:lineRule="auto"/>
        <w:jc w:val="both"/>
        <w:rPr>
          <w:rFonts w:ascii="Arial" w:hAnsi="Arial" w:cs="Arial"/>
          <w:color w:val="000000"/>
          <w:highlight w:val="none"/>
          <w:lang w:val="zh-CN"/>
        </w:rPr>
      </w:pPr>
      <w:r>
        <w:rPr>
          <w:rFonts w:hint="eastAsia" w:ascii="Arial" w:hAnsi="Arial" w:cs="Arial"/>
          <w:color w:val="000000"/>
          <w:highlight w:val="none"/>
          <w:lang w:val="zh-CN"/>
        </w:rPr>
        <w:t xml:space="preserve">项目名称： </w:t>
      </w:r>
    </w:p>
    <w:p w14:paraId="201D7537">
      <w:pPr>
        <w:widowControl/>
        <w:shd w:val="clear" w:color="auto" w:fill="FFFFFF"/>
        <w:spacing w:line="360" w:lineRule="auto"/>
        <w:jc w:val="both"/>
        <w:rPr>
          <w:rFonts w:hint="eastAsia" w:ascii="Arial" w:hAnsi="Arial" w:eastAsia="宋体" w:cs="Arial"/>
          <w:color w:val="000000"/>
          <w:highlight w:val="none"/>
          <w:lang w:val="zh-CN"/>
        </w:rPr>
      </w:pPr>
      <w:r>
        <w:rPr>
          <w:rFonts w:hint="eastAsia" w:ascii="Arial" w:hAnsi="Arial" w:eastAsia="宋体" w:cs="Arial"/>
          <w:color w:val="000000"/>
          <w:highlight w:val="none"/>
          <w:lang w:val="zh-CN"/>
        </w:rPr>
        <w:t>项目编号：</w:t>
      </w:r>
    </w:p>
    <w:p w14:paraId="402042C7">
      <w:pPr>
        <w:widowControl/>
        <w:shd w:val="clear" w:color="auto" w:fill="FFFFFF"/>
        <w:spacing w:line="360" w:lineRule="auto"/>
        <w:jc w:val="both"/>
        <w:rPr>
          <w:rFonts w:hint="eastAsia" w:ascii="Arial" w:hAnsi="Arial" w:eastAsia="宋体" w:cs="Arial"/>
          <w:color w:val="000000"/>
          <w:highlight w:val="none"/>
          <w:lang w:val="en-US" w:eastAsia="zh-CN"/>
        </w:rPr>
      </w:pPr>
      <w:r>
        <w:rPr>
          <w:rFonts w:hint="eastAsia" w:ascii="Arial" w:hAnsi="Arial" w:eastAsia="宋体" w:cs="Arial"/>
          <w:color w:val="000000"/>
          <w:highlight w:val="none"/>
          <w:lang w:val="zh-CN"/>
        </w:rPr>
        <w:t>分包号：</w:t>
      </w:r>
      <w:r>
        <w:rPr>
          <w:rFonts w:hint="eastAsia" w:ascii="Arial" w:hAnsi="Arial" w:eastAsia="宋体" w:cs="Arial"/>
          <w:color w:val="000000"/>
          <w:highlight w:val="none"/>
          <w:lang w:val="en-US" w:eastAsia="zh-CN"/>
        </w:rPr>
        <w:t>/</w:t>
      </w:r>
    </w:p>
    <w:p w14:paraId="3C4BE687">
      <w:pPr>
        <w:pStyle w:val="48"/>
        <w:ind w:left="0" w:firstLine="0"/>
        <w:rPr>
          <w:rFonts w:ascii="Arial" w:hAnsi="Arial" w:cs="Arial"/>
          <w:color w:val="000000"/>
          <w:highlight w:val="none"/>
          <w:lang w:val="zh-CN"/>
        </w:rPr>
      </w:pPr>
    </w:p>
    <w:tbl>
      <w:tblPr>
        <w:tblStyle w:val="26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61"/>
        <w:gridCol w:w="4361"/>
      </w:tblGrid>
      <w:tr w14:paraId="1BE11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61" w:type="dxa"/>
            <w:noWrap w:val="0"/>
            <w:vAlign w:val="top"/>
          </w:tcPr>
          <w:p w14:paraId="5D0118BA">
            <w:pPr>
              <w:pStyle w:val="48"/>
              <w:rPr>
                <w:rFonts w:hint="eastAsia" w:ascii="Arial" w:hAnsi="Arial" w:eastAsia="宋体" w:cs="Arial"/>
                <w:color w:val="000000"/>
                <w:sz w:val="21"/>
                <w:szCs w:val="24"/>
                <w:highlight w:val="none"/>
                <w:lang w:val="zh-CN" w:eastAsia="zh-CN" w:bidi="ar-SA"/>
              </w:rPr>
            </w:pPr>
            <w:r>
              <w:rPr>
                <w:rFonts w:hint="eastAsia" w:ascii="Arial" w:hAnsi="Arial" w:eastAsia="宋体" w:cs="Arial"/>
                <w:color w:val="000000"/>
                <w:sz w:val="21"/>
                <w:szCs w:val="24"/>
                <w:highlight w:val="none"/>
                <w:lang w:val="zh-CN" w:eastAsia="zh-CN" w:bidi="ar-SA"/>
              </w:rPr>
              <w:t>项目名称</w:t>
            </w:r>
          </w:p>
        </w:tc>
        <w:tc>
          <w:tcPr>
            <w:tcW w:w="4361" w:type="dxa"/>
            <w:noWrap w:val="0"/>
            <w:vAlign w:val="top"/>
          </w:tcPr>
          <w:p w14:paraId="550A69FD">
            <w:pPr>
              <w:pStyle w:val="48"/>
              <w:rPr>
                <w:rFonts w:hint="eastAsia" w:ascii="Arial" w:hAnsi="Arial" w:eastAsia="宋体" w:cs="Arial"/>
                <w:color w:val="000000"/>
                <w:sz w:val="21"/>
                <w:szCs w:val="24"/>
                <w:highlight w:val="none"/>
                <w:lang w:val="zh-CN" w:eastAsia="zh-CN" w:bidi="ar-SA"/>
              </w:rPr>
            </w:pPr>
            <w:r>
              <w:rPr>
                <w:rFonts w:hint="eastAsia" w:ascii="Arial" w:hAnsi="Arial" w:eastAsia="宋体" w:cs="Arial"/>
                <w:color w:val="000000"/>
                <w:sz w:val="21"/>
                <w:szCs w:val="24"/>
                <w:highlight w:val="none"/>
                <w:lang w:val="zh-CN" w:eastAsia="zh-CN" w:bidi="ar-SA"/>
              </w:rPr>
              <w:t>单价（小写）</w:t>
            </w:r>
          </w:p>
        </w:tc>
      </w:tr>
      <w:tr w14:paraId="211AE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61" w:type="dxa"/>
            <w:noWrap w:val="0"/>
            <w:vAlign w:val="top"/>
          </w:tcPr>
          <w:p w14:paraId="5A96EF21">
            <w:pPr>
              <w:pStyle w:val="48"/>
              <w:rPr>
                <w:rFonts w:hint="eastAsia" w:ascii="Arial" w:hAnsi="Arial" w:eastAsia="宋体" w:cs="Arial"/>
                <w:color w:val="000000"/>
                <w:sz w:val="21"/>
                <w:szCs w:val="24"/>
                <w:highlight w:val="none"/>
                <w:lang w:val="zh-CN" w:eastAsia="zh-CN" w:bidi="ar-SA"/>
              </w:rPr>
            </w:pPr>
            <w:r>
              <w:rPr>
                <w:rFonts w:hint="eastAsia" w:ascii="Arial" w:hAnsi="Arial" w:eastAsia="宋体" w:cs="Arial"/>
                <w:color w:val="000000"/>
                <w:sz w:val="21"/>
                <w:szCs w:val="24"/>
                <w:highlight w:val="none"/>
                <w:lang w:val="zh-CN" w:eastAsia="zh-CN" w:bidi="ar-SA"/>
              </w:rPr>
              <w:t>项目名称</w:t>
            </w:r>
          </w:p>
        </w:tc>
        <w:tc>
          <w:tcPr>
            <w:tcW w:w="4361" w:type="dxa"/>
            <w:noWrap w:val="0"/>
            <w:vAlign w:val="top"/>
          </w:tcPr>
          <w:p w14:paraId="2105C9AF">
            <w:pPr>
              <w:pStyle w:val="48"/>
              <w:rPr>
                <w:rFonts w:hint="eastAsia" w:ascii="Arial" w:hAnsi="Arial" w:eastAsia="宋体" w:cs="Arial"/>
                <w:color w:val="000000"/>
                <w:sz w:val="21"/>
                <w:szCs w:val="24"/>
                <w:highlight w:val="none"/>
                <w:lang w:val="zh-CN" w:eastAsia="zh-CN" w:bidi="ar-SA"/>
              </w:rPr>
            </w:pPr>
            <w:r>
              <w:rPr>
                <w:rFonts w:hint="eastAsia" w:ascii="Arial" w:hAnsi="Arial" w:eastAsia="宋体" w:cs="Arial"/>
                <w:color w:val="000000"/>
                <w:sz w:val="21"/>
                <w:szCs w:val="24"/>
                <w:highlight w:val="none"/>
                <w:lang w:val="zh-CN" w:eastAsia="zh-CN" w:bidi="ar-SA"/>
              </w:rPr>
              <w:t> 元</w:t>
            </w:r>
          </w:p>
        </w:tc>
      </w:tr>
    </w:tbl>
    <w:p w14:paraId="7F6ABB1F">
      <w:pPr>
        <w:pStyle w:val="48"/>
        <w:ind w:left="0" w:firstLine="0"/>
        <w:rPr>
          <w:rFonts w:ascii="Arial" w:hAnsi="Arial" w:cs="Arial"/>
          <w:color w:val="000000"/>
          <w:highlight w:val="none"/>
          <w:lang w:val="zh-CN"/>
        </w:rPr>
      </w:pPr>
    </w:p>
    <w:p w14:paraId="349CED5C">
      <w:pPr>
        <w:widowControl/>
        <w:shd w:val="clear" w:color="auto" w:fill="FFFFFF"/>
        <w:spacing w:line="360" w:lineRule="auto"/>
        <w:ind w:firstLine="2100"/>
        <w:jc w:val="right"/>
        <w:rPr>
          <w:rFonts w:hint="eastAsia" w:ascii="Arial" w:hAnsi="Arial" w:cs="Arial"/>
          <w:color w:val="000000"/>
          <w:szCs w:val="21"/>
          <w:highlight w:val="none"/>
          <w:lang w:val="en-US" w:eastAsia="zh-CN"/>
        </w:rPr>
      </w:pPr>
      <w:r>
        <w:rPr>
          <w:rFonts w:hint="eastAsia" w:ascii="Arial" w:hAnsi="Arial" w:cs="Arial"/>
          <w:color w:val="000000"/>
          <w:szCs w:val="21"/>
          <w:highlight w:val="none"/>
          <w:u w:val="single"/>
          <w:lang w:val="en-US" w:eastAsia="zh-CN"/>
        </w:rPr>
        <w:t xml:space="preserve">    </w:t>
      </w:r>
      <w:r>
        <w:rPr>
          <w:rFonts w:hint="eastAsia" w:ascii="Arial" w:hAnsi="Arial" w:cs="Arial"/>
          <w:color w:val="000000"/>
          <w:szCs w:val="21"/>
          <w:highlight w:val="none"/>
          <w:lang w:val="en-US" w:eastAsia="zh-CN"/>
        </w:rPr>
        <w:t>年</w:t>
      </w:r>
      <w:r>
        <w:rPr>
          <w:rFonts w:hint="eastAsia" w:ascii="Arial" w:hAnsi="Arial" w:cs="Arial"/>
          <w:color w:val="000000"/>
          <w:szCs w:val="21"/>
          <w:highlight w:val="none"/>
          <w:u w:val="single"/>
          <w:lang w:val="en-US" w:eastAsia="zh-CN"/>
        </w:rPr>
        <w:t xml:space="preserve">    </w:t>
      </w:r>
      <w:r>
        <w:rPr>
          <w:rFonts w:hint="eastAsia" w:ascii="Arial" w:hAnsi="Arial" w:cs="Arial"/>
          <w:color w:val="000000"/>
          <w:szCs w:val="21"/>
          <w:highlight w:val="none"/>
          <w:lang w:val="en-US" w:eastAsia="zh-CN"/>
        </w:rPr>
        <w:t>月</w:t>
      </w:r>
      <w:r>
        <w:rPr>
          <w:rFonts w:hint="eastAsia" w:ascii="Arial" w:hAnsi="Arial" w:cs="Arial"/>
          <w:color w:val="000000"/>
          <w:szCs w:val="21"/>
          <w:highlight w:val="none"/>
          <w:u w:val="single"/>
          <w:lang w:val="en-US" w:eastAsia="zh-CN"/>
        </w:rPr>
        <w:t xml:space="preserve">    </w:t>
      </w:r>
      <w:r>
        <w:rPr>
          <w:rFonts w:hint="eastAsia" w:ascii="Arial" w:hAnsi="Arial" w:cs="Arial"/>
          <w:color w:val="000000"/>
          <w:szCs w:val="21"/>
          <w:highlight w:val="none"/>
          <w:lang w:val="en-US" w:eastAsia="zh-CN"/>
        </w:rPr>
        <w:t>日</w:t>
      </w:r>
    </w:p>
    <w:p w14:paraId="5876CCE9">
      <w:pPr>
        <w:pStyle w:val="16"/>
        <w:rPr>
          <w:rFonts w:hint="eastAsia" w:ascii="Arial" w:hAnsi="Arial" w:cs="Arial"/>
          <w:color w:val="000000"/>
          <w:szCs w:val="21"/>
          <w:highlight w:val="none"/>
          <w:lang w:val="en-US" w:eastAsia="zh-CN"/>
        </w:rPr>
      </w:pPr>
    </w:p>
    <w:p w14:paraId="2487EC5C">
      <w:pPr>
        <w:pStyle w:val="48"/>
        <w:ind w:left="0" w:leftChars="0" w:firstLine="0" w:firstLineChars="0"/>
        <w:rPr>
          <w:rFonts w:hint="eastAsia" w:ascii="Arial" w:hAnsi="Arial" w:eastAsia="宋体" w:cs="Arial"/>
          <w:color w:val="000000"/>
          <w:sz w:val="21"/>
          <w:szCs w:val="24"/>
          <w:highlight w:val="none"/>
          <w:lang w:val="zh-CN" w:eastAsia="zh-CN" w:bidi="ar-SA"/>
        </w:rPr>
      </w:pPr>
      <w:bookmarkStart w:id="22" w:name="_Hlk165208335"/>
      <w:r>
        <w:rPr>
          <w:rFonts w:hint="eastAsia" w:ascii="Arial" w:hAnsi="Arial" w:eastAsia="宋体" w:cs="Arial"/>
          <w:color w:val="000000"/>
          <w:sz w:val="21"/>
          <w:szCs w:val="24"/>
          <w:highlight w:val="none"/>
          <w:lang w:val="zh-CN" w:eastAsia="zh-CN" w:bidi="ar-SA"/>
        </w:rPr>
        <w:t>填写说明：</w:t>
      </w:r>
      <w:bookmarkEnd w:id="22"/>
    </w:p>
    <w:p w14:paraId="590EDC1B">
      <w:pPr>
        <w:pStyle w:val="48"/>
        <w:rPr>
          <w:rFonts w:hint="eastAsia" w:ascii="Arial" w:hAnsi="Arial" w:eastAsia="宋体" w:cs="Arial"/>
          <w:color w:val="000000"/>
          <w:sz w:val="21"/>
          <w:szCs w:val="24"/>
          <w:highlight w:val="none"/>
          <w:lang w:val="en-US" w:eastAsia="zh-CN" w:bidi="ar-SA"/>
        </w:rPr>
      </w:pPr>
      <w:r>
        <w:rPr>
          <w:rFonts w:hint="eastAsia" w:ascii="Arial" w:hAnsi="Arial" w:eastAsia="宋体" w:cs="Arial"/>
          <w:color w:val="000000"/>
          <w:sz w:val="21"/>
          <w:szCs w:val="24"/>
          <w:highlight w:val="none"/>
          <w:lang w:val="zh-CN" w:eastAsia="zh-CN" w:bidi="ar-SA"/>
        </w:rPr>
        <w:t>因“苏采云”系统自带“开标一览表”模块，供应商须按“苏采云”系统中给定的模块格式，完整、正确地进行填报，供应商填报的本项单价，计量单位为</w:t>
      </w:r>
      <w:r>
        <w:rPr>
          <w:rFonts w:hint="eastAsia" w:ascii="Arial" w:hAnsi="Arial" w:eastAsia="宋体" w:cs="Arial"/>
          <w:color w:val="000000"/>
          <w:sz w:val="21"/>
          <w:szCs w:val="24"/>
          <w:highlight w:val="none"/>
          <w:lang w:val="en-US" w:eastAsia="zh-CN" w:bidi="ar-SA"/>
        </w:rPr>
        <w:t xml:space="preserve"> </w:t>
      </w:r>
      <w:r>
        <w:rPr>
          <w:rFonts w:hint="eastAsia" w:ascii="Arial" w:hAnsi="Arial" w:eastAsia="宋体" w:cs="Arial"/>
          <w:color w:val="000000"/>
          <w:sz w:val="21"/>
          <w:szCs w:val="24"/>
          <w:highlight w:val="none"/>
          <w:lang w:val="zh-CN" w:eastAsia="zh-CN" w:bidi="ar-SA"/>
        </w:rPr>
        <w:t>元/人/月，即该单价为单人每月服务对应的含税综合单价。</w:t>
      </w:r>
    </w:p>
    <w:p w14:paraId="7802BC8E">
      <w:pPr>
        <w:widowControl/>
        <w:shd w:val="clear" w:color="auto" w:fill="FFFFFF"/>
        <w:spacing w:line="360" w:lineRule="auto"/>
        <w:jc w:val="left"/>
        <w:rPr>
          <w:rFonts w:ascii="Arial" w:hAnsi="Arial" w:cs="Arial"/>
          <w:b/>
          <w:bCs/>
          <w:color w:val="000000"/>
          <w:szCs w:val="21"/>
          <w:highlight w:val="none"/>
          <w:lang w:val="zh-CN"/>
        </w:rPr>
      </w:pPr>
      <w:r>
        <w:rPr>
          <w:rFonts w:ascii="Arial" w:hAnsi="Arial" w:cs="Arial"/>
          <w:b/>
          <w:bCs/>
          <w:color w:val="000000"/>
          <w:szCs w:val="21"/>
          <w:highlight w:val="none"/>
          <w:lang w:val="zh-CN"/>
        </w:rPr>
        <w:br w:type="page" w:clear="all"/>
      </w:r>
    </w:p>
    <w:p w14:paraId="3EEA26C9">
      <w:pPr>
        <w:widowControl/>
        <w:shd w:val="clear" w:color="auto" w:fill="FFFFFF"/>
        <w:spacing w:line="360" w:lineRule="auto"/>
        <w:jc w:val="left"/>
        <w:rPr>
          <w:rFonts w:ascii="Arial" w:hAnsi="Arial" w:cs="Arial"/>
          <w:b/>
          <w:bCs/>
          <w:color w:val="000000"/>
          <w:szCs w:val="21"/>
          <w:highlight w:val="none"/>
          <w:lang w:val="zh-CN"/>
        </w:rPr>
      </w:pPr>
      <w:r>
        <w:rPr>
          <w:rFonts w:hint="eastAsia" w:ascii="Arial" w:hAnsi="Arial" w:cs="Arial"/>
          <w:b/>
          <w:bCs/>
          <w:color w:val="000000"/>
          <w:szCs w:val="21"/>
          <w:highlight w:val="none"/>
        </w:rPr>
        <w:t>附表</w:t>
      </w:r>
      <w:r>
        <w:rPr>
          <w:rFonts w:hint="eastAsia" w:ascii="Arial" w:hAnsi="Arial" w:cs="Arial"/>
          <w:b/>
          <w:bCs/>
          <w:color w:val="000000"/>
          <w:szCs w:val="21"/>
          <w:highlight w:val="none"/>
          <w:lang w:val="zh-CN"/>
        </w:rPr>
        <w:t>——</w:t>
      </w:r>
      <w:r>
        <w:rPr>
          <w:rFonts w:ascii="Arial" w:hAnsi="Arial" w:cs="Arial"/>
          <w:b/>
          <w:bCs/>
          <w:color w:val="000000"/>
          <w:szCs w:val="21"/>
          <w:highlight w:val="none"/>
          <w:lang w:val="zh-CN"/>
        </w:rPr>
        <w:t>分项报价表格式</w:t>
      </w:r>
    </w:p>
    <w:p w14:paraId="51B445C5">
      <w:pPr>
        <w:widowControl/>
        <w:spacing w:line="240" w:lineRule="atLeast"/>
        <w:jc w:val="left"/>
        <w:rPr>
          <w:rFonts w:ascii="Arial" w:hAnsi="Arial" w:cs="Arial"/>
          <w:b/>
          <w:bCs/>
          <w:color w:val="000000"/>
          <w:highlight w:val="none"/>
          <w:lang w:val="zh-CN"/>
        </w:rPr>
      </w:pPr>
    </w:p>
    <w:p w14:paraId="67007DC6">
      <w:pPr>
        <w:widowControl/>
        <w:shd w:val="clear" w:color="auto" w:fill="FFFFFF"/>
        <w:spacing w:line="360" w:lineRule="auto"/>
        <w:jc w:val="center"/>
        <w:rPr>
          <w:rFonts w:hint="default" w:ascii="Arial" w:hAnsi="Arial" w:eastAsia="宋体" w:cs="Arial"/>
          <w:b/>
          <w:color w:val="000000"/>
          <w:sz w:val="36"/>
          <w:szCs w:val="36"/>
          <w:highlight w:val="none"/>
          <w:lang w:val="en-US" w:eastAsia="zh-CN"/>
        </w:rPr>
      </w:pPr>
      <w:r>
        <w:rPr>
          <w:rFonts w:ascii="Arial" w:hAnsi="Arial" w:cs="Arial"/>
          <w:b/>
          <w:color w:val="000000"/>
          <w:sz w:val="36"/>
          <w:szCs w:val="36"/>
          <w:highlight w:val="none"/>
        </w:rPr>
        <w:t>分项报价表</w:t>
      </w:r>
      <w:r>
        <w:rPr>
          <w:rFonts w:hint="eastAsia" w:ascii="Arial" w:hAnsi="Arial" w:cs="Arial"/>
          <w:b/>
          <w:color w:val="000000"/>
          <w:sz w:val="36"/>
          <w:szCs w:val="36"/>
          <w:highlight w:val="none"/>
          <w:lang w:eastAsia="zh-CN"/>
        </w:rPr>
        <w:t>（</w:t>
      </w:r>
      <w:r>
        <w:rPr>
          <w:rFonts w:hint="eastAsia" w:ascii="Arial" w:hAnsi="Arial" w:cs="Arial"/>
          <w:b/>
          <w:color w:val="000000"/>
          <w:sz w:val="36"/>
          <w:szCs w:val="36"/>
          <w:highlight w:val="none"/>
          <w:lang w:val="en-US" w:eastAsia="zh-CN"/>
        </w:rPr>
        <w:t>如有，格式自拟）</w:t>
      </w:r>
    </w:p>
    <w:p w14:paraId="3FE07372">
      <w:pPr>
        <w:widowControl/>
        <w:shd w:val="clear" w:color="auto" w:fill="FFFFFF"/>
        <w:spacing w:line="360" w:lineRule="auto"/>
        <w:jc w:val="left"/>
        <w:rPr>
          <w:rFonts w:hint="default" w:ascii="Arial" w:hAnsi="Arial" w:eastAsia="宋体" w:cs="Arial"/>
          <w:color w:val="000000"/>
          <w:highlight w:val="none"/>
          <w:lang w:val="en-US" w:eastAsia="zh-CN"/>
        </w:rPr>
      </w:pPr>
    </w:p>
    <w:p w14:paraId="63057DC0">
      <w:pPr>
        <w:widowControl/>
        <w:shd w:val="clear" w:color="auto" w:fill="FFFFFF"/>
        <w:spacing w:line="360" w:lineRule="auto"/>
        <w:jc w:val="left"/>
        <w:rPr>
          <w:rFonts w:ascii="Arial" w:hAnsi="Arial" w:cs="Arial"/>
          <w:color w:val="000000"/>
          <w:szCs w:val="21"/>
          <w:highlight w:val="none"/>
        </w:rPr>
      </w:pPr>
    </w:p>
    <w:p w14:paraId="68A39486">
      <w:pPr>
        <w:widowControl/>
        <w:shd w:val="clear" w:color="auto" w:fill="FFFFFF"/>
        <w:spacing w:line="360" w:lineRule="auto"/>
        <w:jc w:val="left"/>
        <w:rPr>
          <w:rFonts w:ascii="Arial" w:hAnsi="Arial" w:cs="Arial"/>
          <w:color w:val="000000"/>
          <w:szCs w:val="21"/>
          <w:highlight w:val="none"/>
        </w:rPr>
      </w:pPr>
    </w:p>
    <w:p w14:paraId="0A6EF8E7">
      <w:pPr>
        <w:widowControl/>
        <w:shd w:val="clear" w:color="auto" w:fill="FFFFFF"/>
        <w:spacing w:line="360" w:lineRule="auto"/>
        <w:jc w:val="left"/>
        <w:rPr>
          <w:rFonts w:ascii="Arial" w:hAnsi="Arial" w:cs="Arial"/>
          <w:color w:val="000000"/>
          <w:szCs w:val="21"/>
          <w:highlight w:val="none"/>
        </w:rPr>
      </w:pPr>
    </w:p>
    <w:p w14:paraId="1D7A138B">
      <w:pPr>
        <w:widowControl/>
        <w:shd w:val="clear" w:color="auto" w:fill="FFFFFF"/>
        <w:spacing w:line="360" w:lineRule="auto"/>
        <w:jc w:val="left"/>
        <w:rPr>
          <w:rFonts w:ascii="Arial" w:hAnsi="Arial" w:cs="Arial"/>
          <w:color w:val="000000"/>
          <w:szCs w:val="21"/>
          <w:highlight w:val="none"/>
        </w:rPr>
      </w:pPr>
    </w:p>
    <w:p w14:paraId="4990E0DC">
      <w:pPr>
        <w:widowControl/>
        <w:shd w:val="clear" w:color="auto" w:fill="FFFFFF"/>
        <w:spacing w:line="360" w:lineRule="auto"/>
        <w:jc w:val="left"/>
        <w:rPr>
          <w:rFonts w:ascii="Arial" w:hAnsi="Arial" w:cs="Arial"/>
          <w:color w:val="000000"/>
          <w:szCs w:val="21"/>
          <w:highlight w:val="none"/>
        </w:rPr>
      </w:pPr>
    </w:p>
    <w:p w14:paraId="3D4736FD">
      <w:pPr>
        <w:widowControl/>
        <w:shd w:val="clear" w:color="auto" w:fill="FFFFFF"/>
        <w:spacing w:line="360" w:lineRule="auto"/>
        <w:jc w:val="left"/>
        <w:rPr>
          <w:rFonts w:ascii="Arial" w:hAnsi="Arial" w:cs="Arial"/>
          <w:color w:val="000000"/>
          <w:szCs w:val="21"/>
          <w:highlight w:val="none"/>
        </w:rPr>
      </w:pPr>
    </w:p>
    <w:p w14:paraId="64EE023D">
      <w:pPr>
        <w:widowControl/>
        <w:shd w:val="clear" w:color="auto" w:fill="FFFFFF"/>
        <w:spacing w:line="360" w:lineRule="auto"/>
        <w:jc w:val="left"/>
        <w:rPr>
          <w:rFonts w:ascii="Arial" w:hAnsi="Arial" w:cs="Arial"/>
          <w:color w:val="000000"/>
          <w:szCs w:val="21"/>
          <w:highlight w:val="none"/>
        </w:rPr>
      </w:pPr>
    </w:p>
    <w:p w14:paraId="0E1E67FA">
      <w:pPr>
        <w:widowControl/>
        <w:shd w:val="clear" w:color="auto" w:fill="FFFFFF"/>
        <w:spacing w:line="360" w:lineRule="auto"/>
        <w:jc w:val="left"/>
        <w:rPr>
          <w:rFonts w:ascii="Arial" w:hAnsi="Arial" w:cs="Arial"/>
          <w:color w:val="000000"/>
          <w:szCs w:val="21"/>
          <w:highlight w:val="none"/>
          <w:u w:val="single"/>
        </w:rPr>
      </w:pPr>
      <w:r>
        <w:rPr>
          <w:rFonts w:hint="eastAsia" w:ascii="Arial" w:hAnsi="Arial" w:cs="Arial"/>
          <w:color w:val="000000"/>
          <w:highlight w:val="none"/>
          <w:lang w:val="zh-CN"/>
        </w:rPr>
        <w:t>供应商</w:t>
      </w:r>
      <w:r>
        <w:rPr>
          <w:rFonts w:ascii="Arial" w:hAnsi="Arial" w:cs="Arial"/>
          <w:color w:val="000000"/>
          <w:sz w:val="21"/>
          <w:szCs w:val="21"/>
          <w:highlight w:val="none"/>
        </w:rPr>
        <w:t>名称（</w:t>
      </w:r>
      <w:r>
        <w:rPr>
          <w:rFonts w:hint="eastAsia" w:ascii="Arial" w:hAnsi="Arial" w:cs="Arial"/>
          <w:color w:val="000000"/>
          <w:sz w:val="21"/>
          <w:szCs w:val="21"/>
          <w:highlight w:val="none"/>
          <w:lang w:val="en-US" w:eastAsia="zh-CN"/>
        </w:rPr>
        <w:t>加盖电子公章</w:t>
      </w:r>
      <w:r>
        <w:rPr>
          <w:rFonts w:ascii="Arial" w:hAnsi="Arial" w:cs="Arial"/>
          <w:color w:val="000000"/>
          <w:sz w:val="21"/>
          <w:szCs w:val="21"/>
          <w:highlight w:val="none"/>
        </w:rPr>
        <w:t>）</w:t>
      </w:r>
      <w:r>
        <w:rPr>
          <w:rFonts w:ascii="Arial" w:hAnsi="Arial" w:cs="Arial"/>
          <w:color w:val="000000"/>
          <w:szCs w:val="21"/>
          <w:highlight w:val="none"/>
        </w:rPr>
        <w:t xml:space="preserve"> ：</w:t>
      </w:r>
      <w:r>
        <w:rPr>
          <w:rFonts w:ascii="Arial" w:hAnsi="Arial" w:cs="Arial"/>
          <w:color w:val="000000"/>
          <w:szCs w:val="21"/>
          <w:highlight w:val="none"/>
          <w:u w:val="single"/>
        </w:rPr>
        <w:t>                              </w:t>
      </w:r>
    </w:p>
    <w:p w14:paraId="6605164A">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xml:space="preserve"> </w:t>
      </w:r>
    </w:p>
    <w:p w14:paraId="5A0DEDDA">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xml:space="preserve"> </w:t>
      </w:r>
    </w:p>
    <w:p w14:paraId="64DC5370">
      <w:pPr>
        <w:widowControl/>
        <w:shd w:val="clear" w:color="auto" w:fill="FFFFFF"/>
        <w:spacing w:line="360" w:lineRule="auto"/>
        <w:jc w:val="left"/>
        <w:rPr>
          <w:rFonts w:ascii="Arial" w:hAnsi="Arial" w:cs="Arial"/>
          <w:color w:val="000000"/>
          <w:szCs w:val="21"/>
          <w:highlight w:val="none"/>
        </w:rPr>
      </w:pPr>
      <w:r>
        <w:rPr>
          <w:rFonts w:ascii="Arial" w:hAnsi="Arial" w:cs="Arial"/>
          <w:color w:val="000000"/>
          <w:highlight w:val="none"/>
        </w:rPr>
        <w:t xml:space="preserve">     </w:t>
      </w:r>
    </w:p>
    <w:p w14:paraId="66FBCE3A">
      <w:pPr>
        <w:widowControl/>
        <w:shd w:val="clear" w:color="auto" w:fill="FFFFFF"/>
        <w:spacing w:line="360" w:lineRule="auto"/>
        <w:jc w:val="left"/>
        <w:rPr>
          <w:rFonts w:ascii="Arial" w:hAnsi="Arial" w:cs="Arial"/>
          <w:color w:val="000000"/>
          <w:szCs w:val="21"/>
          <w:highlight w:val="none"/>
        </w:rPr>
      </w:pPr>
    </w:p>
    <w:p w14:paraId="5899C027">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w:t>
      </w:r>
    </w:p>
    <w:p w14:paraId="3E5E4AC4">
      <w:pPr>
        <w:widowControl/>
        <w:jc w:val="left"/>
        <w:rPr>
          <w:rFonts w:ascii="Arial" w:hAnsi="Arial" w:cs="Arial"/>
          <w:color w:val="000000"/>
          <w:szCs w:val="21"/>
          <w:highlight w:val="none"/>
        </w:rPr>
      </w:pPr>
      <w:r>
        <w:rPr>
          <w:rFonts w:ascii="Arial" w:hAnsi="Arial" w:cs="Arial"/>
          <w:color w:val="000000"/>
          <w:szCs w:val="21"/>
          <w:highlight w:val="none"/>
        </w:rPr>
        <w:br w:type="page" w:clear="all"/>
      </w:r>
    </w:p>
    <w:p w14:paraId="6FADEE15">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w:t>
      </w:r>
      <w:r>
        <w:rPr>
          <w:rFonts w:ascii="Arial" w:hAnsi="Arial" w:cs="Arial"/>
          <w:b/>
          <w:bCs/>
          <w:color w:val="000000"/>
          <w:szCs w:val="21"/>
          <w:highlight w:val="none"/>
        </w:rPr>
        <w:t>附件</w:t>
      </w:r>
      <w:r>
        <w:rPr>
          <w:rFonts w:hint="eastAsia" w:ascii="Arial" w:hAnsi="Arial" w:cs="Arial"/>
          <w:b/>
          <w:bCs/>
          <w:color w:val="000000"/>
          <w:szCs w:val="21"/>
          <w:highlight w:val="none"/>
        </w:rPr>
        <w:t>四</w:t>
      </w:r>
      <w:r>
        <w:rPr>
          <w:rFonts w:ascii="Arial" w:hAnsi="Arial" w:cs="Arial"/>
          <w:b/>
          <w:bCs/>
          <w:color w:val="000000"/>
          <w:szCs w:val="21"/>
          <w:highlight w:val="none"/>
        </w:rPr>
        <w:t>、</w:t>
      </w:r>
      <w:r>
        <w:rPr>
          <w:rFonts w:hint="eastAsia" w:ascii="Arial" w:hAnsi="Arial" w:cs="Arial"/>
          <w:b/>
          <w:bCs/>
          <w:color w:val="000000"/>
          <w:szCs w:val="21"/>
          <w:highlight w:val="none"/>
        </w:rPr>
        <w:t>采购需求偏离表</w:t>
      </w:r>
      <w:r>
        <w:rPr>
          <w:rFonts w:ascii="Arial" w:hAnsi="Arial" w:cs="Arial"/>
          <w:b/>
          <w:bCs/>
          <w:color w:val="000000"/>
          <w:szCs w:val="21"/>
          <w:highlight w:val="none"/>
        </w:rPr>
        <w:t>格式</w:t>
      </w:r>
    </w:p>
    <w:p w14:paraId="636B4D83">
      <w:pPr>
        <w:widowControl/>
        <w:shd w:val="clear" w:color="auto" w:fill="FFFFFF"/>
        <w:spacing w:line="360" w:lineRule="auto"/>
        <w:ind w:left="435"/>
        <w:jc w:val="left"/>
        <w:rPr>
          <w:rFonts w:ascii="Arial" w:hAnsi="Arial" w:cs="Arial"/>
          <w:color w:val="000000"/>
          <w:szCs w:val="21"/>
          <w:highlight w:val="none"/>
        </w:rPr>
      </w:pPr>
      <w:r>
        <w:rPr>
          <w:rFonts w:ascii="Arial" w:hAnsi="Arial" w:cs="Arial"/>
          <w:color w:val="000000"/>
          <w:sz w:val="24"/>
          <w:highlight w:val="none"/>
        </w:rPr>
        <w:t> </w:t>
      </w:r>
    </w:p>
    <w:p w14:paraId="38ACA6B8">
      <w:pPr>
        <w:widowControl/>
        <w:shd w:val="clear" w:color="auto" w:fill="FFFFFF"/>
        <w:spacing w:line="360" w:lineRule="auto"/>
        <w:ind w:left="420"/>
        <w:jc w:val="center"/>
        <w:rPr>
          <w:rFonts w:hint="eastAsia" w:ascii="Arial" w:hAnsi="Arial" w:cs="Arial"/>
          <w:b/>
          <w:color w:val="000000"/>
          <w:szCs w:val="21"/>
          <w:highlight w:val="none"/>
        </w:rPr>
      </w:pPr>
      <w:r>
        <w:rPr>
          <w:rFonts w:hint="eastAsia" w:ascii="Arial" w:hAnsi="Arial" w:cs="Arial"/>
          <w:b/>
          <w:color w:val="000000"/>
          <w:sz w:val="36"/>
          <w:szCs w:val="36"/>
          <w:highlight w:val="none"/>
        </w:rPr>
        <w:t>采购需求偏离表</w:t>
      </w:r>
    </w:p>
    <w:p w14:paraId="04D0281B">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w:t>
      </w:r>
    </w:p>
    <w:p w14:paraId="3F1890EF">
      <w:pPr>
        <w:widowControl/>
        <w:tabs>
          <w:tab w:val="left" w:pos="5397"/>
        </w:tabs>
        <w:spacing w:line="360" w:lineRule="auto"/>
        <w:ind w:firstLine="84"/>
        <w:jc w:val="left"/>
        <w:rPr>
          <w:rFonts w:ascii="Arial" w:hAnsi="Arial" w:cs="Arial"/>
          <w:color w:val="000000"/>
          <w:szCs w:val="21"/>
          <w:highlight w:val="none"/>
        </w:rPr>
      </w:pPr>
      <w:r>
        <w:rPr>
          <w:rFonts w:ascii="Arial" w:hAnsi="Arial" w:cs="Arial"/>
          <w:color w:val="000000"/>
          <w:szCs w:val="21"/>
          <w:highlight w:val="none"/>
        </w:rPr>
        <w:t>项目名称：</w:t>
      </w:r>
      <w:r>
        <w:rPr>
          <w:rFonts w:ascii="Arial" w:hAnsi="Arial" w:cs="Arial"/>
          <w:color w:val="000000"/>
          <w:szCs w:val="21"/>
          <w:highlight w:val="none"/>
        </w:rPr>
        <w:tab/>
      </w:r>
      <w:r>
        <w:rPr>
          <w:rFonts w:ascii="Arial" w:hAnsi="Arial" w:cs="Arial"/>
          <w:color w:val="000000"/>
          <w:szCs w:val="21"/>
          <w:highlight w:val="none"/>
        </w:rPr>
        <w:t>项目编号：  </w:t>
      </w:r>
    </w:p>
    <w:tbl>
      <w:tblPr>
        <w:tblStyle w:val="39"/>
        <w:tblW w:w="85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
      <w:tblGrid>
        <w:gridCol w:w="642"/>
        <w:gridCol w:w="1678"/>
        <w:gridCol w:w="1931"/>
        <w:gridCol w:w="3012"/>
        <w:gridCol w:w="1246"/>
      </w:tblGrid>
      <w:tr w14:paraId="09C67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642" w:type="dxa"/>
            <w:tcMar>
              <w:top w:w="0" w:type="dxa"/>
              <w:left w:w="10" w:type="dxa"/>
              <w:bottom w:w="0" w:type="dxa"/>
              <w:right w:w="10" w:type="dxa"/>
            </w:tcMar>
            <w:vAlign w:val="center"/>
          </w:tcPr>
          <w:p w14:paraId="31417EE3">
            <w:pPr>
              <w:widowControl/>
              <w:spacing w:line="360" w:lineRule="auto"/>
              <w:jc w:val="center"/>
              <w:rPr>
                <w:rFonts w:ascii="Arial" w:hAnsi="Arial" w:cs="Arial"/>
                <w:b/>
                <w:color w:val="000000"/>
                <w:szCs w:val="21"/>
                <w:highlight w:val="none"/>
              </w:rPr>
            </w:pPr>
            <w:r>
              <w:rPr>
                <w:rFonts w:ascii="Arial" w:hAnsi="Arial" w:cs="Arial"/>
                <w:b/>
                <w:color w:val="000000"/>
                <w:szCs w:val="21"/>
                <w:highlight w:val="none"/>
              </w:rPr>
              <w:t>序号</w:t>
            </w:r>
          </w:p>
        </w:tc>
        <w:tc>
          <w:tcPr>
            <w:tcW w:w="1678" w:type="dxa"/>
            <w:tcMar>
              <w:top w:w="0" w:type="dxa"/>
              <w:left w:w="10" w:type="dxa"/>
              <w:bottom w:w="0" w:type="dxa"/>
              <w:right w:w="10" w:type="dxa"/>
            </w:tcMar>
            <w:vAlign w:val="center"/>
          </w:tcPr>
          <w:p w14:paraId="576AD1A9">
            <w:pPr>
              <w:widowControl/>
              <w:spacing w:line="360" w:lineRule="auto"/>
              <w:jc w:val="center"/>
              <w:rPr>
                <w:rFonts w:ascii="Arial" w:hAnsi="Arial" w:cs="Arial"/>
                <w:b/>
                <w:color w:val="000000"/>
                <w:szCs w:val="21"/>
                <w:highlight w:val="none"/>
              </w:rPr>
            </w:pPr>
            <w:r>
              <w:rPr>
                <w:rFonts w:ascii="Arial" w:hAnsi="Arial" w:cs="Arial"/>
                <w:b/>
                <w:color w:val="000000"/>
                <w:szCs w:val="21"/>
                <w:highlight w:val="none"/>
              </w:rPr>
              <w:t>招标文件条目号</w:t>
            </w:r>
          </w:p>
        </w:tc>
        <w:tc>
          <w:tcPr>
            <w:tcW w:w="1931" w:type="dxa"/>
            <w:tcMar>
              <w:top w:w="0" w:type="dxa"/>
              <w:left w:w="10" w:type="dxa"/>
              <w:bottom w:w="0" w:type="dxa"/>
              <w:right w:w="10" w:type="dxa"/>
            </w:tcMar>
            <w:vAlign w:val="center"/>
          </w:tcPr>
          <w:p w14:paraId="65B379DE">
            <w:pPr>
              <w:widowControl/>
              <w:spacing w:line="360" w:lineRule="auto"/>
              <w:jc w:val="center"/>
              <w:rPr>
                <w:rFonts w:ascii="Arial" w:hAnsi="Arial" w:cs="Arial"/>
                <w:b/>
                <w:color w:val="000000"/>
                <w:szCs w:val="21"/>
                <w:highlight w:val="none"/>
              </w:rPr>
            </w:pPr>
            <w:r>
              <w:rPr>
                <w:rFonts w:hint="eastAsia" w:ascii="Arial" w:hAnsi="Arial" w:cs="Arial"/>
                <w:b/>
                <w:color w:val="000000"/>
                <w:szCs w:val="21"/>
                <w:highlight w:val="none"/>
              </w:rPr>
              <w:t>条款内容</w:t>
            </w:r>
          </w:p>
        </w:tc>
        <w:tc>
          <w:tcPr>
            <w:tcW w:w="3012" w:type="dxa"/>
            <w:tcMar>
              <w:top w:w="0" w:type="dxa"/>
              <w:left w:w="10" w:type="dxa"/>
              <w:bottom w:w="0" w:type="dxa"/>
              <w:right w:w="10" w:type="dxa"/>
            </w:tcMar>
            <w:vAlign w:val="center"/>
          </w:tcPr>
          <w:p w14:paraId="1BA5F4BE">
            <w:pPr>
              <w:widowControl/>
              <w:spacing w:line="360" w:lineRule="auto"/>
              <w:jc w:val="center"/>
              <w:rPr>
                <w:rFonts w:ascii="Arial" w:hAnsi="Arial" w:cs="Arial"/>
                <w:b/>
                <w:color w:val="000000"/>
                <w:szCs w:val="21"/>
                <w:highlight w:val="none"/>
              </w:rPr>
            </w:pPr>
            <w:r>
              <w:rPr>
                <w:rFonts w:ascii="Arial" w:hAnsi="Arial" w:cs="Arial"/>
                <w:b/>
                <w:color w:val="000000"/>
                <w:szCs w:val="21"/>
                <w:highlight w:val="none"/>
              </w:rPr>
              <w:t>投标响应</w:t>
            </w:r>
          </w:p>
        </w:tc>
        <w:tc>
          <w:tcPr>
            <w:tcW w:w="1246" w:type="dxa"/>
            <w:tcMar>
              <w:top w:w="0" w:type="dxa"/>
              <w:left w:w="10" w:type="dxa"/>
              <w:bottom w:w="0" w:type="dxa"/>
              <w:right w:w="10" w:type="dxa"/>
            </w:tcMar>
            <w:vAlign w:val="center"/>
          </w:tcPr>
          <w:p w14:paraId="2DAE7354">
            <w:pPr>
              <w:widowControl/>
              <w:spacing w:line="360" w:lineRule="auto"/>
              <w:jc w:val="center"/>
              <w:rPr>
                <w:rFonts w:ascii="Arial" w:hAnsi="Arial" w:cs="Arial"/>
                <w:b/>
                <w:color w:val="000000"/>
                <w:szCs w:val="21"/>
                <w:highlight w:val="none"/>
              </w:rPr>
            </w:pPr>
            <w:r>
              <w:rPr>
                <w:rFonts w:ascii="Arial" w:hAnsi="Arial" w:cs="Arial"/>
                <w:b/>
                <w:color w:val="000000"/>
                <w:szCs w:val="21"/>
                <w:highlight w:val="none"/>
              </w:rPr>
              <w:t>偏离</w:t>
            </w:r>
          </w:p>
        </w:tc>
      </w:tr>
      <w:tr w14:paraId="7A528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642" w:type="dxa"/>
            <w:tcMar>
              <w:top w:w="0" w:type="dxa"/>
              <w:left w:w="10" w:type="dxa"/>
              <w:bottom w:w="0" w:type="dxa"/>
              <w:right w:w="10" w:type="dxa"/>
            </w:tcMar>
            <w:vAlign w:val="center"/>
          </w:tcPr>
          <w:p w14:paraId="333B63A9">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678" w:type="dxa"/>
            <w:tcMar>
              <w:top w:w="0" w:type="dxa"/>
              <w:left w:w="10" w:type="dxa"/>
              <w:bottom w:w="0" w:type="dxa"/>
              <w:right w:w="10" w:type="dxa"/>
            </w:tcMar>
            <w:vAlign w:val="center"/>
          </w:tcPr>
          <w:p w14:paraId="5C34DF62">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931" w:type="dxa"/>
            <w:tcMar>
              <w:top w:w="0" w:type="dxa"/>
              <w:left w:w="10" w:type="dxa"/>
              <w:bottom w:w="0" w:type="dxa"/>
              <w:right w:w="10" w:type="dxa"/>
            </w:tcMar>
            <w:vAlign w:val="center"/>
          </w:tcPr>
          <w:p w14:paraId="41083296">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3012" w:type="dxa"/>
            <w:tcMar>
              <w:top w:w="0" w:type="dxa"/>
              <w:left w:w="10" w:type="dxa"/>
              <w:bottom w:w="0" w:type="dxa"/>
              <w:right w:w="10" w:type="dxa"/>
            </w:tcMar>
            <w:vAlign w:val="center"/>
          </w:tcPr>
          <w:p w14:paraId="78ADB901">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246" w:type="dxa"/>
            <w:tcMar>
              <w:top w:w="0" w:type="dxa"/>
              <w:left w:w="10" w:type="dxa"/>
              <w:bottom w:w="0" w:type="dxa"/>
              <w:right w:w="10" w:type="dxa"/>
            </w:tcMar>
            <w:vAlign w:val="center"/>
          </w:tcPr>
          <w:p w14:paraId="60E29D0F">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r>
      <w:tr w14:paraId="0959B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642" w:type="dxa"/>
            <w:tcMar>
              <w:top w:w="0" w:type="dxa"/>
              <w:left w:w="10" w:type="dxa"/>
              <w:bottom w:w="0" w:type="dxa"/>
              <w:right w:w="10" w:type="dxa"/>
            </w:tcMar>
            <w:vAlign w:val="center"/>
          </w:tcPr>
          <w:p w14:paraId="5DE44828">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678" w:type="dxa"/>
            <w:tcMar>
              <w:top w:w="0" w:type="dxa"/>
              <w:left w:w="10" w:type="dxa"/>
              <w:bottom w:w="0" w:type="dxa"/>
              <w:right w:w="10" w:type="dxa"/>
            </w:tcMar>
            <w:vAlign w:val="center"/>
          </w:tcPr>
          <w:p w14:paraId="60130B7C">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931" w:type="dxa"/>
            <w:tcMar>
              <w:top w:w="0" w:type="dxa"/>
              <w:left w:w="10" w:type="dxa"/>
              <w:bottom w:w="0" w:type="dxa"/>
              <w:right w:w="10" w:type="dxa"/>
            </w:tcMar>
            <w:vAlign w:val="center"/>
          </w:tcPr>
          <w:p w14:paraId="0619F2AE">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3012" w:type="dxa"/>
            <w:tcMar>
              <w:top w:w="0" w:type="dxa"/>
              <w:left w:w="10" w:type="dxa"/>
              <w:bottom w:w="0" w:type="dxa"/>
              <w:right w:w="10" w:type="dxa"/>
            </w:tcMar>
            <w:vAlign w:val="center"/>
          </w:tcPr>
          <w:p w14:paraId="5B2DF259">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246" w:type="dxa"/>
            <w:tcMar>
              <w:top w:w="0" w:type="dxa"/>
              <w:left w:w="10" w:type="dxa"/>
              <w:bottom w:w="0" w:type="dxa"/>
              <w:right w:w="10" w:type="dxa"/>
            </w:tcMar>
            <w:vAlign w:val="center"/>
          </w:tcPr>
          <w:p w14:paraId="67F784C9">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r>
      <w:tr w14:paraId="68100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642" w:type="dxa"/>
            <w:tcMar>
              <w:top w:w="0" w:type="dxa"/>
              <w:left w:w="10" w:type="dxa"/>
              <w:bottom w:w="0" w:type="dxa"/>
              <w:right w:w="10" w:type="dxa"/>
            </w:tcMar>
            <w:vAlign w:val="center"/>
          </w:tcPr>
          <w:p w14:paraId="36EBC880">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678" w:type="dxa"/>
            <w:tcMar>
              <w:top w:w="0" w:type="dxa"/>
              <w:left w:w="10" w:type="dxa"/>
              <w:bottom w:w="0" w:type="dxa"/>
              <w:right w:w="10" w:type="dxa"/>
            </w:tcMar>
            <w:vAlign w:val="center"/>
          </w:tcPr>
          <w:p w14:paraId="48CD8A0E">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931" w:type="dxa"/>
            <w:tcMar>
              <w:top w:w="0" w:type="dxa"/>
              <w:left w:w="10" w:type="dxa"/>
              <w:bottom w:w="0" w:type="dxa"/>
              <w:right w:w="10" w:type="dxa"/>
            </w:tcMar>
            <w:vAlign w:val="center"/>
          </w:tcPr>
          <w:p w14:paraId="0689F0C6">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3012" w:type="dxa"/>
            <w:tcMar>
              <w:top w:w="0" w:type="dxa"/>
              <w:left w:w="10" w:type="dxa"/>
              <w:bottom w:w="0" w:type="dxa"/>
              <w:right w:w="10" w:type="dxa"/>
            </w:tcMar>
            <w:vAlign w:val="center"/>
          </w:tcPr>
          <w:p w14:paraId="2561EDAE">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246" w:type="dxa"/>
            <w:tcMar>
              <w:top w:w="0" w:type="dxa"/>
              <w:left w:w="10" w:type="dxa"/>
              <w:bottom w:w="0" w:type="dxa"/>
              <w:right w:w="10" w:type="dxa"/>
            </w:tcMar>
            <w:vAlign w:val="center"/>
          </w:tcPr>
          <w:p w14:paraId="3B0E2DDF">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r>
      <w:tr w14:paraId="2C560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642" w:type="dxa"/>
            <w:tcMar>
              <w:top w:w="0" w:type="dxa"/>
              <w:left w:w="10" w:type="dxa"/>
              <w:bottom w:w="0" w:type="dxa"/>
              <w:right w:w="10" w:type="dxa"/>
            </w:tcMar>
            <w:vAlign w:val="center"/>
          </w:tcPr>
          <w:p w14:paraId="248464B0">
            <w:pPr>
              <w:widowControl/>
              <w:spacing w:line="360" w:lineRule="auto"/>
              <w:jc w:val="center"/>
              <w:rPr>
                <w:rFonts w:ascii="Arial" w:hAnsi="Arial" w:cs="Arial"/>
                <w:color w:val="000000"/>
                <w:szCs w:val="21"/>
                <w:highlight w:val="none"/>
              </w:rPr>
            </w:pPr>
          </w:p>
        </w:tc>
        <w:tc>
          <w:tcPr>
            <w:tcW w:w="1678" w:type="dxa"/>
            <w:tcMar>
              <w:top w:w="0" w:type="dxa"/>
              <w:left w:w="10" w:type="dxa"/>
              <w:bottom w:w="0" w:type="dxa"/>
              <w:right w:w="10" w:type="dxa"/>
            </w:tcMar>
            <w:vAlign w:val="center"/>
          </w:tcPr>
          <w:p w14:paraId="433696DF">
            <w:pPr>
              <w:widowControl/>
              <w:spacing w:line="360" w:lineRule="auto"/>
              <w:jc w:val="center"/>
              <w:rPr>
                <w:rFonts w:ascii="Arial" w:hAnsi="Arial" w:cs="Arial"/>
                <w:color w:val="000000"/>
                <w:szCs w:val="21"/>
                <w:highlight w:val="none"/>
              </w:rPr>
            </w:pPr>
          </w:p>
        </w:tc>
        <w:tc>
          <w:tcPr>
            <w:tcW w:w="1931" w:type="dxa"/>
            <w:tcMar>
              <w:top w:w="0" w:type="dxa"/>
              <w:left w:w="10" w:type="dxa"/>
              <w:bottom w:w="0" w:type="dxa"/>
              <w:right w:w="10" w:type="dxa"/>
            </w:tcMar>
            <w:vAlign w:val="center"/>
          </w:tcPr>
          <w:p w14:paraId="0A3D51E1">
            <w:pPr>
              <w:widowControl/>
              <w:spacing w:line="360" w:lineRule="auto"/>
              <w:jc w:val="center"/>
              <w:rPr>
                <w:rFonts w:ascii="Arial" w:hAnsi="Arial" w:cs="Arial"/>
                <w:color w:val="000000"/>
                <w:szCs w:val="21"/>
                <w:highlight w:val="none"/>
              </w:rPr>
            </w:pPr>
          </w:p>
        </w:tc>
        <w:tc>
          <w:tcPr>
            <w:tcW w:w="3012" w:type="dxa"/>
            <w:tcMar>
              <w:top w:w="0" w:type="dxa"/>
              <w:left w:w="10" w:type="dxa"/>
              <w:bottom w:w="0" w:type="dxa"/>
              <w:right w:w="10" w:type="dxa"/>
            </w:tcMar>
            <w:vAlign w:val="center"/>
          </w:tcPr>
          <w:p w14:paraId="5E84571F">
            <w:pPr>
              <w:widowControl/>
              <w:spacing w:line="360" w:lineRule="auto"/>
              <w:jc w:val="center"/>
              <w:rPr>
                <w:rFonts w:ascii="Arial" w:hAnsi="Arial" w:cs="Arial"/>
                <w:color w:val="000000"/>
                <w:szCs w:val="21"/>
                <w:highlight w:val="none"/>
              </w:rPr>
            </w:pPr>
          </w:p>
        </w:tc>
        <w:tc>
          <w:tcPr>
            <w:tcW w:w="1246" w:type="dxa"/>
            <w:tcMar>
              <w:top w:w="0" w:type="dxa"/>
              <w:left w:w="10" w:type="dxa"/>
              <w:bottom w:w="0" w:type="dxa"/>
              <w:right w:w="10" w:type="dxa"/>
            </w:tcMar>
            <w:vAlign w:val="center"/>
          </w:tcPr>
          <w:p w14:paraId="49293407">
            <w:pPr>
              <w:widowControl/>
              <w:spacing w:line="360" w:lineRule="auto"/>
              <w:jc w:val="center"/>
              <w:rPr>
                <w:rFonts w:ascii="Arial" w:hAnsi="Arial" w:cs="Arial"/>
                <w:color w:val="000000"/>
                <w:szCs w:val="21"/>
                <w:highlight w:val="none"/>
              </w:rPr>
            </w:pPr>
          </w:p>
        </w:tc>
      </w:tr>
      <w:tr w14:paraId="1FBB0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642" w:type="dxa"/>
            <w:tcMar>
              <w:top w:w="0" w:type="dxa"/>
              <w:left w:w="10" w:type="dxa"/>
              <w:bottom w:w="0" w:type="dxa"/>
              <w:right w:w="10" w:type="dxa"/>
            </w:tcMar>
            <w:vAlign w:val="center"/>
          </w:tcPr>
          <w:p w14:paraId="4B1FFD99">
            <w:pPr>
              <w:widowControl/>
              <w:spacing w:line="360" w:lineRule="auto"/>
              <w:jc w:val="center"/>
              <w:rPr>
                <w:rFonts w:ascii="Arial" w:hAnsi="Arial" w:cs="Arial"/>
                <w:color w:val="000000"/>
                <w:szCs w:val="21"/>
                <w:highlight w:val="none"/>
              </w:rPr>
            </w:pPr>
          </w:p>
        </w:tc>
        <w:tc>
          <w:tcPr>
            <w:tcW w:w="1678" w:type="dxa"/>
            <w:tcMar>
              <w:top w:w="0" w:type="dxa"/>
              <w:left w:w="10" w:type="dxa"/>
              <w:bottom w:w="0" w:type="dxa"/>
              <w:right w:w="10" w:type="dxa"/>
            </w:tcMar>
            <w:vAlign w:val="center"/>
          </w:tcPr>
          <w:p w14:paraId="3AD37FDC">
            <w:pPr>
              <w:widowControl/>
              <w:spacing w:line="360" w:lineRule="auto"/>
              <w:jc w:val="center"/>
              <w:rPr>
                <w:rFonts w:ascii="Arial" w:hAnsi="Arial" w:cs="Arial"/>
                <w:color w:val="000000"/>
                <w:szCs w:val="21"/>
                <w:highlight w:val="none"/>
              </w:rPr>
            </w:pPr>
          </w:p>
        </w:tc>
        <w:tc>
          <w:tcPr>
            <w:tcW w:w="1931" w:type="dxa"/>
            <w:tcMar>
              <w:top w:w="0" w:type="dxa"/>
              <w:left w:w="10" w:type="dxa"/>
              <w:bottom w:w="0" w:type="dxa"/>
              <w:right w:w="10" w:type="dxa"/>
            </w:tcMar>
            <w:vAlign w:val="center"/>
          </w:tcPr>
          <w:p w14:paraId="1F7BF921">
            <w:pPr>
              <w:widowControl/>
              <w:spacing w:line="360" w:lineRule="auto"/>
              <w:jc w:val="center"/>
              <w:rPr>
                <w:rFonts w:ascii="Arial" w:hAnsi="Arial" w:cs="Arial"/>
                <w:color w:val="000000"/>
                <w:szCs w:val="21"/>
                <w:highlight w:val="none"/>
              </w:rPr>
            </w:pPr>
          </w:p>
        </w:tc>
        <w:tc>
          <w:tcPr>
            <w:tcW w:w="3012" w:type="dxa"/>
            <w:tcMar>
              <w:top w:w="0" w:type="dxa"/>
              <w:left w:w="10" w:type="dxa"/>
              <w:bottom w:w="0" w:type="dxa"/>
              <w:right w:w="10" w:type="dxa"/>
            </w:tcMar>
            <w:vAlign w:val="center"/>
          </w:tcPr>
          <w:p w14:paraId="510C327F">
            <w:pPr>
              <w:widowControl/>
              <w:spacing w:line="360" w:lineRule="auto"/>
              <w:jc w:val="center"/>
              <w:rPr>
                <w:rFonts w:ascii="Arial" w:hAnsi="Arial" w:cs="Arial"/>
                <w:color w:val="000000"/>
                <w:szCs w:val="21"/>
                <w:highlight w:val="none"/>
              </w:rPr>
            </w:pPr>
          </w:p>
        </w:tc>
        <w:tc>
          <w:tcPr>
            <w:tcW w:w="1246" w:type="dxa"/>
            <w:tcMar>
              <w:top w:w="0" w:type="dxa"/>
              <w:left w:w="10" w:type="dxa"/>
              <w:bottom w:w="0" w:type="dxa"/>
              <w:right w:w="10" w:type="dxa"/>
            </w:tcMar>
            <w:vAlign w:val="center"/>
          </w:tcPr>
          <w:p w14:paraId="229BF21D">
            <w:pPr>
              <w:widowControl/>
              <w:spacing w:line="360" w:lineRule="auto"/>
              <w:jc w:val="center"/>
              <w:rPr>
                <w:rFonts w:ascii="Arial" w:hAnsi="Arial" w:cs="Arial"/>
                <w:color w:val="000000"/>
                <w:szCs w:val="21"/>
                <w:highlight w:val="none"/>
              </w:rPr>
            </w:pPr>
          </w:p>
        </w:tc>
      </w:tr>
      <w:tr w14:paraId="39F32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642" w:type="dxa"/>
            <w:tcMar>
              <w:top w:w="0" w:type="dxa"/>
              <w:left w:w="10" w:type="dxa"/>
              <w:bottom w:w="0" w:type="dxa"/>
              <w:right w:w="10" w:type="dxa"/>
            </w:tcMar>
            <w:vAlign w:val="center"/>
          </w:tcPr>
          <w:p w14:paraId="69A2A4D1">
            <w:pPr>
              <w:widowControl/>
              <w:spacing w:line="360" w:lineRule="auto"/>
              <w:jc w:val="center"/>
              <w:rPr>
                <w:rFonts w:ascii="Arial" w:hAnsi="Arial" w:cs="Arial"/>
                <w:color w:val="000000"/>
                <w:szCs w:val="21"/>
                <w:highlight w:val="none"/>
              </w:rPr>
            </w:pPr>
          </w:p>
        </w:tc>
        <w:tc>
          <w:tcPr>
            <w:tcW w:w="1678" w:type="dxa"/>
            <w:tcMar>
              <w:top w:w="0" w:type="dxa"/>
              <w:left w:w="10" w:type="dxa"/>
              <w:bottom w:w="0" w:type="dxa"/>
              <w:right w:w="10" w:type="dxa"/>
            </w:tcMar>
            <w:vAlign w:val="center"/>
          </w:tcPr>
          <w:p w14:paraId="69AFA785">
            <w:pPr>
              <w:widowControl/>
              <w:spacing w:line="360" w:lineRule="auto"/>
              <w:jc w:val="center"/>
              <w:rPr>
                <w:rFonts w:ascii="Arial" w:hAnsi="Arial" w:cs="Arial"/>
                <w:color w:val="000000"/>
                <w:szCs w:val="21"/>
                <w:highlight w:val="none"/>
              </w:rPr>
            </w:pPr>
          </w:p>
        </w:tc>
        <w:tc>
          <w:tcPr>
            <w:tcW w:w="1931" w:type="dxa"/>
            <w:tcMar>
              <w:top w:w="0" w:type="dxa"/>
              <w:left w:w="10" w:type="dxa"/>
              <w:bottom w:w="0" w:type="dxa"/>
              <w:right w:w="10" w:type="dxa"/>
            </w:tcMar>
            <w:vAlign w:val="center"/>
          </w:tcPr>
          <w:p w14:paraId="1F29DE58">
            <w:pPr>
              <w:widowControl/>
              <w:spacing w:line="360" w:lineRule="auto"/>
              <w:jc w:val="center"/>
              <w:rPr>
                <w:rFonts w:ascii="Arial" w:hAnsi="Arial" w:cs="Arial"/>
                <w:color w:val="000000"/>
                <w:szCs w:val="21"/>
                <w:highlight w:val="none"/>
              </w:rPr>
            </w:pPr>
          </w:p>
        </w:tc>
        <w:tc>
          <w:tcPr>
            <w:tcW w:w="3012" w:type="dxa"/>
            <w:tcMar>
              <w:top w:w="0" w:type="dxa"/>
              <w:left w:w="10" w:type="dxa"/>
              <w:bottom w:w="0" w:type="dxa"/>
              <w:right w:w="10" w:type="dxa"/>
            </w:tcMar>
            <w:vAlign w:val="center"/>
          </w:tcPr>
          <w:p w14:paraId="6B634ED4">
            <w:pPr>
              <w:widowControl/>
              <w:spacing w:line="360" w:lineRule="auto"/>
              <w:jc w:val="center"/>
              <w:rPr>
                <w:rFonts w:ascii="Arial" w:hAnsi="Arial" w:cs="Arial"/>
                <w:color w:val="000000"/>
                <w:szCs w:val="21"/>
                <w:highlight w:val="none"/>
              </w:rPr>
            </w:pPr>
          </w:p>
        </w:tc>
        <w:tc>
          <w:tcPr>
            <w:tcW w:w="1246" w:type="dxa"/>
            <w:tcMar>
              <w:top w:w="0" w:type="dxa"/>
              <w:left w:w="10" w:type="dxa"/>
              <w:bottom w:w="0" w:type="dxa"/>
              <w:right w:w="10" w:type="dxa"/>
            </w:tcMar>
            <w:vAlign w:val="center"/>
          </w:tcPr>
          <w:p w14:paraId="567DF762">
            <w:pPr>
              <w:widowControl/>
              <w:spacing w:line="360" w:lineRule="auto"/>
              <w:jc w:val="center"/>
              <w:rPr>
                <w:rFonts w:ascii="Arial" w:hAnsi="Arial" w:cs="Arial"/>
                <w:color w:val="000000"/>
                <w:szCs w:val="21"/>
                <w:highlight w:val="none"/>
              </w:rPr>
            </w:pPr>
          </w:p>
        </w:tc>
      </w:tr>
    </w:tbl>
    <w:p w14:paraId="78C41E4D">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说明：</w:t>
      </w:r>
      <w:r>
        <w:rPr>
          <w:rFonts w:hint="eastAsia" w:ascii="Arial" w:hAnsi="Arial" w:cs="Arial"/>
          <w:color w:val="000000"/>
          <w:szCs w:val="21"/>
          <w:highlight w:val="none"/>
        </w:rPr>
        <w:t>投标文件采购需求部分内容响应存在正偏离或负偏离的，请在本表中逐条列出。未列出的，视为响应招标文件要求。</w:t>
      </w:r>
      <w:r>
        <w:rPr>
          <w:rFonts w:ascii="Arial" w:hAnsi="Arial" w:cs="Arial"/>
          <w:color w:val="000000"/>
          <w:szCs w:val="21"/>
          <w:highlight w:val="none"/>
        </w:rPr>
        <w:t>如果行数不够，请自行增加。</w:t>
      </w:r>
    </w:p>
    <w:p w14:paraId="0B9628C1">
      <w:pPr>
        <w:widowControl/>
        <w:shd w:val="clear" w:color="auto" w:fill="FFFFFF"/>
        <w:spacing w:line="360" w:lineRule="auto"/>
        <w:jc w:val="left"/>
        <w:rPr>
          <w:rFonts w:ascii="Arial" w:hAnsi="Arial" w:cs="Arial"/>
          <w:color w:val="000000"/>
          <w:szCs w:val="21"/>
          <w:highlight w:val="none"/>
        </w:rPr>
      </w:pPr>
    </w:p>
    <w:p w14:paraId="71FAB9CE">
      <w:pPr>
        <w:widowControl/>
        <w:shd w:val="clear" w:color="auto" w:fill="FFFFFF"/>
        <w:spacing w:line="360" w:lineRule="auto"/>
        <w:jc w:val="left"/>
        <w:rPr>
          <w:rFonts w:ascii="Arial" w:hAnsi="Arial" w:cs="Arial"/>
          <w:color w:val="000000"/>
          <w:szCs w:val="21"/>
          <w:highlight w:val="none"/>
        </w:rPr>
      </w:pPr>
    </w:p>
    <w:p w14:paraId="7F6F1F19">
      <w:pPr>
        <w:widowControl/>
        <w:shd w:val="clear" w:color="auto" w:fill="FFFFFF"/>
        <w:spacing w:line="360" w:lineRule="auto"/>
        <w:jc w:val="left"/>
        <w:rPr>
          <w:rFonts w:ascii="Arial" w:hAnsi="Arial" w:cs="Arial"/>
          <w:color w:val="000000"/>
          <w:szCs w:val="21"/>
          <w:highlight w:val="none"/>
          <w:u w:val="single"/>
        </w:rPr>
      </w:pPr>
      <w:r>
        <w:rPr>
          <w:rFonts w:hint="eastAsia" w:ascii="Arial" w:hAnsi="Arial" w:cs="Arial"/>
          <w:color w:val="000000"/>
          <w:highlight w:val="none"/>
          <w:lang w:val="zh-CN"/>
        </w:rPr>
        <w:t>供应商</w:t>
      </w:r>
      <w:r>
        <w:rPr>
          <w:rFonts w:ascii="Arial" w:hAnsi="Arial" w:cs="Arial"/>
          <w:color w:val="000000"/>
          <w:sz w:val="21"/>
          <w:szCs w:val="21"/>
          <w:highlight w:val="none"/>
        </w:rPr>
        <w:t>名称（</w:t>
      </w:r>
      <w:r>
        <w:rPr>
          <w:rFonts w:hint="eastAsia" w:ascii="Arial" w:hAnsi="Arial" w:cs="Arial"/>
          <w:color w:val="000000"/>
          <w:sz w:val="21"/>
          <w:szCs w:val="21"/>
          <w:highlight w:val="none"/>
          <w:lang w:val="en-US" w:eastAsia="zh-CN"/>
        </w:rPr>
        <w:t>加盖电子公章</w:t>
      </w:r>
      <w:r>
        <w:rPr>
          <w:rFonts w:ascii="Arial" w:hAnsi="Arial" w:cs="Arial"/>
          <w:color w:val="000000"/>
          <w:sz w:val="21"/>
          <w:szCs w:val="21"/>
          <w:highlight w:val="none"/>
        </w:rPr>
        <w:t>）</w:t>
      </w:r>
      <w:r>
        <w:rPr>
          <w:rFonts w:ascii="Arial" w:hAnsi="Arial" w:cs="Arial"/>
          <w:color w:val="000000"/>
          <w:szCs w:val="21"/>
          <w:highlight w:val="none"/>
        </w:rPr>
        <w:t xml:space="preserve"> ：</w:t>
      </w:r>
      <w:r>
        <w:rPr>
          <w:rFonts w:ascii="Arial" w:hAnsi="Arial" w:cs="Arial"/>
          <w:color w:val="000000"/>
          <w:szCs w:val="21"/>
          <w:highlight w:val="none"/>
          <w:u w:val="single"/>
        </w:rPr>
        <w:t>                              </w:t>
      </w:r>
    </w:p>
    <w:p w14:paraId="3545C22F">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xml:space="preserve"> </w:t>
      </w:r>
    </w:p>
    <w:p w14:paraId="14CB2BC7">
      <w:pPr>
        <w:widowControl/>
        <w:shd w:val="clear" w:color="auto" w:fill="FFFFFF"/>
        <w:spacing w:line="360" w:lineRule="auto"/>
        <w:jc w:val="left"/>
        <w:rPr>
          <w:rFonts w:ascii="Arial" w:hAnsi="Arial" w:cs="Arial"/>
          <w:color w:val="000000"/>
          <w:szCs w:val="21"/>
          <w:highlight w:val="none"/>
        </w:rPr>
      </w:pPr>
    </w:p>
    <w:p w14:paraId="05C80391">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w:t>
      </w:r>
    </w:p>
    <w:p w14:paraId="2B588C2A">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w:t>
      </w:r>
    </w:p>
    <w:p w14:paraId="5C5B3795">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w:t>
      </w:r>
    </w:p>
    <w:p w14:paraId="0AECDCB0">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w:t>
      </w:r>
    </w:p>
    <w:p w14:paraId="46DD8FF9">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w:t>
      </w:r>
    </w:p>
    <w:p w14:paraId="68EA0B28">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w:t>
      </w:r>
    </w:p>
    <w:p w14:paraId="04C422C1">
      <w:pPr>
        <w:widowControl/>
        <w:shd w:val="clear" w:color="auto" w:fill="FFFFFF"/>
        <w:spacing w:line="360" w:lineRule="auto"/>
        <w:jc w:val="left"/>
        <w:rPr>
          <w:rFonts w:ascii="Arial" w:hAnsi="Arial" w:cs="Arial"/>
          <w:color w:val="000000"/>
          <w:szCs w:val="21"/>
          <w:highlight w:val="none"/>
        </w:rPr>
      </w:pPr>
      <w:r>
        <w:rPr>
          <w:rFonts w:ascii="Arial" w:hAnsi="Arial" w:cs="Arial"/>
          <w:b/>
          <w:bCs/>
          <w:color w:val="000000"/>
          <w:szCs w:val="21"/>
          <w:highlight w:val="none"/>
        </w:rPr>
        <w:br w:type="page" w:clear="all"/>
      </w:r>
      <w:r>
        <w:rPr>
          <w:rFonts w:ascii="Arial" w:hAnsi="Arial" w:cs="Arial"/>
          <w:b/>
          <w:bCs/>
          <w:color w:val="000000"/>
          <w:szCs w:val="21"/>
          <w:highlight w:val="none"/>
        </w:rPr>
        <w:t>附件</w:t>
      </w:r>
      <w:r>
        <w:rPr>
          <w:rFonts w:hint="eastAsia" w:ascii="Arial" w:hAnsi="Arial" w:cs="Arial"/>
          <w:b/>
          <w:bCs/>
          <w:color w:val="000000"/>
          <w:szCs w:val="21"/>
          <w:highlight w:val="none"/>
        </w:rPr>
        <w:t>五</w:t>
      </w:r>
      <w:r>
        <w:rPr>
          <w:rFonts w:ascii="Arial" w:hAnsi="Arial" w:cs="Arial"/>
          <w:b/>
          <w:bCs/>
          <w:color w:val="000000"/>
          <w:szCs w:val="21"/>
          <w:highlight w:val="none"/>
        </w:rPr>
        <w:t>、</w:t>
      </w:r>
      <w:r>
        <w:rPr>
          <w:rFonts w:hint="eastAsia" w:ascii="Arial" w:hAnsi="Arial" w:cs="Arial"/>
          <w:b/>
          <w:bCs/>
          <w:color w:val="000000"/>
          <w:szCs w:val="21"/>
          <w:highlight w:val="none"/>
        </w:rPr>
        <w:t>商务</w:t>
      </w:r>
      <w:r>
        <w:rPr>
          <w:rFonts w:ascii="Arial" w:hAnsi="Arial" w:cs="Arial"/>
          <w:b/>
          <w:bCs/>
          <w:color w:val="000000"/>
          <w:szCs w:val="21"/>
          <w:highlight w:val="none"/>
        </w:rPr>
        <w:t>条款偏离表格式</w:t>
      </w:r>
    </w:p>
    <w:p w14:paraId="692AF2C1">
      <w:pPr>
        <w:widowControl/>
        <w:shd w:val="clear" w:color="auto" w:fill="FFFFFF"/>
        <w:spacing w:line="360" w:lineRule="auto"/>
        <w:ind w:firstLine="420"/>
        <w:jc w:val="left"/>
        <w:rPr>
          <w:rFonts w:ascii="Arial" w:hAnsi="Arial" w:cs="Arial"/>
          <w:color w:val="000000"/>
          <w:szCs w:val="21"/>
          <w:highlight w:val="none"/>
        </w:rPr>
      </w:pPr>
      <w:r>
        <w:rPr>
          <w:rFonts w:ascii="Arial" w:hAnsi="Arial" w:cs="Arial"/>
          <w:color w:val="000000"/>
          <w:szCs w:val="21"/>
          <w:highlight w:val="none"/>
        </w:rPr>
        <w:t> </w:t>
      </w:r>
    </w:p>
    <w:p w14:paraId="2AA4FBBD">
      <w:pPr>
        <w:widowControl/>
        <w:shd w:val="clear" w:color="auto" w:fill="FFFFFF"/>
        <w:spacing w:line="360" w:lineRule="auto"/>
        <w:ind w:left="420"/>
        <w:jc w:val="center"/>
        <w:rPr>
          <w:rFonts w:ascii="Arial" w:hAnsi="Arial" w:cs="Arial"/>
          <w:b/>
          <w:color w:val="000000"/>
          <w:szCs w:val="21"/>
          <w:highlight w:val="none"/>
        </w:rPr>
      </w:pPr>
      <w:r>
        <w:rPr>
          <w:rFonts w:hint="eastAsia" w:ascii="Arial" w:hAnsi="Arial" w:cs="Arial"/>
          <w:b/>
          <w:color w:val="000000"/>
          <w:sz w:val="36"/>
          <w:szCs w:val="36"/>
          <w:highlight w:val="none"/>
        </w:rPr>
        <w:t>商务</w:t>
      </w:r>
      <w:r>
        <w:rPr>
          <w:rFonts w:ascii="Arial" w:hAnsi="Arial" w:cs="Arial"/>
          <w:b/>
          <w:color w:val="000000"/>
          <w:sz w:val="36"/>
          <w:szCs w:val="36"/>
          <w:highlight w:val="none"/>
        </w:rPr>
        <w:t>条款偏离表</w:t>
      </w:r>
    </w:p>
    <w:p w14:paraId="64932D60">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 w:val="24"/>
          <w:highlight w:val="none"/>
        </w:rPr>
        <w:t> </w:t>
      </w:r>
    </w:p>
    <w:p w14:paraId="11E4AD76">
      <w:pPr>
        <w:widowControl/>
        <w:tabs>
          <w:tab w:val="left" w:pos="5366"/>
        </w:tabs>
        <w:spacing w:line="360" w:lineRule="auto"/>
        <w:ind w:firstLine="96"/>
        <w:jc w:val="left"/>
        <w:rPr>
          <w:rFonts w:ascii="Arial" w:hAnsi="Arial" w:cs="Arial"/>
          <w:color w:val="000000"/>
          <w:szCs w:val="21"/>
          <w:highlight w:val="none"/>
        </w:rPr>
      </w:pPr>
      <w:r>
        <w:rPr>
          <w:rFonts w:ascii="Arial" w:hAnsi="Arial" w:cs="Arial"/>
          <w:color w:val="000000"/>
          <w:szCs w:val="21"/>
          <w:highlight w:val="none"/>
        </w:rPr>
        <w:t>项目名称：</w:t>
      </w:r>
      <w:r>
        <w:rPr>
          <w:rFonts w:ascii="Arial" w:hAnsi="Arial" w:cs="Arial"/>
          <w:color w:val="000000"/>
          <w:szCs w:val="21"/>
          <w:highlight w:val="none"/>
        </w:rPr>
        <w:tab/>
      </w:r>
      <w:r>
        <w:rPr>
          <w:rFonts w:ascii="Arial" w:hAnsi="Arial" w:cs="Arial"/>
          <w:color w:val="000000"/>
          <w:szCs w:val="21"/>
          <w:highlight w:val="none"/>
        </w:rPr>
        <w:t>项目编号：         </w:t>
      </w:r>
    </w:p>
    <w:tbl>
      <w:tblPr>
        <w:tblStyle w:val="39"/>
        <w:tblW w:w="89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
      <w:tblGrid>
        <w:gridCol w:w="560"/>
        <w:gridCol w:w="1679"/>
        <w:gridCol w:w="2488"/>
        <w:gridCol w:w="3004"/>
        <w:gridCol w:w="1201"/>
      </w:tblGrid>
      <w:tr w14:paraId="4748C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560" w:type="dxa"/>
            <w:tcMar>
              <w:top w:w="0" w:type="dxa"/>
              <w:left w:w="10" w:type="dxa"/>
              <w:bottom w:w="0" w:type="dxa"/>
              <w:right w:w="10" w:type="dxa"/>
            </w:tcMar>
            <w:vAlign w:val="center"/>
          </w:tcPr>
          <w:p w14:paraId="2B39497E">
            <w:pPr>
              <w:widowControl/>
              <w:spacing w:line="360" w:lineRule="auto"/>
              <w:jc w:val="center"/>
              <w:rPr>
                <w:rFonts w:ascii="Arial" w:hAnsi="Arial" w:cs="Arial"/>
                <w:b/>
                <w:color w:val="000000"/>
                <w:szCs w:val="21"/>
                <w:highlight w:val="none"/>
              </w:rPr>
            </w:pPr>
            <w:r>
              <w:rPr>
                <w:rFonts w:ascii="Arial" w:hAnsi="Arial" w:cs="Arial"/>
                <w:b/>
                <w:color w:val="000000"/>
                <w:szCs w:val="21"/>
                <w:highlight w:val="none"/>
              </w:rPr>
              <w:t>序号</w:t>
            </w:r>
          </w:p>
        </w:tc>
        <w:tc>
          <w:tcPr>
            <w:tcW w:w="1679" w:type="dxa"/>
            <w:tcMar>
              <w:top w:w="0" w:type="dxa"/>
              <w:left w:w="10" w:type="dxa"/>
              <w:bottom w:w="0" w:type="dxa"/>
              <w:right w:w="10" w:type="dxa"/>
            </w:tcMar>
            <w:vAlign w:val="center"/>
          </w:tcPr>
          <w:p w14:paraId="3B1A41DD">
            <w:pPr>
              <w:widowControl/>
              <w:spacing w:line="360" w:lineRule="auto"/>
              <w:jc w:val="center"/>
              <w:rPr>
                <w:rFonts w:ascii="Arial" w:hAnsi="Arial" w:cs="Arial"/>
                <w:b/>
                <w:color w:val="000000"/>
                <w:szCs w:val="21"/>
                <w:highlight w:val="none"/>
              </w:rPr>
            </w:pPr>
            <w:r>
              <w:rPr>
                <w:rFonts w:ascii="Arial" w:hAnsi="Arial" w:cs="Arial"/>
                <w:b/>
                <w:color w:val="000000"/>
                <w:szCs w:val="21"/>
                <w:highlight w:val="none"/>
              </w:rPr>
              <w:t>招标文件条目号</w:t>
            </w:r>
          </w:p>
        </w:tc>
        <w:tc>
          <w:tcPr>
            <w:tcW w:w="2488" w:type="dxa"/>
            <w:tcMar>
              <w:top w:w="0" w:type="dxa"/>
              <w:left w:w="10" w:type="dxa"/>
              <w:bottom w:w="0" w:type="dxa"/>
              <w:right w:w="10" w:type="dxa"/>
            </w:tcMar>
            <w:vAlign w:val="center"/>
          </w:tcPr>
          <w:p w14:paraId="128849DA">
            <w:pPr>
              <w:widowControl/>
              <w:spacing w:line="360" w:lineRule="auto"/>
              <w:jc w:val="center"/>
              <w:rPr>
                <w:rFonts w:ascii="Arial" w:hAnsi="Arial" w:cs="Arial"/>
                <w:b/>
                <w:color w:val="000000"/>
                <w:szCs w:val="21"/>
                <w:highlight w:val="none"/>
              </w:rPr>
            </w:pPr>
            <w:r>
              <w:rPr>
                <w:rFonts w:hint="eastAsia" w:ascii="Arial" w:hAnsi="Arial" w:cs="Arial"/>
                <w:b/>
                <w:color w:val="000000"/>
                <w:szCs w:val="21"/>
                <w:highlight w:val="none"/>
              </w:rPr>
              <w:t>条款内容</w:t>
            </w:r>
          </w:p>
        </w:tc>
        <w:tc>
          <w:tcPr>
            <w:tcW w:w="3004" w:type="dxa"/>
            <w:tcMar>
              <w:top w:w="0" w:type="dxa"/>
              <w:left w:w="10" w:type="dxa"/>
              <w:bottom w:w="0" w:type="dxa"/>
              <w:right w:w="10" w:type="dxa"/>
            </w:tcMar>
            <w:vAlign w:val="center"/>
          </w:tcPr>
          <w:p w14:paraId="654660B1">
            <w:pPr>
              <w:widowControl/>
              <w:spacing w:line="360" w:lineRule="auto"/>
              <w:jc w:val="center"/>
              <w:rPr>
                <w:rFonts w:ascii="Arial" w:hAnsi="Arial" w:cs="Arial"/>
                <w:b/>
                <w:color w:val="000000"/>
                <w:szCs w:val="21"/>
                <w:highlight w:val="none"/>
              </w:rPr>
            </w:pPr>
            <w:r>
              <w:rPr>
                <w:rFonts w:ascii="Arial" w:hAnsi="Arial" w:cs="Arial"/>
                <w:b/>
                <w:color w:val="000000"/>
                <w:szCs w:val="21"/>
                <w:highlight w:val="none"/>
              </w:rPr>
              <w:t>投标响应</w:t>
            </w:r>
          </w:p>
        </w:tc>
        <w:tc>
          <w:tcPr>
            <w:tcW w:w="1201" w:type="dxa"/>
            <w:tcMar>
              <w:top w:w="0" w:type="dxa"/>
              <w:left w:w="10" w:type="dxa"/>
              <w:bottom w:w="0" w:type="dxa"/>
              <w:right w:w="10" w:type="dxa"/>
            </w:tcMar>
            <w:vAlign w:val="center"/>
          </w:tcPr>
          <w:p w14:paraId="57ADC09C">
            <w:pPr>
              <w:widowControl/>
              <w:spacing w:line="360" w:lineRule="auto"/>
              <w:jc w:val="center"/>
              <w:rPr>
                <w:rFonts w:ascii="Arial" w:hAnsi="Arial" w:cs="Arial"/>
                <w:b/>
                <w:color w:val="000000"/>
                <w:szCs w:val="21"/>
                <w:highlight w:val="none"/>
              </w:rPr>
            </w:pPr>
            <w:r>
              <w:rPr>
                <w:rFonts w:ascii="Arial" w:hAnsi="Arial" w:cs="Arial"/>
                <w:b/>
                <w:color w:val="000000"/>
                <w:szCs w:val="21"/>
                <w:highlight w:val="none"/>
              </w:rPr>
              <w:t>偏离</w:t>
            </w:r>
          </w:p>
        </w:tc>
      </w:tr>
      <w:tr w14:paraId="5361F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560" w:type="dxa"/>
            <w:tcMar>
              <w:top w:w="0" w:type="dxa"/>
              <w:left w:w="10" w:type="dxa"/>
              <w:bottom w:w="0" w:type="dxa"/>
              <w:right w:w="10" w:type="dxa"/>
            </w:tcMar>
            <w:vAlign w:val="center"/>
          </w:tcPr>
          <w:p w14:paraId="29B5E105">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679" w:type="dxa"/>
            <w:tcMar>
              <w:top w:w="0" w:type="dxa"/>
              <w:left w:w="10" w:type="dxa"/>
              <w:bottom w:w="0" w:type="dxa"/>
              <w:right w:w="10" w:type="dxa"/>
            </w:tcMar>
            <w:vAlign w:val="center"/>
          </w:tcPr>
          <w:p w14:paraId="5FE6C8C4">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2488" w:type="dxa"/>
            <w:tcMar>
              <w:top w:w="0" w:type="dxa"/>
              <w:left w:w="10" w:type="dxa"/>
              <w:bottom w:w="0" w:type="dxa"/>
              <w:right w:w="10" w:type="dxa"/>
            </w:tcMar>
            <w:vAlign w:val="center"/>
          </w:tcPr>
          <w:p w14:paraId="501771D1">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3004" w:type="dxa"/>
            <w:tcMar>
              <w:top w:w="0" w:type="dxa"/>
              <w:left w:w="10" w:type="dxa"/>
              <w:bottom w:w="0" w:type="dxa"/>
              <w:right w:w="10" w:type="dxa"/>
            </w:tcMar>
            <w:vAlign w:val="center"/>
          </w:tcPr>
          <w:p w14:paraId="6AF7156C">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201" w:type="dxa"/>
            <w:tcMar>
              <w:top w:w="0" w:type="dxa"/>
              <w:left w:w="10" w:type="dxa"/>
              <w:bottom w:w="0" w:type="dxa"/>
              <w:right w:w="10" w:type="dxa"/>
            </w:tcMar>
            <w:vAlign w:val="center"/>
          </w:tcPr>
          <w:p w14:paraId="67C10288">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r>
      <w:tr w14:paraId="1B2F7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560" w:type="dxa"/>
            <w:tcMar>
              <w:top w:w="0" w:type="dxa"/>
              <w:left w:w="10" w:type="dxa"/>
              <w:bottom w:w="0" w:type="dxa"/>
              <w:right w:w="10" w:type="dxa"/>
            </w:tcMar>
            <w:vAlign w:val="center"/>
          </w:tcPr>
          <w:p w14:paraId="00A11A64">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679" w:type="dxa"/>
            <w:tcMar>
              <w:top w:w="0" w:type="dxa"/>
              <w:left w:w="10" w:type="dxa"/>
              <w:bottom w:w="0" w:type="dxa"/>
              <w:right w:w="10" w:type="dxa"/>
            </w:tcMar>
            <w:vAlign w:val="center"/>
          </w:tcPr>
          <w:p w14:paraId="5D132B03">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2488" w:type="dxa"/>
            <w:tcMar>
              <w:top w:w="0" w:type="dxa"/>
              <w:left w:w="10" w:type="dxa"/>
              <w:bottom w:w="0" w:type="dxa"/>
              <w:right w:w="10" w:type="dxa"/>
            </w:tcMar>
            <w:vAlign w:val="center"/>
          </w:tcPr>
          <w:p w14:paraId="011D1CD7">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3004" w:type="dxa"/>
            <w:tcMar>
              <w:top w:w="0" w:type="dxa"/>
              <w:left w:w="10" w:type="dxa"/>
              <w:bottom w:w="0" w:type="dxa"/>
              <w:right w:w="10" w:type="dxa"/>
            </w:tcMar>
            <w:vAlign w:val="center"/>
          </w:tcPr>
          <w:p w14:paraId="29485C7E">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201" w:type="dxa"/>
            <w:tcMar>
              <w:top w:w="0" w:type="dxa"/>
              <w:left w:w="10" w:type="dxa"/>
              <w:bottom w:w="0" w:type="dxa"/>
              <w:right w:w="10" w:type="dxa"/>
            </w:tcMar>
            <w:vAlign w:val="center"/>
          </w:tcPr>
          <w:p w14:paraId="316658FF">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r>
      <w:tr w14:paraId="312DD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560" w:type="dxa"/>
            <w:tcMar>
              <w:top w:w="0" w:type="dxa"/>
              <w:left w:w="10" w:type="dxa"/>
              <w:bottom w:w="0" w:type="dxa"/>
              <w:right w:w="10" w:type="dxa"/>
            </w:tcMar>
            <w:vAlign w:val="center"/>
          </w:tcPr>
          <w:p w14:paraId="3D76EE6A">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679" w:type="dxa"/>
            <w:tcMar>
              <w:top w:w="0" w:type="dxa"/>
              <w:left w:w="10" w:type="dxa"/>
              <w:bottom w:w="0" w:type="dxa"/>
              <w:right w:w="10" w:type="dxa"/>
            </w:tcMar>
            <w:vAlign w:val="center"/>
          </w:tcPr>
          <w:p w14:paraId="107AD52E">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2488" w:type="dxa"/>
            <w:tcMar>
              <w:top w:w="0" w:type="dxa"/>
              <w:left w:w="10" w:type="dxa"/>
              <w:bottom w:w="0" w:type="dxa"/>
              <w:right w:w="10" w:type="dxa"/>
            </w:tcMar>
            <w:vAlign w:val="center"/>
          </w:tcPr>
          <w:p w14:paraId="0CEB3A45">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3004" w:type="dxa"/>
            <w:tcMar>
              <w:top w:w="0" w:type="dxa"/>
              <w:left w:w="10" w:type="dxa"/>
              <w:bottom w:w="0" w:type="dxa"/>
              <w:right w:w="10" w:type="dxa"/>
            </w:tcMar>
            <w:vAlign w:val="center"/>
          </w:tcPr>
          <w:p w14:paraId="53787F60">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201" w:type="dxa"/>
            <w:tcMar>
              <w:top w:w="0" w:type="dxa"/>
              <w:left w:w="10" w:type="dxa"/>
              <w:bottom w:w="0" w:type="dxa"/>
              <w:right w:w="10" w:type="dxa"/>
            </w:tcMar>
            <w:vAlign w:val="center"/>
          </w:tcPr>
          <w:p w14:paraId="345156C1">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r>
      <w:tr w14:paraId="3DB8C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560" w:type="dxa"/>
            <w:tcMar>
              <w:top w:w="0" w:type="dxa"/>
              <w:left w:w="10" w:type="dxa"/>
              <w:bottom w:w="0" w:type="dxa"/>
              <w:right w:w="10" w:type="dxa"/>
            </w:tcMar>
            <w:vAlign w:val="center"/>
          </w:tcPr>
          <w:p w14:paraId="24AAF225">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679" w:type="dxa"/>
            <w:tcMar>
              <w:top w:w="0" w:type="dxa"/>
              <w:left w:w="10" w:type="dxa"/>
              <w:bottom w:w="0" w:type="dxa"/>
              <w:right w:w="10" w:type="dxa"/>
            </w:tcMar>
            <w:vAlign w:val="center"/>
          </w:tcPr>
          <w:p w14:paraId="4B249B9C">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2488" w:type="dxa"/>
            <w:tcMar>
              <w:top w:w="0" w:type="dxa"/>
              <w:left w:w="10" w:type="dxa"/>
              <w:bottom w:w="0" w:type="dxa"/>
              <w:right w:w="10" w:type="dxa"/>
            </w:tcMar>
            <w:vAlign w:val="center"/>
          </w:tcPr>
          <w:p w14:paraId="658AD08F">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3004" w:type="dxa"/>
            <w:tcMar>
              <w:top w:w="0" w:type="dxa"/>
              <w:left w:w="10" w:type="dxa"/>
              <w:bottom w:w="0" w:type="dxa"/>
              <w:right w:w="10" w:type="dxa"/>
            </w:tcMar>
            <w:vAlign w:val="center"/>
          </w:tcPr>
          <w:p w14:paraId="2185D9EF">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201" w:type="dxa"/>
            <w:tcMar>
              <w:top w:w="0" w:type="dxa"/>
              <w:left w:w="10" w:type="dxa"/>
              <w:bottom w:w="0" w:type="dxa"/>
              <w:right w:w="10" w:type="dxa"/>
            </w:tcMar>
            <w:vAlign w:val="center"/>
          </w:tcPr>
          <w:p w14:paraId="66799324">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r>
      <w:tr w14:paraId="246F6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560" w:type="dxa"/>
            <w:tcMar>
              <w:top w:w="0" w:type="dxa"/>
              <w:left w:w="10" w:type="dxa"/>
              <w:bottom w:w="0" w:type="dxa"/>
              <w:right w:w="10" w:type="dxa"/>
            </w:tcMar>
            <w:vAlign w:val="center"/>
          </w:tcPr>
          <w:p w14:paraId="1AC2E739">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679" w:type="dxa"/>
            <w:tcMar>
              <w:top w:w="0" w:type="dxa"/>
              <w:left w:w="10" w:type="dxa"/>
              <w:bottom w:w="0" w:type="dxa"/>
              <w:right w:w="10" w:type="dxa"/>
            </w:tcMar>
            <w:vAlign w:val="center"/>
          </w:tcPr>
          <w:p w14:paraId="2B2FF609">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2488" w:type="dxa"/>
            <w:tcMar>
              <w:top w:w="0" w:type="dxa"/>
              <w:left w:w="10" w:type="dxa"/>
              <w:bottom w:w="0" w:type="dxa"/>
              <w:right w:w="10" w:type="dxa"/>
            </w:tcMar>
            <w:vAlign w:val="center"/>
          </w:tcPr>
          <w:p w14:paraId="6CBBA021">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3004" w:type="dxa"/>
            <w:tcMar>
              <w:top w:w="0" w:type="dxa"/>
              <w:left w:w="10" w:type="dxa"/>
              <w:bottom w:w="0" w:type="dxa"/>
              <w:right w:w="10" w:type="dxa"/>
            </w:tcMar>
            <w:vAlign w:val="center"/>
          </w:tcPr>
          <w:p w14:paraId="1B03071B">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c>
          <w:tcPr>
            <w:tcW w:w="1201" w:type="dxa"/>
            <w:tcMar>
              <w:top w:w="0" w:type="dxa"/>
              <w:left w:w="10" w:type="dxa"/>
              <w:bottom w:w="0" w:type="dxa"/>
              <w:right w:w="10" w:type="dxa"/>
            </w:tcMar>
            <w:vAlign w:val="center"/>
          </w:tcPr>
          <w:p w14:paraId="26B5F002">
            <w:pPr>
              <w:widowControl/>
              <w:spacing w:line="360" w:lineRule="auto"/>
              <w:jc w:val="center"/>
              <w:rPr>
                <w:rFonts w:ascii="Arial" w:hAnsi="Arial" w:cs="Arial"/>
                <w:color w:val="000000"/>
                <w:szCs w:val="21"/>
                <w:highlight w:val="none"/>
              </w:rPr>
            </w:pPr>
            <w:r>
              <w:rPr>
                <w:rFonts w:ascii="Arial" w:hAnsi="Arial" w:cs="Arial"/>
                <w:color w:val="000000"/>
                <w:szCs w:val="21"/>
                <w:highlight w:val="none"/>
              </w:rPr>
              <w:t> </w:t>
            </w:r>
          </w:p>
        </w:tc>
      </w:tr>
      <w:tr w14:paraId="0992B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560" w:type="dxa"/>
            <w:tcMar>
              <w:top w:w="0" w:type="dxa"/>
              <w:left w:w="10" w:type="dxa"/>
              <w:bottom w:w="0" w:type="dxa"/>
              <w:right w:w="10" w:type="dxa"/>
            </w:tcMar>
            <w:vAlign w:val="center"/>
          </w:tcPr>
          <w:p w14:paraId="32FD86D1">
            <w:pPr>
              <w:widowControl/>
              <w:spacing w:line="360" w:lineRule="auto"/>
              <w:jc w:val="center"/>
              <w:rPr>
                <w:rFonts w:ascii="Arial" w:hAnsi="Arial" w:cs="Arial"/>
                <w:color w:val="000000"/>
                <w:szCs w:val="21"/>
                <w:highlight w:val="none"/>
              </w:rPr>
            </w:pPr>
          </w:p>
        </w:tc>
        <w:tc>
          <w:tcPr>
            <w:tcW w:w="1679" w:type="dxa"/>
            <w:tcMar>
              <w:top w:w="0" w:type="dxa"/>
              <w:left w:w="10" w:type="dxa"/>
              <w:bottom w:w="0" w:type="dxa"/>
              <w:right w:w="10" w:type="dxa"/>
            </w:tcMar>
            <w:vAlign w:val="center"/>
          </w:tcPr>
          <w:p w14:paraId="46A24811">
            <w:pPr>
              <w:widowControl/>
              <w:spacing w:line="360" w:lineRule="auto"/>
              <w:jc w:val="center"/>
              <w:rPr>
                <w:rFonts w:ascii="Arial" w:hAnsi="Arial" w:cs="Arial"/>
                <w:color w:val="000000"/>
                <w:szCs w:val="21"/>
                <w:highlight w:val="none"/>
              </w:rPr>
            </w:pPr>
          </w:p>
        </w:tc>
        <w:tc>
          <w:tcPr>
            <w:tcW w:w="2488" w:type="dxa"/>
            <w:tcMar>
              <w:top w:w="0" w:type="dxa"/>
              <w:left w:w="10" w:type="dxa"/>
              <w:bottom w:w="0" w:type="dxa"/>
              <w:right w:w="10" w:type="dxa"/>
            </w:tcMar>
            <w:vAlign w:val="center"/>
          </w:tcPr>
          <w:p w14:paraId="0BF71175">
            <w:pPr>
              <w:widowControl/>
              <w:spacing w:line="360" w:lineRule="auto"/>
              <w:jc w:val="center"/>
              <w:rPr>
                <w:rFonts w:ascii="Arial" w:hAnsi="Arial" w:cs="Arial"/>
                <w:color w:val="000000"/>
                <w:szCs w:val="21"/>
                <w:highlight w:val="none"/>
              </w:rPr>
            </w:pPr>
          </w:p>
        </w:tc>
        <w:tc>
          <w:tcPr>
            <w:tcW w:w="3004" w:type="dxa"/>
            <w:tcMar>
              <w:top w:w="0" w:type="dxa"/>
              <w:left w:w="10" w:type="dxa"/>
              <w:bottom w:w="0" w:type="dxa"/>
              <w:right w:w="10" w:type="dxa"/>
            </w:tcMar>
            <w:vAlign w:val="center"/>
          </w:tcPr>
          <w:p w14:paraId="572AE225">
            <w:pPr>
              <w:widowControl/>
              <w:spacing w:line="360" w:lineRule="auto"/>
              <w:jc w:val="center"/>
              <w:rPr>
                <w:rFonts w:ascii="Arial" w:hAnsi="Arial" w:cs="Arial"/>
                <w:color w:val="000000"/>
                <w:szCs w:val="21"/>
                <w:highlight w:val="none"/>
              </w:rPr>
            </w:pPr>
          </w:p>
        </w:tc>
        <w:tc>
          <w:tcPr>
            <w:tcW w:w="1201" w:type="dxa"/>
            <w:tcMar>
              <w:top w:w="0" w:type="dxa"/>
              <w:left w:w="10" w:type="dxa"/>
              <w:bottom w:w="0" w:type="dxa"/>
              <w:right w:w="10" w:type="dxa"/>
            </w:tcMar>
            <w:vAlign w:val="center"/>
          </w:tcPr>
          <w:p w14:paraId="42F891EC">
            <w:pPr>
              <w:widowControl/>
              <w:spacing w:line="360" w:lineRule="auto"/>
              <w:jc w:val="center"/>
              <w:rPr>
                <w:rFonts w:ascii="Arial" w:hAnsi="Arial" w:cs="Arial"/>
                <w:color w:val="000000"/>
                <w:szCs w:val="21"/>
                <w:highlight w:val="none"/>
              </w:rPr>
            </w:pPr>
          </w:p>
        </w:tc>
      </w:tr>
      <w:tr w14:paraId="33A97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284" w:hRule="atLeast"/>
          <w:jc w:val="center"/>
        </w:trPr>
        <w:tc>
          <w:tcPr>
            <w:tcW w:w="560" w:type="dxa"/>
            <w:tcMar>
              <w:top w:w="0" w:type="dxa"/>
              <w:left w:w="10" w:type="dxa"/>
              <w:bottom w:w="0" w:type="dxa"/>
              <w:right w:w="10" w:type="dxa"/>
            </w:tcMar>
            <w:vAlign w:val="center"/>
          </w:tcPr>
          <w:p w14:paraId="7B63AD9D">
            <w:pPr>
              <w:widowControl/>
              <w:spacing w:line="360" w:lineRule="auto"/>
              <w:jc w:val="center"/>
              <w:rPr>
                <w:rFonts w:ascii="Arial" w:hAnsi="Arial" w:cs="Arial"/>
                <w:color w:val="000000"/>
                <w:szCs w:val="21"/>
                <w:highlight w:val="none"/>
              </w:rPr>
            </w:pPr>
          </w:p>
        </w:tc>
        <w:tc>
          <w:tcPr>
            <w:tcW w:w="1679" w:type="dxa"/>
            <w:tcMar>
              <w:top w:w="0" w:type="dxa"/>
              <w:left w:w="10" w:type="dxa"/>
              <w:bottom w:w="0" w:type="dxa"/>
              <w:right w:w="10" w:type="dxa"/>
            </w:tcMar>
            <w:vAlign w:val="center"/>
          </w:tcPr>
          <w:p w14:paraId="61DACD32">
            <w:pPr>
              <w:widowControl/>
              <w:spacing w:line="360" w:lineRule="auto"/>
              <w:jc w:val="center"/>
              <w:rPr>
                <w:rFonts w:ascii="Arial" w:hAnsi="Arial" w:cs="Arial"/>
                <w:color w:val="000000"/>
                <w:szCs w:val="21"/>
                <w:highlight w:val="none"/>
              </w:rPr>
            </w:pPr>
          </w:p>
        </w:tc>
        <w:tc>
          <w:tcPr>
            <w:tcW w:w="2488" w:type="dxa"/>
            <w:tcMar>
              <w:top w:w="0" w:type="dxa"/>
              <w:left w:w="10" w:type="dxa"/>
              <w:bottom w:w="0" w:type="dxa"/>
              <w:right w:w="10" w:type="dxa"/>
            </w:tcMar>
            <w:vAlign w:val="center"/>
          </w:tcPr>
          <w:p w14:paraId="3009BBB9">
            <w:pPr>
              <w:widowControl/>
              <w:spacing w:line="360" w:lineRule="auto"/>
              <w:jc w:val="center"/>
              <w:rPr>
                <w:rFonts w:ascii="Arial" w:hAnsi="Arial" w:cs="Arial"/>
                <w:color w:val="000000"/>
                <w:szCs w:val="21"/>
                <w:highlight w:val="none"/>
              </w:rPr>
            </w:pPr>
          </w:p>
        </w:tc>
        <w:tc>
          <w:tcPr>
            <w:tcW w:w="3004" w:type="dxa"/>
            <w:tcMar>
              <w:top w:w="0" w:type="dxa"/>
              <w:left w:w="10" w:type="dxa"/>
              <w:bottom w:w="0" w:type="dxa"/>
              <w:right w:w="10" w:type="dxa"/>
            </w:tcMar>
            <w:vAlign w:val="center"/>
          </w:tcPr>
          <w:p w14:paraId="691BA173">
            <w:pPr>
              <w:widowControl/>
              <w:spacing w:line="360" w:lineRule="auto"/>
              <w:jc w:val="center"/>
              <w:rPr>
                <w:rFonts w:ascii="Arial" w:hAnsi="Arial" w:cs="Arial"/>
                <w:color w:val="000000"/>
                <w:szCs w:val="21"/>
                <w:highlight w:val="none"/>
              </w:rPr>
            </w:pPr>
          </w:p>
        </w:tc>
        <w:tc>
          <w:tcPr>
            <w:tcW w:w="1201" w:type="dxa"/>
            <w:tcMar>
              <w:top w:w="0" w:type="dxa"/>
              <w:left w:w="10" w:type="dxa"/>
              <w:bottom w:w="0" w:type="dxa"/>
              <w:right w:w="10" w:type="dxa"/>
            </w:tcMar>
            <w:vAlign w:val="center"/>
          </w:tcPr>
          <w:p w14:paraId="02A47EEA">
            <w:pPr>
              <w:widowControl/>
              <w:spacing w:line="360" w:lineRule="auto"/>
              <w:jc w:val="center"/>
              <w:rPr>
                <w:rFonts w:ascii="Arial" w:hAnsi="Arial" w:cs="Arial"/>
                <w:color w:val="000000"/>
                <w:szCs w:val="21"/>
                <w:highlight w:val="none"/>
              </w:rPr>
            </w:pPr>
          </w:p>
        </w:tc>
      </w:tr>
    </w:tbl>
    <w:p w14:paraId="2A2CC68F">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说明：</w:t>
      </w:r>
      <w:r>
        <w:rPr>
          <w:rFonts w:hint="eastAsia" w:ascii="Arial" w:hAnsi="Arial" w:cs="Arial"/>
          <w:color w:val="000000"/>
          <w:szCs w:val="21"/>
          <w:highlight w:val="none"/>
        </w:rPr>
        <w:t>投标文件商务部分内容响应存在正偏离或负偏离的，请在本表中逐条列出。未列出的，视为响应招标文件要求。</w:t>
      </w:r>
      <w:r>
        <w:rPr>
          <w:rFonts w:ascii="Arial" w:hAnsi="Arial" w:cs="Arial"/>
          <w:color w:val="000000"/>
          <w:szCs w:val="21"/>
          <w:highlight w:val="none"/>
        </w:rPr>
        <w:t>如果行数不够，请自行增加。</w:t>
      </w:r>
    </w:p>
    <w:p w14:paraId="0F1F4CC6">
      <w:pPr>
        <w:widowControl/>
        <w:shd w:val="clear" w:color="auto" w:fill="FFFFFF"/>
        <w:spacing w:line="360" w:lineRule="auto"/>
        <w:jc w:val="left"/>
        <w:rPr>
          <w:rFonts w:ascii="Arial" w:hAnsi="Arial" w:cs="Arial"/>
          <w:color w:val="000000"/>
          <w:szCs w:val="21"/>
          <w:highlight w:val="none"/>
        </w:rPr>
      </w:pPr>
    </w:p>
    <w:p w14:paraId="0174C6DE">
      <w:pPr>
        <w:widowControl/>
        <w:shd w:val="clear" w:color="auto" w:fill="FFFFFF"/>
        <w:spacing w:line="360" w:lineRule="auto"/>
        <w:jc w:val="left"/>
        <w:rPr>
          <w:rFonts w:ascii="Arial" w:hAnsi="Arial" w:cs="Arial"/>
          <w:color w:val="000000"/>
          <w:szCs w:val="21"/>
          <w:highlight w:val="none"/>
        </w:rPr>
      </w:pPr>
    </w:p>
    <w:p w14:paraId="74BD449D">
      <w:pPr>
        <w:widowControl/>
        <w:shd w:val="clear" w:color="auto" w:fill="FFFFFF"/>
        <w:spacing w:line="360" w:lineRule="auto"/>
        <w:jc w:val="left"/>
        <w:rPr>
          <w:rFonts w:ascii="Arial" w:hAnsi="Arial" w:cs="Arial"/>
          <w:color w:val="000000"/>
          <w:szCs w:val="21"/>
          <w:highlight w:val="none"/>
        </w:rPr>
      </w:pPr>
    </w:p>
    <w:p w14:paraId="17DF0AC1">
      <w:pPr>
        <w:widowControl/>
        <w:shd w:val="clear" w:color="auto" w:fill="FFFFFF"/>
        <w:spacing w:line="360" w:lineRule="auto"/>
        <w:jc w:val="left"/>
        <w:rPr>
          <w:rFonts w:ascii="Arial" w:hAnsi="Arial" w:cs="Arial"/>
          <w:color w:val="000000"/>
          <w:szCs w:val="21"/>
          <w:highlight w:val="none"/>
          <w:u w:val="single"/>
        </w:rPr>
      </w:pPr>
      <w:r>
        <w:rPr>
          <w:rFonts w:hint="eastAsia" w:ascii="Arial" w:hAnsi="Arial" w:cs="Arial"/>
          <w:color w:val="000000"/>
          <w:highlight w:val="none"/>
          <w:lang w:val="zh-CN"/>
        </w:rPr>
        <w:t>供应商</w:t>
      </w:r>
      <w:r>
        <w:rPr>
          <w:rFonts w:ascii="Arial" w:hAnsi="Arial" w:cs="Arial"/>
          <w:color w:val="000000"/>
          <w:sz w:val="21"/>
          <w:szCs w:val="21"/>
          <w:highlight w:val="none"/>
        </w:rPr>
        <w:t>名称（</w:t>
      </w:r>
      <w:r>
        <w:rPr>
          <w:rFonts w:hint="eastAsia" w:ascii="Arial" w:hAnsi="Arial" w:cs="Arial"/>
          <w:color w:val="000000"/>
          <w:sz w:val="21"/>
          <w:szCs w:val="21"/>
          <w:highlight w:val="none"/>
          <w:lang w:val="en-US" w:eastAsia="zh-CN"/>
        </w:rPr>
        <w:t>加盖电子公章</w:t>
      </w:r>
      <w:r>
        <w:rPr>
          <w:rFonts w:ascii="Arial" w:hAnsi="Arial" w:cs="Arial"/>
          <w:color w:val="000000"/>
          <w:sz w:val="21"/>
          <w:szCs w:val="21"/>
          <w:highlight w:val="none"/>
        </w:rPr>
        <w:t>）</w:t>
      </w:r>
      <w:r>
        <w:rPr>
          <w:rFonts w:ascii="Arial" w:hAnsi="Arial" w:cs="Arial"/>
          <w:color w:val="000000"/>
          <w:szCs w:val="21"/>
          <w:highlight w:val="none"/>
        </w:rPr>
        <w:t xml:space="preserve"> ：</w:t>
      </w:r>
      <w:r>
        <w:rPr>
          <w:rFonts w:ascii="Arial" w:hAnsi="Arial" w:cs="Arial"/>
          <w:color w:val="000000"/>
          <w:szCs w:val="21"/>
          <w:highlight w:val="none"/>
          <w:u w:val="single"/>
        </w:rPr>
        <w:t>                              </w:t>
      </w:r>
    </w:p>
    <w:p w14:paraId="7110BA74">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xml:space="preserve"> </w:t>
      </w:r>
    </w:p>
    <w:p w14:paraId="5EBC28C8">
      <w:pPr>
        <w:widowControl/>
        <w:shd w:val="clear" w:color="auto" w:fill="FFFFFF"/>
        <w:spacing w:line="360" w:lineRule="auto"/>
        <w:jc w:val="left"/>
        <w:rPr>
          <w:rFonts w:ascii="Arial" w:hAnsi="Arial" w:cs="Arial"/>
          <w:color w:val="000000"/>
          <w:szCs w:val="21"/>
          <w:highlight w:val="none"/>
          <w:u w:val="single"/>
        </w:rPr>
      </w:pPr>
    </w:p>
    <w:p w14:paraId="300CE6C4">
      <w:pPr>
        <w:widowControl/>
        <w:shd w:val="clear" w:color="auto" w:fill="FFFFFF"/>
        <w:spacing w:line="360" w:lineRule="auto"/>
        <w:jc w:val="left"/>
        <w:rPr>
          <w:rFonts w:ascii="Arial" w:hAnsi="Arial" w:cs="Arial"/>
          <w:color w:val="000000"/>
          <w:szCs w:val="21"/>
          <w:highlight w:val="none"/>
        </w:rPr>
      </w:pPr>
    </w:p>
    <w:p w14:paraId="3EAF62E6">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w:t>
      </w:r>
    </w:p>
    <w:p w14:paraId="6FDD6ADF">
      <w:pPr>
        <w:widowControl/>
        <w:shd w:val="clear" w:color="auto" w:fill="FFFFFF"/>
        <w:spacing w:line="360" w:lineRule="auto"/>
        <w:jc w:val="left"/>
        <w:rPr>
          <w:rFonts w:ascii="Arial" w:hAnsi="Arial" w:cs="Arial"/>
          <w:color w:val="000000"/>
          <w:szCs w:val="21"/>
          <w:highlight w:val="none"/>
        </w:rPr>
      </w:pPr>
      <w:r>
        <w:rPr>
          <w:rFonts w:ascii="Arial" w:hAnsi="Arial" w:cs="Arial"/>
          <w:color w:val="000000"/>
          <w:szCs w:val="21"/>
          <w:highlight w:val="none"/>
        </w:rPr>
        <w:t> </w:t>
      </w:r>
    </w:p>
    <w:p w14:paraId="55E32359">
      <w:pPr>
        <w:widowControl/>
        <w:shd w:val="clear" w:color="auto" w:fill="FFFFFF"/>
        <w:spacing w:line="360" w:lineRule="auto"/>
        <w:jc w:val="left"/>
        <w:rPr>
          <w:rFonts w:ascii="Arial" w:hAnsi="Arial" w:cs="Arial"/>
          <w:color w:val="000000"/>
          <w:szCs w:val="21"/>
          <w:highlight w:val="none"/>
        </w:rPr>
      </w:pPr>
    </w:p>
    <w:p w14:paraId="7C9AEC2B">
      <w:pPr>
        <w:widowControl/>
        <w:shd w:val="clear" w:color="auto" w:fill="FFFFFF"/>
        <w:spacing w:line="360" w:lineRule="auto"/>
        <w:jc w:val="left"/>
        <w:rPr>
          <w:rFonts w:ascii="Arial" w:hAnsi="Arial" w:cs="Arial"/>
          <w:b/>
          <w:color w:val="000000"/>
          <w:szCs w:val="21"/>
          <w:highlight w:val="none"/>
          <w:lang w:val="zh-CN"/>
        </w:rPr>
      </w:pPr>
      <w:r>
        <w:rPr>
          <w:rFonts w:ascii="Arial" w:hAnsi="Arial" w:cs="Arial"/>
          <w:b/>
          <w:bCs/>
          <w:color w:val="000000"/>
          <w:szCs w:val="21"/>
          <w:highlight w:val="none"/>
        </w:rPr>
        <w:br w:type="page" w:clear="all"/>
      </w:r>
      <w:r>
        <w:rPr>
          <w:rFonts w:ascii="Arial" w:hAnsi="Arial" w:cs="Arial"/>
          <w:b/>
          <w:bCs/>
          <w:color w:val="000000"/>
          <w:szCs w:val="21"/>
          <w:highlight w:val="none"/>
        </w:rPr>
        <w:t>附件</w:t>
      </w:r>
      <w:r>
        <w:rPr>
          <w:rFonts w:hint="eastAsia" w:ascii="Arial" w:hAnsi="Arial" w:cs="Arial"/>
          <w:b/>
          <w:bCs/>
          <w:color w:val="000000"/>
          <w:szCs w:val="21"/>
          <w:highlight w:val="none"/>
        </w:rPr>
        <w:t>六</w:t>
      </w:r>
      <w:r>
        <w:rPr>
          <w:rFonts w:ascii="Arial" w:hAnsi="Arial" w:cs="Arial"/>
          <w:b/>
          <w:bCs/>
          <w:color w:val="000000"/>
          <w:szCs w:val="21"/>
          <w:highlight w:val="none"/>
        </w:rPr>
        <w:t>、</w:t>
      </w:r>
      <w:r>
        <w:rPr>
          <w:rFonts w:ascii="Arial" w:hAnsi="Arial" w:cs="Arial"/>
          <w:b/>
          <w:color w:val="000000"/>
          <w:szCs w:val="21"/>
          <w:highlight w:val="none"/>
          <w:lang w:val="zh-CN"/>
        </w:rPr>
        <w:t>技术说明与服务方案</w:t>
      </w:r>
    </w:p>
    <w:p w14:paraId="505EF968">
      <w:pPr>
        <w:widowControl/>
        <w:shd w:val="clear" w:color="auto" w:fill="FFFFFF"/>
        <w:spacing w:line="360" w:lineRule="auto"/>
        <w:jc w:val="left"/>
        <w:rPr>
          <w:rFonts w:ascii="Arial" w:hAnsi="Arial" w:cs="Arial"/>
          <w:b/>
          <w:color w:val="000000"/>
          <w:szCs w:val="21"/>
          <w:highlight w:val="none"/>
          <w:lang w:val="zh-CN"/>
        </w:rPr>
      </w:pPr>
    </w:p>
    <w:p w14:paraId="2DAEBC3A">
      <w:pPr>
        <w:pStyle w:val="362"/>
        <w:spacing w:before="0" w:after="0"/>
        <w:ind w:firstLine="420"/>
        <w:rPr>
          <w:rFonts w:cs="Arial"/>
          <w:color w:val="000000"/>
          <w:sz w:val="21"/>
          <w:szCs w:val="21"/>
          <w:highlight w:val="none"/>
        </w:rPr>
      </w:pPr>
      <w:r>
        <w:rPr>
          <w:rFonts w:cs="Arial"/>
          <w:color w:val="000000"/>
          <w:sz w:val="21"/>
          <w:szCs w:val="21"/>
          <w:highlight w:val="none"/>
        </w:rPr>
        <w:t>技术方案及服务承诺应根据</w:t>
      </w:r>
      <w:r>
        <w:rPr>
          <w:rFonts w:hint="eastAsia" w:cs="Arial"/>
          <w:color w:val="000000"/>
          <w:sz w:val="21"/>
          <w:szCs w:val="21"/>
          <w:highlight w:val="none"/>
        </w:rPr>
        <w:t>采购人</w:t>
      </w:r>
      <w:r>
        <w:rPr>
          <w:rFonts w:cs="Arial"/>
          <w:color w:val="000000"/>
          <w:sz w:val="21"/>
          <w:szCs w:val="21"/>
          <w:highlight w:val="none"/>
        </w:rPr>
        <w:t>对项目的要求、评标标准的要求及项目本身的特点编写，内容应包括但不限于以下内容：</w:t>
      </w:r>
    </w:p>
    <w:p w14:paraId="71F15EEF">
      <w:pPr>
        <w:pStyle w:val="362"/>
        <w:spacing w:before="0" w:after="0"/>
        <w:ind w:firstLine="420"/>
        <w:rPr>
          <w:rFonts w:cs="Arial"/>
          <w:color w:val="000000"/>
          <w:sz w:val="21"/>
          <w:szCs w:val="21"/>
          <w:highlight w:val="none"/>
        </w:rPr>
      </w:pPr>
    </w:p>
    <w:p w14:paraId="7B86D7C9">
      <w:pPr>
        <w:pStyle w:val="48"/>
        <w:rPr>
          <w:rFonts w:hint="eastAsia"/>
          <w:lang w:eastAsia="zh-CN"/>
        </w:rPr>
      </w:pPr>
    </w:p>
    <w:p w14:paraId="40182132">
      <w:pPr>
        <w:widowControl/>
        <w:shd w:val="clear" w:color="auto" w:fill="FFFFFF"/>
        <w:spacing w:line="360" w:lineRule="auto"/>
        <w:jc w:val="left"/>
        <w:rPr>
          <w:rFonts w:ascii="Arial" w:hAnsi="Arial" w:cs="Arial"/>
          <w:color w:val="000000"/>
          <w:szCs w:val="21"/>
          <w:highlight w:val="none"/>
        </w:rPr>
      </w:pPr>
    </w:p>
    <w:p w14:paraId="6EB10B52">
      <w:pPr>
        <w:widowControl/>
        <w:shd w:val="clear" w:color="auto" w:fill="FFFFFF"/>
        <w:spacing w:line="360" w:lineRule="auto"/>
        <w:jc w:val="left"/>
        <w:rPr>
          <w:rFonts w:ascii="Arial" w:hAnsi="Arial" w:cs="Arial"/>
          <w:b/>
          <w:bCs/>
          <w:color w:val="000000"/>
          <w:szCs w:val="21"/>
          <w:highlight w:val="none"/>
        </w:rPr>
      </w:pPr>
      <w:r>
        <w:rPr>
          <w:rFonts w:ascii="Arial" w:hAnsi="Arial" w:cs="Arial"/>
          <w:b/>
          <w:bCs/>
          <w:color w:val="000000"/>
          <w:szCs w:val="21"/>
          <w:highlight w:val="none"/>
        </w:rPr>
        <w:t> </w:t>
      </w:r>
    </w:p>
    <w:p w14:paraId="2B2F1CA0">
      <w:pPr>
        <w:widowControl/>
        <w:spacing w:line="460" w:lineRule="atLeast"/>
        <w:rPr>
          <w:rFonts w:ascii="Arial" w:hAnsi="Arial" w:cs="Arial"/>
          <w:b/>
          <w:bCs/>
          <w:color w:val="000000"/>
          <w:sz w:val="24"/>
          <w:highlight w:val="none"/>
        </w:rPr>
      </w:pPr>
      <w:r>
        <w:rPr>
          <w:rFonts w:ascii="Arial" w:hAnsi="Arial" w:cs="Arial"/>
          <w:color w:val="000000"/>
          <w:highlight w:val="none"/>
        </w:rPr>
        <w:br w:type="page" w:clear="all"/>
      </w:r>
      <w:r>
        <w:rPr>
          <w:rFonts w:ascii="Arial" w:hAnsi="Arial" w:cs="Arial"/>
          <w:b/>
          <w:bCs/>
          <w:color w:val="000000"/>
          <w:sz w:val="24"/>
          <w:highlight w:val="none"/>
        </w:rPr>
        <w:t>附件</w:t>
      </w:r>
      <w:r>
        <w:rPr>
          <w:rFonts w:hint="eastAsia" w:ascii="Arial" w:hAnsi="Arial" w:cs="Arial"/>
          <w:b/>
          <w:bCs/>
          <w:color w:val="000000"/>
          <w:sz w:val="24"/>
          <w:highlight w:val="none"/>
        </w:rPr>
        <w:t>七</w:t>
      </w:r>
      <w:r>
        <w:rPr>
          <w:rFonts w:ascii="Arial" w:hAnsi="Arial" w:cs="Arial"/>
          <w:b/>
          <w:bCs/>
          <w:color w:val="000000"/>
          <w:sz w:val="24"/>
          <w:highlight w:val="none"/>
        </w:rPr>
        <w:t>、拟参与本项目服务人员一览表</w:t>
      </w:r>
    </w:p>
    <w:p w14:paraId="68AAFFCB">
      <w:pPr>
        <w:widowControl/>
        <w:spacing w:line="460" w:lineRule="atLeast"/>
        <w:rPr>
          <w:rFonts w:ascii="Arial" w:hAnsi="Arial" w:cs="Arial"/>
          <w:b/>
          <w:bCs/>
          <w:color w:val="000000"/>
          <w:sz w:val="24"/>
          <w:highlight w:val="none"/>
        </w:rPr>
      </w:pPr>
    </w:p>
    <w:p w14:paraId="45E93E56">
      <w:pPr>
        <w:widowControl/>
        <w:jc w:val="center"/>
        <w:rPr>
          <w:rFonts w:ascii="Arial" w:hAnsi="Arial" w:cs="Arial"/>
          <w:b/>
          <w:bCs/>
          <w:color w:val="000000"/>
          <w:sz w:val="24"/>
          <w:highlight w:val="none"/>
        </w:rPr>
      </w:pPr>
      <w:r>
        <w:rPr>
          <w:rFonts w:ascii="Arial" w:hAnsi="Arial" w:cs="Arial"/>
          <w:b/>
          <w:bCs/>
          <w:color w:val="000000"/>
          <w:sz w:val="24"/>
          <w:highlight w:val="none"/>
        </w:rPr>
        <w:t>拟参与本项目服务人员一览表</w:t>
      </w:r>
    </w:p>
    <w:p w14:paraId="01DB67BE">
      <w:pPr>
        <w:widowControl/>
        <w:jc w:val="center"/>
        <w:rPr>
          <w:rFonts w:ascii="Arial" w:hAnsi="Arial" w:cs="Arial"/>
          <w:b/>
          <w:bCs/>
          <w:color w:val="000000"/>
          <w:sz w:val="24"/>
          <w:highlight w:val="none"/>
        </w:rPr>
      </w:pPr>
    </w:p>
    <w:p w14:paraId="5D24682A">
      <w:pPr>
        <w:widowControl/>
        <w:rPr>
          <w:rFonts w:ascii="Arial" w:hAnsi="Arial" w:cs="Arial"/>
          <w:color w:val="000000"/>
          <w:szCs w:val="21"/>
          <w:highlight w:val="none"/>
        </w:rPr>
      </w:pPr>
      <w:r>
        <w:rPr>
          <w:rFonts w:ascii="Arial" w:hAnsi="Arial" w:cs="Arial"/>
          <w:color w:val="000000"/>
          <w:szCs w:val="21"/>
          <w:highlight w:val="none"/>
        </w:rPr>
        <w:t>项目名称：                                 项目编号：</w:t>
      </w:r>
    </w:p>
    <w:tbl>
      <w:tblPr>
        <w:tblStyle w:val="39"/>
        <w:tblW w:w="9464" w:type="dxa"/>
        <w:jc w:val="center"/>
        <w:tblLayout w:type="fixed"/>
        <w:tblCellMar>
          <w:top w:w="0" w:type="dxa"/>
          <w:left w:w="108" w:type="dxa"/>
          <w:bottom w:w="0" w:type="dxa"/>
          <w:right w:w="108" w:type="dxa"/>
        </w:tblCellMar>
      </w:tblPr>
      <w:tblGrid>
        <w:gridCol w:w="534"/>
        <w:gridCol w:w="896"/>
        <w:gridCol w:w="663"/>
        <w:gridCol w:w="709"/>
        <w:gridCol w:w="1134"/>
        <w:gridCol w:w="931"/>
        <w:gridCol w:w="1020"/>
        <w:gridCol w:w="994"/>
        <w:gridCol w:w="882"/>
        <w:gridCol w:w="850"/>
        <w:gridCol w:w="851"/>
      </w:tblGrid>
      <w:tr w14:paraId="77755315">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vAlign w:val="center"/>
          </w:tcPr>
          <w:p w14:paraId="52F7EEEF">
            <w:pPr>
              <w:widowControl/>
              <w:jc w:val="center"/>
              <w:rPr>
                <w:rFonts w:ascii="Arial" w:hAnsi="Arial" w:cs="Arial"/>
                <w:b/>
                <w:bCs/>
                <w:color w:val="000000"/>
                <w:szCs w:val="21"/>
                <w:highlight w:val="none"/>
              </w:rPr>
            </w:pPr>
            <w:r>
              <w:rPr>
                <w:rFonts w:ascii="Arial" w:hAnsi="Arial" w:cs="Arial"/>
                <w:b/>
                <w:bCs/>
                <w:color w:val="000000"/>
                <w:szCs w:val="21"/>
                <w:highlight w:val="none"/>
              </w:rPr>
              <w:t>序号</w:t>
            </w:r>
          </w:p>
        </w:tc>
        <w:tc>
          <w:tcPr>
            <w:tcW w:w="896" w:type="dxa"/>
            <w:tcBorders>
              <w:top w:val="single" w:color="000000" w:sz="4" w:space="0"/>
              <w:left w:val="nil"/>
              <w:bottom w:val="single" w:color="000000" w:sz="4" w:space="0"/>
              <w:right w:val="single" w:color="000000" w:sz="4" w:space="0"/>
            </w:tcBorders>
            <w:vAlign w:val="center"/>
          </w:tcPr>
          <w:p w14:paraId="2E06CB0F">
            <w:pPr>
              <w:widowControl/>
              <w:jc w:val="center"/>
              <w:rPr>
                <w:rFonts w:ascii="Arial" w:hAnsi="Arial" w:cs="Arial"/>
                <w:b/>
                <w:bCs/>
                <w:color w:val="000000"/>
                <w:szCs w:val="21"/>
                <w:highlight w:val="none"/>
              </w:rPr>
            </w:pPr>
            <w:r>
              <w:rPr>
                <w:rFonts w:ascii="Arial" w:hAnsi="Arial" w:cs="Arial"/>
                <w:b/>
                <w:bCs/>
                <w:color w:val="000000"/>
                <w:szCs w:val="21"/>
                <w:highlight w:val="none"/>
              </w:rPr>
              <w:t>姓名</w:t>
            </w:r>
          </w:p>
        </w:tc>
        <w:tc>
          <w:tcPr>
            <w:tcW w:w="663" w:type="dxa"/>
            <w:tcBorders>
              <w:top w:val="single" w:color="000000" w:sz="4" w:space="0"/>
              <w:left w:val="nil"/>
              <w:bottom w:val="single" w:color="000000" w:sz="4" w:space="0"/>
              <w:right w:val="single" w:color="000000" w:sz="4" w:space="0"/>
            </w:tcBorders>
            <w:vAlign w:val="center"/>
          </w:tcPr>
          <w:p w14:paraId="7C5F2086">
            <w:pPr>
              <w:widowControl/>
              <w:jc w:val="center"/>
              <w:rPr>
                <w:rFonts w:ascii="Arial" w:hAnsi="Arial" w:cs="Arial"/>
                <w:b/>
                <w:bCs/>
                <w:color w:val="000000"/>
                <w:szCs w:val="21"/>
                <w:highlight w:val="none"/>
              </w:rPr>
            </w:pPr>
            <w:r>
              <w:rPr>
                <w:rFonts w:ascii="Arial" w:hAnsi="Arial" w:cs="Arial"/>
                <w:b/>
                <w:bCs/>
                <w:color w:val="000000"/>
                <w:szCs w:val="21"/>
                <w:highlight w:val="none"/>
              </w:rPr>
              <w:t>性别</w:t>
            </w:r>
          </w:p>
        </w:tc>
        <w:tc>
          <w:tcPr>
            <w:tcW w:w="709" w:type="dxa"/>
            <w:tcBorders>
              <w:top w:val="single" w:color="000000" w:sz="4" w:space="0"/>
              <w:left w:val="nil"/>
              <w:bottom w:val="single" w:color="000000" w:sz="4" w:space="0"/>
              <w:right w:val="single" w:color="000000" w:sz="4" w:space="0"/>
            </w:tcBorders>
            <w:vAlign w:val="center"/>
          </w:tcPr>
          <w:p w14:paraId="35775610">
            <w:pPr>
              <w:widowControl/>
              <w:jc w:val="center"/>
              <w:rPr>
                <w:rFonts w:ascii="Arial" w:hAnsi="Arial" w:cs="Arial"/>
                <w:b/>
                <w:bCs/>
                <w:color w:val="000000"/>
                <w:szCs w:val="21"/>
                <w:highlight w:val="none"/>
              </w:rPr>
            </w:pPr>
            <w:r>
              <w:rPr>
                <w:rFonts w:ascii="Arial" w:hAnsi="Arial" w:cs="Arial"/>
                <w:b/>
                <w:bCs/>
                <w:color w:val="000000"/>
                <w:szCs w:val="21"/>
                <w:highlight w:val="none"/>
              </w:rPr>
              <w:t>年龄</w:t>
            </w:r>
          </w:p>
        </w:tc>
        <w:tc>
          <w:tcPr>
            <w:tcW w:w="1134" w:type="dxa"/>
            <w:tcBorders>
              <w:top w:val="single" w:color="000000" w:sz="4" w:space="0"/>
              <w:left w:val="nil"/>
              <w:bottom w:val="single" w:color="000000" w:sz="4" w:space="0"/>
              <w:right w:val="single" w:color="000000" w:sz="4" w:space="0"/>
            </w:tcBorders>
            <w:vAlign w:val="center"/>
          </w:tcPr>
          <w:p w14:paraId="2AACA19B">
            <w:pPr>
              <w:widowControl/>
              <w:jc w:val="center"/>
              <w:rPr>
                <w:rFonts w:ascii="Arial" w:hAnsi="Arial" w:cs="Arial"/>
                <w:b/>
                <w:bCs/>
                <w:color w:val="000000"/>
                <w:szCs w:val="21"/>
                <w:highlight w:val="none"/>
              </w:rPr>
            </w:pPr>
            <w:r>
              <w:rPr>
                <w:rFonts w:ascii="Arial" w:hAnsi="Arial" w:cs="Arial"/>
                <w:b/>
                <w:bCs/>
                <w:color w:val="000000"/>
                <w:szCs w:val="21"/>
                <w:highlight w:val="none"/>
              </w:rPr>
              <w:t>专业</w:t>
            </w:r>
          </w:p>
        </w:tc>
        <w:tc>
          <w:tcPr>
            <w:tcW w:w="931" w:type="dxa"/>
            <w:tcBorders>
              <w:top w:val="single" w:color="000000" w:sz="4" w:space="0"/>
              <w:left w:val="nil"/>
              <w:bottom w:val="single" w:color="000000" w:sz="4" w:space="0"/>
              <w:right w:val="single" w:color="000000" w:sz="4" w:space="0"/>
            </w:tcBorders>
            <w:vAlign w:val="center"/>
          </w:tcPr>
          <w:p w14:paraId="1F21E11D">
            <w:pPr>
              <w:widowControl/>
              <w:jc w:val="center"/>
              <w:rPr>
                <w:rFonts w:ascii="Arial" w:hAnsi="Arial" w:cs="Arial"/>
                <w:b/>
                <w:bCs/>
                <w:color w:val="000000"/>
                <w:szCs w:val="21"/>
                <w:highlight w:val="none"/>
              </w:rPr>
            </w:pPr>
            <w:r>
              <w:rPr>
                <w:rFonts w:ascii="Arial" w:hAnsi="Arial" w:cs="Arial"/>
                <w:b/>
                <w:bCs/>
                <w:color w:val="000000"/>
                <w:szCs w:val="21"/>
                <w:highlight w:val="none"/>
              </w:rPr>
              <w:t>学历</w:t>
            </w:r>
          </w:p>
        </w:tc>
        <w:tc>
          <w:tcPr>
            <w:tcW w:w="1020" w:type="dxa"/>
            <w:tcBorders>
              <w:top w:val="single" w:color="000000" w:sz="4" w:space="0"/>
              <w:left w:val="nil"/>
              <w:bottom w:val="single" w:color="000000" w:sz="4" w:space="0"/>
              <w:right w:val="single" w:color="000000" w:sz="4" w:space="0"/>
            </w:tcBorders>
            <w:vAlign w:val="center"/>
          </w:tcPr>
          <w:p w14:paraId="47272CEA">
            <w:pPr>
              <w:widowControl/>
              <w:jc w:val="center"/>
              <w:rPr>
                <w:rFonts w:ascii="Arial" w:hAnsi="Arial" w:cs="Arial"/>
                <w:b/>
                <w:bCs/>
                <w:color w:val="000000"/>
                <w:szCs w:val="21"/>
                <w:highlight w:val="none"/>
              </w:rPr>
            </w:pPr>
            <w:r>
              <w:rPr>
                <w:rFonts w:ascii="Arial" w:hAnsi="Arial" w:cs="Arial"/>
                <w:b/>
                <w:bCs/>
                <w:color w:val="000000"/>
                <w:szCs w:val="21"/>
                <w:highlight w:val="none"/>
              </w:rPr>
              <w:t>执业</w:t>
            </w:r>
          </w:p>
          <w:p w14:paraId="7F28B3A2">
            <w:pPr>
              <w:widowControl/>
              <w:jc w:val="center"/>
              <w:rPr>
                <w:rFonts w:ascii="Arial" w:hAnsi="Arial" w:cs="Arial"/>
                <w:b/>
                <w:bCs/>
                <w:color w:val="000000"/>
                <w:szCs w:val="21"/>
                <w:highlight w:val="none"/>
              </w:rPr>
            </w:pPr>
            <w:r>
              <w:rPr>
                <w:rFonts w:ascii="Arial" w:hAnsi="Arial" w:cs="Arial"/>
                <w:b/>
                <w:bCs/>
                <w:color w:val="000000"/>
                <w:szCs w:val="21"/>
                <w:highlight w:val="none"/>
              </w:rPr>
              <w:t>资格</w:t>
            </w:r>
          </w:p>
        </w:tc>
        <w:tc>
          <w:tcPr>
            <w:tcW w:w="994" w:type="dxa"/>
            <w:tcBorders>
              <w:top w:val="single" w:color="000000" w:sz="4" w:space="0"/>
              <w:left w:val="nil"/>
              <w:bottom w:val="single" w:color="000000" w:sz="4" w:space="0"/>
              <w:right w:val="single" w:color="000000" w:sz="4" w:space="0"/>
            </w:tcBorders>
            <w:vAlign w:val="center"/>
          </w:tcPr>
          <w:p w14:paraId="48462A7A">
            <w:pPr>
              <w:widowControl/>
              <w:jc w:val="center"/>
              <w:rPr>
                <w:rFonts w:ascii="Arial" w:hAnsi="Arial" w:cs="Arial"/>
                <w:b/>
                <w:bCs/>
                <w:color w:val="000000"/>
                <w:szCs w:val="21"/>
                <w:highlight w:val="none"/>
              </w:rPr>
            </w:pPr>
            <w:r>
              <w:rPr>
                <w:rFonts w:ascii="Arial" w:hAnsi="Arial" w:cs="Arial"/>
                <w:b/>
                <w:bCs/>
                <w:color w:val="000000"/>
                <w:szCs w:val="21"/>
                <w:highlight w:val="none"/>
              </w:rPr>
              <w:t>证书号</w:t>
            </w:r>
          </w:p>
        </w:tc>
        <w:tc>
          <w:tcPr>
            <w:tcW w:w="882" w:type="dxa"/>
            <w:tcBorders>
              <w:top w:val="single" w:color="000000" w:sz="4" w:space="0"/>
              <w:left w:val="nil"/>
              <w:bottom w:val="single" w:color="000000" w:sz="4" w:space="0"/>
              <w:right w:val="single" w:color="000000" w:sz="4" w:space="0"/>
            </w:tcBorders>
            <w:vAlign w:val="center"/>
          </w:tcPr>
          <w:p w14:paraId="28EC282B">
            <w:pPr>
              <w:widowControl/>
              <w:jc w:val="center"/>
              <w:rPr>
                <w:rFonts w:ascii="Arial" w:hAnsi="Arial" w:cs="Arial"/>
                <w:b/>
                <w:bCs/>
                <w:color w:val="000000"/>
                <w:szCs w:val="21"/>
                <w:highlight w:val="none"/>
              </w:rPr>
            </w:pPr>
            <w:r>
              <w:rPr>
                <w:rFonts w:ascii="Arial" w:hAnsi="Arial" w:cs="Arial"/>
                <w:b/>
                <w:bCs/>
                <w:color w:val="000000"/>
                <w:szCs w:val="21"/>
                <w:highlight w:val="none"/>
              </w:rPr>
              <w:t>技术职称</w:t>
            </w:r>
          </w:p>
        </w:tc>
        <w:tc>
          <w:tcPr>
            <w:tcW w:w="850" w:type="dxa"/>
            <w:tcBorders>
              <w:top w:val="single" w:color="000000" w:sz="4" w:space="0"/>
              <w:left w:val="nil"/>
              <w:bottom w:val="single" w:color="000000" w:sz="4" w:space="0"/>
              <w:right w:val="single" w:color="000000" w:sz="4" w:space="0"/>
            </w:tcBorders>
            <w:vAlign w:val="center"/>
          </w:tcPr>
          <w:p w14:paraId="0C4EED2B">
            <w:pPr>
              <w:widowControl/>
              <w:jc w:val="center"/>
              <w:rPr>
                <w:rFonts w:ascii="Arial" w:hAnsi="Arial" w:cs="Arial"/>
                <w:b/>
                <w:bCs/>
                <w:color w:val="000000"/>
                <w:szCs w:val="21"/>
                <w:highlight w:val="none"/>
              </w:rPr>
            </w:pPr>
            <w:r>
              <w:rPr>
                <w:rFonts w:ascii="Arial" w:hAnsi="Arial" w:cs="Arial"/>
                <w:b/>
                <w:bCs/>
                <w:color w:val="000000"/>
                <w:szCs w:val="21"/>
                <w:highlight w:val="none"/>
              </w:rPr>
              <w:t>相关工作年限</w:t>
            </w:r>
          </w:p>
        </w:tc>
        <w:tc>
          <w:tcPr>
            <w:tcW w:w="851" w:type="dxa"/>
            <w:tcBorders>
              <w:top w:val="single" w:color="000000" w:sz="4" w:space="0"/>
              <w:left w:val="nil"/>
              <w:bottom w:val="single" w:color="000000" w:sz="4" w:space="0"/>
              <w:right w:val="single" w:color="000000" w:sz="4" w:space="0"/>
            </w:tcBorders>
            <w:vAlign w:val="center"/>
          </w:tcPr>
          <w:p w14:paraId="1DBB371D">
            <w:pPr>
              <w:widowControl/>
              <w:jc w:val="center"/>
              <w:rPr>
                <w:rFonts w:ascii="Arial" w:hAnsi="Arial" w:cs="Arial"/>
                <w:b/>
                <w:bCs/>
                <w:color w:val="000000"/>
                <w:szCs w:val="21"/>
                <w:highlight w:val="none"/>
              </w:rPr>
            </w:pPr>
            <w:r>
              <w:rPr>
                <w:rFonts w:ascii="Arial" w:hAnsi="Arial" w:cs="Arial"/>
                <w:b/>
                <w:bCs/>
                <w:color w:val="000000"/>
                <w:szCs w:val="21"/>
                <w:highlight w:val="none"/>
              </w:rPr>
              <w:t>备注</w:t>
            </w:r>
          </w:p>
        </w:tc>
      </w:tr>
      <w:tr w14:paraId="13D64440">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0080F76C">
            <w:pPr>
              <w:widowControl/>
              <w:rPr>
                <w:rFonts w:ascii="Arial" w:hAnsi="Arial" w:cs="Arial"/>
                <w:color w:val="000000"/>
                <w:szCs w:val="21"/>
                <w:highlight w:val="none"/>
              </w:rPr>
            </w:pPr>
          </w:p>
        </w:tc>
        <w:tc>
          <w:tcPr>
            <w:tcW w:w="896" w:type="dxa"/>
            <w:tcBorders>
              <w:top w:val="single" w:color="000000" w:sz="4" w:space="0"/>
              <w:left w:val="nil"/>
              <w:bottom w:val="single" w:color="000000" w:sz="4" w:space="0"/>
              <w:right w:val="single" w:color="000000" w:sz="4" w:space="0"/>
            </w:tcBorders>
          </w:tcPr>
          <w:p w14:paraId="59AA98F7">
            <w:pPr>
              <w:widowControl/>
              <w:rPr>
                <w:rFonts w:ascii="Arial" w:hAnsi="Arial" w:cs="Arial"/>
                <w:color w:val="000000"/>
                <w:szCs w:val="21"/>
                <w:highlight w:val="none"/>
              </w:rPr>
            </w:pPr>
          </w:p>
        </w:tc>
        <w:tc>
          <w:tcPr>
            <w:tcW w:w="663" w:type="dxa"/>
            <w:tcBorders>
              <w:top w:val="single" w:color="000000" w:sz="4" w:space="0"/>
              <w:left w:val="nil"/>
              <w:bottom w:val="single" w:color="000000" w:sz="4" w:space="0"/>
              <w:right w:val="single" w:color="000000" w:sz="4" w:space="0"/>
            </w:tcBorders>
          </w:tcPr>
          <w:p w14:paraId="20BCBFAC">
            <w:pPr>
              <w:widowControl/>
              <w:rPr>
                <w:rFonts w:ascii="Arial" w:hAnsi="Arial" w:cs="Arial"/>
                <w:color w:val="000000"/>
                <w:szCs w:val="21"/>
                <w:highlight w:val="none"/>
              </w:rPr>
            </w:pPr>
          </w:p>
        </w:tc>
        <w:tc>
          <w:tcPr>
            <w:tcW w:w="709" w:type="dxa"/>
            <w:tcBorders>
              <w:top w:val="single" w:color="000000" w:sz="4" w:space="0"/>
              <w:left w:val="nil"/>
              <w:bottom w:val="single" w:color="000000" w:sz="4" w:space="0"/>
              <w:right w:val="single" w:color="000000" w:sz="4" w:space="0"/>
            </w:tcBorders>
          </w:tcPr>
          <w:p w14:paraId="241014BC">
            <w:pPr>
              <w:widowControl/>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18A6B997">
            <w:pPr>
              <w:widowControl/>
              <w:rPr>
                <w:rFonts w:ascii="Arial" w:hAnsi="Arial" w:cs="Arial"/>
                <w:color w:val="000000"/>
                <w:szCs w:val="21"/>
                <w:highlight w:val="none"/>
              </w:rPr>
            </w:pPr>
          </w:p>
        </w:tc>
        <w:tc>
          <w:tcPr>
            <w:tcW w:w="931" w:type="dxa"/>
            <w:tcBorders>
              <w:top w:val="single" w:color="000000" w:sz="4" w:space="0"/>
              <w:left w:val="nil"/>
              <w:bottom w:val="single" w:color="000000" w:sz="4" w:space="0"/>
              <w:right w:val="single" w:color="000000" w:sz="4" w:space="0"/>
            </w:tcBorders>
          </w:tcPr>
          <w:p w14:paraId="5DFC89FC">
            <w:pPr>
              <w:widowControl/>
              <w:rPr>
                <w:rFonts w:ascii="Arial" w:hAnsi="Arial" w:cs="Arial"/>
                <w:color w:val="000000"/>
                <w:szCs w:val="21"/>
                <w:highlight w:val="none"/>
              </w:rPr>
            </w:pPr>
          </w:p>
        </w:tc>
        <w:tc>
          <w:tcPr>
            <w:tcW w:w="1020" w:type="dxa"/>
            <w:tcBorders>
              <w:top w:val="single" w:color="000000" w:sz="4" w:space="0"/>
              <w:left w:val="nil"/>
              <w:bottom w:val="single" w:color="000000" w:sz="4" w:space="0"/>
              <w:right w:val="single" w:color="000000" w:sz="4" w:space="0"/>
            </w:tcBorders>
          </w:tcPr>
          <w:p w14:paraId="43F69A04">
            <w:pPr>
              <w:widowControl/>
              <w:rPr>
                <w:rFonts w:ascii="Arial" w:hAnsi="Arial" w:cs="Arial"/>
                <w:color w:val="000000"/>
                <w:szCs w:val="21"/>
                <w:highlight w:val="none"/>
              </w:rPr>
            </w:pPr>
          </w:p>
        </w:tc>
        <w:tc>
          <w:tcPr>
            <w:tcW w:w="994" w:type="dxa"/>
            <w:tcBorders>
              <w:top w:val="single" w:color="000000" w:sz="4" w:space="0"/>
              <w:left w:val="nil"/>
              <w:bottom w:val="single" w:color="000000" w:sz="4" w:space="0"/>
              <w:right w:val="single" w:color="000000" w:sz="4" w:space="0"/>
            </w:tcBorders>
          </w:tcPr>
          <w:p w14:paraId="118F03F0">
            <w:pPr>
              <w:widowControl/>
              <w:rPr>
                <w:rFonts w:ascii="Arial" w:hAnsi="Arial" w:cs="Arial"/>
                <w:color w:val="000000"/>
                <w:szCs w:val="21"/>
                <w:highlight w:val="none"/>
              </w:rPr>
            </w:pPr>
          </w:p>
        </w:tc>
        <w:tc>
          <w:tcPr>
            <w:tcW w:w="882" w:type="dxa"/>
            <w:tcBorders>
              <w:top w:val="single" w:color="000000" w:sz="4" w:space="0"/>
              <w:left w:val="nil"/>
              <w:bottom w:val="single" w:color="000000" w:sz="4" w:space="0"/>
              <w:right w:val="single" w:color="000000" w:sz="4" w:space="0"/>
            </w:tcBorders>
          </w:tcPr>
          <w:p w14:paraId="63DD1FBC">
            <w:pPr>
              <w:widowControl/>
              <w:rPr>
                <w:rFonts w:ascii="Arial" w:hAnsi="Arial" w:cs="Arial"/>
                <w:color w:val="000000"/>
                <w:szCs w:val="21"/>
                <w:highlight w:val="none"/>
              </w:rPr>
            </w:pPr>
          </w:p>
        </w:tc>
        <w:tc>
          <w:tcPr>
            <w:tcW w:w="850" w:type="dxa"/>
            <w:tcBorders>
              <w:top w:val="single" w:color="000000" w:sz="4" w:space="0"/>
              <w:left w:val="nil"/>
              <w:bottom w:val="single" w:color="000000" w:sz="4" w:space="0"/>
              <w:right w:val="single" w:color="000000" w:sz="4" w:space="0"/>
            </w:tcBorders>
          </w:tcPr>
          <w:p w14:paraId="78F08215">
            <w:pPr>
              <w:widowControl/>
              <w:rPr>
                <w:rFonts w:ascii="Arial" w:hAnsi="Arial" w:cs="Arial"/>
                <w:color w:val="000000"/>
                <w:szCs w:val="21"/>
                <w:highlight w:val="none"/>
              </w:rPr>
            </w:pPr>
          </w:p>
        </w:tc>
        <w:tc>
          <w:tcPr>
            <w:tcW w:w="851" w:type="dxa"/>
            <w:tcBorders>
              <w:top w:val="single" w:color="000000" w:sz="4" w:space="0"/>
              <w:left w:val="nil"/>
              <w:bottom w:val="single" w:color="000000" w:sz="4" w:space="0"/>
              <w:right w:val="single" w:color="000000" w:sz="4" w:space="0"/>
            </w:tcBorders>
          </w:tcPr>
          <w:p w14:paraId="7193A196">
            <w:pPr>
              <w:widowControl/>
              <w:rPr>
                <w:rFonts w:ascii="Arial" w:hAnsi="Arial" w:cs="Arial"/>
                <w:color w:val="000000"/>
                <w:szCs w:val="21"/>
                <w:highlight w:val="none"/>
              </w:rPr>
            </w:pPr>
          </w:p>
        </w:tc>
      </w:tr>
      <w:tr w14:paraId="72419D14">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7142E055">
            <w:pPr>
              <w:widowControl/>
              <w:rPr>
                <w:rFonts w:ascii="Arial" w:hAnsi="Arial" w:cs="Arial"/>
                <w:color w:val="000000"/>
                <w:szCs w:val="21"/>
                <w:highlight w:val="none"/>
              </w:rPr>
            </w:pPr>
          </w:p>
        </w:tc>
        <w:tc>
          <w:tcPr>
            <w:tcW w:w="896" w:type="dxa"/>
            <w:tcBorders>
              <w:top w:val="single" w:color="000000" w:sz="4" w:space="0"/>
              <w:left w:val="nil"/>
              <w:bottom w:val="single" w:color="000000" w:sz="4" w:space="0"/>
              <w:right w:val="single" w:color="000000" w:sz="4" w:space="0"/>
            </w:tcBorders>
          </w:tcPr>
          <w:p w14:paraId="1FCC699E">
            <w:pPr>
              <w:widowControl/>
              <w:rPr>
                <w:rFonts w:ascii="Arial" w:hAnsi="Arial" w:cs="Arial"/>
                <w:color w:val="000000"/>
                <w:szCs w:val="21"/>
                <w:highlight w:val="none"/>
              </w:rPr>
            </w:pPr>
          </w:p>
        </w:tc>
        <w:tc>
          <w:tcPr>
            <w:tcW w:w="663" w:type="dxa"/>
            <w:tcBorders>
              <w:top w:val="single" w:color="000000" w:sz="4" w:space="0"/>
              <w:left w:val="nil"/>
              <w:bottom w:val="single" w:color="000000" w:sz="4" w:space="0"/>
              <w:right w:val="single" w:color="000000" w:sz="4" w:space="0"/>
            </w:tcBorders>
          </w:tcPr>
          <w:p w14:paraId="5EE8F3DE">
            <w:pPr>
              <w:widowControl/>
              <w:rPr>
                <w:rFonts w:ascii="Arial" w:hAnsi="Arial" w:cs="Arial"/>
                <w:color w:val="000000"/>
                <w:szCs w:val="21"/>
                <w:highlight w:val="none"/>
              </w:rPr>
            </w:pPr>
          </w:p>
        </w:tc>
        <w:tc>
          <w:tcPr>
            <w:tcW w:w="709" w:type="dxa"/>
            <w:tcBorders>
              <w:top w:val="single" w:color="000000" w:sz="4" w:space="0"/>
              <w:left w:val="nil"/>
              <w:bottom w:val="single" w:color="000000" w:sz="4" w:space="0"/>
              <w:right w:val="single" w:color="000000" w:sz="4" w:space="0"/>
            </w:tcBorders>
          </w:tcPr>
          <w:p w14:paraId="1DD0B5A0">
            <w:pPr>
              <w:widowControl/>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44AFA67D">
            <w:pPr>
              <w:widowControl/>
              <w:rPr>
                <w:rFonts w:ascii="Arial" w:hAnsi="Arial" w:cs="Arial"/>
                <w:color w:val="000000"/>
                <w:szCs w:val="21"/>
                <w:highlight w:val="none"/>
              </w:rPr>
            </w:pPr>
          </w:p>
        </w:tc>
        <w:tc>
          <w:tcPr>
            <w:tcW w:w="931" w:type="dxa"/>
            <w:tcBorders>
              <w:top w:val="single" w:color="000000" w:sz="4" w:space="0"/>
              <w:left w:val="nil"/>
              <w:bottom w:val="single" w:color="000000" w:sz="4" w:space="0"/>
              <w:right w:val="single" w:color="000000" w:sz="4" w:space="0"/>
            </w:tcBorders>
          </w:tcPr>
          <w:p w14:paraId="724F95B2">
            <w:pPr>
              <w:widowControl/>
              <w:rPr>
                <w:rFonts w:ascii="Arial" w:hAnsi="Arial" w:cs="Arial"/>
                <w:color w:val="000000"/>
                <w:szCs w:val="21"/>
                <w:highlight w:val="none"/>
              </w:rPr>
            </w:pPr>
          </w:p>
        </w:tc>
        <w:tc>
          <w:tcPr>
            <w:tcW w:w="1020" w:type="dxa"/>
            <w:tcBorders>
              <w:top w:val="single" w:color="000000" w:sz="4" w:space="0"/>
              <w:left w:val="nil"/>
              <w:bottom w:val="single" w:color="000000" w:sz="4" w:space="0"/>
              <w:right w:val="single" w:color="000000" w:sz="4" w:space="0"/>
            </w:tcBorders>
          </w:tcPr>
          <w:p w14:paraId="18F741B5">
            <w:pPr>
              <w:widowControl/>
              <w:rPr>
                <w:rFonts w:ascii="Arial" w:hAnsi="Arial" w:cs="Arial"/>
                <w:color w:val="000000"/>
                <w:szCs w:val="21"/>
                <w:highlight w:val="none"/>
              </w:rPr>
            </w:pPr>
          </w:p>
        </w:tc>
        <w:tc>
          <w:tcPr>
            <w:tcW w:w="994" w:type="dxa"/>
            <w:tcBorders>
              <w:top w:val="single" w:color="000000" w:sz="4" w:space="0"/>
              <w:left w:val="nil"/>
              <w:bottom w:val="single" w:color="000000" w:sz="4" w:space="0"/>
              <w:right w:val="single" w:color="000000" w:sz="4" w:space="0"/>
            </w:tcBorders>
          </w:tcPr>
          <w:p w14:paraId="47F25DA9">
            <w:pPr>
              <w:widowControl/>
              <w:rPr>
                <w:rFonts w:ascii="Arial" w:hAnsi="Arial" w:cs="Arial"/>
                <w:color w:val="000000"/>
                <w:szCs w:val="21"/>
                <w:highlight w:val="none"/>
              </w:rPr>
            </w:pPr>
          </w:p>
        </w:tc>
        <w:tc>
          <w:tcPr>
            <w:tcW w:w="882" w:type="dxa"/>
            <w:tcBorders>
              <w:top w:val="single" w:color="000000" w:sz="4" w:space="0"/>
              <w:left w:val="nil"/>
              <w:bottom w:val="single" w:color="000000" w:sz="4" w:space="0"/>
              <w:right w:val="single" w:color="000000" w:sz="4" w:space="0"/>
            </w:tcBorders>
          </w:tcPr>
          <w:p w14:paraId="654E12AE">
            <w:pPr>
              <w:widowControl/>
              <w:rPr>
                <w:rFonts w:ascii="Arial" w:hAnsi="Arial" w:cs="Arial"/>
                <w:color w:val="000000"/>
                <w:szCs w:val="21"/>
                <w:highlight w:val="none"/>
              </w:rPr>
            </w:pPr>
          </w:p>
        </w:tc>
        <w:tc>
          <w:tcPr>
            <w:tcW w:w="850" w:type="dxa"/>
            <w:tcBorders>
              <w:top w:val="single" w:color="000000" w:sz="4" w:space="0"/>
              <w:left w:val="nil"/>
              <w:bottom w:val="single" w:color="000000" w:sz="4" w:space="0"/>
              <w:right w:val="single" w:color="000000" w:sz="4" w:space="0"/>
            </w:tcBorders>
          </w:tcPr>
          <w:p w14:paraId="599DA940">
            <w:pPr>
              <w:widowControl/>
              <w:rPr>
                <w:rFonts w:ascii="Arial" w:hAnsi="Arial" w:cs="Arial"/>
                <w:color w:val="000000"/>
                <w:szCs w:val="21"/>
                <w:highlight w:val="none"/>
              </w:rPr>
            </w:pPr>
          </w:p>
        </w:tc>
        <w:tc>
          <w:tcPr>
            <w:tcW w:w="851" w:type="dxa"/>
            <w:tcBorders>
              <w:top w:val="single" w:color="000000" w:sz="4" w:space="0"/>
              <w:left w:val="nil"/>
              <w:bottom w:val="single" w:color="000000" w:sz="4" w:space="0"/>
              <w:right w:val="single" w:color="000000" w:sz="4" w:space="0"/>
            </w:tcBorders>
          </w:tcPr>
          <w:p w14:paraId="586DDBC6">
            <w:pPr>
              <w:widowControl/>
              <w:rPr>
                <w:rFonts w:ascii="Arial" w:hAnsi="Arial" w:cs="Arial"/>
                <w:color w:val="000000"/>
                <w:szCs w:val="21"/>
                <w:highlight w:val="none"/>
              </w:rPr>
            </w:pPr>
          </w:p>
        </w:tc>
      </w:tr>
      <w:tr w14:paraId="3E76DF73">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73939EF4">
            <w:pPr>
              <w:widowControl/>
              <w:rPr>
                <w:rFonts w:ascii="Arial" w:hAnsi="Arial" w:cs="Arial"/>
                <w:color w:val="000000"/>
                <w:szCs w:val="21"/>
                <w:highlight w:val="none"/>
              </w:rPr>
            </w:pPr>
          </w:p>
        </w:tc>
        <w:tc>
          <w:tcPr>
            <w:tcW w:w="896" w:type="dxa"/>
            <w:tcBorders>
              <w:top w:val="single" w:color="000000" w:sz="4" w:space="0"/>
              <w:left w:val="nil"/>
              <w:bottom w:val="single" w:color="000000" w:sz="4" w:space="0"/>
              <w:right w:val="single" w:color="000000" w:sz="4" w:space="0"/>
            </w:tcBorders>
          </w:tcPr>
          <w:p w14:paraId="58DC5073">
            <w:pPr>
              <w:widowControl/>
              <w:rPr>
                <w:rFonts w:ascii="Arial" w:hAnsi="Arial" w:cs="Arial"/>
                <w:color w:val="000000"/>
                <w:szCs w:val="21"/>
                <w:highlight w:val="none"/>
              </w:rPr>
            </w:pPr>
          </w:p>
        </w:tc>
        <w:tc>
          <w:tcPr>
            <w:tcW w:w="663" w:type="dxa"/>
            <w:tcBorders>
              <w:top w:val="single" w:color="000000" w:sz="4" w:space="0"/>
              <w:left w:val="nil"/>
              <w:bottom w:val="single" w:color="000000" w:sz="4" w:space="0"/>
              <w:right w:val="single" w:color="000000" w:sz="4" w:space="0"/>
            </w:tcBorders>
          </w:tcPr>
          <w:p w14:paraId="1B61F187">
            <w:pPr>
              <w:widowControl/>
              <w:rPr>
                <w:rFonts w:ascii="Arial" w:hAnsi="Arial" w:cs="Arial"/>
                <w:color w:val="000000"/>
                <w:szCs w:val="21"/>
                <w:highlight w:val="none"/>
              </w:rPr>
            </w:pPr>
          </w:p>
        </w:tc>
        <w:tc>
          <w:tcPr>
            <w:tcW w:w="709" w:type="dxa"/>
            <w:tcBorders>
              <w:top w:val="single" w:color="000000" w:sz="4" w:space="0"/>
              <w:left w:val="nil"/>
              <w:bottom w:val="single" w:color="000000" w:sz="4" w:space="0"/>
              <w:right w:val="single" w:color="000000" w:sz="4" w:space="0"/>
            </w:tcBorders>
          </w:tcPr>
          <w:p w14:paraId="66D5C241">
            <w:pPr>
              <w:widowControl/>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0C92B6AC">
            <w:pPr>
              <w:widowControl/>
              <w:rPr>
                <w:rFonts w:ascii="Arial" w:hAnsi="Arial" w:cs="Arial"/>
                <w:color w:val="000000"/>
                <w:szCs w:val="21"/>
                <w:highlight w:val="none"/>
              </w:rPr>
            </w:pPr>
          </w:p>
        </w:tc>
        <w:tc>
          <w:tcPr>
            <w:tcW w:w="931" w:type="dxa"/>
            <w:tcBorders>
              <w:top w:val="single" w:color="000000" w:sz="4" w:space="0"/>
              <w:left w:val="nil"/>
              <w:bottom w:val="single" w:color="000000" w:sz="4" w:space="0"/>
              <w:right w:val="single" w:color="000000" w:sz="4" w:space="0"/>
            </w:tcBorders>
          </w:tcPr>
          <w:p w14:paraId="479572FB">
            <w:pPr>
              <w:widowControl/>
              <w:rPr>
                <w:rFonts w:ascii="Arial" w:hAnsi="Arial" w:cs="Arial"/>
                <w:color w:val="000000"/>
                <w:szCs w:val="21"/>
                <w:highlight w:val="none"/>
              </w:rPr>
            </w:pPr>
          </w:p>
        </w:tc>
        <w:tc>
          <w:tcPr>
            <w:tcW w:w="1020" w:type="dxa"/>
            <w:tcBorders>
              <w:top w:val="single" w:color="000000" w:sz="4" w:space="0"/>
              <w:left w:val="nil"/>
              <w:bottom w:val="single" w:color="000000" w:sz="4" w:space="0"/>
              <w:right w:val="single" w:color="000000" w:sz="4" w:space="0"/>
            </w:tcBorders>
          </w:tcPr>
          <w:p w14:paraId="060FFFCE">
            <w:pPr>
              <w:widowControl/>
              <w:rPr>
                <w:rFonts w:ascii="Arial" w:hAnsi="Arial" w:cs="Arial"/>
                <w:color w:val="000000"/>
                <w:szCs w:val="21"/>
                <w:highlight w:val="none"/>
              </w:rPr>
            </w:pPr>
          </w:p>
        </w:tc>
        <w:tc>
          <w:tcPr>
            <w:tcW w:w="994" w:type="dxa"/>
            <w:tcBorders>
              <w:top w:val="single" w:color="000000" w:sz="4" w:space="0"/>
              <w:left w:val="nil"/>
              <w:bottom w:val="single" w:color="000000" w:sz="4" w:space="0"/>
              <w:right w:val="single" w:color="000000" w:sz="4" w:space="0"/>
            </w:tcBorders>
          </w:tcPr>
          <w:p w14:paraId="4F0AEC03">
            <w:pPr>
              <w:widowControl/>
              <w:rPr>
                <w:rFonts w:ascii="Arial" w:hAnsi="Arial" w:cs="Arial"/>
                <w:color w:val="000000"/>
                <w:szCs w:val="21"/>
                <w:highlight w:val="none"/>
              </w:rPr>
            </w:pPr>
          </w:p>
        </w:tc>
        <w:tc>
          <w:tcPr>
            <w:tcW w:w="882" w:type="dxa"/>
            <w:tcBorders>
              <w:top w:val="single" w:color="000000" w:sz="4" w:space="0"/>
              <w:left w:val="nil"/>
              <w:bottom w:val="single" w:color="000000" w:sz="4" w:space="0"/>
              <w:right w:val="single" w:color="000000" w:sz="4" w:space="0"/>
            </w:tcBorders>
          </w:tcPr>
          <w:p w14:paraId="353EEADF">
            <w:pPr>
              <w:widowControl/>
              <w:rPr>
                <w:rFonts w:ascii="Arial" w:hAnsi="Arial" w:cs="Arial"/>
                <w:color w:val="000000"/>
                <w:szCs w:val="21"/>
                <w:highlight w:val="none"/>
              </w:rPr>
            </w:pPr>
          </w:p>
        </w:tc>
        <w:tc>
          <w:tcPr>
            <w:tcW w:w="850" w:type="dxa"/>
            <w:tcBorders>
              <w:top w:val="single" w:color="000000" w:sz="4" w:space="0"/>
              <w:left w:val="nil"/>
              <w:bottom w:val="single" w:color="000000" w:sz="4" w:space="0"/>
              <w:right w:val="single" w:color="000000" w:sz="4" w:space="0"/>
            </w:tcBorders>
          </w:tcPr>
          <w:p w14:paraId="50CDCDC3">
            <w:pPr>
              <w:widowControl/>
              <w:rPr>
                <w:rFonts w:ascii="Arial" w:hAnsi="Arial" w:cs="Arial"/>
                <w:color w:val="000000"/>
                <w:szCs w:val="21"/>
                <w:highlight w:val="none"/>
              </w:rPr>
            </w:pPr>
          </w:p>
        </w:tc>
        <w:tc>
          <w:tcPr>
            <w:tcW w:w="851" w:type="dxa"/>
            <w:tcBorders>
              <w:top w:val="single" w:color="000000" w:sz="4" w:space="0"/>
              <w:left w:val="nil"/>
              <w:bottom w:val="single" w:color="000000" w:sz="4" w:space="0"/>
              <w:right w:val="single" w:color="000000" w:sz="4" w:space="0"/>
            </w:tcBorders>
          </w:tcPr>
          <w:p w14:paraId="01C6912E">
            <w:pPr>
              <w:widowControl/>
              <w:rPr>
                <w:rFonts w:ascii="Arial" w:hAnsi="Arial" w:cs="Arial"/>
                <w:color w:val="000000"/>
                <w:szCs w:val="21"/>
                <w:highlight w:val="none"/>
              </w:rPr>
            </w:pPr>
          </w:p>
        </w:tc>
      </w:tr>
      <w:tr w14:paraId="3C3A9899">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52EEFF60">
            <w:pPr>
              <w:widowControl/>
              <w:rPr>
                <w:rFonts w:ascii="Arial" w:hAnsi="Arial" w:cs="Arial"/>
                <w:color w:val="000000"/>
                <w:szCs w:val="21"/>
                <w:highlight w:val="none"/>
              </w:rPr>
            </w:pPr>
          </w:p>
        </w:tc>
        <w:tc>
          <w:tcPr>
            <w:tcW w:w="896" w:type="dxa"/>
            <w:tcBorders>
              <w:top w:val="single" w:color="000000" w:sz="4" w:space="0"/>
              <w:left w:val="nil"/>
              <w:bottom w:val="single" w:color="000000" w:sz="4" w:space="0"/>
              <w:right w:val="single" w:color="000000" w:sz="4" w:space="0"/>
            </w:tcBorders>
          </w:tcPr>
          <w:p w14:paraId="01B11E3C">
            <w:pPr>
              <w:widowControl/>
              <w:rPr>
                <w:rFonts w:ascii="Arial" w:hAnsi="Arial" w:cs="Arial"/>
                <w:color w:val="000000"/>
                <w:szCs w:val="21"/>
                <w:highlight w:val="none"/>
              </w:rPr>
            </w:pPr>
          </w:p>
        </w:tc>
        <w:tc>
          <w:tcPr>
            <w:tcW w:w="663" w:type="dxa"/>
            <w:tcBorders>
              <w:top w:val="single" w:color="000000" w:sz="4" w:space="0"/>
              <w:left w:val="nil"/>
              <w:bottom w:val="single" w:color="000000" w:sz="4" w:space="0"/>
              <w:right w:val="single" w:color="000000" w:sz="4" w:space="0"/>
            </w:tcBorders>
          </w:tcPr>
          <w:p w14:paraId="4E56D3B4">
            <w:pPr>
              <w:widowControl/>
              <w:rPr>
                <w:rFonts w:ascii="Arial" w:hAnsi="Arial" w:cs="Arial"/>
                <w:color w:val="000000"/>
                <w:szCs w:val="21"/>
                <w:highlight w:val="none"/>
              </w:rPr>
            </w:pPr>
          </w:p>
        </w:tc>
        <w:tc>
          <w:tcPr>
            <w:tcW w:w="709" w:type="dxa"/>
            <w:tcBorders>
              <w:top w:val="single" w:color="000000" w:sz="4" w:space="0"/>
              <w:left w:val="nil"/>
              <w:bottom w:val="single" w:color="000000" w:sz="4" w:space="0"/>
              <w:right w:val="single" w:color="000000" w:sz="4" w:space="0"/>
            </w:tcBorders>
          </w:tcPr>
          <w:p w14:paraId="051DF71A">
            <w:pPr>
              <w:widowControl/>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1D5A539E">
            <w:pPr>
              <w:widowControl/>
              <w:rPr>
                <w:rFonts w:ascii="Arial" w:hAnsi="Arial" w:cs="Arial"/>
                <w:color w:val="000000"/>
                <w:szCs w:val="21"/>
                <w:highlight w:val="none"/>
              </w:rPr>
            </w:pPr>
          </w:p>
        </w:tc>
        <w:tc>
          <w:tcPr>
            <w:tcW w:w="931" w:type="dxa"/>
            <w:tcBorders>
              <w:top w:val="single" w:color="000000" w:sz="4" w:space="0"/>
              <w:left w:val="nil"/>
              <w:bottom w:val="single" w:color="000000" w:sz="4" w:space="0"/>
              <w:right w:val="single" w:color="000000" w:sz="4" w:space="0"/>
            </w:tcBorders>
          </w:tcPr>
          <w:p w14:paraId="45DEF350">
            <w:pPr>
              <w:widowControl/>
              <w:rPr>
                <w:rFonts w:ascii="Arial" w:hAnsi="Arial" w:cs="Arial"/>
                <w:color w:val="000000"/>
                <w:szCs w:val="21"/>
                <w:highlight w:val="none"/>
              </w:rPr>
            </w:pPr>
          </w:p>
        </w:tc>
        <w:tc>
          <w:tcPr>
            <w:tcW w:w="1020" w:type="dxa"/>
            <w:tcBorders>
              <w:top w:val="single" w:color="000000" w:sz="4" w:space="0"/>
              <w:left w:val="nil"/>
              <w:bottom w:val="single" w:color="000000" w:sz="4" w:space="0"/>
              <w:right w:val="single" w:color="000000" w:sz="4" w:space="0"/>
            </w:tcBorders>
          </w:tcPr>
          <w:p w14:paraId="22F15F78">
            <w:pPr>
              <w:widowControl/>
              <w:rPr>
                <w:rFonts w:ascii="Arial" w:hAnsi="Arial" w:cs="Arial"/>
                <w:color w:val="000000"/>
                <w:szCs w:val="21"/>
                <w:highlight w:val="none"/>
              </w:rPr>
            </w:pPr>
          </w:p>
        </w:tc>
        <w:tc>
          <w:tcPr>
            <w:tcW w:w="994" w:type="dxa"/>
            <w:tcBorders>
              <w:top w:val="single" w:color="000000" w:sz="4" w:space="0"/>
              <w:left w:val="nil"/>
              <w:bottom w:val="single" w:color="000000" w:sz="4" w:space="0"/>
              <w:right w:val="single" w:color="000000" w:sz="4" w:space="0"/>
            </w:tcBorders>
          </w:tcPr>
          <w:p w14:paraId="533DA10D">
            <w:pPr>
              <w:widowControl/>
              <w:rPr>
                <w:rFonts w:ascii="Arial" w:hAnsi="Arial" w:cs="Arial"/>
                <w:color w:val="000000"/>
                <w:szCs w:val="21"/>
                <w:highlight w:val="none"/>
              </w:rPr>
            </w:pPr>
          </w:p>
        </w:tc>
        <w:tc>
          <w:tcPr>
            <w:tcW w:w="882" w:type="dxa"/>
            <w:tcBorders>
              <w:top w:val="single" w:color="000000" w:sz="4" w:space="0"/>
              <w:left w:val="nil"/>
              <w:bottom w:val="single" w:color="000000" w:sz="4" w:space="0"/>
              <w:right w:val="single" w:color="000000" w:sz="4" w:space="0"/>
            </w:tcBorders>
          </w:tcPr>
          <w:p w14:paraId="28634141">
            <w:pPr>
              <w:widowControl/>
              <w:rPr>
                <w:rFonts w:ascii="Arial" w:hAnsi="Arial" w:cs="Arial"/>
                <w:color w:val="000000"/>
                <w:szCs w:val="21"/>
                <w:highlight w:val="none"/>
              </w:rPr>
            </w:pPr>
          </w:p>
        </w:tc>
        <w:tc>
          <w:tcPr>
            <w:tcW w:w="850" w:type="dxa"/>
            <w:tcBorders>
              <w:top w:val="single" w:color="000000" w:sz="4" w:space="0"/>
              <w:left w:val="nil"/>
              <w:bottom w:val="single" w:color="000000" w:sz="4" w:space="0"/>
              <w:right w:val="single" w:color="000000" w:sz="4" w:space="0"/>
            </w:tcBorders>
          </w:tcPr>
          <w:p w14:paraId="77500733">
            <w:pPr>
              <w:widowControl/>
              <w:rPr>
                <w:rFonts w:ascii="Arial" w:hAnsi="Arial" w:cs="Arial"/>
                <w:color w:val="000000"/>
                <w:szCs w:val="21"/>
                <w:highlight w:val="none"/>
              </w:rPr>
            </w:pPr>
          </w:p>
        </w:tc>
        <w:tc>
          <w:tcPr>
            <w:tcW w:w="851" w:type="dxa"/>
            <w:tcBorders>
              <w:top w:val="single" w:color="000000" w:sz="4" w:space="0"/>
              <w:left w:val="nil"/>
              <w:bottom w:val="single" w:color="000000" w:sz="4" w:space="0"/>
              <w:right w:val="single" w:color="000000" w:sz="4" w:space="0"/>
            </w:tcBorders>
          </w:tcPr>
          <w:p w14:paraId="07BCAD4A">
            <w:pPr>
              <w:widowControl/>
              <w:rPr>
                <w:rFonts w:ascii="Arial" w:hAnsi="Arial" w:cs="Arial"/>
                <w:color w:val="000000"/>
                <w:szCs w:val="21"/>
                <w:highlight w:val="none"/>
              </w:rPr>
            </w:pPr>
          </w:p>
        </w:tc>
      </w:tr>
      <w:tr w14:paraId="19236AFF">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5EE9F5EA">
            <w:pPr>
              <w:widowControl/>
              <w:rPr>
                <w:rFonts w:ascii="Arial" w:hAnsi="Arial" w:cs="Arial"/>
                <w:color w:val="000000"/>
                <w:szCs w:val="21"/>
                <w:highlight w:val="none"/>
              </w:rPr>
            </w:pPr>
          </w:p>
        </w:tc>
        <w:tc>
          <w:tcPr>
            <w:tcW w:w="896" w:type="dxa"/>
            <w:tcBorders>
              <w:top w:val="single" w:color="000000" w:sz="4" w:space="0"/>
              <w:left w:val="nil"/>
              <w:bottom w:val="single" w:color="000000" w:sz="4" w:space="0"/>
              <w:right w:val="single" w:color="000000" w:sz="4" w:space="0"/>
            </w:tcBorders>
          </w:tcPr>
          <w:p w14:paraId="79BBF8F4">
            <w:pPr>
              <w:widowControl/>
              <w:rPr>
                <w:rFonts w:ascii="Arial" w:hAnsi="Arial" w:cs="Arial"/>
                <w:color w:val="000000"/>
                <w:szCs w:val="21"/>
                <w:highlight w:val="none"/>
              </w:rPr>
            </w:pPr>
          </w:p>
        </w:tc>
        <w:tc>
          <w:tcPr>
            <w:tcW w:w="663" w:type="dxa"/>
            <w:tcBorders>
              <w:top w:val="single" w:color="000000" w:sz="4" w:space="0"/>
              <w:left w:val="nil"/>
              <w:bottom w:val="single" w:color="000000" w:sz="4" w:space="0"/>
              <w:right w:val="single" w:color="000000" w:sz="4" w:space="0"/>
            </w:tcBorders>
          </w:tcPr>
          <w:p w14:paraId="1202996C">
            <w:pPr>
              <w:widowControl/>
              <w:rPr>
                <w:rFonts w:ascii="Arial" w:hAnsi="Arial" w:cs="Arial"/>
                <w:color w:val="000000"/>
                <w:szCs w:val="21"/>
                <w:highlight w:val="none"/>
              </w:rPr>
            </w:pPr>
          </w:p>
        </w:tc>
        <w:tc>
          <w:tcPr>
            <w:tcW w:w="709" w:type="dxa"/>
            <w:tcBorders>
              <w:top w:val="single" w:color="000000" w:sz="4" w:space="0"/>
              <w:left w:val="nil"/>
              <w:bottom w:val="single" w:color="000000" w:sz="4" w:space="0"/>
              <w:right w:val="single" w:color="000000" w:sz="4" w:space="0"/>
            </w:tcBorders>
          </w:tcPr>
          <w:p w14:paraId="065EA1BC">
            <w:pPr>
              <w:widowControl/>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7734CA26">
            <w:pPr>
              <w:widowControl/>
              <w:rPr>
                <w:rFonts w:ascii="Arial" w:hAnsi="Arial" w:cs="Arial"/>
                <w:color w:val="000000"/>
                <w:szCs w:val="21"/>
                <w:highlight w:val="none"/>
              </w:rPr>
            </w:pPr>
          </w:p>
        </w:tc>
        <w:tc>
          <w:tcPr>
            <w:tcW w:w="931" w:type="dxa"/>
            <w:tcBorders>
              <w:top w:val="single" w:color="000000" w:sz="4" w:space="0"/>
              <w:left w:val="nil"/>
              <w:bottom w:val="single" w:color="000000" w:sz="4" w:space="0"/>
              <w:right w:val="single" w:color="000000" w:sz="4" w:space="0"/>
            </w:tcBorders>
          </w:tcPr>
          <w:p w14:paraId="58955D72">
            <w:pPr>
              <w:widowControl/>
              <w:rPr>
                <w:rFonts w:ascii="Arial" w:hAnsi="Arial" w:cs="Arial"/>
                <w:color w:val="000000"/>
                <w:szCs w:val="21"/>
                <w:highlight w:val="none"/>
              </w:rPr>
            </w:pPr>
          </w:p>
        </w:tc>
        <w:tc>
          <w:tcPr>
            <w:tcW w:w="1020" w:type="dxa"/>
            <w:tcBorders>
              <w:top w:val="single" w:color="000000" w:sz="4" w:space="0"/>
              <w:left w:val="nil"/>
              <w:bottom w:val="single" w:color="000000" w:sz="4" w:space="0"/>
              <w:right w:val="single" w:color="000000" w:sz="4" w:space="0"/>
            </w:tcBorders>
          </w:tcPr>
          <w:p w14:paraId="1D37C18A">
            <w:pPr>
              <w:widowControl/>
              <w:rPr>
                <w:rFonts w:ascii="Arial" w:hAnsi="Arial" w:cs="Arial"/>
                <w:color w:val="000000"/>
                <w:szCs w:val="21"/>
                <w:highlight w:val="none"/>
              </w:rPr>
            </w:pPr>
          </w:p>
        </w:tc>
        <w:tc>
          <w:tcPr>
            <w:tcW w:w="994" w:type="dxa"/>
            <w:tcBorders>
              <w:top w:val="single" w:color="000000" w:sz="4" w:space="0"/>
              <w:left w:val="nil"/>
              <w:bottom w:val="single" w:color="000000" w:sz="4" w:space="0"/>
              <w:right w:val="single" w:color="000000" w:sz="4" w:space="0"/>
            </w:tcBorders>
          </w:tcPr>
          <w:p w14:paraId="0FB4F579">
            <w:pPr>
              <w:widowControl/>
              <w:rPr>
                <w:rFonts w:ascii="Arial" w:hAnsi="Arial" w:cs="Arial"/>
                <w:color w:val="000000"/>
                <w:szCs w:val="21"/>
                <w:highlight w:val="none"/>
              </w:rPr>
            </w:pPr>
          </w:p>
        </w:tc>
        <w:tc>
          <w:tcPr>
            <w:tcW w:w="882" w:type="dxa"/>
            <w:tcBorders>
              <w:top w:val="single" w:color="000000" w:sz="4" w:space="0"/>
              <w:left w:val="nil"/>
              <w:bottom w:val="single" w:color="000000" w:sz="4" w:space="0"/>
              <w:right w:val="single" w:color="000000" w:sz="4" w:space="0"/>
            </w:tcBorders>
          </w:tcPr>
          <w:p w14:paraId="684236D0">
            <w:pPr>
              <w:widowControl/>
              <w:rPr>
                <w:rFonts w:ascii="Arial" w:hAnsi="Arial" w:cs="Arial"/>
                <w:color w:val="000000"/>
                <w:szCs w:val="21"/>
                <w:highlight w:val="none"/>
              </w:rPr>
            </w:pPr>
          </w:p>
        </w:tc>
        <w:tc>
          <w:tcPr>
            <w:tcW w:w="850" w:type="dxa"/>
            <w:tcBorders>
              <w:top w:val="single" w:color="000000" w:sz="4" w:space="0"/>
              <w:left w:val="nil"/>
              <w:bottom w:val="single" w:color="000000" w:sz="4" w:space="0"/>
              <w:right w:val="single" w:color="000000" w:sz="4" w:space="0"/>
            </w:tcBorders>
          </w:tcPr>
          <w:p w14:paraId="4F6B890E">
            <w:pPr>
              <w:widowControl/>
              <w:rPr>
                <w:rFonts w:ascii="Arial" w:hAnsi="Arial" w:cs="Arial"/>
                <w:color w:val="000000"/>
                <w:szCs w:val="21"/>
                <w:highlight w:val="none"/>
              </w:rPr>
            </w:pPr>
          </w:p>
        </w:tc>
        <w:tc>
          <w:tcPr>
            <w:tcW w:w="851" w:type="dxa"/>
            <w:tcBorders>
              <w:top w:val="single" w:color="000000" w:sz="4" w:space="0"/>
              <w:left w:val="nil"/>
              <w:bottom w:val="single" w:color="000000" w:sz="4" w:space="0"/>
              <w:right w:val="single" w:color="000000" w:sz="4" w:space="0"/>
            </w:tcBorders>
          </w:tcPr>
          <w:p w14:paraId="578EA751">
            <w:pPr>
              <w:widowControl/>
              <w:rPr>
                <w:rFonts w:ascii="Arial" w:hAnsi="Arial" w:cs="Arial"/>
                <w:color w:val="000000"/>
                <w:szCs w:val="21"/>
                <w:highlight w:val="none"/>
              </w:rPr>
            </w:pPr>
          </w:p>
        </w:tc>
      </w:tr>
      <w:tr w14:paraId="65F1C4B4">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0D4F802C">
            <w:pPr>
              <w:widowControl/>
              <w:rPr>
                <w:rFonts w:ascii="Arial" w:hAnsi="Arial" w:cs="Arial"/>
                <w:color w:val="000000"/>
                <w:szCs w:val="21"/>
                <w:highlight w:val="none"/>
              </w:rPr>
            </w:pPr>
          </w:p>
        </w:tc>
        <w:tc>
          <w:tcPr>
            <w:tcW w:w="896" w:type="dxa"/>
            <w:tcBorders>
              <w:top w:val="single" w:color="000000" w:sz="4" w:space="0"/>
              <w:left w:val="nil"/>
              <w:bottom w:val="single" w:color="000000" w:sz="4" w:space="0"/>
              <w:right w:val="single" w:color="000000" w:sz="4" w:space="0"/>
            </w:tcBorders>
          </w:tcPr>
          <w:p w14:paraId="238BBE85">
            <w:pPr>
              <w:widowControl/>
              <w:rPr>
                <w:rFonts w:ascii="Arial" w:hAnsi="Arial" w:cs="Arial"/>
                <w:color w:val="000000"/>
                <w:szCs w:val="21"/>
                <w:highlight w:val="none"/>
              </w:rPr>
            </w:pPr>
          </w:p>
        </w:tc>
        <w:tc>
          <w:tcPr>
            <w:tcW w:w="663" w:type="dxa"/>
            <w:tcBorders>
              <w:top w:val="single" w:color="000000" w:sz="4" w:space="0"/>
              <w:left w:val="nil"/>
              <w:bottom w:val="single" w:color="000000" w:sz="4" w:space="0"/>
              <w:right w:val="single" w:color="000000" w:sz="4" w:space="0"/>
            </w:tcBorders>
          </w:tcPr>
          <w:p w14:paraId="0E9AC22B">
            <w:pPr>
              <w:widowControl/>
              <w:rPr>
                <w:rFonts w:ascii="Arial" w:hAnsi="Arial" w:cs="Arial"/>
                <w:color w:val="000000"/>
                <w:szCs w:val="21"/>
                <w:highlight w:val="none"/>
              </w:rPr>
            </w:pPr>
          </w:p>
        </w:tc>
        <w:tc>
          <w:tcPr>
            <w:tcW w:w="709" w:type="dxa"/>
            <w:tcBorders>
              <w:top w:val="single" w:color="000000" w:sz="4" w:space="0"/>
              <w:left w:val="nil"/>
              <w:bottom w:val="single" w:color="000000" w:sz="4" w:space="0"/>
              <w:right w:val="single" w:color="000000" w:sz="4" w:space="0"/>
            </w:tcBorders>
          </w:tcPr>
          <w:p w14:paraId="103D2B2B">
            <w:pPr>
              <w:widowControl/>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61CFDF83">
            <w:pPr>
              <w:widowControl/>
              <w:rPr>
                <w:rFonts w:ascii="Arial" w:hAnsi="Arial" w:cs="Arial"/>
                <w:color w:val="000000"/>
                <w:szCs w:val="21"/>
                <w:highlight w:val="none"/>
              </w:rPr>
            </w:pPr>
          </w:p>
        </w:tc>
        <w:tc>
          <w:tcPr>
            <w:tcW w:w="931" w:type="dxa"/>
            <w:tcBorders>
              <w:top w:val="single" w:color="000000" w:sz="4" w:space="0"/>
              <w:left w:val="nil"/>
              <w:bottom w:val="single" w:color="000000" w:sz="4" w:space="0"/>
              <w:right w:val="single" w:color="000000" w:sz="4" w:space="0"/>
            </w:tcBorders>
          </w:tcPr>
          <w:p w14:paraId="22AC4025">
            <w:pPr>
              <w:widowControl/>
              <w:rPr>
                <w:rFonts w:ascii="Arial" w:hAnsi="Arial" w:cs="Arial"/>
                <w:color w:val="000000"/>
                <w:szCs w:val="21"/>
                <w:highlight w:val="none"/>
              </w:rPr>
            </w:pPr>
          </w:p>
        </w:tc>
        <w:tc>
          <w:tcPr>
            <w:tcW w:w="1020" w:type="dxa"/>
            <w:tcBorders>
              <w:top w:val="single" w:color="000000" w:sz="4" w:space="0"/>
              <w:left w:val="nil"/>
              <w:bottom w:val="single" w:color="000000" w:sz="4" w:space="0"/>
              <w:right w:val="single" w:color="000000" w:sz="4" w:space="0"/>
            </w:tcBorders>
          </w:tcPr>
          <w:p w14:paraId="6C8A721F">
            <w:pPr>
              <w:widowControl/>
              <w:rPr>
                <w:rFonts w:ascii="Arial" w:hAnsi="Arial" w:cs="Arial"/>
                <w:color w:val="000000"/>
                <w:szCs w:val="21"/>
                <w:highlight w:val="none"/>
              </w:rPr>
            </w:pPr>
          </w:p>
        </w:tc>
        <w:tc>
          <w:tcPr>
            <w:tcW w:w="994" w:type="dxa"/>
            <w:tcBorders>
              <w:top w:val="single" w:color="000000" w:sz="4" w:space="0"/>
              <w:left w:val="nil"/>
              <w:bottom w:val="single" w:color="000000" w:sz="4" w:space="0"/>
              <w:right w:val="single" w:color="000000" w:sz="4" w:space="0"/>
            </w:tcBorders>
          </w:tcPr>
          <w:p w14:paraId="39424FA6">
            <w:pPr>
              <w:widowControl/>
              <w:rPr>
                <w:rFonts w:ascii="Arial" w:hAnsi="Arial" w:cs="Arial"/>
                <w:color w:val="000000"/>
                <w:szCs w:val="21"/>
                <w:highlight w:val="none"/>
              </w:rPr>
            </w:pPr>
          </w:p>
        </w:tc>
        <w:tc>
          <w:tcPr>
            <w:tcW w:w="882" w:type="dxa"/>
            <w:tcBorders>
              <w:top w:val="single" w:color="000000" w:sz="4" w:space="0"/>
              <w:left w:val="nil"/>
              <w:bottom w:val="single" w:color="000000" w:sz="4" w:space="0"/>
              <w:right w:val="single" w:color="000000" w:sz="4" w:space="0"/>
            </w:tcBorders>
          </w:tcPr>
          <w:p w14:paraId="2EBBF556">
            <w:pPr>
              <w:widowControl/>
              <w:rPr>
                <w:rFonts w:ascii="Arial" w:hAnsi="Arial" w:cs="Arial"/>
                <w:color w:val="000000"/>
                <w:szCs w:val="21"/>
                <w:highlight w:val="none"/>
              </w:rPr>
            </w:pPr>
          </w:p>
        </w:tc>
        <w:tc>
          <w:tcPr>
            <w:tcW w:w="850" w:type="dxa"/>
            <w:tcBorders>
              <w:top w:val="single" w:color="000000" w:sz="4" w:space="0"/>
              <w:left w:val="nil"/>
              <w:bottom w:val="single" w:color="000000" w:sz="4" w:space="0"/>
              <w:right w:val="single" w:color="000000" w:sz="4" w:space="0"/>
            </w:tcBorders>
          </w:tcPr>
          <w:p w14:paraId="7B5FD189">
            <w:pPr>
              <w:widowControl/>
              <w:rPr>
                <w:rFonts w:ascii="Arial" w:hAnsi="Arial" w:cs="Arial"/>
                <w:color w:val="000000"/>
                <w:szCs w:val="21"/>
                <w:highlight w:val="none"/>
              </w:rPr>
            </w:pPr>
          </w:p>
        </w:tc>
        <w:tc>
          <w:tcPr>
            <w:tcW w:w="851" w:type="dxa"/>
            <w:tcBorders>
              <w:top w:val="single" w:color="000000" w:sz="4" w:space="0"/>
              <w:left w:val="nil"/>
              <w:bottom w:val="single" w:color="000000" w:sz="4" w:space="0"/>
              <w:right w:val="single" w:color="000000" w:sz="4" w:space="0"/>
            </w:tcBorders>
          </w:tcPr>
          <w:p w14:paraId="1471A608">
            <w:pPr>
              <w:widowControl/>
              <w:rPr>
                <w:rFonts w:ascii="Arial" w:hAnsi="Arial" w:cs="Arial"/>
                <w:color w:val="000000"/>
                <w:szCs w:val="21"/>
                <w:highlight w:val="none"/>
              </w:rPr>
            </w:pPr>
          </w:p>
        </w:tc>
      </w:tr>
      <w:tr w14:paraId="0677B710">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0B125B85">
            <w:pPr>
              <w:widowControl/>
              <w:rPr>
                <w:rFonts w:ascii="Arial" w:hAnsi="Arial" w:cs="Arial"/>
                <w:color w:val="000000"/>
                <w:szCs w:val="21"/>
                <w:highlight w:val="none"/>
              </w:rPr>
            </w:pPr>
          </w:p>
        </w:tc>
        <w:tc>
          <w:tcPr>
            <w:tcW w:w="896" w:type="dxa"/>
            <w:tcBorders>
              <w:top w:val="single" w:color="000000" w:sz="4" w:space="0"/>
              <w:left w:val="nil"/>
              <w:bottom w:val="single" w:color="000000" w:sz="4" w:space="0"/>
              <w:right w:val="single" w:color="000000" w:sz="4" w:space="0"/>
            </w:tcBorders>
          </w:tcPr>
          <w:p w14:paraId="367E6E3C">
            <w:pPr>
              <w:widowControl/>
              <w:rPr>
                <w:rFonts w:ascii="Arial" w:hAnsi="Arial" w:cs="Arial"/>
                <w:color w:val="000000"/>
                <w:szCs w:val="21"/>
                <w:highlight w:val="none"/>
              </w:rPr>
            </w:pPr>
          </w:p>
        </w:tc>
        <w:tc>
          <w:tcPr>
            <w:tcW w:w="663" w:type="dxa"/>
            <w:tcBorders>
              <w:top w:val="single" w:color="000000" w:sz="4" w:space="0"/>
              <w:left w:val="nil"/>
              <w:bottom w:val="single" w:color="000000" w:sz="4" w:space="0"/>
              <w:right w:val="single" w:color="000000" w:sz="4" w:space="0"/>
            </w:tcBorders>
          </w:tcPr>
          <w:p w14:paraId="2979EAF8">
            <w:pPr>
              <w:widowControl/>
              <w:rPr>
                <w:rFonts w:ascii="Arial" w:hAnsi="Arial" w:cs="Arial"/>
                <w:color w:val="000000"/>
                <w:szCs w:val="21"/>
                <w:highlight w:val="none"/>
              </w:rPr>
            </w:pPr>
          </w:p>
        </w:tc>
        <w:tc>
          <w:tcPr>
            <w:tcW w:w="709" w:type="dxa"/>
            <w:tcBorders>
              <w:top w:val="single" w:color="000000" w:sz="4" w:space="0"/>
              <w:left w:val="nil"/>
              <w:bottom w:val="single" w:color="000000" w:sz="4" w:space="0"/>
              <w:right w:val="single" w:color="000000" w:sz="4" w:space="0"/>
            </w:tcBorders>
          </w:tcPr>
          <w:p w14:paraId="6B7E2719">
            <w:pPr>
              <w:widowControl/>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132BACD2">
            <w:pPr>
              <w:widowControl/>
              <w:rPr>
                <w:rFonts w:ascii="Arial" w:hAnsi="Arial" w:cs="Arial"/>
                <w:color w:val="000000"/>
                <w:szCs w:val="21"/>
                <w:highlight w:val="none"/>
              </w:rPr>
            </w:pPr>
          </w:p>
        </w:tc>
        <w:tc>
          <w:tcPr>
            <w:tcW w:w="931" w:type="dxa"/>
            <w:tcBorders>
              <w:top w:val="single" w:color="000000" w:sz="4" w:space="0"/>
              <w:left w:val="nil"/>
              <w:bottom w:val="single" w:color="000000" w:sz="4" w:space="0"/>
              <w:right w:val="single" w:color="000000" w:sz="4" w:space="0"/>
            </w:tcBorders>
          </w:tcPr>
          <w:p w14:paraId="26955065">
            <w:pPr>
              <w:widowControl/>
              <w:rPr>
                <w:rFonts w:ascii="Arial" w:hAnsi="Arial" w:cs="Arial"/>
                <w:color w:val="000000"/>
                <w:szCs w:val="21"/>
                <w:highlight w:val="none"/>
              </w:rPr>
            </w:pPr>
          </w:p>
        </w:tc>
        <w:tc>
          <w:tcPr>
            <w:tcW w:w="1020" w:type="dxa"/>
            <w:tcBorders>
              <w:top w:val="single" w:color="000000" w:sz="4" w:space="0"/>
              <w:left w:val="nil"/>
              <w:bottom w:val="single" w:color="000000" w:sz="4" w:space="0"/>
              <w:right w:val="single" w:color="000000" w:sz="4" w:space="0"/>
            </w:tcBorders>
          </w:tcPr>
          <w:p w14:paraId="0F245483">
            <w:pPr>
              <w:widowControl/>
              <w:rPr>
                <w:rFonts w:ascii="Arial" w:hAnsi="Arial" w:cs="Arial"/>
                <w:color w:val="000000"/>
                <w:szCs w:val="21"/>
                <w:highlight w:val="none"/>
              </w:rPr>
            </w:pPr>
          </w:p>
        </w:tc>
        <w:tc>
          <w:tcPr>
            <w:tcW w:w="994" w:type="dxa"/>
            <w:tcBorders>
              <w:top w:val="single" w:color="000000" w:sz="4" w:space="0"/>
              <w:left w:val="nil"/>
              <w:bottom w:val="single" w:color="000000" w:sz="4" w:space="0"/>
              <w:right w:val="single" w:color="000000" w:sz="4" w:space="0"/>
            </w:tcBorders>
          </w:tcPr>
          <w:p w14:paraId="47894B76">
            <w:pPr>
              <w:widowControl/>
              <w:rPr>
                <w:rFonts w:ascii="Arial" w:hAnsi="Arial" w:cs="Arial"/>
                <w:color w:val="000000"/>
                <w:szCs w:val="21"/>
                <w:highlight w:val="none"/>
              </w:rPr>
            </w:pPr>
          </w:p>
        </w:tc>
        <w:tc>
          <w:tcPr>
            <w:tcW w:w="882" w:type="dxa"/>
            <w:tcBorders>
              <w:top w:val="single" w:color="000000" w:sz="4" w:space="0"/>
              <w:left w:val="nil"/>
              <w:bottom w:val="single" w:color="000000" w:sz="4" w:space="0"/>
              <w:right w:val="single" w:color="000000" w:sz="4" w:space="0"/>
            </w:tcBorders>
          </w:tcPr>
          <w:p w14:paraId="60625CF2">
            <w:pPr>
              <w:widowControl/>
              <w:rPr>
                <w:rFonts w:ascii="Arial" w:hAnsi="Arial" w:cs="Arial"/>
                <w:color w:val="000000"/>
                <w:szCs w:val="21"/>
                <w:highlight w:val="none"/>
              </w:rPr>
            </w:pPr>
          </w:p>
        </w:tc>
        <w:tc>
          <w:tcPr>
            <w:tcW w:w="850" w:type="dxa"/>
            <w:tcBorders>
              <w:top w:val="single" w:color="000000" w:sz="4" w:space="0"/>
              <w:left w:val="nil"/>
              <w:bottom w:val="single" w:color="000000" w:sz="4" w:space="0"/>
              <w:right w:val="single" w:color="000000" w:sz="4" w:space="0"/>
            </w:tcBorders>
          </w:tcPr>
          <w:p w14:paraId="6E8892BB">
            <w:pPr>
              <w:widowControl/>
              <w:rPr>
                <w:rFonts w:ascii="Arial" w:hAnsi="Arial" w:cs="Arial"/>
                <w:color w:val="000000"/>
                <w:szCs w:val="21"/>
                <w:highlight w:val="none"/>
              </w:rPr>
            </w:pPr>
          </w:p>
        </w:tc>
        <w:tc>
          <w:tcPr>
            <w:tcW w:w="851" w:type="dxa"/>
            <w:tcBorders>
              <w:top w:val="single" w:color="000000" w:sz="4" w:space="0"/>
              <w:left w:val="nil"/>
              <w:bottom w:val="single" w:color="000000" w:sz="4" w:space="0"/>
              <w:right w:val="single" w:color="000000" w:sz="4" w:space="0"/>
            </w:tcBorders>
          </w:tcPr>
          <w:p w14:paraId="653BA192">
            <w:pPr>
              <w:widowControl/>
              <w:rPr>
                <w:rFonts w:ascii="Arial" w:hAnsi="Arial" w:cs="Arial"/>
                <w:color w:val="000000"/>
                <w:szCs w:val="21"/>
                <w:highlight w:val="none"/>
              </w:rPr>
            </w:pPr>
          </w:p>
        </w:tc>
      </w:tr>
      <w:tr w14:paraId="4DAD4755">
        <w:tblPrEx>
          <w:tblCellMar>
            <w:top w:w="0" w:type="dxa"/>
            <w:left w:w="108" w:type="dxa"/>
            <w:bottom w:w="0" w:type="dxa"/>
            <w:right w:w="108" w:type="dxa"/>
          </w:tblCellMar>
        </w:tblPrEx>
        <w:trPr>
          <w:jc w:val="center"/>
        </w:trPr>
        <w:tc>
          <w:tcPr>
            <w:tcW w:w="534" w:type="dxa"/>
            <w:tcBorders>
              <w:top w:val="single" w:color="000000" w:sz="4" w:space="0"/>
              <w:left w:val="single" w:color="000000" w:sz="4" w:space="0"/>
              <w:bottom w:val="single" w:color="000000" w:sz="4" w:space="0"/>
              <w:right w:val="single" w:color="000000" w:sz="4" w:space="0"/>
            </w:tcBorders>
          </w:tcPr>
          <w:p w14:paraId="4BB785CA">
            <w:pPr>
              <w:widowControl/>
              <w:rPr>
                <w:rFonts w:ascii="Arial" w:hAnsi="Arial" w:cs="Arial"/>
                <w:color w:val="000000"/>
                <w:szCs w:val="21"/>
                <w:highlight w:val="none"/>
              </w:rPr>
            </w:pPr>
          </w:p>
        </w:tc>
        <w:tc>
          <w:tcPr>
            <w:tcW w:w="896" w:type="dxa"/>
            <w:tcBorders>
              <w:top w:val="single" w:color="000000" w:sz="4" w:space="0"/>
              <w:left w:val="nil"/>
              <w:bottom w:val="single" w:color="000000" w:sz="4" w:space="0"/>
              <w:right w:val="single" w:color="000000" w:sz="4" w:space="0"/>
            </w:tcBorders>
          </w:tcPr>
          <w:p w14:paraId="1C07593A">
            <w:pPr>
              <w:widowControl/>
              <w:rPr>
                <w:rFonts w:ascii="Arial" w:hAnsi="Arial" w:cs="Arial"/>
                <w:color w:val="000000"/>
                <w:szCs w:val="21"/>
                <w:highlight w:val="none"/>
              </w:rPr>
            </w:pPr>
          </w:p>
        </w:tc>
        <w:tc>
          <w:tcPr>
            <w:tcW w:w="663" w:type="dxa"/>
            <w:tcBorders>
              <w:top w:val="single" w:color="000000" w:sz="4" w:space="0"/>
              <w:left w:val="nil"/>
              <w:bottom w:val="single" w:color="000000" w:sz="4" w:space="0"/>
              <w:right w:val="single" w:color="000000" w:sz="4" w:space="0"/>
            </w:tcBorders>
          </w:tcPr>
          <w:p w14:paraId="7DC90FEB">
            <w:pPr>
              <w:widowControl/>
              <w:rPr>
                <w:rFonts w:ascii="Arial" w:hAnsi="Arial" w:cs="Arial"/>
                <w:color w:val="000000"/>
                <w:szCs w:val="21"/>
                <w:highlight w:val="none"/>
              </w:rPr>
            </w:pPr>
          </w:p>
        </w:tc>
        <w:tc>
          <w:tcPr>
            <w:tcW w:w="709" w:type="dxa"/>
            <w:tcBorders>
              <w:top w:val="single" w:color="000000" w:sz="4" w:space="0"/>
              <w:left w:val="nil"/>
              <w:bottom w:val="single" w:color="000000" w:sz="4" w:space="0"/>
              <w:right w:val="single" w:color="000000" w:sz="4" w:space="0"/>
            </w:tcBorders>
          </w:tcPr>
          <w:p w14:paraId="23ACCC87">
            <w:pPr>
              <w:widowControl/>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223D3DCE">
            <w:pPr>
              <w:widowControl/>
              <w:rPr>
                <w:rFonts w:ascii="Arial" w:hAnsi="Arial" w:cs="Arial"/>
                <w:color w:val="000000"/>
                <w:szCs w:val="21"/>
                <w:highlight w:val="none"/>
              </w:rPr>
            </w:pPr>
          </w:p>
        </w:tc>
        <w:tc>
          <w:tcPr>
            <w:tcW w:w="931" w:type="dxa"/>
            <w:tcBorders>
              <w:top w:val="single" w:color="000000" w:sz="4" w:space="0"/>
              <w:left w:val="nil"/>
              <w:bottom w:val="single" w:color="000000" w:sz="4" w:space="0"/>
              <w:right w:val="single" w:color="000000" w:sz="4" w:space="0"/>
            </w:tcBorders>
          </w:tcPr>
          <w:p w14:paraId="6CBC8BBD">
            <w:pPr>
              <w:widowControl/>
              <w:rPr>
                <w:rFonts w:ascii="Arial" w:hAnsi="Arial" w:cs="Arial"/>
                <w:color w:val="000000"/>
                <w:szCs w:val="21"/>
                <w:highlight w:val="none"/>
              </w:rPr>
            </w:pPr>
          </w:p>
        </w:tc>
        <w:tc>
          <w:tcPr>
            <w:tcW w:w="1020" w:type="dxa"/>
            <w:tcBorders>
              <w:top w:val="single" w:color="000000" w:sz="4" w:space="0"/>
              <w:left w:val="nil"/>
              <w:bottom w:val="single" w:color="000000" w:sz="4" w:space="0"/>
              <w:right w:val="single" w:color="000000" w:sz="4" w:space="0"/>
            </w:tcBorders>
          </w:tcPr>
          <w:p w14:paraId="3CAF2A22">
            <w:pPr>
              <w:widowControl/>
              <w:rPr>
                <w:rFonts w:ascii="Arial" w:hAnsi="Arial" w:cs="Arial"/>
                <w:color w:val="000000"/>
                <w:szCs w:val="21"/>
                <w:highlight w:val="none"/>
              </w:rPr>
            </w:pPr>
          </w:p>
        </w:tc>
        <w:tc>
          <w:tcPr>
            <w:tcW w:w="994" w:type="dxa"/>
            <w:tcBorders>
              <w:top w:val="single" w:color="000000" w:sz="4" w:space="0"/>
              <w:left w:val="nil"/>
              <w:bottom w:val="single" w:color="000000" w:sz="4" w:space="0"/>
              <w:right w:val="single" w:color="000000" w:sz="4" w:space="0"/>
            </w:tcBorders>
          </w:tcPr>
          <w:p w14:paraId="6C37A88E">
            <w:pPr>
              <w:widowControl/>
              <w:rPr>
                <w:rFonts w:ascii="Arial" w:hAnsi="Arial" w:cs="Arial"/>
                <w:color w:val="000000"/>
                <w:szCs w:val="21"/>
                <w:highlight w:val="none"/>
              </w:rPr>
            </w:pPr>
          </w:p>
        </w:tc>
        <w:tc>
          <w:tcPr>
            <w:tcW w:w="882" w:type="dxa"/>
            <w:tcBorders>
              <w:top w:val="single" w:color="000000" w:sz="4" w:space="0"/>
              <w:left w:val="nil"/>
              <w:bottom w:val="single" w:color="000000" w:sz="4" w:space="0"/>
              <w:right w:val="single" w:color="000000" w:sz="4" w:space="0"/>
            </w:tcBorders>
          </w:tcPr>
          <w:p w14:paraId="3B9C3248">
            <w:pPr>
              <w:widowControl/>
              <w:rPr>
                <w:rFonts w:ascii="Arial" w:hAnsi="Arial" w:cs="Arial"/>
                <w:color w:val="000000"/>
                <w:szCs w:val="21"/>
                <w:highlight w:val="none"/>
              </w:rPr>
            </w:pPr>
          </w:p>
        </w:tc>
        <w:tc>
          <w:tcPr>
            <w:tcW w:w="850" w:type="dxa"/>
            <w:tcBorders>
              <w:top w:val="single" w:color="000000" w:sz="4" w:space="0"/>
              <w:left w:val="nil"/>
              <w:bottom w:val="single" w:color="000000" w:sz="4" w:space="0"/>
              <w:right w:val="single" w:color="000000" w:sz="4" w:space="0"/>
            </w:tcBorders>
          </w:tcPr>
          <w:p w14:paraId="4D421AB9">
            <w:pPr>
              <w:widowControl/>
              <w:rPr>
                <w:rFonts w:ascii="Arial" w:hAnsi="Arial" w:cs="Arial"/>
                <w:color w:val="000000"/>
                <w:szCs w:val="21"/>
                <w:highlight w:val="none"/>
              </w:rPr>
            </w:pPr>
          </w:p>
        </w:tc>
        <w:tc>
          <w:tcPr>
            <w:tcW w:w="851" w:type="dxa"/>
            <w:tcBorders>
              <w:top w:val="single" w:color="000000" w:sz="4" w:space="0"/>
              <w:left w:val="nil"/>
              <w:bottom w:val="single" w:color="000000" w:sz="4" w:space="0"/>
              <w:right w:val="single" w:color="000000" w:sz="4" w:space="0"/>
            </w:tcBorders>
          </w:tcPr>
          <w:p w14:paraId="5C8BFEE2">
            <w:pPr>
              <w:widowControl/>
              <w:rPr>
                <w:rFonts w:ascii="Arial" w:hAnsi="Arial" w:cs="Arial"/>
                <w:color w:val="000000"/>
                <w:szCs w:val="21"/>
                <w:highlight w:val="none"/>
              </w:rPr>
            </w:pPr>
          </w:p>
        </w:tc>
      </w:tr>
    </w:tbl>
    <w:p w14:paraId="4BB1F6F8">
      <w:pPr>
        <w:widowControl/>
        <w:shd w:val="clear" w:color="auto" w:fill="FFFFFF"/>
        <w:spacing w:line="360" w:lineRule="auto"/>
        <w:jc w:val="left"/>
        <w:rPr>
          <w:rFonts w:ascii="Arial" w:hAnsi="Arial" w:cs="Arial"/>
          <w:color w:val="000000"/>
          <w:szCs w:val="21"/>
          <w:highlight w:val="none"/>
          <w:u w:val="single"/>
        </w:rPr>
      </w:pPr>
      <w:r>
        <w:rPr>
          <w:rFonts w:hint="eastAsia" w:ascii="Arial" w:hAnsi="Arial" w:cs="Arial"/>
          <w:color w:val="000000"/>
          <w:highlight w:val="none"/>
          <w:lang w:val="zh-CN"/>
        </w:rPr>
        <w:t>供应商</w:t>
      </w:r>
      <w:r>
        <w:rPr>
          <w:rFonts w:ascii="Arial" w:hAnsi="Arial" w:cs="Arial"/>
          <w:color w:val="000000"/>
          <w:sz w:val="21"/>
          <w:szCs w:val="21"/>
          <w:highlight w:val="none"/>
        </w:rPr>
        <w:t>名称（</w:t>
      </w:r>
      <w:r>
        <w:rPr>
          <w:rFonts w:hint="eastAsia" w:ascii="Arial" w:hAnsi="Arial" w:cs="Arial"/>
          <w:color w:val="000000"/>
          <w:sz w:val="21"/>
          <w:szCs w:val="21"/>
          <w:highlight w:val="none"/>
          <w:lang w:val="en-US" w:eastAsia="zh-CN"/>
        </w:rPr>
        <w:t>加盖电子公章</w:t>
      </w:r>
      <w:r>
        <w:rPr>
          <w:rFonts w:ascii="Arial" w:hAnsi="Arial" w:cs="Arial"/>
          <w:color w:val="000000"/>
          <w:sz w:val="21"/>
          <w:szCs w:val="21"/>
          <w:highlight w:val="none"/>
        </w:rPr>
        <w:t>）</w:t>
      </w:r>
      <w:r>
        <w:rPr>
          <w:rFonts w:ascii="Arial" w:hAnsi="Arial" w:cs="Arial"/>
          <w:color w:val="000000"/>
          <w:szCs w:val="21"/>
          <w:highlight w:val="none"/>
        </w:rPr>
        <w:t xml:space="preserve"> ：</w:t>
      </w:r>
      <w:r>
        <w:rPr>
          <w:rFonts w:ascii="Arial" w:hAnsi="Arial" w:cs="Arial"/>
          <w:color w:val="000000"/>
          <w:szCs w:val="21"/>
          <w:highlight w:val="none"/>
          <w:u w:val="single"/>
        </w:rPr>
        <w:t>                              </w:t>
      </w:r>
    </w:p>
    <w:p w14:paraId="6E9C17E2">
      <w:pPr>
        <w:widowControl/>
        <w:shd w:val="clear" w:color="auto" w:fill="FFFFFF"/>
        <w:spacing w:line="360" w:lineRule="auto"/>
        <w:jc w:val="left"/>
        <w:rPr>
          <w:rFonts w:ascii="Arial" w:hAnsi="Arial" w:cs="Arial"/>
          <w:b/>
          <w:bCs/>
          <w:color w:val="000000"/>
          <w:szCs w:val="21"/>
          <w:highlight w:val="none"/>
        </w:rPr>
      </w:pPr>
    </w:p>
    <w:p w14:paraId="7567C586">
      <w:pPr>
        <w:widowControl/>
        <w:shd w:val="clear" w:color="auto" w:fill="FFFFFF"/>
        <w:spacing w:line="360" w:lineRule="auto"/>
        <w:jc w:val="left"/>
        <w:rPr>
          <w:rFonts w:ascii="Arial" w:hAnsi="Arial" w:cs="Arial"/>
          <w:b/>
          <w:bCs/>
          <w:color w:val="000000"/>
          <w:szCs w:val="21"/>
          <w:highlight w:val="none"/>
        </w:rPr>
      </w:pPr>
    </w:p>
    <w:p w14:paraId="776AC2D5">
      <w:pPr>
        <w:widowControl/>
        <w:shd w:val="clear" w:color="auto" w:fill="FFFFFF"/>
        <w:spacing w:line="360" w:lineRule="auto"/>
        <w:jc w:val="left"/>
        <w:rPr>
          <w:rFonts w:ascii="Arial" w:hAnsi="Arial" w:eastAsia="宋体" w:cs="Arial"/>
          <w:b/>
          <w:bCs/>
          <w:color w:val="000000"/>
          <w:szCs w:val="21"/>
          <w:highlight w:val="none"/>
          <w:lang w:val="en-US" w:eastAsia="zh-CN"/>
        </w:rPr>
      </w:pPr>
      <w:r>
        <w:rPr>
          <w:rFonts w:ascii="Arial" w:hAnsi="Arial" w:cs="Arial"/>
          <w:b/>
          <w:bCs/>
          <w:color w:val="FF0000"/>
          <w:szCs w:val="21"/>
          <w:highlight w:val="none"/>
        </w:rPr>
        <w:t xml:space="preserve"> </w:t>
      </w:r>
      <w:r>
        <w:rPr>
          <w:rFonts w:hint="eastAsia" w:ascii="Arial" w:hAnsi="Arial" w:cs="Arial"/>
          <w:b/>
          <w:bCs/>
          <w:color w:val="FF0000"/>
          <w:szCs w:val="21"/>
          <w:highlight w:val="none"/>
          <w:lang w:val="en-US" w:eastAsia="zh-CN"/>
        </w:rPr>
        <w:t>注:提供评审因素要求的证明材料</w:t>
      </w:r>
    </w:p>
    <w:p w14:paraId="60A783DA">
      <w:pPr>
        <w:widowControl/>
        <w:shd w:val="clear" w:color="auto" w:fill="FFFFFF"/>
        <w:spacing w:line="360" w:lineRule="auto"/>
        <w:jc w:val="left"/>
        <w:rPr>
          <w:rFonts w:ascii="Arial" w:hAnsi="Arial" w:cs="Arial"/>
          <w:color w:val="000000"/>
          <w:szCs w:val="21"/>
          <w:highlight w:val="none"/>
          <w:u w:val="single"/>
        </w:rPr>
      </w:pPr>
    </w:p>
    <w:p w14:paraId="73981473">
      <w:pPr>
        <w:widowControl/>
        <w:rPr>
          <w:rFonts w:ascii="Arial" w:hAnsi="Arial" w:cs="Arial"/>
          <w:color w:val="000000"/>
          <w:szCs w:val="21"/>
          <w:highlight w:val="none"/>
        </w:rPr>
      </w:pPr>
    </w:p>
    <w:p w14:paraId="72E3EEC3">
      <w:pPr>
        <w:widowControl/>
        <w:rPr>
          <w:rFonts w:ascii="Arial" w:hAnsi="Arial" w:cs="Arial"/>
          <w:b/>
          <w:bCs/>
          <w:color w:val="000000"/>
          <w:szCs w:val="21"/>
          <w:highlight w:val="none"/>
        </w:rPr>
      </w:pPr>
    </w:p>
    <w:p w14:paraId="39481073">
      <w:pPr>
        <w:widowControl/>
        <w:spacing w:line="360" w:lineRule="auto"/>
        <w:rPr>
          <w:rFonts w:ascii="Arial" w:hAnsi="Arial" w:cs="Arial"/>
          <w:b/>
          <w:bCs/>
          <w:color w:val="000000"/>
          <w:sz w:val="24"/>
          <w:highlight w:val="none"/>
        </w:rPr>
      </w:pPr>
      <w:r>
        <w:rPr>
          <w:rFonts w:ascii="Arial" w:hAnsi="Arial" w:cs="Arial"/>
          <w:b/>
          <w:bCs/>
          <w:color w:val="000000"/>
          <w:sz w:val="24"/>
          <w:highlight w:val="none"/>
        </w:rPr>
        <w:br w:type="page" w:clear="all"/>
      </w:r>
      <w:r>
        <w:rPr>
          <w:rFonts w:ascii="Arial" w:hAnsi="Arial" w:cs="Arial"/>
          <w:b/>
          <w:bCs/>
          <w:color w:val="000000"/>
          <w:sz w:val="24"/>
          <w:highlight w:val="none"/>
        </w:rPr>
        <w:t>附件</w:t>
      </w:r>
      <w:r>
        <w:rPr>
          <w:rFonts w:hint="eastAsia" w:ascii="Arial" w:hAnsi="Arial" w:cs="Arial"/>
          <w:b/>
          <w:bCs/>
          <w:color w:val="000000"/>
          <w:sz w:val="24"/>
          <w:highlight w:val="none"/>
        </w:rPr>
        <w:t>八</w:t>
      </w:r>
      <w:r>
        <w:rPr>
          <w:rFonts w:ascii="Arial" w:hAnsi="Arial" w:cs="Arial"/>
          <w:b/>
          <w:bCs/>
          <w:color w:val="000000"/>
          <w:sz w:val="24"/>
          <w:highlight w:val="none"/>
        </w:rPr>
        <w:t>、 投标人类似业绩情况表</w:t>
      </w:r>
    </w:p>
    <w:p w14:paraId="6D3E3F79">
      <w:pPr>
        <w:widowControl/>
        <w:spacing w:line="360" w:lineRule="auto"/>
        <w:jc w:val="center"/>
        <w:rPr>
          <w:rFonts w:ascii="Arial" w:hAnsi="Arial" w:cs="Arial"/>
          <w:b/>
          <w:bCs/>
          <w:color w:val="000000"/>
          <w:sz w:val="24"/>
          <w:highlight w:val="none"/>
        </w:rPr>
      </w:pPr>
    </w:p>
    <w:p w14:paraId="0AF4B831">
      <w:pPr>
        <w:widowControl/>
        <w:spacing w:line="360" w:lineRule="auto"/>
        <w:jc w:val="center"/>
        <w:rPr>
          <w:rFonts w:ascii="Arial" w:hAnsi="Arial" w:cs="Arial"/>
          <w:b/>
          <w:bCs/>
          <w:color w:val="000000"/>
          <w:sz w:val="24"/>
          <w:highlight w:val="none"/>
        </w:rPr>
      </w:pPr>
      <w:r>
        <w:rPr>
          <w:rFonts w:ascii="Arial" w:hAnsi="Arial" w:cs="Arial"/>
          <w:b/>
          <w:bCs/>
          <w:color w:val="000000"/>
          <w:sz w:val="24"/>
          <w:highlight w:val="none"/>
        </w:rPr>
        <w:t>投标人类似业绩情况表</w:t>
      </w:r>
    </w:p>
    <w:tbl>
      <w:tblPr>
        <w:tblStyle w:val="39"/>
        <w:tblW w:w="9470" w:type="dxa"/>
        <w:jc w:val="center"/>
        <w:tblLayout w:type="fixed"/>
        <w:tblCellMar>
          <w:top w:w="0" w:type="dxa"/>
          <w:left w:w="108" w:type="dxa"/>
          <w:bottom w:w="0" w:type="dxa"/>
          <w:right w:w="108" w:type="dxa"/>
        </w:tblCellMar>
      </w:tblPr>
      <w:tblGrid>
        <w:gridCol w:w="682"/>
        <w:gridCol w:w="1559"/>
        <w:gridCol w:w="1418"/>
        <w:gridCol w:w="992"/>
        <w:gridCol w:w="1034"/>
        <w:gridCol w:w="1517"/>
        <w:gridCol w:w="1134"/>
        <w:gridCol w:w="1134"/>
      </w:tblGrid>
      <w:tr w14:paraId="15E2EC6C">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58B03E5D">
            <w:pPr>
              <w:widowControl/>
              <w:spacing w:line="400" w:lineRule="atLeast"/>
              <w:jc w:val="center"/>
              <w:rPr>
                <w:rFonts w:ascii="Arial" w:hAnsi="Arial" w:cs="Arial"/>
                <w:color w:val="000000"/>
                <w:szCs w:val="21"/>
                <w:highlight w:val="none"/>
              </w:rPr>
            </w:pPr>
            <w:r>
              <w:rPr>
                <w:rFonts w:ascii="Arial" w:hAnsi="Arial" w:cs="Arial"/>
                <w:color w:val="000000"/>
                <w:szCs w:val="21"/>
                <w:highlight w:val="none"/>
              </w:rPr>
              <w:t>序号</w:t>
            </w:r>
          </w:p>
        </w:tc>
        <w:tc>
          <w:tcPr>
            <w:tcW w:w="1559" w:type="dxa"/>
            <w:tcBorders>
              <w:top w:val="single" w:color="000000" w:sz="4" w:space="0"/>
              <w:left w:val="nil"/>
              <w:bottom w:val="single" w:color="000000" w:sz="4" w:space="0"/>
              <w:right w:val="single" w:color="000000" w:sz="4" w:space="0"/>
            </w:tcBorders>
            <w:vAlign w:val="center"/>
          </w:tcPr>
          <w:p w14:paraId="47CC133A">
            <w:pPr>
              <w:widowControl/>
              <w:spacing w:line="400" w:lineRule="atLeast"/>
              <w:jc w:val="center"/>
              <w:rPr>
                <w:rFonts w:ascii="Arial" w:hAnsi="Arial" w:cs="Arial"/>
                <w:color w:val="000000"/>
                <w:szCs w:val="21"/>
                <w:highlight w:val="none"/>
              </w:rPr>
            </w:pPr>
            <w:r>
              <w:rPr>
                <w:rFonts w:ascii="Arial" w:hAnsi="Arial" w:cs="Arial"/>
                <w:color w:val="000000"/>
                <w:szCs w:val="21"/>
                <w:highlight w:val="none"/>
              </w:rPr>
              <w:t>项目名称</w:t>
            </w:r>
          </w:p>
        </w:tc>
        <w:tc>
          <w:tcPr>
            <w:tcW w:w="1418" w:type="dxa"/>
            <w:tcBorders>
              <w:top w:val="single" w:color="000000" w:sz="4" w:space="0"/>
              <w:left w:val="nil"/>
              <w:bottom w:val="single" w:color="000000" w:sz="4" w:space="0"/>
              <w:right w:val="single" w:color="000000" w:sz="4" w:space="0"/>
            </w:tcBorders>
            <w:vAlign w:val="center"/>
          </w:tcPr>
          <w:p w14:paraId="71F5FD80">
            <w:pPr>
              <w:widowControl/>
              <w:spacing w:line="400" w:lineRule="atLeast"/>
              <w:jc w:val="center"/>
              <w:rPr>
                <w:rFonts w:ascii="Arial" w:hAnsi="Arial" w:cs="Arial"/>
                <w:color w:val="000000"/>
                <w:szCs w:val="21"/>
                <w:highlight w:val="none"/>
              </w:rPr>
            </w:pPr>
            <w:r>
              <w:rPr>
                <w:rFonts w:ascii="Arial" w:hAnsi="Arial" w:cs="Arial"/>
                <w:color w:val="000000"/>
                <w:szCs w:val="21"/>
                <w:highlight w:val="none"/>
              </w:rPr>
              <w:t>业主单位</w:t>
            </w:r>
          </w:p>
        </w:tc>
        <w:tc>
          <w:tcPr>
            <w:tcW w:w="992" w:type="dxa"/>
            <w:tcBorders>
              <w:top w:val="single" w:color="000000" w:sz="4" w:space="0"/>
              <w:left w:val="nil"/>
              <w:bottom w:val="single" w:color="000000" w:sz="4" w:space="0"/>
              <w:right w:val="single" w:color="000000" w:sz="4" w:space="0"/>
            </w:tcBorders>
            <w:vAlign w:val="center"/>
          </w:tcPr>
          <w:p w14:paraId="57D40456">
            <w:pPr>
              <w:widowControl/>
              <w:spacing w:line="400" w:lineRule="atLeast"/>
              <w:jc w:val="center"/>
              <w:rPr>
                <w:rFonts w:ascii="Arial" w:hAnsi="Arial" w:cs="Arial"/>
                <w:color w:val="000000"/>
                <w:szCs w:val="21"/>
                <w:highlight w:val="none"/>
              </w:rPr>
            </w:pPr>
            <w:r>
              <w:rPr>
                <w:rFonts w:ascii="Arial" w:hAnsi="Arial" w:cs="Arial"/>
                <w:color w:val="000000"/>
                <w:szCs w:val="21"/>
                <w:highlight w:val="none"/>
              </w:rPr>
              <w:t>项目</w:t>
            </w:r>
          </w:p>
          <w:p w14:paraId="7674F8EB">
            <w:pPr>
              <w:widowControl/>
              <w:spacing w:line="400" w:lineRule="atLeast"/>
              <w:jc w:val="center"/>
              <w:rPr>
                <w:rFonts w:ascii="Arial" w:hAnsi="Arial" w:cs="Arial"/>
                <w:color w:val="000000"/>
                <w:szCs w:val="21"/>
                <w:highlight w:val="none"/>
              </w:rPr>
            </w:pPr>
            <w:r>
              <w:rPr>
                <w:rFonts w:ascii="Arial" w:hAnsi="Arial" w:cs="Arial"/>
                <w:color w:val="000000"/>
                <w:szCs w:val="21"/>
                <w:highlight w:val="none"/>
              </w:rPr>
              <w:t>规模</w:t>
            </w:r>
          </w:p>
        </w:tc>
        <w:tc>
          <w:tcPr>
            <w:tcW w:w="1034" w:type="dxa"/>
            <w:tcBorders>
              <w:top w:val="single" w:color="000000" w:sz="4" w:space="0"/>
              <w:left w:val="nil"/>
              <w:bottom w:val="single" w:color="000000" w:sz="4" w:space="0"/>
              <w:right w:val="single" w:color="000000" w:sz="4" w:space="0"/>
            </w:tcBorders>
            <w:vAlign w:val="center"/>
          </w:tcPr>
          <w:p w14:paraId="35FC8914">
            <w:pPr>
              <w:widowControl/>
              <w:spacing w:line="400" w:lineRule="atLeast"/>
              <w:jc w:val="center"/>
              <w:rPr>
                <w:rFonts w:ascii="Arial" w:hAnsi="Arial" w:cs="Arial"/>
                <w:color w:val="000000"/>
                <w:szCs w:val="21"/>
                <w:highlight w:val="none"/>
              </w:rPr>
            </w:pPr>
            <w:r>
              <w:rPr>
                <w:rFonts w:ascii="Arial" w:hAnsi="Arial" w:cs="Arial"/>
                <w:color w:val="000000"/>
                <w:szCs w:val="21"/>
                <w:highlight w:val="none"/>
              </w:rPr>
              <w:t>获奖</w:t>
            </w:r>
          </w:p>
          <w:p w14:paraId="545E9BEA">
            <w:pPr>
              <w:widowControl/>
              <w:spacing w:line="400" w:lineRule="atLeast"/>
              <w:jc w:val="center"/>
              <w:rPr>
                <w:rFonts w:ascii="Arial" w:hAnsi="Arial" w:cs="Arial"/>
                <w:color w:val="000000"/>
                <w:szCs w:val="21"/>
                <w:highlight w:val="none"/>
              </w:rPr>
            </w:pPr>
            <w:r>
              <w:rPr>
                <w:rFonts w:ascii="Arial" w:hAnsi="Arial" w:cs="Arial"/>
                <w:color w:val="000000"/>
                <w:szCs w:val="21"/>
                <w:highlight w:val="none"/>
              </w:rPr>
              <w:t>情况</w:t>
            </w:r>
          </w:p>
        </w:tc>
        <w:tc>
          <w:tcPr>
            <w:tcW w:w="1517" w:type="dxa"/>
            <w:tcBorders>
              <w:top w:val="single" w:color="000000" w:sz="4" w:space="0"/>
              <w:left w:val="nil"/>
              <w:bottom w:val="single" w:color="000000" w:sz="4" w:space="0"/>
              <w:right w:val="single" w:color="000000" w:sz="4" w:space="0"/>
            </w:tcBorders>
          </w:tcPr>
          <w:p w14:paraId="4A73C72D">
            <w:pPr>
              <w:widowControl/>
              <w:spacing w:line="400" w:lineRule="atLeast"/>
              <w:jc w:val="center"/>
              <w:rPr>
                <w:rFonts w:ascii="Arial" w:hAnsi="Arial" w:cs="Arial"/>
                <w:color w:val="000000"/>
                <w:szCs w:val="21"/>
                <w:highlight w:val="none"/>
              </w:rPr>
            </w:pPr>
            <w:r>
              <w:rPr>
                <w:rFonts w:ascii="Arial" w:hAnsi="Arial" w:cs="Arial"/>
                <w:color w:val="000000"/>
                <w:szCs w:val="21"/>
                <w:highlight w:val="none"/>
              </w:rPr>
              <w:t>签约及服务</w:t>
            </w:r>
          </w:p>
          <w:p w14:paraId="289075EB">
            <w:pPr>
              <w:widowControl/>
              <w:spacing w:line="400" w:lineRule="atLeast"/>
              <w:jc w:val="center"/>
              <w:rPr>
                <w:rFonts w:ascii="Arial" w:hAnsi="Arial" w:cs="Arial"/>
                <w:color w:val="000000"/>
                <w:szCs w:val="21"/>
                <w:highlight w:val="none"/>
              </w:rPr>
            </w:pPr>
            <w:r>
              <w:rPr>
                <w:rFonts w:ascii="Arial" w:hAnsi="Arial" w:cs="Arial"/>
                <w:color w:val="000000"/>
                <w:szCs w:val="21"/>
                <w:highlight w:val="none"/>
              </w:rPr>
              <w:t>时间</w:t>
            </w:r>
          </w:p>
        </w:tc>
        <w:tc>
          <w:tcPr>
            <w:tcW w:w="1134" w:type="dxa"/>
            <w:tcBorders>
              <w:top w:val="single" w:color="000000" w:sz="4" w:space="0"/>
              <w:left w:val="nil"/>
              <w:bottom w:val="single" w:color="000000" w:sz="4" w:space="0"/>
              <w:right w:val="single" w:color="000000" w:sz="4" w:space="0"/>
            </w:tcBorders>
          </w:tcPr>
          <w:p w14:paraId="4B63D5B6">
            <w:pPr>
              <w:widowControl/>
              <w:spacing w:line="400" w:lineRule="atLeast"/>
              <w:jc w:val="center"/>
              <w:rPr>
                <w:rFonts w:ascii="Arial" w:hAnsi="Arial" w:cs="Arial"/>
                <w:color w:val="000000"/>
                <w:szCs w:val="21"/>
                <w:highlight w:val="none"/>
              </w:rPr>
            </w:pPr>
            <w:r>
              <w:rPr>
                <w:rFonts w:ascii="Arial" w:hAnsi="Arial" w:cs="Arial"/>
                <w:color w:val="000000"/>
                <w:szCs w:val="21"/>
                <w:highlight w:val="none"/>
              </w:rPr>
              <w:t>联系人及电话</w:t>
            </w:r>
          </w:p>
        </w:tc>
        <w:tc>
          <w:tcPr>
            <w:tcW w:w="1134" w:type="dxa"/>
            <w:tcBorders>
              <w:top w:val="single" w:color="000000" w:sz="4" w:space="0"/>
              <w:left w:val="nil"/>
              <w:bottom w:val="single" w:color="000000" w:sz="4" w:space="0"/>
              <w:right w:val="single" w:color="000000" w:sz="4" w:space="0"/>
            </w:tcBorders>
          </w:tcPr>
          <w:p w14:paraId="5CF2ED85">
            <w:pPr>
              <w:widowControl/>
              <w:spacing w:line="400" w:lineRule="atLeast"/>
              <w:jc w:val="center"/>
              <w:rPr>
                <w:rFonts w:ascii="Arial" w:hAnsi="Arial" w:cs="Arial"/>
                <w:color w:val="000000"/>
                <w:szCs w:val="21"/>
                <w:highlight w:val="none"/>
              </w:rPr>
            </w:pPr>
            <w:r>
              <w:rPr>
                <w:rFonts w:ascii="Arial" w:hAnsi="Arial" w:cs="Arial"/>
                <w:color w:val="000000"/>
                <w:szCs w:val="21"/>
                <w:highlight w:val="none"/>
              </w:rPr>
              <w:t>备注</w:t>
            </w:r>
          </w:p>
        </w:tc>
      </w:tr>
      <w:tr w14:paraId="4BF44376">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1CA5DDCD">
            <w:pPr>
              <w:widowControl/>
              <w:spacing w:line="400" w:lineRule="atLeast"/>
              <w:jc w:val="center"/>
              <w:rPr>
                <w:rFonts w:ascii="Arial" w:hAnsi="Arial" w:cs="Arial"/>
                <w:color w:val="000000"/>
                <w:szCs w:val="21"/>
                <w:highlight w:val="none"/>
              </w:rPr>
            </w:pPr>
          </w:p>
        </w:tc>
        <w:tc>
          <w:tcPr>
            <w:tcW w:w="1559" w:type="dxa"/>
            <w:tcBorders>
              <w:top w:val="single" w:color="000000" w:sz="4" w:space="0"/>
              <w:left w:val="nil"/>
              <w:bottom w:val="single" w:color="000000" w:sz="4" w:space="0"/>
              <w:right w:val="single" w:color="000000" w:sz="4" w:space="0"/>
            </w:tcBorders>
          </w:tcPr>
          <w:p w14:paraId="782F08D8">
            <w:pPr>
              <w:widowControl/>
              <w:spacing w:line="400" w:lineRule="atLeast"/>
              <w:jc w:val="center"/>
              <w:rPr>
                <w:rFonts w:ascii="Arial" w:hAnsi="Arial" w:cs="Arial"/>
                <w:color w:val="000000"/>
                <w:szCs w:val="21"/>
                <w:highlight w:val="none"/>
              </w:rPr>
            </w:pPr>
          </w:p>
        </w:tc>
        <w:tc>
          <w:tcPr>
            <w:tcW w:w="1418" w:type="dxa"/>
            <w:tcBorders>
              <w:top w:val="single" w:color="000000" w:sz="4" w:space="0"/>
              <w:left w:val="nil"/>
              <w:bottom w:val="single" w:color="000000" w:sz="4" w:space="0"/>
              <w:right w:val="single" w:color="000000" w:sz="4" w:space="0"/>
            </w:tcBorders>
          </w:tcPr>
          <w:p w14:paraId="74AF2583">
            <w:pPr>
              <w:widowControl/>
              <w:spacing w:line="400" w:lineRule="atLeast"/>
              <w:ind w:firstLine="120"/>
              <w:rPr>
                <w:rFonts w:ascii="Arial" w:hAnsi="Arial" w:cs="Arial"/>
                <w:color w:val="000000"/>
                <w:szCs w:val="21"/>
                <w:highlight w:val="none"/>
              </w:rPr>
            </w:pPr>
          </w:p>
        </w:tc>
        <w:tc>
          <w:tcPr>
            <w:tcW w:w="992" w:type="dxa"/>
            <w:tcBorders>
              <w:top w:val="single" w:color="000000" w:sz="4" w:space="0"/>
              <w:left w:val="nil"/>
              <w:bottom w:val="single" w:color="000000" w:sz="4" w:space="0"/>
              <w:right w:val="single" w:color="000000" w:sz="4" w:space="0"/>
            </w:tcBorders>
          </w:tcPr>
          <w:p w14:paraId="5877ABD7">
            <w:pPr>
              <w:widowControl/>
              <w:spacing w:line="400" w:lineRule="atLeast"/>
              <w:jc w:val="center"/>
              <w:rPr>
                <w:rFonts w:ascii="Arial" w:hAnsi="Arial" w:cs="Arial"/>
                <w:color w:val="000000"/>
                <w:szCs w:val="21"/>
                <w:highlight w:val="none"/>
              </w:rPr>
            </w:pPr>
          </w:p>
        </w:tc>
        <w:tc>
          <w:tcPr>
            <w:tcW w:w="1034" w:type="dxa"/>
            <w:tcBorders>
              <w:top w:val="single" w:color="000000" w:sz="4" w:space="0"/>
              <w:left w:val="nil"/>
              <w:bottom w:val="single" w:color="000000" w:sz="4" w:space="0"/>
              <w:right w:val="single" w:color="000000" w:sz="4" w:space="0"/>
            </w:tcBorders>
          </w:tcPr>
          <w:p w14:paraId="24EC7E5C">
            <w:pPr>
              <w:widowControl/>
              <w:spacing w:line="400" w:lineRule="atLeast"/>
              <w:jc w:val="center"/>
              <w:rPr>
                <w:rFonts w:ascii="Arial" w:hAnsi="Arial" w:cs="Arial"/>
                <w:color w:val="000000"/>
                <w:szCs w:val="21"/>
                <w:highlight w:val="none"/>
              </w:rPr>
            </w:pPr>
          </w:p>
        </w:tc>
        <w:tc>
          <w:tcPr>
            <w:tcW w:w="1517" w:type="dxa"/>
            <w:tcBorders>
              <w:top w:val="single" w:color="000000" w:sz="4" w:space="0"/>
              <w:left w:val="nil"/>
              <w:bottom w:val="single" w:color="000000" w:sz="4" w:space="0"/>
              <w:right w:val="single" w:color="000000" w:sz="4" w:space="0"/>
            </w:tcBorders>
          </w:tcPr>
          <w:p w14:paraId="3D15ACF3">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3A2C92F0">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5B6583A5">
            <w:pPr>
              <w:widowControl/>
              <w:spacing w:line="400" w:lineRule="atLeast"/>
              <w:jc w:val="center"/>
              <w:rPr>
                <w:rFonts w:ascii="Arial" w:hAnsi="Arial" w:cs="Arial"/>
                <w:color w:val="000000"/>
                <w:szCs w:val="21"/>
                <w:highlight w:val="none"/>
              </w:rPr>
            </w:pPr>
          </w:p>
        </w:tc>
      </w:tr>
      <w:tr w14:paraId="4708D545">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72E585E2">
            <w:pPr>
              <w:widowControl/>
              <w:spacing w:line="400" w:lineRule="atLeast"/>
              <w:jc w:val="center"/>
              <w:rPr>
                <w:rFonts w:ascii="Arial" w:hAnsi="Arial" w:cs="Arial"/>
                <w:color w:val="000000"/>
                <w:szCs w:val="21"/>
                <w:highlight w:val="none"/>
              </w:rPr>
            </w:pPr>
          </w:p>
        </w:tc>
        <w:tc>
          <w:tcPr>
            <w:tcW w:w="1559" w:type="dxa"/>
            <w:tcBorders>
              <w:top w:val="single" w:color="000000" w:sz="4" w:space="0"/>
              <w:left w:val="nil"/>
              <w:bottom w:val="single" w:color="000000" w:sz="4" w:space="0"/>
              <w:right w:val="single" w:color="000000" w:sz="4" w:space="0"/>
            </w:tcBorders>
          </w:tcPr>
          <w:p w14:paraId="21534796">
            <w:pPr>
              <w:widowControl/>
              <w:spacing w:line="400" w:lineRule="atLeast"/>
              <w:jc w:val="center"/>
              <w:rPr>
                <w:rFonts w:ascii="Arial" w:hAnsi="Arial" w:cs="Arial"/>
                <w:color w:val="000000"/>
                <w:szCs w:val="21"/>
                <w:highlight w:val="none"/>
              </w:rPr>
            </w:pPr>
          </w:p>
        </w:tc>
        <w:tc>
          <w:tcPr>
            <w:tcW w:w="1418" w:type="dxa"/>
            <w:tcBorders>
              <w:top w:val="single" w:color="000000" w:sz="4" w:space="0"/>
              <w:left w:val="nil"/>
              <w:bottom w:val="single" w:color="000000" w:sz="4" w:space="0"/>
              <w:right w:val="single" w:color="000000" w:sz="4" w:space="0"/>
            </w:tcBorders>
          </w:tcPr>
          <w:p w14:paraId="631C01D5">
            <w:pPr>
              <w:widowControl/>
              <w:spacing w:line="400" w:lineRule="atLeast"/>
              <w:jc w:val="center"/>
              <w:rPr>
                <w:rFonts w:ascii="Arial" w:hAnsi="Arial" w:cs="Arial"/>
                <w:color w:val="000000"/>
                <w:szCs w:val="21"/>
                <w:highlight w:val="none"/>
              </w:rPr>
            </w:pPr>
          </w:p>
        </w:tc>
        <w:tc>
          <w:tcPr>
            <w:tcW w:w="992" w:type="dxa"/>
            <w:tcBorders>
              <w:top w:val="single" w:color="000000" w:sz="4" w:space="0"/>
              <w:left w:val="nil"/>
              <w:bottom w:val="single" w:color="000000" w:sz="4" w:space="0"/>
              <w:right w:val="single" w:color="000000" w:sz="4" w:space="0"/>
            </w:tcBorders>
          </w:tcPr>
          <w:p w14:paraId="2CB08520">
            <w:pPr>
              <w:widowControl/>
              <w:spacing w:line="400" w:lineRule="atLeast"/>
              <w:jc w:val="center"/>
              <w:rPr>
                <w:rFonts w:ascii="Arial" w:hAnsi="Arial" w:cs="Arial"/>
                <w:color w:val="000000"/>
                <w:szCs w:val="21"/>
                <w:highlight w:val="none"/>
              </w:rPr>
            </w:pPr>
          </w:p>
        </w:tc>
        <w:tc>
          <w:tcPr>
            <w:tcW w:w="1034" w:type="dxa"/>
            <w:tcBorders>
              <w:top w:val="single" w:color="000000" w:sz="4" w:space="0"/>
              <w:left w:val="nil"/>
              <w:bottom w:val="single" w:color="000000" w:sz="4" w:space="0"/>
              <w:right w:val="single" w:color="000000" w:sz="4" w:space="0"/>
            </w:tcBorders>
          </w:tcPr>
          <w:p w14:paraId="0C91B88C">
            <w:pPr>
              <w:widowControl/>
              <w:spacing w:line="400" w:lineRule="atLeast"/>
              <w:jc w:val="center"/>
              <w:rPr>
                <w:rFonts w:ascii="Arial" w:hAnsi="Arial" w:cs="Arial"/>
                <w:color w:val="000000"/>
                <w:szCs w:val="21"/>
                <w:highlight w:val="none"/>
              </w:rPr>
            </w:pPr>
          </w:p>
        </w:tc>
        <w:tc>
          <w:tcPr>
            <w:tcW w:w="1517" w:type="dxa"/>
            <w:tcBorders>
              <w:top w:val="single" w:color="000000" w:sz="4" w:space="0"/>
              <w:left w:val="nil"/>
              <w:bottom w:val="single" w:color="000000" w:sz="4" w:space="0"/>
              <w:right w:val="single" w:color="000000" w:sz="4" w:space="0"/>
            </w:tcBorders>
          </w:tcPr>
          <w:p w14:paraId="16A02DC6">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209D3FA4">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6627AF82">
            <w:pPr>
              <w:widowControl/>
              <w:spacing w:line="400" w:lineRule="atLeast"/>
              <w:jc w:val="center"/>
              <w:rPr>
                <w:rFonts w:ascii="Arial" w:hAnsi="Arial" w:cs="Arial"/>
                <w:color w:val="000000"/>
                <w:szCs w:val="21"/>
                <w:highlight w:val="none"/>
              </w:rPr>
            </w:pPr>
          </w:p>
        </w:tc>
      </w:tr>
      <w:tr w14:paraId="620DFA25">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668DC570">
            <w:pPr>
              <w:widowControl/>
              <w:spacing w:line="400" w:lineRule="atLeast"/>
              <w:jc w:val="center"/>
              <w:rPr>
                <w:rFonts w:ascii="Arial" w:hAnsi="Arial" w:cs="Arial"/>
                <w:color w:val="000000"/>
                <w:szCs w:val="21"/>
                <w:highlight w:val="none"/>
              </w:rPr>
            </w:pPr>
          </w:p>
        </w:tc>
        <w:tc>
          <w:tcPr>
            <w:tcW w:w="1559" w:type="dxa"/>
            <w:tcBorders>
              <w:top w:val="single" w:color="000000" w:sz="4" w:space="0"/>
              <w:left w:val="nil"/>
              <w:bottom w:val="single" w:color="000000" w:sz="4" w:space="0"/>
              <w:right w:val="single" w:color="000000" w:sz="4" w:space="0"/>
            </w:tcBorders>
          </w:tcPr>
          <w:p w14:paraId="33623213">
            <w:pPr>
              <w:widowControl/>
              <w:spacing w:line="400" w:lineRule="atLeast"/>
              <w:jc w:val="center"/>
              <w:rPr>
                <w:rFonts w:ascii="Arial" w:hAnsi="Arial" w:cs="Arial"/>
                <w:color w:val="000000"/>
                <w:szCs w:val="21"/>
                <w:highlight w:val="none"/>
              </w:rPr>
            </w:pPr>
          </w:p>
        </w:tc>
        <w:tc>
          <w:tcPr>
            <w:tcW w:w="1418" w:type="dxa"/>
            <w:tcBorders>
              <w:top w:val="single" w:color="000000" w:sz="4" w:space="0"/>
              <w:left w:val="nil"/>
              <w:bottom w:val="single" w:color="000000" w:sz="4" w:space="0"/>
              <w:right w:val="single" w:color="000000" w:sz="4" w:space="0"/>
            </w:tcBorders>
          </w:tcPr>
          <w:p w14:paraId="21C940AC">
            <w:pPr>
              <w:widowControl/>
              <w:spacing w:line="400" w:lineRule="atLeast"/>
              <w:jc w:val="center"/>
              <w:rPr>
                <w:rFonts w:ascii="Arial" w:hAnsi="Arial" w:cs="Arial"/>
                <w:color w:val="000000"/>
                <w:szCs w:val="21"/>
                <w:highlight w:val="none"/>
              </w:rPr>
            </w:pPr>
          </w:p>
        </w:tc>
        <w:tc>
          <w:tcPr>
            <w:tcW w:w="992" w:type="dxa"/>
            <w:tcBorders>
              <w:top w:val="single" w:color="000000" w:sz="4" w:space="0"/>
              <w:left w:val="nil"/>
              <w:bottom w:val="single" w:color="000000" w:sz="4" w:space="0"/>
              <w:right w:val="single" w:color="000000" w:sz="4" w:space="0"/>
            </w:tcBorders>
          </w:tcPr>
          <w:p w14:paraId="147D22D2">
            <w:pPr>
              <w:widowControl/>
              <w:spacing w:line="400" w:lineRule="atLeast"/>
              <w:jc w:val="center"/>
              <w:rPr>
                <w:rFonts w:ascii="Arial" w:hAnsi="Arial" w:cs="Arial"/>
                <w:color w:val="000000"/>
                <w:szCs w:val="21"/>
                <w:highlight w:val="none"/>
              </w:rPr>
            </w:pPr>
          </w:p>
        </w:tc>
        <w:tc>
          <w:tcPr>
            <w:tcW w:w="1034" w:type="dxa"/>
            <w:tcBorders>
              <w:top w:val="single" w:color="000000" w:sz="4" w:space="0"/>
              <w:left w:val="nil"/>
              <w:bottom w:val="single" w:color="000000" w:sz="4" w:space="0"/>
              <w:right w:val="single" w:color="000000" w:sz="4" w:space="0"/>
            </w:tcBorders>
          </w:tcPr>
          <w:p w14:paraId="27524DF0">
            <w:pPr>
              <w:widowControl/>
              <w:spacing w:line="400" w:lineRule="atLeast"/>
              <w:jc w:val="center"/>
              <w:rPr>
                <w:rFonts w:ascii="Arial" w:hAnsi="Arial" w:cs="Arial"/>
                <w:color w:val="000000"/>
                <w:szCs w:val="21"/>
                <w:highlight w:val="none"/>
              </w:rPr>
            </w:pPr>
          </w:p>
        </w:tc>
        <w:tc>
          <w:tcPr>
            <w:tcW w:w="1517" w:type="dxa"/>
            <w:tcBorders>
              <w:top w:val="single" w:color="000000" w:sz="4" w:space="0"/>
              <w:left w:val="nil"/>
              <w:bottom w:val="single" w:color="000000" w:sz="4" w:space="0"/>
              <w:right w:val="single" w:color="000000" w:sz="4" w:space="0"/>
            </w:tcBorders>
          </w:tcPr>
          <w:p w14:paraId="17FC040F">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7FACEEEB">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0B2F1C4E">
            <w:pPr>
              <w:widowControl/>
              <w:spacing w:line="400" w:lineRule="atLeast"/>
              <w:jc w:val="center"/>
              <w:rPr>
                <w:rFonts w:ascii="Arial" w:hAnsi="Arial" w:cs="Arial"/>
                <w:color w:val="000000"/>
                <w:szCs w:val="21"/>
                <w:highlight w:val="none"/>
              </w:rPr>
            </w:pPr>
          </w:p>
        </w:tc>
      </w:tr>
      <w:tr w14:paraId="23E8FBA7">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35C17AD7">
            <w:pPr>
              <w:widowControl/>
              <w:spacing w:line="400" w:lineRule="atLeast"/>
              <w:jc w:val="center"/>
              <w:rPr>
                <w:rFonts w:ascii="Arial" w:hAnsi="Arial" w:cs="Arial"/>
                <w:color w:val="000000"/>
                <w:szCs w:val="21"/>
                <w:highlight w:val="none"/>
              </w:rPr>
            </w:pPr>
          </w:p>
        </w:tc>
        <w:tc>
          <w:tcPr>
            <w:tcW w:w="1559" w:type="dxa"/>
            <w:tcBorders>
              <w:top w:val="single" w:color="000000" w:sz="4" w:space="0"/>
              <w:left w:val="nil"/>
              <w:bottom w:val="single" w:color="000000" w:sz="4" w:space="0"/>
              <w:right w:val="single" w:color="000000" w:sz="4" w:space="0"/>
            </w:tcBorders>
          </w:tcPr>
          <w:p w14:paraId="14987B5A">
            <w:pPr>
              <w:widowControl/>
              <w:spacing w:line="400" w:lineRule="atLeast"/>
              <w:jc w:val="center"/>
              <w:rPr>
                <w:rFonts w:ascii="Arial" w:hAnsi="Arial" w:cs="Arial"/>
                <w:color w:val="000000"/>
                <w:szCs w:val="21"/>
                <w:highlight w:val="none"/>
              </w:rPr>
            </w:pPr>
          </w:p>
        </w:tc>
        <w:tc>
          <w:tcPr>
            <w:tcW w:w="1418" w:type="dxa"/>
            <w:tcBorders>
              <w:top w:val="single" w:color="000000" w:sz="4" w:space="0"/>
              <w:left w:val="nil"/>
              <w:bottom w:val="single" w:color="000000" w:sz="4" w:space="0"/>
              <w:right w:val="single" w:color="000000" w:sz="4" w:space="0"/>
            </w:tcBorders>
          </w:tcPr>
          <w:p w14:paraId="68FB3310">
            <w:pPr>
              <w:widowControl/>
              <w:spacing w:line="400" w:lineRule="atLeast"/>
              <w:jc w:val="center"/>
              <w:rPr>
                <w:rFonts w:ascii="Arial" w:hAnsi="Arial" w:cs="Arial"/>
                <w:color w:val="000000"/>
                <w:szCs w:val="21"/>
                <w:highlight w:val="none"/>
              </w:rPr>
            </w:pPr>
          </w:p>
        </w:tc>
        <w:tc>
          <w:tcPr>
            <w:tcW w:w="992" w:type="dxa"/>
            <w:tcBorders>
              <w:top w:val="single" w:color="000000" w:sz="4" w:space="0"/>
              <w:left w:val="nil"/>
              <w:bottom w:val="single" w:color="000000" w:sz="4" w:space="0"/>
              <w:right w:val="single" w:color="000000" w:sz="4" w:space="0"/>
            </w:tcBorders>
          </w:tcPr>
          <w:p w14:paraId="4A64C48E">
            <w:pPr>
              <w:widowControl/>
              <w:spacing w:line="400" w:lineRule="atLeast"/>
              <w:jc w:val="center"/>
              <w:rPr>
                <w:rFonts w:ascii="Arial" w:hAnsi="Arial" w:cs="Arial"/>
                <w:color w:val="000000"/>
                <w:szCs w:val="21"/>
                <w:highlight w:val="none"/>
              </w:rPr>
            </w:pPr>
          </w:p>
        </w:tc>
        <w:tc>
          <w:tcPr>
            <w:tcW w:w="1034" w:type="dxa"/>
            <w:tcBorders>
              <w:top w:val="single" w:color="000000" w:sz="4" w:space="0"/>
              <w:left w:val="nil"/>
              <w:bottom w:val="single" w:color="000000" w:sz="4" w:space="0"/>
              <w:right w:val="single" w:color="000000" w:sz="4" w:space="0"/>
            </w:tcBorders>
          </w:tcPr>
          <w:p w14:paraId="2C2C870A">
            <w:pPr>
              <w:widowControl/>
              <w:spacing w:line="400" w:lineRule="atLeast"/>
              <w:jc w:val="center"/>
              <w:rPr>
                <w:rFonts w:ascii="Arial" w:hAnsi="Arial" w:cs="Arial"/>
                <w:color w:val="000000"/>
                <w:szCs w:val="21"/>
                <w:highlight w:val="none"/>
              </w:rPr>
            </w:pPr>
          </w:p>
        </w:tc>
        <w:tc>
          <w:tcPr>
            <w:tcW w:w="1517" w:type="dxa"/>
            <w:tcBorders>
              <w:top w:val="single" w:color="000000" w:sz="4" w:space="0"/>
              <w:left w:val="nil"/>
              <w:bottom w:val="single" w:color="000000" w:sz="4" w:space="0"/>
              <w:right w:val="single" w:color="000000" w:sz="4" w:space="0"/>
            </w:tcBorders>
          </w:tcPr>
          <w:p w14:paraId="5F451FA4">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0FB874E2">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755C7EB5">
            <w:pPr>
              <w:widowControl/>
              <w:spacing w:line="400" w:lineRule="atLeast"/>
              <w:jc w:val="center"/>
              <w:rPr>
                <w:rFonts w:ascii="Arial" w:hAnsi="Arial" w:cs="Arial"/>
                <w:color w:val="000000"/>
                <w:szCs w:val="21"/>
                <w:highlight w:val="none"/>
              </w:rPr>
            </w:pPr>
          </w:p>
        </w:tc>
      </w:tr>
      <w:tr w14:paraId="78869900">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425E1DC1">
            <w:pPr>
              <w:widowControl/>
              <w:spacing w:line="400" w:lineRule="atLeast"/>
              <w:jc w:val="center"/>
              <w:rPr>
                <w:rFonts w:ascii="Arial" w:hAnsi="Arial" w:cs="Arial"/>
                <w:color w:val="000000"/>
                <w:szCs w:val="21"/>
                <w:highlight w:val="none"/>
              </w:rPr>
            </w:pPr>
          </w:p>
        </w:tc>
        <w:tc>
          <w:tcPr>
            <w:tcW w:w="1559" w:type="dxa"/>
            <w:tcBorders>
              <w:top w:val="single" w:color="000000" w:sz="4" w:space="0"/>
              <w:left w:val="nil"/>
              <w:bottom w:val="single" w:color="000000" w:sz="4" w:space="0"/>
              <w:right w:val="single" w:color="000000" w:sz="4" w:space="0"/>
            </w:tcBorders>
          </w:tcPr>
          <w:p w14:paraId="70D0AB02">
            <w:pPr>
              <w:widowControl/>
              <w:spacing w:line="400" w:lineRule="atLeast"/>
              <w:jc w:val="center"/>
              <w:rPr>
                <w:rFonts w:ascii="Arial" w:hAnsi="Arial" w:cs="Arial"/>
                <w:color w:val="000000"/>
                <w:szCs w:val="21"/>
                <w:highlight w:val="none"/>
              </w:rPr>
            </w:pPr>
          </w:p>
        </w:tc>
        <w:tc>
          <w:tcPr>
            <w:tcW w:w="1418" w:type="dxa"/>
            <w:tcBorders>
              <w:top w:val="single" w:color="000000" w:sz="4" w:space="0"/>
              <w:left w:val="nil"/>
              <w:bottom w:val="single" w:color="000000" w:sz="4" w:space="0"/>
              <w:right w:val="single" w:color="000000" w:sz="4" w:space="0"/>
            </w:tcBorders>
          </w:tcPr>
          <w:p w14:paraId="38252579">
            <w:pPr>
              <w:widowControl/>
              <w:spacing w:line="400" w:lineRule="atLeast"/>
              <w:jc w:val="center"/>
              <w:rPr>
                <w:rFonts w:ascii="Arial" w:hAnsi="Arial" w:cs="Arial"/>
                <w:color w:val="000000"/>
                <w:szCs w:val="21"/>
                <w:highlight w:val="none"/>
              </w:rPr>
            </w:pPr>
          </w:p>
        </w:tc>
        <w:tc>
          <w:tcPr>
            <w:tcW w:w="992" w:type="dxa"/>
            <w:tcBorders>
              <w:top w:val="single" w:color="000000" w:sz="4" w:space="0"/>
              <w:left w:val="nil"/>
              <w:bottom w:val="single" w:color="000000" w:sz="4" w:space="0"/>
              <w:right w:val="single" w:color="000000" w:sz="4" w:space="0"/>
            </w:tcBorders>
          </w:tcPr>
          <w:p w14:paraId="5593DDA2">
            <w:pPr>
              <w:widowControl/>
              <w:spacing w:line="400" w:lineRule="atLeast"/>
              <w:jc w:val="center"/>
              <w:rPr>
                <w:rFonts w:ascii="Arial" w:hAnsi="Arial" w:cs="Arial"/>
                <w:color w:val="000000"/>
                <w:szCs w:val="21"/>
                <w:highlight w:val="none"/>
              </w:rPr>
            </w:pPr>
          </w:p>
        </w:tc>
        <w:tc>
          <w:tcPr>
            <w:tcW w:w="1034" w:type="dxa"/>
            <w:tcBorders>
              <w:top w:val="single" w:color="000000" w:sz="4" w:space="0"/>
              <w:left w:val="nil"/>
              <w:bottom w:val="single" w:color="000000" w:sz="4" w:space="0"/>
              <w:right w:val="single" w:color="000000" w:sz="4" w:space="0"/>
            </w:tcBorders>
          </w:tcPr>
          <w:p w14:paraId="010C8026">
            <w:pPr>
              <w:widowControl/>
              <w:spacing w:line="400" w:lineRule="atLeast"/>
              <w:jc w:val="center"/>
              <w:rPr>
                <w:rFonts w:ascii="Arial" w:hAnsi="Arial" w:cs="Arial"/>
                <w:color w:val="000000"/>
                <w:szCs w:val="21"/>
                <w:highlight w:val="none"/>
              </w:rPr>
            </w:pPr>
          </w:p>
        </w:tc>
        <w:tc>
          <w:tcPr>
            <w:tcW w:w="1517" w:type="dxa"/>
            <w:tcBorders>
              <w:top w:val="single" w:color="000000" w:sz="4" w:space="0"/>
              <w:left w:val="nil"/>
              <w:bottom w:val="single" w:color="000000" w:sz="4" w:space="0"/>
              <w:right w:val="single" w:color="000000" w:sz="4" w:space="0"/>
            </w:tcBorders>
          </w:tcPr>
          <w:p w14:paraId="4F66B13A">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60A8D85D">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7388EF31">
            <w:pPr>
              <w:widowControl/>
              <w:spacing w:line="400" w:lineRule="atLeast"/>
              <w:jc w:val="center"/>
              <w:rPr>
                <w:rFonts w:ascii="Arial" w:hAnsi="Arial" w:cs="Arial"/>
                <w:color w:val="000000"/>
                <w:szCs w:val="21"/>
                <w:highlight w:val="none"/>
              </w:rPr>
            </w:pPr>
          </w:p>
        </w:tc>
      </w:tr>
      <w:tr w14:paraId="00796448">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15311680">
            <w:pPr>
              <w:widowControl/>
              <w:spacing w:line="400" w:lineRule="atLeast"/>
              <w:jc w:val="center"/>
              <w:rPr>
                <w:rFonts w:ascii="Arial" w:hAnsi="Arial" w:cs="Arial"/>
                <w:color w:val="000000"/>
                <w:szCs w:val="21"/>
                <w:highlight w:val="none"/>
              </w:rPr>
            </w:pPr>
          </w:p>
        </w:tc>
        <w:tc>
          <w:tcPr>
            <w:tcW w:w="1559" w:type="dxa"/>
            <w:tcBorders>
              <w:top w:val="single" w:color="000000" w:sz="4" w:space="0"/>
              <w:left w:val="nil"/>
              <w:bottom w:val="single" w:color="000000" w:sz="4" w:space="0"/>
              <w:right w:val="single" w:color="000000" w:sz="4" w:space="0"/>
            </w:tcBorders>
          </w:tcPr>
          <w:p w14:paraId="5A180D82">
            <w:pPr>
              <w:widowControl/>
              <w:spacing w:line="400" w:lineRule="atLeast"/>
              <w:jc w:val="center"/>
              <w:rPr>
                <w:rFonts w:ascii="Arial" w:hAnsi="Arial" w:cs="Arial"/>
                <w:color w:val="000000"/>
                <w:szCs w:val="21"/>
                <w:highlight w:val="none"/>
              </w:rPr>
            </w:pPr>
          </w:p>
        </w:tc>
        <w:tc>
          <w:tcPr>
            <w:tcW w:w="1418" w:type="dxa"/>
            <w:tcBorders>
              <w:top w:val="single" w:color="000000" w:sz="4" w:space="0"/>
              <w:left w:val="nil"/>
              <w:bottom w:val="single" w:color="000000" w:sz="4" w:space="0"/>
              <w:right w:val="single" w:color="000000" w:sz="4" w:space="0"/>
            </w:tcBorders>
          </w:tcPr>
          <w:p w14:paraId="13686BA4">
            <w:pPr>
              <w:widowControl/>
              <w:spacing w:line="400" w:lineRule="atLeast"/>
              <w:jc w:val="center"/>
              <w:rPr>
                <w:rFonts w:ascii="Arial" w:hAnsi="Arial" w:cs="Arial"/>
                <w:color w:val="000000"/>
                <w:szCs w:val="21"/>
                <w:highlight w:val="none"/>
              </w:rPr>
            </w:pPr>
          </w:p>
        </w:tc>
        <w:tc>
          <w:tcPr>
            <w:tcW w:w="992" w:type="dxa"/>
            <w:tcBorders>
              <w:top w:val="single" w:color="000000" w:sz="4" w:space="0"/>
              <w:left w:val="nil"/>
              <w:bottom w:val="single" w:color="000000" w:sz="4" w:space="0"/>
              <w:right w:val="single" w:color="000000" w:sz="4" w:space="0"/>
            </w:tcBorders>
          </w:tcPr>
          <w:p w14:paraId="56116B64">
            <w:pPr>
              <w:widowControl/>
              <w:spacing w:line="400" w:lineRule="atLeast"/>
              <w:jc w:val="center"/>
              <w:rPr>
                <w:rFonts w:ascii="Arial" w:hAnsi="Arial" w:cs="Arial"/>
                <w:color w:val="000000"/>
                <w:szCs w:val="21"/>
                <w:highlight w:val="none"/>
              </w:rPr>
            </w:pPr>
          </w:p>
        </w:tc>
        <w:tc>
          <w:tcPr>
            <w:tcW w:w="1034" w:type="dxa"/>
            <w:tcBorders>
              <w:top w:val="single" w:color="000000" w:sz="4" w:space="0"/>
              <w:left w:val="nil"/>
              <w:bottom w:val="single" w:color="000000" w:sz="4" w:space="0"/>
              <w:right w:val="single" w:color="000000" w:sz="4" w:space="0"/>
            </w:tcBorders>
          </w:tcPr>
          <w:p w14:paraId="7AFBF4A2">
            <w:pPr>
              <w:widowControl/>
              <w:spacing w:line="400" w:lineRule="atLeast"/>
              <w:jc w:val="center"/>
              <w:rPr>
                <w:rFonts w:ascii="Arial" w:hAnsi="Arial" w:cs="Arial"/>
                <w:color w:val="000000"/>
                <w:szCs w:val="21"/>
                <w:highlight w:val="none"/>
              </w:rPr>
            </w:pPr>
          </w:p>
        </w:tc>
        <w:tc>
          <w:tcPr>
            <w:tcW w:w="1517" w:type="dxa"/>
            <w:tcBorders>
              <w:top w:val="single" w:color="000000" w:sz="4" w:space="0"/>
              <w:left w:val="nil"/>
              <w:bottom w:val="single" w:color="000000" w:sz="4" w:space="0"/>
              <w:right w:val="single" w:color="000000" w:sz="4" w:space="0"/>
            </w:tcBorders>
          </w:tcPr>
          <w:p w14:paraId="0BF9E4AD">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628CA9BE">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4D4319D5">
            <w:pPr>
              <w:widowControl/>
              <w:spacing w:line="400" w:lineRule="atLeast"/>
              <w:jc w:val="center"/>
              <w:rPr>
                <w:rFonts w:ascii="Arial" w:hAnsi="Arial" w:cs="Arial"/>
                <w:color w:val="000000"/>
                <w:szCs w:val="21"/>
                <w:highlight w:val="none"/>
              </w:rPr>
            </w:pPr>
          </w:p>
        </w:tc>
      </w:tr>
      <w:tr w14:paraId="28A090D6">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654204B2">
            <w:pPr>
              <w:widowControl/>
              <w:spacing w:line="400" w:lineRule="atLeast"/>
              <w:jc w:val="center"/>
              <w:rPr>
                <w:rFonts w:ascii="Arial" w:hAnsi="Arial" w:cs="Arial"/>
                <w:color w:val="000000"/>
                <w:szCs w:val="21"/>
                <w:highlight w:val="none"/>
              </w:rPr>
            </w:pPr>
          </w:p>
        </w:tc>
        <w:tc>
          <w:tcPr>
            <w:tcW w:w="1559" w:type="dxa"/>
            <w:tcBorders>
              <w:top w:val="single" w:color="000000" w:sz="4" w:space="0"/>
              <w:left w:val="nil"/>
              <w:bottom w:val="single" w:color="000000" w:sz="4" w:space="0"/>
              <w:right w:val="single" w:color="000000" w:sz="4" w:space="0"/>
            </w:tcBorders>
          </w:tcPr>
          <w:p w14:paraId="7CC27E2A">
            <w:pPr>
              <w:widowControl/>
              <w:spacing w:line="400" w:lineRule="atLeast"/>
              <w:jc w:val="center"/>
              <w:rPr>
                <w:rFonts w:ascii="Arial" w:hAnsi="Arial" w:cs="Arial"/>
                <w:color w:val="000000"/>
                <w:szCs w:val="21"/>
                <w:highlight w:val="none"/>
              </w:rPr>
            </w:pPr>
          </w:p>
        </w:tc>
        <w:tc>
          <w:tcPr>
            <w:tcW w:w="1418" w:type="dxa"/>
            <w:tcBorders>
              <w:top w:val="single" w:color="000000" w:sz="4" w:space="0"/>
              <w:left w:val="nil"/>
              <w:bottom w:val="single" w:color="000000" w:sz="4" w:space="0"/>
              <w:right w:val="single" w:color="000000" w:sz="4" w:space="0"/>
            </w:tcBorders>
          </w:tcPr>
          <w:p w14:paraId="2CD336FA">
            <w:pPr>
              <w:widowControl/>
              <w:spacing w:line="400" w:lineRule="atLeast"/>
              <w:jc w:val="center"/>
              <w:rPr>
                <w:rFonts w:ascii="Arial" w:hAnsi="Arial" w:cs="Arial"/>
                <w:color w:val="000000"/>
                <w:szCs w:val="21"/>
                <w:highlight w:val="none"/>
              </w:rPr>
            </w:pPr>
          </w:p>
        </w:tc>
        <w:tc>
          <w:tcPr>
            <w:tcW w:w="992" w:type="dxa"/>
            <w:tcBorders>
              <w:top w:val="single" w:color="000000" w:sz="4" w:space="0"/>
              <w:left w:val="nil"/>
              <w:bottom w:val="single" w:color="000000" w:sz="4" w:space="0"/>
              <w:right w:val="single" w:color="000000" w:sz="4" w:space="0"/>
            </w:tcBorders>
          </w:tcPr>
          <w:p w14:paraId="12BE6060">
            <w:pPr>
              <w:widowControl/>
              <w:spacing w:line="400" w:lineRule="atLeast"/>
              <w:jc w:val="center"/>
              <w:rPr>
                <w:rFonts w:ascii="Arial" w:hAnsi="Arial" w:cs="Arial"/>
                <w:color w:val="000000"/>
                <w:szCs w:val="21"/>
                <w:highlight w:val="none"/>
              </w:rPr>
            </w:pPr>
          </w:p>
        </w:tc>
        <w:tc>
          <w:tcPr>
            <w:tcW w:w="1034" w:type="dxa"/>
            <w:tcBorders>
              <w:top w:val="single" w:color="000000" w:sz="4" w:space="0"/>
              <w:left w:val="nil"/>
              <w:bottom w:val="single" w:color="000000" w:sz="4" w:space="0"/>
              <w:right w:val="single" w:color="000000" w:sz="4" w:space="0"/>
            </w:tcBorders>
          </w:tcPr>
          <w:p w14:paraId="2D3EDFDC">
            <w:pPr>
              <w:widowControl/>
              <w:spacing w:line="400" w:lineRule="atLeast"/>
              <w:jc w:val="center"/>
              <w:rPr>
                <w:rFonts w:ascii="Arial" w:hAnsi="Arial" w:cs="Arial"/>
                <w:color w:val="000000"/>
                <w:szCs w:val="21"/>
                <w:highlight w:val="none"/>
              </w:rPr>
            </w:pPr>
          </w:p>
        </w:tc>
        <w:tc>
          <w:tcPr>
            <w:tcW w:w="1517" w:type="dxa"/>
            <w:tcBorders>
              <w:top w:val="single" w:color="000000" w:sz="4" w:space="0"/>
              <w:left w:val="nil"/>
              <w:bottom w:val="single" w:color="000000" w:sz="4" w:space="0"/>
              <w:right w:val="single" w:color="000000" w:sz="4" w:space="0"/>
            </w:tcBorders>
          </w:tcPr>
          <w:p w14:paraId="3CAEDD10">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0836308C">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7001E1E6">
            <w:pPr>
              <w:widowControl/>
              <w:spacing w:line="400" w:lineRule="atLeast"/>
              <w:jc w:val="center"/>
              <w:rPr>
                <w:rFonts w:ascii="Arial" w:hAnsi="Arial" w:cs="Arial"/>
                <w:color w:val="000000"/>
                <w:szCs w:val="21"/>
                <w:highlight w:val="none"/>
              </w:rPr>
            </w:pPr>
          </w:p>
        </w:tc>
      </w:tr>
      <w:tr w14:paraId="1B6C30CF">
        <w:tblPrEx>
          <w:tblCellMar>
            <w:top w:w="0" w:type="dxa"/>
            <w:left w:w="108" w:type="dxa"/>
            <w:bottom w:w="0" w:type="dxa"/>
            <w:right w:w="108" w:type="dxa"/>
          </w:tblCellMar>
        </w:tblPrEx>
        <w:trPr>
          <w:jc w:val="center"/>
        </w:trPr>
        <w:tc>
          <w:tcPr>
            <w:tcW w:w="682" w:type="dxa"/>
            <w:tcBorders>
              <w:top w:val="single" w:color="000000" w:sz="4" w:space="0"/>
              <w:left w:val="single" w:color="000000" w:sz="4" w:space="0"/>
              <w:bottom w:val="single" w:color="000000" w:sz="4" w:space="0"/>
              <w:right w:val="single" w:color="000000" w:sz="4" w:space="0"/>
            </w:tcBorders>
          </w:tcPr>
          <w:p w14:paraId="6F33B17E">
            <w:pPr>
              <w:widowControl/>
              <w:spacing w:line="400" w:lineRule="atLeast"/>
              <w:jc w:val="center"/>
              <w:rPr>
                <w:rFonts w:ascii="Arial" w:hAnsi="Arial" w:cs="Arial"/>
                <w:color w:val="000000"/>
                <w:szCs w:val="21"/>
                <w:highlight w:val="none"/>
              </w:rPr>
            </w:pPr>
          </w:p>
        </w:tc>
        <w:tc>
          <w:tcPr>
            <w:tcW w:w="1559" w:type="dxa"/>
            <w:tcBorders>
              <w:top w:val="single" w:color="000000" w:sz="4" w:space="0"/>
              <w:left w:val="nil"/>
              <w:bottom w:val="single" w:color="000000" w:sz="4" w:space="0"/>
              <w:right w:val="single" w:color="000000" w:sz="4" w:space="0"/>
            </w:tcBorders>
          </w:tcPr>
          <w:p w14:paraId="476599E2">
            <w:pPr>
              <w:widowControl/>
              <w:spacing w:line="400" w:lineRule="atLeast"/>
              <w:jc w:val="center"/>
              <w:rPr>
                <w:rFonts w:ascii="Arial" w:hAnsi="Arial" w:cs="Arial"/>
                <w:color w:val="000000"/>
                <w:szCs w:val="21"/>
                <w:highlight w:val="none"/>
              </w:rPr>
            </w:pPr>
          </w:p>
        </w:tc>
        <w:tc>
          <w:tcPr>
            <w:tcW w:w="1418" w:type="dxa"/>
            <w:tcBorders>
              <w:top w:val="single" w:color="000000" w:sz="4" w:space="0"/>
              <w:left w:val="nil"/>
              <w:bottom w:val="single" w:color="000000" w:sz="4" w:space="0"/>
              <w:right w:val="single" w:color="000000" w:sz="4" w:space="0"/>
            </w:tcBorders>
          </w:tcPr>
          <w:p w14:paraId="2C25C0D7">
            <w:pPr>
              <w:widowControl/>
              <w:spacing w:line="400" w:lineRule="atLeast"/>
              <w:jc w:val="center"/>
              <w:rPr>
                <w:rFonts w:ascii="Arial" w:hAnsi="Arial" w:cs="Arial"/>
                <w:color w:val="000000"/>
                <w:szCs w:val="21"/>
                <w:highlight w:val="none"/>
              </w:rPr>
            </w:pPr>
          </w:p>
        </w:tc>
        <w:tc>
          <w:tcPr>
            <w:tcW w:w="992" w:type="dxa"/>
            <w:tcBorders>
              <w:top w:val="single" w:color="000000" w:sz="4" w:space="0"/>
              <w:left w:val="nil"/>
              <w:bottom w:val="single" w:color="000000" w:sz="4" w:space="0"/>
              <w:right w:val="single" w:color="000000" w:sz="4" w:space="0"/>
            </w:tcBorders>
          </w:tcPr>
          <w:p w14:paraId="2B8C481B">
            <w:pPr>
              <w:widowControl/>
              <w:spacing w:line="400" w:lineRule="atLeast"/>
              <w:jc w:val="center"/>
              <w:rPr>
                <w:rFonts w:ascii="Arial" w:hAnsi="Arial" w:cs="Arial"/>
                <w:color w:val="000000"/>
                <w:szCs w:val="21"/>
                <w:highlight w:val="none"/>
              </w:rPr>
            </w:pPr>
          </w:p>
        </w:tc>
        <w:tc>
          <w:tcPr>
            <w:tcW w:w="1034" w:type="dxa"/>
            <w:tcBorders>
              <w:top w:val="single" w:color="000000" w:sz="4" w:space="0"/>
              <w:left w:val="nil"/>
              <w:bottom w:val="single" w:color="000000" w:sz="4" w:space="0"/>
              <w:right w:val="single" w:color="000000" w:sz="4" w:space="0"/>
            </w:tcBorders>
          </w:tcPr>
          <w:p w14:paraId="55285847">
            <w:pPr>
              <w:widowControl/>
              <w:spacing w:line="400" w:lineRule="atLeast"/>
              <w:jc w:val="center"/>
              <w:rPr>
                <w:rFonts w:ascii="Arial" w:hAnsi="Arial" w:cs="Arial"/>
                <w:color w:val="000000"/>
                <w:szCs w:val="21"/>
                <w:highlight w:val="none"/>
              </w:rPr>
            </w:pPr>
          </w:p>
        </w:tc>
        <w:tc>
          <w:tcPr>
            <w:tcW w:w="1517" w:type="dxa"/>
            <w:tcBorders>
              <w:top w:val="single" w:color="000000" w:sz="4" w:space="0"/>
              <w:left w:val="nil"/>
              <w:bottom w:val="single" w:color="000000" w:sz="4" w:space="0"/>
              <w:right w:val="single" w:color="000000" w:sz="4" w:space="0"/>
            </w:tcBorders>
          </w:tcPr>
          <w:p w14:paraId="110DE567">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4019FEDF">
            <w:pPr>
              <w:widowControl/>
              <w:spacing w:line="400" w:lineRule="atLeast"/>
              <w:jc w:val="center"/>
              <w:rPr>
                <w:rFonts w:ascii="Arial" w:hAnsi="Arial" w:cs="Arial"/>
                <w:color w:val="000000"/>
                <w:szCs w:val="21"/>
                <w:highlight w:val="none"/>
              </w:rPr>
            </w:pPr>
          </w:p>
        </w:tc>
        <w:tc>
          <w:tcPr>
            <w:tcW w:w="1134" w:type="dxa"/>
            <w:tcBorders>
              <w:top w:val="single" w:color="000000" w:sz="4" w:space="0"/>
              <w:left w:val="nil"/>
              <w:bottom w:val="single" w:color="000000" w:sz="4" w:space="0"/>
              <w:right w:val="single" w:color="000000" w:sz="4" w:space="0"/>
            </w:tcBorders>
          </w:tcPr>
          <w:p w14:paraId="024B0DA8">
            <w:pPr>
              <w:widowControl/>
              <w:spacing w:line="400" w:lineRule="atLeast"/>
              <w:jc w:val="center"/>
              <w:rPr>
                <w:rFonts w:ascii="Arial" w:hAnsi="Arial" w:cs="Arial"/>
                <w:color w:val="000000"/>
                <w:szCs w:val="21"/>
                <w:highlight w:val="none"/>
              </w:rPr>
            </w:pPr>
          </w:p>
        </w:tc>
      </w:tr>
    </w:tbl>
    <w:p w14:paraId="715793C3">
      <w:pPr>
        <w:widowControl/>
        <w:shd w:val="clear" w:color="auto" w:fill="FFFFFF"/>
        <w:spacing w:line="360" w:lineRule="auto"/>
        <w:jc w:val="left"/>
        <w:rPr>
          <w:rFonts w:ascii="Arial" w:hAnsi="Arial" w:cs="Arial"/>
          <w:color w:val="000000"/>
          <w:szCs w:val="21"/>
          <w:highlight w:val="none"/>
          <w:u w:val="single"/>
        </w:rPr>
      </w:pPr>
      <w:r>
        <w:rPr>
          <w:rFonts w:hint="eastAsia" w:ascii="Arial" w:hAnsi="Arial" w:cs="Arial"/>
          <w:color w:val="000000"/>
          <w:sz w:val="21"/>
          <w:szCs w:val="21"/>
          <w:highlight w:val="none"/>
          <w:lang w:val="en-US" w:eastAsia="zh-CN"/>
        </w:rPr>
        <w:t>投标人</w:t>
      </w:r>
      <w:r>
        <w:rPr>
          <w:rFonts w:ascii="Arial" w:hAnsi="Arial" w:cs="Arial"/>
          <w:color w:val="000000"/>
          <w:sz w:val="21"/>
          <w:szCs w:val="21"/>
          <w:highlight w:val="none"/>
        </w:rPr>
        <w:t>名称（</w:t>
      </w:r>
      <w:r>
        <w:rPr>
          <w:rFonts w:hint="eastAsia" w:ascii="Arial" w:hAnsi="Arial" w:cs="Arial"/>
          <w:color w:val="000000"/>
          <w:sz w:val="21"/>
          <w:szCs w:val="21"/>
          <w:highlight w:val="none"/>
          <w:lang w:val="en-US" w:eastAsia="zh-CN"/>
        </w:rPr>
        <w:t>加盖电子公章</w:t>
      </w:r>
      <w:r>
        <w:rPr>
          <w:rFonts w:ascii="Arial" w:hAnsi="Arial" w:cs="Arial"/>
          <w:color w:val="000000"/>
          <w:sz w:val="21"/>
          <w:szCs w:val="21"/>
          <w:highlight w:val="none"/>
        </w:rPr>
        <w:t>）</w:t>
      </w:r>
      <w:r>
        <w:rPr>
          <w:rFonts w:ascii="Arial" w:hAnsi="Arial" w:cs="Arial"/>
          <w:color w:val="000000"/>
          <w:szCs w:val="21"/>
          <w:highlight w:val="none"/>
        </w:rPr>
        <w:t xml:space="preserve"> ：</w:t>
      </w:r>
      <w:r>
        <w:rPr>
          <w:rFonts w:ascii="Arial" w:hAnsi="Arial" w:cs="Arial"/>
          <w:color w:val="000000"/>
          <w:szCs w:val="21"/>
          <w:highlight w:val="none"/>
          <w:u w:val="single"/>
        </w:rPr>
        <w:t>                              </w:t>
      </w:r>
    </w:p>
    <w:p w14:paraId="0C41AEB1">
      <w:pPr>
        <w:widowControl/>
        <w:spacing w:line="360" w:lineRule="auto"/>
        <w:rPr>
          <w:rFonts w:ascii="Arial" w:hAnsi="Arial" w:cs="Arial"/>
          <w:b/>
          <w:bCs/>
          <w:color w:val="000000"/>
          <w:szCs w:val="21"/>
          <w:highlight w:val="none"/>
        </w:rPr>
      </w:pPr>
    </w:p>
    <w:p w14:paraId="3ECEB4A1">
      <w:pPr>
        <w:widowControl/>
        <w:spacing w:line="360" w:lineRule="auto"/>
        <w:rPr>
          <w:rFonts w:ascii="Arial" w:hAnsi="Arial" w:cs="Arial"/>
          <w:b/>
          <w:bCs/>
          <w:color w:val="000000"/>
          <w:szCs w:val="21"/>
          <w:highlight w:val="none"/>
        </w:rPr>
      </w:pPr>
    </w:p>
    <w:p w14:paraId="6B2645F9">
      <w:pPr>
        <w:widowControl/>
        <w:shd w:val="clear" w:color="auto" w:fill="FFFFFF"/>
        <w:spacing w:line="360" w:lineRule="auto"/>
        <w:jc w:val="left"/>
        <w:rPr>
          <w:rFonts w:ascii="Arial" w:hAnsi="Arial" w:eastAsia="宋体" w:cs="Arial"/>
          <w:b/>
          <w:bCs/>
          <w:color w:val="000000"/>
          <w:szCs w:val="21"/>
          <w:highlight w:val="none"/>
          <w:lang w:val="en-US" w:eastAsia="zh-CN"/>
        </w:rPr>
      </w:pPr>
      <w:r>
        <w:rPr>
          <w:rFonts w:ascii="Arial" w:hAnsi="Arial" w:cs="Arial"/>
          <w:b/>
          <w:bCs/>
          <w:color w:val="FF0000"/>
          <w:szCs w:val="21"/>
          <w:highlight w:val="none"/>
        </w:rPr>
        <w:t xml:space="preserve"> </w:t>
      </w:r>
      <w:r>
        <w:rPr>
          <w:rFonts w:hint="eastAsia" w:ascii="Arial" w:hAnsi="Arial" w:cs="Arial"/>
          <w:b/>
          <w:bCs/>
          <w:color w:val="FF0000"/>
          <w:szCs w:val="21"/>
          <w:highlight w:val="none"/>
          <w:lang w:val="en-US" w:eastAsia="zh-CN"/>
        </w:rPr>
        <w:t>注:提供评审因素要求的证明材料</w:t>
      </w:r>
    </w:p>
    <w:p w14:paraId="1752650B">
      <w:pPr>
        <w:spacing w:line="360" w:lineRule="auto"/>
        <w:rPr>
          <w:rFonts w:ascii="Arial" w:hAnsi="Arial" w:cs="Arial"/>
          <w:color w:val="000000"/>
          <w:highlight w:val="none"/>
        </w:rPr>
      </w:pPr>
    </w:p>
    <w:p w14:paraId="08DDDB39">
      <w:pPr>
        <w:spacing w:line="360" w:lineRule="auto"/>
        <w:rPr>
          <w:rFonts w:ascii="Arial" w:hAnsi="Arial" w:cs="Arial"/>
          <w:b/>
          <w:bCs/>
          <w:color w:val="000000"/>
          <w:highlight w:val="none"/>
        </w:rPr>
      </w:pPr>
      <w:r>
        <w:rPr>
          <w:rFonts w:ascii="Arial" w:hAnsi="Arial" w:cs="Arial"/>
          <w:b/>
          <w:color w:val="000000"/>
          <w:highlight w:val="none"/>
        </w:rPr>
        <w:br w:type="page" w:clear="all"/>
      </w:r>
      <w:r>
        <w:rPr>
          <w:rFonts w:ascii="Arial" w:hAnsi="Arial" w:cs="Arial"/>
          <w:b/>
          <w:color w:val="000000"/>
          <w:highlight w:val="none"/>
        </w:rPr>
        <w:t>附件</w:t>
      </w:r>
      <w:r>
        <w:rPr>
          <w:rFonts w:hint="eastAsia" w:ascii="Arial" w:hAnsi="Arial" w:cs="Arial"/>
          <w:b/>
          <w:color w:val="000000"/>
          <w:highlight w:val="none"/>
        </w:rPr>
        <w:t>九</w:t>
      </w:r>
      <w:r>
        <w:rPr>
          <w:rFonts w:ascii="Arial" w:hAnsi="Arial" w:cs="Arial"/>
          <w:b/>
          <w:bCs/>
          <w:color w:val="000000"/>
          <w:highlight w:val="none"/>
        </w:rPr>
        <w:t>：企业声明函格式</w:t>
      </w:r>
    </w:p>
    <w:p w14:paraId="304D7E05">
      <w:pPr>
        <w:spacing w:line="360" w:lineRule="auto"/>
        <w:jc w:val="center"/>
        <w:rPr>
          <w:rFonts w:ascii="Arial" w:hAnsi="Arial" w:cs="Arial"/>
          <w:b/>
          <w:bCs/>
          <w:color w:val="000000"/>
          <w:sz w:val="28"/>
          <w:highlight w:val="none"/>
        </w:rPr>
      </w:pPr>
    </w:p>
    <w:p w14:paraId="6AA71BE4">
      <w:pPr>
        <w:keepNext w:val="0"/>
        <w:keepLines w:val="0"/>
        <w:pageBreakBefore w:val="0"/>
        <w:widowControl w:val="0"/>
        <w:kinsoku/>
        <w:wordWrap/>
        <w:overflowPunct/>
        <w:topLinePunct w:val="0"/>
        <w:autoSpaceDE/>
        <w:autoSpaceDN/>
        <w:bidi w:val="0"/>
        <w:adjustRightInd/>
        <w:snapToGrid/>
        <w:spacing w:before="313" w:beforeLines="100" w:after="313" w:afterLines="100" w:line="480" w:lineRule="auto"/>
        <w:jc w:val="center"/>
        <w:textAlignment w:val="auto"/>
        <w:rPr>
          <w:rFonts w:ascii="Arial" w:hAnsi="Arial" w:cs="Arial"/>
          <w:b/>
          <w:bCs/>
          <w:color w:val="auto"/>
          <w:sz w:val="28"/>
          <w:szCs w:val="28"/>
          <w:highlight w:val="none"/>
        </w:rPr>
      </w:pPr>
      <w:r>
        <w:rPr>
          <w:rFonts w:hint="eastAsia" w:ascii="宋体" w:hAnsi="宋体" w:cs="Arial"/>
          <w:b/>
          <w:bCs/>
          <w:color w:val="auto"/>
          <w:sz w:val="28"/>
          <w:szCs w:val="28"/>
          <w:highlight w:val="none"/>
        </w:rPr>
        <w:t>中小企业声明函（工程、服务）</w:t>
      </w:r>
    </w:p>
    <w:p w14:paraId="1F97D492">
      <w:pPr>
        <w:widowControl/>
        <w:spacing w:line="440" w:lineRule="exact"/>
        <w:ind w:firstLine="420" w:firstLineChars="200"/>
        <w:jc w:val="left"/>
        <w:rPr>
          <w:rFonts w:ascii="Arial" w:hAnsi="Arial" w:cs="Arial"/>
          <w:color w:val="auto"/>
          <w:kern w:val="0"/>
          <w:szCs w:val="21"/>
          <w:highlight w:val="none"/>
        </w:rPr>
      </w:pPr>
      <w:r>
        <w:rPr>
          <w:rFonts w:hint="eastAsia" w:ascii="宋体" w:hAnsi="宋体" w:cs="Arial"/>
          <w:color w:val="auto"/>
          <w:kern w:val="0"/>
          <w:highlight w:val="none"/>
        </w:rPr>
        <w:t>本公司（联合体）郑重声明，根据《政府采购促进中小企业发展管理办法》（财库〔</w:t>
      </w:r>
      <w:r>
        <w:rPr>
          <w:rFonts w:hint="eastAsia" w:ascii="Arial" w:hAnsi="Arial" w:cs="Arial"/>
          <w:color w:val="auto"/>
          <w:kern w:val="0"/>
          <w:highlight w:val="none"/>
        </w:rPr>
        <w:t>2020</w:t>
      </w:r>
      <w:r>
        <w:rPr>
          <w:rFonts w:hint="eastAsia"/>
          <w:color w:val="auto"/>
          <w:highlight w:val="none"/>
        </w:rPr>
        <w:t>〕</w:t>
      </w:r>
      <w:r>
        <w:rPr>
          <w:rFonts w:hint="eastAsia" w:ascii="宋体" w:hAnsi="宋体" w:cs="Arial"/>
          <w:color w:val="auto"/>
          <w:kern w:val="0"/>
          <w:highlight w:val="none"/>
        </w:rPr>
        <w:t xml:space="preserve">） </w:t>
      </w:r>
      <w:r>
        <w:rPr>
          <w:rFonts w:hint="eastAsia" w:ascii="Arial" w:hAnsi="Arial" w:cs="Arial"/>
          <w:color w:val="auto"/>
          <w:kern w:val="0"/>
          <w:highlight w:val="none"/>
        </w:rPr>
        <w:t>46</w:t>
      </w:r>
      <w:r>
        <w:rPr>
          <w:rFonts w:hint="eastAsia" w:ascii="宋体" w:hAnsi="宋体" w:cs="Arial"/>
          <w:color w:val="auto"/>
          <w:kern w:val="0"/>
          <w:highlight w:val="none"/>
        </w:rPr>
        <w:t>号）的规定，本公司 （联合体）参加（单位名称）的（项目名称）采购活动，工程的施工单位全部为符合政策要求的中小企业（或者：服务 全部由符合政策要求的中小企业承接）。相关企业（含联合 体中的中小企业、签订分包意向协议的中小企业）的具体情况如下：</w:t>
      </w:r>
    </w:p>
    <w:p w14:paraId="252EE4FE">
      <w:pPr>
        <w:widowControl/>
        <w:spacing w:line="440" w:lineRule="exact"/>
        <w:ind w:firstLine="420" w:firstLineChars="200"/>
        <w:jc w:val="left"/>
        <w:rPr>
          <w:rFonts w:ascii="Arial" w:hAnsi="Arial" w:cs="Arial"/>
          <w:color w:val="auto"/>
          <w:kern w:val="0"/>
          <w:highlight w:val="none"/>
        </w:rPr>
      </w:pPr>
      <w:r>
        <w:rPr>
          <w:rFonts w:hint="eastAsia" w:ascii="宋体" w:hAnsi="宋体" w:cs="Arial"/>
          <w:color w:val="auto"/>
          <w:kern w:val="0"/>
          <w:highlight w:val="none"/>
          <w:u w:val="single"/>
        </w:rPr>
        <w:t>（标的名称）</w:t>
      </w:r>
      <w:r>
        <w:rPr>
          <w:rFonts w:hint="eastAsia" w:ascii="Arial" w:hAnsi="Arial" w:cs="Arial"/>
          <w:color w:val="auto"/>
          <w:kern w:val="0"/>
          <w:highlight w:val="none"/>
        </w:rPr>
        <w:t>,</w:t>
      </w:r>
      <w:r>
        <w:rPr>
          <w:rFonts w:hint="eastAsia" w:ascii="宋体" w:hAnsi="宋体" w:cs="Arial"/>
          <w:color w:val="auto"/>
          <w:kern w:val="0"/>
          <w:highlight w:val="none"/>
        </w:rPr>
        <w:t>属于</w:t>
      </w:r>
      <w:r>
        <w:rPr>
          <w:rFonts w:hint="eastAsia" w:ascii="宋体" w:hAnsi="宋体" w:cs="Arial"/>
          <w:color w:val="auto"/>
          <w:kern w:val="0"/>
          <w:highlight w:val="none"/>
          <w:u w:val="single"/>
        </w:rPr>
        <w:t>（采购文件中明确的所属行业）</w:t>
      </w:r>
      <w:r>
        <w:rPr>
          <w:rFonts w:hint="eastAsia" w:ascii="Arial" w:hAnsi="Arial" w:cs="Arial"/>
          <w:color w:val="auto"/>
          <w:kern w:val="0"/>
          <w:highlight w:val="none"/>
        </w:rPr>
        <w:t xml:space="preserve">, </w:t>
      </w:r>
      <w:r>
        <w:rPr>
          <w:rFonts w:hint="eastAsia" w:ascii="宋体" w:hAnsi="宋体" w:cs="Arial"/>
          <w:color w:val="auto"/>
          <w:kern w:val="0"/>
          <w:highlight w:val="none"/>
        </w:rPr>
        <w:t>承建（承接）企业为（企业名称）</w:t>
      </w:r>
      <w:r>
        <w:rPr>
          <w:rFonts w:hint="eastAsia" w:ascii="Arial" w:hAnsi="Arial" w:cs="Arial"/>
          <w:color w:val="auto"/>
          <w:kern w:val="0"/>
          <w:highlight w:val="none"/>
        </w:rPr>
        <w:t>,</w:t>
      </w:r>
      <w:r>
        <w:rPr>
          <w:rFonts w:hint="eastAsia" w:ascii="宋体" w:hAnsi="宋体" w:cs="Arial"/>
          <w:color w:val="auto"/>
          <w:kern w:val="0"/>
          <w:highlight w:val="none"/>
        </w:rPr>
        <w:t>从业人员</w:t>
      </w:r>
      <w:r>
        <w:rPr>
          <w:rFonts w:hint="eastAsia" w:ascii="Arial" w:hAnsi="Arial" w:cs="Arial"/>
          <w:color w:val="auto"/>
          <w:kern w:val="0"/>
          <w:highlight w:val="none"/>
          <w:u w:val="single"/>
        </w:rPr>
        <w:tab/>
      </w:r>
      <w:r>
        <w:rPr>
          <w:rFonts w:hint="eastAsia" w:ascii="宋体" w:hAnsi="宋体" w:cs="Arial"/>
          <w:color w:val="auto"/>
          <w:kern w:val="0"/>
          <w:highlight w:val="none"/>
          <w:u w:val="single"/>
        </w:rPr>
        <w:t>人</w:t>
      </w:r>
      <w:r>
        <w:rPr>
          <w:rFonts w:hint="eastAsia" w:ascii="宋体" w:hAnsi="宋体" w:cs="Arial"/>
          <w:color w:val="auto"/>
          <w:kern w:val="0"/>
          <w:highlight w:val="none"/>
        </w:rPr>
        <w:t>，营业收入为</w:t>
      </w:r>
      <w:r>
        <w:rPr>
          <w:rFonts w:hint="eastAsia" w:ascii="Arial" w:hAnsi="Arial" w:cs="Arial"/>
          <w:color w:val="auto"/>
          <w:kern w:val="0"/>
          <w:highlight w:val="none"/>
          <w:u w:val="single"/>
        </w:rPr>
        <w:tab/>
      </w:r>
      <w:r>
        <w:rPr>
          <w:rFonts w:hint="eastAsia" w:ascii="宋体" w:hAnsi="宋体" w:cs="Arial"/>
          <w:color w:val="auto"/>
          <w:kern w:val="0"/>
          <w:highlight w:val="none"/>
        </w:rPr>
        <w:t>万元，资产总额为</w:t>
      </w:r>
      <w:r>
        <w:rPr>
          <w:rFonts w:hint="eastAsia" w:ascii="Arial" w:hAnsi="Arial" w:cs="Arial"/>
          <w:color w:val="auto"/>
          <w:kern w:val="0"/>
          <w:highlight w:val="none"/>
          <w:u w:val="single"/>
        </w:rPr>
        <w:tab/>
      </w:r>
      <w:r>
        <w:rPr>
          <w:rFonts w:hint="eastAsia" w:ascii="宋体" w:hAnsi="宋体" w:cs="Arial"/>
          <w:color w:val="auto"/>
          <w:kern w:val="0"/>
          <w:highlight w:val="none"/>
        </w:rPr>
        <w:t>万元，属于（中型企业、小型企业、微型企业）；</w:t>
      </w:r>
    </w:p>
    <w:p w14:paraId="489A6B11">
      <w:pPr>
        <w:widowControl/>
        <w:spacing w:line="440" w:lineRule="exact"/>
        <w:ind w:firstLine="420" w:firstLineChars="200"/>
        <w:jc w:val="left"/>
        <w:rPr>
          <w:rFonts w:ascii="Arial" w:hAnsi="Arial" w:cs="Arial"/>
          <w:color w:val="auto"/>
          <w:kern w:val="0"/>
          <w:highlight w:val="none"/>
        </w:rPr>
      </w:pPr>
      <w:r>
        <w:rPr>
          <w:rFonts w:hint="eastAsia" w:ascii="宋体" w:hAnsi="宋体" w:cs="Arial"/>
          <w:color w:val="auto"/>
          <w:kern w:val="0"/>
          <w:highlight w:val="none"/>
          <w:u w:val="single"/>
        </w:rPr>
        <w:t>（标的名称）</w:t>
      </w:r>
      <w:r>
        <w:rPr>
          <w:rFonts w:hint="eastAsia" w:ascii="Arial" w:hAnsi="Arial" w:cs="Arial"/>
          <w:color w:val="auto"/>
          <w:kern w:val="0"/>
          <w:highlight w:val="none"/>
          <w:u w:val="single"/>
        </w:rPr>
        <w:t>,</w:t>
      </w:r>
      <w:r>
        <w:rPr>
          <w:rFonts w:hint="eastAsia" w:ascii="宋体" w:hAnsi="宋体" w:cs="Arial"/>
          <w:color w:val="auto"/>
          <w:kern w:val="0"/>
          <w:highlight w:val="none"/>
        </w:rPr>
        <w:t>属于（采购文件中明确的所属行业）</w:t>
      </w:r>
      <w:r>
        <w:rPr>
          <w:rFonts w:hint="eastAsia" w:ascii="Arial" w:hAnsi="Arial" w:cs="Arial"/>
          <w:color w:val="auto"/>
          <w:kern w:val="0"/>
          <w:highlight w:val="none"/>
        </w:rPr>
        <w:t xml:space="preserve">, </w:t>
      </w:r>
      <w:r>
        <w:rPr>
          <w:rFonts w:hint="eastAsia" w:ascii="宋体" w:hAnsi="宋体" w:cs="Arial"/>
          <w:color w:val="auto"/>
          <w:kern w:val="0"/>
          <w:highlight w:val="none"/>
        </w:rPr>
        <w:t>承建（承接）企业为（企业名称）</w:t>
      </w:r>
      <w:r>
        <w:rPr>
          <w:rFonts w:hint="eastAsia" w:ascii="Arial" w:hAnsi="Arial" w:cs="Arial"/>
          <w:color w:val="auto"/>
          <w:kern w:val="0"/>
          <w:highlight w:val="none"/>
        </w:rPr>
        <w:t>,</w:t>
      </w:r>
      <w:r>
        <w:rPr>
          <w:rFonts w:hint="eastAsia" w:ascii="宋体" w:hAnsi="宋体" w:cs="Arial"/>
          <w:color w:val="auto"/>
          <w:kern w:val="0"/>
          <w:highlight w:val="none"/>
        </w:rPr>
        <w:t>从业人员</w:t>
      </w:r>
      <w:r>
        <w:rPr>
          <w:rFonts w:hint="eastAsia" w:ascii="Arial" w:hAnsi="Arial" w:cs="Arial"/>
          <w:color w:val="auto"/>
          <w:kern w:val="0"/>
          <w:highlight w:val="none"/>
          <w:u w:val="single"/>
        </w:rPr>
        <w:tab/>
      </w:r>
      <w:r>
        <w:rPr>
          <w:rFonts w:hint="eastAsia" w:ascii="宋体" w:hAnsi="宋体" w:cs="Arial"/>
          <w:color w:val="auto"/>
          <w:kern w:val="0"/>
          <w:highlight w:val="none"/>
          <w:u w:val="single"/>
        </w:rPr>
        <w:t>人</w:t>
      </w:r>
      <w:r>
        <w:rPr>
          <w:rFonts w:hint="eastAsia" w:ascii="宋体" w:hAnsi="宋体" w:cs="Arial"/>
          <w:color w:val="auto"/>
          <w:kern w:val="0"/>
          <w:highlight w:val="none"/>
        </w:rPr>
        <w:t>，营业收入为</w:t>
      </w:r>
      <w:r>
        <w:rPr>
          <w:rFonts w:hint="eastAsia" w:ascii="Arial" w:hAnsi="Arial" w:cs="Arial"/>
          <w:color w:val="auto"/>
          <w:kern w:val="0"/>
          <w:highlight w:val="none"/>
          <w:u w:val="single"/>
        </w:rPr>
        <w:tab/>
      </w:r>
      <w:r>
        <w:rPr>
          <w:rFonts w:hint="eastAsia" w:ascii="宋体" w:hAnsi="宋体" w:cs="Arial"/>
          <w:color w:val="auto"/>
          <w:kern w:val="0"/>
          <w:highlight w:val="none"/>
        </w:rPr>
        <w:t>万元，资产总额为</w:t>
      </w:r>
      <w:r>
        <w:rPr>
          <w:rFonts w:hint="eastAsia" w:ascii="Arial" w:hAnsi="Arial" w:cs="Arial"/>
          <w:color w:val="auto"/>
          <w:kern w:val="0"/>
          <w:highlight w:val="none"/>
          <w:u w:val="single"/>
        </w:rPr>
        <w:tab/>
      </w:r>
      <w:r>
        <w:rPr>
          <w:rFonts w:hint="eastAsia" w:ascii="宋体" w:hAnsi="宋体" w:cs="Arial"/>
          <w:color w:val="auto"/>
          <w:kern w:val="0"/>
          <w:highlight w:val="none"/>
        </w:rPr>
        <w:t>万元，属于（中型企业、小型企业、微型企业）；</w:t>
      </w:r>
      <w:r>
        <w:rPr>
          <w:rFonts w:hint="eastAsia" w:ascii="Arial" w:hAnsi="Arial" w:cs="Arial"/>
          <w:color w:val="auto"/>
          <w:kern w:val="0"/>
          <w:highlight w:val="none"/>
        </w:rPr>
        <w:tab/>
      </w:r>
    </w:p>
    <w:p w14:paraId="2EBA21F1">
      <w:pPr>
        <w:widowControl/>
        <w:spacing w:line="440" w:lineRule="exact"/>
        <w:ind w:firstLine="420" w:firstLineChars="200"/>
        <w:jc w:val="left"/>
        <w:rPr>
          <w:rFonts w:ascii="Arial" w:hAnsi="Arial" w:cs="Arial"/>
          <w:color w:val="auto"/>
          <w:kern w:val="0"/>
          <w:highlight w:val="none"/>
        </w:rPr>
      </w:pPr>
      <w:r>
        <w:rPr>
          <w:rFonts w:hint="eastAsia" w:ascii="宋体" w:hAnsi="宋体" w:cs="Arial"/>
          <w:color w:val="auto"/>
          <w:kern w:val="0"/>
          <w:highlight w:val="none"/>
        </w:rPr>
        <w:t>以上企业，不属于大企业的分支机构，不存在控股股东为大企业的情形，也不存在与大企业的负责人为同一人的情形。</w:t>
      </w:r>
    </w:p>
    <w:p w14:paraId="12FD5276">
      <w:pPr>
        <w:widowControl/>
        <w:spacing w:line="440" w:lineRule="exact"/>
        <w:ind w:firstLine="420" w:firstLineChars="200"/>
        <w:jc w:val="left"/>
        <w:rPr>
          <w:rFonts w:hint="eastAsia" w:ascii="宋体" w:hAnsi="宋体" w:cs="Arial"/>
          <w:kern w:val="0"/>
        </w:rPr>
      </w:pPr>
      <w:r>
        <w:rPr>
          <w:rFonts w:hint="eastAsia" w:ascii="宋体" w:hAnsi="宋体" w:cs="Arial"/>
          <w:color w:val="auto"/>
          <w:kern w:val="0"/>
          <w:highlight w:val="none"/>
        </w:rPr>
        <w:t>本企业对上述声明内容的真实性负责。如有虚假，将依法承担相应责任。</w:t>
      </w:r>
    </w:p>
    <w:p w14:paraId="3D32D234">
      <w:pPr>
        <w:widowControl/>
        <w:spacing w:line="440" w:lineRule="exact"/>
        <w:ind w:firstLine="420" w:firstLineChars="200"/>
        <w:jc w:val="left"/>
        <w:rPr>
          <w:rFonts w:hint="eastAsia" w:ascii="宋体" w:hAnsi="宋体" w:cs="Arial"/>
          <w:kern w:val="0"/>
        </w:rPr>
      </w:pPr>
    </w:p>
    <w:p w14:paraId="1C5513F3">
      <w:pPr>
        <w:widowControl/>
        <w:spacing w:line="440" w:lineRule="exact"/>
        <w:ind w:firstLine="420" w:firstLineChars="200"/>
        <w:jc w:val="left"/>
        <w:rPr>
          <w:rFonts w:hint="eastAsia" w:ascii="宋体" w:hAnsi="宋体" w:cs="Arial"/>
          <w:kern w:val="0"/>
        </w:rPr>
      </w:pPr>
    </w:p>
    <w:p w14:paraId="052DDA04">
      <w:pPr>
        <w:widowControl/>
        <w:spacing w:line="440" w:lineRule="exact"/>
        <w:ind w:firstLine="420" w:firstLineChars="200"/>
        <w:jc w:val="left"/>
        <w:rPr>
          <w:rFonts w:hint="eastAsia" w:ascii="宋体" w:hAnsi="宋体" w:cs="Arial"/>
          <w:kern w:val="0"/>
        </w:rPr>
      </w:pPr>
    </w:p>
    <w:p w14:paraId="4671918A">
      <w:pPr>
        <w:widowControl/>
        <w:spacing w:line="440" w:lineRule="exact"/>
        <w:ind w:firstLine="420"/>
        <w:jc w:val="left"/>
        <w:rPr>
          <w:rFonts w:hint="eastAsia" w:ascii="宋体" w:hAnsi="宋体" w:cs="Arial"/>
          <w:color w:val="000000"/>
          <w:highlight w:val="none"/>
        </w:rPr>
      </w:pPr>
    </w:p>
    <w:p w14:paraId="367716BC">
      <w:pPr>
        <w:widowControl/>
        <w:spacing w:line="440" w:lineRule="exact"/>
        <w:ind w:firstLine="420"/>
        <w:jc w:val="left"/>
        <w:rPr>
          <w:rFonts w:hint="eastAsia" w:ascii="宋体" w:hAnsi="宋体" w:cs="Arial"/>
          <w:color w:val="000000"/>
          <w:highlight w:val="none"/>
        </w:rPr>
      </w:pPr>
    </w:p>
    <w:p w14:paraId="5290FB77">
      <w:pPr>
        <w:widowControl/>
        <w:shd w:val="clear" w:color="auto" w:fill="FFFFFF"/>
        <w:spacing w:line="360" w:lineRule="auto"/>
        <w:jc w:val="right"/>
        <w:rPr>
          <w:rFonts w:ascii="Arial" w:hAnsi="Arial" w:cs="Arial"/>
          <w:color w:val="000000"/>
          <w:szCs w:val="21"/>
          <w:highlight w:val="none"/>
          <w:u w:val="single"/>
        </w:rPr>
      </w:pPr>
      <w:r>
        <w:rPr>
          <w:rFonts w:hint="eastAsia" w:ascii="Arial" w:hAnsi="Arial" w:cs="Arial"/>
          <w:color w:val="000000"/>
          <w:sz w:val="21"/>
          <w:szCs w:val="21"/>
          <w:highlight w:val="none"/>
          <w:lang w:val="en-US" w:eastAsia="zh-CN"/>
        </w:rPr>
        <w:t>投标人</w:t>
      </w:r>
      <w:r>
        <w:rPr>
          <w:rFonts w:ascii="Arial" w:hAnsi="Arial" w:cs="Arial"/>
          <w:color w:val="000000"/>
          <w:sz w:val="21"/>
          <w:szCs w:val="21"/>
          <w:highlight w:val="none"/>
        </w:rPr>
        <w:t>名称（</w:t>
      </w:r>
      <w:r>
        <w:rPr>
          <w:rFonts w:hint="eastAsia" w:ascii="Arial" w:hAnsi="Arial" w:cs="Arial"/>
          <w:color w:val="000000"/>
          <w:sz w:val="21"/>
          <w:szCs w:val="21"/>
          <w:highlight w:val="none"/>
          <w:lang w:val="en-US" w:eastAsia="zh-CN"/>
        </w:rPr>
        <w:t>加盖电子公章</w:t>
      </w:r>
      <w:r>
        <w:rPr>
          <w:rFonts w:ascii="Arial" w:hAnsi="Arial" w:cs="Arial"/>
          <w:color w:val="000000"/>
          <w:sz w:val="21"/>
          <w:szCs w:val="21"/>
          <w:highlight w:val="none"/>
        </w:rPr>
        <w:t>）</w:t>
      </w:r>
      <w:r>
        <w:rPr>
          <w:rFonts w:ascii="Arial" w:hAnsi="Arial" w:cs="Arial"/>
          <w:color w:val="000000"/>
          <w:szCs w:val="21"/>
          <w:highlight w:val="none"/>
        </w:rPr>
        <w:t xml:space="preserve"> ：</w:t>
      </w:r>
      <w:r>
        <w:rPr>
          <w:rFonts w:ascii="Arial" w:hAnsi="Arial" w:cs="Arial"/>
          <w:color w:val="000000"/>
          <w:szCs w:val="21"/>
          <w:highlight w:val="none"/>
          <w:u w:val="single"/>
        </w:rPr>
        <w:t>                              </w:t>
      </w:r>
    </w:p>
    <w:p w14:paraId="6D9FC616">
      <w:pPr>
        <w:widowControl/>
        <w:spacing w:line="440" w:lineRule="exact"/>
        <w:ind w:firstLine="420"/>
        <w:jc w:val="right"/>
        <w:rPr>
          <w:rFonts w:ascii="Arial" w:hAnsi="Arial" w:cs="Arial"/>
          <w:color w:val="000000"/>
          <w:highlight w:val="none"/>
        </w:rPr>
      </w:pPr>
    </w:p>
    <w:p w14:paraId="1FE12A2A">
      <w:pPr>
        <w:pBdr>
          <w:top w:val="none" w:color="000000" w:sz="0" w:space="0"/>
          <w:left w:val="none" w:color="000000" w:sz="0" w:space="0"/>
          <w:bottom w:val="none" w:color="000000" w:sz="0" w:space="0"/>
          <w:right w:val="none" w:color="000000" w:sz="0" w:space="0"/>
        </w:pBdr>
        <w:spacing w:before="0" w:after="0" w:line="85" w:lineRule="atLeast"/>
        <w:ind w:left="0" w:right="0" w:firstLine="422"/>
        <w:rPr>
          <w:rFonts w:ascii="宋体" w:hAnsi="宋体" w:eastAsia="宋体" w:cs="宋体"/>
          <w:b/>
          <w:color w:val="000000"/>
          <w:sz w:val="21"/>
        </w:rPr>
      </w:pPr>
    </w:p>
    <w:p w14:paraId="6A52F557">
      <w:pPr>
        <w:spacing w:line="360" w:lineRule="auto"/>
        <w:jc w:val="center"/>
        <w:rPr>
          <w:rFonts w:hint="eastAsia" w:ascii="宋体" w:hAnsi="宋体" w:cs="Arial"/>
          <w:color w:val="000000"/>
          <w:highlight w:val="none"/>
        </w:rPr>
      </w:pPr>
    </w:p>
    <w:p w14:paraId="4F047A81">
      <w:pPr>
        <w:spacing w:line="360" w:lineRule="auto"/>
        <w:jc w:val="center"/>
        <w:rPr>
          <w:rFonts w:hint="eastAsia" w:ascii="宋体" w:hAnsi="宋体" w:cs="Arial"/>
          <w:color w:val="000000"/>
          <w:highlight w:val="none"/>
        </w:rPr>
      </w:pPr>
    </w:p>
    <w:p w14:paraId="62900164">
      <w:pPr>
        <w:spacing w:line="360" w:lineRule="auto"/>
        <w:jc w:val="center"/>
        <w:rPr>
          <w:rFonts w:hint="eastAsia" w:ascii="宋体" w:hAnsi="宋体" w:cs="Arial"/>
          <w:color w:val="000000"/>
          <w:highlight w:val="none"/>
        </w:rPr>
      </w:pPr>
    </w:p>
    <w:p w14:paraId="58D29461">
      <w:pPr>
        <w:spacing w:line="360" w:lineRule="auto"/>
        <w:jc w:val="center"/>
        <w:rPr>
          <w:rFonts w:hint="eastAsia" w:ascii="宋体" w:hAnsi="宋体" w:cs="Arial"/>
          <w:color w:val="000000"/>
          <w:highlight w:val="none"/>
        </w:rPr>
      </w:pPr>
    </w:p>
    <w:p w14:paraId="5F147E1A">
      <w:pPr>
        <w:spacing w:line="360" w:lineRule="auto"/>
        <w:jc w:val="center"/>
        <w:rPr>
          <w:rFonts w:ascii="Arial" w:hAnsi="Arial" w:cs="Arial"/>
          <w:b/>
          <w:bCs/>
          <w:color w:val="000000"/>
          <w:sz w:val="28"/>
          <w:highlight w:val="none"/>
        </w:rPr>
      </w:pPr>
    </w:p>
    <w:p w14:paraId="75F8665B">
      <w:pPr>
        <w:spacing w:line="360" w:lineRule="auto"/>
        <w:jc w:val="center"/>
        <w:rPr>
          <w:rFonts w:ascii="Arial" w:hAnsi="Arial" w:cs="Arial"/>
          <w:b/>
          <w:bCs/>
          <w:color w:val="000000"/>
          <w:sz w:val="28"/>
          <w:highlight w:val="none"/>
        </w:rPr>
      </w:pPr>
      <w:r>
        <w:rPr>
          <w:rFonts w:ascii="Arial" w:hAnsi="Arial" w:cs="Arial"/>
          <w:b/>
          <w:bCs/>
          <w:color w:val="000000"/>
          <w:sz w:val="28"/>
          <w:highlight w:val="none"/>
        </w:rPr>
        <w:t>残疾人福利性单位声明函</w:t>
      </w:r>
    </w:p>
    <w:p w14:paraId="7F061F76">
      <w:pPr>
        <w:widowControl/>
        <w:spacing w:line="440" w:lineRule="exact"/>
        <w:ind w:firstLine="420"/>
        <w:jc w:val="left"/>
        <w:rPr>
          <w:rFonts w:ascii="Arial" w:hAnsi="Arial" w:cs="Arial"/>
          <w:color w:val="000000"/>
          <w:szCs w:val="21"/>
          <w:highlight w:val="none"/>
        </w:rPr>
      </w:pPr>
      <w:r>
        <w:rPr>
          <w:rFonts w:ascii="Arial" w:hAnsi="Arial" w:cs="Arial"/>
          <w:color w:val="000000"/>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C1C5F3E">
      <w:pPr>
        <w:widowControl/>
        <w:spacing w:line="440" w:lineRule="exact"/>
        <w:ind w:firstLine="420"/>
        <w:jc w:val="left"/>
        <w:rPr>
          <w:rFonts w:ascii="Arial" w:hAnsi="Arial" w:cs="Arial"/>
          <w:color w:val="000000"/>
          <w:szCs w:val="21"/>
          <w:highlight w:val="none"/>
        </w:rPr>
      </w:pPr>
      <w:r>
        <w:rPr>
          <w:rFonts w:ascii="Arial" w:hAnsi="Arial" w:cs="Arial"/>
          <w:color w:val="000000"/>
          <w:szCs w:val="21"/>
          <w:highlight w:val="none"/>
        </w:rPr>
        <w:t>本单位对上述声明的真实性负责。如有虚假，将依法承担相应责任。</w:t>
      </w:r>
    </w:p>
    <w:p w14:paraId="4DCDD259">
      <w:pPr>
        <w:widowControl/>
        <w:shd w:val="clear" w:color="auto" w:fill="FFFFFF"/>
        <w:spacing w:line="360" w:lineRule="auto"/>
        <w:jc w:val="right"/>
        <w:rPr>
          <w:rFonts w:ascii="Arial" w:hAnsi="Arial" w:cs="Arial"/>
          <w:color w:val="000000"/>
          <w:szCs w:val="21"/>
          <w:highlight w:val="none"/>
          <w:u w:val="single"/>
        </w:rPr>
      </w:pPr>
      <w:r>
        <w:rPr>
          <w:rFonts w:hint="eastAsia" w:ascii="Arial" w:hAnsi="Arial" w:cs="Arial"/>
          <w:color w:val="000000"/>
          <w:sz w:val="21"/>
          <w:szCs w:val="21"/>
          <w:highlight w:val="none"/>
          <w:lang w:val="en-US" w:eastAsia="zh-CN"/>
        </w:rPr>
        <w:t>投标人</w:t>
      </w:r>
      <w:r>
        <w:rPr>
          <w:rFonts w:ascii="Arial" w:hAnsi="Arial" w:cs="Arial"/>
          <w:color w:val="000000"/>
          <w:sz w:val="21"/>
          <w:szCs w:val="21"/>
          <w:highlight w:val="none"/>
        </w:rPr>
        <w:t>名称（</w:t>
      </w:r>
      <w:r>
        <w:rPr>
          <w:rFonts w:hint="eastAsia" w:ascii="Arial" w:hAnsi="Arial" w:cs="Arial"/>
          <w:color w:val="000000"/>
          <w:sz w:val="21"/>
          <w:szCs w:val="21"/>
          <w:highlight w:val="none"/>
          <w:lang w:val="en-US" w:eastAsia="zh-CN"/>
        </w:rPr>
        <w:t>加盖电子公章</w:t>
      </w:r>
      <w:r>
        <w:rPr>
          <w:rFonts w:ascii="Arial" w:hAnsi="Arial" w:cs="Arial"/>
          <w:color w:val="000000"/>
          <w:sz w:val="21"/>
          <w:szCs w:val="21"/>
          <w:highlight w:val="none"/>
        </w:rPr>
        <w:t>）</w:t>
      </w:r>
      <w:r>
        <w:rPr>
          <w:rFonts w:ascii="Arial" w:hAnsi="Arial" w:cs="Arial"/>
          <w:color w:val="000000"/>
          <w:szCs w:val="21"/>
          <w:highlight w:val="none"/>
        </w:rPr>
        <w:t xml:space="preserve"> ：</w:t>
      </w:r>
      <w:r>
        <w:rPr>
          <w:rFonts w:ascii="Arial" w:hAnsi="Arial" w:cs="Arial"/>
          <w:color w:val="000000"/>
          <w:szCs w:val="21"/>
          <w:highlight w:val="none"/>
          <w:u w:val="single"/>
        </w:rPr>
        <w:t>                              </w:t>
      </w:r>
    </w:p>
    <w:p w14:paraId="5A96A904">
      <w:pPr>
        <w:widowControl/>
        <w:spacing w:line="440" w:lineRule="exact"/>
        <w:ind w:firstLine="5040"/>
        <w:jc w:val="left"/>
        <w:rPr>
          <w:rFonts w:ascii="Arial" w:hAnsi="Arial" w:cs="Arial"/>
          <w:color w:val="000000"/>
          <w:szCs w:val="21"/>
          <w:highlight w:val="none"/>
        </w:rPr>
      </w:pPr>
    </w:p>
    <w:p w14:paraId="31E1886F">
      <w:pPr>
        <w:widowControl/>
        <w:spacing w:line="440" w:lineRule="exact"/>
        <w:ind w:firstLine="5040"/>
        <w:jc w:val="left"/>
        <w:rPr>
          <w:rFonts w:ascii="Arial" w:hAnsi="Arial" w:cs="Arial"/>
          <w:color w:val="000000"/>
          <w:szCs w:val="21"/>
          <w:highlight w:val="none"/>
        </w:rPr>
      </w:pPr>
      <w:r>
        <w:rPr>
          <w:rFonts w:ascii="Arial" w:hAnsi="Arial" w:cs="Arial"/>
          <w:color w:val="000000"/>
          <w:szCs w:val="21"/>
          <w:highlight w:val="none"/>
        </w:rPr>
        <w:t>日  期：</w:t>
      </w:r>
    </w:p>
    <w:p w14:paraId="42F08919">
      <w:pPr>
        <w:spacing w:line="360" w:lineRule="auto"/>
        <w:rPr>
          <w:rFonts w:ascii="Arial" w:hAnsi="Arial" w:cs="Arial"/>
          <w:b/>
          <w:bCs/>
          <w:color w:val="000000"/>
          <w:highlight w:val="none"/>
        </w:rPr>
      </w:pPr>
    </w:p>
    <w:p w14:paraId="5B208E80">
      <w:pPr>
        <w:spacing w:line="360" w:lineRule="auto"/>
        <w:rPr>
          <w:rFonts w:ascii="Arial" w:hAnsi="Arial" w:cs="Arial"/>
          <w:b/>
          <w:bCs/>
          <w:color w:val="000000"/>
          <w:highlight w:val="none"/>
        </w:rPr>
      </w:pPr>
    </w:p>
    <w:p w14:paraId="4BCE5DDF">
      <w:pPr>
        <w:spacing w:line="360" w:lineRule="auto"/>
        <w:jc w:val="center"/>
        <w:rPr>
          <w:rFonts w:ascii="Arial" w:hAnsi="Arial" w:cs="Arial"/>
          <w:b/>
          <w:bCs/>
          <w:color w:val="000000"/>
          <w:sz w:val="28"/>
          <w:highlight w:val="none"/>
        </w:rPr>
      </w:pPr>
      <w:r>
        <w:rPr>
          <w:rFonts w:ascii="Arial" w:hAnsi="Arial" w:cs="Arial"/>
          <w:b/>
          <w:bCs/>
          <w:color w:val="000000"/>
          <w:sz w:val="28"/>
          <w:highlight w:val="none"/>
        </w:rPr>
        <w:t>属于监狱企业的证明文件</w:t>
      </w:r>
    </w:p>
    <w:p w14:paraId="3538F25C">
      <w:pPr>
        <w:spacing w:line="360" w:lineRule="auto"/>
        <w:rPr>
          <w:rFonts w:ascii="Arial" w:hAnsi="Arial" w:cs="Arial"/>
          <w:color w:val="000000"/>
          <w:highlight w:val="none"/>
        </w:rPr>
      </w:pPr>
      <w:r>
        <w:rPr>
          <w:rFonts w:ascii="Arial" w:hAnsi="Arial" w:cs="Arial"/>
          <w:color w:val="000000"/>
          <w:highlight w:val="none"/>
        </w:rPr>
        <w:t>（提供由省级以上监狱管理局、戒毒管理局(含新疆生产建设兵团)出具的属于监狱企业的证明文件）</w:t>
      </w:r>
    </w:p>
    <w:p w14:paraId="1D753A6F">
      <w:pPr>
        <w:spacing w:line="360" w:lineRule="auto"/>
        <w:rPr>
          <w:rFonts w:ascii="Arial" w:hAnsi="Arial" w:cs="Arial"/>
          <w:b/>
          <w:bCs/>
          <w:color w:val="000000"/>
          <w:highlight w:val="none"/>
        </w:rPr>
      </w:pPr>
    </w:p>
    <w:p w14:paraId="2DCFE919">
      <w:pPr>
        <w:spacing w:line="360" w:lineRule="auto"/>
        <w:rPr>
          <w:rFonts w:ascii="Arial" w:hAnsi="Arial" w:cs="Arial"/>
          <w:b/>
          <w:bCs/>
          <w:color w:val="000000"/>
          <w:highlight w:val="none"/>
        </w:rPr>
      </w:pPr>
    </w:p>
    <w:p w14:paraId="0F96820E">
      <w:pPr>
        <w:spacing w:line="360" w:lineRule="auto"/>
        <w:jc w:val="center"/>
        <w:rPr>
          <w:rFonts w:ascii="Arial" w:hAnsi="Arial" w:cs="Arial"/>
          <w:b/>
          <w:bCs/>
          <w:color w:val="000000"/>
          <w:highlight w:val="none"/>
        </w:rPr>
      </w:pPr>
      <w:r>
        <w:rPr>
          <w:rFonts w:ascii="Arial" w:hAnsi="Arial" w:cs="Arial"/>
          <w:b/>
          <w:bCs/>
          <w:color w:val="000000"/>
          <w:sz w:val="28"/>
          <w:highlight w:val="none"/>
        </w:rPr>
        <w:t>节能产品认证证书</w:t>
      </w:r>
    </w:p>
    <w:p w14:paraId="03B0A7F9">
      <w:pPr>
        <w:spacing w:line="360" w:lineRule="auto"/>
        <w:rPr>
          <w:rFonts w:ascii="Arial" w:hAnsi="Arial" w:cs="Arial"/>
          <w:bCs/>
          <w:color w:val="000000"/>
          <w:highlight w:val="none"/>
        </w:rPr>
      </w:pPr>
      <w:r>
        <w:rPr>
          <w:rFonts w:ascii="Arial" w:hAnsi="Arial" w:cs="Arial"/>
          <w:bCs/>
          <w:color w:val="000000"/>
          <w:highlight w:val="none"/>
        </w:rPr>
        <w:t>（提供国家确定的认证机构出具的、处于有效期之内的产品认证证书）</w:t>
      </w:r>
    </w:p>
    <w:p w14:paraId="0785CF16">
      <w:pPr>
        <w:spacing w:line="360" w:lineRule="auto"/>
        <w:rPr>
          <w:rFonts w:ascii="Arial" w:hAnsi="Arial" w:cs="Arial"/>
          <w:b/>
          <w:bCs/>
          <w:color w:val="000000"/>
          <w:highlight w:val="none"/>
        </w:rPr>
      </w:pPr>
    </w:p>
    <w:p w14:paraId="1ED6FC5D">
      <w:pPr>
        <w:spacing w:line="360" w:lineRule="auto"/>
        <w:rPr>
          <w:rFonts w:ascii="Arial" w:hAnsi="Arial" w:cs="Arial"/>
          <w:b/>
          <w:bCs/>
          <w:color w:val="000000"/>
          <w:highlight w:val="none"/>
        </w:rPr>
      </w:pPr>
    </w:p>
    <w:p w14:paraId="0D5A6B2D">
      <w:pPr>
        <w:spacing w:line="360" w:lineRule="auto"/>
        <w:rPr>
          <w:rFonts w:ascii="Arial" w:hAnsi="Arial" w:cs="Arial"/>
          <w:b/>
          <w:bCs/>
          <w:color w:val="000000"/>
          <w:highlight w:val="none"/>
        </w:rPr>
      </w:pPr>
    </w:p>
    <w:p w14:paraId="7D56C1CF">
      <w:pPr>
        <w:spacing w:line="360" w:lineRule="auto"/>
        <w:jc w:val="center"/>
        <w:rPr>
          <w:rFonts w:ascii="Arial" w:hAnsi="Arial" w:cs="Arial"/>
          <w:b/>
          <w:bCs/>
          <w:color w:val="000000"/>
          <w:highlight w:val="none"/>
        </w:rPr>
      </w:pPr>
      <w:r>
        <w:rPr>
          <w:rFonts w:ascii="Arial" w:hAnsi="Arial" w:cs="Arial"/>
          <w:b/>
          <w:bCs/>
          <w:color w:val="000000"/>
          <w:sz w:val="28"/>
          <w:highlight w:val="none"/>
        </w:rPr>
        <w:t>环境标志产品认证证书</w:t>
      </w:r>
    </w:p>
    <w:p w14:paraId="626CA9F0">
      <w:pPr>
        <w:spacing w:line="360" w:lineRule="auto"/>
        <w:rPr>
          <w:rFonts w:ascii="Arial" w:hAnsi="Arial" w:cs="Arial"/>
          <w:bCs/>
          <w:color w:val="000000"/>
          <w:highlight w:val="none"/>
        </w:rPr>
      </w:pPr>
      <w:r>
        <w:rPr>
          <w:rFonts w:ascii="Arial" w:hAnsi="Arial" w:cs="Arial"/>
          <w:bCs/>
          <w:color w:val="000000"/>
          <w:highlight w:val="none"/>
        </w:rPr>
        <w:t>（提供国家确定的认证机构出具的、处于有效期之内的产品认证证书）</w:t>
      </w:r>
    </w:p>
    <w:p w14:paraId="70C916C1">
      <w:pPr>
        <w:pStyle w:val="48"/>
        <w:rPr>
          <w:rFonts w:ascii="Arial" w:hAnsi="Arial" w:cs="Arial"/>
          <w:bCs/>
          <w:color w:val="000000"/>
          <w:highlight w:val="none"/>
        </w:rPr>
      </w:pPr>
    </w:p>
    <w:p w14:paraId="366DAACF">
      <w:pPr>
        <w:pStyle w:val="48"/>
        <w:rPr>
          <w:rFonts w:ascii="Arial" w:hAnsi="Arial" w:cs="Arial"/>
          <w:bCs/>
          <w:color w:val="000000"/>
          <w:highlight w:val="none"/>
        </w:rPr>
      </w:pPr>
    </w:p>
    <w:p w14:paraId="36370A27">
      <w:pPr>
        <w:pStyle w:val="48"/>
        <w:rPr>
          <w:rFonts w:ascii="Arial" w:hAnsi="Arial" w:cs="Arial"/>
          <w:bCs/>
          <w:color w:val="000000"/>
          <w:highlight w:val="none"/>
        </w:rPr>
      </w:pPr>
    </w:p>
    <w:p w14:paraId="4200209B">
      <w:pPr>
        <w:spacing w:line="360" w:lineRule="auto"/>
        <w:jc w:val="center"/>
        <w:rPr>
          <w:rFonts w:ascii="Arial" w:hAnsi="Arial" w:cs="Arial"/>
          <w:b/>
          <w:bCs/>
          <w:color w:val="000000"/>
          <w:sz w:val="28"/>
          <w:highlight w:val="none"/>
        </w:rPr>
      </w:pPr>
      <w:r>
        <w:rPr>
          <w:rFonts w:ascii="Arial" w:hAnsi="Arial" w:cs="Arial"/>
          <w:b/>
          <w:bCs/>
          <w:color w:val="000000"/>
          <w:sz w:val="28"/>
          <w:highlight w:val="none"/>
        </w:rPr>
        <w:t>进口产品转让技术、消化吸收再创新方案</w:t>
      </w:r>
    </w:p>
    <w:p w14:paraId="274B915F">
      <w:pPr>
        <w:spacing w:line="360" w:lineRule="auto"/>
        <w:rPr>
          <w:rFonts w:ascii="Arial" w:hAnsi="Arial" w:cs="Arial"/>
          <w:bCs/>
          <w:color w:val="000000"/>
          <w:highlight w:val="none"/>
        </w:rPr>
      </w:pPr>
      <w:r>
        <w:rPr>
          <w:rFonts w:ascii="Arial" w:hAnsi="Arial" w:cs="Arial"/>
          <w:bCs/>
          <w:color w:val="000000"/>
          <w:highlight w:val="none"/>
        </w:rPr>
        <w:t>（对于允许进口产品参加的项目）</w:t>
      </w:r>
    </w:p>
    <w:p w14:paraId="72AF739B">
      <w:pPr>
        <w:spacing w:line="360" w:lineRule="auto"/>
        <w:rPr>
          <w:rFonts w:ascii="Arial" w:hAnsi="Arial" w:cs="Arial"/>
          <w:b/>
          <w:bCs/>
          <w:color w:val="000000"/>
          <w:highlight w:val="none"/>
        </w:rPr>
      </w:pPr>
    </w:p>
    <w:p w14:paraId="4175864F">
      <w:pPr>
        <w:rPr>
          <w:rFonts w:ascii="Arial" w:hAnsi="Arial" w:cs="Arial"/>
          <w:b/>
          <w:color w:val="000000"/>
          <w:highlight w:val="none"/>
        </w:rPr>
      </w:pPr>
      <w:r>
        <w:rPr>
          <w:rFonts w:ascii="Arial" w:hAnsi="Arial" w:cs="Arial"/>
          <w:b/>
          <w:color w:val="000000"/>
          <w:highlight w:val="none"/>
        </w:rPr>
        <w:br w:type="page"/>
      </w:r>
    </w:p>
    <w:p w14:paraId="46057A6D">
      <w:pPr>
        <w:spacing w:line="240" w:lineRule="auto"/>
        <w:rPr>
          <w:rFonts w:ascii="Arial" w:hAnsi="Arial" w:cs="Arial"/>
          <w:b/>
          <w:color w:val="000000"/>
          <w:highlight w:val="none"/>
        </w:rPr>
      </w:pPr>
    </w:p>
    <w:p w14:paraId="4EB96BF3">
      <w:pPr>
        <w:spacing w:line="360" w:lineRule="auto"/>
        <w:rPr>
          <w:rFonts w:ascii="Arial" w:hAnsi="Arial" w:cs="Arial"/>
          <w:b/>
          <w:color w:val="000000"/>
          <w:highlight w:val="none"/>
        </w:rPr>
      </w:pPr>
      <w:r>
        <w:rPr>
          <w:rFonts w:ascii="Arial" w:hAnsi="Arial" w:cs="Arial"/>
          <w:b/>
          <w:color w:val="000000"/>
          <w:highlight w:val="none"/>
        </w:rPr>
        <w:t>附件十、无重大违法记录声明格式</w:t>
      </w:r>
    </w:p>
    <w:p w14:paraId="55D22C7D">
      <w:pPr>
        <w:spacing w:line="240" w:lineRule="atLeast"/>
        <w:jc w:val="center"/>
        <w:rPr>
          <w:rFonts w:ascii="Arial" w:hAnsi="Arial" w:eastAsia="黑体" w:cs="Arial"/>
          <w:color w:val="000000"/>
          <w:sz w:val="28"/>
          <w:szCs w:val="36"/>
          <w:highlight w:val="none"/>
        </w:rPr>
      </w:pPr>
    </w:p>
    <w:p w14:paraId="4E51A422">
      <w:pPr>
        <w:spacing w:line="240" w:lineRule="atLeast"/>
        <w:jc w:val="center"/>
        <w:rPr>
          <w:rFonts w:ascii="Arial" w:hAnsi="Arial" w:eastAsia="黑体" w:cs="Arial"/>
          <w:color w:val="000000"/>
          <w:sz w:val="28"/>
          <w:szCs w:val="36"/>
          <w:highlight w:val="none"/>
        </w:rPr>
      </w:pPr>
      <w:r>
        <w:rPr>
          <w:rFonts w:ascii="Arial" w:hAnsi="Arial" w:eastAsia="黑体" w:cs="Arial"/>
          <w:color w:val="000000"/>
          <w:sz w:val="28"/>
          <w:szCs w:val="36"/>
          <w:highlight w:val="none"/>
        </w:rPr>
        <w:t>无重大违法记录声明</w:t>
      </w:r>
    </w:p>
    <w:p w14:paraId="1717A55E">
      <w:pPr>
        <w:spacing w:line="360" w:lineRule="auto"/>
        <w:rPr>
          <w:rFonts w:ascii="Arial" w:hAnsi="Arial" w:eastAsia="黑体" w:cs="Arial"/>
          <w:color w:val="000000"/>
          <w:szCs w:val="21"/>
          <w:highlight w:val="none"/>
        </w:rPr>
      </w:pPr>
    </w:p>
    <w:p w14:paraId="0A5E41C8">
      <w:pPr>
        <w:spacing w:line="360" w:lineRule="auto"/>
        <w:rPr>
          <w:rFonts w:ascii="Arial" w:hAnsi="Arial" w:cs="Arial"/>
          <w:color w:val="000000"/>
          <w:szCs w:val="21"/>
          <w:highlight w:val="none"/>
        </w:rPr>
      </w:pPr>
      <w:r>
        <w:rPr>
          <w:rFonts w:ascii="Arial" w:hAnsi="Arial" w:cs="Arial"/>
          <w:color w:val="000000"/>
          <w:szCs w:val="21"/>
          <w:highlight w:val="none"/>
        </w:rPr>
        <w:t>江苏省设备成套股份有限公司：</w:t>
      </w:r>
    </w:p>
    <w:p w14:paraId="622C44A3">
      <w:pPr>
        <w:spacing w:line="360" w:lineRule="auto"/>
        <w:rPr>
          <w:rFonts w:ascii="Arial" w:hAnsi="Arial" w:cs="Arial"/>
          <w:color w:val="000000"/>
          <w:highlight w:val="none"/>
        </w:rPr>
      </w:pPr>
    </w:p>
    <w:p w14:paraId="080CD30E">
      <w:pPr>
        <w:spacing w:line="360" w:lineRule="auto"/>
        <w:ind w:firstLine="336"/>
        <w:rPr>
          <w:rFonts w:ascii="Arial" w:hAnsi="Arial" w:cs="Arial"/>
          <w:color w:val="000000"/>
          <w:highlight w:val="none"/>
        </w:rPr>
      </w:pPr>
      <w:r>
        <w:rPr>
          <w:rFonts w:ascii="Arial" w:hAnsi="Arial" w:cs="Arial"/>
          <w:color w:val="000000"/>
          <w:highlight w:val="none"/>
        </w:rPr>
        <w:t>我单位（供应商名称）郑重声明：</w:t>
      </w:r>
    </w:p>
    <w:p w14:paraId="586D7F74">
      <w:pPr>
        <w:widowControl/>
        <w:shd w:val="clear" w:color="auto" w:fill="FFFFFF"/>
        <w:spacing w:line="360" w:lineRule="auto"/>
        <w:ind w:firstLine="308"/>
        <w:rPr>
          <w:rFonts w:ascii="Arial" w:hAnsi="Arial" w:cs="Arial"/>
          <w:b/>
          <w:color w:val="000000"/>
          <w:szCs w:val="21"/>
          <w:highlight w:val="none"/>
        </w:rPr>
      </w:pPr>
      <w:r>
        <w:rPr>
          <w:rFonts w:ascii="Arial" w:hAnsi="Arial" w:cs="Arial"/>
          <w:color w:val="000000"/>
          <w:szCs w:val="21"/>
          <w:highlight w:val="none"/>
        </w:rPr>
        <w:t>我单位</w:t>
      </w:r>
      <w:r>
        <w:rPr>
          <w:rFonts w:ascii="Arial" w:hAnsi="Arial" w:cs="Arial"/>
          <w:color w:val="000000"/>
          <w:highlight w:val="none"/>
        </w:rPr>
        <w:t>参加政府采购活动前3年内在经营活动中（</w:t>
      </w:r>
      <w:r>
        <w:rPr>
          <w:rFonts w:ascii="Arial" w:hAnsi="Arial" w:cs="Arial"/>
          <w:b/>
          <w:i/>
          <w:color w:val="000000"/>
          <w:highlight w:val="none"/>
          <w:u w:val="single"/>
        </w:rPr>
        <w:t>在下划线上如实填写：有或没有</w:t>
      </w:r>
      <w:r>
        <w:rPr>
          <w:rFonts w:ascii="Arial" w:hAnsi="Arial" w:cs="Arial"/>
          <w:color w:val="000000"/>
          <w:highlight w:val="none"/>
        </w:rPr>
        <w:t>）</w:t>
      </w:r>
      <w:r>
        <w:rPr>
          <w:rFonts w:ascii="Arial" w:hAnsi="Arial" w:cs="Arial"/>
          <w:b/>
          <w:color w:val="000000"/>
          <w:highlight w:val="none"/>
        </w:rPr>
        <w:t>重大违法记录</w:t>
      </w:r>
      <w:r>
        <w:rPr>
          <w:rFonts w:ascii="Arial" w:hAnsi="Arial" w:cs="Arial"/>
          <w:b/>
          <w:color w:val="000000"/>
          <w:szCs w:val="21"/>
          <w:highlight w:val="none"/>
        </w:rPr>
        <w:t>，且不是失信被执行人、</w:t>
      </w:r>
      <w:r>
        <w:rPr>
          <w:rFonts w:ascii="Arial" w:hAnsi="Arial" w:cs="Arial"/>
          <w:b/>
          <w:bCs w:val="0"/>
          <w:color w:val="000000"/>
          <w:szCs w:val="21"/>
          <w:highlight w:val="none"/>
        </w:rPr>
        <w:t>重大税收违法失信主体</w:t>
      </w:r>
      <w:r>
        <w:rPr>
          <w:rFonts w:ascii="Arial" w:hAnsi="Arial" w:cs="Arial"/>
          <w:b/>
          <w:color w:val="000000"/>
          <w:szCs w:val="21"/>
          <w:highlight w:val="none"/>
        </w:rPr>
        <w:t>、政府采购严重违法失信行为记录名单的供应商。</w:t>
      </w:r>
    </w:p>
    <w:p w14:paraId="07F147D8">
      <w:pPr>
        <w:spacing w:line="360" w:lineRule="auto"/>
        <w:ind w:firstLine="420"/>
        <w:rPr>
          <w:rFonts w:ascii="Arial" w:hAnsi="Arial" w:cs="Arial"/>
          <w:color w:val="000000"/>
          <w:highlight w:val="none"/>
        </w:rPr>
      </w:pPr>
    </w:p>
    <w:p w14:paraId="1727082A">
      <w:pPr>
        <w:spacing w:line="360" w:lineRule="auto"/>
        <w:ind w:firstLine="315"/>
        <w:rPr>
          <w:rFonts w:ascii="Arial" w:hAnsi="Arial" w:cs="Arial"/>
          <w:color w:val="000000"/>
          <w:highlight w:val="none"/>
        </w:rPr>
      </w:pPr>
      <w:r>
        <w:rPr>
          <w:rFonts w:ascii="Arial" w:hAnsi="Arial" w:cs="Arial"/>
          <w:color w:val="000000"/>
          <w:highlight w:val="none"/>
        </w:rPr>
        <w:t>（说明：政府采购法第二十二条第一款第五项所称重大违法记录，是指供应商因违法经营受到刑事处罚或者责令停产停业、吊销许可证或者执照、较大数额罚款等行政处罚。）</w:t>
      </w:r>
    </w:p>
    <w:p w14:paraId="436890CA">
      <w:pPr>
        <w:spacing w:line="360" w:lineRule="auto"/>
        <w:rPr>
          <w:rFonts w:ascii="Arial" w:hAnsi="Arial" w:cs="Arial"/>
          <w:color w:val="000000"/>
          <w:highlight w:val="none"/>
        </w:rPr>
      </w:pPr>
    </w:p>
    <w:p w14:paraId="5BCCA00F">
      <w:pPr>
        <w:spacing w:line="360" w:lineRule="auto"/>
        <w:rPr>
          <w:rFonts w:ascii="Arial" w:hAnsi="Arial" w:cs="Arial"/>
          <w:color w:val="000000"/>
          <w:highlight w:val="none"/>
        </w:rPr>
      </w:pPr>
    </w:p>
    <w:p w14:paraId="3C0F5F10">
      <w:pPr>
        <w:widowControl/>
        <w:shd w:val="clear" w:color="auto" w:fill="FFFFFF"/>
        <w:spacing w:line="360" w:lineRule="auto"/>
        <w:jc w:val="right"/>
        <w:rPr>
          <w:rFonts w:ascii="Arial" w:hAnsi="Arial" w:cs="Arial"/>
          <w:color w:val="000000"/>
          <w:szCs w:val="21"/>
          <w:highlight w:val="none"/>
          <w:u w:val="single"/>
        </w:rPr>
      </w:pPr>
      <w:r>
        <w:rPr>
          <w:rFonts w:hint="eastAsia" w:ascii="Arial" w:hAnsi="Arial" w:cs="Arial"/>
          <w:color w:val="000000"/>
          <w:sz w:val="21"/>
          <w:szCs w:val="21"/>
          <w:highlight w:val="none"/>
          <w:lang w:val="en-US" w:eastAsia="zh-CN"/>
        </w:rPr>
        <w:t>投标人</w:t>
      </w:r>
      <w:r>
        <w:rPr>
          <w:rFonts w:ascii="Arial" w:hAnsi="Arial" w:cs="Arial"/>
          <w:color w:val="000000"/>
          <w:sz w:val="21"/>
          <w:szCs w:val="21"/>
          <w:highlight w:val="none"/>
        </w:rPr>
        <w:t>名称（</w:t>
      </w:r>
      <w:r>
        <w:rPr>
          <w:rFonts w:hint="eastAsia" w:ascii="Arial" w:hAnsi="Arial" w:cs="Arial"/>
          <w:color w:val="000000"/>
          <w:sz w:val="21"/>
          <w:szCs w:val="21"/>
          <w:highlight w:val="none"/>
          <w:lang w:val="en-US" w:eastAsia="zh-CN"/>
        </w:rPr>
        <w:t>加盖电子公章</w:t>
      </w:r>
      <w:r>
        <w:rPr>
          <w:rFonts w:ascii="Arial" w:hAnsi="Arial" w:cs="Arial"/>
          <w:color w:val="000000"/>
          <w:sz w:val="21"/>
          <w:szCs w:val="21"/>
          <w:highlight w:val="none"/>
        </w:rPr>
        <w:t>）</w:t>
      </w:r>
      <w:r>
        <w:rPr>
          <w:rFonts w:ascii="Arial" w:hAnsi="Arial" w:cs="Arial"/>
          <w:color w:val="000000"/>
          <w:szCs w:val="21"/>
          <w:highlight w:val="none"/>
        </w:rPr>
        <w:t xml:space="preserve"> ：</w:t>
      </w:r>
      <w:r>
        <w:rPr>
          <w:rFonts w:ascii="Arial" w:hAnsi="Arial" w:cs="Arial"/>
          <w:color w:val="000000"/>
          <w:szCs w:val="21"/>
          <w:highlight w:val="none"/>
          <w:u w:val="single"/>
        </w:rPr>
        <w:t>                              </w:t>
      </w:r>
    </w:p>
    <w:p w14:paraId="0A1AD66D">
      <w:pPr>
        <w:spacing w:line="360" w:lineRule="auto"/>
        <w:ind w:firstLine="5103"/>
        <w:rPr>
          <w:rFonts w:ascii="Arial" w:hAnsi="Arial" w:cs="Arial"/>
          <w:color w:val="000000"/>
          <w:highlight w:val="none"/>
        </w:rPr>
      </w:pPr>
    </w:p>
    <w:p w14:paraId="52521DB7">
      <w:pPr>
        <w:spacing w:line="360" w:lineRule="auto"/>
        <w:rPr>
          <w:rFonts w:ascii="Arial" w:hAnsi="Arial" w:cs="Arial"/>
          <w:color w:val="000000"/>
          <w:szCs w:val="21"/>
          <w:highlight w:val="none"/>
          <w:lang w:val="zh-CN"/>
        </w:rPr>
        <w:sectPr>
          <w:footerReference r:id="rId6" w:type="default"/>
          <w:pgSz w:w="11906" w:h="16838"/>
          <w:pgMar w:top="1440" w:right="1803" w:bottom="1440" w:left="1599" w:header="851" w:footer="992" w:gutter="0"/>
          <w:cols w:space="0" w:num="1"/>
          <w:titlePg/>
          <w:rtlGutter w:val="0"/>
          <w:docGrid w:linePitch="360" w:charSpace="0"/>
        </w:sectPr>
      </w:pPr>
      <w:r>
        <w:rPr>
          <w:rFonts w:ascii="Arial" w:hAnsi="Arial" w:cs="Arial"/>
          <w:color w:val="000000"/>
          <w:szCs w:val="21"/>
          <w:highlight w:val="none"/>
          <w:lang w:val="zh-CN"/>
        </w:rPr>
        <w:t>日期：</w:t>
      </w:r>
      <w:r>
        <w:rPr>
          <w:rFonts w:ascii="Arial" w:hAnsi="Arial" w:cs="Arial"/>
          <w:color w:val="000000"/>
          <w:szCs w:val="21"/>
          <w:highlight w:val="none"/>
        </w:rPr>
        <w:t xml:space="preserve">    </w:t>
      </w:r>
      <w:r>
        <w:rPr>
          <w:rFonts w:ascii="Arial" w:hAnsi="Arial" w:cs="Arial"/>
          <w:color w:val="000000"/>
          <w:szCs w:val="21"/>
          <w:highlight w:val="none"/>
          <w:lang w:val="zh-CN"/>
        </w:rPr>
        <w:t>年</w:t>
      </w:r>
      <w:r>
        <w:rPr>
          <w:rFonts w:ascii="Arial" w:hAnsi="Arial" w:cs="Arial"/>
          <w:color w:val="000000"/>
          <w:szCs w:val="21"/>
          <w:highlight w:val="none"/>
        </w:rPr>
        <w:t xml:space="preserve">   </w:t>
      </w:r>
      <w:r>
        <w:rPr>
          <w:rFonts w:ascii="Arial" w:hAnsi="Arial" w:cs="Arial"/>
          <w:color w:val="000000"/>
          <w:szCs w:val="21"/>
          <w:highlight w:val="none"/>
          <w:lang w:val="zh-CN"/>
        </w:rPr>
        <w:t>月</w:t>
      </w:r>
    </w:p>
    <w:p w14:paraId="6C3B422B">
      <w:pPr>
        <w:spacing w:line="360" w:lineRule="auto"/>
        <w:rPr>
          <w:rFonts w:ascii="Arial" w:hAnsi="Arial" w:cs="Arial"/>
          <w:b/>
          <w:color w:val="000000"/>
          <w:highlight w:val="none"/>
        </w:rPr>
      </w:pPr>
      <w:r>
        <w:rPr>
          <w:rFonts w:ascii="Arial" w:hAnsi="Arial" w:cs="Arial"/>
          <w:b/>
          <w:color w:val="000000"/>
          <w:highlight w:val="none"/>
        </w:rPr>
        <w:t>附件十</w:t>
      </w:r>
      <w:r>
        <w:rPr>
          <w:rFonts w:hint="eastAsia" w:ascii="Arial" w:hAnsi="Arial" w:cs="Arial"/>
          <w:b/>
          <w:color w:val="000000"/>
          <w:highlight w:val="none"/>
          <w:lang w:val="en-US" w:eastAsia="zh-CN"/>
        </w:rPr>
        <w:t>一</w:t>
      </w:r>
      <w:r>
        <w:rPr>
          <w:rFonts w:ascii="Arial" w:hAnsi="Arial" w:cs="Arial"/>
          <w:b/>
          <w:color w:val="000000"/>
          <w:highlight w:val="none"/>
        </w:rPr>
        <w:t>、 资格资信证明文件</w:t>
      </w:r>
    </w:p>
    <w:p w14:paraId="09E861EC">
      <w:pPr>
        <w:spacing w:line="360" w:lineRule="auto"/>
        <w:rPr>
          <w:rFonts w:ascii="Arial" w:hAnsi="Arial" w:cs="Arial"/>
          <w:b/>
          <w:color w:val="000000"/>
          <w:highlight w:val="none"/>
        </w:rPr>
      </w:pPr>
    </w:p>
    <w:p w14:paraId="18B4CB6F">
      <w:pPr>
        <w:spacing w:line="360" w:lineRule="auto"/>
        <w:rPr>
          <w:rFonts w:ascii="Arial" w:hAnsi="Arial" w:cs="Arial"/>
          <w:b/>
          <w:color w:val="000000"/>
          <w:highlight w:val="none"/>
        </w:rPr>
      </w:pPr>
    </w:p>
    <w:p w14:paraId="368CB64F">
      <w:pPr>
        <w:spacing w:line="360" w:lineRule="auto"/>
        <w:rPr>
          <w:rFonts w:ascii="Arial" w:hAnsi="Arial" w:cs="Arial"/>
          <w:b/>
          <w:color w:val="000000"/>
          <w:highlight w:val="none"/>
        </w:rPr>
      </w:pPr>
    </w:p>
    <w:p w14:paraId="06F7DEDD">
      <w:pPr>
        <w:spacing w:line="360" w:lineRule="auto"/>
        <w:rPr>
          <w:rFonts w:ascii="Arial" w:hAnsi="Arial" w:cs="Arial"/>
          <w:b/>
          <w:color w:val="000000"/>
          <w:highlight w:val="none"/>
        </w:rPr>
      </w:pPr>
    </w:p>
    <w:p w14:paraId="14FCB952">
      <w:pPr>
        <w:spacing w:line="360" w:lineRule="auto"/>
        <w:rPr>
          <w:rFonts w:ascii="Arial" w:hAnsi="Arial" w:cs="Arial"/>
          <w:b/>
          <w:color w:val="000000"/>
          <w:highlight w:val="none"/>
        </w:rPr>
      </w:pPr>
    </w:p>
    <w:p w14:paraId="4933C0CB">
      <w:pPr>
        <w:spacing w:line="360" w:lineRule="auto"/>
        <w:rPr>
          <w:rFonts w:ascii="Arial" w:hAnsi="Arial" w:cs="Arial"/>
          <w:b/>
          <w:color w:val="000000"/>
          <w:highlight w:val="none"/>
        </w:rPr>
      </w:pPr>
    </w:p>
    <w:p w14:paraId="6D8F0241">
      <w:pPr>
        <w:spacing w:line="360" w:lineRule="auto"/>
        <w:rPr>
          <w:rFonts w:ascii="Arial" w:hAnsi="Arial" w:cs="Arial"/>
          <w:b/>
          <w:color w:val="000000"/>
          <w:highlight w:val="none"/>
        </w:rPr>
      </w:pPr>
    </w:p>
    <w:p w14:paraId="173FCA34">
      <w:pPr>
        <w:spacing w:line="360" w:lineRule="auto"/>
        <w:rPr>
          <w:rFonts w:ascii="Arial" w:hAnsi="Arial" w:cs="Arial"/>
          <w:b/>
          <w:color w:val="000000"/>
          <w:highlight w:val="none"/>
        </w:rPr>
      </w:pPr>
    </w:p>
    <w:p w14:paraId="7A80EF37">
      <w:pPr>
        <w:rPr>
          <w:rFonts w:ascii="Arial" w:hAnsi="Arial" w:cs="Arial"/>
          <w:b/>
          <w:color w:val="000000"/>
          <w:highlight w:val="none"/>
        </w:rPr>
      </w:pPr>
      <w:r>
        <w:rPr>
          <w:rFonts w:ascii="Arial" w:hAnsi="Arial" w:cs="Arial"/>
          <w:b/>
          <w:color w:val="000000"/>
          <w:highlight w:val="none"/>
        </w:rPr>
        <w:br w:type="page"/>
      </w:r>
    </w:p>
    <w:p w14:paraId="25B7165A">
      <w:pPr>
        <w:widowControl/>
        <w:shd w:val="clear" w:color="auto" w:fill="FFFFFF"/>
        <w:spacing w:line="360" w:lineRule="auto"/>
        <w:jc w:val="left"/>
        <w:rPr>
          <w:rFonts w:ascii="宋体" w:hAnsi="宋体" w:cs="宋体"/>
          <w:color w:val="000000"/>
          <w:szCs w:val="21"/>
          <w:highlight w:val="red"/>
        </w:rPr>
      </w:pPr>
      <w:r>
        <w:rPr>
          <w:rFonts w:ascii="Arial" w:hAnsi="Arial" w:cs="Arial"/>
          <w:b/>
          <w:color w:val="000000"/>
          <w:highlight w:val="none"/>
        </w:rPr>
        <w:t>附件十</w:t>
      </w:r>
      <w:r>
        <w:rPr>
          <w:rFonts w:hint="eastAsia" w:ascii="Arial" w:hAnsi="Arial" w:cs="Arial"/>
          <w:b/>
          <w:color w:val="000000"/>
          <w:highlight w:val="none"/>
          <w:lang w:val="en-US" w:eastAsia="zh-CN"/>
        </w:rPr>
        <w:t>二</w:t>
      </w:r>
      <w:r>
        <w:rPr>
          <w:rFonts w:ascii="Arial" w:hAnsi="Arial" w:cs="Arial"/>
          <w:b/>
          <w:color w:val="000000"/>
          <w:highlight w:val="none"/>
        </w:rPr>
        <w:t>、《</w:t>
      </w:r>
      <w:r>
        <w:rPr>
          <w:rFonts w:ascii="宋体" w:hAnsi="宋体" w:eastAsia="宋体" w:cs="宋体"/>
          <w:b/>
          <w:color w:val="000000"/>
          <w:sz w:val="21"/>
          <w:highlight w:val="none"/>
        </w:rPr>
        <w:t>南京市政府采购供应商信用承诺书</w:t>
      </w:r>
      <w:r>
        <w:rPr>
          <w:rFonts w:ascii="Arial" w:hAnsi="Arial" w:cs="Arial"/>
          <w:b/>
          <w:color w:val="000000"/>
          <w:highlight w:val="none"/>
        </w:rPr>
        <w:t xml:space="preserve">》 </w:t>
      </w:r>
      <w:r>
        <w:rPr>
          <w:rFonts w:ascii="宋体" w:hAnsi="宋体" w:eastAsia="宋体" w:cs="宋体"/>
          <w:b/>
          <w:color w:val="000000"/>
          <w:sz w:val="21"/>
          <w:highlight w:val="none"/>
        </w:rPr>
        <w:t>（打印签字并盖章）</w:t>
      </w:r>
    </w:p>
    <w:p w14:paraId="5E5AE7E6">
      <w:pPr>
        <w:pBdr>
          <w:top w:val="none" w:color="000000" w:sz="0" w:space="0"/>
          <w:left w:val="none" w:color="000000" w:sz="0" w:space="0"/>
          <w:bottom w:val="none" w:color="000000" w:sz="0" w:space="0"/>
          <w:right w:val="none" w:color="000000" w:sz="0" w:space="0"/>
        </w:pBdr>
        <w:spacing w:before="0" w:after="0"/>
        <w:ind w:left="0" w:right="0" w:firstLine="0"/>
        <w:jc w:val="center"/>
      </w:pPr>
      <w:r>
        <w:rPr>
          <w:rFonts w:ascii="Arial" w:hAnsi="Arial" w:eastAsia="Arial" w:cs="Arial"/>
          <w:color w:val="000000"/>
          <w:sz w:val="44"/>
        </w:rPr>
        <w:t>南京市政府采购供应商信用承诺书</w:t>
      </w:r>
    </w:p>
    <w:p w14:paraId="283F06E5">
      <w:pPr>
        <w:pBdr>
          <w:top w:val="none" w:color="000000" w:sz="0" w:space="0"/>
          <w:left w:val="none" w:color="000000" w:sz="0" w:space="0"/>
          <w:bottom w:val="none" w:color="000000" w:sz="0" w:space="0"/>
          <w:right w:val="none" w:color="000000" w:sz="0" w:space="0"/>
        </w:pBdr>
        <w:spacing w:before="0" w:after="0"/>
        <w:ind w:left="0" w:right="0" w:firstLine="0"/>
        <w:jc w:val="right"/>
        <w:rPr>
          <w:rFonts w:ascii="Arial" w:hAnsi="Arial" w:eastAsia="Arial" w:cs="Arial"/>
          <w:color w:val="000000"/>
          <w:sz w:val="22"/>
        </w:rPr>
      </w:pPr>
    </w:p>
    <w:p w14:paraId="3826A083">
      <w:pPr>
        <w:pBdr>
          <w:top w:val="none" w:color="000000" w:sz="0" w:space="0"/>
          <w:left w:val="none" w:color="000000" w:sz="0" w:space="0"/>
          <w:bottom w:val="none" w:color="000000" w:sz="0" w:space="0"/>
          <w:right w:val="none" w:color="000000" w:sz="0" w:space="0"/>
        </w:pBdr>
        <w:spacing w:before="0" w:after="0"/>
        <w:ind w:left="0" w:right="0" w:firstLine="0"/>
        <w:jc w:val="right"/>
      </w:pPr>
      <w:r>
        <w:rPr>
          <w:rFonts w:ascii="Arial" w:hAnsi="Arial" w:eastAsia="Arial" w:cs="Arial"/>
          <w:color w:val="000000"/>
          <w:sz w:val="22"/>
        </w:rPr>
        <w:t>XXXX年XX月XX日</w:t>
      </w:r>
    </w:p>
    <w:p w14:paraId="2A95D2FD">
      <w:pPr>
        <w:pBdr>
          <w:top w:val="none" w:color="000000" w:sz="0" w:space="0"/>
          <w:left w:val="none" w:color="000000" w:sz="0" w:space="0"/>
          <w:bottom w:val="none" w:color="000000" w:sz="0" w:space="0"/>
          <w:right w:val="none" w:color="000000" w:sz="0" w:space="0"/>
        </w:pBdr>
        <w:spacing w:before="0" w:after="0"/>
        <w:ind w:left="0" w:right="0" w:firstLine="0"/>
        <w:jc w:val="center"/>
      </w:pPr>
      <w:r>
        <w:rPr>
          <w:rFonts w:ascii="Calibri" w:hAnsi="Calibri" w:eastAsia="Calibri" w:cs="Calibri"/>
          <w:color w:val="000000"/>
          <w:sz w:val="21"/>
        </w:rPr>
        <w:t> </w:t>
      </w:r>
    </w:p>
    <w:tbl>
      <w:tblPr>
        <w:tblStyle w:val="40"/>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920"/>
        <w:gridCol w:w="2018"/>
        <w:gridCol w:w="1644"/>
        <w:gridCol w:w="2940"/>
      </w:tblGrid>
      <w:tr w14:paraId="79723DB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atLeast"/>
        </w:trPr>
        <w:tc>
          <w:tcPr>
            <w:tcW w:w="1948"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ACB8C83">
            <w:pPr>
              <w:pBdr>
                <w:top w:val="none" w:color="000000" w:sz="0" w:space="0"/>
                <w:left w:val="none" w:color="000000" w:sz="0" w:space="0"/>
                <w:bottom w:val="none" w:color="000000" w:sz="0" w:space="0"/>
                <w:right w:val="none" w:color="000000" w:sz="0" w:space="0"/>
              </w:pBdr>
              <w:tabs>
                <w:tab w:val="left" w:pos="2520"/>
              </w:tabs>
              <w:spacing w:before="0" w:after="0" w:line="240" w:lineRule="auto"/>
              <w:ind w:left="-420" w:right="0" w:firstLine="0"/>
              <w:jc w:val="center"/>
            </w:pPr>
            <w:r>
              <w:rPr>
                <w:rFonts w:ascii="Calibri" w:hAnsi="Calibri" w:eastAsia="Calibri" w:cs="Calibri"/>
                <w:color w:val="000000"/>
                <w:sz w:val="24"/>
              </w:rPr>
              <w:t>   </w:t>
            </w:r>
            <w:r>
              <w:rPr>
                <w:rFonts w:ascii="宋体" w:hAnsi="宋体" w:eastAsia="宋体" w:cs="宋体"/>
                <w:color w:val="000000"/>
                <w:sz w:val="24"/>
              </w:rPr>
              <w:t>单位名称</w:t>
            </w:r>
          </w:p>
        </w:tc>
        <w:tc>
          <w:tcPr>
            <w:tcW w:w="2052"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6602D81">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pPr>
            <w:r>
              <w:rPr>
                <w:rFonts w:ascii="Calibri" w:hAnsi="Calibri" w:eastAsia="Calibri" w:cs="Calibri"/>
                <w:color w:val="000000"/>
                <w:sz w:val="24"/>
              </w:rPr>
              <w:t> </w:t>
            </w:r>
          </w:p>
        </w:tc>
        <w:tc>
          <w:tcPr>
            <w:tcW w:w="1667"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9711523">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pPr>
            <w:r>
              <w:rPr>
                <w:rFonts w:ascii="宋体" w:hAnsi="宋体" w:eastAsia="宋体" w:cs="宋体"/>
                <w:color w:val="000000"/>
                <w:sz w:val="24"/>
              </w:rPr>
              <w:t>统一社会信用代码</w:t>
            </w:r>
          </w:p>
        </w:tc>
        <w:tc>
          <w:tcPr>
            <w:tcW w:w="2990"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AAD2608">
            <w:pPr>
              <w:pBdr>
                <w:top w:val="none" w:color="000000" w:sz="0" w:space="0"/>
                <w:left w:val="none" w:color="000000" w:sz="0" w:space="0"/>
                <w:bottom w:val="none" w:color="000000" w:sz="0" w:space="0"/>
                <w:right w:val="none" w:color="000000" w:sz="0" w:space="0"/>
              </w:pBdr>
              <w:tabs>
                <w:tab w:val="left" w:pos="2320"/>
              </w:tabs>
              <w:spacing w:before="0" w:after="0" w:line="240" w:lineRule="auto"/>
              <w:ind w:left="0" w:right="-678" w:firstLine="0"/>
              <w:jc w:val="center"/>
            </w:pPr>
            <w:r>
              <w:rPr>
                <w:rFonts w:ascii="Calibri" w:hAnsi="Calibri" w:eastAsia="Calibri" w:cs="Calibri"/>
                <w:color w:val="000000"/>
                <w:sz w:val="21"/>
              </w:rPr>
              <w:t> </w:t>
            </w:r>
          </w:p>
        </w:tc>
      </w:tr>
      <w:tr w14:paraId="101B6FA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atLeast"/>
        </w:trPr>
        <w:tc>
          <w:tcPr>
            <w:tcW w:w="194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9682CF1">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pPr>
            <w:r>
              <w:rPr>
                <w:rFonts w:ascii="宋体" w:hAnsi="宋体" w:eastAsia="宋体" w:cs="宋体"/>
                <w:color w:val="000000"/>
                <w:sz w:val="24"/>
              </w:rPr>
              <w:t>法定代表人</w:t>
            </w:r>
          </w:p>
        </w:tc>
        <w:tc>
          <w:tcPr>
            <w:tcW w:w="2052"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378F0E5">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pPr>
            <w:r>
              <w:rPr>
                <w:rFonts w:ascii="Calibri" w:hAnsi="Calibri" w:eastAsia="Calibri" w:cs="Calibri"/>
                <w:color w:val="000000"/>
                <w:sz w:val="24"/>
              </w:rPr>
              <w:t> </w:t>
            </w:r>
          </w:p>
        </w:tc>
        <w:tc>
          <w:tcPr>
            <w:tcW w:w="166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E7BA89E">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pPr>
            <w:r>
              <w:rPr>
                <w:rFonts w:ascii="宋体" w:hAnsi="宋体" w:eastAsia="宋体" w:cs="宋体"/>
                <w:color w:val="000000"/>
                <w:sz w:val="24"/>
              </w:rPr>
              <w:t>联系人</w:t>
            </w:r>
          </w:p>
        </w:tc>
        <w:tc>
          <w:tcPr>
            <w:tcW w:w="2990"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5936CD2">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pPr>
            <w:r>
              <w:rPr>
                <w:rFonts w:ascii="Calibri" w:hAnsi="Calibri" w:eastAsia="Calibri" w:cs="Calibri"/>
                <w:color w:val="000000"/>
                <w:sz w:val="21"/>
              </w:rPr>
              <w:t> </w:t>
            </w:r>
          </w:p>
        </w:tc>
      </w:tr>
      <w:tr w14:paraId="5342B1B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atLeast"/>
        </w:trPr>
        <w:tc>
          <w:tcPr>
            <w:tcW w:w="194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F429F40">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pPr>
            <w:r>
              <w:rPr>
                <w:rFonts w:ascii="宋体" w:hAnsi="宋体" w:eastAsia="宋体" w:cs="宋体"/>
                <w:color w:val="000000"/>
                <w:sz w:val="24"/>
              </w:rPr>
              <w:t>联系地址</w:t>
            </w:r>
          </w:p>
        </w:tc>
        <w:tc>
          <w:tcPr>
            <w:tcW w:w="2052"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B1ABEEA">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pPr>
            <w:r>
              <w:rPr>
                <w:rFonts w:ascii="Calibri" w:hAnsi="Calibri" w:eastAsia="Calibri" w:cs="Calibri"/>
                <w:color w:val="000000"/>
                <w:sz w:val="24"/>
              </w:rPr>
              <w:t> </w:t>
            </w:r>
          </w:p>
        </w:tc>
        <w:tc>
          <w:tcPr>
            <w:tcW w:w="166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B0ADC57">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pPr>
            <w:r>
              <w:rPr>
                <w:rFonts w:ascii="宋体" w:hAnsi="宋体" w:eastAsia="宋体" w:cs="宋体"/>
                <w:color w:val="000000"/>
                <w:sz w:val="24"/>
              </w:rPr>
              <w:t>联系电话</w:t>
            </w:r>
          </w:p>
        </w:tc>
        <w:tc>
          <w:tcPr>
            <w:tcW w:w="2990"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7375FEE">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pPr>
            <w:r>
              <w:rPr>
                <w:rFonts w:ascii="Calibri" w:hAnsi="Calibri" w:eastAsia="Calibri" w:cs="Calibri"/>
                <w:color w:val="000000"/>
                <w:sz w:val="21"/>
              </w:rPr>
              <w:t> </w:t>
            </w:r>
          </w:p>
        </w:tc>
      </w:tr>
      <w:tr w14:paraId="29943FD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560" w:hRule="atLeast"/>
        </w:trPr>
        <w:tc>
          <w:tcPr>
            <w:tcW w:w="194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1FF48E2">
            <w:pPr>
              <w:pBdr>
                <w:top w:val="none" w:color="000000" w:sz="0" w:space="0"/>
                <w:left w:val="none" w:color="000000" w:sz="0" w:space="0"/>
                <w:bottom w:val="none" w:color="000000" w:sz="0" w:space="0"/>
                <w:right w:val="none" w:color="000000" w:sz="0" w:space="0"/>
              </w:pBdr>
              <w:spacing w:before="0" w:after="0" w:line="240" w:lineRule="auto"/>
              <w:ind w:left="0" w:right="0" w:firstLine="0"/>
              <w:jc w:val="center"/>
            </w:pPr>
            <w:r>
              <w:rPr>
                <w:rFonts w:ascii="宋体" w:hAnsi="宋体" w:eastAsia="宋体" w:cs="宋体"/>
                <w:color w:val="000000"/>
                <w:sz w:val="24"/>
              </w:rPr>
              <w:t>信用承诺</w:t>
            </w:r>
          </w:p>
        </w:tc>
        <w:tc>
          <w:tcPr>
            <w:tcW w:w="6710" w:type="dxa"/>
            <w:gridSpan w:val="3"/>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522DBAC">
            <w:pPr>
              <w:pBdr>
                <w:top w:val="none" w:color="000000" w:sz="0" w:space="0"/>
                <w:left w:val="none" w:color="000000" w:sz="0" w:space="0"/>
                <w:bottom w:val="none" w:color="000000" w:sz="0" w:space="0"/>
                <w:right w:val="none" w:color="000000" w:sz="0" w:space="0"/>
              </w:pBdr>
              <w:spacing w:before="0" w:after="0" w:line="240" w:lineRule="auto"/>
              <w:ind w:left="0" w:right="0" w:firstLine="420"/>
              <w:jc w:val="both"/>
            </w:pPr>
            <w:r>
              <w:rPr>
                <w:rFonts w:ascii="宋体" w:hAnsi="宋体" w:eastAsia="宋体" w:cs="宋体"/>
                <w:color w:val="000000"/>
                <w:sz w:val="21"/>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0816144F">
            <w:pPr>
              <w:pBdr>
                <w:top w:val="none" w:color="000000" w:sz="0" w:space="0"/>
                <w:left w:val="none" w:color="000000" w:sz="0" w:space="0"/>
                <w:bottom w:val="none" w:color="000000" w:sz="0" w:space="0"/>
                <w:right w:val="none" w:color="000000" w:sz="0" w:space="0"/>
              </w:pBdr>
              <w:spacing w:before="0" w:after="0" w:line="240" w:lineRule="auto"/>
              <w:ind w:left="0" w:right="0" w:firstLine="420"/>
              <w:jc w:val="both"/>
            </w:pPr>
            <w:r>
              <w:rPr>
                <w:rFonts w:ascii="Calibri" w:hAnsi="Calibri" w:eastAsia="Calibri" w:cs="Calibri"/>
                <w:color w:val="000000"/>
                <w:sz w:val="21"/>
              </w:rPr>
              <w:t> </w:t>
            </w:r>
          </w:p>
          <w:p w14:paraId="6E4A9E54">
            <w:pPr>
              <w:pBdr>
                <w:top w:val="none" w:color="000000" w:sz="0" w:space="0"/>
                <w:left w:val="none" w:color="000000" w:sz="0" w:space="0"/>
                <w:bottom w:val="none" w:color="000000" w:sz="0" w:space="0"/>
                <w:right w:val="none" w:color="000000" w:sz="0" w:space="0"/>
              </w:pBdr>
              <w:spacing w:before="0" w:after="0" w:line="240" w:lineRule="auto"/>
              <w:ind w:left="0" w:right="0" w:firstLine="420"/>
              <w:jc w:val="center"/>
            </w:pPr>
            <w:r>
              <w:rPr>
                <w:rFonts w:ascii="宋体" w:hAnsi="宋体" w:eastAsia="宋体" w:cs="宋体"/>
                <w:color w:val="000000"/>
                <w:sz w:val="21"/>
              </w:rPr>
              <w:t>供应商名称（盖章）：</w:t>
            </w:r>
          </w:p>
          <w:p w14:paraId="07934CC1">
            <w:pPr>
              <w:pBdr>
                <w:top w:val="none" w:color="000000" w:sz="0" w:space="0"/>
                <w:left w:val="none" w:color="000000" w:sz="0" w:space="0"/>
                <w:bottom w:val="none" w:color="000000" w:sz="0" w:space="0"/>
                <w:right w:val="none" w:color="000000" w:sz="0" w:space="0"/>
              </w:pBdr>
              <w:spacing w:before="0" w:after="0" w:line="240" w:lineRule="auto"/>
              <w:ind w:left="0" w:right="0" w:firstLine="420"/>
              <w:jc w:val="center"/>
            </w:pPr>
            <w:r>
              <w:rPr>
                <w:rFonts w:ascii="Calibri" w:hAnsi="Calibri" w:eastAsia="Calibri" w:cs="Calibri"/>
                <w:color w:val="000000"/>
                <w:sz w:val="21"/>
              </w:rPr>
              <w:t> </w:t>
            </w:r>
          </w:p>
          <w:p w14:paraId="085AD913">
            <w:pPr>
              <w:pBdr>
                <w:top w:val="none" w:color="000000" w:sz="0" w:space="0"/>
                <w:left w:val="none" w:color="000000" w:sz="0" w:space="0"/>
                <w:bottom w:val="none" w:color="000000" w:sz="0" w:space="0"/>
                <w:right w:val="none" w:color="000000" w:sz="0" w:space="0"/>
              </w:pBdr>
              <w:spacing w:before="0" w:after="0" w:line="240" w:lineRule="auto"/>
              <w:ind w:left="0" w:right="0" w:firstLine="420"/>
              <w:jc w:val="center"/>
            </w:pPr>
            <w:r>
              <w:rPr>
                <w:rFonts w:ascii="宋体" w:hAnsi="宋体" w:eastAsia="宋体" w:cs="宋体"/>
                <w:color w:val="000000"/>
                <w:sz w:val="21"/>
              </w:rPr>
              <w:t>法定代表人（签字）：</w:t>
            </w:r>
          </w:p>
          <w:p w14:paraId="1FEDB84D">
            <w:pPr>
              <w:pBdr>
                <w:top w:val="none" w:color="000000" w:sz="0" w:space="0"/>
                <w:left w:val="none" w:color="000000" w:sz="0" w:space="0"/>
                <w:bottom w:val="none" w:color="000000" w:sz="0" w:space="0"/>
                <w:right w:val="none" w:color="000000" w:sz="0" w:space="0"/>
              </w:pBdr>
              <w:spacing w:before="0" w:after="0" w:line="240" w:lineRule="auto"/>
              <w:ind w:left="0" w:right="0" w:firstLine="420"/>
              <w:jc w:val="center"/>
            </w:pPr>
            <w:r>
              <w:rPr>
                <w:rFonts w:ascii="Calibri" w:hAnsi="Calibri" w:eastAsia="Calibri" w:cs="Calibri"/>
                <w:color w:val="000000"/>
                <w:sz w:val="21"/>
              </w:rPr>
              <w:t> </w:t>
            </w:r>
          </w:p>
          <w:p w14:paraId="45BF28E9">
            <w:pPr>
              <w:pBdr>
                <w:top w:val="none" w:color="000000" w:sz="0" w:space="0"/>
                <w:left w:val="none" w:color="000000" w:sz="0" w:space="0"/>
                <w:bottom w:val="none" w:color="000000" w:sz="0" w:space="0"/>
                <w:right w:val="none" w:color="000000" w:sz="0" w:space="0"/>
              </w:pBdr>
              <w:spacing w:before="0" w:after="0" w:line="240" w:lineRule="auto"/>
              <w:ind w:left="0" w:right="0" w:firstLine="420"/>
              <w:jc w:val="center"/>
            </w:pPr>
            <w:r>
              <w:rPr>
                <w:rFonts w:ascii="Calibri" w:hAnsi="Calibri" w:eastAsia="Calibri" w:cs="Calibri"/>
                <w:color w:val="000000"/>
                <w:sz w:val="21"/>
              </w:rPr>
              <w:t>XXXX</w:t>
            </w:r>
            <w:r>
              <w:rPr>
                <w:rFonts w:ascii="宋体" w:hAnsi="宋体" w:eastAsia="宋体" w:cs="宋体"/>
                <w:color w:val="000000"/>
                <w:sz w:val="21"/>
              </w:rPr>
              <w:t>年</w:t>
            </w:r>
            <w:r>
              <w:rPr>
                <w:rFonts w:ascii="Calibri" w:hAnsi="Calibri" w:eastAsia="Calibri" w:cs="Calibri"/>
                <w:color w:val="000000"/>
                <w:sz w:val="21"/>
              </w:rPr>
              <w:t>XX</w:t>
            </w:r>
            <w:r>
              <w:rPr>
                <w:rFonts w:ascii="宋体" w:hAnsi="宋体" w:eastAsia="宋体" w:cs="宋体"/>
                <w:color w:val="000000"/>
                <w:sz w:val="21"/>
              </w:rPr>
              <w:t>月</w:t>
            </w:r>
            <w:r>
              <w:rPr>
                <w:rFonts w:ascii="Calibri" w:hAnsi="Calibri" w:eastAsia="Calibri" w:cs="Calibri"/>
                <w:color w:val="000000"/>
                <w:sz w:val="21"/>
              </w:rPr>
              <w:t>XX</w:t>
            </w:r>
            <w:r>
              <w:rPr>
                <w:rFonts w:ascii="宋体" w:hAnsi="宋体" w:eastAsia="宋体" w:cs="宋体"/>
                <w:color w:val="000000"/>
                <w:sz w:val="21"/>
              </w:rPr>
              <w:t>日</w:t>
            </w:r>
          </w:p>
        </w:tc>
      </w:tr>
    </w:tbl>
    <w:p w14:paraId="275A6A10">
      <w:pPr>
        <w:pBdr>
          <w:top w:val="none" w:color="000000" w:sz="0" w:space="0"/>
          <w:left w:val="none" w:color="000000" w:sz="0" w:space="0"/>
          <w:bottom w:val="none" w:color="000000" w:sz="0" w:space="0"/>
          <w:right w:val="none" w:color="000000" w:sz="0" w:space="0"/>
        </w:pBdr>
        <w:spacing w:before="0" w:after="0"/>
        <w:ind w:left="0" w:right="0" w:firstLine="0"/>
        <w:jc w:val="center"/>
      </w:pPr>
      <w:r>
        <w:rPr>
          <w:rFonts w:ascii="Calibri" w:hAnsi="Calibri" w:eastAsia="Calibri" w:cs="Calibri"/>
          <w:color w:val="000000"/>
          <w:sz w:val="21"/>
        </w:rPr>
        <w:t> </w:t>
      </w:r>
    </w:p>
    <w:p w14:paraId="0EF0DF1E">
      <w:pPr>
        <w:spacing w:line="360" w:lineRule="auto"/>
        <w:rPr>
          <w:rFonts w:ascii="Arial" w:hAnsi="Arial" w:cs="Arial"/>
          <w:b/>
          <w:color w:val="000000"/>
          <w:highlight w:val="none"/>
        </w:rPr>
      </w:pPr>
    </w:p>
    <w:p w14:paraId="11856192">
      <w:pPr>
        <w:spacing w:line="360" w:lineRule="auto"/>
        <w:rPr>
          <w:rFonts w:ascii="Arial" w:hAnsi="Arial" w:cs="Arial"/>
          <w:b/>
          <w:color w:val="000000"/>
          <w:highlight w:val="none"/>
        </w:rPr>
      </w:pPr>
    </w:p>
    <w:p w14:paraId="77BFF7F6">
      <w:pPr>
        <w:spacing w:line="360" w:lineRule="auto"/>
        <w:rPr>
          <w:rFonts w:ascii="Arial" w:hAnsi="Arial" w:cs="Arial"/>
          <w:b/>
          <w:color w:val="000000"/>
          <w:highlight w:val="none"/>
        </w:rPr>
      </w:pPr>
    </w:p>
    <w:p w14:paraId="38FC9BBB">
      <w:pPr>
        <w:spacing w:line="360" w:lineRule="auto"/>
        <w:rPr>
          <w:rFonts w:ascii="Arial" w:hAnsi="Arial" w:cs="Arial"/>
          <w:b/>
          <w:color w:val="000000"/>
          <w:highlight w:val="none"/>
        </w:rPr>
      </w:pPr>
    </w:p>
    <w:p w14:paraId="36691520">
      <w:pPr>
        <w:spacing w:line="360" w:lineRule="auto"/>
        <w:rPr>
          <w:rFonts w:ascii="Arial" w:hAnsi="Arial" w:cs="Arial"/>
          <w:b/>
          <w:color w:val="000000"/>
          <w:highlight w:val="none"/>
        </w:rPr>
      </w:pPr>
    </w:p>
    <w:p w14:paraId="1BDE1328">
      <w:pPr>
        <w:spacing w:line="360" w:lineRule="auto"/>
        <w:rPr>
          <w:rFonts w:ascii="Arial" w:hAnsi="Arial" w:cs="Arial"/>
          <w:b/>
          <w:color w:val="000000"/>
          <w:highlight w:val="none"/>
        </w:rPr>
      </w:pPr>
    </w:p>
    <w:p w14:paraId="6D57D4DB">
      <w:pPr>
        <w:spacing w:line="360" w:lineRule="auto"/>
        <w:rPr>
          <w:rFonts w:ascii="Arial" w:hAnsi="Arial" w:cs="Arial"/>
          <w:b/>
          <w:color w:val="000000"/>
          <w:highlight w:val="none"/>
        </w:rPr>
      </w:pPr>
    </w:p>
    <w:p w14:paraId="65096D5B">
      <w:pPr>
        <w:spacing w:line="360" w:lineRule="auto"/>
        <w:rPr>
          <w:rFonts w:ascii="Arial" w:hAnsi="Arial" w:cs="Arial"/>
          <w:b/>
          <w:color w:val="000000"/>
          <w:highlight w:val="none"/>
        </w:rPr>
      </w:pPr>
    </w:p>
    <w:p w14:paraId="2F10B4A7">
      <w:pPr>
        <w:spacing w:line="360" w:lineRule="auto"/>
        <w:rPr>
          <w:rFonts w:ascii="Arial" w:hAnsi="Arial" w:cs="Arial"/>
          <w:b/>
          <w:color w:val="000000"/>
          <w:highlight w:val="none"/>
        </w:rPr>
      </w:pPr>
    </w:p>
    <w:p w14:paraId="7A715CD9">
      <w:pPr>
        <w:spacing w:line="360" w:lineRule="auto"/>
        <w:rPr>
          <w:rFonts w:ascii="Arial" w:hAnsi="Arial" w:cs="Arial"/>
          <w:b/>
          <w:color w:val="000000"/>
          <w:highlight w:val="none"/>
        </w:rPr>
      </w:pPr>
    </w:p>
    <w:p w14:paraId="7995DF46">
      <w:pPr>
        <w:spacing w:line="360" w:lineRule="auto"/>
        <w:rPr>
          <w:rFonts w:ascii="Arial" w:hAnsi="Arial" w:cs="Arial"/>
          <w:b/>
          <w:color w:val="000000"/>
          <w:highlight w:val="none"/>
        </w:rPr>
      </w:pPr>
    </w:p>
    <w:p w14:paraId="29630844">
      <w:pPr>
        <w:spacing w:line="360" w:lineRule="auto"/>
        <w:rPr>
          <w:rFonts w:ascii="Arial" w:hAnsi="Arial" w:cs="Arial"/>
          <w:b/>
          <w:color w:val="000000"/>
          <w:highlight w:val="none"/>
        </w:rPr>
      </w:pPr>
    </w:p>
    <w:p w14:paraId="3ED69847">
      <w:pPr>
        <w:spacing w:line="360" w:lineRule="auto"/>
        <w:rPr>
          <w:rFonts w:ascii="Arial" w:hAnsi="Arial" w:cs="Arial"/>
          <w:b/>
          <w:color w:val="000000"/>
          <w:highlight w:val="none"/>
        </w:rPr>
      </w:pPr>
      <w:r>
        <w:rPr>
          <w:rFonts w:ascii="Arial" w:hAnsi="Arial" w:cs="Arial"/>
          <w:b/>
          <w:color w:val="000000"/>
          <w:highlight w:val="none"/>
        </w:rPr>
        <w:t>附件十</w:t>
      </w:r>
      <w:r>
        <w:rPr>
          <w:rFonts w:hint="eastAsia" w:ascii="Arial" w:hAnsi="Arial" w:cs="Arial"/>
          <w:b/>
          <w:color w:val="000000"/>
          <w:highlight w:val="none"/>
          <w:lang w:val="en-US" w:eastAsia="zh-CN"/>
        </w:rPr>
        <w:t>三</w:t>
      </w:r>
      <w:r>
        <w:rPr>
          <w:rFonts w:ascii="Arial" w:hAnsi="Arial" w:cs="Arial"/>
          <w:b/>
          <w:color w:val="000000"/>
          <w:highlight w:val="none"/>
        </w:rPr>
        <w:t>、其他</w:t>
      </w:r>
    </w:p>
    <w:p w14:paraId="41BD7D75">
      <w:pPr>
        <w:spacing w:line="360" w:lineRule="auto"/>
        <w:rPr>
          <w:rFonts w:ascii="Arial" w:hAnsi="Arial" w:cs="Arial"/>
          <w:b/>
          <w:color w:val="000000"/>
          <w:highlight w:val="none"/>
        </w:rPr>
      </w:pPr>
    </w:p>
    <w:p w14:paraId="6F7D1E13"/>
    <w:p w14:paraId="768FDE6E">
      <w:pPr>
        <w:spacing w:line="440" w:lineRule="exact"/>
        <w:rPr>
          <w:rFonts w:ascii="Arial" w:hAnsi="Arial" w:eastAsia="黑体" w:cs="Arial"/>
          <w:color w:val="000000"/>
          <w:sz w:val="20"/>
          <w:szCs w:val="20"/>
          <w:highlight w:val="none"/>
        </w:rPr>
      </w:pPr>
    </w:p>
    <w:p w14:paraId="33920957">
      <w:pPr>
        <w:spacing w:line="440" w:lineRule="exact"/>
        <w:rPr>
          <w:rFonts w:ascii="Arial" w:hAnsi="Arial" w:eastAsia="黑体" w:cs="Arial"/>
          <w:color w:val="000000"/>
          <w:sz w:val="20"/>
          <w:szCs w:val="20"/>
          <w:highlight w:val="none"/>
        </w:rPr>
      </w:pPr>
    </w:p>
    <w:p w14:paraId="41026457">
      <w:pPr>
        <w:jc w:val="center"/>
        <w:rPr>
          <w:rFonts w:ascii="Arial" w:hAnsi="Arial" w:eastAsia="黑体" w:cs="Arial"/>
          <w:color w:val="000000"/>
          <w:sz w:val="20"/>
          <w:szCs w:val="20"/>
          <w:highlight w:val="none"/>
        </w:rPr>
      </w:pPr>
    </w:p>
    <w:p w14:paraId="0EAB5559">
      <w:pPr>
        <w:spacing w:line="360" w:lineRule="auto"/>
        <w:rPr>
          <w:rFonts w:ascii="Arial" w:hAnsi="Arial" w:cs="Arial"/>
          <w:b/>
          <w:color w:val="000000"/>
          <w:highlight w:val="none"/>
        </w:rPr>
      </w:pPr>
    </w:p>
    <w:sectPr>
      <w:headerReference r:id="rId7" w:type="default"/>
      <w:footerReference r:id="rId8" w:type="default"/>
      <w:pgSz w:w="11906" w:h="16838"/>
      <w:pgMar w:top="1440" w:right="1800" w:bottom="1440" w:left="1800" w:header="851" w:footer="992"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幼圆">
    <w:panose1 w:val="02010509060101010101"/>
    <w:charset w:val="86"/>
    <w:family w:val="auto"/>
    <w:pitch w:val="default"/>
    <w:sig w:usb0="00000001" w:usb1="080E0000" w:usb2="00000000" w:usb3="00000000" w:csb0="00040000" w:csb1="00000000"/>
  </w:font>
  <w:font w:name="Ari">
    <w:altName w:val="Segoe Print"/>
    <w:panose1 w:val="020B060602020203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细黑">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KNLe">
    <w:altName w:val="ksdb"/>
    <w:panose1 w:val="020B0503020202020204"/>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MS Mincho">
    <w:altName w:val="Yu Gothic UI"/>
    <w:panose1 w:val="02020609040205080304"/>
    <w:charset w:val="80"/>
    <w:family w:val="auto"/>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Verdana">
    <w:panose1 w:val="020B0604030504040204"/>
    <w:charset w:val="00"/>
    <w:family w:val="auto"/>
    <w:pitch w:val="default"/>
    <w:sig w:usb0="A00006FF" w:usb1="4000205B" w:usb2="00000010" w:usb3="00000000" w:csb0="2000019F" w:csb1="00000000"/>
  </w:font>
  <w:font w:name="PingFang SC Regular">
    <w:altName w:val="ksdb"/>
    <w:panose1 w:val="020B0503020202020204"/>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E1DF5">
    <w:pPr>
      <w:pStyle w:val="24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EDA5085">
                          <w:pPr>
                            <w:pStyle w:val="24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p w14:paraId="1C4B945D"/>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AWckjz0gEAAKcDAAAOAAAAAAAAAAEAIAAAAB4BAABk&#10;cnMvZTJvRG9jLnhtbFBLBQYAAAAABgAGAFkBAABiBQAAAAA=&#10;">
              <v:fill on="f" focussize="0,0"/>
              <v:stroke on="f"/>
              <v:imagedata o:title=""/>
              <o:lock v:ext="edit" aspectratio="f"/>
              <v:textbox inset="0mm,0mm,0mm,0mm" style="mso-fit-shape-to-text:t;">
                <w:txbxContent>
                  <w:p w14:paraId="2EDA5085">
                    <w:pPr>
                      <w:pStyle w:val="24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p w14:paraId="1C4B945D"/>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A721D">
    <w:pPr>
      <w:pStyle w:val="24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A101F">
    <w:pPr>
      <w:pStyle w:val="244"/>
      <w:jc w:val="center"/>
    </w:pPr>
    <w:r>
      <w:fldChar w:fldCharType="begin"/>
    </w:r>
    <w:r>
      <w:instrText xml:space="preserve"> PAGE Page \* MERGEFORMAT </w:instrText>
    </w:r>
    <w:r>
      <w:fldChar w:fldCharType="separate"/>
    </w:r>
    <w:r>
      <w:t>64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CCB41">
    <w:pPr>
      <w:pStyle w:val="24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4C50EE8">
                          <w:pPr>
                            <w:pStyle w:val="24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p w14:paraId="33B75AFC"/>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ql5uc8AAAAFAQAADwAAAAAAAAABACAAAAAiAAAAZHJz&#10;L2Rvd25yZXYueG1sUEsBAhQAFAAAAAgAh07iQNShHF3UAQAApwMAAA4AAAAAAAAAAQAgAAAAHgEA&#10;AGRycy9lMm9Eb2MueG1sUEsFBgAAAAAGAAYAWQEAAGQFAAAAAA==&#10;">
              <v:fill on="f" focussize="0,0"/>
              <v:stroke on="f"/>
              <v:imagedata o:title=""/>
              <o:lock v:ext="edit" aspectratio="f"/>
              <v:textbox inset="0mm,0mm,0mm,0mm" style="mso-fit-shape-to-text:t;">
                <w:txbxContent>
                  <w:p w14:paraId="24C50EE8">
                    <w:pPr>
                      <w:pStyle w:val="24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p w14:paraId="33B75AFC"/>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CF811">
    <w:pPr>
      <w:pStyle w:val="246"/>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CD0F2">
    <w:pPr>
      <w:pStyle w:val="4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chineseCountingThousand"/>
      <w:pStyle w:val="352"/>
      <w:lvlText w:val="%1"/>
      <w:lvlJc w:val="left"/>
      <w:pPr>
        <w:ind w:left="425" w:hanging="425"/>
      </w:pPr>
      <w:rPr>
        <w:rFonts w:hint="eastAsia" w:ascii="Arial Unicode MS" w:hAnsi="Arial Unicode MS" w:eastAsia="微软雅黑"/>
        <w:b/>
        <w:i w:val="0"/>
        <w:lang w:val="en-US"/>
      </w:rPr>
    </w:lvl>
    <w:lvl w:ilvl="1" w:tentative="0">
      <w:start w:val="1"/>
      <w:numFmt w:val="decimal"/>
      <w:pStyle w:val="368"/>
      <w:lvlText w:val="%1.%2"/>
      <w:lvlJc w:val="left"/>
      <w:pPr>
        <w:ind w:left="425" w:hanging="425"/>
      </w:pPr>
      <w:rPr>
        <w:rFonts w:hint="eastAsia" w:ascii="Arial Unicode MS" w:hAnsi="Arial Unicode MS" w:eastAsia="微软雅黑"/>
        <w:b/>
        <w:i w:val="0"/>
      </w:rPr>
    </w:lvl>
    <w:lvl w:ilvl="2" w:tentative="0">
      <w:start w:val="1"/>
      <w:numFmt w:val="decimal"/>
      <w:pStyle w:val="367"/>
      <w:lvlText w:val="%1.%2.%3"/>
      <w:lvlJc w:val="left"/>
      <w:pPr>
        <w:ind w:left="425" w:hanging="425"/>
      </w:pPr>
      <w:rPr>
        <w:rFonts w:hint="eastAsia" w:ascii="Arial Unicode MS" w:hAnsi="Arial Unicode MS" w:eastAsia="微软雅黑"/>
        <w:b/>
        <w:i w:val="0"/>
      </w:rPr>
    </w:lvl>
    <w:lvl w:ilvl="3" w:tentative="0">
      <w:start w:val="1"/>
      <w:numFmt w:val="decimal"/>
      <w:lvlText w:val="%1.%2.%3.%4"/>
      <w:lvlJc w:val="left"/>
      <w:pPr>
        <w:ind w:left="425" w:hanging="425"/>
      </w:pPr>
      <w:rPr>
        <w:rFonts w:hint="eastAsia" w:ascii="Arial Unicode MS" w:hAnsi="Arial Unicode MS" w:eastAsia="微软雅黑"/>
        <w:b/>
        <w:i w:val="0"/>
      </w:rPr>
    </w:lvl>
    <w:lvl w:ilvl="4" w:tentative="0">
      <w:start w:val="1"/>
      <w:numFmt w:val="decimal"/>
      <w:lvlText w:val="%1.%2.%3.%4.%5"/>
      <w:lvlJc w:val="left"/>
      <w:pPr>
        <w:ind w:left="425" w:hanging="425"/>
      </w:pPr>
      <w:rPr>
        <w:rFonts w:hint="eastAsia" w:ascii="Arial Unicode MS" w:hAnsi="Arial Unicode MS" w:eastAsia="微软雅黑"/>
        <w:b/>
        <w:i w:val="0"/>
      </w:rPr>
    </w:lvl>
    <w:lvl w:ilvl="5" w:tentative="0">
      <w:start w:val="1"/>
      <w:numFmt w:val="decimal"/>
      <w:lvlText w:val="%1.%2.%3.%4.%5.%6"/>
      <w:lvlJc w:val="left"/>
      <w:pPr>
        <w:ind w:left="425" w:hanging="425"/>
      </w:pPr>
    </w:lvl>
    <w:lvl w:ilvl="6" w:tentative="0">
      <w:start w:val="1"/>
      <w:numFmt w:val="decimal"/>
      <w:lvlText w:val="%1.%2.%3.%4.%5.%6.%7"/>
      <w:lvlJc w:val="left"/>
      <w:pPr>
        <w:ind w:left="425" w:hanging="425"/>
      </w:pPr>
    </w:lvl>
    <w:lvl w:ilvl="7" w:tentative="0">
      <w:start w:val="1"/>
      <w:numFmt w:val="decimal"/>
      <w:lvlText w:val="%1.%2.%3.%4.%5.%6.%7.%8"/>
      <w:lvlJc w:val="left"/>
      <w:pPr>
        <w:ind w:left="425" w:hanging="425"/>
      </w:pPr>
    </w:lvl>
    <w:lvl w:ilvl="8" w:tentative="0">
      <w:start w:val="1"/>
      <w:numFmt w:val="decimal"/>
      <w:lvlText w:val="%1.%2.%3.%4.%5.%6.%7.%8.%9"/>
      <w:lvlJc w:val="left"/>
      <w:pPr>
        <w:ind w:left="425" w:hanging="425"/>
      </w:pPr>
    </w:lvl>
  </w:abstractNum>
  <w:abstractNum w:abstractNumId="1">
    <w:nsid w:val="D99C8E11"/>
    <w:multiLevelType w:val="singleLevel"/>
    <w:tmpl w:val="D99C8E11"/>
    <w:lvl w:ilvl="0" w:tentative="0">
      <w:start w:val="7"/>
      <w:numFmt w:val="decimal"/>
      <w:lvlText w:val="%1."/>
      <w:lvlJc w:val="left"/>
      <w:pPr>
        <w:tabs>
          <w:tab w:val="left" w:pos="312"/>
        </w:tabs>
      </w:pPr>
    </w:lvl>
  </w:abstractNum>
  <w:abstractNum w:abstractNumId="2">
    <w:nsid w:val="00000000"/>
    <w:multiLevelType w:val="multilevel"/>
    <w:tmpl w:val="00000000"/>
    <w:lvl w:ilvl="0" w:tentative="0">
      <w:start w:val="29"/>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0000003"/>
    <w:multiLevelType w:val="multilevel"/>
    <w:tmpl w:val="00000003"/>
    <w:lvl w:ilvl="0" w:tentative="0">
      <w:start w:val="1"/>
      <w:numFmt w:val="decimal"/>
      <w:lvlText w:val="%1."/>
      <w:lvlJc w:val="left"/>
      <w:pPr>
        <w:tabs>
          <w:tab w:val="left" w:pos="630"/>
        </w:tabs>
        <w:ind w:left="630" w:hanging="420"/>
      </w:pPr>
      <w:rPr>
        <w:rFonts w:cs="Times New Roman"/>
      </w:rPr>
    </w:lvl>
    <w:lvl w:ilvl="1" w:tentative="0">
      <w:start w:val="1"/>
      <w:numFmt w:val="decimal"/>
      <w:lvlText w:val="%2)"/>
      <w:lvlJc w:val="left"/>
      <w:pPr>
        <w:tabs>
          <w:tab w:val="left" w:pos="990"/>
        </w:tabs>
        <w:ind w:left="990" w:hanging="360"/>
      </w:pPr>
      <w:rPr>
        <w:color w:val="000000"/>
      </w:rPr>
    </w:lvl>
    <w:lvl w:ilvl="2" w:tentative="0">
      <w:start w:val="1"/>
      <w:numFmt w:val="lowerRoman"/>
      <w:lvlText w:val="%3."/>
      <w:lvlJc w:val="right"/>
      <w:pPr>
        <w:tabs>
          <w:tab w:val="left" w:pos="1470"/>
        </w:tabs>
        <w:ind w:left="1470" w:hanging="420"/>
      </w:pPr>
      <w:rPr>
        <w:rFonts w:cs="Times New Roman"/>
      </w:rPr>
    </w:lvl>
    <w:lvl w:ilvl="3" w:tentative="0">
      <w:start w:val="1"/>
      <w:numFmt w:val="decimal"/>
      <w:lvlText w:val="%4."/>
      <w:lvlJc w:val="left"/>
      <w:pPr>
        <w:tabs>
          <w:tab w:val="left" w:pos="1890"/>
        </w:tabs>
        <w:ind w:left="1890" w:hanging="420"/>
      </w:pPr>
      <w:rPr>
        <w:rFonts w:cs="Times New Roman"/>
      </w:rPr>
    </w:lvl>
    <w:lvl w:ilvl="4" w:tentative="0">
      <w:start w:val="1"/>
      <w:numFmt w:val="lowerLetter"/>
      <w:lvlText w:val="%5)"/>
      <w:lvlJc w:val="left"/>
      <w:pPr>
        <w:tabs>
          <w:tab w:val="left" w:pos="2310"/>
        </w:tabs>
        <w:ind w:left="2310" w:hanging="420"/>
      </w:pPr>
      <w:rPr>
        <w:rFonts w:cs="Times New Roman"/>
      </w:rPr>
    </w:lvl>
    <w:lvl w:ilvl="5" w:tentative="0">
      <w:start w:val="1"/>
      <w:numFmt w:val="lowerRoman"/>
      <w:lvlText w:val="%6."/>
      <w:lvlJc w:val="right"/>
      <w:pPr>
        <w:tabs>
          <w:tab w:val="left" w:pos="2730"/>
        </w:tabs>
        <w:ind w:left="2730" w:hanging="420"/>
      </w:pPr>
      <w:rPr>
        <w:rFonts w:cs="Times New Roman"/>
      </w:rPr>
    </w:lvl>
    <w:lvl w:ilvl="6" w:tentative="0">
      <w:start w:val="1"/>
      <w:numFmt w:val="decimal"/>
      <w:lvlText w:val="%7."/>
      <w:lvlJc w:val="left"/>
      <w:pPr>
        <w:tabs>
          <w:tab w:val="left" w:pos="3150"/>
        </w:tabs>
        <w:ind w:left="3150" w:hanging="420"/>
      </w:pPr>
      <w:rPr>
        <w:rFonts w:cs="Times New Roman"/>
      </w:rPr>
    </w:lvl>
    <w:lvl w:ilvl="7" w:tentative="0">
      <w:start w:val="1"/>
      <w:numFmt w:val="lowerLetter"/>
      <w:lvlText w:val="%8)"/>
      <w:lvlJc w:val="left"/>
      <w:pPr>
        <w:tabs>
          <w:tab w:val="left" w:pos="3570"/>
        </w:tabs>
        <w:ind w:left="3570" w:hanging="420"/>
      </w:pPr>
      <w:rPr>
        <w:rFonts w:cs="Times New Roman"/>
      </w:rPr>
    </w:lvl>
    <w:lvl w:ilvl="8" w:tentative="0">
      <w:start w:val="1"/>
      <w:numFmt w:val="lowerRoman"/>
      <w:lvlText w:val="%9."/>
      <w:lvlJc w:val="right"/>
      <w:pPr>
        <w:tabs>
          <w:tab w:val="left" w:pos="3990"/>
        </w:tabs>
        <w:ind w:left="3990" w:hanging="420"/>
      </w:pPr>
      <w:rPr>
        <w:rFonts w:cs="Times New Roman"/>
      </w:rPr>
    </w:lvl>
  </w:abstractNum>
  <w:abstractNum w:abstractNumId="4">
    <w:nsid w:val="0053208E"/>
    <w:multiLevelType w:val="multilevel"/>
    <w:tmpl w:val="0053208E"/>
    <w:lvl w:ilvl="0" w:tentative="0">
      <w:start w:val="1"/>
      <w:numFmt w:val="chineseCountingThousand"/>
      <w:pStyle w:val="197"/>
      <w:suff w:val="nothing"/>
      <w:lvlText w:val="第%1章"/>
      <w:lvlJc w:val="left"/>
      <w:pPr>
        <w:ind w:left="0" w:firstLine="0"/>
      </w:pPr>
    </w:lvl>
    <w:lvl w:ilvl="1" w:tentative="0">
      <w:start w:val="1"/>
      <w:numFmt w:val="decimal"/>
      <w:pStyle w:val="198"/>
      <w:suff w:val="nothing"/>
      <w:lvlText w:val=""/>
      <w:lvlJc w:val="left"/>
      <w:pPr>
        <w:ind w:left="0" w:firstLine="0"/>
      </w:pPr>
    </w:lvl>
    <w:lvl w:ilvl="2" w:tentative="0">
      <w:start w:val="1"/>
      <w:numFmt w:val="decimal"/>
      <w:pStyle w:val="199"/>
      <w:suff w:val="nothing"/>
      <w:lvlText w:val=""/>
      <w:lvlJc w:val="left"/>
      <w:pPr>
        <w:ind w:left="0" w:firstLine="0"/>
      </w:pPr>
    </w:lvl>
    <w:lvl w:ilvl="3" w:tentative="0">
      <w:start w:val="1"/>
      <w:numFmt w:val="decimal"/>
      <w:pStyle w:val="200"/>
      <w:suff w:val="nothing"/>
      <w:lvlText w:val=""/>
      <w:lvlJc w:val="left"/>
      <w:pPr>
        <w:ind w:left="0" w:firstLine="0"/>
      </w:pPr>
    </w:lvl>
    <w:lvl w:ilvl="4" w:tentative="0">
      <w:start w:val="1"/>
      <w:numFmt w:val="decimal"/>
      <w:pStyle w:val="201"/>
      <w:suff w:val="nothing"/>
      <w:lvlText w:val=""/>
      <w:lvlJc w:val="left"/>
      <w:pPr>
        <w:ind w:left="0" w:firstLine="0"/>
      </w:pPr>
    </w:lvl>
    <w:lvl w:ilvl="5" w:tentative="0">
      <w:start w:val="1"/>
      <w:numFmt w:val="decimal"/>
      <w:pStyle w:val="202"/>
      <w:suff w:val="nothing"/>
      <w:lvlText w:val=""/>
      <w:lvlJc w:val="left"/>
      <w:pPr>
        <w:ind w:left="0" w:firstLine="0"/>
      </w:pPr>
    </w:lvl>
    <w:lvl w:ilvl="6" w:tentative="0">
      <w:start w:val="1"/>
      <w:numFmt w:val="decimal"/>
      <w:pStyle w:val="203"/>
      <w:suff w:val="nothing"/>
      <w:lvlText w:val=""/>
      <w:lvlJc w:val="left"/>
      <w:pPr>
        <w:ind w:left="0" w:firstLine="0"/>
      </w:pPr>
    </w:lvl>
    <w:lvl w:ilvl="7" w:tentative="0">
      <w:start w:val="1"/>
      <w:numFmt w:val="decimal"/>
      <w:pStyle w:val="204"/>
      <w:suff w:val="nothing"/>
      <w:lvlText w:val=""/>
      <w:lvlJc w:val="left"/>
      <w:pPr>
        <w:ind w:left="0" w:firstLine="0"/>
      </w:pPr>
    </w:lvl>
    <w:lvl w:ilvl="8" w:tentative="0">
      <w:start w:val="1"/>
      <w:numFmt w:val="decimal"/>
      <w:pStyle w:val="205"/>
      <w:suff w:val="nothing"/>
      <w:lvlText w:val=""/>
      <w:lvlJc w:val="left"/>
      <w:pPr>
        <w:ind w:left="0" w:firstLine="0"/>
      </w:pPr>
    </w:lvl>
  </w:abstractNum>
  <w:abstractNum w:abstractNumId="5">
    <w:nsid w:val="22879C89"/>
    <w:multiLevelType w:val="singleLevel"/>
    <w:tmpl w:val="22879C89"/>
    <w:lvl w:ilvl="0" w:tentative="0">
      <w:start w:val="1"/>
      <w:numFmt w:val="decimal"/>
      <w:suff w:val="nothing"/>
      <w:lvlText w:val="（%1）"/>
      <w:lvlJc w:val="left"/>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20C008E"/>
    <w:rsid w:val="02BB241C"/>
    <w:rsid w:val="0365214C"/>
    <w:rsid w:val="039462DB"/>
    <w:rsid w:val="047A1C27"/>
    <w:rsid w:val="0513534F"/>
    <w:rsid w:val="056C094B"/>
    <w:rsid w:val="058F525E"/>
    <w:rsid w:val="05FD48BE"/>
    <w:rsid w:val="06CE0008"/>
    <w:rsid w:val="06FF182C"/>
    <w:rsid w:val="07911761"/>
    <w:rsid w:val="07FF5950"/>
    <w:rsid w:val="0817778D"/>
    <w:rsid w:val="084B18D3"/>
    <w:rsid w:val="087A0447"/>
    <w:rsid w:val="087B5F6E"/>
    <w:rsid w:val="08E43B13"/>
    <w:rsid w:val="09153CCC"/>
    <w:rsid w:val="092C20F5"/>
    <w:rsid w:val="09C556F2"/>
    <w:rsid w:val="09EC7123"/>
    <w:rsid w:val="0A570F15"/>
    <w:rsid w:val="0AE93662"/>
    <w:rsid w:val="0B6165CB"/>
    <w:rsid w:val="0B70168E"/>
    <w:rsid w:val="0B8E5FB8"/>
    <w:rsid w:val="0C24681C"/>
    <w:rsid w:val="0C48260B"/>
    <w:rsid w:val="0C6976BC"/>
    <w:rsid w:val="0CAA5073"/>
    <w:rsid w:val="0CC223BD"/>
    <w:rsid w:val="0D274559"/>
    <w:rsid w:val="0D4D1216"/>
    <w:rsid w:val="0D864FCB"/>
    <w:rsid w:val="0E082052"/>
    <w:rsid w:val="0E2350DD"/>
    <w:rsid w:val="0E601E8E"/>
    <w:rsid w:val="0F263521"/>
    <w:rsid w:val="0FF85868"/>
    <w:rsid w:val="102F35B3"/>
    <w:rsid w:val="10945E1E"/>
    <w:rsid w:val="1104251A"/>
    <w:rsid w:val="111B02EE"/>
    <w:rsid w:val="11F33019"/>
    <w:rsid w:val="11FC1900"/>
    <w:rsid w:val="1291162B"/>
    <w:rsid w:val="131666E5"/>
    <w:rsid w:val="132A4818"/>
    <w:rsid w:val="139B5716"/>
    <w:rsid w:val="13BB7B66"/>
    <w:rsid w:val="13DD7ADC"/>
    <w:rsid w:val="140C1CD1"/>
    <w:rsid w:val="142452BB"/>
    <w:rsid w:val="144B2C98"/>
    <w:rsid w:val="14514F1A"/>
    <w:rsid w:val="1515555F"/>
    <w:rsid w:val="152370E2"/>
    <w:rsid w:val="15543DCE"/>
    <w:rsid w:val="155E2E9F"/>
    <w:rsid w:val="15A334F4"/>
    <w:rsid w:val="16224B1F"/>
    <w:rsid w:val="16731C0F"/>
    <w:rsid w:val="168406E3"/>
    <w:rsid w:val="16FD2E2A"/>
    <w:rsid w:val="17834543"/>
    <w:rsid w:val="192D0BBE"/>
    <w:rsid w:val="19C05ED6"/>
    <w:rsid w:val="19C5260E"/>
    <w:rsid w:val="19CF7B48"/>
    <w:rsid w:val="19E56F21"/>
    <w:rsid w:val="19EC6CCB"/>
    <w:rsid w:val="1A715917"/>
    <w:rsid w:val="1A766595"/>
    <w:rsid w:val="1AE71241"/>
    <w:rsid w:val="1AE856E5"/>
    <w:rsid w:val="1B59213E"/>
    <w:rsid w:val="1B616D1B"/>
    <w:rsid w:val="1BC752FA"/>
    <w:rsid w:val="1BF56516"/>
    <w:rsid w:val="1C4F3541"/>
    <w:rsid w:val="1C520C47"/>
    <w:rsid w:val="1D374B34"/>
    <w:rsid w:val="1D50131F"/>
    <w:rsid w:val="1DDB7051"/>
    <w:rsid w:val="1E116D00"/>
    <w:rsid w:val="1E75231A"/>
    <w:rsid w:val="1E8B153D"/>
    <w:rsid w:val="1EAB5A0B"/>
    <w:rsid w:val="1EE02A2D"/>
    <w:rsid w:val="1F2962CC"/>
    <w:rsid w:val="205C7FDB"/>
    <w:rsid w:val="206315E5"/>
    <w:rsid w:val="21431750"/>
    <w:rsid w:val="218E7E8B"/>
    <w:rsid w:val="22C00CF5"/>
    <w:rsid w:val="22D16A5E"/>
    <w:rsid w:val="22F17100"/>
    <w:rsid w:val="22F91D7A"/>
    <w:rsid w:val="23020D1A"/>
    <w:rsid w:val="23340CE3"/>
    <w:rsid w:val="234611FA"/>
    <w:rsid w:val="23BA3996"/>
    <w:rsid w:val="24CF521F"/>
    <w:rsid w:val="24F1163A"/>
    <w:rsid w:val="24F904EE"/>
    <w:rsid w:val="25050C41"/>
    <w:rsid w:val="257D2ECD"/>
    <w:rsid w:val="258A4D75"/>
    <w:rsid w:val="25902C01"/>
    <w:rsid w:val="25C47E69"/>
    <w:rsid w:val="268362C1"/>
    <w:rsid w:val="268C4749"/>
    <w:rsid w:val="26A30712"/>
    <w:rsid w:val="26F14856"/>
    <w:rsid w:val="273F1C12"/>
    <w:rsid w:val="27A42B4B"/>
    <w:rsid w:val="27B506FD"/>
    <w:rsid w:val="285C161A"/>
    <w:rsid w:val="28C144C2"/>
    <w:rsid w:val="29051210"/>
    <w:rsid w:val="290F6532"/>
    <w:rsid w:val="2A1E3308"/>
    <w:rsid w:val="2AA16725"/>
    <w:rsid w:val="2B2F4C6A"/>
    <w:rsid w:val="2BF33EE9"/>
    <w:rsid w:val="2C0B279E"/>
    <w:rsid w:val="2C7843EE"/>
    <w:rsid w:val="2CD36D04"/>
    <w:rsid w:val="2CDF446E"/>
    <w:rsid w:val="2CE00300"/>
    <w:rsid w:val="2D371BB4"/>
    <w:rsid w:val="2D8F19F0"/>
    <w:rsid w:val="2DA21723"/>
    <w:rsid w:val="2DA74F8B"/>
    <w:rsid w:val="2E426A62"/>
    <w:rsid w:val="2F8310E0"/>
    <w:rsid w:val="308349AF"/>
    <w:rsid w:val="310959CA"/>
    <w:rsid w:val="311F752F"/>
    <w:rsid w:val="315020B8"/>
    <w:rsid w:val="317E3766"/>
    <w:rsid w:val="325D20BC"/>
    <w:rsid w:val="33154FC9"/>
    <w:rsid w:val="331A61FF"/>
    <w:rsid w:val="33AF6948"/>
    <w:rsid w:val="33F16F60"/>
    <w:rsid w:val="341832BF"/>
    <w:rsid w:val="342235BE"/>
    <w:rsid w:val="342B26BE"/>
    <w:rsid w:val="351F3CB4"/>
    <w:rsid w:val="354165DE"/>
    <w:rsid w:val="35577297"/>
    <w:rsid w:val="358856A2"/>
    <w:rsid w:val="358C1D65"/>
    <w:rsid w:val="35F42D38"/>
    <w:rsid w:val="365732C7"/>
    <w:rsid w:val="36785717"/>
    <w:rsid w:val="36A06A1C"/>
    <w:rsid w:val="373858B4"/>
    <w:rsid w:val="3784633D"/>
    <w:rsid w:val="38325D99"/>
    <w:rsid w:val="3897790C"/>
    <w:rsid w:val="389820A0"/>
    <w:rsid w:val="39187C71"/>
    <w:rsid w:val="399200E1"/>
    <w:rsid w:val="3A8E21F6"/>
    <w:rsid w:val="3A8F1423"/>
    <w:rsid w:val="3AFC6BDC"/>
    <w:rsid w:val="3B4A51A8"/>
    <w:rsid w:val="3B651FE2"/>
    <w:rsid w:val="3BCE7B87"/>
    <w:rsid w:val="3CE533DA"/>
    <w:rsid w:val="3CF74EBC"/>
    <w:rsid w:val="3D3D322E"/>
    <w:rsid w:val="3D483969"/>
    <w:rsid w:val="3D850719"/>
    <w:rsid w:val="3DEA67CE"/>
    <w:rsid w:val="3DF0185F"/>
    <w:rsid w:val="3E8216B2"/>
    <w:rsid w:val="3EB23790"/>
    <w:rsid w:val="3EBF1608"/>
    <w:rsid w:val="3ED61ABE"/>
    <w:rsid w:val="3EDA161E"/>
    <w:rsid w:val="3EDB407E"/>
    <w:rsid w:val="3EFE69D5"/>
    <w:rsid w:val="3F0C0A9B"/>
    <w:rsid w:val="3F3348D1"/>
    <w:rsid w:val="3F80388E"/>
    <w:rsid w:val="3FBF6EF2"/>
    <w:rsid w:val="40175FA1"/>
    <w:rsid w:val="41B1373D"/>
    <w:rsid w:val="41C95079"/>
    <w:rsid w:val="42723962"/>
    <w:rsid w:val="42866AFC"/>
    <w:rsid w:val="42BB6DA2"/>
    <w:rsid w:val="43210EE4"/>
    <w:rsid w:val="442567B2"/>
    <w:rsid w:val="44282E40"/>
    <w:rsid w:val="44450C02"/>
    <w:rsid w:val="446E0159"/>
    <w:rsid w:val="44D426B2"/>
    <w:rsid w:val="44E87F0C"/>
    <w:rsid w:val="45630D20"/>
    <w:rsid w:val="45A508E3"/>
    <w:rsid w:val="45B46040"/>
    <w:rsid w:val="45C20987"/>
    <w:rsid w:val="45E951DC"/>
    <w:rsid w:val="463E75C2"/>
    <w:rsid w:val="465B018D"/>
    <w:rsid w:val="469A3487"/>
    <w:rsid w:val="46A00372"/>
    <w:rsid w:val="46AE6F33"/>
    <w:rsid w:val="46B02F10"/>
    <w:rsid w:val="46BE15B3"/>
    <w:rsid w:val="475B6A4D"/>
    <w:rsid w:val="477D09C8"/>
    <w:rsid w:val="47A25EB0"/>
    <w:rsid w:val="47D34129"/>
    <w:rsid w:val="47DC7CAA"/>
    <w:rsid w:val="4854797A"/>
    <w:rsid w:val="4A0C2D29"/>
    <w:rsid w:val="4A202AE4"/>
    <w:rsid w:val="4A4F6337"/>
    <w:rsid w:val="4A8E50B1"/>
    <w:rsid w:val="4ADB47A4"/>
    <w:rsid w:val="4B0C62A4"/>
    <w:rsid w:val="4C7A2726"/>
    <w:rsid w:val="4D0C5562"/>
    <w:rsid w:val="4D6B3488"/>
    <w:rsid w:val="4DAC515A"/>
    <w:rsid w:val="4DD31F0A"/>
    <w:rsid w:val="4F6805C5"/>
    <w:rsid w:val="4F785EE8"/>
    <w:rsid w:val="4F786330"/>
    <w:rsid w:val="5009187A"/>
    <w:rsid w:val="502B7520"/>
    <w:rsid w:val="503A07AE"/>
    <w:rsid w:val="50A70C7B"/>
    <w:rsid w:val="50F33EC0"/>
    <w:rsid w:val="51083484"/>
    <w:rsid w:val="515B7CB7"/>
    <w:rsid w:val="52564447"/>
    <w:rsid w:val="52754DA9"/>
    <w:rsid w:val="52C648B5"/>
    <w:rsid w:val="52E8557B"/>
    <w:rsid w:val="53541485"/>
    <w:rsid w:val="535E21F3"/>
    <w:rsid w:val="53DD6080"/>
    <w:rsid w:val="54752C06"/>
    <w:rsid w:val="54D27496"/>
    <w:rsid w:val="54DC7095"/>
    <w:rsid w:val="55300E13"/>
    <w:rsid w:val="55BA31FE"/>
    <w:rsid w:val="562E14F6"/>
    <w:rsid w:val="56600384"/>
    <w:rsid w:val="56FE711B"/>
    <w:rsid w:val="574511ED"/>
    <w:rsid w:val="57947A7F"/>
    <w:rsid w:val="584119B5"/>
    <w:rsid w:val="58445001"/>
    <w:rsid w:val="587441A3"/>
    <w:rsid w:val="58881CA7"/>
    <w:rsid w:val="59311BB4"/>
    <w:rsid w:val="593B4656"/>
    <w:rsid w:val="59813E7E"/>
    <w:rsid w:val="59E908FE"/>
    <w:rsid w:val="5A3B68D8"/>
    <w:rsid w:val="5A551748"/>
    <w:rsid w:val="5B0E3631"/>
    <w:rsid w:val="5B397C11"/>
    <w:rsid w:val="5B991B08"/>
    <w:rsid w:val="5B9E508E"/>
    <w:rsid w:val="5BF64864"/>
    <w:rsid w:val="5C763BF7"/>
    <w:rsid w:val="5D957F3C"/>
    <w:rsid w:val="5E047F4B"/>
    <w:rsid w:val="5E196F30"/>
    <w:rsid w:val="5E394EDC"/>
    <w:rsid w:val="5E9C2135"/>
    <w:rsid w:val="5EB97DCB"/>
    <w:rsid w:val="5F4B4EC7"/>
    <w:rsid w:val="5F742670"/>
    <w:rsid w:val="5F9D730B"/>
    <w:rsid w:val="5FCD7FD2"/>
    <w:rsid w:val="60227F46"/>
    <w:rsid w:val="607F770B"/>
    <w:rsid w:val="60C35EFD"/>
    <w:rsid w:val="62DE6052"/>
    <w:rsid w:val="633B34A5"/>
    <w:rsid w:val="637C28A6"/>
    <w:rsid w:val="63C11B03"/>
    <w:rsid w:val="64F81218"/>
    <w:rsid w:val="651E4E2C"/>
    <w:rsid w:val="65270184"/>
    <w:rsid w:val="653C02B8"/>
    <w:rsid w:val="6566415C"/>
    <w:rsid w:val="65C26A9A"/>
    <w:rsid w:val="65F500A7"/>
    <w:rsid w:val="663841B5"/>
    <w:rsid w:val="665F56FC"/>
    <w:rsid w:val="667271DD"/>
    <w:rsid w:val="667C4500"/>
    <w:rsid w:val="66A352B7"/>
    <w:rsid w:val="66EA7638"/>
    <w:rsid w:val="6714168A"/>
    <w:rsid w:val="67995584"/>
    <w:rsid w:val="67FC0923"/>
    <w:rsid w:val="67FC1454"/>
    <w:rsid w:val="67FF0F45"/>
    <w:rsid w:val="68F95994"/>
    <w:rsid w:val="68FF7A99"/>
    <w:rsid w:val="69036813"/>
    <w:rsid w:val="694737FA"/>
    <w:rsid w:val="696F3EA8"/>
    <w:rsid w:val="69990F25"/>
    <w:rsid w:val="6A5C61DA"/>
    <w:rsid w:val="6B1F4DAE"/>
    <w:rsid w:val="6B2A452A"/>
    <w:rsid w:val="6B2F38EF"/>
    <w:rsid w:val="6B745E6B"/>
    <w:rsid w:val="6BA8259E"/>
    <w:rsid w:val="6BE11C4F"/>
    <w:rsid w:val="6BE97F42"/>
    <w:rsid w:val="6C402695"/>
    <w:rsid w:val="6C8934D3"/>
    <w:rsid w:val="6CCD1611"/>
    <w:rsid w:val="6CCF4338"/>
    <w:rsid w:val="6E1059F6"/>
    <w:rsid w:val="6EB04D47"/>
    <w:rsid w:val="6EF32E85"/>
    <w:rsid w:val="70A86748"/>
    <w:rsid w:val="712330CA"/>
    <w:rsid w:val="7131392C"/>
    <w:rsid w:val="718524BB"/>
    <w:rsid w:val="718B5D65"/>
    <w:rsid w:val="719941B8"/>
    <w:rsid w:val="71BC1C54"/>
    <w:rsid w:val="71BC7EA6"/>
    <w:rsid w:val="71C24095"/>
    <w:rsid w:val="727B1B10"/>
    <w:rsid w:val="72D60AF4"/>
    <w:rsid w:val="735A3679"/>
    <w:rsid w:val="736B748E"/>
    <w:rsid w:val="73EE479F"/>
    <w:rsid w:val="740022CC"/>
    <w:rsid w:val="74282123"/>
    <w:rsid w:val="748E78D8"/>
    <w:rsid w:val="759A6A1B"/>
    <w:rsid w:val="75D47CF5"/>
    <w:rsid w:val="75D67789"/>
    <w:rsid w:val="76426BCC"/>
    <w:rsid w:val="769F401E"/>
    <w:rsid w:val="77603DE7"/>
    <w:rsid w:val="77E85551"/>
    <w:rsid w:val="77FA02D1"/>
    <w:rsid w:val="78097726"/>
    <w:rsid w:val="780E0BA2"/>
    <w:rsid w:val="78544995"/>
    <w:rsid w:val="787B4617"/>
    <w:rsid w:val="788C05D2"/>
    <w:rsid w:val="78C315BC"/>
    <w:rsid w:val="78E55F35"/>
    <w:rsid w:val="79336CA0"/>
    <w:rsid w:val="79553060"/>
    <w:rsid w:val="79916187"/>
    <w:rsid w:val="79BE4440"/>
    <w:rsid w:val="79D57D57"/>
    <w:rsid w:val="7AC728BF"/>
    <w:rsid w:val="7AF640B5"/>
    <w:rsid w:val="7AFC7426"/>
    <w:rsid w:val="7B2F58E6"/>
    <w:rsid w:val="7B64707D"/>
    <w:rsid w:val="7B707D38"/>
    <w:rsid w:val="7B794E7F"/>
    <w:rsid w:val="7BCB31C0"/>
    <w:rsid w:val="7BF5648F"/>
    <w:rsid w:val="7BFD3595"/>
    <w:rsid w:val="7C5A55BE"/>
    <w:rsid w:val="7CD21208"/>
    <w:rsid w:val="7CDC13FD"/>
    <w:rsid w:val="7CEC0626"/>
    <w:rsid w:val="7D1D3EEF"/>
    <w:rsid w:val="7D2C4132"/>
    <w:rsid w:val="7E19688E"/>
    <w:rsid w:val="7E357016"/>
    <w:rsid w:val="7E627DC8"/>
    <w:rsid w:val="7E706B5E"/>
    <w:rsid w:val="7EB4618D"/>
    <w:rsid w:val="7EC25C5E"/>
    <w:rsid w:val="7F3B42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0"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4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49"/>
    <w:qFormat/>
    <w:uiPriority w:val="9"/>
    <w:pPr>
      <w:keepNext/>
      <w:keepLines/>
      <w:spacing w:before="480" w:after="200"/>
      <w:outlineLvl w:val="0"/>
    </w:pPr>
    <w:rPr>
      <w:rFonts w:ascii="Arial" w:hAnsi="Arial" w:eastAsia="Arial" w:cs="Arial"/>
      <w:sz w:val="40"/>
      <w:szCs w:val="40"/>
    </w:rPr>
  </w:style>
  <w:style w:type="paragraph" w:styleId="4">
    <w:name w:val="heading 2"/>
    <w:basedOn w:val="1"/>
    <w:next w:val="1"/>
    <w:link w:val="50"/>
    <w:unhideWhenUsed/>
    <w:qFormat/>
    <w:uiPriority w:val="9"/>
    <w:pPr>
      <w:keepNext/>
      <w:keepLines/>
      <w:spacing w:before="360" w:after="200"/>
      <w:outlineLvl w:val="1"/>
    </w:pPr>
    <w:rPr>
      <w:rFonts w:ascii="Arial" w:hAnsi="Arial" w:eastAsia="Arial" w:cs="Arial"/>
      <w:sz w:val="34"/>
    </w:rPr>
  </w:style>
  <w:style w:type="paragraph" w:styleId="5">
    <w:name w:val="heading 3"/>
    <w:basedOn w:val="1"/>
    <w:next w:val="1"/>
    <w:link w:val="51"/>
    <w:unhideWhenUsed/>
    <w:qFormat/>
    <w:uiPriority w:val="9"/>
    <w:pPr>
      <w:keepNext/>
      <w:keepLines/>
      <w:spacing w:before="320" w:after="200"/>
      <w:outlineLvl w:val="2"/>
    </w:pPr>
    <w:rPr>
      <w:rFonts w:ascii="Arial" w:hAnsi="Arial" w:eastAsia="Arial" w:cs="Arial"/>
      <w:sz w:val="30"/>
      <w:szCs w:val="30"/>
    </w:rPr>
  </w:style>
  <w:style w:type="paragraph" w:styleId="6">
    <w:name w:val="heading 4"/>
    <w:basedOn w:val="1"/>
    <w:next w:val="1"/>
    <w:link w:val="52"/>
    <w:unhideWhenUsed/>
    <w:qFormat/>
    <w:uiPriority w:val="9"/>
    <w:pPr>
      <w:keepNext/>
      <w:keepLines/>
      <w:spacing w:before="320" w:after="200"/>
      <w:outlineLvl w:val="3"/>
    </w:pPr>
    <w:rPr>
      <w:rFonts w:ascii="Arial" w:hAnsi="Arial" w:eastAsia="Arial" w:cs="Arial"/>
      <w:b/>
      <w:bCs/>
      <w:sz w:val="26"/>
      <w:szCs w:val="26"/>
    </w:rPr>
  </w:style>
  <w:style w:type="paragraph" w:styleId="7">
    <w:name w:val="heading 5"/>
    <w:basedOn w:val="1"/>
    <w:next w:val="1"/>
    <w:link w:val="53"/>
    <w:unhideWhenUsed/>
    <w:qFormat/>
    <w:uiPriority w:val="9"/>
    <w:pPr>
      <w:keepNext/>
      <w:keepLines/>
      <w:spacing w:before="320" w:after="200"/>
      <w:outlineLvl w:val="4"/>
    </w:pPr>
    <w:rPr>
      <w:rFonts w:ascii="Arial" w:hAnsi="Arial" w:eastAsia="Arial" w:cs="Arial"/>
      <w:b/>
      <w:bCs/>
      <w:sz w:val="24"/>
      <w:szCs w:val="24"/>
    </w:rPr>
  </w:style>
  <w:style w:type="paragraph" w:styleId="8">
    <w:name w:val="heading 6"/>
    <w:basedOn w:val="1"/>
    <w:next w:val="1"/>
    <w:link w:val="54"/>
    <w:unhideWhenUsed/>
    <w:qFormat/>
    <w:uiPriority w:val="9"/>
    <w:pPr>
      <w:keepNext/>
      <w:keepLines/>
      <w:spacing w:before="320" w:after="200"/>
      <w:outlineLvl w:val="5"/>
    </w:pPr>
    <w:rPr>
      <w:rFonts w:ascii="Arial" w:hAnsi="Arial" w:eastAsia="Arial" w:cs="Arial"/>
      <w:b/>
      <w:bCs/>
      <w:sz w:val="22"/>
      <w:szCs w:val="22"/>
    </w:rPr>
  </w:style>
  <w:style w:type="paragraph" w:styleId="9">
    <w:name w:val="heading 7"/>
    <w:basedOn w:val="1"/>
    <w:next w:val="1"/>
    <w:link w:val="55"/>
    <w:unhideWhenUsed/>
    <w:qFormat/>
    <w:uiPriority w:val="9"/>
    <w:pPr>
      <w:keepNext/>
      <w:keepLines/>
      <w:spacing w:before="320" w:after="200"/>
      <w:outlineLvl w:val="6"/>
    </w:pPr>
    <w:rPr>
      <w:rFonts w:ascii="Arial" w:hAnsi="Arial" w:eastAsia="Arial" w:cs="Arial"/>
      <w:b/>
      <w:bCs/>
      <w:i/>
      <w:iCs/>
      <w:sz w:val="22"/>
      <w:szCs w:val="22"/>
    </w:rPr>
  </w:style>
  <w:style w:type="paragraph" w:styleId="10">
    <w:name w:val="heading 8"/>
    <w:basedOn w:val="1"/>
    <w:next w:val="1"/>
    <w:link w:val="56"/>
    <w:unhideWhenUsed/>
    <w:qFormat/>
    <w:uiPriority w:val="9"/>
    <w:pPr>
      <w:keepNext/>
      <w:keepLines/>
      <w:spacing w:before="320" w:after="200"/>
      <w:outlineLvl w:val="7"/>
    </w:pPr>
    <w:rPr>
      <w:rFonts w:ascii="Arial" w:hAnsi="Arial" w:eastAsia="Arial" w:cs="Arial"/>
      <w:i/>
      <w:iCs/>
      <w:sz w:val="22"/>
      <w:szCs w:val="22"/>
    </w:rPr>
  </w:style>
  <w:style w:type="paragraph" w:styleId="11">
    <w:name w:val="heading 9"/>
    <w:basedOn w:val="1"/>
    <w:next w:val="1"/>
    <w:link w:val="57"/>
    <w:unhideWhenUsed/>
    <w:qFormat/>
    <w:uiPriority w:val="9"/>
    <w:pPr>
      <w:keepNext/>
      <w:keepLines/>
      <w:spacing w:before="320" w:after="200"/>
      <w:outlineLvl w:val="8"/>
    </w:pPr>
    <w:rPr>
      <w:rFonts w:ascii="Arial" w:hAnsi="Arial" w:eastAsia="Arial" w:cs="Arial"/>
      <w:i/>
      <w:iCs/>
      <w:sz w:val="21"/>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customStyle="1" w:styleId="2">
    <w:name w:val="列表段落"/>
    <w:basedOn w:val="1"/>
    <w:qFormat/>
    <w:uiPriority w:val="34"/>
    <w:pPr>
      <w:ind w:firstLine="420"/>
    </w:pPr>
  </w:style>
  <w:style w:type="paragraph" w:styleId="12">
    <w:name w:val="toc 7"/>
    <w:basedOn w:val="1"/>
    <w:next w:val="1"/>
    <w:unhideWhenUsed/>
    <w:qFormat/>
    <w:uiPriority w:val="39"/>
    <w:pPr>
      <w:spacing w:after="57"/>
      <w:ind w:left="1701" w:right="0" w:firstLine="0"/>
    </w:pPr>
  </w:style>
  <w:style w:type="paragraph" w:styleId="13">
    <w:name w:val="Normal Indent"/>
    <w:basedOn w:val="1"/>
    <w:unhideWhenUsed/>
    <w:qFormat/>
    <w:uiPriority w:val="99"/>
    <w:pPr>
      <w:ind w:firstLine="420"/>
    </w:pPr>
    <w:rPr>
      <w:b/>
      <w:sz w:val="24"/>
      <w:szCs w:val="20"/>
    </w:rPr>
  </w:style>
  <w:style w:type="paragraph" w:styleId="14">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5">
    <w:name w:val="annotation text"/>
    <w:basedOn w:val="1"/>
    <w:semiHidden/>
    <w:unhideWhenUsed/>
    <w:qFormat/>
    <w:uiPriority w:val="99"/>
    <w:pPr>
      <w:jc w:val="left"/>
    </w:pPr>
  </w:style>
  <w:style w:type="paragraph" w:styleId="16">
    <w:name w:val="Body Text"/>
    <w:basedOn w:val="1"/>
    <w:next w:val="17"/>
    <w:qFormat/>
    <w:uiPriority w:val="99"/>
    <w:rPr>
      <w:kern w:val="0"/>
      <w:sz w:val="20"/>
    </w:rPr>
  </w:style>
  <w:style w:type="paragraph" w:styleId="17">
    <w:name w:val="Body Text First Indent"/>
    <w:basedOn w:val="16"/>
    <w:next w:val="18"/>
    <w:qFormat/>
    <w:uiPriority w:val="0"/>
    <w:pPr>
      <w:spacing w:line="360" w:lineRule="auto"/>
      <w:ind w:firstLine="420" w:firstLineChars="100"/>
    </w:pPr>
    <w:rPr>
      <w:kern w:val="2"/>
      <w:sz w:val="21"/>
    </w:rPr>
  </w:style>
  <w:style w:type="paragraph" w:styleId="18">
    <w:name w:val="toc 6"/>
    <w:basedOn w:val="1"/>
    <w:next w:val="1"/>
    <w:unhideWhenUsed/>
    <w:qFormat/>
    <w:uiPriority w:val="39"/>
    <w:pPr>
      <w:spacing w:after="57"/>
      <w:ind w:left="1417" w:right="0" w:firstLine="0"/>
    </w:pPr>
  </w:style>
  <w:style w:type="paragraph" w:styleId="19">
    <w:name w:val="Body Text Indent"/>
    <w:basedOn w:val="1"/>
    <w:next w:val="20"/>
    <w:qFormat/>
    <w:uiPriority w:val="99"/>
    <w:pPr>
      <w:spacing w:after="120"/>
      <w:ind w:left="420" w:leftChars="200"/>
    </w:pPr>
  </w:style>
  <w:style w:type="paragraph" w:styleId="20">
    <w:name w:val="envelope return"/>
    <w:basedOn w:val="1"/>
    <w:qFormat/>
    <w:uiPriority w:val="0"/>
    <w:pPr>
      <w:snapToGrid w:val="0"/>
    </w:pPr>
    <w:rPr>
      <w:rFonts w:ascii="Arial" w:hAnsi="Arial"/>
    </w:rPr>
  </w:style>
  <w:style w:type="paragraph" w:styleId="21">
    <w:name w:val="index 4"/>
    <w:basedOn w:val="1"/>
    <w:next w:val="1"/>
    <w:qFormat/>
    <w:uiPriority w:val="0"/>
    <w:pPr>
      <w:ind w:left="600" w:leftChars="600"/>
    </w:pPr>
    <w:rPr>
      <w:rFonts w:ascii="Calibri" w:hAnsi="Calibri"/>
    </w:rPr>
  </w:style>
  <w:style w:type="paragraph" w:styleId="22">
    <w:name w:val="toc 5"/>
    <w:basedOn w:val="1"/>
    <w:next w:val="1"/>
    <w:unhideWhenUsed/>
    <w:qFormat/>
    <w:uiPriority w:val="39"/>
    <w:pPr>
      <w:spacing w:after="57"/>
      <w:ind w:left="1134" w:right="0" w:firstLine="0"/>
    </w:pPr>
  </w:style>
  <w:style w:type="paragraph" w:styleId="23">
    <w:name w:val="toc 3"/>
    <w:basedOn w:val="1"/>
    <w:next w:val="1"/>
    <w:unhideWhenUsed/>
    <w:qFormat/>
    <w:uiPriority w:val="39"/>
    <w:pPr>
      <w:spacing w:after="57"/>
      <w:ind w:left="567" w:right="0" w:firstLine="0"/>
    </w:pPr>
  </w:style>
  <w:style w:type="paragraph" w:styleId="24">
    <w:name w:val="Plain Text"/>
    <w:basedOn w:val="1"/>
    <w:qFormat/>
    <w:uiPriority w:val="0"/>
    <w:rPr>
      <w:rFonts w:ascii="宋体" w:hAnsi="Courier New" w:cs="Courier New"/>
      <w:szCs w:val="21"/>
    </w:rPr>
  </w:style>
  <w:style w:type="paragraph" w:styleId="25">
    <w:name w:val="toc 8"/>
    <w:basedOn w:val="1"/>
    <w:next w:val="1"/>
    <w:unhideWhenUsed/>
    <w:qFormat/>
    <w:uiPriority w:val="39"/>
    <w:pPr>
      <w:spacing w:after="57"/>
      <w:ind w:left="1984" w:right="0" w:firstLine="0"/>
    </w:pPr>
  </w:style>
  <w:style w:type="paragraph" w:styleId="26">
    <w:name w:val="endnote text"/>
    <w:basedOn w:val="1"/>
    <w:link w:val="195"/>
    <w:semiHidden/>
    <w:unhideWhenUsed/>
    <w:qFormat/>
    <w:uiPriority w:val="99"/>
    <w:pPr>
      <w:spacing w:after="0" w:line="240" w:lineRule="auto"/>
    </w:pPr>
    <w:rPr>
      <w:sz w:val="20"/>
    </w:rPr>
  </w:style>
  <w:style w:type="paragraph" w:styleId="27">
    <w:name w:val="footer"/>
    <w:basedOn w:val="1"/>
    <w:link w:val="68"/>
    <w:unhideWhenUsed/>
    <w:qFormat/>
    <w:uiPriority w:val="99"/>
    <w:pPr>
      <w:tabs>
        <w:tab w:val="center" w:pos="7143"/>
        <w:tab w:val="right" w:pos="14287"/>
      </w:tabs>
      <w:spacing w:after="0" w:line="240" w:lineRule="auto"/>
    </w:pPr>
  </w:style>
  <w:style w:type="paragraph" w:styleId="28">
    <w:name w:val="header"/>
    <w:basedOn w:val="1"/>
    <w:link w:val="66"/>
    <w:unhideWhenUsed/>
    <w:qFormat/>
    <w:uiPriority w:val="99"/>
    <w:pPr>
      <w:tabs>
        <w:tab w:val="center" w:pos="7143"/>
        <w:tab w:val="right" w:pos="14287"/>
      </w:tabs>
      <w:spacing w:after="0" w:line="240" w:lineRule="auto"/>
    </w:pPr>
  </w:style>
  <w:style w:type="paragraph" w:styleId="29">
    <w:name w:val="toc 1"/>
    <w:basedOn w:val="1"/>
    <w:next w:val="1"/>
    <w:unhideWhenUsed/>
    <w:qFormat/>
    <w:uiPriority w:val="39"/>
    <w:pPr>
      <w:spacing w:after="57"/>
      <w:ind w:left="0" w:right="0" w:firstLine="0"/>
    </w:pPr>
  </w:style>
  <w:style w:type="paragraph" w:styleId="30">
    <w:name w:val="toc 4"/>
    <w:basedOn w:val="1"/>
    <w:next w:val="1"/>
    <w:unhideWhenUsed/>
    <w:qFormat/>
    <w:uiPriority w:val="39"/>
    <w:pPr>
      <w:spacing w:after="57"/>
      <w:ind w:left="850" w:right="0" w:firstLine="0"/>
    </w:pPr>
  </w:style>
  <w:style w:type="paragraph" w:styleId="31">
    <w:name w:val="Subtitle"/>
    <w:basedOn w:val="1"/>
    <w:next w:val="1"/>
    <w:link w:val="61"/>
    <w:qFormat/>
    <w:uiPriority w:val="11"/>
    <w:pPr>
      <w:spacing w:before="200" w:after="200"/>
    </w:pPr>
    <w:rPr>
      <w:sz w:val="24"/>
      <w:szCs w:val="24"/>
    </w:rPr>
  </w:style>
  <w:style w:type="paragraph" w:styleId="32">
    <w:name w:val="footnote text"/>
    <w:basedOn w:val="1"/>
    <w:link w:val="194"/>
    <w:semiHidden/>
    <w:unhideWhenUsed/>
    <w:qFormat/>
    <w:uiPriority w:val="99"/>
    <w:pPr>
      <w:spacing w:after="40" w:line="240" w:lineRule="auto"/>
    </w:pPr>
    <w:rPr>
      <w:sz w:val="18"/>
    </w:rPr>
  </w:style>
  <w:style w:type="paragraph" w:styleId="33">
    <w:name w:val="table of figures"/>
    <w:basedOn w:val="1"/>
    <w:next w:val="1"/>
    <w:unhideWhenUsed/>
    <w:qFormat/>
    <w:uiPriority w:val="99"/>
    <w:pPr>
      <w:spacing w:after="0" w:afterAutospacing="0"/>
    </w:pPr>
  </w:style>
  <w:style w:type="paragraph" w:styleId="34">
    <w:name w:val="toc 2"/>
    <w:basedOn w:val="1"/>
    <w:next w:val="1"/>
    <w:unhideWhenUsed/>
    <w:qFormat/>
    <w:uiPriority w:val="39"/>
    <w:pPr>
      <w:spacing w:after="57"/>
      <w:ind w:left="283" w:right="0" w:firstLine="0"/>
    </w:pPr>
  </w:style>
  <w:style w:type="paragraph" w:styleId="35">
    <w:name w:val="toc 9"/>
    <w:basedOn w:val="1"/>
    <w:next w:val="1"/>
    <w:unhideWhenUsed/>
    <w:qFormat/>
    <w:uiPriority w:val="39"/>
    <w:pPr>
      <w:spacing w:after="57"/>
      <w:ind w:left="2268" w:right="0" w:firstLine="0"/>
    </w:pPr>
  </w:style>
  <w:style w:type="paragraph" w:styleId="3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7">
    <w:name w:val="Title"/>
    <w:basedOn w:val="1"/>
    <w:next w:val="1"/>
    <w:link w:val="60"/>
    <w:qFormat/>
    <w:uiPriority w:val="10"/>
    <w:pPr>
      <w:spacing w:before="300" w:after="200"/>
      <w:contextualSpacing/>
    </w:pPr>
    <w:rPr>
      <w:sz w:val="48"/>
      <w:szCs w:val="48"/>
    </w:rPr>
  </w:style>
  <w:style w:type="paragraph" w:styleId="38">
    <w:name w:val="Body Text First Indent 2"/>
    <w:basedOn w:val="19"/>
    <w:next w:val="1"/>
    <w:qFormat/>
    <w:uiPriority w:val="0"/>
    <w:pPr>
      <w:spacing w:line="360" w:lineRule="auto"/>
      <w:ind w:firstLine="420"/>
    </w:pPr>
    <w:rPr>
      <w:rFonts w:ascii="宋体" w:hAnsi="宋体"/>
    </w:rPr>
  </w:style>
  <w:style w:type="table" w:styleId="40">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2">
    <w:name w:val="Strong"/>
    <w:basedOn w:val="41"/>
    <w:qFormat/>
    <w:uiPriority w:val="22"/>
    <w:rPr>
      <w:b/>
    </w:rPr>
  </w:style>
  <w:style w:type="character" w:styleId="43">
    <w:name w:val="endnote reference"/>
    <w:semiHidden/>
    <w:unhideWhenUsed/>
    <w:qFormat/>
    <w:uiPriority w:val="99"/>
    <w:rPr>
      <w:vertAlign w:val="superscript"/>
    </w:rPr>
  </w:style>
  <w:style w:type="character" w:styleId="44">
    <w:name w:val="Emphasis"/>
    <w:qFormat/>
    <w:uiPriority w:val="0"/>
    <w:rPr>
      <w:color w:val="CC0000"/>
    </w:rPr>
  </w:style>
  <w:style w:type="character" w:styleId="45">
    <w:name w:val="Hyperlink"/>
    <w:basedOn w:val="41"/>
    <w:unhideWhenUsed/>
    <w:qFormat/>
    <w:uiPriority w:val="99"/>
    <w:rPr>
      <w:color w:val="0000FF" w:themeColor="hyperlink"/>
      <w:u w:val="single"/>
      <w14:textFill>
        <w14:solidFill>
          <w14:schemeClr w14:val="hlink"/>
        </w14:solidFill>
      </w14:textFill>
    </w:rPr>
  </w:style>
  <w:style w:type="character" w:styleId="46">
    <w:name w:val="footnote reference"/>
    <w:unhideWhenUsed/>
    <w:qFormat/>
    <w:uiPriority w:val="99"/>
    <w:rPr>
      <w:vertAlign w:val="superscript"/>
    </w:rPr>
  </w:style>
  <w:style w:type="paragraph" w:customStyle="1" w:styleId="47">
    <w:name w:val="首行缩进"/>
    <w:basedOn w:val="1"/>
    <w:qFormat/>
    <w:uiPriority w:val="0"/>
    <w:pPr>
      <w:ind w:firstLine="480"/>
    </w:pPr>
  </w:style>
  <w:style w:type="paragraph" w:customStyle="1" w:styleId="48">
    <w:name w:val="列表段落1"/>
    <w:basedOn w:val="1"/>
    <w:qFormat/>
    <w:uiPriority w:val="99"/>
    <w:pPr>
      <w:ind w:firstLine="420"/>
    </w:pPr>
    <w:rPr>
      <w:rFonts w:ascii="Times New Roman" w:hAnsi="Times New Roman" w:eastAsia="宋体" w:cs="Times New Roman"/>
      <w:szCs w:val="20"/>
    </w:rPr>
  </w:style>
  <w:style w:type="character" w:customStyle="1" w:styleId="49">
    <w:name w:val="Heading 1 Char"/>
    <w:link w:val="3"/>
    <w:qFormat/>
    <w:uiPriority w:val="9"/>
    <w:rPr>
      <w:rFonts w:ascii="Arial" w:hAnsi="Arial" w:eastAsia="Arial" w:cs="Arial"/>
      <w:sz w:val="40"/>
      <w:szCs w:val="40"/>
    </w:rPr>
  </w:style>
  <w:style w:type="character" w:customStyle="1" w:styleId="50">
    <w:name w:val="Heading 2 Char"/>
    <w:link w:val="4"/>
    <w:qFormat/>
    <w:uiPriority w:val="9"/>
    <w:rPr>
      <w:rFonts w:ascii="Arial" w:hAnsi="Arial" w:eastAsia="Arial" w:cs="Arial"/>
      <w:sz w:val="34"/>
    </w:rPr>
  </w:style>
  <w:style w:type="character" w:customStyle="1" w:styleId="51">
    <w:name w:val="Heading 3 Char"/>
    <w:link w:val="5"/>
    <w:qFormat/>
    <w:uiPriority w:val="9"/>
    <w:rPr>
      <w:rFonts w:ascii="Arial" w:hAnsi="Arial" w:eastAsia="Arial" w:cs="Arial"/>
      <w:sz w:val="30"/>
      <w:szCs w:val="30"/>
    </w:rPr>
  </w:style>
  <w:style w:type="character" w:customStyle="1" w:styleId="52">
    <w:name w:val="Heading 4 Char"/>
    <w:link w:val="6"/>
    <w:qFormat/>
    <w:uiPriority w:val="9"/>
    <w:rPr>
      <w:rFonts w:ascii="Arial" w:hAnsi="Arial" w:eastAsia="Arial" w:cs="Arial"/>
      <w:b/>
      <w:bCs/>
      <w:sz w:val="26"/>
      <w:szCs w:val="26"/>
    </w:rPr>
  </w:style>
  <w:style w:type="character" w:customStyle="1" w:styleId="53">
    <w:name w:val="Heading 5 Char"/>
    <w:link w:val="7"/>
    <w:qFormat/>
    <w:uiPriority w:val="9"/>
    <w:rPr>
      <w:rFonts w:ascii="Arial" w:hAnsi="Arial" w:eastAsia="Arial" w:cs="Arial"/>
      <w:b/>
      <w:bCs/>
      <w:sz w:val="24"/>
      <w:szCs w:val="24"/>
    </w:rPr>
  </w:style>
  <w:style w:type="character" w:customStyle="1" w:styleId="54">
    <w:name w:val="Heading 6 Char"/>
    <w:link w:val="8"/>
    <w:qFormat/>
    <w:uiPriority w:val="9"/>
    <w:rPr>
      <w:rFonts w:ascii="Arial" w:hAnsi="Arial" w:eastAsia="Arial" w:cs="Arial"/>
      <w:b/>
      <w:bCs/>
      <w:sz w:val="22"/>
      <w:szCs w:val="22"/>
    </w:rPr>
  </w:style>
  <w:style w:type="character" w:customStyle="1" w:styleId="55">
    <w:name w:val="Heading 7 Char"/>
    <w:link w:val="9"/>
    <w:qFormat/>
    <w:uiPriority w:val="9"/>
    <w:rPr>
      <w:rFonts w:ascii="Arial" w:hAnsi="Arial" w:eastAsia="Arial" w:cs="Arial"/>
      <w:b/>
      <w:bCs/>
      <w:i/>
      <w:iCs/>
      <w:sz w:val="22"/>
      <w:szCs w:val="22"/>
    </w:rPr>
  </w:style>
  <w:style w:type="character" w:customStyle="1" w:styleId="56">
    <w:name w:val="Heading 8 Char"/>
    <w:link w:val="10"/>
    <w:qFormat/>
    <w:uiPriority w:val="9"/>
    <w:rPr>
      <w:rFonts w:ascii="Arial" w:hAnsi="Arial" w:eastAsia="Arial" w:cs="Arial"/>
      <w:i/>
      <w:iCs/>
      <w:sz w:val="22"/>
      <w:szCs w:val="22"/>
    </w:rPr>
  </w:style>
  <w:style w:type="character" w:customStyle="1" w:styleId="57">
    <w:name w:val="Heading 9 Char"/>
    <w:link w:val="11"/>
    <w:qFormat/>
    <w:uiPriority w:val="9"/>
    <w:rPr>
      <w:rFonts w:ascii="Arial" w:hAnsi="Arial" w:eastAsia="Arial" w:cs="Arial"/>
      <w:i/>
      <w:iCs/>
      <w:sz w:val="21"/>
      <w:szCs w:val="21"/>
    </w:rPr>
  </w:style>
  <w:style w:type="paragraph" w:styleId="58">
    <w:name w:val="List Paragraph"/>
    <w:basedOn w:val="1"/>
    <w:qFormat/>
    <w:uiPriority w:val="34"/>
    <w:pPr>
      <w:ind w:left="720"/>
      <w:contextualSpacing/>
    </w:pPr>
  </w:style>
  <w:style w:type="paragraph" w:styleId="59">
    <w:name w:val="No Spacing"/>
    <w:qFormat/>
    <w:uiPriority w:val="1"/>
    <w:pPr>
      <w:spacing w:before="0" w:after="0" w:line="240" w:lineRule="auto"/>
    </w:pPr>
    <w:rPr>
      <w:rFonts w:hint="default" w:ascii="Times New Roman" w:hAnsi="Times New Roman" w:eastAsia="宋体" w:cs="Times New Roman"/>
    </w:rPr>
  </w:style>
  <w:style w:type="character" w:customStyle="1" w:styleId="60">
    <w:name w:val="Title Char"/>
    <w:link w:val="37"/>
    <w:qFormat/>
    <w:uiPriority w:val="10"/>
    <w:rPr>
      <w:sz w:val="48"/>
      <w:szCs w:val="48"/>
    </w:rPr>
  </w:style>
  <w:style w:type="character" w:customStyle="1" w:styleId="61">
    <w:name w:val="Subtitle Char"/>
    <w:link w:val="31"/>
    <w:qFormat/>
    <w:uiPriority w:val="11"/>
    <w:rPr>
      <w:sz w:val="24"/>
      <w:szCs w:val="24"/>
    </w:rPr>
  </w:style>
  <w:style w:type="paragraph" w:styleId="62">
    <w:name w:val="Quote"/>
    <w:basedOn w:val="1"/>
    <w:next w:val="1"/>
    <w:link w:val="63"/>
    <w:qFormat/>
    <w:uiPriority w:val="29"/>
    <w:pPr>
      <w:ind w:left="720" w:right="720"/>
    </w:pPr>
    <w:rPr>
      <w:i/>
    </w:rPr>
  </w:style>
  <w:style w:type="character" w:customStyle="1" w:styleId="63">
    <w:name w:val="Quote Char"/>
    <w:link w:val="62"/>
    <w:qFormat/>
    <w:uiPriority w:val="29"/>
    <w:rPr>
      <w:i/>
    </w:rPr>
  </w:style>
  <w:style w:type="paragraph" w:styleId="64">
    <w:name w:val="Intense Quote"/>
    <w:basedOn w:val="1"/>
    <w:next w:val="1"/>
    <w:link w:val="65"/>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65">
    <w:name w:val="Intense Quote Char"/>
    <w:link w:val="64"/>
    <w:qFormat/>
    <w:uiPriority w:val="30"/>
    <w:rPr>
      <w:i/>
    </w:rPr>
  </w:style>
  <w:style w:type="character" w:customStyle="1" w:styleId="66">
    <w:name w:val="Header Char"/>
    <w:link w:val="28"/>
    <w:qFormat/>
    <w:uiPriority w:val="99"/>
  </w:style>
  <w:style w:type="character" w:customStyle="1" w:styleId="67">
    <w:name w:val="Footer Char"/>
    <w:link w:val="27"/>
    <w:qFormat/>
    <w:uiPriority w:val="99"/>
  </w:style>
  <w:style w:type="character" w:customStyle="1" w:styleId="68">
    <w:name w:val="Caption Char"/>
    <w:link w:val="27"/>
    <w:qFormat/>
    <w:uiPriority w:val="99"/>
  </w:style>
  <w:style w:type="table" w:customStyle="1" w:styleId="69">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70">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71">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72">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3">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4">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5">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6">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7">
    <w:name w:val="Grid Table 1 Light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8">
    <w:name w:val="Grid Table 1 Light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9">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80">
    <w:name w:val="Grid Table 1 Light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81">
    <w:name w:val="Grid Table 1 Light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82">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3">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4">
    <w:name w:val="Grid Table 2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5">
    <w:name w:val="Grid Table 2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6">
    <w:name w:val="Grid Table 2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7">
    <w:name w:val="Grid Table 2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8">
    <w:name w:val="Grid Table 2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9">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0">
    <w:name w:val="Grid Table 3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1">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2">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3">
    <w:name w:val="Grid Table 3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4">
    <w:name w:val="Grid Table 3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5">
    <w:name w:val="Grid Table 3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6">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7">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8">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9">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0">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1">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2">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3">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04">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05">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06">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7">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8">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9">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10">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1">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2">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3">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4">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5">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6">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7">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8">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9">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0">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1">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2">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3">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24">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25">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26">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7">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8">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9">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30">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31">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2">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3">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4">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5">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6">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7">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8">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9">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40">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41">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42">
    <w:name w:val="List Table 3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43">
    <w:name w:val="List Table 3 - Accent 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44">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45">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6">
    <w:name w:val="List Table 4 - Accent 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7">
    <w:name w:val="List Table 4 - Accent 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8">
    <w:name w:val="List Table 4 - Accent 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9">
    <w:name w:val="List Table 4 - Accent 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0">
    <w:name w:val="List Table 4 - Accent 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1">
    <w:name w:val="List Table 4 - Accent 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2">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53">
    <w:name w:val="List Table 5 Dark - Accent 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54">
    <w:name w:val="List Table 5 Dark - Accent 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55">
    <w:name w:val="List Table 5 Dark - Accent 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56">
    <w:name w:val="List Table 5 Dark - Accent 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7">
    <w:name w:val="List Table 5 Dark - Accent 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8">
    <w:name w:val="List Table 5 Dark - Accent 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9">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60">
    <w:name w:val="List Table 6 Colorful - Accent 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1">
    <w:name w:val="List Table 6 Colorful - Accent 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2">
    <w:name w:val="List Table 6 Colorful - Accent 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3">
    <w:name w:val="List Table 6 Colorful - Accent 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4">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5">
    <w:name w:val="List Table 6 Colorful - Accent 6"/>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6">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7">
    <w:name w:val="List Table 7 Colorful - Accent 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8">
    <w:name w:val="List Table 7 Colorful - Accent 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9">
    <w:name w:val="List Table 7 Colorful - Accent 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0">
    <w:name w:val="List Table 7 Colorful - Accent 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1">
    <w:name w:val="List Table 7 Colorful - Accent 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2">
    <w:name w:val="List Table 7 Colorful - Accent 6"/>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3">
    <w:name w:val="Lined - Accent"/>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4">
    <w:name w:val="Lined - Accent 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5">
    <w:name w:val="Lined - Accent 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6">
    <w:name w:val="Lined - Accent 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7">
    <w:name w:val="Lined - Accent 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8">
    <w:name w:val="Lined - Accent 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9">
    <w:name w:val="Lined - Accent 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0">
    <w:name w:val="Bordered &amp; Lined - Accent"/>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1">
    <w:name w:val="Bordered &amp; Lined - Accent 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2">
    <w:name w:val="Bordered &amp; Lined - Accent 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3">
    <w:name w:val="Bordered &amp; Lined - Accent 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4">
    <w:name w:val="Bordered &amp; Lined - Accent 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5">
    <w:name w:val="Bordered &amp; Lined - Accent 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6">
    <w:name w:val="Bordered &amp; Lined - Accent 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7">
    <w:name w:val="Bordered"/>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8">
    <w:name w:val="Bordered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9">
    <w:name w:val="Bordered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90">
    <w:name w:val="Bordered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91">
    <w:name w:val="Bordered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92">
    <w:name w:val="Bordered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93">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94">
    <w:name w:val="Footnote Text Char"/>
    <w:link w:val="32"/>
    <w:qFormat/>
    <w:uiPriority w:val="99"/>
    <w:rPr>
      <w:sz w:val="18"/>
    </w:rPr>
  </w:style>
  <w:style w:type="character" w:customStyle="1" w:styleId="195">
    <w:name w:val="Endnote Text Char"/>
    <w:link w:val="26"/>
    <w:qFormat/>
    <w:uiPriority w:val="99"/>
    <w:rPr>
      <w:sz w:val="20"/>
    </w:rPr>
  </w:style>
  <w:style w:type="paragraph" w:customStyle="1" w:styleId="196">
    <w:name w:val="TOC Heading"/>
    <w:unhideWhenUsed/>
    <w:qFormat/>
    <w:uiPriority w:val="39"/>
    <w:rPr>
      <w:rFonts w:hint="default" w:ascii="Times New Roman" w:hAnsi="Times New Roman" w:eastAsia="宋体" w:cs="Times New Roman"/>
    </w:rPr>
  </w:style>
  <w:style w:type="paragraph" w:customStyle="1" w:styleId="197">
    <w:name w:val="标题 111"/>
    <w:basedOn w:val="1"/>
    <w:next w:val="1"/>
    <w:link w:val="208"/>
    <w:qFormat/>
    <w:uiPriority w:val="0"/>
    <w:pPr>
      <w:keepNext/>
      <w:keepLines/>
      <w:numPr>
        <w:ilvl w:val="0"/>
        <w:numId w:val="1"/>
      </w:numPr>
      <w:spacing w:before="340" w:after="330" w:line="576" w:lineRule="auto"/>
      <w:jc w:val="center"/>
      <w:outlineLvl w:val="0"/>
    </w:pPr>
    <w:rPr>
      <w:b/>
      <w:bCs/>
      <w:sz w:val="32"/>
      <w:szCs w:val="44"/>
    </w:rPr>
  </w:style>
  <w:style w:type="paragraph" w:customStyle="1" w:styleId="198">
    <w:name w:val="标题 21"/>
    <w:basedOn w:val="1"/>
    <w:next w:val="1"/>
    <w:link w:val="209"/>
    <w:qFormat/>
    <w:uiPriority w:val="0"/>
    <w:pPr>
      <w:keepNext/>
      <w:keepLines/>
      <w:numPr>
        <w:ilvl w:val="1"/>
        <w:numId w:val="1"/>
      </w:numPr>
      <w:spacing w:before="260" w:after="260" w:line="415" w:lineRule="auto"/>
      <w:outlineLvl w:val="1"/>
    </w:pPr>
    <w:rPr>
      <w:rFonts w:ascii="Cambria" w:hAnsi="Cambria"/>
      <w:b/>
      <w:bCs/>
      <w:sz w:val="32"/>
      <w:szCs w:val="32"/>
    </w:rPr>
  </w:style>
  <w:style w:type="paragraph" w:customStyle="1" w:styleId="199">
    <w:name w:val="标题 31"/>
    <w:basedOn w:val="1"/>
    <w:next w:val="1"/>
    <w:link w:val="210"/>
    <w:qFormat/>
    <w:uiPriority w:val="0"/>
    <w:pPr>
      <w:keepNext/>
      <w:keepLines/>
      <w:numPr>
        <w:ilvl w:val="2"/>
        <w:numId w:val="1"/>
      </w:numPr>
      <w:spacing w:before="260" w:after="260" w:line="415" w:lineRule="auto"/>
      <w:outlineLvl w:val="2"/>
    </w:pPr>
    <w:rPr>
      <w:b/>
      <w:bCs/>
      <w:sz w:val="32"/>
      <w:szCs w:val="32"/>
    </w:rPr>
  </w:style>
  <w:style w:type="paragraph" w:customStyle="1" w:styleId="200">
    <w:name w:val="标题 41"/>
    <w:basedOn w:val="1"/>
    <w:next w:val="1"/>
    <w:link w:val="211"/>
    <w:qFormat/>
    <w:uiPriority w:val="0"/>
    <w:pPr>
      <w:keepNext/>
      <w:keepLines/>
      <w:numPr>
        <w:ilvl w:val="3"/>
        <w:numId w:val="1"/>
      </w:numPr>
      <w:spacing w:before="280" w:after="290" w:line="374" w:lineRule="auto"/>
      <w:outlineLvl w:val="3"/>
    </w:pPr>
    <w:rPr>
      <w:rFonts w:ascii="Cambria" w:hAnsi="Cambria"/>
      <w:b/>
      <w:bCs/>
      <w:sz w:val="28"/>
      <w:szCs w:val="28"/>
    </w:rPr>
  </w:style>
  <w:style w:type="paragraph" w:customStyle="1" w:styleId="201">
    <w:name w:val="标题 51"/>
    <w:basedOn w:val="1"/>
    <w:next w:val="1"/>
    <w:link w:val="212"/>
    <w:qFormat/>
    <w:uiPriority w:val="0"/>
    <w:pPr>
      <w:keepNext/>
      <w:keepLines/>
      <w:numPr>
        <w:ilvl w:val="4"/>
        <w:numId w:val="1"/>
      </w:numPr>
      <w:spacing w:before="280" w:after="290" w:line="374" w:lineRule="auto"/>
      <w:outlineLvl w:val="4"/>
    </w:pPr>
    <w:rPr>
      <w:b/>
      <w:bCs/>
      <w:sz w:val="28"/>
      <w:szCs w:val="28"/>
    </w:rPr>
  </w:style>
  <w:style w:type="paragraph" w:customStyle="1" w:styleId="202">
    <w:name w:val="标题 61"/>
    <w:basedOn w:val="1"/>
    <w:next w:val="1"/>
    <w:link w:val="213"/>
    <w:qFormat/>
    <w:uiPriority w:val="0"/>
    <w:pPr>
      <w:keepNext/>
      <w:keepLines/>
      <w:numPr>
        <w:ilvl w:val="5"/>
        <w:numId w:val="1"/>
      </w:numPr>
      <w:spacing w:before="240" w:after="64" w:line="319" w:lineRule="auto"/>
      <w:outlineLvl w:val="5"/>
    </w:pPr>
    <w:rPr>
      <w:rFonts w:ascii="Cambria" w:hAnsi="Cambria"/>
      <w:b/>
      <w:bCs/>
      <w:sz w:val="24"/>
    </w:rPr>
  </w:style>
  <w:style w:type="paragraph" w:customStyle="1" w:styleId="203">
    <w:name w:val="标题 71"/>
    <w:basedOn w:val="1"/>
    <w:next w:val="1"/>
    <w:link w:val="214"/>
    <w:qFormat/>
    <w:uiPriority w:val="99"/>
    <w:pPr>
      <w:keepNext/>
      <w:keepLines/>
      <w:numPr>
        <w:ilvl w:val="6"/>
        <w:numId w:val="1"/>
      </w:numPr>
      <w:spacing w:before="240" w:after="64" w:line="319" w:lineRule="auto"/>
      <w:outlineLvl w:val="6"/>
    </w:pPr>
    <w:rPr>
      <w:b/>
      <w:bCs/>
      <w:sz w:val="24"/>
    </w:rPr>
  </w:style>
  <w:style w:type="paragraph" w:customStyle="1" w:styleId="204">
    <w:name w:val="标题 81"/>
    <w:basedOn w:val="1"/>
    <w:next w:val="1"/>
    <w:link w:val="215"/>
    <w:qFormat/>
    <w:uiPriority w:val="99"/>
    <w:pPr>
      <w:keepNext/>
      <w:keepLines/>
      <w:numPr>
        <w:ilvl w:val="7"/>
        <w:numId w:val="1"/>
      </w:numPr>
      <w:spacing w:before="240" w:after="64" w:line="319" w:lineRule="auto"/>
      <w:outlineLvl w:val="7"/>
    </w:pPr>
    <w:rPr>
      <w:rFonts w:ascii="Cambria" w:hAnsi="Cambria"/>
      <w:sz w:val="24"/>
    </w:rPr>
  </w:style>
  <w:style w:type="paragraph" w:customStyle="1" w:styleId="205">
    <w:name w:val="标题 91"/>
    <w:basedOn w:val="1"/>
    <w:next w:val="1"/>
    <w:link w:val="216"/>
    <w:qFormat/>
    <w:uiPriority w:val="99"/>
    <w:pPr>
      <w:keepNext/>
      <w:keepLines/>
      <w:numPr>
        <w:ilvl w:val="8"/>
        <w:numId w:val="1"/>
      </w:numPr>
      <w:spacing w:before="240" w:after="64" w:line="319" w:lineRule="auto"/>
      <w:outlineLvl w:val="8"/>
    </w:pPr>
    <w:rPr>
      <w:rFonts w:ascii="Cambria" w:hAnsi="Cambria"/>
      <w:szCs w:val="21"/>
    </w:rPr>
  </w:style>
  <w:style w:type="character" w:customStyle="1" w:styleId="206">
    <w:name w:val="默认段落字体1"/>
    <w:link w:val="1"/>
    <w:unhideWhenUsed/>
    <w:qFormat/>
    <w:uiPriority w:val="1"/>
  </w:style>
  <w:style w:type="table" w:customStyle="1" w:styleId="207">
    <w:name w:val="普通表格1"/>
    <w:unhideWhenUsed/>
    <w:qFormat/>
    <w:uiPriority w:val="99"/>
  </w:style>
  <w:style w:type="character" w:customStyle="1" w:styleId="208">
    <w:name w:val="标题 1 字符"/>
    <w:link w:val="197"/>
    <w:qFormat/>
    <w:uiPriority w:val="0"/>
    <w:rPr>
      <w:rFonts w:ascii="Times New Roman" w:hAnsi="Times New Roman" w:eastAsia="宋体" w:cs="Times New Roman"/>
      <w:b/>
      <w:bCs/>
      <w:sz w:val="32"/>
      <w:szCs w:val="44"/>
    </w:rPr>
  </w:style>
  <w:style w:type="character" w:customStyle="1" w:styleId="209">
    <w:name w:val="标题 2 字符"/>
    <w:link w:val="198"/>
    <w:semiHidden/>
    <w:qFormat/>
    <w:uiPriority w:val="0"/>
    <w:rPr>
      <w:rFonts w:ascii="Cambria" w:hAnsi="Cambria" w:eastAsia="宋体" w:cs="Times New Roman"/>
      <w:b/>
      <w:bCs/>
      <w:sz w:val="32"/>
      <w:szCs w:val="32"/>
    </w:rPr>
  </w:style>
  <w:style w:type="character" w:customStyle="1" w:styleId="210">
    <w:name w:val="标题 3 字符"/>
    <w:link w:val="199"/>
    <w:semiHidden/>
    <w:qFormat/>
    <w:uiPriority w:val="0"/>
    <w:rPr>
      <w:rFonts w:ascii="Times New Roman" w:hAnsi="Times New Roman" w:eastAsia="宋体" w:cs="Times New Roman"/>
      <w:b/>
      <w:bCs/>
      <w:sz w:val="32"/>
      <w:szCs w:val="32"/>
    </w:rPr>
  </w:style>
  <w:style w:type="character" w:customStyle="1" w:styleId="211">
    <w:name w:val="标题 4 字符"/>
    <w:link w:val="200"/>
    <w:semiHidden/>
    <w:qFormat/>
    <w:uiPriority w:val="0"/>
    <w:rPr>
      <w:rFonts w:ascii="Cambria" w:hAnsi="Cambria" w:eastAsia="宋体" w:cs="Times New Roman"/>
      <w:b/>
      <w:bCs/>
      <w:sz w:val="28"/>
      <w:szCs w:val="28"/>
    </w:rPr>
  </w:style>
  <w:style w:type="character" w:customStyle="1" w:styleId="212">
    <w:name w:val="标题 5 字符"/>
    <w:link w:val="201"/>
    <w:semiHidden/>
    <w:qFormat/>
    <w:uiPriority w:val="0"/>
    <w:rPr>
      <w:rFonts w:ascii="Times New Roman" w:hAnsi="Times New Roman" w:eastAsia="宋体" w:cs="Times New Roman"/>
      <w:b/>
      <w:bCs/>
      <w:sz w:val="28"/>
      <w:szCs w:val="28"/>
    </w:rPr>
  </w:style>
  <w:style w:type="character" w:customStyle="1" w:styleId="213">
    <w:name w:val="标题 6 字符"/>
    <w:link w:val="202"/>
    <w:semiHidden/>
    <w:qFormat/>
    <w:uiPriority w:val="0"/>
    <w:rPr>
      <w:rFonts w:ascii="Cambria" w:hAnsi="Cambria" w:eastAsia="宋体" w:cs="Times New Roman"/>
      <w:b/>
      <w:bCs/>
      <w:sz w:val="24"/>
      <w:szCs w:val="24"/>
    </w:rPr>
  </w:style>
  <w:style w:type="character" w:customStyle="1" w:styleId="214">
    <w:name w:val="标题 7 字符"/>
    <w:link w:val="203"/>
    <w:semiHidden/>
    <w:qFormat/>
    <w:uiPriority w:val="99"/>
    <w:rPr>
      <w:rFonts w:ascii="Times New Roman" w:hAnsi="Times New Roman" w:eastAsia="宋体" w:cs="Times New Roman"/>
      <w:b/>
      <w:bCs/>
      <w:sz w:val="24"/>
      <w:szCs w:val="24"/>
    </w:rPr>
  </w:style>
  <w:style w:type="character" w:customStyle="1" w:styleId="215">
    <w:name w:val="标题 8 字符"/>
    <w:link w:val="204"/>
    <w:semiHidden/>
    <w:qFormat/>
    <w:uiPriority w:val="99"/>
    <w:rPr>
      <w:rFonts w:ascii="Cambria" w:hAnsi="Cambria" w:eastAsia="宋体" w:cs="Times New Roman"/>
      <w:sz w:val="24"/>
      <w:szCs w:val="24"/>
    </w:rPr>
  </w:style>
  <w:style w:type="character" w:customStyle="1" w:styleId="216">
    <w:name w:val="标题 9 字符"/>
    <w:link w:val="205"/>
    <w:semiHidden/>
    <w:qFormat/>
    <w:uiPriority w:val="99"/>
    <w:rPr>
      <w:rFonts w:ascii="Cambria" w:hAnsi="Cambria" w:eastAsia="宋体" w:cs="Times New Roman"/>
      <w:szCs w:val="21"/>
    </w:rPr>
  </w:style>
  <w:style w:type="paragraph" w:customStyle="1" w:styleId="217">
    <w:name w:val="列表 31"/>
    <w:basedOn w:val="1"/>
    <w:unhideWhenUsed/>
    <w:qFormat/>
    <w:uiPriority w:val="99"/>
    <w:pPr>
      <w:spacing w:before="100" w:beforeAutospacing="1" w:after="100" w:afterAutospacing="1"/>
      <w:ind w:left="1260" w:hanging="420"/>
    </w:pPr>
    <w:rPr>
      <w:szCs w:val="21"/>
    </w:rPr>
  </w:style>
  <w:style w:type="paragraph" w:customStyle="1" w:styleId="218">
    <w:name w:val="目录 71"/>
    <w:basedOn w:val="1"/>
    <w:next w:val="1"/>
    <w:unhideWhenUsed/>
    <w:qFormat/>
    <w:uiPriority w:val="39"/>
    <w:pPr>
      <w:ind w:left="2520"/>
    </w:pPr>
    <w:rPr>
      <w:rFonts w:ascii="Calibri" w:hAnsi="Calibri"/>
      <w:szCs w:val="22"/>
    </w:rPr>
  </w:style>
  <w:style w:type="paragraph" w:customStyle="1" w:styleId="219">
    <w:name w:val="正文缩进1"/>
    <w:basedOn w:val="1"/>
    <w:unhideWhenUsed/>
    <w:qFormat/>
    <w:uiPriority w:val="99"/>
    <w:pPr>
      <w:ind w:firstLine="420"/>
    </w:pPr>
    <w:rPr>
      <w:b/>
      <w:sz w:val="24"/>
      <w:szCs w:val="20"/>
    </w:rPr>
  </w:style>
  <w:style w:type="paragraph" w:customStyle="1" w:styleId="220">
    <w:name w:val="题注1"/>
    <w:basedOn w:val="1"/>
    <w:next w:val="1"/>
    <w:qFormat/>
    <w:uiPriority w:val="99"/>
    <w:rPr>
      <w:rFonts w:ascii="Cambria" w:hAnsi="Cambria" w:eastAsia="黑体"/>
      <w:sz w:val="20"/>
      <w:szCs w:val="22"/>
    </w:rPr>
  </w:style>
  <w:style w:type="paragraph" w:customStyle="1" w:styleId="221">
    <w:name w:val="文档结构图1"/>
    <w:basedOn w:val="1"/>
    <w:link w:val="222"/>
    <w:unhideWhenUsed/>
    <w:qFormat/>
    <w:uiPriority w:val="99"/>
    <w:rPr>
      <w:rFonts w:ascii="宋体"/>
      <w:sz w:val="18"/>
      <w:szCs w:val="18"/>
    </w:rPr>
  </w:style>
  <w:style w:type="character" w:customStyle="1" w:styleId="222">
    <w:name w:val="文档结构图 字符"/>
    <w:link w:val="221"/>
    <w:semiHidden/>
    <w:qFormat/>
    <w:uiPriority w:val="99"/>
    <w:rPr>
      <w:rFonts w:ascii="宋体" w:hAnsi="Times New Roman" w:eastAsia="宋体" w:cs="Times New Roman"/>
      <w:sz w:val="18"/>
      <w:szCs w:val="18"/>
    </w:rPr>
  </w:style>
  <w:style w:type="paragraph" w:customStyle="1" w:styleId="223">
    <w:name w:val="批注文字1"/>
    <w:basedOn w:val="1"/>
    <w:link w:val="224"/>
    <w:unhideWhenUsed/>
    <w:qFormat/>
    <w:uiPriority w:val="99"/>
    <w:pPr>
      <w:jc w:val="left"/>
    </w:pPr>
  </w:style>
  <w:style w:type="character" w:customStyle="1" w:styleId="224">
    <w:name w:val="批注文字 字符"/>
    <w:link w:val="223"/>
    <w:qFormat/>
    <w:uiPriority w:val="99"/>
    <w:rPr>
      <w:rFonts w:ascii="Times New Roman" w:hAnsi="Times New Roman" w:eastAsia="宋体" w:cs="Times New Roman"/>
      <w:szCs w:val="24"/>
    </w:rPr>
  </w:style>
  <w:style w:type="paragraph" w:customStyle="1" w:styleId="225">
    <w:name w:val="正文文本 31"/>
    <w:basedOn w:val="1"/>
    <w:link w:val="226"/>
    <w:unhideWhenUsed/>
    <w:qFormat/>
    <w:uiPriority w:val="99"/>
    <w:rPr>
      <w:rFonts w:ascii="宋体"/>
      <w:sz w:val="24"/>
      <w:szCs w:val="20"/>
    </w:rPr>
  </w:style>
  <w:style w:type="character" w:customStyle="1" w:styleId="226">
    <w:name w:val="正文文本 3 字符"/>
    <w:link w:val="225"/>
    <w:semiHidden/>
    <w:qFormat/>
    <w:uiPriority w:val="99"/>
    <w:rPr>
      <w:rFonts w:ascii="宋体" w:hAnsi="Times New Roman" w:eastAsia="宋体" w:cs="Times New Roman"/>
      <w:sz w:val="24"/>
      <w:szCs w:val="20"/>
    </w:rPr>
  </w:style>
  <w:style w:type="paragraph" w:customStyle="1" w:styleId="227">
    <w:name w:val="正文文本1"/>
    <w:basedOn w:val="1"/>
    <w:next w:val="1"/>
    <w:link w:val="228"/>
    <w:unhideWhenUsed/>
    <w:qFormat/>
    <w:uiPriority w:val="99"/>
    <w:pPr>
      <w:jc w:val="center"/>
    </w:pPr>
    <w:rPr>
      <w:rFonts w:eastAsia="幼圆"/>
      <w:b/>
      <w:bCs/>
      <w:sz w:val="44"/>
    </w:rPr>
  </w:style>
  <w:style w:type="character" w:customStyle="1" w:styleId="228">
    <w:name w:val="正文文本 字符"/>
    <w:link w:val="227"/>
    <w:semiHidden/>
    <w:qFormat/>
    <w:uiPriority w:val="99"/>
    <w:rPr>
      <w:rFonts w:ascii="Times New Roman" w:hAnsi="Times New Roman" w:eastAsia="幼圆" w:cs="Times New Roman"/>
      <w:b/>
      <w:bCs/>
      <w:sz w:val="44"/>
      <w:szCs w:val="24"/>
    </w:rPr>
  </w:style>
  <w:style w:type="paragraph" w:customStyle="1" w:styleId="229">
    <w:name w:val="正文文本缩进1"/>
    <w:basedOn w:val="1"/>
    <w:link w:val="230"/>
    <w:unhideWhenUsed/>
    <w:qFormat/>
    <w:uiPriority w:val="99"/>
    <w:pPr>
      <w:spacing w:after="120"/>
      <w:ind w:left="420"/>
    </w:pPr>
  </w:style>
  <w:style w:type="character" w:customStyle="1" w:styleId="230">
    <w:name w:val="正文文本缩进 字符"/>
    <w:link w:val="229"/>
    <w:semiHidden/>
    <w:qFormat/>
    <w:uiPriority w:val="99"/>
    <w:rPr>
      <w:rFonts w:ascii="Times New Roman" w:hAnsi="Times New Roman" w:eastAsia="宋体" w:cs="Times New Roman"/>
      <w:szCs w:val="24"/>
    </w:rPr>
  </w:style>
  <w:style w:type="paragraph" w:customStyle="1" w:styleId="231">
    <w:name w:val="文本块1"/>
    <w:basedOn w:val="1"/>
    <w:next w:val="1"/>
    <w:unhideWhenUsed/>
    <w:qFormat/>
    <w:uiPriority w:val="0"/>
    <w:pPr>
      <w:spacing w:after="120"/>
      <w:ind w:left="1440" w:right="1440"/>
    </w:pPr>
  </w:style>
  <w:style w:type="paragraph" w:customStyle="1" w:styleId="232">
    <w:name w:val="索引 41"/>
    <w:basedOn w:val="1"/>
    <w:next w:val="1"/>
    <w:unhideWhenUsed/>
    <w:qFormat/>
    <w:uiPriority w:val="99"/>
    <w:pPr>
      <w:ind w:left="600"/>
    </w:pPr>
  </w:style>
  <w:style w:type="paragraph" w:customStyle="1" w:styleId="233">
    <w:name w:val="目录 51"/>
    <w:basedOn w:val="1"/>
    <w:next w:val="1"/>
    <w:unhideWhenUsed/>
    <w:qFormat/>
    <w:uiPriority w:val="39"/>
    <w:pPr>
      <w:ind w:left="1680"/>
    </w:pPr>
    <w:rPr>
      <w:rFonts w:ascii="Calibri" w:hAnsi="Calibri"/>
      <w:szCs w:val="22"/>
    </w:rPr>
  </w:style>
  <w:style w:type="paragraph" w:customStyle="1" w:styleId="234">
    <w:name w:val="目录 31"/>
    <w:basedOn w:val="1"/>
    <w:next w:val="1"/>
    <w:unhideWhenUsed/>
    <w:qFormat/>
    <w:uiPriority w:val="39"/>
    <w:pPr>
      <w:ind w:left="840"/>
    </w:pPr>
    <w:rPr>
      <w:rFonts w:ascii="Calibri" w:hAnsi="Calibri"/>
      <w:szCs w:val="22"/>
    </w:rPr>
  </w:style>
  <w:style w:type="paragraph" w:customStyle="1" w:styleId="235">
    <w:name w:val="纯文本1"/>
    <w:basedOn w:val="1"/>
    <w:link w:val="236"/>
    <w:unhideWhenUsed/>
    <w:qFormat/>
    <w:uiPriority w:val="99"/>
    <w:rPr>
      <w:rFonts w:ascii="Ari"/>
    </w:rPr>
  </w:style>
  <w:style w:type="character" w:customStyle="1" w:styleId="236">
    <w:name w:val="纯文本 字符"/>
    <w:link w:val="235"/>
    <w:semiHidden/>
    <w:qFormat/>
    <w:uiPriority w:val="99"/>
    <w:rPr>
      <w:rFonts w:ascii="Ari" w:hAnsi="Times New Roman" w:eastAsia="宋体" w:cs="Times New Roman"/>
      <w:szCs w:val="24"/>
    </w:rPr>
  </w:style>
  <w:style w:type="paragraph" w:customStyle="1" w:styleId="237">
    <w:name w:val="目录 81"/>
    <w:basedOn w:val="1"/>
    <w:next w:val="1"/>
    <w:unhideWhenUsed/>
    <w:qFormat/>
    <w:uiPriority w:val="39"/>
    <w:pPr>
      <w:ind w:left="2940"/>
    </w:pPr>
    <w:rPr>
      <w:rFonts w:ascii="Calibri" w:hAnsi="Calibri"/>
      <w:szCs w:val="22"/>
    </w:rPr>
  </w:style>
  <w:style w:type="paragraph" w:customStyle="1" w:styleId="238">
    <w:name w:val="日期1"/>
    <w:basedOn w:val="1"/>
    <w:next w:val="1"/>
    <w:link w:val="239"/>
    <w:unhideWhenUsed/>
    <w:qFormat/>
    <w:uiPriority w:val="99"/>
  </w:style>
  <w:style w:type="character" w:customStyle="1" w:styleId="239">
    <w:name w:val="日期 字符"/>
    <w:link w:val="238"/>
    <w:semiHidden/>
    <w:qFormat/>
    <w:uiPriority w:val="99"/>
    <w:rPr>
      <w:rFonts w:ascii="Times New Roman" w:hAnsi="Times New Roman" w:eastAsia="宋体" w:cs="Times New Roman"/>
      <w:szCs w:val="24"/>
    </w:rPr>
  </w:style>
  <w:style w:type="paragraph" w:customStyle="1" w:styleId="240">
    <w:name w:val="正文文本缩进 21"/>
    <w:basedOn w:val="1"/>
    <w:link w:val="241"/>
    <w:unhideWhenUsed/>
    <w:qFormat/>
    <w:uiPriority w:val="99"/>
    <w:pPr>
      <w:spacing w:line="420" w:lineRule="exact"/>
      <w:ind w:firstLine="525"/>
    </w:pPr>
    <w:rPr>
      <w:rFonts w:ascii="宋体"/>
      <w:sz w:val="20"/>
      <w:szCs w:val="20"/>
    </w:rPr>
  </w:style>
  <w:style w:type="character" w:customStyle="1" w:styleId="241">
    <w:name w:val="正文文本缩进 2 字符"/>
    <w:link w:val="240"/>
    <w:semiHidden/>
    <w:qFormat/>
    <w:uiPriority w:val="99"/>
    <w:rPr>
      <w:rFonts w:ascii="宋体" w:hAnsi="Times New Roman" w:eastAsia="宋体" w:cs="Times New Roman"/>
      <w:sz w:val="20"/>
      <w:szCs w:val="20"/>
    </w:rPr>
  </w:style>
  <w:style w:type="paragraph" w:customStyle="1" w:styleId="242">
    <w:name w:val="批注框文本1"/>
    <w:basedOn w:val="1"/>
    <w:link w:val="243"/>
    <w:unhideWhenUsed/>
    <w:qFormat/>
    <w:uiPriority w:val="99"/>
    <w:rPr>
      <w:sz w:val="18"/>
      <w:szCs w:val="18"/>
    </w:rPr>
  </w:style>
  <w:style w:type="character" w:customStyle="1" w:styleId="243">
    <w:name w:val="批注框文本 字符"/>
    <w:link w:val="242"/>
    <w:semiHidden/>
    <w:qFormat/>
    <w:uiPriority w:val="99"/>
    <w:rPr>
      <w:rFonts w:ascii="Times New Roman" w:hAnsi="Times New Roman" w:eastAsia="宋体" w:cs="Times New Roman"/>
      <w:sz w:val="18"/>
      <w:szCs w:val="18"/>
    </w:rPr>
  </w:style>
  <w:style w:type="paragraph" w:customStyle="1" w:styleId="244">
    <w:name w:val="页脚1"/>
    <w:basedOn w:val="1"/>
    <w:link w:val="245"/>
    <w:unhideWhenUsed/>
    <w:qFormat/>
    <w:uiPriority w:val="99"/>
    <w:pPr>
      <w:tabs>
        <w:tab w:val="center" w:pos="4153"/>
        <w:tab w:val="right" w:pos="8306"/>
      </w:tabs>
      <w:jc w:val="left"/>
    </w:pPr>
    <w:rPr>
      <w:sz w:val="18"/>
      <w:szCs w:val="18"/>
    </w:rPr>
  </w:style>
  <w:style w:type="character" w:customStyle="1" w:styleId="245">
    <w:name w:val="页脚 字符"/>
    <w:link w:val="244"/>
    <w:qFormat/>
    <w:uiPriority w:val="99"/>
    <w:rPr>
      <w:sz w:val="18"/>
      <w:szCs w:val="18"/>
    </w:rPr>
  </w:style>
  <w:style w:type="paragraph" w:customStyle="1" w:styleId="246">
    <w:name w:val="页眉1"/>
    <w:basedOn w:val="1"/>
    <w:link w:val="247"/>
    <w:unhideWhenUsed/>
    <w:qFormat/>
    <w:uiPriority w:val="99"/>
    <w:pPr>
      <w:pBdr>
        <w:bottom w:val="single" w:color="000000" w:sz="6" w:space="1"/>
      </w:pBdr>
      <w:tabs>
        <w:tab w:val="center" w:pos="4153"/>
        <w:tab w:val="right" w:pos="8306"/>
      </w:tabs>
      <w:jc w:val="center"/>
    </w:pPr>
    <w:rPr>
      <w:sz w:val="18"/>
      <w:szCs w:val="18"/>
    </w:rPr>
  </w:style>
  <w:style w:type="character" w:customStyle="1" w:styleId="247">
    <w:name w:val="页眉 字符"/>
    <w:link w:val="246"/>
    <w:qFormat/>
    <w:uiPriority w:val="99"/>
    <w:rPr>
      <w:sz w:val="18"/>
      <w:szCs w:val="18"/>
    </w:rPr>
  </w:style>
  <w:style w:type="paragraph" w:customStyle="1" w:styleId="248">
    <w:name w:val="目录 11"/>
    <w:basedOn w:val="1"/>
    <w:next w:val="1"/>
    <w:unhideWhenUsed/>
    <w:qFormat/>
    <w:uiPriority w:val="39"/>
  </w:style>
  <w:style w:type="paragraph" w:customStyle="1" w:styleId="249">
    <w:name w:val="目录 41"/>
    <w:basedOn w:val="1"/>
    <w:next w:val="1"/>
    <w:unhideWhenUsed/>
    <w:qFormat/>
    <w:uiPriority w:val="39"/>
    <w:pPr>
      <w:ind w:left="1260"/>
    </w:pPr>
    <w:rPr>
      <w:rFonts w:ascii="Calibri" w:hAnsi="Calibri"/>
      <w:szCs w:val="22"/>
    </w:rPr>
  </w:style>
  <w:style w:type="paragraph" w:customStyle="1" w:styleId="250">
    <w:name w:val="副标题1"/>
    <w:basedOn w:val="1"/>
    <w:next w:val="1"/>
    <w:link w:val="251"/>
    <w:qFormat/>
    <w:uiPriority w:val="99"/>
    <w:pPr>
      <w:spacing w:before="240" w:after="60" w:line="312" w:lineRule="auto"/>
      <w:jc w:val="center"/>
      <w:outlineLvl w:val="1"/>
    </w:pPr>
    <w:rPr>
      <w:rFonts w:ascii="Cambria" w:hAnsi="Cambria"/>
      <w:b/>
      <w:bCs/>
      <w:sz w:val="32"/>
      <w:szCs w:val="32"/>
    </w:rPr>
  </w:style>
  <w:style w:type="character" w:customStyle="1" w:styleId="251">
    <w:name w:val="副标题 字符"/>
    <w:link w:val="250"/>
    <w:qFormat/>
    <w:uiPriority w:val="99"/>
    <w:rPr>
      <w:rFonts w:ascii="Cambria" w:hAnsi="Cambria" w:eastAsia="宋体" w:cs="Times New Roman"/>
      <w:b/>
      <w:bCs/>
      <w:sz w:val="32"/>
      <w:szCs w:val="32"/>
    </w:rPr>
  </w:style>
  <w:style w:type="paragraph" w:customStyle="1" w:styleId="252">
    <w:name w:val="脚注文本1"/>
    <w:basedOn w:val="1"/>
    <w:link w:val="253"/>
    <w:unhideWhenUsed/>
    <w:qFormat/>
    <w:uiPriority w:val="99"/>
    <w:pPr>
      <w:jc w:val="left"/>
    </w:pPr>
    <w:rPr>
      <w:sz w:val="18"/>
      <w:szCs w:val="18"/>
    </w:rPr>
  </w:style>
  <w:style w:type="character" w:customStyle="1" w:styleId="253">
    <w:name w:val="脚注文本 字符"/>
    <w:link w:val="252"/>
    <w:semiHidden/>
    <w:qFormat/>
    <w:uiPriority w:val="99"/>
    <w:rPr>
      <w:rFonts w:ascii="Times New Roman" w:hAnsi="Times New Roman" w:eastAsia="宋体" w:cs="Times New Roman"/>
      <w:sz w:val="18"/>
      <w:szCs w:val="18"/>
    </w:rPr>
  </w:style>
  <w:style w:type="paragraph" w:customStyle="1" w:styleId="254">
    <w:name w:val="目录 61"/>
    <w:basedOn w:val="1"/>
    <w:next w:val="1"/>
    <w:unhideWhenUsed/>
    <w:qFormat/>
    <w:uiPriority w:val="39"/>
    <w:pPr>
      <w:ind w:left="2100"/>
    </w:pPr>
    <w:rPr>
      <w:rFonts w:ascii="Calibri" w:hAnsi="Calibri"/>
      <w:szCs w:val="22"/>
    </w:rPr>
  </w:style>
  <w:style w:type="paragraph" w:customStyle="1" w:styleId="255">
    <w:name w:val="正文文本缩进 31"/>
    <w:basedOn w:val="1"/>
    <w:link w:val="256"/>
    <w:unhideWhenUsed/>
    <w:qFormat/>
    <w:uiPriority w:val="99"/>
    <w:pPr>
      <w:spacing w:after="120"/>
      <w:ind w:left="420"/>
    </w:pPr>
    <w:rPr>
      <w:sz w:val="16"/>
      <w:szCs w:val="20"/>
    </w:rPr>
  </w:style>
  <w:style w:type="character" w:customStyle="1" w:styleId="256">
    <w:name w:val="正文文本缩进 3 字符"/>
    <w:link w:val="255"/>
    <w:semiHidden/>
    <w:qFormat/>
    <w:uiPriority w:val="99"/>
    <w:rPr>
      <w:rFonts w:ascii="Times New Roman" w:hAnsi="Times New Roman" w:eastAsia="宋体" w:cs="Times New Roman"/>
      <w:sz w:val="16"/>
      <w:szCs w:val="20"/>
    </w:rPr>
  </w:style>
  <w:style w:type="paragraph" w:customStyle="1" w:styleId="257">
    <w:name w:val="目录 21"/>
    <w:basedOn w:val="1"/>
    <w:next w:val="1"/>
    <w:unhideWhenUsed/>
    <w:qFormat/>
    <w:uiPriority w:val="39"/>
    <w:pPr>
      <w:ind w:left="420"/>
    </w:pPr>
    <w:rPr>
      <w:rFonts w:ascii="Calibri" w:hAnsi="Calibri"/>
      <w:szCs w:val="22"/>
    </w:rPr>
  </w:style>
  <w:style w:type="paragraph" w:customStyle="1" w:styleId="258">
    <w:name w:val="目录 91"/>
    <w:basedOn w:val="1"/>
    <w:next w:val="1"/>
    <w:unhideWhenUsed/>
    <w:qFormat/>
    <w:uiPriority w:val="39"/>
    <w:pPr>
      <w:ind w:left="3360"/>
    </w:pPr>
    <w:rPr>
      <w:rFonts w:ascii="Calibri" w:hAnsi="Calibri"/>
      <w:szCs w:val="22"/>
    </w:rPr>
  </w:style>
  <w:style w:type="paragraph" w:customStyle="1" w:styleId="259">
    <w:name w:val="正文文本 21"/>
    <w:basedOn w:val="1"/>
    <w:link w:val="260"/>
    <w:unhideWhenUsed/>
    <w:qFormat/>
    <w:uiPriority w:val="99"/>
    <w:rPr>
      <w:rFonts w:ascii="华文细黑" w:hAnsi="华文细黑" w:eastAsia="华文细黑"/>
      <w:b/>
      <w:bCs/>
      <w:sz w:val="24"/>
    </w:rPr>
  </w:style>
  <w:style w:type="character" w:customStyle="1" w:styleId="260">
    <w:name w:val="正文文本 2 字符"/>
    <w:link w:val="259"/>
    <w:semiHidden/>
    <w:qFormat/>
    <w:uiPriority w:val="99"/>
    <w:rPr>
      <w:rFonts w:ascii="华文细黑" w:hAnsi="华文细黑" w:eastAsia="华文细黑" w:cs="Times New Roman"/>
      <w:b/>
      <w:bCs/>
      <w:sz w:val="24"/>
      <w:szCs w:val="24"/>
    </w:rPr>
  </w:style>
  <w:style w:type="paragraph" w:customStyle="1" w:styleId="261">
    <w:name w:val="HTML 预设格式1"/>
    <w:basedOn w:val="1"/>
    <w:link w:val="262"/>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character" w:customStyle="1" w:styleId="262">
    <w:name w:val="HTML 预设格式 字符"/>
    <w:link w:val="261"/>
    <w:semiHidden/>
    <w:qFormat/>
    <w:uiPriority w:val="99"/>
    <w:rPr>
      <w:rFonts w:ascii="宋体" w:hAnsi="宋体" w:eastAsia="宋体" w:cs="Times New Roman"/>
      <w:sz w:val="24"/>
      <w:szCs w:val="24"/>
    </w:rPr>
  </w:style>
  <w:style w:type="paragraph" w:customStyle="1" w:styleId="263">
    <w:name w:val="普通(网站)1"/>
    <w:basedOn w:val="1"/>
    <w:unhideWhenUsed/>
    <w:qFormat/>
    <w:uiPriority w:val="99"/>
    <w:pPr>
      <w:widowControl/>
      <w:spacing w:before="100" w:beforeAutospacing="1" w:after="100" w:afterAutospacing="1"/>
      <w:jc w:val="left"/>
    </w:pPr>
    <w:rPr>
      <w:rFonts w:ascii="宋体" w:hAnsi="宋体" w:cs="宋体"/>
      <w:sz w:val="24"/>
    </w:rPr>
  </w:style>
  <w:style w:type="paragraph" w:customStyle="1" w:styleId="264">
    <w:name w:val="索引 11"/>
    <w:basedOn w:val="1"/>
    <w:next w:val="1"/>
    <w:unhideWhenUsed/>
    <w:qFormat/>
    <w:uiPriority w:val="99"/>
    <w:pPr>
      <w:spacing w:line="220" w:lineRule="exact"/>
      <w:jc w:val="center"/>
    </w:pPr>
    <w:rPr>
      <w:rFonts w:ascii="仿宋_GB2312" w:hAnsi="Calibri" w:eastAsia="仿宋_GB2312"/>
      <w:szCs w:val="22"/>
    </w:rPr>
  </w:style>
  <w:style w:type="paragraph" w:customStyle="1" w:styleId="265">
    <w:name w:val="标题1"/>
    <w:basedOn w:val="1"/>
    <w:next w:val="1"/>
    <w:link w:val="266"/>
    <w:qFormat/>
    <w:uiPriority w:val="99"/>
    <w:pPr>
      <w:spacing w:before="240" w:after="60" w:line="420" w:lineRule="atLeast"/>
      <w:jc w:val="center"/>
      <w:outlineLvl w:val="0"/>
    </w:pPr>
    <w:rPr>
      <w:rFonts w:ascii="Arial" w:hAnsi="Arial"/>
      <w:b/>
      <w:sz w:val="32"/>
      <w:szCs w:val="20"/>
    </w:rPr>
  </w:style>
  <w:style w:type="character" w:customStyle="1" w:styleId="266">
    <w:name w:val="标题 字符"/>
    <w:link w:val="265"/>
    <w:qFormat/>
    <w:uiPriority w:val="99"/>
    <w:rPr>
      <w:rFonts w:ascii="Arial" w:hAnsi="Arial" w:eastAsia="宋体" w:cs="Times New Roman"/>
      <w:b/>
      <w:sz w:val="32"/>
      <w:szCs w:val="20"/>
    </w:rPr>
  </w:style>
  <w:style w:type="paragraph" w:customStyle="1" w:styleId="267">
    <w:name w:val="批注主题1"/>
    <w:basedOn w:val="223"/>
    <w:next w:val="223"/>
    <w:link w:val="268"/>
    <w:unhideWhenUsed/>
    <w:qFormat/>
    <w:uiPriority w:val="99"/>
    <w:rPr>
      <w:b/>
      <w:bCs/>
    </w:rPr>
  </w:style>
  <w:style w:type="character" w:customStyle="1" w:styleId="268">
    <w:name w:val="批注主题 字符"/>
    <w:link w:val="267"/>
    <w:semiHidden/>
    <w:qFormat/>
    <w:uiPriority w:val="99"/>
    <w:rPr>
      <w:rFonts w:ascii="Times New Roman" w:hAnsi="Times New Roman" w:eastAsia="宋体" w:cs="Times New Roman"/>
      <w:b/>
      <w:bCs/>
      <w:szCs w:val="24"/>
    </w:rPr>
  </w:style>
  <w:style w:type="table" w:customStyle="1" w:styleId="269">
    <w:name w:val="网格型11"/>
    <w:basedOn w:val="207"/>
    <w:qFormat/>
    <w:uiPriority w:val="39"/>
    <w:rPr>
      <w:rFonts w:ascii="Calibri" w:hAnsi="Calibri" w:eastAsia="宋体" w:cs="Times New Roman"/>
    </w:rPr>
  </w:style>
  <w:style w:type="character" w:customStyle="1" w:styleId="270">
    <w:name w:val="要点1"/>
    <w:link w:val="1"/>
    <w:qFormat/>
    <w:uiPriority w:val="0"/>
    <w:rPr>
      <w:rFonts w:ascii="Times New Roman" w:hAnsi="Times New Roman" w:cs="Times New Roman"/>
      <w:b/>
    </w:rPr>
  </w:style>
  <w:style w:type="character" w:customStyle="1" w:styleId="271">
    <w:name w:val="页码1"/>
    <w:link w:val="1"/>
    <w:unhideWhenUsed/>
    <w:qFormat/>
    <w:uiPriority w:val="0"/>
    <w:rPr>
      <w:rFonts w:hint="eastAsia" w:ascii="宋体" w:hAnsi="宋体" w:eastAsia="宋体"/>
      <w:b/>
      <w:spacing w:val="0"/>
      <w:sz w:val="24"/>
      <w:szCs w:val="24"/>
      <w:vertAlign w:val="baseline"/>
      <w:lang w:val="en-US" w:eastAsia="zh-CN" w:bidi="ar-SA"/>
    </w:rPr>
  </w:style>
  <w:style w:type="character" w:customStyle="1" w:styleId="272">
    <w:name w:val="已访问的超链接1"/>
    <w:link w:val="1"/>
    <w:unhideWhenUsed/>
    <w:qFormat/>
    <w:uiPriority w:val="0"/>
    <w:rPr>
      <w:color w:val="800080"/>
      <w:u w:val="single"/>
    </w:rPr>
  </w:style>
  <w:style w:type="character" w:customStyle="1" w:styleId="273">
    <w:name w:val="强调1"/>
    <w:link w:val="1"/>
    <w:qFormat/>
    <w:uiPriority w:val="0"/>
    <w:rPr>
      <w:color w:val="CC0000"/>
    </w:rPr>
  </w:style>
  <w:style w:type="character" w:customStyle="1" w:styleId="274">
    <w:name w:val="超链接1"/>
    <w:basedOn w:val="206"/>
    <w:link w:val="1"/>
    <w:unhideWhenUsed/>
    <w:qFormat/>
    <w:uiPriority w:val="99"/>
    <w:rPr>
      <w:color w:val="0000FF"/>
      <w:u w:val="single"/>
    </w:rPr>
  </w:style>
  <w:style w:type="character" w:customStyle="1" w:styleId="275">
    <w:name w:val="批注引用1"/>
    <w:link w:val="1"/>
    <w:unhideWhenUsed/>
    <w:qFormat/>
    <w:uiPriority w:val="99"/>
    <w:rPr>
      <w:sz w:val="21"/>
      <w:szCs w:val="21"/>
    </w:rPr>
  </w:style>
  <w:style w:type="character" w:customStyle="1" w:styleId="276">
    <w:name w:val="HTML 引文1"/>
    <w:link w:val="1"/>
    <w:unhideWhenUsed/>
    <w:qFormat/>
    <w:uiPriority w:val="0"/>
    <w:rPr>
      <w:color w:val="008000"/>
    </w:rPr>
  </w:style>
  <w:style w:type="character" w:customStyle="1" w:styleId="277">
    <w:name w:val="脚注引用1"/>
    <w:link w:val="1"/>
    <w:unhideWhenUsed/>
    <w:qFormat/>
    <w:uiPriority w:val="99"/>
    <w:rPr>
      <w:vertAlign w:val="superscript"/>
    </w:rPr>
  </w:style>
  <w:style w:type="character" w:customStyle="1" w:styleId="278">
    <w:name w:val="页眉 Char1"/>
    <w:link w:val="1"/>
    <w:semiHidden/>
    <w:qFormat/>
    <w:uiPriority w:val="99"/>
    <w:rPr>
      <w:rFonts w:ascii="Calibri" w:hAnsi="Calibri" w:eastAsia="宋体" w:cs="Times New Roman"/>
      <w:sz w:val="18"/>
      <w:szCs w:val="18"/>
    </w:rPr>
  </w:style>
  <w:style w:type="character" w:customStyle="1" w:styleId="279">
    <w:name w:val="font61"/>
    <w:link w:val="1"/>
    <w:qFormat/>
    <w:uiPriority w:val="0"/>
    <w:rPr>
      <w:rFonts w:ascii="Times New Roman" w:hAnsi="Times New Roman" w:cs="Times New Roman"/>
      <w:color w:val="000000"/>
      <w:sz w:val="24"/>
      <w:szCs w:val="24"/>
      <w:u w:val="none"/>
    </w:rPr>
  </w:style>
  <w:style w:type="character" w:customStyle="1" w:styleId="280">
    <w:name w:val="标题 1 Char"/>
    <w:link w:val="1"/>
    <w:qFormat/>
    <w:uiPriority w:val="0"/>
    <w:rPr>
      <w:rFonts w:ascii="Times New Roman" w:hAnsi="Times New Roman" w:eastAsia="宋体" w:cs="Times New Roman"/>
      <w:b/>
      <w:bCs/>
      <w:sz w:val="44"/>
      <w:szCs w:val="44"/>
    </w:rPr>
  </w:style>
  <w:style w:type="character" w:customStyle="1" w:styleId="281">
    <w:name w:val="日期 Char1"/>
    <w:link w:val="1"/>
    <w:qFormat/>
    <w:uiPriority w:val="0"/>
    <w:rPr>
      <w:rFonts w:ascii="Calibri" w:hAnsi="Calibri" w:eastAsia="宋体" w:cs="Times New Roman"/>
    </w:rPr>
  </w:style>
  <w:style w:type="character" w:customStyle="1" w:styleId="282">
    <w:name w:val="font21"/>
    <w:link w:val="1"/>
    <w:qFormat/>
    <w:uiPriority w:val="0"/>
    <w:rPr>
      <w:rFonts w:hint="eastAsia" w:ascii="宋体" w:hAnsi="宋体" w:eastAsia="宋体" w:cs="宋体"/>
      <w:color w:val="000000"/>
      <w:sz w:val="20"/>
      <w:szCs w:val="20"/>
      <w:u w:val="none"/>
    </w:rPr>
  </w:style>
  <w:style w:type="character" w:customStyle="1" w:styleId="283">
    <w:name w:val="表格文字 字符"/>
    <w:link w:val="284"/>
    <w:qFormat/>
    <w:uiPriority w:val="0"/>
  </w:style>
  <w:style w:type="paragraph" w:customStyle="1" w:styleId="284">
    <w:name w:val="表格文字"/>
    <w:basedOn w:val="1"/>
    <w:link w:val="283"/>
    <w:qFormat/>
    <w:uiPriority w:val="0"/>
    <w:pPr>
      <w:spacing w:line="420" w:lineRule="atLeast"/>
      <w:jc w:val="left"/>
    </w:pPr>
    <w:rPr>
      <w:rFonts w:ascii="Calibri" w:hAnsi="Calibri" w:eastAsia="宋体" w:cs="Times New Roman"/>
      <w:szCs w:val="22"/>
    </w:rPr>
  </w:style>
  <w:style w:type="character" w:customStyle="1" w:styleId="285">
    <w:name w:val="文档结构图 Char1"/>
    <w:link w:val="1"/>
    <w:qFormat/>
    <w:uiPriority w:val="0"/>
    <w:rPr>
      <w:rFonts w:hint="eastAsia" w:ascii="宋体" w:hAnsi="Calibri" w:eastAsia="宋体" w:cs="Times New Roman"/>
      <w:sz w:val="18"/>
      <w:szCs w:val="18"/>
    </w:rPr>
  </w:style>
  <w:style w:type="character" w:customStyle="1" w:styleId="286">
    <w:name w:val="标题 3 Char_0"/>
    <w:link w:val="287"/>
    <w:qFormat/>
    <w:uiPriority w:val="0"/>
    <w:rPr>
      <w:rFonts w:ascii="Times New Roman" w:hAnsi="Times New Roman" w:eastAsia="宋体" w:cs="Times New Roman"/>
      <w:szCs w:val="24"/>
    </w:rPr>
  </w:style>
  <w:style w:type="paragraph" w:customStyle="1" w:styleId="287">
    <w:name w:val="标题 3_0"/>
    <w:basedOn w:val="1"/>
    <w:link w:val="286"/>
    <w:qFormat/>
    <w:uiPriority w:val="0"/>
  </w:style>
  <w:style w:type="character" w:customStyle="1" w:styleId="288">
    <w:name w:val="引用 Char2"/>
    <w:link w:val="1"/>
    <w:qFormat/>
    <w:uiPriority w:val="99"/>
    <w:rPr>
      <w:i/>
      <w:iCs/>
      <w:color w:val="000000"/>
      <w:sz w:val="21"/>
      <w:szCs w:val="24"/>
    </w:rPr>
  </w:style>
  <w:style w:type="character" w:customStyle="1" w:styleId="289">
    <w:name w:val="标题 4 Char_0"/>
    <w:link w:val="290"/>
    <w:qFormat/>
    <w:uiPriority w:val="0"/>
    <w:rPr>
      <w:rFonts w:ascii="Arial" w:hAnsi="Arial" w:eastAsia="黑体" w:cs="Arial"/>
      <w:b/>
      <w:bCs/>
      <w:sz w:val="28"/>
      <w:szCs w:val="28"/>
    </w:rPr>
  </w:style>
  <w:style w:type="paragraph" w:customStyle="1" w:styleId="290">
    <w:name w:val="标题 4_0"/>
    <w:basedOn w:val="291"/>
    <w:next w:val="291"/>
    <w:link w:val="289"/>
    <w:qFormat/>
    <w:uiPriority w:val="0"/>
    <w:pPr>
      <w:keepNext/>
      <w:keepLines/>
      <w:spacing w:before="280" w:after="290" w:line="374" w:lineRule="auto"/>
      <w:outlineLvl w:val="3"/>
    </w:pPr>
    <w:rPr>
      <w:rFonts w:ascii="Arial" w:hAnsi="Arial" w:eastAsia="黑体" w:cs="Arial"/>
      <w:b/>
      <w:bCs/>
      <w:sz w:val="28"/>
      <w:szCs w:val="28"/>
    </w:rPr>
  </w:style>
  <w:style w:type="paragraph" w:customStyle="1" w:styleId="291">
    <w:name w:val="正文_0"/>
    <w:qFormat/>
    <w:uiPriority w:val="99"/>
    <w:pPr>
      <w:widowControl w:val="0"/>
      <w:jc w:val="both"/>
    </w:pPr>
    <w:rPr>
      <w:rFonts w:hint="default" w:ascii="Times New Roman" w:hAnsi="Times New Roman" w:eastAsia="宋体" w:cs="Times New Roman"/>
      <w:sz w:val="21"/>
      <w:szCs w:val="24"/>
      <w:lang w:val="en-US" w:eastAsia="zh-CN" w:bidi="ar-SA"/>
    </w:rPr>
  </w:style>
  <w:style w:type="character" w:customStyle="1" w:styleId="292">
    <w:name w:val="明显引用 Char"/>
    <w:link w:val="293"/>
    <w:qFormat/>
    <w:uiPriority w:val="0"/>
    <w:rPr>
      <w:b/>
      <w:bCs/>
      <w:i/>
      <w:iCs/>
      <w:color w:val="4F81BD"/>
    </w:rPr>
  </w:style>
  <w:style w:type="paragraph" w:customStyle="1" w:styleId="293">
    <w:name w:val="明显引用1"/>
    <w:basedOn w:val="1"/>
    <w:next w:val="1"/>
    <w:link w:val="292"/>
    <w:qFormat/>
    <w:uiPriority w:val="0"/>
    <w:pPr>
      <w:pBdr>
        <w:bottom w:val="single" w:color="4F81BD" w:sz="4" w:space="4"/>
      </w:pBdr>
      <w:spacing w:before="200" w:after="280"/>
      <w:ind w:left="936" w:right="936"/>
    </w:pPr>
    <w:rPr>
      <w:rFonts w:ascii="Calibri" w:hAnsi="Calibri" w:eastAsia="宋体" w:cs="Times New Roman"/>
      <w:b/>
      <w:bCs/>
      <w:i/>
      <w:iCs/>
      <w:color w:val="4F81BD"/>
      <w:szCs w:val="22"/>
    </w:rPr>
  </w:style>
  <w:style w:type="character" w:customStyle="1" w:styleId="294">
    <w:name w:val="批注主题 Char2"/>
    <w:link w:val="1"/>
    <w:qFormat/>
    <w:uiPriority w:val="0"/>
    <w:rPr>
      <w:b/>
      <w:bCs/>
      <w:sz w:val="21"/>
    </w:rPr>
  </w:style>
  <w:style w:type="character" w:customStyle="1" w:styleId="295">
    <w:name w:val="列出段落 Char"/>
    <w:link w:val="296"/>
    <w:qFormat/>
    <w:uiPriority w:val="99"/>
    <w:rPr>
      <w:szCs w:val="24"/>
    </w:rPr>
  </w:style>
  <w:style w:type="paragraph" w:customStyle="1" w:styleId="296">
    <w:name w:val="List Paragraph1"/>
    <w:basedOn w:val="1"/>
    <w:link w:val="295"/>
    <w:qFormat/>
    <w:uiPriority w:val="99"/>
    <w:pPr>
      <w:ind w:firstLine="420"/>
    </w:pPr>
    <w:rPr>
      <w:rFonts w:ascii="Calibri" w:hAnsi="Calibri" w:eastAsia="宋体" w:cs="Times New Roman"/>
    </w:rPr>
  </w:style>
  <w:style w:type="character" w:customStyle="1" w:styleId="297">
    <w:name w:val="标题 5 Char_0"/>
    <w:link w:val="298"/>
    <w:qFormat/>
    <w:uiPriority w:val="0"/>
    <w:rPr>
      <w:b/>
      <w:bCs/>
      <w:sz w:val="28"/>
      <w:szCs w:val="28"/>
    </w:rPr>
  </w:style>
  <w:style w:type="paragraph" w:customStyle="1" w:styleId="298">
    <w:name w:val="标题 5_0"/>
    <w:basedOn w:val="291"/>
    <w:next w:val="291"/>
    <w:link w:val="297"/>
    <w:qFormat/>
    <w:uiPriority w:val="0"/>
    <w:pPr>
      <w:keepNext/>
      <w:keepLines/>
      <w:spacing w:before="280" w:after="290" w:line="372" w:lineRule="auto"/>
      <w:outlineLvl w:val="4"/>
    </w:pPr>
    <w:rPr>
      <w:rFonts w:ascii="Calibri" w:hAnsi="Calibri" w:eastAsia="宋体" w:cs="Times New Roman"/>
      <w:b/>
      <w:bCs/>
      <w:sz w:val="28"/>
      <w:szCs w:val="28"/>
    </w:rPr>
  </w:style>
  <w:style w:type="character" w:customStyle="1" w:styleId="299">
    <w:name w:val="标题5 Char Char"/>
    <w:link w:val="300"/>
    <w:qFormat/>
    <w:uiPriority w:val="0"/>
    <w:rPr>
      <w:rFonts w:ascii="Arial" w:hAnsi="Arial" w:cs="Arial"/>
      <w:b/>
      <w:bCs/>
      <w:sz w:val="24"/>
      <w:szCs w:val="32"/>
    </w:rPr>
  </w:style>
  <w:style w:type="paragraph" w:customStyle="1" w:styleId="300">
    <w:name w:val="标题5"/>
    <w:basedOn w:val="199"/>
    <w:link w:val="299"/>
    <w:qFormat/>
    <w:uiPriority w:val="0"/>
    <w:pPr>
      <w:numPr>
        <w:ilvl w:val="0"/>
        <w:numId w:val="0"/>
      </w:numPr>
      <w:spacing w:line="412" w:lineRule="auto"/>
    </w:pPr>
    <w:rPr>
      <w:rFonts w:ascii="Arial" w:hAnsi="Arial" w:eastAsia="宋体" w:cs="Arial"/>
      <w:sz w:val="24"/>
    </w:rPr>
  </w:style>
  <w:style w:type="character" w:customStyle="1" w:styleId="301">
    <w:name w:val="不明显强调1"/>
    <w:link w:val="1"/>
    <w:qFormat/>
    <w:uiPriority w:val="0"/>
    <w:rPr>
      <w:i/>
      <w:iCs/>
      <w:color w:val="808080"/>
    </w:rPr>
  </w:style>
  <w:style w:type="character" w:customStyle="1" w:styleId="302">
    <w:name w:val="页脚 Char1"/>
    <w:link w:val="1"/>
    <w:semiHidden/>
    <w:qFormat/>
    <w:uiPriority w:val="99"/>
    <w:rPr>
      <w:rFonts w:ascii="Calibri" w:hAnsi="Calibri" w:eastAsia="宋体" w:cs="Times New Roman"/>
      <w:sz w:val="18"/>
      <w:szCs w:val="18"/>
    </w:rPr>
  </w:style>
  <w:style w:type="character" w:customStyle="1" w:styleId="303">
    <w:name w:val="引用 Char"/>
    <w:link w:val="304"/>
    <w:qFormat/>
    <w:uiPriority w:val="0"/>
    <w:rPr>
      <w:i/>
      <w:iCs/>
      <w:color w:val="000000"/>
    </w:rPr>
  </w:style>
  <w:style w:type="paragraph" w:customStyle="1" w:styleId="304">
    <w:name w:val="引用1"/>
    <w:basedOn w:val="1"/>
    <w:next w:val="1"/>
    <w:link w:val="303"/>
    <w:qFormat/>
    <w:uiPriority w:val="0"/>
    <w:rPr>
      <w:rFonts w:ascii="Calibri" w:hAnsi="Calibri" w:eastAsia="宋体" w:cs="Times New Roman"/>
      <w:i/>
      <w:iCs/>
      <w:color w:val="000000"/>
      <w:szCs w:val="22"/>
    </w:rPr>
  </w:style>
  <w:style w:type="character" w:customStyle="1" w:styleId="305">
    <w:name w:val="批注框文本 Char1"/>
    <w:link w:val="1"/>
    <w:qFormat/>
    <w:uiPriority w:val="0"/>
    <w:rPr>
      <w:sz w:val="18"/>
      <w:szCs w:val="18"/>
    </w:rPr>
  </w:style>
  <w:style w:type="character" w:customStyle="1" w:styleId="306">
    <w:name w:val="标题 Char2"/>
    <w:link w:val="1"/>
    <w:qFormat/>
    <w:uiPriority w:val="10"/>
    <w:rPr>
      <w:rFonts w:ascii="Cambria" w:hAnsi="Cambria" w:cs="Times New Roman"/>
      <w:b/>
      <w:bCs/>
      <w:sz w:val="32"/>
      <w:szCs w:val="32"/>
    </w:rPr>
  </w:style>
  <w:style w:type="character" w:customStyle="1" w:styleId="307">
    <w:name w:val="文档结构图 Char2"/>
    <w:link w:val="1"/>
    <w:semiHidden/>
    <w:qFormat/>
    <w:uiPriority w:val="99"/>
    <w:rPr>
      <w:rFonts w:hint="eastAsia" w:ascii="宋体" w:hAnsi="Calibri" w:eastAsia="宋体" w:cs="Times New Roman"/>
      <w:sz w:val="18"/>
      <w:szCs w:val="18"/>
    </w:rPr>
  </w:style>
  <w:style w:type="character" w:customStyle="1" w:styleId="308">
    <w:name w:val="font31"/>
    <w:link w:val="1"/>
    <w:qFormat/>
    <w:uiPriority w:val="0"/>
    <w:rPr>
      <w:rFonts w:hint="eastAsia" w:ascii="宋体" w:hAnsi="宋体" w:eastAsia="宋体" w:cs="宋体"/>
      <w:color w:val="000000"/>
      <w:sz w:val="20"/>
      <w:szCs w:val="20"/>
      <w:u w:val="none"/>
    </w:rPr>
  </w:style>
  <w:style w:type="character" w:customStyle="1" w:styleId="309">
    <w:name w:val="rvts11"/>
    <w:link w:val="1"/>
    <w:qFormat/>
    <w:uiPriority w:val="0"/>
    <w:rPr>
      <w:rFonts w:ascii="KNLe" w:hAnsi="KNLe"/>
      <w:sz w:val="24"/>
      <w:szCs w:val="24"/>
      <w:u w:val="single"/>
    </w:rPr>
  </w:style>
  <w:style w:type="character" w:customStyle="1" w:styleId="310">
    <w:name w:val="日期 Char2"/>
    <w:link w:val="1"/>
    <w:semiHidden/>
    <w:qFormat/>
    <w:uiPriority w:val="99"/>
    <w:rPr>
      <w:rFonts w:ascii="Calibri" w:hAnsi="Calibri" w:eastAsia="宋体" w:cs="Times New Roman"/>
    </w:rPr>
  </w:style>
  <w:style w:type="character" w:customStyle="1" w:styleId="311">
    <w:name w:val="引用 Char1"/>
    <w:link w:val="1"/>
    <w:qFormat/>
    <w:uiPriority w:val="29"/>
    <w:rPr>
      <w:i/>
      <w:iCs/>
      <w:color w:val="000000"/>
      <w:sz w:val="21"/>
    </w:rPr>
  </w:style>
  <w:style w:type="character" w:customStyle="1" w:styleId="312">
    <w:name w:val="批注主题 Char1"/>
    <w:link w:val="1"/>
    <w:qFormat/>
    <w:uiPriority w:val="0"/>
    <w:rPr>
      <w:b/>
      <w:bCs/>
      <w:sz w:val="21"/>
      <w:szCs w:val="22"/>
    </w:rPr>
  </w:style>
  <w:style w:type="character" w:customStyle="1" w:styleId="313">
    <w:name w:val="副标题 Char1"/>
    <w:link w:val="1"/>
    <w:qFormat/>
    <w:uiPriority w:val="11"/>
    <w:rPr>
      <w:rFonts w:ascii="Cambria" w:hAnsi="Cambria" w:cs="Times New Roman"/>
      <w:b/>
      <w:bCs/>
      <w:sz w:val="32"/>
      <w:szCs w:val="32"/>
    </w:rPr>
  </w:style>
  <w:style w:type="character" w:customStyle="1" w:styleId="314">
    <w:name w:val="font11"/>
    <w:link w:val="1"/>
    <w:qFormat/>
    <w:uiPriority w:val="0"/>
    <w:rPr>
      <w:rFonts w:hint="eastAsia" w:ascii="宋体" w:hAnsi="宋体" w:eastAsia="宋体" w:cs="宋体"/>
      <w:color w:val="000000"/>
      <w:sz w:val="20"/>
      <w:szCs w:val="20"/>
      <w:u w:val="none"/>
    </w:rPr>
  </w:style>
  <w:style w:type="character" w:customStyle="1" w:styleId="315">
    <w:name w:val="批注文字 Char2"/>
    <w:link w:val="1"/>
    <w:qFormat/>
    <w:uiPriority w:val="0"/>
    <w:rPr>
      <w:sz w:val="21"/>
    </w:rPr>
  </w:style>
  <w:style w:type="character" w:customStyle="1" w:styleId="316">
    <w:name w:val="明显强调1"/>
    <w:link w:val="1"/>
    <w:qFormat/>
    <w:uiPriority w:val="0"/>
    <w:rPr>
      <w:b/>
      <w:bCs/>
      <w:i/>
      <w:iCs/>
      <w:color w:val="4F81BD"/>
    </w:rPr>
  </w:style>
  <w:style w:type="character" w:customStyle="1" w:styleId="317">
    <w:name w:val="标题 1 Char_0"/>
    <w:link w:val="318"/>
    <w:qFormat/>
    <w:uiPriority w:val="0"/>
    <w:rPr>
      <w:b/>
      <w:bCs/>
      <w:sz w:val="44"/>
      <w:szCs w:val="44"/>
    </w:rPr>
  </w:style>
  <w:style w:type="paragraph" w:customStyle="1" w:styleId="318">
    <w:name w:val="标题 1_0"/>
    <w:basedOn w:val="291"/>
    <w:next w:val="291"/>
    <w:link w:val="317"/>
    <w:qFormat/>
    <w:uiPriority w:val="0"/>
    <w:pPr>
      <w:keepNext/>
      <w:keepLines/>
      <w:spacing w:before="340" w:after="330" w:line="576" w:lineRule="auto"/>
      <w:outlineLvl w:val="0"/>
    </w:pPr>
    <w:rPr>
      <w:rFonts w:ascii="Calibri" w:hAnsi="Calibri" w:eastAsia="宋体" w:cs="Times New Roman"/>
      <w:b/>
      <w:bCs/>
      <w:sz w:val="44"/>
      <w:szCs w:val="44"/>
    </w:rPr>
  </w:style>
  <w:style w:type="character" w:customStyle="1" w:styleId="319">
    <w:name w:val="明显引用 Char1"/>
    <w:link w:val="1"/>
    <w:qFormat/>
    <w:uiPriority w:val="30"/>
    <w:rPr>
      <w:b/>
      <w:bCs/>
      <w:i/>
      <w:iCs/>
      <w:color w:val="4F81BD"/>
      <w:sz w:val="21"/>
    </w:rPr>
  </w:style>
  <w:style w:type="character" w:customStyle="1" w:styleId="320">
    <w:name w:val="font71"/>
    <w:link w:val="1"/>
    <w:qFormat/>
    <w:uiPriority w:val="0"/>
    <w:rPr>
      <w:rFonts w:hint="eastAsia" w:ascii="宋体" w:hAnsi="宋体" w:eastAsia="宋体" w:cs="宋体"/>
      <w:color w:val="000000"/>
      <w:sz w:val="24"/>
      <w:szCs w:val="24"/>
      <w:u w:val="none"/>
    </w:rPr>
  </w:style>
  <w:style w:type="character" w:customStyle="1" w:styleId="321">
    <w:name w:val="正文文本 Char_0"/>
    <w:link w:val="322"/>
    <w:qFormat/>
    <w:uiPriority w:val="0"/>
    <w:rPr>
      <w:szCs w:val="24"/>
    </w:rPr>
  </w:style>
  <w:style w:type="paragraph" w:customStyle="1" w:styleId="322">
    <w:name w:val="正文文本_0"/>
    <w:basedOn w:val="291"/>
    <w:link w:val="321"/>
    <w:qFormat/>
    <w:uiPriority w:val="0"/>
    <w:pPr>
      <w:spacing w:after="120"/>
    </w:pPr>
    <w:rPr>
      <w:rFonts w:ascii="Calibri" w:hAnsi="Calibri" w:eastAsia="宋体" w:cs="Times New Roman"/>
    </w:rPr>
  </w:style>
  <w:style w:type="character" w:customStyle="1" w:styleId="323">
    <w:name w:val="批注框文本 Char2"/>
    <w:link w:val="1"/>
    <w:semiHidden/>
    <w:qFormat/>
    <w:uiPriority w:val="99"/>
    <w:rPr>
      <w:rFonts w:ascii="Calibri" w:hAnsi="Calibri" w:eastAsia="宋体" w:cs="Times New Roman"/>
      <w:sz w:val="18"/>
      <w:szCs w:val="18"/>
    </w:rPr>
  </w:style>
  <w:style w:type="character" w:customStyle="1" w:styleId="324">
    <w:name w:val="正文文本缩进 3 Char1"/>
    <w:link w:val="1"/>
    <w:semiHidden/>
    <w:qFormat/>
    <w:uiPriority w:val="99"/>
    <w:rPr>
      <w:sz w:val="16"/>
      <w:szCs w:val="16"/>
    </w:rPr>
  </w:style>
  <w:style w:type="character" w:customStyle="1" w:styleId="325">
    <w:name w:val="不明显参考1"/>
    <w:link w:val="1"/>
    <w:qFormat/>
    <w:uiPriority w:val="0"/>
    <w:rPr>
      <w:smallCaps/>
      <w:color w:val="C0504D"/>
      <w:u w:val="single"/>
    </w:rPr>
  </w:style>
  <w:style w:type="character" w:customStyle="1" w:styleId="326">
    <w:name w:val="bookmark"/>
    <w:basedOn w:val="206"/>
    <w:link w:val="1"/>
    <w:qFormat/>
    <w:uiPriority w:val="0"/>
  </w:style>
  <w:style w:type="character" w:customStyle="1" w:styleId="327">
    <w:name w:val="超链接_0"/>
    <w:link w:val="1"/>
    <w:qFormat/>
    <w:uiPriority w:val="99"/>
    <w:rPr>
      <w:rFonts w:ascii="Calibri" w:hAnsi="Calibri" w:cs="Calibri"/>
      <w:color w:val="0000FF"/>
      <w:u w:val="single"/>
    </w:rPr>
  </w:style>
  <w:style w:type="character" w:customStyle="1" w:styleId="328">
    <w:name w:val="副标题 Char2"/>
    <w:link w:val="1"/>
    <w:qFormat/>
    <w:uiPriority w:val="11"/>
    <w:rPr>
      <w:rFonts w:ascii="Cambria" w:hAnsi="Cambria" w:cs="Times New Roman"/>
      <w:b/>
      <w:bCs/>
      <w:sz w:val="32"/>
      <w:szCs w:val="32"/>
    </w:rPr>
  </w:style>
  <w:style w:type="character" w:customStyle="1" w:styleId="329">
    <w:name w:val="明显参考1"/>
    <w:link w:val="1"/>
    <w:qFormat/>
    <w:uiPriority w:val="0"/>
    <w:rPr>
      <w:b/>
      <w:bCs/>
      <w:smallCaps/>
      <w:color w:val="C0504D"/>
      <w:spacing w:val="5"/>
      <w:u w:val="single"/>
    </w:rPr>
  </w:style>
  <w:style w:type="character" w:customStyle="1" w:styleId="330">
    <w:name w:val="书籍标题1"/>
    <w:link w:val="1"/>
    <w:qFormat/>
    <w:uiPriority w:val="0"/>
    <w:rPr>
      <w:b/>
      <w:bCs/>
      <w:smallCaps/>
      <w:spacing w:val="5"/>
    </w:rPr>
  </w:style>
  <w:style w:type="character" w:customStyle="1" w:styleId="331">
    <w:name w:val="正文文本 3 Char1"/>
    <w:link w:val="1"/>
    <w:semiHidden/>
    <w:qFormat/>
    <w:uiPriority w:val="99"/>
    <w:rPr>
      <w:sz w:val="16"/>
      <w:szCs w:val="16"/>
    </w:rPr>
  </w:style>
  <w:style w:type="character" w:customStyle="1" w:styleId="332">
    <w:name w:val="标题4 Char Char"/>
    <w:link w:val="333"/>
    <w:qFormat/>
    <w:uiPriority w:val="0"/>
    <w:rPr>
      <w:rFonts w:ascii="Arial" w:hAnsi="Arial" w:cs="Arial"/>
      <w:b/>
      <w:bCs/>
      <w:sz w:val="24"/>
      <w:szCs w:val="32"/>
    </w:rPr>
  </w:style>
  <w:style w:type="paragraph" w:customStyle="1" w:styleId="333">
    <w:name w:val="标题4"/>
    <w:basedOn w:val="198"/>
    <w:next w:val="232"/>
    <w:link w:val="332"/>
    <w:qFormat/>
    <w:uiPriority w:val="0"/>
    <w:pPr>
      <w:numPr>
        <w:ilvl w:val="0"/>
        <w:numId w:val="0"/>
      </w:numPr>
      <w:spacing w:line="412" w:lineRule="auto"/>
    </w:pPr>
    <w:rPr>
      <w:rFonts w:ascii="Arial" w:hAnsi="Arial" w:eastAsia="宋体" w:cs="Arial"/>
      <w:sz w:val="24"/>
    </w:rPr>
  </w:style>
  <w:style w:type="character" w:customStyle="1" w:styleId="334">
    <w:name w:val="明显引用 Char2"/>
    <w:link w:val="1"/>
    <w:qFormat/>
    <w:uiPriority w:val="99"/>
    <w:rPr>
      <w:b/>
      <w:bCs/>
      <w:i/>
      <w:iCs/>
      <w:color w:val="4F81BD"/>
      <w:sz w:val="21"/>
      <w:szCs w:val="24"/>
    </w:rPr>
  </w:style>
  <w:style w:type="character" w:customStyle="1" w:styleId="335">
    <w:name w:val="正文文本 Char2"/>
    <w:link w:val="1"/>
    <w:semiHidden/>
    <w:qFormat/>
    <w:uiPriority w:val="99"/>
    <w:rPr>
      <w:rFonts w:ascii="Calibri" w:hAnsi="Calibri" w:eastAsia="宋体" w:cs="Times New Roman"/>
    </w:rPr>
  </w:style>
  <w:style w:type="character" w:customStyle="1" w:styleId="336">
    <w:name w:val="font161"/>
    <w:link w:val="1"/>
    <w:qFormat/>
    <w:uiPriority w:val="0"/>
    <w:rPr>
      <w:b/>
      <w:sz w:val="32"/>
    </w:rPr>
  </w:style>
  <w:style w:type="character" w:customStyle="1" w:styleId="337">
    <w:name w:val="标题 2 Char_0"/>
    <w:link w:val="338"/>
    <w:qFormat/>
    <w:uiPriority w:val="0"/>
    <w:rPr>
      <w:rFonts w:ascii="Cambria" w:hAnsi="Cambria"/>
      <w:b/>
      <w:bCs/>
      <w:sz w:val="32"/>
      <w:szCs w:val="32"/>
    </w:rPr>
  </w:style>
  <w:style w:type="paragraph" w:customStyle="1" w:styleId="338">
    <w:name w:val="标题 2_0"/>
    <w:basedOn w:val="291"/>
    <w:next w:val="291"/>
    <w:link w:val="337"/>
    <w:qFormat/>
    <w:uiPriority w:val="0"/>
    <w:pPr>
      <w:keepNext/>
      <w:keepLines/>
      <w:spacing w:before="260" w:after="260" w:line="415" w:lineRule="auto"/>
      <w:outlineLvl w:val="1"/>
    </w:pPr>
    <w:rPr>
      <w:rFonts w:ascii="Cambria" w:hAnsi="Cambria" w:eastAsia="宋体" w:cs="Times New Roman"/>
      <w:b/>
      <w:bCs/>
      <w:sz w:val="32"/>
      <w:szCs w:val="32"/>
    </w:rPr>
  </w:style>
  <w:style w:type="character" w:customStyle="1" w:styleId="339">
    <w:name w:val="正文文本 Char1"/>
    <w:link w:val="1"/>
    <w:qFormat/>
    <w:uiPriority w:val="0"/>
    <w:rPr>
      <w:rFonts w:ascii="Calibri" w:hAnsi="Calibri" w:eastAsia="宋体" w:cs="Times New Roman"/>
    </w:rPr>
  </w:style>
  <w:style w:type="character" w:customStyle="1" w:styleId="340">
    <w:name w:val="批注文字 Char1"/>
    <w:link w:val="1"/>
    <w:qFormat/>
    <w:uiPriority w:val="0"/>
    <w:rPr>
      <w:rFonts w:ascii="Calibri" w:hAnsi="Calibri" w:eastAsia="宋体" w:cs="Times New Roman"/>
    </w:rPr>
  </w:style>
  <w:style w:type="character" w:customStyle="1" w:styleId="341">
    <w:name w:val="textcontents"/>
    <w:link w:val="1"/>
    <w:qFormat/>
    <w:uiPriority w:val="0"/>
    <w:rPr>
      <w:rFonts w:ascii="Times New Roman" w:hAnsi="Times New Roman" w:cs="Times New Roman"/>
    </w:rPr>
  </w:style>
  <w:style w:type="character" w:customStyle="1" w:styleId="342">
    <w:name w:val="标题 Char1"/>
    <w:link w:val="1"/>
    <w:qFormat/>
    <w:uiPriority w:val="10"/>
    <w:rPr>
      <w:rFonts w:ascii="Cambria" w:hAnsi="Cambria" w:eastAsia="宋体" w:cs="Times New Roman"/>
      <w:b/>
      <w:bCs/>
      <w:sz w:val="32"/>
      <w:szCs w:val="32"/>
    </w:rPr>
  </w:style>
  <w:style w:type="paragraph" w:customStyle="1" w:styleId="343">
    <w:name w:val="table_lines"/>
    <w:basedOn w:val="1"/>
    <w:qFormat/>
    <w:uiPriority w:val="99"/>
    <w:pPr>
      <w:widowControl/>
      <w:jc w:val="left"/>
    </w:pPr>
    <w:rPr>
      <w:rFonts w:eastAsia="MS Mincho"/>
      <w:sz w:val="20"/>
      <w:szCs w:val="20"/>
      <w:lang w:val="de-DE" w:eastAsia="de-DE"/>
    </w:rPr>
  </w:style>
  <w:style w:type="paragraph" w:customStyle="1" w:styleId="344">
    <w:name w:val="p0"/>
    <w:basedOn w:val="1"/>
    <w:qFormat/>
    <w:uiPriority w:val="99"/>
    <w:pPr>
      <w:widowControl/>
    </w:pPr>
    <w:rPr>
      <w:b/>
      <w:bCs/>
      <w:sz w:val="24"/>
    </w:rPr>
  </w:style>
  <w:style w:type="paragraph" w:customStyle="1" w:styleId="345">
    <w:name w:val="trs_editor"/>
    <w:basedOn w:val="1"/>
    <w:qFormat/>
    <w:uiPriority w:val="99"/>
    <w:pPr>
      <w:widowControl/>
      <w:spacing w:before="100" w:beforeAutospacing="1" w:after="100" w:afterAutospacing="1"/>
      <w:jc w:val="left"/>
    </w:pPr>
    <w:rPr>
      <w:rFonts w:ascii="宋体" w:hAnsi="宋体" w:cs="宋体"/>
      <w:sz w:val="24"/>
    </w:rPr>
  </w:style>
  <w:style w:type="paragraph" w:customStyle="1" w:styleId="346">
    <w:name w:val="_Style 7"/>
    <w:basedOn w:val="1"/>
    <w:next w:val="2"/>
    <w:qFormat/>
    <w:uiPriority w:val="34"/>
    <w:pPr>
      <w:ind w:firstLine="420"/>
    </w:pPr>
  </w:style>
  <w:style w:type="paragraph" w:customStyle="1" w:styleId="347">
    <w:name w:val="_Style 34"/>
    <w:next w:val="1"/>
    <w:qFormat/>
    <w:uiPriority w:val="99"/>
    <w:pPr>
      <w:widowControl w:val="0"/>
      <w:jc w:val="both"/>
    </w:pPr>
    <w:rPr>
      <w:rFonts w:hint="default" w:ascii="Times New Roman" w:hAnsi="Times New Roman" w:eastAsia="宋体" w:cs="Times New Roman"/>
      <w:sz w:val="21"/>
      <w:lang w:val="en-US" w:eastAsia="zh-CN" w:bidi="ar-SA"/>
    </w:rPr>
  </w:style>
  <w:style w:type="paragraph" w:customStyle="1" w:styleId="348">
    <w:name w:val="6'"/>
    <w:basedOn w:val="1"/>
    <w:qFormat/>
    <w:uiPriority w:val="99"/>
    <w:pPr>
      <w:spacing w:line="320" w:lineRule="exact"/>
      <w:jc w:val="center"/>
    </w:pPr>
    <w:rPr>
      <w:rFonts w:ascii="Calibri" w:hAnsi="Calibri"/>
      <w:spacing w:val="20"/>
      <w:szCs w:val="22"/>
    </w:rPr>
  </w:style>
  <w:style w:type="paragraph" w:customStyle="1" w:styleId="349">
    <w:name w:val="1"/>
    <w:basedOn w:val="1"/>
    <w:next w:val="1"/>
    <w:qFormat/>
    <w:uiPriority w:val="99"/>
    <w:rPr>
      <w:rFonts w:ascii="Calibri" w:hAnsi="Calibri"/>
      <w:szCs w:val="22"/>
    </w:rPr>
  </w:style>
  <w:style w:type="paragraph" w:customStyle="1" w:styleId="350">
    <w:name w:val="样式 标题 2 + Times New Roman 四号 非加粗 段前: 5 磅 段后: 0 磅 行距: 固定值 20..._0"/>
    <w:basedOn w:val="1"/>
    <w:qFormat/>
    <w:uiPriority w:val="99"/>
    <w:pPr>
      <w:keepNext/>
      <w:keepLines/>
      <w:spacing w:before="100" w:line="360" w:lineRule="auto"/>
      <w:outlineLvl w:val="1"/>
    </w:pPr>
    <w:rPr>
      <w:rFonts w:eastAsia="Times New Roman" w:cs="宋体"/>
      <w:sz w:val="28"/>
      <w:szCs w:val="20"/>
    </w:rPr>
  </w:style>
  <w:style w:type="paragraph" w:customStyle="1" w:styleId="351">
    <w:name w:val="样式1"/>
    <w:basedOn w:val="1"/>
    <w:qFormat/>
    <w:uiPriority w:val="0"/>
    <w:pPr>
      <w:jc w:val="center"/>
    </w:pPr>
  </w:style>
  <w:style w:type="paragraph" w:customStyle="1" w:styleId="352">
    <w:name w:val="1方案格式1"/>
    <w:basedOn w:val="197"/>
    <w:qFormat/>
    <w:uiPriority w:val="99"/>
    <w:pPr>
      <w:numPr>
        <w:numId w:val="2"/>
      </w:numPr>
      <w:tabs>
        <w:tab w:val="left" w:pos="360"/>
      </w:tabs>
      <w:spacing w:before="0" w:after="0" w:line="360" w:lineRule="auto"/>
      <w:ind w:left="0" w:firstLine="0"/>
    </w:pPr>
    <w:rPr>
      <w:rFonts w:eastAsia="微软雅黑"/>
      <w:bCs w:val="0"/>
      <w:sz w:val="48"/>
    </w:rPr>
  </w:style>
  <w:style w:type="paragraph" w:customStyle="1" w:styleId="353">
    <w:name w:val="yiv1658056056msonormal"/>
    <w:basedOn w:val="1"/>
    <w:qFormat/>
    <w:uiPriority w:val="99"/>
    <w:pPr>
      <w:widowControl/>
      <w:spacing w:before="100" w:beforeAutospacing="1" w:after="100" w:afterAutospacing="1"/>
      <w:jc w:val="left"/>
    </w:pPr>
    <w:rPr>
      <w:rFonts w:ascii="宋体" w:hAnsi="宋体" w:cs="宋体"/>
      <w:sz w:val="24"/>
    </w:rPr>
  </w:style>
  <w:style w:type="paragraph" w:customStyle="1" w:styleId="354">
    <w:name w:val="正文 New New"/>
    <w:qFormat/>
    <w:uiPriority w:val="0"/>
    <w:pPr>
      <w:widowControl w:val="0"/>
      <w:jc w:val="both"/>
    </w:pPr>
    <w:rPr>
      <w:rFonts w:hint="default" w:ascii="Times New Roman" w:hAnsi="Times New Roman" w:eastAsia="宋体" w:cs="Times New Roman"/>
      <w:sz w:val="21"/>
      <w:lang w:val="en-US" w:eastAsia="zh-CN" w:bidi="ar-SA"/>
    </w:rPr>
  </w:style>
  <w:style w:type="paragraph" w:customStyle="1" w:styleId="355">
    <w:name w:val="无间隔1"/>
    <w:qFormat/>
    <w:uiPriority w:val="99"/>
    <w:pPr>
      <w:widowControl w:val="0"/>
      <w:jc w:val="both"/>
    </w:pPr>
    <w:rPr>
      <w:rFonts w:hint="default" w:ascii="Calibri" w:hAnsi="Calibri" w:eastAsia="宋体" w:cs="Times New Roman"/>
      <w:sz w:val="21"/>
      <w:szCs w:val="22"/>
      <w:lang w:val="en-US" w:eastAsia="zh-CN" w:bidi="ar-SA"/>
    </w:rPr>
  </w:style>
  <w:style w:type="paragraph" w:customStyle="1" w:styleId="356">
    <w:name w:val="正文文本缩进11"/>
    <w:basedOn w:val="1"/>
    <w:next w:val="357"/>
    <w:qFormat/>
    <w:uiPriority w:val="0"/>
    <w:pPr>
      <w:spacing w:line="480" w:lineRule="exact"/>
      <w:ind w:firstLine="435"/>
    </w:pPr>
    <w:rPr>
      <w:sz w:val="24"/>
    </w:rPr>
  </w:style>
  <w:style w:type="paragraph" w:customStyle="1" w:styleId="357">
    <w:name w:val="寄信人地址1"/>
    <w:basedOn w:val="1"/>
    <w:qFormat/>
    <w:uiPriority w:val="0"/>
    <w:rPr>
      <w:rFonts w:ascii="Arial" w:hAnsi="Arial" w:eastAsia="楷体_GB2312" w:cs="Times New Roman"/>
      <w:sz w:val="26"/>
      <w:szCs w:val="20"/>
    </w:rPr>
  </w:style>
  <w:style w:type="paragraph" w:customStyle="1" w:styleId="358">
    <w:name w:val="标题2"/>
    <w:basedOn w:val="198"/>
    <w:next w:val="227"/>
    <w:qFormat/>
    <w:uiPriority w:val="99"/>
    <w:pPr>
      <w:spacing w:before="156" w:after="156" w:line="360" w:lineRule="auto"/>
    </w:pPr>
    <w:rPr>
      <w:bCs w:val="0"/>
      <w:sz w:val="24"/>
    </w:rPr>
  </w:style>
  <w:style w:type="paragraph" w:customStyle="1" w:styleId="359">
    <w:name w:val="表格正文"/>
    <w:basedOn w:val="1"/>
    <w:next w:val="1"/>
    <w:qFormat/>
    <w:uiPriority w:val="0"/>
    <w:pPr>
      <w:spacing w:before="20" w:after="20" w:line="300" w:lineRule="exact"/>
      <w:contextualSpacing/>
      <w:jc w:val="left"/>
    </w:pPr>
    <w:rPr>
      <w:szCs w:val="20"/>
    </w:rPr>
  </w:style>
  <w:style w:type="paragraph" w:customStyle="1" w:styleId="360">
    <w:name w:val="目录 3_0"/>
    <w:basedOn w:val="291"/>
    <w:next w:val="291"/>
    <w:qFormat/>
    <w:uiPriority w:val="39"/>
    <w:pPr>
      <w:ind w:left="840"/>
    </w:pPr>
    <w:rPr>
      <w:rFonts w:ascii="Calibri" w:hAnsi="Calibri"/>
    </w:rPr>
  </w:style>
  <w:style w:type="paragraph" w:customStyle="1" w:styleId="361">
    <w:name w:val="正文11"/>
    <w:qFormat/>
    <w:uiPriority w:val="99"/>
    <w:rPr>
      <w:rFonts w:hint="default" w:ascii="Calibri" w:hAnsi="Calibri" w:eastAsia="宋体" w:cs="Calibri"/>
      <w:sz w:val="24"/>
      <w:szCs w:val="24"/>
      <w:lang w:val="en-US" w:eastAsia="zh-CN" w:bidi="ar-SA"/>
    </w:rPr>
  </w:style>
  <w:style w:type="paragraph" w:customStyle="1" w:styleId="362">
    <w:name w:val="普通正文"/>
    <w:basedOn w:val="1"/>
    <w:qFormat/>
    <w:uiPriority w:val="99"/>
    <w:pPr>
      <w:spacing w:before="120" w:after="120" w:line="360" w:lineRule="auto"/>
      <w:ind w:firstLine="480"/>
      <w:jc w:val="left"/>
    </w:pPr>
    <w:rPr>
      <w:rFonts w:ascii="Arial" w:hAnsi="Arial"/>
      <w:sz w:val="24"/>
    </w:rPr>
  </w:style>
  <w:style w:type="paragraph" w:customStyle="1" w:styleId="363">
    <w:name w:val="Table Text"/>
    <w:basedOn w:val="1"/>
    <w:semiHidden/>
    <w:qFormat/>
    <w:uiPriority w:val="0"/>
    <w:rPr>
      <w:rFonts w:ascii="宋体" w:hAnsi="宋体" w:cs="宋体"/>
      <w:sz w:val="24"/>
      <w:lang w:eastAsia="en-US"/>
    </w:rPr>
  </w:style>
  <w:style w:type="paragraph" w:customStyle="1" w:styleId="364">
    <w:name w:val="纯文本2"/>
    <w:basedOn w:val="1"/>
    <w:qFormat/>
    <w:uiPriority w:val="99"/>
    <w:pPr>
      <w:jc w:val="left"/>
    </w:pPr>
    <w:rPr>
      <w:rFonts w:ascii="宋体" w:hAnsi="宋体" w:cs="Courier New"/>
      <w:sz w:val="24"/>
      <w:szCs w:val="20"/>
      <w:lang w:bidi="hi-IN"/>
    </w:rPr>
  </w:style>
  <w:style w:type="paragraph" w:customStyle="1" w:styleId="365">
    <w:name w:val="Char Char Char Char Char Char Char"/>
    <w:basedOn w:val="1"/>
    <w:qFormat/>
    <w:uiPriority w:val="99"/>
    <w:pPr>
      <w:spacing w:line="360" w:lineRule="auto"/>
    </w:pPr>
    <w:rPr>
      <w:sz w:val="24"/>
      <w:szCs w:val="20"/>
    </w:rPr>
  </w:style>
  <w:style w:type="paragraph" w:customStyle="1" w:styleId="366">
    <w:name w:val="Table Paragraph"/>
    <w:basedOn w:val="1"/>
    <w:qFormat/>
    <w:uiPriority w:val="1"/>
    <w:pPr>
      <w:widowControl/>
      <w:jc w:val="left"/>
    </w:pPr>
    <w:rPr>
      <w:rFonts w:ascii="Arial" w:hAnsi="Arial" w:eastAsia="Arial" w:cs="Arial"/>
      <w:color w:val="000000"/>
    </w:rPr>
  </w:style>
  <w:style w:type="paragraph" w:customStyle="1" w:styleId="367">
    <w:name w:val="3方案格式3"/>
    <w:basedOn w:val="368"/>
    <w:qFormat/>
    <w:uiPriority w:val="99"/>
    <w:pPr>
      <w:numPr>
        <w:ilvl w:val="2"/>
      </w:numPr>
      <w:tabs>
        <w:tab w:val="left" w:pos="360"/>
      </w:tabs>
      <w:outlineLvl w:val="2"/>
    </w:pPr>
    <w:rPr>
      <w:sz w:val="32"/>
    </w:rPr>
  </w:style>
  <w:style w:type="paragraph" w:customStyle="1" w:styleId="368">
    <w:name w:val="2方案格式2"/>
    <w:basedOn w:val="352"/>
    <w:qFormat/>
    <w:uiPriority w:val="99"/>
    <w:pPr>
      <w:numPr>
        <w:ilvl w:val="1"/>
      </w:numPr>
      <w:spacing w:line="240" w:lineRule="auto"/>
      <w:outlineLvl w:val="1"/>
    </w:pPr>
    <w:rPr>
      <w:sz w:val="44"/>
    </w:rPr>
  </w:style>
  <w:style w:type="paragraph" w:customStyle="1" w:styleId="369">
    <w:name w:val="TOC 标题1"/>
    <w:basedOn w:val="197"/>
    <w:next w:val="1"/>
    <w:qFormat/>
    <w:uiPriority w:val="99"/>
    <w:pPr>
      <w:widowControl/>
      <w:numPr>
        <w:ilvl w:val="0"/>
        <w:numId w:val="0"/>
      </w:numPr>
      <w:spacing w:before="480" w:after="0" w:line="276" w:lineRule="auto"/>
      <w:jc w:val="left"/>
      <w:outlineLvl w:val="9"/>
    </w:pPr>
    <w:rPr>
      <w:rFonts w:ascii="Cambria" w:hAnsi="Cambria"/>
      <w:color w:val="365F91"/>
      <w:sz w:val="28"/>
      <w:szCs w:val="28"/>
    </w:rPr>
  </w:style>
  <w:style w:type="paragraph" w:customStyle="1" w:styleId="370">
    <w:name w:val="无间隔2"/>
    <w:qFormat/>
    <w:uiPriority w:val="99"/>
    <w:pPr>
      <w:widowControl w:val="0"/>
      <w:jc w:val="both"/>
    </w:pPr>
    <w:rPr>
      <w:rFonts w:hint="default" w:ascii="Calibri" w:hAnsi="Calibri" w:eastAsia="宋体" w:cs="Times New Roman"/>
      <w:sz w:val="21"/>
      <w:szCs w:val="22"/>
      <w:lang w:val="en-US" w:eastAsia="zh-CN" w:bidi="ar-SA"/>
    </w:rPr>
  </w:style>
  <w:style w:type="paragraph" w:customStyle="1" w:styleId="371">
    <w:name w:val="正文空2字"/>
    <w:basedOn w:val="1"/>
    <w:qFormat/>
    <w:uiPriority w:val="99"/>
    <w:pPr>
      <w:spacing w:line="360" w:lineRule="auto"/>
      <w:ind w:firstLine="200"/>
    </w:pPr>
    <w:rPr>
      <w:sz w:val="24"/>
      <w:lang w:bidi="en-US"/>
    </w:rPr>
  </w:style>
  <w:style w:type="paragraph" w:customStyle="1" w:styleId="372">
    <w:name w:val="flNote"/>
    <w:basedOn w:val="1"/>
    <w:qFormat/>
    <w:uiPriority w:val="99"/>
    <w:pPr>
      <w:spacing w:before="320" w:after="160" w:line="360" w:lineRule="atLeast"/>
      <w:jc w:val="center"/>
    </w:pPr>
    <w:rPr>
      <w:rFonts w:ascii="Arial" w:hAnsi="Calibri" w:eastAsia="黑体"/>
      <w:sz w:val="30"/>
      <w:szCs w:val="22"/>
    </w:rPr>
  </w:style>
  <w:style w:type="paragraph" w:customStyle="1" w:styleId="373">
    <w:name w:val="目录 4_0"/>
    <w:basedOn w:val="291"/>
    <w:next w:val="291"/>
    <w:qFormat/>
    <w:uiPriority w:val="39"/>
    <w:pPr>
      <w:ind w:left="1260"/>
    </w:pPr>
    <w:rPr>
      <w:rFonts w:ascii="Calibri" w:hAnsi="Calibri"/>
    </w:rPr>
  </w:style>
  <w:style w:type="paragraph" w:customStyle="1" w:styleId="374">
    <w:name w:val="列出段落11"/>
    <w:basedOn w:val="1"/>
    <w:qFormat/>
    <w:uiPriority w:val="99"/>
    <w:pPr>
      <w:widowControl/>
      <w:ind w:left="720"/>
      <w:contextualSpacing/>
      <w:jc w:val="left"/>
    </w:pPr>
    <w:rPr>
      <w:rFonts w:ascii="Arial" w:hAnsi="Arial" w:eastAsia="黑体"/>
      <w:sz w:val="24"/>
      <w:lang w:eastAsia="en-US"/>
    </w:rPr>
  </w:style>
  <w:style w:type="paragraph" w:customStyle="1" w:styleId="375">
    <w:name w:val="列出段落41"/>
    <w:basedOn w:val="1"/>
    <w:qFormat/>
    <w:uiPriority w:val="99"/>
    <w:pPr>
      <w:ind w:firstLine="420"/>
    </w:pPr>
  </w:style>
  <w:style w:type="paragraph" w:customStyle="1" w:styleId="376">
    <w:name w:val="无间隔"/>
    <w:qFormat/>
    <w:uiPriority w:val="99"/>
    <w:pPr>
      <w:widowControl w:val="0"/>
      <w:jc w:val="both"/>
    </w:pPr>
    <w:rPr>
      <w:rFonts w:hint="default" w:ascii="Times New Roman" w:hAnsi="Times New Roman" w:eastAsia="宋体" w:cs="Times New Roman"/>
      <w:sz w:val="21"/>
      <w:szCs w:val="24"/>
      <w:lang w:val="en-US" w:eastAsia="zh-CN" w:bidi="ar-SA"/>
    </w:rPr>
  </w:style>
  <w:style w:type="paragraph" w:customStyle="1" w:styleId="377">
    <w:name w:val="_Style 28"/>
    <w:basedOn w:val="1"/>
    <w:next w:val="2"/>
    <w:qFormat/>
    <w:uiPriority w:val="34"/>
    <w:pPr>
      <w:ind w:firstLine="420"/>
    </w:pPr>
  </w:style>
  <w:style w:type="paragraph" w:customStyle="1" w:styleId="378">
    <w:name w:val="正文 + 行距: 固定值 20 磅"/>
    <w:basedOn w:val="1"/>
    <w:qFormat/>
    <w:uiPriority w:val="99"/>
    <w:pPr>
      <w:spacing w:line="400" w:lineRule="exact"/>
      <w:ind w:firstLine="716"/>
    </w:pPr>
    <w:rPr>
      <w:rFonts w:ascii="Calibri" w:hAnsi="Calibri"/>
      <w:szCs w:val="22"/>
    </w:rPr>
  </w:style>
  <w:style w:type="paragraph" w:customStyle="1" w:styleId="379">
    <w:name w:val="文章正文"/>
    <w:basedOn w:val="1"/>
    <w:qFormat/>
    <w:uiPriority w:val="99"/>
    <w:pPr>
      <w:spacing w:line="360" w:lineRule="auto"/>
      <w:ind w:firstLine="480"/>
    </w:pPr>
    <w:rPr>
      <w:rFonts w:ascii="仿宋_GB2312" w:hAnsi="宋体" w:eastAsia="仿宋_GB2312"/>
      <w:color w:val="FF0000"/>
      <w:sz w:val="24"/>
    </w:rPr>
  </w:style>
  <w:style w:type="paragraph" w:customStyle="1" w:styleId="380">
    <w:name w:val="样式 标题 1 + 黑体 三号 非加粗 居中 段前: 6 磅 段后: 6 磅 行距: 固定值 20 磅"/>
    <w:basedOn w:val="197"/>
    <w:qFormat/>
    <w:uiPriority w:val="99"/>
    <w:pPr>
      <w:numPr>
        <w:ilvl w:val="0"/>
        <w:numId w:val="0"/>
      </w:numPr>
      <w:spacing w:before="120" w:after="120" w:line="400" w:lineRule="exact"/>
    </w:pPr>
    <w:rPr>
      <w:rFonts w:ascii="黑体" w:hAnsi="黑体" w:eastAsia="黑体"/>
      <w:b w:val="0"/>
      <w:bCs w:val="0"/>
      <w:szCs w:val="20"/>
    </w:rPr>
  </w:style>
  <w:style w:type="paragraph" w:customStyle="1" w:styleId="381">
    <w:name w:val="表格"/>
    <w:basedOn w:val="1"/>
    <w:qFormat/>
    <w:uiPriority w:val="99"/>
    <w:pPr>
      <w:jc w:val="center"/>
    </w:pPr>
    <w:rPr>
      <w:rFonts w:ascii="华文细黑" w:hAnsi="华文细黑"/>
      <w:szCs w:val="22"/>
    </w:rPr>
  </w:style>
  <w:style w:type="paragraph" w:customStyle="1" w:styleId="382">
    <w:name w:val="*正文"/>
    <w:basedOn w:val="1"/>
    <w:qFormat/>
    <w:uiPriority w:val="0"/>
    <w:rPr>
      <w:rFonts w:ascii="宋体" w:hAnsi="宋体" w:eastAsia="宋体" w:cs="Times New Roman"/>
      <w:sz w:val="24"/>
      <w:szCs w:val="24"/>
      <w:lang w:val="zh-CN"/>
    </w:rPr>
  </w:style>
  <w:style w:type="paragraph" w:customStyle="1" w:styleId="383">
    <w:name w:val="正文_0_0_0"/>
    <w:qFormat/>
    <w:uiPriority w:val="99"/>
    <w:pPr>
      <w:widowControl w:val="0"/>
      <w:jc w:val="both"/>
    </w:pPr>
    <w:rPr>
      <w:rFonts w:hint="default" w:ascii="Times New Roman" w:hAnsi="Times New Roman" w:eastAsia="宋体" w:cs="Times New Roman"/>
      <w:lang w:val="en-US" w:eastAsia="zh-CN" w:bidi="ar-SA"/>
    </w:rPr>
  </w:style>
  <w:style w:type="paragraph" w:customStyle="1" w:styleId="384">
    <w:name w:val="四级标题"/>
    <w:basedOn w:val="238"/>
    <w:qFormat/>
    <w:uiPriority w:val="0"/>
    <w:pPr>
      <w:spacing w:line="360" w:lineRule="auto"/>
    </w:pPr>
    <w:rPr>
      <w:rFonts w:hint="eastAsia" w:ascii="宋体" w:hAnsi="Courier New" w:eastAsia="黑体" w:cs="Courier New"/>
      <w:sz w:val="24"/>
      <w:szCs w:val="21"/>
    </w:rPr>
  </w:style>
  <w:style w:type="paragraph" w:customStyle="1" w:styleId="385">
    <w:name w:val="标题 11"/>
    <w:basedOn w:val="386"/>
    <w:next w:val="386"/>
    <w:qFormat/>
    <w:uiPriority w:val="99"/>
    <w:pPr>
      <w:keepNext/>
      <w:keepLines/>
      <w:spacing w:before="340" w:after="330" w:line="576" w:lineRule="auto"/>
      <w:outlineLvl w:val="0"/>
    </w:pPr>
    <w:rPr>
      <w:rFonts w:ascii="Times New Roman" w:hAnsi="Times New Roman" w:eastAsia="Times New Roman"/>
      <w:b/>
      <w:sz w:val="44"/>
      <w:lang w:val="zh-CN"/>
    </w:rPr>
  </w:style>
  <w:style w:type="paragraph" w:customStyle="1" w:styleId="386">
    <w:name w:val="正文1"/>
    <w:qFormat/>
    <w:uiPriority w:val="99"/>
    <w:pPr>
      <w:widowControl w:val="0"/>
      <w:jc w:val="both"/>
    </w:pPr>
    <w:rPr>
      <w:rFonts w:hint="default" w:ascii="Calibri" w:hAnsi="Calibri" w:eastAsia="宋体" w:cs="Times New Roman"/>
      <w:lang w:val="en-US" w:eastAsia="zh-CN" w:bidi="ar-SA"/>
    </w:rPr>
  </w:style>
  <w:style w:type="paragraph" w:customStyle="1" w:styleId="387">
    <w:name w:val="样式 标题 2 + Times New Roman 四号 非加粗 段前: 5 磅 段后: 0 磅 行距: 固定值 20..."/>
    <w:basedOn w:val="198"/>
    <w:qFormat/>
    <w:uiPriority w:val="99"/>
    <w:pPr>
      <w:numPr>
        <w:ilvl w:val="0"/>
        <w:numId w:val="0"/>
      </w:numPr>
      <w:spacing w:before="100" w:after="0" w:line="400" w:lineRule="exact"/>
    </w:pPr>
    <w:rPr>
      <w:rFonts w:ascii="Times New Roman" w:hAnsi="Times New Roman" w:eastAsia="黑体"/>
      <w:b w:val="0"/>
      <w:bCs w:val="0"/>
      <w:sz w:val="28"/>
      <w:szCs w:val="20"/>
    </w:rPr>
  </w:style>
  <w:style w:type="paragraph" w:customStyle="1" w:styleId="388">
    <w:name w:val="Char"/>
    <w:basedOn w:val="1"/>
    <w:qFormat/>
    <w:uiPriority w:val="99"/>
    <w:pPr>
      <w:widowControl/>
      <w:spacing w:after="160" w:line="240" w:lineRule="exact"/>
      <w:jc w:val="left"/>
    </w:pPr>
    <w:rPr>
      <w:rFonts w:ascii="Verdana" w:hAnsi="Verdana"/>
      <w:sz w:val="20"/>
      <w:szCs w:val="20"/>
      <w:lang w:eastAsia="en-US"/>
    </w:rPr>
  </w:style>
  <w:style w:type="paragraph" w:customStyle="1" w:styleId="389">
    <w:name w:val="Blockquote_0"/>
    <w:basedOn w:val="291"/>
    <w:qFormat/>
    <w:uiPriority w:val="99"/>
    <w:pPr>
      <w:spacing w:before="100" w:after="100"/>
      <w:ind w:left="360" w:right="360"/>
      <w:jc w:val="left"/>
    </w:pPr>
    <w:rPr>
      <w:rFonts w:ascii="Calibri" w:hAnsi="Calibri" w:eastAsia="Times New Roman"/>
      <w:sz w:val="24"/>
      <w:szCs w:val="20"/>
    </w:rPr>
  </w:style>
  <w:style w:type="paragraph" w:customStyle="1" w:styleId="390">
    <w:name w:val="修订1"/>
    <w:qFormat/>
    <w:uiPriority w:val="99"/>
    <w:rPr>
      <w:rFonts w:hint="default" w:ascii="Times New Roman" w:hAnsi="Times New Roman" w:eastAsia="宋体" w:cs="Times New Roman"/>
      <w:sz w:val="21"/>
      <w:szCs w:val="24"/>
      <w:lang w:val="en-US" w:eastAsia="zh-CN" w:bidi="ar-SA"/>
    </w:rPr>
  </w:style>
  <w:style w:type="paragraph" w:customStyle="1" w:styleId="391">
    <w:name w:val="表格标题"/>
    <w:basedOn w:val="359"/>
    <w:qFormat/>
    <w:uiPriority w:val="0"/>
    <w:pPr>
      <w:jc w:val="center"/>
    </w:pPr>
    <w:rPr>
      <w:b/>
    </w:rPr>
  </w:style>
  <w:style w:type="paragraph" w:customStyle="1" w:styleId="392">
    <w:name w:val="正文_3"/>
    <w:qFormat/>
    <w:uiPriority w:val="99"/>
    <w:pPr>
      <w:widowControl w:val="0"/>
      <w:jc w:val="both"/>
    </w:pPr>
    <w:rPr>
      <w:rFonts w:hint="default" w:ascii="Times New Roman" w:hAnsi="Times New Roman" w:eastAsia="宋体" w:cs="Times New Roman"/>
      <w:sz w:val="21"/>
      <w:szCs w:val="22"/>
      <w:lang w:val="en-US" w:eastAsia="zh-CN" w:bidi="ar-SA"/>
    </w:rPr>
  </w:style>
  <w:style w:type="paragraph" w:customStyle="1" w:styleId="393">
    <w:name w:val="op_mapdots_left"/>
    <w:basedOn w:val="1"/>
    <w:qFormat/>
    <w:uiPriority w:val="99"/>
    <w:pPr>
      <w:widowControl/>
      <w:spacing w:before="100" w:beforeAutospacing="1" w:after="100" w:afterAutospacing="1"/>
      <w:jc w:val="left"/>
    </w:pPr>
    <w:rPr>
      <w:rFonts w:ascii="宋体" w:hAnsi="宋体" w:cs="宋体"/>
      <w:sz w:val="24"/>
    </w:rPr>
  </w:style>
  <w:style w:type="paragraph" w:customStyle="1" w:styleId="394">
    <w:name w:val="空半行"/>
    <w:basedOn w:val="1"/>
    <w:qFormat/>
    <w:uiPriority w:val="99"/>
    <w:pPr>
      <w:spacing w:line="120" w:lineRule="exact"/>
    </w:pPr>
    <w:rPr>
      <w:rFonts w:ascii="Calibri" w:hAnsi="Calibri" w:eastAsia="仿宋_GB2312"/>
      <w:color w:val="FFFFFF"/>
      <w:sz w:val="30"/>
      <w:szCs w:val="22"/>
    </w:rPr>
  </w:style>
  <w:style w:type="paragraph" w:customStyle="1" w:styleId="395">
    <w:name w:val="_Style 36"/>
    <w:next w:val="1"/>
    <w:qFormat/>
    <w:uiPriority w:val="99"/>
    <w:pPr>
      <w:widowControl w:val="0"/>
      <w:jc w:val="both"/>
    </w:pPr>
    <w:rPr>
      <w:rFonts w:hint="default" w:ascii="Times New Roman" w:hAnsi="Times New Roman" w:eastAsia="宋体" w:cs="Times New Roman"/>
      <w:sz w:val="21"/>
      <w:lang w:val="en-US" w:eastAsia="zh-CN" w:bidi="ar-SA"/>
    </w:rPr>
  </w:style>
  <w:style w:type="paragraph" w:customStyle="1" w:styleId="396">
    <w:name w:val="table_1stline"/>
    <w:basedOn w:val="1"/>
    <w:qFormat/>
    <w:uiPriority w:val="99"/>
    <w:pPr>
      <w:widowControl/>
      <w:spacing w:before="120"/>
      <w:jc w:val="left"/>
    </w:pPr>
    <w:rPr>
      <w:bCs/>
      <w:sz w:val="20"/>
      <w:lang w:val="de-DE" w:eastAsia="de-DE"/>
    </w:rPr>
  </w:style>
  <w:style w:type="paragraph" w:customStyle="1" w:styleId="397">
    <w:name w:val="txt"/>
    <w:basedOn w:val="1"/>
    <w:qFormat/>
    <w:uiPriority w:val="99"/>
    <w:pPr>
      <w:widowControl/>
      <w:spacing w:before="100" w:beforeAutospacing="1" w:after="100" w:afterAutospacing="1"/>
      <w:jc w:val="left"/>
    </w:pPr>
    <w:rPr>
      <w:rFonts w:ascii="宋体" w:hAnsi="宋体" w:cs="宋体"/>
      <w:sz w:val="24"/>
    </w:rPr>
  </w:style>
  <w:style w:type="paragraph" w:customStyle="1" w:styleId="398">
    <w:name w:val="文档正文"/>
    <w:basedOn w:val="1"/>
    <w:qFormat/>
    <w:uiPriority w:val="99"/>
    <w:pPr>
      <w:spacing w:line="480" w:lineRule="atLeast"/>
      <w:ind w:firstLine="567"/>
    </w:pPr>
    <w:rPr>
      <w:rFonts w:ascii="Ari" w:eastAsia="Ari"/>
      <w:sz w:val="28"/>
      <w:szCs w:val="20"/>
    </w:rPr>
  </w:style>
  <w:style w:type="paragraph" w:customStyle="1" w:styleId="399">
    <w:name w:val="Blockquote"/>
    <w:basedOn w:val="1"/>
    <w:qFormat/>
    <w:uiPriority w:val="99"/>
    <w:pPr>
      <w:spacing w:before="100" w:after="100"/>
      <w:ind w:left="360" w:right="360"/>
      <w:jc w:val="left"/>
    </w:pPr>
    <w:rPr>
      <w:rFonts w:ascii="Calibri" w:hAnsi="Calibri"/>
      <w:sz w:val="24"/>
      <w:szCs w:val="22"/>
    </w:rPr>
  </w:style>
  <w:style w:type="paragraph" w:customStyle="1" w:styleId="400">
    <w:name w:val="列出段落2"/>
    <w:basedOn w:val="1"/>
    <w:qFormat/>
    <w:uiPriority w:val="99"/>
    <w:pPr>
      <w:ind w:firstLine="420"/>
    </w:pPr>
  </w:style>
  <w:style w:type="paragraph" w:customStyle="1" w:styleId="401">
    <w:name w:val="格式３"/>
    <w:basedOn w:val="1"/>
    <w:qFormat/>
    <w:uiPriority w:val="99"/>
    <w:pPr>
      <w:spacing w:line="420" w:lineRule="exact"/>
      <w:ind w:left="600" w:hanging="600"/>
    </w:pPr>
    <w:rPr>
      <w:rFonts w:ascii="宋体" w:hAnsi="宋体"/>
      <w:color w:val="000000"/>
      <w:sz w:val="24"/>
      <w:szCs w:val="20"/>
    </w:rPr>
  </w:style>
  <w:style w:type="paragraph" w:customStyle="1" w:styleId="402">
    <w:name w:val="正文2"/>
    <w:qFormat/>
    <w:uiPriority w:val="99"/>
    <w:rPr>
      <w:rFonts w:hint="default" w:ascii="Times New Roman" w:hAnsi="Times New Roman" w:eastAsia="微软雅黑" w:cs="Times New Roman"/>
      <w:sz w:val="24"/>
      <w:szCs w:val="24"/>
      <w:lang w:val="en-US" w:eastAsia="zh-CN" w:bidi="ar-SA"/>
    </w:rPr>
  </w:style>
  <w:style w:type="paragraph" w:customStyle="1" w:styleId="403">
    <w:name w:val="列出段落4"/>
    <w:basedOn w:val="1"/>
    <w:qFormat/>
    <w:uiPriority w:val="34"/>
    <w:pPr>
      <w:ind w:firstLine="420"/>
    </w:pPr>
  </w:style>
  <w:style w:type="paragraph" w:customStyle="1" w:styleId="404">
    <w:name w:val="列出段落1"/>
    <w:basedOn w:val="1"/>
    <w:qFormat/>
    <w:uiPriority w:val="99"/>
    <w:pPr>
      <w:widowControl/>
      <w:ind w:left="720"/>
      <w:contextualSpacing/>
      <w:jc w:val="left"/>
    </w:pPr>
    <w:rPr>
      <w:rFonts w:ascii="Arial" w:hAnsi="Arial" w:eastAsia="黑体"/>
      <w:sz w:val="24"/>
      <w:lang w:eastAsia="en-US"/>
    </w:rPr>
  </w:style>
  <w:style w:type="paragraph" w:customStyle="1" w:styleId="405">
    <w:name w:val="Default"/>
    <w:next w:val="1"/>
    <w:qFormat/>
    <w:uiPriority w:val="99"/>
    <w:pPr>
      <w:widowControl w:val="0"/>
    </w:pPr>
    <w:rPr>
      <w:rFonts w:hint="default" w:ascii="宋体" w:hAnsi="Times New Roman" w:eastAsia="宋体" w:cs="宋体"/>
      <w:color w:val="000000"/>
      <w:sz w:val="24"/>
      <w:szCs w:val="24"/>
      <w:lang w:val="en-US" w:eastAsia="zh-CN" w:bidi="ar-SA"/>
    </w:rPr>
  </w:style>
  <w:style w:type="paragraph" w:customStyle="1" w:styleId="406">
    <w:name w:val="目录 5_0"/>
    <w:basedOn w:val="291"/>
    <w:next w:val="291"/>
    <w:qFormat/>
    <w:uiPriority w:val="39"/>
    <w:pPr>
      <w:ind w:left="1680"/>
    </w:pPr>
    <w:rPr>
      <w:rFonts w:ascii="Calibri" w:hAnsi="Calibri"/>
    </w:rPr>
  </w:style>
  <w:style w:type="paragraph" w:customStyle="1" w:styleId="407">
    <w:name w:val="样式 标题 3 + (中文) 黑体 小四 非加粗 段前: 7.8 磅 段后: 0 磅 行距: 固定值 20 磅"/>
    <w:basedOn w:val="199"/>
    <w:next w:val="1"/>
    <w:qFormat/>
    <w:uiPriority w:val="99"/>
    <w:pPr>
      <w:spacing w:before="0" w:after="0" w:line="400" w:lineRule="exact"/>
    </w:pPr>
    <w:rPr>
      <w:rFonts w:eastAsia="黑体" w:cs="宋体"/>
      <w:b w:val="0"/>
      <w:bCs w:val="0"/>
      <w:sz w:val="24"/>
      <w:szCs w:val="20"/>
    </w:rPr>
  </w:style>
  <w:style w:type="paragraph" w:customStyle="1" w:styleId="408">
    <w:name w:val="页眉与页脚"/>
    <w:qFormat/>
    <w:uiPriority w:val="0"/>
    <w:pPr>
      <w:framePr w:wrap="around" w:vAnchor="margin" w:hAnchor="text" w:y="1"/>
      <w:tabs>
        <w:tab w:val="right" w:pos="9020"/>
      </w:tabs>
    </w:pPr>
    <w:rPr>
      <w:rFonts w:hint="default" w:ascii="PingFang SC Regular" w:hAnsi="PingFang SC Regular" w:eastAsia="Arial Unicode MS" w:cs="Arial Unicode MS"/>
      <w:color w:val="000000"/>
      <w:sz w:val="24"/>
      <w:szCs w:val="24"/>
      <w:lang w:val="en-US" w:eastAsia="zh-CN" w:bidi="ar-SA"/>
    </w:rPr>
  </w:style>
  <w:style w:type="paragraph" w:customStyle="1" w:styleId="409">
    <w:name w:val="列出段落3"/>
    <w:basedOn w:val="1"/>
    <w:qFormat/>
    <w:uiPriority w:val="99"/>
    <w:pPr>
      <w:widowControl/>
      <w:spacing w:after="200"/>
      <w:ind w:firstLine="420"/>
      <w:jc w:val="left"/>
    </w:pPr>
    <w:rPr>
      <w:rFonts w:ascii="Tahoma" w:hAnsi="Tahoma" w:eastAsia="微软雅黑"/>
      <w:sz w:val="22"/>
      <w:szCs w:val="22"/>
    </w:rPr>
  </w:style>
  <w:style w:type="paragraph" w:customStyle="1" w:styleId="410">
    <w:name w:val="修订2"/>
    <w:semiHidden/>
    <w:qFormat/>
    <w:uiPriority w:val="99"/>
    <w:rPr>
      <w:rFonts w:hint="default" w:ascii="Times New Roman" w:hAnsi="Times New Roman" w:eastAsia="宋体" w:cs="Times New Roman"/>
      <w:sz w:val="21"/>
      <w:szCs w:val="24"/>
      <w:lang w:val="en-US" w:eastAsia="zh-CN" w:bidi="ar-SA"/>
    </w:rPr>
  </w:style>
  <w:style w:type="table" w:customStyle="1" w:styleId="411">
    <w:name w:val="网格型1"/>
    <w:basedOn w:val="207"/>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Template>
  <Pages>44</Pages>
  <Words>15397</Words>
  <Characters>16385</Characters>
  <TotalTime>6</TotalTime>
  <ScaleCrop>false</ScaleCrop>
  <LinksUpToDate>false</LinksUpToDate>
  <CharactersWithSpaces>16499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2022-10-13T07:36:00Z</dcterms:created>
  <dc:creator>王希</dc:creator>
  <cp:lastModifiedBy>张平</cp:lastModifiedBy>
  <cp:lastPrinted>2024-10-22T05:38:00Z</cp:lastPrinted>
  <dcterms:modified xsi:type="dcterms:W3CDTF">2026-09-03T02:41:28Z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41C42E68772F40689609A6F48B2D44A9_13</vt:lpwstr>
  </property>
  <property fmtid="{D5CDD505-2E9C-101B-9397-08002B2CF9AE}" pid="4" name="KSOTemplateDocerSaveRecord">
    <vt:lpwstr>eyJoZGlkIjoiMzEwNTM5NzYwMDRjMzkwZTVkZjY2ODkwMGIxNGU0OTUiLCJ1c2VySWQiOiI1Njc5NjcwNDAifQ==</vt:lpwstr>
  </property>
</Properties>
</file>