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54"/>
        <w:ind w:firstLine="630"/>
        <w:jc w:val="left"/>
        <w:spacing w:before="120" w:after="120" w:line="360" w:lineRule="auto"/>
        <w:rPr>
          <w:rFonts w:hint="eastAsia" w:ascii="Arial" w:hAnsi="Arial"/>
          <w:b/>
          <w:bCs/>
          <w:sz w:val="32"/>
          <w:szCs w:val="24"/>
          <w:u w:val="single"/>
        </w:rPr>
      </w:pPr>
      <w:r>
        <w:rPr>
          <w:rFonts w:hint="eastAsia" w:ascii="Arial" w:hAnsi="Arial"/>
          <w:b/>
          <w:bCs/>
          <w:sz w:val="32"/>
          <w:szCs w:val="24"/>
        </w:rPr>
        <w:t xml:space="preserve">项目名称：</w:t>
      </w:r>
      <w:r>
        <w:rPr>
          <w:rFonts w:hint="eastAsia" w:ascii="Arial" w:hAnsi="Arial"/>
          <w:b/>
          <w:bCs/>
          <w:sz w:val="32"/>
          <w:szCs w:val="24"/>
          <w:u w:val="single"/>
        </w:rPr>
        <w:t xml:space="preserve">海安市县乡一体化平台系统改造升级项目</w:t>
      </w:r>
      <w:r/>
    </w:p>
    <w:p>
      <w:pPr>
        <w:pStyle w:val="654"/>
        <w:ind w:firstLine="110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Cs/>
          <w:sz w:val="32"/>
          <w:szCs w:val="24"/>
        </w:rPr>
        <w:t xml:space="preserve">：</w:t>
      </w:r>
      <w:r>
        <w:rPr>
          <w:rFonts w:ascii="Arial" w:hAnsi="Arial"/>
          <w:bCs/>
          <w:sz w:val="32"/>
          <w:szCs w:val="24"/>
          <w:u w:val="single"/>
        </w:rPr>
        <w:t xml:space="preserve">JSZC-320685-JZCG-D2026-0020</w:t>
      </w:r>
      <w:r>
        <w:rPr>
          <w:rFonts w:ascii="Arial" w:hAnsi="Arial"/>
          <w:b/>
          <w:bCs/>
          <w:sz w:val="32"/>
          <w:szCs w:val="24"/>
        </w:rPr>
        <w:t xml:space="preserve">              </w:t>
      </w:r>
      <w:r/>
    </w:p>
    <w:p>
      <w:pPr>
        <w:pStyle w:val="654"/>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海安市公共资源交易中心</w:t>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8</w:t>
      </w:r>
      <w:r>
        <w:rPr>
          <w:rFonts w:hint="eastAsia" w:ascii="Arial" w:hAnsi="Arial"/>
          <w:b/>
          <w:bCs/>
          <w:sz w:val="32"/>
          <w:szCs w:val="24"/>
        </w:rPr>
        <w:t xml:space="preserve">月</w:t>
      </w:r>
      <w:r>
        <w:rPr>
          <w:rFonts w:hint="eastAsia" w:ascii="Arial" w:hAnsi="Arial"/>
          <w:b/>
          <w:bCs/>
          <w:sz w:val="32"/>
          <w:szCs w:val="24"/>
        </w:rPr>
        <w:t xml:space="preserve">28</w:t>
      </w:r>
      <w:r>
        <w:rPr>
          <w:rFonts w:hint="eastAsia" w:ascii="Arial" w:hAnsi="Arial"/>
          <w:b/>
          <w:bCs/>
          <w:sz w:val="32"/>
          <w:szCs w:val="24"/>
        </w:rPr>
        <w:t xml:space="preserve">日</w:t>
      </w:r>
      <w:r/>
    </w:p>
    <w:p>
      <w:pPr>
        <w:pStyle w:val="654"/>
        <w:jc w:val="left"/>
        <w:spacing w:before="120" w:after="120" w:line="360" w:lineRule="auto"/>
        <w:rPr>
          <w:rFonts w:ascii="黑体" w:hAnsi="Arial" w:eastAsia="黑体"/>
          <w:b/>
          <w:sz w:val="44"/>
          <w:szCs w:val="21"/>
        </w:rPr>
      </w:pPr>
      <w:r>
        <w:rPr>
          <w:rFonts w:hint="eastAsia" w:ascii="Arial" w:hAnsi="Arial"/>
          <w:sz w:val="24"/>
          <w:szCs w:val="24"/>
        </w:rPr>
        <w:t xml:space="preserve">               </w:t>
      </w:r>
      <w:bookmarkStart w:id="0" w:name="_Toc120614210"/>
      <w:r/>
      <w:bookmarkStart w:id="1" w:name="_Toc20823272"/>
      <w:r/>
      <w:bookmarkStart w:id="2" w:name="_Toc523127445"/>
      <w:r/>
      <w:bookmarkStart w:id="3" w:name="_Toc479757206"/>
      <w:r/>
      <w:bookmarkStart w:id="4" w:name="_Toc513029200"/>
      <w:r/>
      <w:bookmarkStart w:id="5" w:name="_Toc16938516"/>
      <w:r>
        <w:rPr>
          <w:rFonts w:ascii="黑体" w:hAnsi="Arial" w:eastAsia="黑体"/>
          <w:b/>
          <w:sz w:val="44"/>
          <w:szCs w:val="21"/>
        </w:rPr>
      </w:r>
      <w:r/>
    </w:p>
    <w:p>
      <w:pPr>
        <w:pStyle w:val="654"/>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2"/>
          <w:szCs w:val="21"/>
        </w:rPr>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单一来源采购邀请</w:t>
      </w:r>
      <w:r>
        <w:rPr>
          <w:rFonts w:hint="eastAsia" w:ascii="黑体" w:eastAsia="黑体"/>
          <w:bCs/>
          <w:sz w:val="44"/>
          <w:szCs w:val="44"/>
        </w:rPr>
      </w:r>
      <w:r/>
    </w:p>
    <w:p>
      <w:pPr>
        <w:pStyle w:val="654"/>
        <w:ind w:firstLine="480"/>
        <w:spacing w:line="560" w:lineRule="exact"/>
        <w:rPr>
          <w:rFonts w:ascii="宋体" w:hAnsi="宋体"/>
          <w:sz w:val="24"/>
          <w:szCs w:val="24"/>
        </w:rPr>
      </w:pPr>
      <w:r>
        <w:rPr>
          <w:rFonts w:hint="eastAsia" w:ascii="宋体" w:hAnsi="宋体"/>
          <w:sz w:val="24"/>
          <w:szCs w:val="24"/>
        </w:rPr>
        <w:t xml:space="preserve">受海安市社会治安综合治理中心的委托，海安市公共资源交易中心就</w:t>
      </w:r>
      <w:r>
        <w:rPr>
          <w:rFonts w:hint="eastAsia" w:ascii="宋体" w:hAnsi="宋体"/>
          <w:bCs/>
          <w:sz w:val="24"/>
          <w:szCs w:val="24"/>
        </w:rPr>
        <w:t xml:space="preserve">海安市县乡一体化平台系统改造升级项目</w:t>
      </w:r>
      <w:r>
        <w:rPr>
          <w:rFonts w:hint="eastAsia" w:ascii="宋体" w:hAnsi="宋体"/>
          <w:sz w:val="24"/>
          <w:szCs w:val="24"/>
        </w:rPr>
        <w:t xml:space="preserve">(</w:t>
      </w:r>
      <w:bookmarkStart w:id="6" w:name="OLE_LINK4"/>
      <w:r/>
      <w:bookmarkStart w:id="7" w:name="OLE_LINK5"/>
      <w:r>
        <w:rPr>
          <w:rFonts w:ascii="宋体" w:hAnsi="宋体"/>
          <w:sz w:val="24"/>
          <w:szCs w:val="24"/>
        </w:rPr>
        <w:t xml:space="preserve">JSZC-320685-JZCG-D2026-0020</w:t>
      </w:r>
      <w:bookmarkEnd w:id="6"/>
      <w:r/>
      <w:bookmarkEnd w:id="7"/>
      <w:r>
        <w:rPr>
          <w:rFonts w:hint="eastAsia" w:ascii="宋体" w:hAnsi="宋体"/>
          <w:sz w:val="24"/>
          <w:szCs w:val="24"/>
        </w:rPr>
        <w:t xml:space="preserve">)进行单一来源采购，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54"/>
        <w:ind w:firstLine="498"/>
        <w:keepLines/>
        <w:keepNext/>
        <w:spacing w:line="560" w:lineRule="exact"/>
        <w:rPr>
          <w:b/>
          <w:bCs/>
          <w:sz w:val="32"/>
          <w:szCs w:val="32"/>
        </w:rPr>
        <w:outlineLvl w:val="2"/>
      </w:pPr>
      <w:r/>
      <w:bookmarkStart w:id="8" w:name="_Toc28359002"/>
      <w:r/>
      <w:bookmarkStart w:id="9" w:name="_Toc28359079"/>
      <w:r/>
      <w:bookmarkStart w:id="10" w:name="_Toc38985263"/>
      <w:r/>
      <w:bookmarkStart w:id="11" w:name="_Toc35393790"/>
      <w:r/>
      <w:bookmarkStart w:id="12" w:name="_Toc35393621"/>
      <w:r/>
      <w:bookmarkStart w:id="13" w:name="_Hlk24379207"/>
      <w:r>
        <w:rPr>
          <w:rFonts w:hint="eastAsia"/>
          <w:b/>
          <w:bCs/>
          <w:sz w:val="32"/>
          <w:szCs w:val="32"/>
        </w:rPr>
        <w:t xml:space="preserve">一、项目基本情况</w:t>
      </w:r>
      <w:bookmarkEnd w:id="8"/>
      <w:r/>
      <w:bookmarkEnd w:id="9"/>
      <w:r/>
      <w:bookmarkEnd w:id="10"/>
      <w:r/>
      <w:bookmarkEnd w:id="11"/>
      <w:r/>
      <w:bookmarkEnd w:id="12"/>
      <w:r>
        <w:rPr>
          <w:b/>
          <w:bCs/>
          <w:sz w:val="32"/>
          <w:szCs w:val="32"/>
        </w:rPr>
      </w:r>
      <w:r/>
    </w:p>
    <w:p>
      <w:pPr>
        <w:pStyle w:val="654"/>
        <w:ind w:firstLine="480"/>
        <w:spacing w:line="560" w:lineRule="exact"/>
        <w:rPr>
          <w:rFonts w:ascii="宋体" w:hAnsi="宋体"/>
          <w:sz w:val="24"/>
          <w:szCs w:val="24"/>
        </w:rPr>
      </w:pPr>
      <w:r/>
      <w:bookmarkEnd w:id="13"/>
      <w:r>
        <w:rPr>
          <w:rFonts w:hint="eastAsia" w:ascii="宋体" w:hAnsi="宋体"/>
          <w:sz w:val="24"/>
          <w:szCs w:val="24"/>
        </w:rPr>
        <w:t xml:space="preserve">1.项目编号：</w:t>
      </w:r>
      <w:r>
        <w:rPr>
          <w:rFonts w:hint="eastAsia" w:ascii="宋体" w:hAnsi="宋体"/>
          <w:sz w:val="24"/>
          <w:szCs w:val="24"/>
        </w:rPr>
        <w:t xml:space="preserve">JSZC-320685-JZCG-D2026-0020</w:t>
      </w:r>
      <w:r>
        <w:rPr>
          <w:rFonts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2.项目名称：海安市县乡一体化平台系统改造升级项目 </w:t>
      </w:r>
      <w:r/>
    </w:p>
    <w:p>
      <w:pPr>
        <w:pStyle w:val="654"/>
        <w:ind w:firstLine="480"/>
        <w:spacing w:line="560" w:lineRule="exact"/>
        <w:rPr>
          <w:rFonts w:hint="eastAsia" w:ascii="宋体" w:hAnsi="宋体"/>
          <w:sz w:val="24"/>
          <w:szCs w:val="24"/>
        </w:rPr>
      </w:pPr>
      <w:r>
        <w:rPr>
          <w:rFonts w:hint="eastAsia" w:ascii="宋体" w:hAnsi="宋体"/>
          <w:sz w:val="24"/>
          <w:szCs w:val="24"/>
        </w:rPr>
        <w:t xml:space="preserve">3.项目类型：服务</w:t>
      </w:r>
      <w:r/>
    </w:p>
    <w:p>
      <w:pPr>
        <w:pStyle w:val="654"/>
        <w:ind w:firstLine="480"/>
        <w:spacing w:line="560" w:lineRule="exact"/>
        <w:rPr>
          <w:rFonts w:ascii="宋体" w:hAnsi="宋体"/>
          <w:sz w:val="24"/>
          <w:szCs w:val="24"/>
        </w:rPr>
      </w:pPr>
      <w:r>
        <w:rPr>
          <w:rFonts w:hint="eastAsia" w:ascii="宋体" w:hAnsi="宋体"/>
          <w:sz w:val="24"/>
          <w:szCs w:val="24"/>
        </w:rPr>
        <w:t xml:space="preserve">4.项目行业：软件和信息技术服务业</w:t>
      </w:r>
      <w:r>
        <w:rPr>
          <w:rFonts w:ascii="宋体" w:hAnsi="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5.预算金额：90</w:t>
      </w:r>
      <w:r>
        <w:rPr>
          <w:rFonts w:ascii="宋体" w:hAnsi="宋体"/>
          <w:sz w:val="24"/>
          <w:szCs w:val="24"/>
        </w:rPr>
        <w:t xml:space="preserve">万元</w:t>
      </w:r>
      <w:r/>
    </w:p>
    <w:p>
      <w:pPr>
        <w:pStyle w:val="654"/>
        <w:ind w:firstLine="480"/>
        <w:spacing w:line="560" w:lineRule="exact"/>
        <w:rPr>
          <w:rFonts w:ascii="宋体" w:hAnsi="宋体"/>
          <w:sz w:val="24"/>
          <w:szCs w:val="24"/>
        </w:rPr>
      </w:pPr>
      <w:r>
        <w:rPr>
          <w:rFonts w:hint="eastAsia" w:ascii="宋体" w:hAnsi="宋体"/>
          <w:sz w:val="24"/>
          <w:szCs w:val="24"/>
        </w:rPr>
        <w:t xml:space="preserve">6.最高限价：90万元，报价超过最高限价的将作为无效响应处理。</w:t>
      </w:r>
      <w:r>
        <w:rPr>
          <w:rFonts w:ascii="宋体" w:hAnsi="宋体"/>
          <w:sz w:val="24"/>
          <w:szCs w:val="24"/>
        </w:rPr>
      </w:r>
      <w:r/>
    </w:p>
    <w:p>
      <w:pPr>
        <w:pStyle w:val="654"/>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pStyle w:val="654"/>
        <w:ind w:firstLine="480"/>
        <w:spacing w:line="560" w:lineRule="exac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color w:val="000000"/>
          <w:sz w:val="24"/>
          <w:szCs w:val="24"/>
        </w:rPr>
        <w:t xml:space="preserve">合同履行期限：履约期限为自合同签订之日起9个月，合同签订之日起6个月内完成自主可控环境下的系统改造升级、部署和调试工作，剩余3个月内完成验收工作。</w:t>
      </w:r>
      <w:r>
        <w:rPr>
          <w:rFonts w:hint="eastAsia" w:ascii="宋体" w:hAnsi="宋体"/>
          <w:sz w:val="24"/>
          <w:szCs w:val="24"/>
        </w:rPr>
      </w:r>
      <w:r/>
    </w:p>
    <w:p>
      <w:pPr>
        <w:pStyle w:val="654"/>
        <w:ind w:firstLine="498"/>
        <w:keepLines/>
        <w:keepNext/>
        <w:spacing w:line="560" w:lineRule="exact"/>
        <w:rPr>
          <w:b/>
          <w:bCs/>
          <w:sz w:val="32"/>
          <w:szCs w:val="32"/>
        </w:rPr>
        <w:outlineLvl w:val="2"/>
      </w:pPr>
      <w:r>
        <w:rPr>
          <w:b/>
          <w:bCs/>
          <w:sz w:val="32"/>
          <w:szCs w:val="32"/>
        </w:rPr>
        <w:t xml:space="preserve">二、单一来源供应商信息：</w:t>
      </w:r>
      <w:r/>
    </w:p>
    <w:p>
      <w:pPr>
        <w:pStyle w:val="654"/>
        <w:ind w:firstLine="480"/>
        <w:spacing w:line="560" w:lineRule="exact"/>
        <w:shd w:val="clear" w:color="auto" w:fill="ffffff"/>
        <w:widowControl/>
        <w:rPr>
          <w:rFonts w:ascii="宋体" w:hAnsi="宋体"/>
          <w:sz w:val="24"/>
          <w:szCs w:val="24"/>
        </w:rPr>
      </w:pPr>
      <w:r>
        <w:rPr>
          <w:rFonts w:ascii="宋体" w:hAnsi="宋体"/>
          <w:sz w:val="24"/>
          <w:szCs w:val="24"/>
        </w:rPr>
        <w:t xml:space="preserve">单一来源供应商名称：</w:t>
      </w:r>
      <w:r>
        <w:rPr>
          <w:rFonts w:hint="eastAsia" w:ascii="宋体" w:hAnsi="宋体"/>
          <w:sz w:val="24"/>
          <w:szCs w:val="24"/>
        </w:rPr>
        <w:t xml:space="preserve">中国电信股份有限公司南通分公司</w:t>
      </w:r>
      <w:r>
        <w:rPr>
          <w:rFonts w:ascii="宋体" w:hAnsi="宋体"/>
          <w:sz w:val="24"/>
          <w:szCs w:val="24"/>
        </w:rPr>
      </w:r>
      <w:r/>
    </w:p>
    <w:p>
      <w:pPr>
        <w:pStyle w:val="654"/>
        <w:ind w:firstLine="480"/>
        <w:spacing w:line="560" w:lineRule="exact"/>
        <w:shd w:val="clear" w:color="auto" w:fill="ffffff"/>
        <w:widowControl/>
        <w:rPr>
          <w:rFonts w:ascii="宋体" w:hAnsi="宋体"/>
          <w:sz w:val="24"/>
          <w:szCs w:val="24"/>
        </w:rPr>
      </w:pPr>
      <w:r>
        <w:rPr>
          <w:rFonts w:ascii="宋体" w:hAnsi="宋体"/>
          <w:sz w:val="24"/>
          <w:szCs w:val="24"/>
        </w:rPr>
        <w:t xml:space="preserve">供应商地址：</w:t>
      </w:r>
      <w:bookmarkStart w:id="14" w:name="OLE_LINK3"/>
      <w:r/>
      <w:bookmarkStart w:id="15" w:name="OLE_LINK1"/>
      <w:r>
        <w:rPr>
          <w:rFonts w:hint="eastAsia" w:ascii="宋体" w:hAnsi="宋体"/>
          <w:sz w:val="24"/>
          <w:szCs w:val="24"/>
        </w:rPr>
        <w:t xml:space="preserve">南通市环城南路88号</w:t>
      </w:r>
      <w:r>
        <w:rPr>
          <w:rFonts w:ascii="宋体" w:hAnsi="宋体"/>
          <w:sz w:val="24"/>
          <w:szCs w:val="24"/>
        </w:rPr>
      </w:r>
      <w:r/>
    </w:p>
    <w:p>
      <w:pPr>
        <w:pStyle w:val="654"/>
        <w:ind w:firstLine="498"/>
        <w:keepLines/>
        <w:keepNext/>
        <w:spacing w:line="560" w:lineRule="exact"/>
        <w:rPr>
          <w:b/>
          <w:bCs/>
          <w:sz w:val="32"/>
          <w:szCs w:val="32"/>
        </w:rPr>
        <w:outlineLvl w:val="2"/>
      </w:pPr>
      <w:r/>
      <w:bookmarkEnd w:id="14"/>
      <w:r/>
      <w:bookmarkEnd w:id="15"/>
      <w:r/>
      <w:bookmarkStart w:id="16" w:name="_Toc28359080"/>
      <w:r/>
      <w:bookmarkStart w:id="17" w:name="_Toc28359003"/>
      <w:r/>
      <w:bookmarkStart w:id="18" w:name="_Toc35393622"/>
      <w:r/>
      <w:bookmarkStart w:id="19" w:name="_Toc38985264"/>
      <w:r/>
      <w:bookmarkStart w:id="20" w:name="_Toc35393791"/>
      <w:r>
        <w:rPr>
          <w:rFonts w:hint="eastAsia"/>
          <w:b/>
          <w:bCs/>
          <w:sz w:val="32"/>
          <w:szCs w:val="32"/>
        </w:rPr>
        <w:t xml:space="preserve">三、</w:t>
      </w:r>
      <w:bookmarkEnd w:id="16"/>
      <w:r/>
      <w:bookmarkEnd w:id="17"/>
      <w:r/>
      <w:bookmarkEnd w:id="18"/>
      <w:r/>
      <w:bookmarkEnd w:id="19"/>
      <w:r/>
      <w:bookmarkEnd w:id="20"/>
      <w:r>
        <w:rPr>
          <w:rFonts w:hint="eastAsia"/>
          <w:b/>
          <w:bCs/>
          <w:sz w:val="32"/>
          <w:szCs w:val="32"/>
        </w:rPr>
        <w:t xml:space="preserve">合格单一来源供应商资格要求</w:t>
      </w:r>
      <w:r>
        <w:rPr>
          <w:b/>
          <w:bCs/>
          <w:sz w:val="32"/>
          <w:szCs w:val="32"/>
        </w:rPr>
      </w:r>
      <w:r/>
    </w:p>
    <w:p>
      <w:pPr>
        <w:pStyle w:val="654"/>
        <w:ind w:firstLine="480"/>
        <w:spacing w:line="560" w:lineRule="exact"/>
        <w:rPr>
          <w:rFonts w:hint="eastAsia" w:ascii="宋体" w:hAnsi="宋体"/>
          <w:sz w:val="24"/>
          <w:szCs w:val="24"/>
        </w:rPr>
      </w:pPr>
      <w:r/>
      <w:bookmarkStart w:id="21" w:name="_Toc38985265"/>
      <w:r/>
      <w:bookmarkStart w:id="22" w:name="_Toc28359081"/>
      <w:r/>
      <w:bookmarkStart w:id="23" w:name="_Toc35393623"/>
      <w:r/>
      <w:bookmarkStart w:id="24" w:name="_Toc35393792"/>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560" w:lineRule="exact"/>
        <w:rPr>
          <w:rFonts w:ascii="宋体" w:hAnsi="宋体"/>
          <w:color w:val="000000"/>
          <w:sz w:val="24"/>
          <w:szCs w:val="24"/>
        </w:rPr>
      </w:pPr>
      <w:r>
        <w:rPr>
          <w:rFonts w:hint="eastAsia" w:ascii="宋体" w:hAnsi="宋体"/>
          <w:color w:val="000000"/>
          <w:sz w:val="24"/>
          <w:szCs w:val="24"/>
        </w:rPr>
        <w:t xml:space="preserve">1.</w:t>
      </w:r>
      <w:bookmarkStart w:id="26" w:name="OLE_LINK6"/>
      <w:r/>
      <w:bookmarkStart w:id="27" w:name="OLE_LINK7"/>
      <w:r>
        <w:rPr>
          <w:rFonts w:hint="eastAsia" w:ascii="宋体" w:hAnsi="宋体"/>
          <w:color w:val="000000"/>
          <w:sz w:val="24"/>
          <w:szCs w:val="24"/>
        </w:rPr>
        <w:t xml:space="preserve">满足《中华人民共和国政府采购法》第二十二条规定。（按附件1格式进行声明并提供营业执照，响应文件中无需提供其他证明材料）</w:t>
      </w:r>
      <w:bookmarkEnd w:id="26"/>
      <w:r/>
      <w:bookmarkEnd w:id="27"/>
      <w:r>
        <w:rPr>
          <w:rFonts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w:t>
      </w:r>
      <w:r>
        <w:rPr>
          <w:rFonts w:hint="eastAsia" w:ascii="宋体" w:hAnsi="宋体"/>
          <w:sz w:val="24"/>
          <w:szCs w:val="24"/>
        </w:rPr>
        <w:t xml:space="preserve">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p>
    <w:p>
      <w:pPr>
        <w:pStyle w:val="654"/>
        <w:ind w:firstLine="480"/>
        <w:spacing w:line="56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4.本项目不接受联合体。</w:t>
      </w:r>
      <w:r/>
    </w:p>
    <w:p>
      <w:pPr>
        <w:pStyle w:val="654"/>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54"/>
        <w:ind w:firstLine="1320"/>
        <w:spacing w:line="560" w:lineRule="exact"/>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654"/>
        <w:ind w:firstLine="498"/>
        <w:keepLines/>
        <w:keepNext/>
        <w:spacing w:line="560" w:lineRule="exact"/>
        <w:rPr>
          <w:b/>
          <w:bCs/>
          <w:sz w:val="32"/>
          <w:szCs w:val="32"/>
        </w:rPr>
        <w:outlineLvl w:val="2"/>
      </w:pPr>
      <w:r/>
      <w:bookmarkEnd w:id="21"/>
      <w:r/>
      <w:bookmarkEnd w:id="22"/>
      <w:r/>
      <w:bookmarkEnd w:id="23"/>
      <w:r/>
      <w:bookmarkEnd w:id="24"/>
      <w:r/>
      <w:bookmarkEnd w:id="25"/>
      <w:r/>
      <w:bookmarkStart w:id="28" w:name="_Toc28359005"/>
      <w:r/>
      <w:bookmarkStart w:id="29" w:name="_Toc28359082"/>
      <w:r/>
      <w:bookmarkStart w:id="30" w:name="_Toc38985266"/>
      <w:r/>
      <w:bookmarkStart w:id="31" w:name="_Toc35393624"/>
      <w:r/>
      <w:bookmarkStart w:id="32" w:name="_Toc35393793"/>
      <w:r>
        <w:rPr>
          <w:rFonts w:hint="eastAsia"/>
          <w:b/>
          <w:bCs/>
          <w:sz w:val="32"/>
          <w:szCs w:val="32"/>
        </w:rPr>
        <w:t xml:space="preserve">四、提交</w:t>
      </w:r>
      <w:bookmarkEnd w:id="28"/>
      <w:r/>
      <w:bookmarkEnd w:id="29"/>
      <w:r>
        <w:rPr>
          <w:rFonts w:hint="eastAsia"/>
          <w:b/>
          <w:bCs/>
          <w:sz w:val="32"/>
          <w:szCs w:val="32"/>
        </w:rPr>
        <w:t xml:space="preserve">响应文件截止时间</w:t>
      </w:r>
      <w:bookmarkEnd w:id="30"/>
      <w:r/>
      <w:bookmarkEnd w:id="31"/>
      <w:r/>
      <w:bookmarkEnd w:id="32"/>
      <w:r>
        <w:rPr>
          <w:b/>
          <w:bCs/>
          <w:sz w:val="32"/>
          <w:szCs w:val="32"/>
        </w:rPr>
      </w:r>
      <w:r/>
    </w:p>
    <w:p>
      <w:pPr>
        <w:pStyle w:val="654"/>
        <w:ind w:firstLine="480"/>
        <w:spacing w:line="56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9</w:t>
      </w:r>
      <w:r>
        <w:rPr>
          <w:rFonts w:hint="eastAsia" w:ascii="宋体" w:hAnsi="宋体"/>
          <w:bCs/>
          <w:sz w:val="24"/>
          <w:szCs w:val="24"/>
          <w:u w:val="single"/>
        </w:rPr>
        <w:t xml:space="preserve">月</w:t>
      </w:r>
      <w:r>
        <w:rPr>
          <w:rFonts w:hint="eastAsia" w:ascii="宋体" w:hAnsi="宋体"/>
          <w:bCs/>
          <w:sz w:val="24"/>
          <w:szCs w:val="24"/>
          <w:u w:val="single"/>
        </w:rPr>
        <w:t xml:space="preserve">7</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pStyle w:val="654"/>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w:t>
      </w:r>
      <w:r>
        <w:rPr>
          <w:rFonts w:hint="eastAsia" w:ascii="宋体" w:hAnsi="宋体" w:cs="宋体"/>
          <w:b/>
          <w:sz w:val="24"/>
          <w:szCs w:val="21"/>
        </w:rPr>
        <w:t xml:space="preserve">注开标大厅交流区，在开标结束后，请勿离开开标大厅，待资格审查完毕，谈判小组发出报价指令后须在15分钟内完成系统报价。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654"/>
        <w:ind w:firstLine="480"/>
        <w:spacing w:line="560" w:lineRule="exact"/>
        <w:rPr>
          <w:rFonts w:hint="eastAsia" w:ascii="宋体" w:hAnsi="宋体" w:cs="宋体"/>
          <w:sz w:val="24"/>
          <w:szCs w:val="21"/>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w:t>
      </w:r>
      <w:r>
        <w:rPr>
          <w:rFonts w:hint="eastAsia" w:ascii="宋体" w:hAnsi="宋体" w:cs="宋体"/>
          <w:sz w:val="24"/>
          <w:szCs w:val="21"/>
          <w:u w:val="single"/>
        </w:rPr>
        <w:t xml:space="preserve">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pStyle w:val="654"/>
        <w:ind w:firstLine="498"/>
        <w:keepLines/>
        <w:keepNext/>
        <w:spacing w:line="560" w:lineRule="exact"/>
        <w:rPr>
          <w:b/>
          <w:bCs/>
          <w:sz w:val="32"/>
          <w:szCs w:val="32"/>
        </w:rPr>
        <w:outlineLvl w:val="2"/>
      </w:pPr>
      <w:r>
        <w:rPr>
          <w:rFonts w:hint="eastAsia"/>
          <w:b/>
          <w:bCs/>
          <w:sz w:val="32"/>
          <w:szCs w:val="32"/>
        </w:rPr>
        <w:t xml:space="preserve">五、其他补充事宜</w:t>
      </w:r>
      <w:r>
        <w:rPr>
          <w:b/>
          <w:bCs/>
          <w:sz w:val="32"/>
          <w:szCs w:val="32"/>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4、对项目需</w:t>
      </w:r>
      <w:r>
        <w:rPr>
          <w:rFonts w:hint="eastAsia" w:ascii="宋体" w:hAnsi="宋体" w:cs="宋体"/>
          <w:sz w:val="24"/>
          <w:szCs w:val="24"/>
        </w:rPr>
        <w:t xml:space="preserve">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w:t>
      </w:r>
      <w:r>
        <w:rPr>
          <w:rFonts w:hint="eastAsia" w:ascii="宋体" w:hAnsi="宋体" w:cs="宋体"/>
          <w:sz w:val="24"/>
          <w:szCs w:val="24"/>
        </w:rPr>
        <w:t xml:space="preserve">（苏财购〔2023〕101号），“苏采云”政府采购交易系统（以下简称苏采云系统）的CA数字证书、电子签章已更换为江苏省电子政务证书认证中心C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w:t>
      </w:r>
      <w:r>
        <w:rPr>
          <w:rFonts w:hint="eastAsia" w:ascii="宋体" w:hAnsi="宋体" w:cs="宋体"/>
          <w:sz w:val="24"/>
          <w:szCs w:val="24"/>
        </w:rPr>
        <w:t xml:space="preserve">联系江苏意源科技有限公司线上提交申请表 朱工 0513-59001215）</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w:t>
      </w:r>
      <w:r>
        <w:rPr>
          <w:rFonts w:hint="eastAsia" w:ascii="宋体" w:hAnsi="宋体" w:cs="宋体"/>
          <w:sz w:val="24"/>
          <w:szCs w:val="24"/>
        </w:rPr>
        <w:t xml:space="preserve">原件的核查准备；核查后发现虚假或违背承诺的，依照相关法律法规规定处理。</w:t>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7. 有关本次谈判的事项若存在变动或修改，敬请及时关注海安市公共资源交易中心在“江苏政府采购网”发布的更正公告。</w:t>
      </w:r>
      <w:r>
        <w:rPr>
          <w:rFonts w:ascii="宋体" w:hAnsi="宋体" w:cs="宋体"/>
          <w:sz w:val="24"/>
          <w:szCs w:val="24"/>
        </w:rPr>
      </w:r>
      <w:r/>
    </w:p>
    <w:p>
      <w:pPr>
        <w:pStyle w:val="654"/>
        <w:ind w:firstLine="498"/>
        <w:keepLines/>
        <w:keepNext/>
        <w:spacing w:line="560" w:lineRule="exact"/>
        <w:rPr>
          <w:b/>
          <w:bCs/>
          <w:sz w:val="32"/>
          <w:szCs w:val="32"/>
        </w:rPr>
        <w:outlineLvl w:val="2"/>
      </w:pPr>
      <w:r/>
      <w:bookmarkStart w:id="33" w:name="_Toc28359008"/>
      <w:r/>
      <w:bookmarkStart w:id="34" w:name="_Toc35393627"/>
      <w:r/>
      <w:bookmarkStart w:id="35" w:name="_Toc38985269"/>
      <w:r/>
      <w:bookmarkStart w:id="36" w:name="_Toc35393796"/>
      <w:r/>
      <w:bookmarkStart w:id="37" w:name="_Toc28359085"/>
      <w:r>
        <w:rPr>
          <w:rFonts w:hint="eastAsia"/>
          <w:b/>
          <w:bCs/>
          <w:sz w:val="32"/>
          <w:szCs w:val="32"/>
        </w:rPr>
        <w:t xml:space="preserve">六、本次单一来源采购联系方式</w:t>
      </w:r>
      <w:bookmarkEnd w:id="33"/>
      <w:r/>
      <w:bookmarkEnd w:id="34"/>
      <w:r/>
      <w:bookmarkEnd w:id="35"/>
      <w:r/>
      <w:bookmarkEnd w:id="36"/>
      <w:r/>
      <w:bookmarkEnd w:id="37"/>
      <w:r>
        <w:rPr>
          <w:b/>
          <w:bCs/>
          <w:sz w:val="32"/>
          <w:szCs w:val="32"/>
        </w:rPr>
      </w:r>
      <w:r/>
    </w:p>
    <w:p>
      <w:pPr>
        <w:pStyle w:val="654"/>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38" w:name="_Toc28359087"/>
      <w:r/>
      <w:bookmarkStart w:id="39" w:name="_Toc28359010"/>
      <w:r>
        <w:rPr>
          <w:rFonts w:hint="eastAsia" w:ascii="宋体" w:hAnsi="宋体" w:cs="宋体"/>
          <w:sz w:val="24"/>
          <w:szCs w:val="24"/>
        </w:rPr>
        <w:t xml:space="preserve">1.采购人信息</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名 称：海安市社会治安综合治理中心</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地址：江苏省海安市中坝南路51号</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联系人：徐智慧</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18036191233</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654"/>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0"/>
      <w:r/>
      <w:bookmarkEnd w:id="41"/>
      <w:r>
        <w:rPr>
          <w:rFonts w:hint="eastAsia"/>
          <w:szCs w:val="21"/>
        </w:rPr>
        <w:t xml:space="preserve"> </w:t>
      </w:r>
      <w:r>
        <w:rPr>
          <w:rFonts w:hint="eastAsia" w:ascii="宋体" w:hAnsi="宋体" w:cs="宋体"/>
          <w:sz w:val="24"/>
          <w:szCs w:val="24"/>
        </w:rPr>
        <w:t xml:space="preserve">海安市公共资源交易中心</w:t>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地　址：海安市中坝南路108号海心安·政务服务广场E座四层。</w:t>
      </w:r>
      <w:r>
        <w:rPr>
          <w:rFonts w:ascii="宋体" w:hAnsi="宋体"/>
          <w:sz w:val="24"/>
          <w:szCs w:val="24"/>
        </w:rPr>
      </w:r>
      <w:r/>
    </w:p>
    <w:p>
      <w:pPr>
        <w:pStyle w:val="654"/>
        <w:ind w:firstLine="720"/>
        <w:spacing w:line="560" w:lineRule="exact"/>
        <w:rPr>
          <w:rFonts w:ascii="宋体" w:hAnsi="宋体"/>
          <w:sz w:val="24"/>
          <w:szCs w:val="24"/>
        </w:rPr>
      </w:pPr>
      <w:r>
        <w:rPr>
          <w:rFonts w:hint="eastAsia" w:ascii="宋体" w:hAnsi="宋体"/>
          <w:sz w:val="24"/>
          <w:szCs w:val="24"/>
        </w:rPr>
        <w:t xml:space="preserve">联系人：见项目联系方式  </w:t>
      </w:r>
      <w:r>
        <w:rPr>
          <w:rFonts w:ascii="宋体" w:hAnsi="宋体"/>
          <w:sz w:val="24"/>
          <w:szCs w:val="24"/>
        </w:rPr>
      </w:r>
      <w:r/>
    </w:p>
    <w:p>
      <w:pPr>
        <w:pStyle w:val="654"/>
        <w:ind w:firstLine="720"/>
        <w:spacing w:line="560" w:lineRule="exact"/>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rPr>
        <w:t xml:space="preserve">0513-8181958</w:t>
      </w:r>
      <w:r>
        <w:rPr>
          <w:rFonts w:ascii="宋体" w:hAnsi="宋体"/>
          <w:sz w:val="24"/>
          <w:szCs w:val="24"/>
        </w:rPr>
        <w:t xml:space="preserve">5</w:t>
      </w:r>
      <w:r>
        <w:rPr>
          <w:rFonts w:hint="eastAsia" w:ascii="宋体" w:hAnsi="宋体"/>
          <w:sz w:val="24"/>
          <w:szCs w:val="24"/>
        </w:rPr>
        <w:t xml:space="preserve"> </w:t>
      </w:r>
      <w:r>
        <w:rPr>
          <w:rFonts w:hint="eastAsia" w:ascii="宋体" w:hAnsi="宋体"/>
          <w:sz w:val="24"/>
          <w:szCs w:val="24"/>
          <w:u w:val="single"/>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pStyle w:val="654"/>
        <w:ind w:firstLine="720"/>
        <w:spacing w:line="560" w:lineRule="exact"/>
        <w:rPr>
          <w:rFonts w:hint="eastAsia" w:ascii="宋体" w:hAnsi="宋体"/>
          <w:sz w:val="24"/>
          <w:szCs w:val="24"/>
          <w:u w:val="single"/>
        </w:rPr>
      </w:pPr>
      <w:r>
        <w:rPr>
          <w:rFonts w:hint="eastAsia" w:ascii="宋体" w:hAnsi="宋体"/>
          <w:sz w:val="24"/>
          <w:szCs w:val="24"/>
        </w:rPr>
        <w:t xml:space="preserve">谈判文件制作人: 0513-81819585</w:t>
      </w:r>
      <w:r>
        <w:rPr>
          <w:rFonts w:hint="eastAsia" w:ascii="宋体" w:hAnsi="宋体"/>
          <w:sz w:val="24"/>
          <w:szCs w:val="24"/>
          <w:u w:val="single"/>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项目谈判经办人： 0513-81819585</w:t>
      </w:r>
      <w:r/>
    </w:p>
    <w:p>
      <w:pPr>
        <w:pStyle w:val="654"/>
        <w:ind w:firstLine="720"/>
        <w:jc w:val="left"/>
        <w:spacing w:line="560" w:lineRule="exact"/>
        <w:widowControl/>
        <w:rPr>
          <w:rFonts w:ascii="宋体" w:hAnsi="宋体"/>
          <w:sz w:val="24"/>
          <w:szCs w:val="24"/>
        </w:rPr>
      </w:pPr>
      <w:r>
        <w:rPr>
          <w:rFonts w:hint="eastAsia" w:ascii="宋体" w:hAnsi="宋体"/>
          <w:sz w:val="24"/>
          <w:szCs w:val="24"/>
        </w:rPr>
        <w:t xml:space="preserve">交易系统软件维护人员：0519-86722801、0513-59001950</w:t>
      </w:r>
      <w:r>
        <w:rPr>
          <w:rFonts w:ascii="宋体" w:hAnsi="宋体"/>
          <w:sz w:val="24"/>
          <w:szCs w:val="24"/>
        </w:rPr>
      </w:r>
      <w:r/>
    </w:p>
    <w:p>
      <w:pPr>
        <w:pStyle w:val="654"/>
        <w:ind w:right="840"/>
        <w:rPr>
          <w:rFonts w:hint="eastAsia" w:ascii="宋体" w:hAnsi="宋体"/>
          <w:sz w:val="24"/>
          <w:szCs w:val="24"/>
        </w:rPr>
      </w:pPr>
      <w:r/>
      <w:bookmarkEnd w:id="38"/>
      <w:r/>
      <w:bookmarkEnd w:id="39"/>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jc w:val="center"/>
        <w:keepLines/>
        <w:keepNext/>
        <w:spacing w:line="560" w:lineRule="exact"/>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4"/>
        <w:ind w:firstLine="498"/>
        <w:keepLines/>
        <w:keepNext/>
        <w:spacing w:line="560" w:lineRule="exact"/>
        <w:rPr>
          <w:rFonts w:hint="eastAsia"/>
          <w:b/>
          <w:bCs/>
          <w:sz w:val="32"/>
          <w:szCs w:val="32"/>
        </w:rPr>
        <w:outlineLvl w:val="2"/>
      </w:pPr>
      <w:r/>
      <w:bookmarkStart w:id="43" w:name="_Toc513029203"/>
      <w:r/>
      <w:bookmarkStart w:id="44" w:name="_Toc16938519"/>
      <w:r/>
      <w:bookmarkStart w:id="45" w:name="_Toc20823275"/>
      <w:r/>
      <w:bookmarkStart w:id="46" w:name="_Toc120614214"/>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654"/>
        <w:ind w:firstLine="420"/>
        <w:keepLines/>
        <w:keepNext/>
        <w:spacing w:line="560" w:lineRule="exact"/>
        <w:rPr>
          <w:rFonts w:hint="eastAsia" w:ascii="Arial" w:hAnsi="Arial" w:eastAsia="黑体" w:cs="Arial"/>
          <w:sz w:val="28"/>
          <w:szCs w:val="28"/>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54"/>
        <w:ind w:firstLine="420"/>
        <w:keepLines/>
        <w:keepNext/>
        <w:spacing w:line="560" w:lineRule="exact"/>
        <w:rPr>
          <w:rFonts w:hint="eastAsia" w:ascii="Arial" w:hAnsi="Arial" w:eastAsia="黑体" w:cs="Arial"/>
          <w:sz w:val="28"/>
          <w:szCs w:val="28"/>
        </w:rPr>
        <w:outlineLvl w:val="3"/>
      </w:pPr>
      <w:r/>
      <w:bookmarkStart w:id="52" w:name="_Toc513029205"/>
      <w:r/>
      <w:bookmarkStart w:id="53" w:name="_Toc20823277"/>
      <w:r/>
      <w:bookmarkStart w:id="54" w:name="_Toc16938521"/>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654"/>
        <w:ind w:firstLine="480"/>
        <w:spacing w:line="560" w:lineRule="exact"/>
        <w:rPr>
          <w:rFonts w:hint="eastAsia"/>
          <w:sz w:val="24"/>
          <w:szCs w:val="24"/>
        </w:rPr>
      </w:pPr>
      <w:r/>
      <w:bookmarkStart w:id="55" w:name="_Toc20823278"/>
      <w:r/>
      <w:bookmarkStart w:id="56" w:name="_Toc513029206"/>
      <w:r/>
      <w:bookmarkStart w:id="57" w:name="_Toc16938522"/>
      <w:r>
        <w:rPr>
          <w:rFonts w:hint="eastAsia"/>
          <w:sz w:val="24"/>
          <w:szCs w:val="24"/>
        </w:rPr>
        <w:t xml:space="preserve">2. 1 满足采购文件中合格单一来源供应商资格要求的规定。</w:t>
      </w:r>
      <w:r/>
    </w:p>
    <w:p>
      <w:pPr>
        <w:pStyle w:val="654"/>
        <w:ind w:firstLine="480"/>
        <w:spacing w:line="560" w:lineRule="exact"/>
        <w:rPr>
          <w:rFonts w:hint="eastAsia" w:ascii="宋体" w:hAnsi="宋体"/>
          <w:sz w:val="28"/>
          <w:szCs w:val="28"/>
        </w:rPr>
      </w:pPr>
      <w:r>
        <w:rPr>
          <w:rFonts w:hint="eastAsia"/>
          <w:sz w:val="24"/>
          <w:szCs w:val="24"/>
        </w:rPr>
        <w:t xml:space="preserve">2. 2 满足本采购文件实质性条款的规定。</w:t>
      </w:r>
      <w:r>
        <w:rPr>
          <w:rFonts w:hint="eastAsia" w:ascii="宋体" w:hAnsi="宋体"/>
          <w:sz w:val="28"/>
          <w:szCs w:val="28"/>
        </w:rPr>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54"/>
        <w:ind w:firstLine="420"/>
        <w:spacing w:line="56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w:t>
      </w:r>
      <w:r>
        <w:rPr>
          <w:rFonts w:hint="eastAsia" w:ascii="宋体" w:hAnsi="宋体"/>
          <w:sz w:val="24"/>
          <w:szCs w:val="21"/>
        </w:rPr>
        <w:t xml:space="preserve">法规制约和保护</w:t>
      </w:r>
      <w:r>
        <w:rPr>
          <w:rFonts w:ascii="宋体" w:hAnsi="宋体"/>
          <w:sz w:val="24"/>
          <w:szCs w:val="21"/>
        </w:rPr>
        <w:t xml:space="preserve">。</w:t>
      </w:r>
      <w:r>
        <w:rPr>
          <w:rFonts w:hint="eastAsia" w:ascii="宋体" w:hAnsi="宋体"/>
          <w:sz w:val="24"/>
          <w:szCs w:val="21"/>
        </w:rPr>
      </w:r>
      <w:r/>
    </w:p>
    <w:p>
      <w:pPr>
        <w:pStyle w:val="654"/>
        <w:ind w:firstLine="420"/>
        <w:keepLines/>
        <w:keepNext/>
        <w:spacing w:line="560" w:lineRule="exact"/>
        <w:rPr>
          <w:rFonts w:hint="eastAsia" w:ascii="Arial" w:hAnsi="Arial" w:eastAsia="黑体" w:cs="Arial"/>
          <w:sz w:val="28"/>
          <w:szCs w:val="28"/>
        </w:rPr>
        <w:outlineLvl w:val="3"/>
      </w:pPr>
      <w:r/>
      <w:bookmarkStart w:id="58" w:name="_Toc20823279"/>
      <w:r/>
      <w:bookmarkStart w:id="59" w:name="_Toc513029207"/>
      <w:r/>
      <w:bookmarkStart w:id="60" w:name="_Toc16938523"/>
      <w:r/>
      <w:bookmarkStart w:id="61" w:name="_Toc462564067"/>
      <w:r>
        <w:rPr>
          <w:rFonts w:hint="eastAsia" w:ascii="Arial" w:hAnsi="Arial" w:eastAsia="黑体" w:cs="Arial"/>
          <w:sz w:val="28"/>
          <w:szCs w:val="28"/>
        </w:rPr>
        <w:t xml:space="preserve">4、相关费用</w:t>
      </w:r>
      <w:bookmarkEnd w:id="58"/>
      <w:r/>
      <w:bookmarkEnd w:id="59"/>
      <w:r/>
      <w:bookmarkEnd w:id="60"/>
      <w:r/>
      <w:bookmarkEnd w:id="61"/>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供应商应自行承担所有与参加本次采购有关的费用，无论采购过程中的做法和结果如何，海安市公共资源交易中心（以下简称交易中心）在任何情况下均无义务和责任承担这些费用。</w:t>
      </w:r>
      <w:r/>
    </w:p>
    <w:p>
      <w:pPr>
        <w:pStyle w:val="654"/>
        <w:ind w:firstLine="480"/>
        <w:spacing w:line="560" w:lineRule="exact"/>
        <w:rPr>
          <w:rFonts w:hint="eastAsia" w:ascii="宋体" w:hAnsi="宋体"/>
          <w:sz w:val="24"/>
          <w:szCs w:val="21"/>
        </w:rPr>
      </w:pPr>
      <w:r>
        <w:rPr>
          <w:rFonts w:hint="eastAsia" w:ascii="宋体" w:hAnsi="宋体"/>
          <w:sz w:val="24"/>
          <w:szCs w:val="21"/>
        </w:rPr>
        <w:t xml:space="preserve">4.2本次采购交易中心和采购人不收取标书工本费与成交服务费。</w:t>
      </w:r>
      <w:r/>
    </w:p>
    <w:p>
      <w:pPr>
        <w:pStyle w:val="654"/>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54"/>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54"/>
        <w:ind w:firstLine="321"/>
        <w:keepLines/>
        <w:keepNext/>
        <w:spacing w:line="560" w:lineRule="exact"/>
        <w:rPr>
          <w:rFonts w:hint="eastAsia"/>
          <w:b/>
          <w:bCs/>
          <w:sz w:val="32"/>
          <w:szCs w:val="32"/>
        </w:rPr>
        <w:outlineLvl w:val="2"/>
      </w:pPr>
      <w:r/>
      <w:bookmarkStart w:id="62" w:name="_Toc20823281"/>
      <w:r/>
      <w:bookmarkStart w:id="63" w:name="_Toc120614215"/>
      <w:r/>
      <w:bookmarkStart w:id="64" w:name="_Toc16938525"/>
      <w:r/>
      <w:bookmarkStart w:id="65" w:name="_Toc513029209"/>
      <w:r>
        <w:rPr>
          <w:rFonts w:hint="eastAsia"/>
          <w:b/>
          <w:bCs/>
          <w:sz w:val="32"/>
          <w:szCs w:val="32"/>
        </w:rPr>
        <w:t xml:space="preserve">二、</w:t>
      </w:r>
      <w:bookmarkEnd w:id="62"/>
      <w:r/>
      <w:bookmarkEnd w:id="63"/>
      <w:r/>
      <w:bookmarkEnd w:id="64"/>
      <w:r/>
      <w:bookmarkEnd w:id="65"/>
      <w:r>
        <w:rPr>
          <w:rFonts w:hint="eastAsia"/>
          <w:b/>
          <w:bCs/>
          <w:sz w:val="32"/>
          <w:szCs w:val="32"/>
        </w:rPr>
        <w:t xml:space="preserve">采购文件</w:t>
      </w:r>
      <w:r/>
    </w:p>
    <w:p>
      <w:pPr>
        <w:pStyle w:val="654"/>
        <w:ind w:firstLine="420"/>
        <w:keepLines/>
        <w:keepNext/>
        <w:spacing w:line="560" w:lineRule="exact"/>
        <w:rPr>
          <w:rFonts w:hint="eastAsia" w:ascii="Arial" w:hAnsi="Arial" w:eastAsia="黑体" w:cs="Arial"/>
          <w:sz w:val="28"/>
          <w:szCs w:val="28"/>
        </w:rPr>
        <w:outlineLvl w:val="3"/>
      </w:pPr>
      <w:r/>
      <w:bookmarkStart w:id="66" w:name="_Toc513029210"/>
      <w:r/>
      <w:bookmarkStart w:id="67" w:name="_Toc20823282"/>
      <w:r/>
      <w:bookmarkStart w:id="68" w:name="_Toc16938526"/>
      <w:r>
        <w:rPr>
          <w:rFonts w:hint="eastAsia" w:ascii="Arial" w:hAnsi="Arial" w:eastAsia="黑体" w:cs="Arial"/>
          <w:sz w:val="28"/>
          <w:szCs w:val="28"/>
        </w:rPr>
        <w:t xml:space="preserve">6、采购</w:t>
      </w:r>
      <w:r>
        <w:rPr>
          <w:rFonts w:hint="eastAsia" w:ascii="Arial" w:hAnsi="Arial" w:eastAsia="黑体" w:cs="Arial"/>
          <w:sz w:val="28"/>
          <w:szCs w:val="28"/>
        </w:rPr>
        <w:t xml:space="preserve">文件构成</w:t>
      </w:r>
      <w:bookmarkEnd w:id="66"/>
      <w:r/>
      <w:bookmarkEnd w:id="67"/>
      <w:r/>
      <w:bookmarkEnd w:id="68"/>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54"/>
        <w:ind w:firstLine="360"/>
        <w:spacing w:line="56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54"/>
        <w:ind w:firstLine="360"/>
        <w:spacing w:line="560" w:lineRule="exact"/>
        <w:rPr>
          <w:rFonts w:hint="eastAsia" w:ascii="宋体" w:hAnsi="宋体"/>
          <w:sz w:val="24"/>
          <w:szCs w:val="24"/>
        </w:rPr>
      </w:pPr>
      <w:r>
        <w:rPr>
          <w:rFonts w:hint="eastAsia" w:ascii="宋体" w:hAnsi="宋体"/>
          <w:sz w:val="24"/>
          <w:szCs w:val="24"/>
        </w:rPr>
        <w:t xml:space="preserve">（2）供应商须知</w:t>
      </w:r>
      <w:r/>
    </w:p>
    <w:p>
      <w:pPr>
        <w:pStyle w:val="654"/>
        <w:ind w:firstLine="360"/>
        <w:spacing w:line="560" w:lineRule="exact"/>
        <w:rPr>
          <w:rFonts w:hint="eastAsia" w:ascii="宋体" w:hAnsi="宋体"/>
          <w:sz w:val="24"/>
          <w:szCs w:val="24"/>
        </w:rPr>
      </w:pPr>
      <w:r>
        <w:rPr>
          <w:rFonts w:hint="eastAsia" w:ascii="宋体" w:hAnsi="宋体"/>
          <w:sz w:val="24"/>
          <w:szCs w:val="24"/>
        </w:rPr>
        <w:t xml:space="preserve">（3）采购需求</w:t>
      </w:r>
      <w:r/>
    </w:p>
    <w:p>
      <w:pPr>
        <w:pStyle w:val="654"/>
        <w:ind w:firstLine="360"/>
        <w:spacing w:line="560" w:lineRule="exact"/>
        <w:rPr>
          <w:rFonts w:hint="eastAsia" w:ascii="宋体" w:hAnsi="宋体"/>
          <w:sz w:val="24"/>
          <w:szCs w:val="24"/>
        </w:rPr>
      </w:pPr>
      <w:r>
        <w:rPr>
          <w:rFonts w:hint="eastAsia" w:ascii="宋体" w:hAnsi="宋体"/>
          <w:sz w:val="24"/>
          <w:szCs w:val="24"/>
        </w:rPr>
        <w:t xml:space="preserve">（4）响应文件格式</w:t>
      </w:r>
      <w:r/>
    </w:p>
    <w:p>
      <w:pPr>
        <w:pStyle w:val="654"/>
        <w:ind w:firstLine="480"/>
        <w:spacing w:line="560" w:lineRule="exact"/>
        <w:rPr>
          <w:rFonts w:hint="eastAsia" w:ascii="宋体" w:hAnsi="宋体"/>
          <w:sz w:val="24"/>
          <w:szCs w:val="21"/>
        </w:rPr>
      </w:pPr>
      <w:r>
        <w:rPr>
          <w:rFonts w:hint="eastAsia" w:ascii="宋体" w:hAnsi="宋体"/>
          <w:sz w:val="24"/>
          <w:szCs w:val="21"/>
        </w:rPr>
        <w:t xml:space="preserve">请仔细检查采购文件是否齐全，如有缺漏请立即与交易中心联系解决。</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54"/>
        <w:ind w:firstLine="560"/>
        <w:keepLines/>
        <w:keepNext/>
        <w:spacing w:line="560" w:lineRule="exact"/>
        <w:rPr>
          <w:rFonts w:hint="eastAsia" w:ascii="Arial" w:hAnsi="Arial" w:eastAsia="黑体" w:cs="Arial"/>
          <w:sz w:val="28"/>
          <w:szCs w:val="28"/>
        </w:rPr>
        <w:outlineLvl w:val="3"/>
      </w:pPr>
      <w:r/>
      <w:bookmarkStart w:id="69" w:name="_Toc513029211"/>
      <w:r/>
      <w:bookmarkStart w:id="70" w:name="_Toc462564070"/>
      <w:r/>
      <w:bookmarkStart w:id="71" w:name="_Toc20823283"/>
      <w:r/>
      <w:bookmarkStart w:id="72" w:name="_Toc16938527"/>
      <w:r>
        <w:rPr>
          <w:rFonts w:hint="eastAsia" w:ascii="Arial" w:hAnsi="Arial" w:eastAsia="黑体" w:cs="Arial"/>
          <w:sz w:val="28"/>
          <w:szCs w:val="28"/>
        </w:rPr>
        <w:t xml:space="preserve">7、采购文件的澄清</w:t>
      </w:r>
      <w:bookmarkEnd w:id="69"/>
      <w:r/>
      <w:bookmarkEnd w:id="70"/>
      <w:r/>
      <w:bookmarkEnd w:id="71"/>
      <w:r/>
      <w:bookmarkEnd w:id="72"/>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bookmarkStart w:id="73" w:name="_Toc513029212"/>
      <w:r/>
      <w:bookmarkStart w:id="74" w:name="_Toc20823284"/>
      <w:r/>
      <w:bookmarkStart w:id="75" w:name="_Toc16938528"/>
      <w:r/>
      <w:bookmarkStart w:id="76" w:name="_Toc462564071"/>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w:t>
      </w:r>
      <w:r>
        <w:rPr>
          <w:rFonts w:hint="eastAsia" w:ascii="宋体" w:hAnsi="宋体"/>
          <w:bCs/>
          <w:sz w:val="24"/>
          <w:szCs w:val="24"/>
        </w:rPr>
        <w:t xml:space="preserve">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苏采云系统中通知交易中心。</w:t>
      </w:r>
      <w:r>
        <w:rPr>
          <w:rFonts w:hint="eastAsia" w:ascii="宋体" w:hAnsi="宋体"/>
          <w:sz w:val="24"/>
          <w:szCs w:val="24"/>
        </w:rPr>
        <w:t xml:space="preserve">交易中心将在</w:t>
      </w:r>
      <w:r>
        <w:rPr>
          <w:rFonts w:hint="eastAsia" w:ascii="宋体" w:hAnsi="宋体"/>
          <w:sz w:val="24"/>
          <w:szCs w:val="21"/>
        </w:rPr>
        <w:t xml:space="preserve">苏采云系统中对澄清要求予以答复。</w:t>
      </w:r>
      <w:r/>
    </w:p>
    <w:p>
      <w:pPr>
        <w:pStyle w:val="654"/>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4"/>
        <w:ind w:firstLine="560"/>
        <w:keepLines/>
        <w:keepNext/>
        <w:spacing w:line="560" w:lineRule="exact"/>
        <w:rPr>
          <w:rFonts w:hint="eastAsia" w:ascii="Arial" w:hAnsi="Arial" w:eastAsia="黑体" w:cs="Arial"/>
          <w:sz w:val="28"/>
          <w:szCs w:val="28"/>
        </w:rPr>
        <w:outlineLvl w:val="3"/>
      </w:pPr>
      <w:r/>
      <w:bookmarkEnd w:id="73"/>
      <w:r/>
      <w:bookmarkEnd w:id="74"/>
      <w:r/>
      <w:bookmarkEnd w:id="75"/>
      <w:r/>
      <w:bookmarkEnd w:id="76"/>
      <w:r/>
      <w:bookmarkStart w:id="77" w:name="_Toc462564072"/>
      <w:r/>
      <w:bookmarkStart w:id="78" w:name="_Toc20823285"/>
      <w:r/>
      <w:bookmarkStart w:id="79" w:name="_Toc120614216"/>
      <w:r/>
      <w:bookmarkStart w:id="80" w:name="_Toc513029213"/>
      <w:r/>
      <w:bookmarkStart w:id="81" w:name="_Toc16938529"/>
      <w:r>
        <w:rPr>
          <w:rFonts w:hint="eastAsia" w:ascii="Arial" w:hAnsi="Arial" w:eastAsia="黑体" w:cs="Arial"/>
          <w:sz w:val="28"/>
          <w:szCs w:val="28"/>
        </w:rPr>
        <w:t xml:space="preserve">8、采购文件的修改</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，交易中心可以以补充文件的方式对采购文件进行修改。</w:t>
      </w:r>
      <w:r/>
    </w:p>
    <w:p>
      <w:pPr>
        <w:pStyle w:val="654"/>
        <w:ind w:firstLine="480"/>
        <w:spacing w:line="56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交易中心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54"/>
        <w:ind w:firstLine="480"/>
        <w:spacing w:line="560" w:lineRule="exact"/>
        <w:rPr>
          <w:rFonts w:hint="eastAsia" w:ascii="宋体" w:hAnsi="宋体"/>
          <w:color w:val="ff0000"/>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color w:val="ff0000"/>
          <w:sz w:val="24"/>
          <w:szCs w:val="21"/>
        </w:rPr>
      </w:r>
      <w:r/>
    </w:p>
    <w:p>
      <w:pPr>
        <w:pStyle w:val="654"/>
        <w:ind w:firstLine="482"/>
        <w:keepLines/>
        <w:keepNext/>
        <w:spacing w:line="560" w:lineRule="exact"/>
        <w:rPr>
          <w:rFonts w:hint="eastAsia"/>
          <w:b/>
          <w:bCs/>
          <w:sz w:val="32"/>
          <w:szCs w:val="32"/>
        </w:rPr>
        <w:outlineLvl w:val="2"/>
      </w:pPr>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654"/>
        <w:ind w:firstLine="560"/>
        <w:keepLines/>
        <w:keepNext/>
        <w:spacing w:line="560" w:lineRule="exact"/>
        <w:rPr>
          <w:rFonts w:hint="eastAsia" w:ascii="Arial" w:hAnsi="Arial" w:eastAsia="黑体" w:cs="Arial"/>
          <w:b/>
          <w:sz w:val="28"/>
          <w:szCs w:val="28"/>
        </w:rPr>
        <w:outlineLvl w:val="3"/>
      </w:pPr>
      <w:r/>
      <w:bookmarkStart w:id="82" w:name="_Toc462564073"/>
      <w:r/>
      <w:bookmarkStart w:id="83" w:name="_Toc16938530"/>
      <w:r/>
      <w:bookmarkStart w:id="84" w:name="_Toc513029214"/>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供应商提交的响应文件以及供应商与交易中心就有关采购活动的所有来往通知、函件和文件均应使用</w:t>
      </w:r>
      <w:r>
        <w:rPr>
          <w:rFonts w:hint="eastAsia" w:ascii="宋体" w:hAnsi="宋体"/>
          <w:b/>
          <w:bCs/>
          <w:sz w:val="24"/>
          <w:szCs w:val="21"/>
        </w:rPr>
        <w:t xml:space="preserve">简体</w:t>
      </w:r>
      <w:r>
        <w:rPr>
          <w:rFonts w:hint="eastAsia" w:ascii="宋体" w:hAnsi="宋体"/>
          <w:b/>
          <w:bCs/>
          <w:sz w:val="24"/>
          <w:szCs w:val="21"/>
        </w:rPr>
        <w:t xml:space="preserve">中文</w:t>
      </w:r>
      <w:r>
        <w:rPr>
          <w:rFonts w:hint="eastAsia" w:ascii="宋体" w:hAnsi="宋体"/>
          <w:sz w:val="24"/>
          <w:szCs w:val="21"/>
        </w:rPr>
        <w:t xml:space="preserve">。</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54"/>
        <w:ind w:firstLine="420"/>
        <w:keepLines/>
        <w:keepNext/>
        <w:spacing w:line="560" w:lineRule="exact"/>
        <w:rPr>
          <w:rFonts w:hint="eastAsia" w:ascii="Arial" w:hAnsi="Arial" w:eastAsia="黑体" w:cs="Arial"/>
          <w:sz w:val="28"/>
          <w:szCs w:val="28"/>
        </w:rPr>
        <w:outlineLvl w:val="3"/>
      </w:pPr>
      <w:r/>
      <w:bookmarkStart w:id="86" w:name="_Toc16938531"/>
      <w:r/>
      <w:bookmarkStart w:id="87" w:name="_Toc20823287"/>
      <w:r/>
      <w:bookmarkStart w:id="88" w:name="_Toc513029215"/>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bookmarkStart w:id="90" w:name="_Hlt26954838"/>
      <w:r/>
      <w:bookmarkEnd w:id="90"/>
      <w:r/>
      <w:bookmarkStart w:id="91" w:name="_Hlt26668975"/>
      <w:r/>
      <w:bookmarkEnd w:id="91"/>
      <w:r/>
      <w:bookmarkStart w:id="92" w:name="_Hlt26670360"/>
      <w:r/>
      <w:bookmarkEnd w:id="92"/>
      <w:r/>
      <w:bookmarkStart w:id="93" w:name="_Toc49090509"/>
      <w:r/>
      <w:bookmarkStart w:id="94" w:name="_Toc49090508"/>
      <w:r/>
      <w:bookmarkStart w:id="95" w:name="_Toc14577357"/>
      <w:r/>
      <w:bookmarkStart w:id="96" w:name="_Toc513029219"/>
      <w:r/>
      <w:bookmarkStart w:id="97" w:name="_Toc513029216"/>
      <w:r/>
      <w:bookmarkStart w:id="98" w:name="_Toc14577354"/>
      <w:r/>
      <w:bookmarkStart w:id="99" w:name="_Toc49090507"/>
      <w:r/>
      <w:bookmarkStart w:id="100" w:name="_Toc14577355"/>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p>
    <w:p>
      <w:pPr>
        <w:pStyle w:val="658"/>
        <w:ind w:firstLine="420"/>
        <w:spacing w:before="0" w:after="0" w:line="560" w:lineRule="exact"/>
        <w:rPr>
          <w:rFonts w:hint="eastAsia"/>
          <w:b w:val="0"/>
          <w:bCs w:val="0"/>
        </w:rPr>
      </w:pPr>
      <w:r/>
      <w:bookmarkEnd w:id="93"/>
      <w:r/>
      <w:bookmarkEnd w:id="94"/>
      <w:r/>
      <w:bookmarkEnd w:id="95"/>
      <w:r/>
      <w:bookmarkEnd w:id="96"/>
      <w:r/>
      <w:bookmarkEnd w:id="97"/>
      <w:r/>
      <w:bookmarkEnd w:id="98"/>
      <w:r/>
      <w:bookmarkEnd w:id="99"/>
      <w:r/>
      <w:bookmarkEnd w:id="100"/>
      <w:r>
        <w:rPr>
          <w:rFonts w:hint="eastAsia"/>
          <w:b w:val="0"/>
          <w:bCs w:val="0"/>
        </w:rPr>
        <w:t xml:space="preserve">11、证明供应商及响应标的符合采购文件规定的文件</w:t>
      </w:r>
      <w:r/>
    </w:p>
    <w:p>
      <w:pPr>
        <w:pStyle w:val="654"/>
        <w:spacing w:line="56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w:t>
      </w:r>
      <w:r>
        <w:rPr>
          <w:rFonts w:hint="eastAsia" w:ascii="宋体" w:hAnsi="宋体"/>
          <w:sz w:val="24"/>
          <w:szCs w:val="24"/>
        </w:rPr>
        <w:t xml:space="preserve">资料、图纸和数据等形式提交。</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654"/>
        <w:ind w:firstLine="480"/>
        <w:spacing w:line="560" w:lineRule="exact"/>
        <w:rPr>
          <w:rFonts w:hint="eastAsia" w:ascii="宋体" w:hAnsi="宋体"/>
          <w:bCs/>
          <w:sz w:val="24"/>
        </w:rPr>
      </w:pPr>
      <w:r/>
      <w:bookmarkStart w:id="101" w:name="_Hlt26954846"/>
      <w:r/>
      <w:bookmarkEnd w:id="101"/>
      <w:r/>
      <w:bookmarkStart w:id="102" w:name="_Hlt26670486"/>
      <w:r/>
      <w:bookmarkEnd w:id="102"/>
      <w:r/>
      <w:bookmarkStart w:id="103" w:name="_Hlt26954731"/>
      <w:r/>
      <w:bookmarkEnd w:id="103"/>
      <w:r/>
      <w:bookmarkStart w:id="104" w:name="_Hlt26670482"/>
      <w:r/>
      <w:bookmarkEnd w:id="104"/>
      <w:r/>
      <w:bookmarkStart w:id="105" w:name="_Hlt26954848"/>
      <w:r/>
      <w:bookmarkEnd w:id="105"/>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654"/>
        <w:ind w:firstLine="480"/>
        <w:spacing w:line="56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654"/>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pStyle w:val="654"/>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58"/>
        <w:ind w:firstLine="420"/>
        <w:spacing w:before="0" w:after="0" w:line="560" w:lineRule="exact"/>
        <w:rPr>
          <w:rFonts w:hint="eastAsia"/>
          <w:b w:val="0"/>
          <w:bCs w:val="0"/>
        </w:rPr>
      </w:pPr>
      <w:r/>
      <w:bookmarkStart w:id="106" w:name="_Toc49090510"/>
      <w:r/>
      <w:bookmarkStart w:id="107" w:name="_Toc14577359"/>
      <w:r>
        <w:rPr>
          <w:rFonts w:hint="eastAsia"/>
          <w:b w:val="0"/>
          <w:bCs w:val="0"/>
        </w:rPr>
        <w:t xml:space="preserve">14、服务承诺、培训计划、人员安排及其他</w:t>
      </w:r>
      <w:r/>
    </w:p>
    <w:p>
      <w:pPr>
        <w:pStyle w:val="654"/>
        <w:ind w:firstLine="480"/>
        <w:spacing w:line="56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w:t>
      </w:r>
      <w:r>
        <w:rPr>
          <w:rFonts w:hint="eastAsia" w:ascii="宋体" w:hAnsi="宋体"/>
          <w:sz w:val="24"/>
          <w:szCs w:val="24"/>
        </w:rPr>
        <w:t xml:space="preserve">后服务人员的数量、素质、技术水平及售后服务的反应能力等。</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654"/>
        <w:ind w:firstLine="480"/>
        <w:spacing w:line="560" w:lineRule="exact"/>
        <w:rPr>
          <w:rFonts w:hint="eastAsia" w:ascii="宋体" w:hAnsi="宋体"/>
          <w:color w:val="ff0000"/>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color w:val="ff0000"/>
          <w:sz w:val="24"/>
          <w:szCs w:val="24"/>
        </w:rPr>
      </w:r>
      <w:r/>
    </w:p>
    <w:p>
      <w:pPr>
        <w:pStyle w:val="658"/>
        <w:ind w:firstLine="420"/>
        <w:spacing w:before="0" w:after="0" w:line="560" w:lineRule="exact"/>
        <w:rPr>
          <w:rFonts w:hint="eastAsia"/>
          <w:b w:val="0"/>
          <w:bCs w:val="0"/>
        </w:rPr>
      </w:pPr>
      <w:r/>
      <w:bookmarkEnd w:id="106"/>
      <w:r/>
      <w:bookmarkEnd w:id="107"/>
      <w:r/>
      <w:bookmarkStart w:id="108" w:name="_Toc14577360"/>
      <w:r/>
      <w:bookmarkStart w:id="109" w:name="_Toc49090511"/>
      <w:r>
        <w:rPr>
          <w:rFonts w:hint="eastAsia"/>
          <w:b w:val="0"/>
          <w:bCs w:val="0"/>
        </w:rPr>
        <w:t xml:space="preserve">15、单一来源响应函</w:t>
      </w:r>
      <w:r/>
    </w:p>
    <w:p>
      <w:pPr>
        <w:pStyle w:val="654"/>
        <w:ind w:firstLine="480"/>
        <w:spacing w:line="56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8"/>
      <w:r/>
      <w:bookmarkEnd w:id="109"/>
      <w:r>
        <w:rPr>
          <w:rFonts w:hint="eastAsia" w:ascii="Arial" w:hAnsi="Arial" w:eastAsia="黑体" w:cs="Arial"/>
          <w:sz w:val="28"/>
          <w:szCs w:val="28"/>
        </w:rPr>
      </w:r>
      <w:r/>
    </w:p>
    <w:p>
      <w:pPr>
        <w:pStyle w:val="654"/>
        <w:ind w:firstLine="480"/>
        <w:spacing w:line="56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单一来源采购有效期（以下简称“有效期”）为交易中心规定的响应文件接收截止之日后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w:t>
      </w:r>
      <w:r>
        <w:rPr>
          <w:rFonts w:hint="eastAsia" w:ascii="宋体" w:hAnsi="宋体"/>
          <w:bCs/>
          <w:sz w:val="24"/>
        </w:rPr>
        <w:t xml:space="preserve">而予以拒绝。</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17.1在特殊情况下，交易中心于原有效期满之前，可向供应商提出延长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的要求。这种要求与答复均应采用书面形式。供应商可以拒绝交易中心的这一要求而放弃单一来源采购活动，同意延长有效期的供应商既不能要求也不允许修改其响应文件。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54"/>
        <w:ind w:firstLine="482"/>
        <w:keepLines/>
        <w:keepNext/>
        <w:spacing w:line="560" w:lineRule="exact"/>
        <w:rPr>
          <w:rFonts w:hint="eastAsia"/>
          <w:b/>
          <w:bCs/>
          <w:sz w:val="32"/>
          <w:szCs w:val="32"/>
        </w:rPr>
        <w:outlineLvl w:val="2"/>
      </w:pPr>
      <w:r/>
      <w:bookmarkStart w:id="110" w:name="_Hlt26954739"/>
      <w:r/>
      <w:bookmarkEnd w:id="110"/>
      <w:r/>
      <w:bookmarkStart w:id="111" w:name="_Hlt26954852"/>
      <w:r/>
      <w:bookmarkEnd w:id="111"/>
      <w:r/>
      <w:bookmarkStart w:id="112" w:name="_Toc513029224"/>
      <w:r/>
      <w:bookmarkStart w:id="113" w:name="_Toc16938540"/>
      <w:r/>
      <w:bookmarkStart w:id="114" w:name="_Toc120614217"/>
      <w:r/>
      <w:bookmarkStart w:id="115" w:name="_Toc20823296"/>
      <w:r>
        <w:rPr>
          <w:rFonts w:hint="eastAsia"/>
          <w:b/>
          <w:bCs/>
          <w:sz w:val="32"/>
          <w:szCs w:val="32"/>
        </w:rPr>
        <w:t xml:space="preserve">四、响应文件的递交</w:t>
      </w:r>
      <w:bookmarkEnd w:id="112"/>
      <w:r/>
      <w:bookmarkEnd w:id="113"/>
      <w:r/>
      <w:bookmarkEnd w:id="114"/>
      <w:r/>
      <w:bookmarkEnd w:id="115"/>
      <w:r>
        <w:rPr>
          <w:rFonts w:hint="eastAsia"/>
          <w:b/>
          <w:bCs/>
          <w:sz w:val="32"/>
          <w:szCs w:val="32"/>
        </w:rPr>
      </w:r>
      <w:r/>
    </w:p>
    <w:p>
      <w:pPr>
        <w:pStyle w:val="654"/>
        <w:ind w:firstLine="560"/>
        <w:keepLines/>
        <w:keepNext/>
        <w:spacing w:line="560" w:lineRule="exact"/>
        <w:rPr>
          <w:rFonts w:hint="eastAsia" w:ascii="黑体" w:hAnsi="Arial" w:eastAsia="黑体" w:cs="Arial"/>
          <w:sz w:val="28"/>
          <w:szCs w:val="28"/>
        </w:rPr>
        <w:outlineLvl w:val="3"/>
      </w:pPr>
      <w:r/>
      <w:bookmarkStart w:id="116" w:name="_Toc20823297"/>
      <w:r/>
      <w:bookmarkStart w:id="117" w:name="_Toc513029225"/>
      <w:r/>
      <w:bookmarkStart w:id="118" w:name="_Toc16938541"/>
      <w:r/>
      <w:bookmarkStart w:id="11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6"/>
      <w:r/>
      <w:bookmarkEnd w:id="117"/>
      <w:r/>
      <w:bookmarkEnd w:id="118"/>
      <w:r/>
      <w:bookmarkEnd w:id="119"/>
      <w:r>
        <w:rPr>
          <w:rFonts w:hint="eastAsia" w:ascii="黑体" w:hAnsi="Arial" w:eastAsia="黑体" w:cs="Arial"/>
          <w:sz w:val="28"/>
          <w:szCs w:val="28"/>
        </w:rPr>
        <w:t xml:space="preserve">响应文件的递交</w:t>
      </w:r>
      <w:r/>
    </w:p>
    <w:p>
      <w:pPr>
        <w:pStyle w:val="654"/>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20823298"/>
      <w:r/>
      <w:bookmarkStart w:id="122" w:name="_Toc16938542"/>
      <w:r>
        <w:rPr>
          <w:rFonts w:ascii="宋体" w:hAnsi="宋体"/>
          <w:bCs/>
          <w:sz w:val="24"/>
          <w:szCs w:val="21"/>
        </w:rPr>
      </w:r>
      <w:r/>
    </w:p>
    <w:p>
      <w:pPr>
        <w:pStyle w:val="654"/>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54"/>
        <w:ind w:firstLine="480"/>
        <w:spacing w:line="56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u w:val="single"/>
        </w:rPr>
        <w:t xml:space="preserve">供应商上传电子响应文件的时间不得迟于单一来源采购邀请中规定的截止时间。</w:t>
      </w:r>
      <w:r>
        <w:rPr>
          <w:rFonts w:hint="eastAsia" w:ascii="宋体" w:hAnsi="宋体"/>
          <w:b/>
          <w:bCs/>
          <w:sz w:val="24"/>
          <w:szCs w:val="21"/>
          <w:u w:val="single"/>
        </w:rPr>
      </w:r>
      <w:r/>
    </w:p>
    <w:p>
      <w:pPr>
        <w:pStyle w:val="654"/>
        <w:ind w:firstLine="480"/>
        <w:spacing w:line="560" w:lineRule="exact"/>
        <w:rPr>
          <w:rFonts w:hint="eastAsia" w:ascii="宋体" w:hAnsi="宋体"/>
          <w:bCs/>
          <w:sz w:val="24"/>
          <w:szCs w:val="21"/>
        </w:rPr>
      </w:pPr>
      <w:r/>
      <w:bookmarkStart w:id="123" w:name="_Toc513029227"/>
      <w:r/>
      <w:bookmarkStart w:id="124" w:name="_Toc16938543"/>
      <w:r/>
      <w:bookmarkStart w:id="125"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交易中心可以按照规定，通过修改采购文件酌情延长截止时间，在此情况下，供应商的所有权利和义务以及供应商受制的截止时间以延长后新的截止时间为准。</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20.1 交易中心拒绝接收在其规定的截止时间后上传的任何电子响应文件。</w:t>
      </w:r>
      <w:r/>
    </w:p>
    <w:p>
      <w:pPr>
        <w:pStyle w:val="654"/>
        <w:ind w:firstLine="420"/>
        <w:keepLines/>
        <w:keepNext/>
        <w:spacing w:line="560" w:lineRule="exact"/>
        <w:rPr>
          <w:rFonts w:hint="eastAsia" w:ascii="Arial" w:hAnsi="Arial" w:eastAsia="黑体" w:cs="Arial"/>
          <w:sz w:val="28"/>
          <w:szCs w:val="28"/>
        </w:rPr>
        <w:outlineLvl w:val="3"/>
      </w:pPr>
      <w:r/>
      <w:bookmarkStart w:id="126" w:name="_Toc16938544"/>
      <w:r/>
      <w:bookmarkStart w:id="127" w:name="_Toc20823300"/>
      <w:r/>
      <w:bookmarkStart w:id="1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54"/>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54"/>
        <w:ind w:firstLine="480"/>
        <w:spacing w:line="560" w:lineRule="exact"/>
        <w:rPr>
          <w:rFonts w:hint="eastAsia" w:ascii="宋体" w:hAnsi="宋体"/>
          <w:sz w:val="24"/>
          <w:szCs w:val="21"/>
        </w:rPr>
      </w:pPr>
      <w:r>
        <w:rPr>
          <w:rFonts w:hint="eastAsia" w:ascii="宋体" w:hAnsi="宋体"/>
          <w:sz w:val="24"/>
          <w:szCs w:val="21"/>
        </w:rPr>
        <w:t xml:space="preserve">供应商可在截止时间前，撤回其电</w:t>
      </w:r>
      <w:r>
        <w:rPr>
          <w:rFonts w:hint="eastAsia" w:ascii="宋体" w:hAnsi="宋体"/>
          <w:sz w:val="24"/>
          <w:szCs w:val="21"/>
        </w:rPr>
        <w:t xml:space="preserve">子响应文件，具体操作方法见《操作手册》。</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54"/>
        <w:ind w:firstLine="480"/>
        <w:spacing w:line="56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654"/>
        <w:ind w:firstLine="482"/>
        <w:keepLines/>
        <w:keepNext/>
        <w:spacing w:line="560" w:lineRule="exact"/>
        <w:rPr>
          <w:rFonts w:hint="eastAsia"/>
          <w:b/>
          <w:bCs/>
          <w:sz w:val="32"/>
          <w:szCs w:val="32"/>
        </w:rPr>
        <w:outlineLvl w:val="2"/>
      </w:pPr>
      <w:r/>
      <w:bookmarkStart w:id="129" w:name="_Toc20823301"/>
      <w:r/>
      <w:bookmarkStart w:id="130" w:name="_Toc120614218"/>
      <w:r/>
      <w:bookmarkStart w:id="131" w:name="_Toc513029229"/>
      <w:r/>
      <w:bookmarkStart w:id="132" w:name="_Toc16938545"/>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654"/>
        <w:ind w:firstLine="420"/>
        <w:keepLines/>
        <w:keepNext/>
        <w:spacing w:line="560" w:lineRule="exact"/>
        <w:rPr>
          <w:rFonts w:hint="eastAsia" w:ascii="Arial" w:hAnsi="Arial" w:eastAsia="黑体" w:cs="Arial"/>
          <w:sz w:val="28"/>
          <w:szCs w:val="28"/>
        </w:rPr>
        <w:outlineLvl w:val="3"/>
      </w:pPr>
      <w:r/>
      <w:bookmarkStart w:id="133" w:name="_Toc513029230"/>
      <w:r/>
      <w:bookmarkStart w:id="134" w:name="_Toc16938546"/>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654"/>
        <w:ind w:firstLine="360"/>
        <w:spacing w:line="56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szCs w:val="21"/>
        </w:rPr>
      </w:r>
      <w:r/>
    </w:p>
    <w:p>
      <w:pPr>
        <w:pStyle w:val="654"/>
        <w:ind w:firstLine="420"/>
        <w:keepLines/>
        <w:keepNext/>
        <w:spacing w:line="560" w:lineRule="exact"/>
        <w:rPr>
          <w:rFonts w:hint="eastAsia" w:ascii="Arial" w:hAnsi="Arial" w:eastAsia="黑体" w:cs="Arial"/>
          <w:sz w:val="28"/>
          <w:szCs w:val="28"/>
        </w:rPr>
        <w:outlineLvl w:val="3"/>
      </w:pPr>
      <w:r/>
      <w:bookmarkStart w:id="136" w:name="_Toc20823303"/>
      <w:r/>
      <w:bookmarkStart w:id="137" w:name="_Toc513029231"/>
      <w:r/>
      <w:bookmarkStart w:id="13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pStyle w:val="654"/>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654"/>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54"/>
        <w:ind w:firstLine="280"/>
        <w:spacing w:line="56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654"/>
        <w:ind w:firstLine="480"/>
        <w:spacing w:line="560" w:lineRule="exact"/>
        <w:rPr>
          <w:rFonts w:hint="eastAsia" w:ascii="宋体" w:hAnsi="宋体"/>
          <w:bCs/>
          <w:sz w:val="24"/>
          <w:szCs w:val="21"/>
        </w:rPr>
      </w:pPr>
      <w:r/>
      <w:bookmarkEnd w:id="136"/>
      <w:r/>
      <w:bookmarkEnd w:id="137"/>
      <w:r/>
      <w:bookmarkEnd w:id="138"/>
      <w:r/>
      <w:bookmarkStart w:id="139" w:name="_Toc16938548"/>
      <w:r/>
      <w:bookmarkStart w:id="140" w:name="_Toc513029232"/>
      <w:r/>
      <w:bookmarkStart w:id="141"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、采购人和交易中心工作人员、相关监督人员等与评审工作有关的人员，对评审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54"/>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w:t>
      </w:r>
      <w:r>
        <w:rPr>
          <w:rFonts w:hint="eastAsia" w:ascii="宋体" w:hAnsi="宋体"/>
          <w:sz w:val="24"/>
          <w:szCs w:val="24"/>
        </w:rPr>
        <w:t xml:space="preserve">审及谈判过程，否则将会导致其响应文件被拒绝。</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9"/>
      <w:r/>
      <w:bookmarkEnd w:id="140"/>
      <w:r/>
      <w:bookmarkEnd w:id="141"/>
      <w:r>
        <w:rPr>
          <w:rFonts w:hint="eastAsia" w:ascii="Arial" w:hAnsi="Arial" w:eastAsia="黑体" w:cs="Arial"/>
          <w:sz w:val="28"/>
          <w:szCs w:val="28"/>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Style w:val="654"/>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4"/>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654"/>
        <w:ind w:firstLine="420"/>
        <w:keepLines/>
        <w:keepNext/>
        <w:spacing w:line="560" w:lineRule="exact"/>
        <w:rPr>
          <w:rFonts w:hint="eastAsia" w:ascii="Arial" w:hAnsi="Arial" w:eastAsia="黑体" w:cs="Arial"/>
          <w:sz w:val="28"/>
          <w:szCs w:val="28"/>
        </w:rPr>
        <w:outlineLvl w:val="3"/>
      </w:pPr>
      <w:r/>
      <w:bookmarkStart w:id="142" w:name="_Toc20823305"/>
      <w:r/>
      <w:bookmarkStart w:id="143" w:name="_Toc513029233"/>
      <w:r/>
      <w:bookmarkStart w:id="144"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资格审查：由采购人依据法律法规和谈判文件的规定，对响应文件中的资格证明文件进行审查，以确定供应商是否具备参加单一来源谈判的资格。</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接受联合体的项目，</w:t>
      </w:r>
      <w:r>
        <w:rPr>
          <w:rFonts w:hint="eastAsia" w:ascii="宋体" w:hAnsi="宋体"/>
          <w:bCs/>
          <w:sz w:val="24"/>
          <w:szCs w:val="21"/>
        </w:rPr>
        <w:t xml:space="preserve">两个以上的自然人、法人或者其他组织组成一个联合体，以一个供应商的身份共同参加政府采购活动的,联合体成员中任何一方存在不良信用记录的，视同联合体存在不良应用记录。</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654"/>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w:t>
      </w:r>
      <w:r>
        <w:rPr>
          <w:rFonts w:hint="eastAsia" w:ascii="宋体" w:hAnsi="宋体"/>
          <w:sz w:val="24"/>
          <w:szCs w:val="24"/>
        </w:rPr>
        <w:t xml:space="preserve">判之前，谈判小组将首先审查每份响应文件是否实质性响应了采购文件的要求。实质性响应的响应文件应该是与采购文件要求的条款、条件和规格相符，没有重大偏离或保留。</w:t>
      </w:r>
      <w:r/>
    </w:p>
    <w:p>
      <w:pPr>
        <w:pStyle w:val="654"/>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交易中心的权利或供应商的义务。重大偏离由谈判小组按照少数服从多数的原则认定。谈判小组决定响应文件的响应性只根据响应文件本身的内容，而不寻求外部的证据。</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w:t>
      </w:r>
      <w:r>
        <w:rPr>
          <w:rFonts w:hint="eastAsia" w:ascii="宋体" w:hAnsi="宋体"/>
          <w:bCs/>
          <w:sz w:val="24"/>
          <w:szCs w:val="21"/>
        </w:rPr>
        <w:t xml:space="preserve">密电子响应文件的。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26.4未实质性响应</w:t>
      </w:r>
      <w:r>
        <w:rPr>
          <w:rFonts w:hint="eastAsia" w:ascii="宋体" w:hAnsi="宋体"/>
          <w:bCs/>
          <w:sz w:val="24"/>
          <w:szCs w:val="21"/>
        </w:rPr>
        <w:t xml:space="preserve">采购文件的响应文件按无效响应处理。</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654"/>
        <w:ind w:firstLine="480"/>
        <w:spacing w:line="560" w:lineRule="exact"/>
        <w:rPr>
          <w:rFonts w:hint="eastAsia" w:ascii="宋体" w:hAnsi="宋体"/>
          <w:bCs/>
          <w:sz w:val="24"/>
          <w:szCs w:val="21"/>
        </w:rPr>
      </w:pPr>
      <w:r/>
      <w:bookmarkStart w:id="145" w:name="_Toc20823306"/>
      <w:r/>
      <w:bookmarkStart w:id="146" w:name="_Toc16938550"/>
      <w:r/>
      <w:bookmarkStart w:id="147" w:name="_Toc513029234"/>
      <w:r>
        <w:rPr>
          <w:rFonts w:hint="eastAsia" w:ascii="宋体" w:hAnsi="宋体"/>
          <w:bCs/>
          <w:sz w:val="24"/>
          <w:szCs w:val="21"/>
        </w:rPr>
        <w:t xml:space="preserve">26.6谈判小组将对确定为实质性响应的文件进行进一步审核，看其是否有计算上或累加上的算术错误，修正错误的原则如下：</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w:t>
      </w:r>
      <w:r>
        <w:rPr>
          <w:rFonts w:hint="eastAsia" w:ascii="宋体" w:hAnsi="宋体"/>
          <w:bCs/>
          <w:sz w:val="24"/>
          <w:szCs w:val="21"/>
        </w:rPr>
        <w:t xml:space="preserve">前款规定的顺序修正。</w:t>
      </w:r>
      <w:r/>
    </w:p>
    <w:p>
      <w:pPr>
        <w:pStyle w:val="654"/>
        <w:ind w:firstLine="360"/>
        <w:keepLines/>
        <w:keepNext/>
        <w:spacing w:line="560" w:lineRule="exact"/>
        <w:rPr>
          <w:rFonts w:hint="eastAsia" w:ascii="宋体" w:hAnsi="宋体"/>
          <w:sz w:val="24"/>
          <w:szCs w:val="21"/>
        </w:rPr>
        <w:outlineLvl w:val="3"/>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.7供应商在项目评审全过程中应保持通讯畅通，并安排专人与交易中心及谈判小组联系。</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单一来源谈判及成交原则</w:t>
      </w:r>
      <w:r/>
    </w:p>
    <w:p>
      <w:pPr>
        <w:pStyle w:val="654"/>
        <w:ind w:left="479"/>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pStyle w:val="654"/>
        <w:ind w:firstLine="478"/>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w:t>
      </w:r>
      <w:r>
        <w:rPr>
          <w:rFonts w:hint="eastAsia" w:ascii="宋体" w:hAnsi="宋体"/>
          <w:sz w:val="24"/>
          <w:szCs w:val="21"/>
        </w:rPr>
        <w:t xml:space="preserve">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654"/>
        <w:ind w:firstLine="360"/>
        <w:spacing w:line="56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出现下列情形之一的，交易中心将终止采购活动，发布项目终止公告并说明原因，重新开展采购活动：</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54"/>
        <w:ind w:firstLine="482"/>
        <w:keepLines/>
        <w:keepNext/>
        <w:spacing w:line="560" w:lineRule="exact"/>
        <w:rPr>
          <w:b/>
          <w:bCs/>
          <w:sz w:val="32"/>
          <w:szCs w:val="32"/>
        </w:rPr>
        <w:outlineLvl w:val="2"/>
      </w:pPr>
      <w:r>
        <w:rPr>
          <w:rFonts w:hint="eastAsia"/>
          <w:b/>
          <w:bCs/>
          <w:sz w:val="32"/>
          <w:szCs w:val="32"/>
        </w:rPr>
        <w:t xml:space="preserve">六、成交</w:t>
      </w:r>
      <w:r>
        <w:rPr>
          <w:b/>
          <w:bCs/>
          <w:sz w:val="32"/>
          <w:szCs w:val="32"/>
        </w:rPr>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pStyle w:val="654"/>
        <w:ind w:firstLine="480"/>
        <w:spacing w:line="56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54"/>
        <w:ind w:firstLine="480"/>
        <w:spacing w:line="56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w:t>
      </w:r>
      <w:r>
        <w:rPr>
          <w:rFonts w:hint="eastAsia" w:ascii="宋体" w:hAnsi="宋体"/>
          <w:bCs/>
          <w:sz w:val="24"/>
          <w:szCs w:val="21"/>
        </w:rPr>
        <w:t xml:space="preserve">家、采购人、其他供应商或者交易中心工作人员恶意串通的。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向评审专家、采购人或交易中心工作人员行贿或者提供其他不正当利益的。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成交供应商被取消成交资格后，交易中心有权重新组织采购。</w:t>
      </w:r>
      <w:r/>
    </w:p>
    <w:p>
      <w:pPr>
        <w:pStyle w:val="654"/>
        <w:ind w:firstLine="600"/>
        <w:keepLines/>
        <w:keepNext/>
        <w:spacing w:line="560" w:lineRule="exac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29.1供应商认为采购过程和采购结果使自己的权益受到损害的，可以从采购结果公布之日起七个工作日内，以书面形式向采购人提出质疑。</w:t>
      </w:r>
      <w:r/>
    </w:p>
    <w:p>
      <w:pPr>
        <w:pStyle w:val="654"/>
        <w:ind w:firstLine="480"/>
        <w:spacing w:line="56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pStyle w:val="654"/>
        <w:ind w:firstLine="480"/>
        <w:spacing w:line="56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w:t>
      </w:r>
      <w:bookmarkStart w:id="149" w:name="OLE_LINK2"/>
      <w:r>
        <w:rPr>
          <w:rFonts w:hint="eastAsia" w:ascii="宋体" w:hAnsi="宋体"/>
          <w:sz w:val="24"/>
          <w:szCs w:val="24"/>
        </w:rPr>
        <w:t xml:space="preserve">采购人负责供应商质疑</w:t>
      </w:r>
      <w:r>
        <w:rPr>
          <w:rFonts w:hint="eastAsia" w:ascii="宋体" w:hAnsi="宋体"/>
          <w:sz w:val="24"/>
          <w:szCs w:val="24"/>
        </w:rPr>
        <w:t xml:space="preserve">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rFonts w:ascii="宋体" w:hAnsi="宋体"/>
          <w:b/>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采购人只接收以纸质原件形式送达的质疑,建议供应商尽量通过邮寄方式提交质疑（采购人不接受未填写快递运单的快件）。</w:t>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采购人质疑接收联系人为</w:t>
      </w:r>
      <w:r>
        <w:rPr>
          <w:rFonts w:hint="eastAsia" w:ascii="宋体" w:hAnsi="宋体"/>
          <w:sz w:val="24"/>
          <w:szCs w:val="24"/>
          <w:u w:val="single"/>
        </w:rPr>
        <w:t xml:space="preserve"> 徐智慧 </w:t>
      </w:r>
      <w:r>
        <w:rPr>
          <w:rFonts w:hint="eastAsia" w:ascii="宋体" w:hAnsi="宋体"/>
          <w:sz w:val="24"/>
          <w:szCs w:val="24"/>
        </w:rPr>
        <w:t xml:space="preserve">，联系地址：</w:t>
      </w:r>
      <w:r>
        <w:rPr>
          <w:rFonts w:hint="eastAsia" w:ascii="宋体" w:hAnsi="宋体"/>
          <w:sz w:val="24"/>
          <w:szCs w:val="24"/>
          <w:u w:val="single"/>
        </w:rPr>
        <w:t xml:space="preserve"> 江苏省海安市中坝南路51号 </w:t>
      </w: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18036191233</w:t>
      </w:r>
      <w:r>
        <w:rPr>
          <w:rFonts w:hint="eastAsia" w:ascii="宋体" w:hAnsi="宋体"/>
          <w:sz w:val="24"/>
          <w:szCs w:val="24"/>
          <w:u w:val="single"/>
        </w:rPr>
        <w:t xml:space="preserve"> </w:t>
      </w:r>
      <w:r>
        <w:rPr>
          <w:rFonts w:hint="eastAsia" w:ascii="宋体" w:hAnsi="宋体"/>
          <w:sz w:val="24"/>
          <w:szCs w:val="24"/>
        </w:rPr>
        <w:t xml:space="preserve">。</w:t>
      </w:r>
      <w:bookmarkEnd w:id="149"/>
      <w:r>
        <w:rPr>
          <w:rFonts w:hint="eastAsia" w:ascii="宋体" w:hAnsi="宋体"/>
          <w:sz w:val="24"/>
          <w:szCs w:val="24"/>
        </w:rPr>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w:t>
      </w:r>
      <w:r>
        <w:rPr>
          <w:rFonts w:hint="eastAsia" w:ascii="宋体" w:hAnsi="宋体"/>
          <w:sz w:val="24"/>
          <w:szCs w:val="24"/>
        </w:rPr>
        <w:t xml:space="preserve">办法》第十二条规定的质疑。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654"/>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w:t>
      </w:r>
      <w:r>
        <w:rPr>
          <w:rFonts w:hint="eastAsia" w:ascii="宋体" w:hAnsi="宋体"/>
          <w:sz w:val="24"/>
          <w:szCs w:val="24"/>
        </w:rPr>
        <w:t xml:space="preserve">信信息。</w:t>
      </w:r>
      <w:r/>
    </w:p>
    <w:p>
      <w:pPr>
        <w:pStyle w:val="654"/>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54"/>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4"/>
        <w:keepLines/>
        <w:keepNext/>
        <w:spacing w:line="560" w:lineRule="exact"/>
        <w:rPr>
          <w:rFonts w:hint="eastAsia"/>
          <w:b/>
          <w:bCs/>
          <w:sz w:val="32"/>
          <w:szCs w:val="32"/>
        </w:rPr>
        <w:outlineLvl w:val="2"/>
      </w:pPr>
      <w:r/>
      <w:bookmarkStart w:id="150" w:name="_Toc120614220"/>
      <w:r/>
      <w:bookmarkStart w:id="151" w:name="_Toc513029236"/>
      <w:r/>
      <w:bookmarkStart w:id="152" w:name="_Toc16938552"/>
      <w:r/>
      <w:bookmarkStart w:id="153" w:name="_Toc20823308"/>
      <w:r>
        <w:rPr>
          <w:rFonts w:hint="eastAsia"/>
          <w:b/>
          <w:bCs/>
          <w:sz w:val="32"/>
          <w:szCs w:val="32"/>
        </w:rPr>
        <w:t xml:space="preserve">七、授予合同</w:t>
      </w:r>
      <w:bookmarkEnd w:id="150"/>
      <w:r>
        <w:rPr>
          <w:rFonts w:hint="eastAsia"/>
          <w:b/>
          <w:bCs/>
          <w:sz w:val="32"/>
          <w:szCs w:val="32"/>
        </w:rPr>
      </w:r>
      <w:r/>
    </w:p>
    <w:p>
      <w:pPr>
        <w:pStyle w:val="654"/>
        <w:ind w:firstLine="600"/>
        <w:keepLines/>
        <w:keepNext/>
        <w:spacing w:line="560" w:lineRule="exact"/>
        <w:rPr>
          <w:rFonts w:hint="eastAsia" w:ascii="黑体" w:hAnsi="宋体" w:eastAsia="黑体"/>
          <w:bCs/>
          <w:sz w:val="30"/>
          <w:szCs w:val="30"/>
        </w:rPr>
        <w:outlineLvl w:val="3"/>
      </w:pPr>
      <w:r/>
      <w:bookmarkEnd w:id="151"/>
      <w:r/>
      <w:bookmarkEnd w:id="152"/>
      <w:r/>
      <w:bookmarkEnd w:id="153"/>
      <w:r/>
      <w:bookmarkStart w:id="154" w:name="_Toc513029237"/>
      <w:r/>
      <w:bookmarkStart w:id="155" w:name="_Toc16938553"/>
      <w:r/>
      <w:bookmarkStart w:id="156"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54"/>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654"/>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54"/>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w:t>
      </w:r>
      <w:r>
        <w:rPr>
          <w:rFonts w:hint="eastAsia" w:ascii="宋体" w:hAnsi="宋体"/>
          <w:sz w:val="24"/>
          <w:szCs w:val="24"/>
        </w:rPr>
        <w:t xml:space="preserve">关的服务及与服务相关的货物）的，在不改变合同其他条款的前提下，可以与成交供应商协商签订补充合同，但所有补充合同的采购金额不超过原合同金额10%。</w:t>
      </w:r>
      <w:r/>
    </w:p>
    <w:p>
      <w:pPr>
        <w:pStyle w:val="654"/>
        <w:ind w:firstLine="600"/>
        <w:keepLines/>
        <w:keepNext/>
        <w:spacing w:line="560" w:lineRule="exact"/>
        <w:rPr>
          <w:rFonts w:ascii="黑体" w:hAnsi="宋体" w:eastAsia="黑体"/>
          <w:bCs/>
          <w:sz w:val="30"/>
          <w:szCs w:val="30"/>
        </w:rPr>
        <w:outlineLvl w:val="3"/>
      </w:pPr>
      <w:r/>
      <w:bookmarkEnd w:id="154"/>
      <w:r/>
      <w:bookmarkEnd w:id="155"/>
      <w:r/>
      <w:bookmarkEnd w:id="156"/>
      <w:r/>
      <w:bookmarkStart w:id="157" w:name="_Toc16938558"/>
      <w:r/>
      <w:bookmarkStart w:id="158" w:name="_Toc20823314"/>
      <w:r/>
      <w:bookmarkStart w:id="159" w:name="_Toc120614221"/>
      <w:r/>
      <w:bookmarkStart w:id="160" w:name="_Toc479757207"/>
      <w:r/>
      <w:bookmarkStart w:id="161" w:name="_Toc513029242"/>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4"/>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54"/>
        <w:ind w:firstLine="556"/>
        <w:spacing w:line="560" w:lineRule="exact"/>
        <w:rPr>
          <w:rFonts w:hint="eastAsia" w:ascii="宋体" w:hAnsi="宋体"/>
          <w:bCs/>
          <w:sz w:val="24"/>
          <w:szCs w:val="24"/>
        </w:rPr>
      </w:pPr>
      <w:r>
        <w:rPr>
          <w:rFonts w:hint="eastAsia" w:ascii="宋体" w:hAnsi="宋体"/>
          <w:bCs/>
          <w:sz w:val="24"/>
          <w:szCs w:val="24"/>
        </w:rPr>
      </w:r>
      <w:r/>
    </w:p>
    <w:p>
      <w:pPr>
        <w:pStyle w:val="654"/>
        <w:ind w:firstLine="556"/>
        <w:spacing w:line="560" w:lineRule="exac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jc w:val="center"/>
        <w:spacing w:line="560" w:lineRule="exact"/>
        <w:rPr>
          <w:rFonts w:hint="eastAsia" w:ascii="黑体" w:hAnsi="Courier New" w:eastAsia="黑体" w:cs="Courier New"/>
          <w:bCs/>
          <w:sz w:val="44"/>
          <w:szCs w:val="21"/>
        </w:rPr>
      </w:pPr>
      <w:r/>
      <w:bookmarkEnd w:id="157"/>
      <w:r/>
      <w:bookmarkEnd w:id="158"/>
      <w:r/>
      <w:bookmarkEnd w:id="159"/>
      <w:r/>
      <w:bookmarkEnd w:id="160"/>
      <w:r/>
      <w:bookmarkEnd w:id="161"/>
      <w:r/>
      <w:bookmarkStart w:id="162" w:name="_Hlt16619350"/>
      <w:r/>
      <w:bookmarkStart w:id="163" w:name="_Toc20823346"/>
      <w:r/>
      <w:bookmarkStart w:id="164" w:name="_Toc120614244"/>
      <w:r/>
      <w:bookmarkStart w:id="165" w:name="_Toc16938590"/>
      <w:r/>
      <w:r/>
      <w:r>
        <w:rPr>
          <w:rFonts w:hint="eastAsia" w:ascii="黑体" w:hAnsi="Courier New" w:eastAsia="黑体" w:cs="Courier New"/>
          <w:bCs/>
          <w:sz w:val="44"/>
          <w:szCs w:val="21"/>
        </w:rPr>
        <w:t xml:space="preserve">第</w:t>
      </w:r>
      <w:bookmarkEnd w:id="162"/>
      <w:r>
        <w:rPr>
          <w:rFonts w:hint="eastAsia" w:ascii="黑体" w:hAnsi="Courier New" w:eastAsia="黑体" w:cs="Courier New"/>
          <w:bCs/>
          <w:sz w:val="44"/>
          <w:szCs w:val="21"/>
        </w:rPr>
        <w:t xml:space="preserve">三章 采购需求</w:t>
      </w:r>
      <w:bookmarkEnd w:id="163"/>
      <w:r/>
      <w:bookmarkEnd w:id="164"/>
      <w:r/>
      <w:bookmarkEnd w:id="165"/>
      <w:r/>
      <w:bookmarkStart w:id="168" w:name="_Toc26554093"/>
      <w:r/>
      <w:bookmarkStart w:id="169" w:name="_Toc49090575"/>
      <w:r>
        <w:rPr>
          <w:rFonts w:hint="eastAsia" w:ascii="黑体" w:hAnsi="Courier New" w:eastAsia="黑体" w:cs="Courier New"/>
          <w:bCs/>
          <w:sz w:val="44"/>
          <w:szCs w:val="21"/>
        </w:rPr>
      </w:r>
      <w:r/>
    </w:p>
    <w:p>
      <w:pPr>
        <w:pStyle w:val="654"/>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项目属性：服务类项目</w:t>
      </w:r>
      <w:r>
        <w:rPr>
          <w:rFonts w:ascii="宋体" w:hAnsi="Courier New" w:cs="Courier New"/>
          <w:sz w:val="24"/>
          <w:szCs w:val="24"/>
        </w:rPr>
      </w:r>
      <w:r/>
    </w:p>
    <w:p>
      <w:pPr>
        <w:pStyle w:val="654"/>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654"/>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3597"/>
      </w:tblGrid>
      <w:tr>
        <w:trPr>
          <w:trHeight w:val="567" w:hRule="exact"/>
        </w:trPr>
        <w:tc>
          <w:tcPr>
            <w:tcW w:w="1101" w:type="dxa"/>
            <w:vAlign w:val="center"/>
            <w:textDirection w:val="lrTb"/>
            <w:noWrap/>
          </w:tcPr>
          <w:p>
            <w:pPr>
              <w:pStyle w:val="654"/>
              <w:jc w:val="center"/>
              <w:spacing w:line="240" w:lineRule="atLeast"/>
              <w:rPr>
                <w:rFonts w:ascii="宋体" w:hAnsi="宋体" w:eastAsia="方正仿宋_GBK"/>
                <w:bCs/>
                <w:color w:val="000000"/>
                <w:sz w:val="24"/>
                <w:szCs w:val="24"/>
              </w:rPr>
            </w:pPr>
            <w:r/>
            <w:bookmarkStart w:id="170" w:name="OLE_LINK16"/>
            <w:r/>
            <w:bookmarkStart w:id="171" w:name="OLE_LINK17"/>
            <w:r>
              <w:rPr>
                <w:rFonts w:hint="eastAsia" w:ascii="宋体" w:hAnsi="宋体" w:eastAsia="方正仿宋_GBK"/>
                <w:bCs/>
                <w:color w:val="000000"/>
                <w:sz w:val="24"/>
                <w:szCs w:val="24"/>
              </w:rPr>
              <w:t xml:space="preserve">序号</w:t>
            </w:r>
            <w:r>
              <w:rPr>
                <w:rFonts w:ascii="宋体" w:hAnsi="宋体" w:eastAsia="方正仿宋_GBK"/>
                <w:bCs/>
                <w:color w:val="000000"/>
                <w:sz w:val="24"/>
                <w:szCs w:val="24"/>
              </w:rPr>
            </w:r>
            <w:r/>
          </w:p>
        </w:tc>
        <w:tc>
          <w:tcPr>
            <w:tcW w:w="3402" w:type="dxa"/>
            <w:vAlign w:val="center"/>
            <w:textDirection w:val="lrTb"/>
            <w:noWrap/>
          </w:tcPr>
          <w:p>
            <w:pPr>
              <w:pStyle w:val="654"/>
              <w:jc w:val="center"/>
              <w:spacing w:line="240" w:lineRule="atLeast"/>
              <w:rPr>
                <w:rFonts w:ascii="宋体" w:hAnsi="宋体" w:eastAsia="方正仿宋_GBK"/>
                <w:bCs/>
                <w:color w:val="000000"/>
                <w:sz w:val="24"/>
                <w:szCs w:val="24"/>
              </w:rPr>
            </w:pPr>
            <w:r>
              <w:rPr>
                <w:rFonts w:hint="eastAsia" w:ascii="宋体" w:hAnsi="宋体" w:eastAsia="方正仿宋_GBK"/>
                <w:bCs/>
                <w:color w:val="000000"/>
                <w:sz w:val="24"/>
                <w:szCs w:val="24"/>
              </w:rPr>
              <w:t xml:space="preserve">采购标的</w:t>
            </w:r>
            <w:r>
              <w:rPr>
                <w:rFonts w:ascii="宋体" w:hAnsi="宋体" w:eastAsia="方正仿宋_GBK"/>
                <w:bCs/>
                <w:color w:val="000000"/>
                <w:sz w:val="24"/>
                <w:szCs w:val="24"/>
              </w:rPr>
            </w:r>
            <w:r/>
          </w:p>
        </w:tc>
        <w:tc>
          <w:tcPr>
            <w:tcW w:w="3597" w:type="dxa"/>
            <w:vAlign w:val="center"/>
            <w:textDirection w:val="lrTb"/>
            <w:noWrap/>
          </w:tcPr>
          <w:p>
            <w:pPr>
              <w:pStyle w:val="654"/>
              <w:jc w:val="center"/>
              <w:spacing w:line="240" w:lineRule="atLeast"/>
              <w:rPr>
                <w:rFonts w:ascii="宋体" w:hAnsi="宋体" w:eastAsia="方正仿宋_GBK"/>
                <w:color w:val="000000"/>
                <w:sz w:val="24"/>
                <w:szCs w:val="24"/>
              </w:rPr>
            </w:pPr>
            <w:r>
              <w:rPr>
                <w:rFonts w:hint="eastAsia" w:ascii="宋体" w:hAnsi="宋体" w:eastAsia="方正仿宋_GBK"/>
                <w:color w:val="000000"/>
                <w:sz w:val="24"/>
                <w:szCs w:val="24"/>
              </w:rPr>
              <w:t xml:space="preserve">对应</w:t>
            </w:r>
            <w:r>
              <w:rPr>
                <w:rFonts w:ascii="宋体" w:hAnsi="宋体" w:eastAsia="方正仿宋_GBK"/>
                <w:color w:val="000000"/>
                <w:sz w:val="24"/>
                <w:szCs w:val="24"/>
              </w:rPr>
              <w:t xml:space="preserve">企业划分标准所属行业</w:t>
            </w:r>
            <w:r/>
          </w:p>
          <w:p>
            <w:pPr>
              <w:pStyle w:val="654"/>
              <w:ind w:left="420" w:firstLine="560"/>
              <w:spacing w:after="120" w:line="360" w:lineRule="auto"/>
              <w:rPr>
                <w:rFonts w:eastAsia="方正仿宋_GBK"/>
                <w:color w:val="000000"/>
                <w:sz w:val="28"/>
              </w:rPr>
            </w:pPr>
            <w:r>
              <w:rPr>
                <w:rFonts w:eastAsia="方正仿宋_GBK"/>
                <w:color w:val="000000"/>
                <w:sz w:val="28"/>
              </w:rPr>
            </w:r>
            <w:r/>
          </w:p>
        </w:tc>
      </w:tr>
      <w:tr>
        <w:trPr>
          <w:trHeight w:val="1347" w:hRule="exact"/>
        </w:trPr>
        <w:tc>
          <w:tcPr>
            <w:tcW w:w="1101" w:type="dxa"/>
            <w:vAlign w:val="center"/>
            <w:textDirection w:val="lrTb"/>
            <w:noWrap/>
          </w:tcPr>
          <w:p>
            <w:pPr>
              <w:pStyle w:val="654"/>
              <w:jc w:val="center"/>
              <w:spacing w:line="240" w:lineRule="atLeast"/>
              <w:rPr>
                <w:rFonts w:ascii="宋体" w:hAnsi="宋体"/>
                <w:bCs/>
                <w:color w:val="000000"/>
                <w:sz w:val="24"/>
                <w:szCs w:val="24"/>
              </w:rPr>
            </w:pPr>
            <w:r>
              <w:rPr>
                <w:rFonts w:hint="eastAsia" w:ascii="宋体" w:hAnsi="宋体" w:eastAsia="方正仿宋_GBK"/>
                <w:bCs/>
                <w:color w:val="000000"/>
                <w:sz w:val="24"/>
                <w:szCs w:val="24"/>
              </w:rPr>
              <w:t xml:space="preserve">1</w:t>
            </w:r>
            <w:r>
              <w:rPr>
                <w:rFonts w:ascii="宋体" w:hAnsi="宋体"/>
                <w:bCs/>
                <w:color w:val="000000"/>
                <w:sz w:val="24"/>
                <w:szCs w:val="24"/>
              </w:rPr>
            </w:r>
            <w:r/>
          </w:p>
        </w:tc>
        <w:tc>
          <w:tcPr>
            <w:tcW w:w="3402" w:type="dxa"/>
            <w:vAlign w:val="center"/>
            <w:textDirection w:val="lrTb"/>
            <w:noWrap/>
          </w:tcPr>
          <w:p>
            <w:pPr>
              <w:pStyle w:val="654"/>
              <w:jc w:val="center"/>
              <w:spacing w:line="240" w:lineRule="atLeast"/>
              <w:rPr>
                <w:rFonts w:hint="eastAsia" w:ascii="宋体" w:hAnsi="宋体" w:eastAsia="方正仿宋_GBK"/>
                <w:bCs/>
                <w:color w:val="000000"/>
                <w:sz w:val="24"/>
                <w:szCs w:val="24"/>
              </w:rPr>
            </w:pPr>
            <w:r>
              <w:rPr>
                <w:rFonts w:hint="eastAsia" w:ascii="宋体" w:hAnsi="宋体" w:eastAsia="方正仿宋_GBK"/>
                <w:bCs/>
                <w:color w:val="000000"/>
                <w:sz w:val="24"/>
                <w:szCs w:val="24"/>
              </w:rPr>
              <w:t xml:space="preserve">海安市县乡一体化平台系统</w:t>
            </w:r>
            <w:r/>
          </w:p>
          <w:p>
            <w:pPr>
              <w:pStyle w:val="654"/>
              <w:jc w:val="center"/>
              <w:spacing w:line="240" w:lineRule="atLeast"/>
              <w:rPr>
                <w:rFonts w:ascii="宋体" w:hAnsi="宋体"/>
                <w:bCs/>
                <w:color w:val="000000"/>
                <w:sz w:val="24"/>
                <w:szCs w:val="24"/>
              </w:rPr>
            </w:pPr>
            <w:r>
              <w:rPr>
                <w:rFonts w:hint="eastAsia" w:ascii="宋体" w:hAnsi="宋体" w:eastAsia="方正仿宋_GBK"/>
                <w:bCs/>
                <w:color w:val="000000"/>
                <w:sz w:val="24"/>
                <w:szCs w:val="24"/>
              </w:rPr>
              <w:t xml:space="preserve">改造升级项目</w:t>
            </w:r>
            <w:r>
              <w:rPr>
                <w:rFonts w:ascii="宋体" w:hAnsi="宋体"/>
                <w:bCs/>
                <w:color w:val="000000"/>
                <w:sz w:val="24"/>
                <w:szCs w:val="24"/>
              </w:rPr>
            </w:r>
            <w:r/>
          </w:p>
        </w:tc>
        <w:tc>
          <w:tcPr>
            <w:tcW w:w="3597" w:type="dxa"/>
            <w:vAlign w:val="center"/>
            <w:textDirection w:val="lrTb"/>
            <w:noWrap/>
          </w:tcPr>
          <w:p>
            <w:pPr>
              <w:pStyle w:val="654"/>
              <w:jc w:val="center"/>
              <w:spacing w:line="240" w:lineRule="atLeast"/>
              <w:rPr>
                <w:rFonts w:ascii="宋体" w:hAnsi="宋体" w:eastAsia="方正仿宋_GBK"/>
                <w:bCs/>
                <w:color w:val="000000"/>
                <w:sz w:val="24"/>
                <w:szCs w:val="24"/>
              </w:rPr>
            </w:pPr>
            <w:r>
              <w:rPr>
                <w:rFonts w:hint="eastAsia" w:eastAsia="方正仿宋_GBK"/>
                <w:color w:val="000000"/>
                <w:sz w:val="24"/>
                <w:szCs w:val="24"/>
              </w:rPr>
              <w:t xml:space="preserve">软件和信息技术服务业</w:t>
            </w:r>
            <w:r>
              <w:rPr>
                <w:rFonts w:ascii="宋体" w:hAnsi="宋体" w:eastAsia="方正仿宋_GBK"/>
                <w:bCs/>
                <w:color w:val="000000"/>
                <w:sz w:val="24"/>
                <w:szCs w:val="24"/>
              </w:rPr>
            </w:r>
            <w:r/>
          </w:p>
        </w:tc>
      </w:tr>
    </w:tbl>
    <w:p>
      <w:pPr>
        <w:pStyle w:val="654"/>
        <w:ind w:left="480"/>
        <w:spacing w:line="560" w:lineRule="exact"/>
        <w:rPr>
          <w:rFonts w:ascii="宋体" w:hAnsi="宋体"/>
          <w:bCs/>
          <w:color w:val="000000"/>
          <w:sz w:val="24"/>
          <w:szCs w:val="24"/>
        </w:rPr>
      </w:pPr>
      <w:r/>
      <w:bookmarkEnd w:id="170"/>
      <w:r/>
      <w:bookmarkEnd w:id="171"/>
      <w:r>
        <w:rPr>
          <w:rFonts w:hint="eastAsia" w:ascii="宋体" w:hAnsi="宋体"/>
          <w:bCs/>
          <w:color w:val="000000"/>
          <w:sz w:val="24"/>
          <w:szCs w:val="24"/>
        </w:rPr>
        <w:t xml:space="preserve">二、</w:t>
      </w:r>
      <w:r>
        <w:rPr>
          <w:rFonts w:hint="eastAsia" w:ascii="宋体" w:hAnsi="宋体"/>
          <w:bCs/>
          <w:color w:val="000000"/>
          <w:sz w:val="24"/>
          <w:szCs w:val="24"/>
        </w:rPr>
        <w:t xml:space="preserve">技术要求</w:t>
      </w:r>
      <w:r>
        <w:rPr>
          <w:rFonts w:ascii="宋体" w:hAnsi="宋体"/>
          <w:bCs/>
          <w:color w:val="000000"/>
          <w:sz w:val="24"/>
          <w:szCs w:val="24"/>
        </w:rPr>
      </w:r>
      <w:r/>
    </w:p>
    <w:p>
      <w:pPr>
        <w:pStyle w:val="654"/>
        <w:ind w:firstLine="720"/>
        <w:spacing w:line="560" w:lineRule="exact"/>
        <w:rPr>
          <w:rFonts w:hint="eastAsia" w:ascii="宋体" w:hAnsi="宋体"/>
          <w:bCs/>
          <w:color w:val="00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color w:val="000000"/>
        </w:rPr>
        <w:t xml:space="preserve">其中加★号条款为实质性要求。</w:t>
      </w:r>
      <w:r>
        <w:rPr>
          <w:rFonts w:hint="eastAsia" w:ascii="宋体" w:hAnsi="宋体"/>
          <w:bCs/>
          <w:color w:val="000000"/>
          <w:sz w:val="24"/>
          <w:szCs w:val="24"/>
        </w:rPr>
      </w:r>
      <w:r/>
    </w:p>
    <w:p>
      <w:pPr>
        <w:pStyle w:val="654"/>
        <w:ind w:firstLine="562"/>
        <w:spacing w:line="360" w:lineRule="auto"/>
        <w:rPr>
          <w:rFonts w:eastAsia="仿宋_GB2312"/>
          <w:sz w:val="28"/>
        </w:rPr>
        <w:outlineLvl w:val="2"/>
      </w:pPr>
      <w:r/>
      <w:bookmarkStart w:id="172" w:name="OLE_LINK21"/>
      <w:r/>
      <w:bookmarkStart w:id="173" w:name="OLE_LINK20"/>
      <w:r>
        <w:rPr>
          <w:rFonts w:eastAsia="方正仿宋_GBK"/>
          <w:b/>
          <w:bCs/>
          <w:sz w:val="28"/>
          <w:szCs w:val="28"/>
        </w:rPr>
        <w:t xml:space="preserve">（</w:t>
      </w:r>
      <w:r>
        <w:rPr>
          <w:rFonts w:hint="eastAsia" w:eastAsia="方正仿宋_GBK"/>
          <w:b/>
          <w:bCs/>
          <w:sz w:val="28"/>
          <w:szCs w:val="28"/>
        </w:rPr>
        <w:t xml:space="preserve">一</w:t>
      </w:r>
      <w:r>
        <w:rPr>
          <w:rFonts w:eastAsia="方正仿宋_GBK"/>
          <w:b/>
          <w:bCs/>
          <w:sz w:val="28"/>
          <w:szCs w:val="28"/>
        </w:rPr>
        <w:t xml:space="preserve">）</w:t>
      </w:r>
      <w:r>
        <w:rPr>
          <w:rFonts w:hint="eastAsia" w:ascii="仿宋" w:hAnsi="仿宋" w:eastAsia="仿宋"/>
          <w:b/>
          <w:bCs/>
          <w:sz w:val="28"/>
          <w:szCs w:val="28"/>
        </w:rPr>
        <w:t xml:space="preserve">采购标的需实现的功能或者目标，以及为落实政府采购政策需满足的要求：</w:t>
      </w:r>
      <w:r>
        <w:rPr>
          <w:rFonts w:eastAsia="仿宋_GB2312"/>
          <w:sz w:val="28"/>
        </w:rPr>
      </w:r>
      <w:r/>
    </w:p>
    <w:p>
      <w:pPr>
        <w:pStyle w:val="654"/>
        <w:ind w:firstLine="479"/>
        <w:spacing w:line="360" w:lineRule="auto"/>
        <w:rPr>
          <w:rFonts w:hint="eastAsia" w:ascii="仿宋" w:hAnsi="仿宋" w:eastAsia="仿宋"/>
          <w:sz w:val="28"/>
          <w:szCs w:val="32"/>
        </w:rPr>
      </w:pPr>
      <w:r>
        <w:rPr>
          <w:rFonts w:hint="eastAsia" w:ascii="仿宋" w:hAnsi="仿宋" w:eastAsia="仿宋"/>
          <w:sz w:val="28"/>
          <w:szCs w:val="32"/>
        </w:rPr>
        <w:t xml:space="preserve">项目需对海安市县乡一体化平台进行功能改造、数据对接、新旧系统切换、大屏改造、基于自主可控环境下的系统改造。重构联动指挥平台 PC 端与移动端，打造统一受理分拨入口，实现工单全生命周期闭环管理；对接南通市联动指挥平台、12345、综治网格等多个核心系统，实现数据共享；升级市级大屏与区镇大屏，可视化呈现工</w:t>
      </w:r>
      <w:r>
        <w:rPr>
          <w:rFonts w:hint="eastAsia" w:ascii="仿宋" w:hAnsi="仿宋" w:eastAsia="仿宋"/>
          <w:sz w:val="28"/>
          <w:szCs w:val="32"/>
        </w:rPr>
        <w:t xml:space="preserve">单态势、事件分布等核心信息；完成系统改造，实现核心技术自主可控。具体需实现的功能如下：</w:t>
      </w:r>
      <w:r/>
    </w:p>
    <w:p>
      <w:pPr>
        <w:pStyle w:val="654"/>
        <w:ind w:firstLine="513"/>
        <w:spacing w:line="360" w:lineRule="auto"/>
        <w:rPr>
          <w:rFonts w:hint="eastAsia" w:ascii="仿宋_GB2312" w:eastAsia="仿宋_GB2312"/>
          <w:sz w:val="30"/>
          <w:szCs w:val="30"/>
        </w:rPr>
      </w:pPr>
      <w:r>
        <w:rPr>
          <w:rFonts w:hint="eastAsia" w:ascii="仿宋_GB2312" w:eastAsia="仿宋_GB2312"/>
          <w:sz w:val="30"/>
          <w:szCs w:val="30"/>
        </w:rPr>
        <w:t xml:space="preserve">1.1业务管理</w:t>
      </w:r>
      <w:r/>
    </w:p>
    <w:p>
      <w:pPr>
        <w:pStyle w:val="654"/>
        <w:ind w:firstLine="513"/>
        <w:spacing w:line="360" w:lineRule="auto"/>
        <w:rPr>
          <w:rFonts w:eastAsia="仿宋_GB2312"/>
          <w:sz w:val="30"/>
          <w:szCs w:val="30"/>
        </w:rPr>
      </w:pPr>
      <w:r>
        <w:rPr>
          <w:rFonts w:hint="eastAsia" w:ascii="仿宋_GB2312" w:eastAsia="仿宋_GB2312"/>
          <w:sz w:val="30"/>
          <w:szCs w:val="30"/>
        </w:rPr>
        <w:t xml:space="preserve">1.1.1 工单流转处置和闭环</w:t>
      </w:r>
      <w:r>
        <w:rPr>
          <w:rFonts w:eastAsia="仿宋_GB2312"/>
          <w:sz w:val="30"/>
          <w:szCs w:val="30"/>
        </w:rPr>
      </w:r>
      <w:r/>
    </w:p>
    <w:p>
      <w:pPr>
        <w:pStyle w:val="654"/>
        <w:ind w:firstLine="560"/>
        <w:spacing w:after="120" w:line="360" w:lineRule="auto"/>
        <w:rPr>
          <w:rFonts w:eastAsia="方正仿宋_GBK"/>
          <w:sz w:val="28"/>
        </w:rPr>
      </w:pPr>
      <w:r>
        <w:rPr>
          <w:rFonts w:hint="eastAsia" w:eastAsia="方正仿宋_GBK"/>
          <w:sz w:val="28"/>
        </w:rPr>
        <w:t xml:space="preserve">工单流转处置和闭环需覆盖工单从受理、派发、办理、办结到上报的全生命周期，并根据受理岗、办理岗等不同岗位权限分别展示相应的操作界面和数据范围。</w:t>
      </w:r>
      <w:r>
        <w:rPr>
          <w:rFonts w:eastAsia="方正仿宋_GBK"/>
          <w:sz w:val="28"/>
        </w:rPr>
      </w:r>
      <w:r/>
    </w:p>
    <w:p>
      <w:pPr>
        <w:pStyle w:val="654"/>
        <w:spacing w:after="120" w:line="360" w:lineRule="auto"/>
        <w:rPr>
          <w:rFonts w:hint="eastAsia" w:eastAsia="方正仿宋_GBK"/>
          <w:sz w:val="28"/>
        </w:rPr>
      </w:pPr>
      <w:r>
        <w:rPr>
          <w:rFonts w:hint="eastAsia" w:eastAsia="方正仿宋_GBK"/>
          <w:sz w:val="28"/>
        </w:rPr>
        <w:t xml:space="preserve">主要包括待办任务单、已办任务单、任务单查询、超时任务单、所有超时、所有办结、受理任务单、暂存任务单、全媒体转工单、即将超时、配置管理、督办填写、突发事件上报、督办工单、待转派联动工单、已转派联动工单、市平台工单待办、已上报市平台工单、市平台工单上报等。支持工单暂存、续报补单、智能归口、智能派单、一单多派、主协办派发、关联工单、附件上传等操作，并提供流程配置、归口管理、工单模板配置等后台管理能力。</w:t>
      </w:r>
      <w:r/>
    </w:p>
    <w:p>
      <w:pPr>
        <w:pStyle w:val="654"/>
        <w:spacing w:after="120" w:line="360" w:lineRule="auto"/>
        <w:rPr>
          <w:rFonts w:eastAsia="方正仿宋_GBK"/>
          <w:sz w:val="28"/>
        </w:rPr>
      </w:pPr>
      <w:r>
        <w:rPr>
          <w:rFonts w:hint="eastAsia" w:eastAsia="方正仿宋_GBK"/>
          <w:sz w:val="28"/>
        </w:rPr>
        <w:t xml:space="preserve">1.1.1.1待办任务单</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待办任务单模块提供查询功能，支持按工单编号、来电号码、外部来源进行筛选，其中外部来源可下拉选择以限定工单展示范围，支持模糊查询和组合字段的高级检索功能。用户可将当前查询结果导出为Word文档。待办任务单列表展示字段包括：工单编号、工单标题、紧急程度、工单内容、来电时间、计划完成时间、来电号码、工单类型、工单状态、签收状</w:t>
      </w:r>
      <w:r>
        <w:rPr>
          <w:rFonts w:hint="eastAsia" w:eastAsia="方正仿宋_GBK"/>
          <w:sz w:val="28"/>
        </w:rPr>
        <w:t xml:space="preserve">态以及操作按钮。</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对疑问工单或待补充工单进行“工单暂存”操作。可对处理中的历史工单进行“工单续报”或“工单补充”，补充次数不限，补充内容以新插入条目的形式单独列出，不混入原诉求内容，并支持添加附件。针对需要延期的工单，系统支持直接导出延期申请表；针对需要退回的工单，支持导出退单申请表。</w:t>
      </w:r>
      <w:r/>
    </w:p>
    <w:p>
      <w:pPr>
        <w:pStyle w:val="654"/>
        <w:ind w:firstLine="560"/>
        <w:spacing w:after="120" w:line="360" w:lineRule="auto"/>
        <w:rPr>
          <w:rFonts w:eastAsia="方正仿宋_GBK"/>
          <w:sz w:val="28"/>
        </w:rPr>
      </w:pPr>
      <w:r>
        <w:rPr>
          <w:rFonts w:hint="eastAsia" w:eastAsia="方正仿宋_GBK"/>
          <w:sz w:val="28"/>
        </w:rPr>
        <w:t xml:space="preserve">1.1.1.2</w:t>
        <w:tab/>
        <w:t xml:space="preserve">已办任务单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已办任务单支持按工单编号、来电号码、工单内容进行查询，查询结果可导出为Excel或Word文档，支持模糊查询和组合字段的高级检索功能。已办任务单列表需包含工单编号、工单标题、紧急程度、工单内容、来电时间、计划完成时间、来电号码、工单类型、工单状态、操作等列。</w:t>
      </w:r>
      <w:r/>
    </w:p>
    <w:p>
      <w:pPr>
        <w:pStyle w:val="654"/>
        <w:ind w:firstLine="560"/>
        <w:spacing w:after="120" w:line="360" w:lineRule="auto"/>
        <w:rPr>
          <w:rFonts w:eastAsia="方正仿宋_GBK"/>
          <w:sz w:val="28"/>
        </w:rPr>
      </w:pPr>
      <w:r>
        <w:rPr>
          <w:rFonts w:hint="eastAsia" w:eastAsia="方正仿宋_GBK"/>
          <w:sz w:val="28"/>
        </w:rPr>
        <w:t xml:space="preserve">1.1.1.3</w:t>
        <w:tab/>
        <w:t xml:space="preserve">任务单查询</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任务单查询提供对所有历史任务单的检索能力，支持按工单编号、来电号码、工单内容查询，支持模糊查询和组合字段的高级检索功能，高级检索字段除列表字段外还需包含派单员字段，可查询特定派单员派发的历史工单，查询结果可导出Excel或Word。支持单独导出“上报工单”为Word文档，以及分别导出“事件”或“指令”相关内容为Word文档。展示所有历史任务单列表，包含工单编号、工单标题、紧急程度、工单内容、来电时间、计划完成时间</w:t>
      </w:r>
      <w:r>
        <w:rPr>
          <w:rFonts w:hint="eastAsia" w:eastAsia="方正仿宋_GBK"/>
          <w:sz w:val="28"/>
        </w:rPr>
        <w:t xml:space="preserve">、来电号码、工单类型、工单状态、操作等列。</w:t>
      </w:r>
      <w:r/>
    </w:p>
    <w:p>
      <w:pPr>
        <w:pStyle w:val="654"/>
        <w:ind w:firstLine="560"/>
        <w:spacing w:after="120" w:line="360" w:lineRule="auto"/>
        <w:rPr>
          <w:rFonts w:eastAsia="方正仿宋_GBK"/>
          <w:sz w:val="28"/>
        </w:rPr>
      </w:pPr>
      <w:r>
        <w:rPr>
          <w:rFonts w:hint="eastAsia" w:eastAsia="方正仿宋_GBK"/>
          <w:sz w:val="28"/>
        </w:rPr>
        <w:t xml:space="preserve">1.1.1.4</w:t>
        <w:tab/>
        <w:t xml:space="preserve">超时任务单与所有超时</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超时任务单模块展示当前用户相关的超时工单列表；所有超时工单供管理岗位查询全平台所有未及时处理的工单，支持按工单编号、来电号码、工单内容查询，并可对超时工单进行催办或查看处理流程。</w:t>
      </w:r>
      <w:r/>
    </w:p>
    <w:p>
      <w:pPr>
        <w:pStyle w:val="654"/>
        <w:ind w:firstLine="560"/>
        <w:spacing w:after="120" w:line="360" w:lineRule="auto"/>
        <w:rPr>
          <w:rFonts w:eastAsia="方正仿宋_GBK"/>
          <w:sz w:val="28"/>
        </w:rPr>
      </w:pPr>
      <w:r>
        <w:rPr>
          <w:rFonts w:hint="eastAsia" w:eastAsia="方正仿宋_GBK"/>
          <w:sz w:val="28"/>
        </w:rPr>
        <w:t xml:space="preserve">1.1.1.5</w:t>
        <w:tab/>
        <w:t xml:space="preserve">所有办结</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所有办结模块展示已办结的工单列表，支持按工单编号、来电号码、工单内容查询，并可将结果导出为Excel或Word文档。</w:t>
      </w:r>
      <w:r/>
    </w:p>
    <w:p>
      <w:pPr>
        <w:pStyle w:val="654"/>
        <w:ind w:firstLine="560"/>
        <w:spacing w:after="120" w:line="360" w:lineRule="auto"/>
        <w:rPr>
          <w:rFonts w:eastAsia="方正仿宋_GBK"/>
          <w:sz w:val="28"/>
        </w:rPr>
      </w:pPr>
      <w:r>
        <w:rPr>
          <w:rFonts w:hint="eastAsia" w:eastAsia="方正仿宋_GBK"/>
          <w:sz w:val="28"/>
        </w:rPr>
        <w:t xml:space="preserve">1.1.1.6</w:t>
        <w:tab/>
        <w:t xml:space="preserve">受理任务单</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受理任务单功能支持新建工单，新建工单需填写以下内容：</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市民信息：包括市民姓名、联系方式、证件类型（默认</w:t>
      </w:r>
      <w:r>
        <w:rPr>
          <w:rFonts w:hint="eastAsia" w:eastAsia="方正仿宋_GBK"/>
          <w:sz w:val="28"/>
        </w:rPr>
        <w:t xml:space="preserve">身份证）、证件号码、性别（男/女）、年龄范围。</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工单基本信息：工单类型（默认举报）、是否公开信息、工单来源（默认电话）、归属地、紧急程度（一般/紧急）、工单编号（自动或手动）、事发时间（日历选择）。</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诉求相关：诉求情感、主题工单关联、是否回访、外部来源（默认内部）、主题类型、诉求地址（支持地图定位）、工单标题、诉求内容（20-1200字符）、诉求目的。</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归口与智能派单：诉求归口支持多级下拉选择，同时提供“智能归口”功能，由系统自动识别并分配归口。智能派单基于历史派发数据进行深度学习，</w:t>
      </w:r>
      <w:r>
        <w:rPr>
          <w:rFonts w:hint="eastAsia" w:eastAsia="方正仿宋_GBK"/>
          <w:sz w:val="28"/>
        </w:rPr>
        <w:t xml:space="preserve">构建算法模型，自动推荐可派单的成员单位，并随着派单数据积累不断优化准确率。</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派发方式：支持“下一步”操作选择（提交至值班长、成员单位、回访或办结）。若选择成员单位，则额外显示下一步处理时间设置（日历精确到时分秒）。支持“一单多派”针对需多家承办单位共同办理的工单；支持“主协办派发”，可分别选择主办单位和协办单位。</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其他操作：可关联其他工单、上传附件、填写处理意见（10-1200字），附件上传支持Word、Excel、PDF、图片、PPT等多种格式。提供“暂存”按钮保存当前信息不提交，以及“提交工单”按钮完成创建或更新。  </w:t>
      </w:r>
      <w:r/>
    </w:p>
    <w:p>
      <w:pPr>
        <w:pStyle w:val="654"/>
        <w:ind w:firstLine="560"/>
        <w:spacing w:after="120" w:line="360" w:lineRule="auto"/>
        <w:rPr>
          <w:rFonts w:eastAsia="方正仿宋_GBK"/>
          <w:sz w:val="28"/>
        </w:rPr>
      </w:pPr>
      <w:r>
        <w:rPr>
          <w:rFonts w:hint="eastAsia" w:eastAsia="方正仿宋_GBK"/>
          <w:sz w:val="28"/>
        </w:rPr>
        <w:t xml:space="preserve"> 1.1.1.7</w:t>
        <w:tab/>
        <w:t xml:space="preserve">暂存任务单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暂存任务单模块支持按工单编号、来电号码、工单内容查询。展示暂存任务单列表，包含工单编号、工单标题、紧急程度、工单内容、来电时间、计划完成时间、来电号码、工单类型、工单状态、操作等列，方便用户继续编辑或提交。</w:t>
      </w:r>
      <w:r/>
    </w:p>
    <w:p>
      <w:pPr>
        <w:pStyle w:val="654"/>
        <w:ind w:firstLine="560"/>
        <w:spacing w:after="120" w:line="360" w:lineRule="auto"/>
        <w:rPr>
          <w:rFonts w:eastAsia="方正仿宋_GBK"/>
          <w:sz w:val="28"/>
        </w:rPr>
      </w:pPr>
      <w:r>
        <w:rPr>
          <w:rFonts w:hint="eastAsia" w:eastAsia="方正仿宋_GBK"/>
          <w:sz w:val="28"/>
        </w:rPr>
        <w:t xml:space="preserve">1.1.1.8</w:t>
        <w:tab/>
        <w:t xml:space="preserve">全媒体转工单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全媒体转工单模块支持按工单编号、来电号码、工单内容查询，列表展示从全媒体渠道（如微信、APP等）转入的待转工单记录，包含工单编号、工单内容、状态和操作列。</w:t>
      </w:r>
      <w:r/>
    </w:p>
    <w:p>
      <w:pPr>
        <w:pStyle w:val="654"/>
        <w:ind w:firstLine="560"/>
        <w:spacing w:after="120" w:line="360" w:lineRule="auto"/>
        <w:rPr>
          <w:rFonts w:eastAsia="方正仿宋_GBK"/>
          <w:sz w:val="28"/>
        </w:rPr>
      </w:pPr>
      <w:r>
        <w:rPr>
          <w:rFonts w:hint="eastAsia" w:eastAsia="方正仿宋_GBK"/>
          <w:sz w:val="28"/>
        </w:rPr>
        <w:t xml:space="preserve">1.1.1.9</w:t>
        <w:tab/>
        <w:t xml:space="preserve">即将超时</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展示即将超时的任务单列表并支持查询，列表包含</w:t>
      </w:r>
      <w:r>
        <w:rPr>
          <w:rFonts w:hint="eastAsia" w:eastAsia="方正仿宋_GBK"/>
          <w:sz w:val="28"/>
        </w:rPr>
        <w:t xml:space="preserve">工单编号、工单标题、紧急程度、工单内容、来电时间、计划完成时间、来电号码、工单类型、工单状态、操作等列，帮助用户优先处理临近截止的工单。</w:t>
      </w:r>
      <w:r/>
    </w:p>
    <w:p>
      <w:pPr>
        <w:pStyle w:val="654"/>
        <w:ind w:firstLine="560"/>
        <w:spacing w:after="120" w:line="360" w:lineRule="auto"/>
        <w:rPr>
          <w:rFonts w:eastAsia="方正仿宋_GBK"/>
          <w:sz w:val="28"/>
        </w:rPr>
      </w:pPr>
      <w:r>
        <w:rPr>
          <w:rFonts w:hint="eastAsia" w:eastAsia="方正仿宋_GBK"/>
          <w:sz w:val="28"/>
        </w:rPr>
        <w:t xml:space="preserve">1.1.1.10</w:t>
        <w:tab/>
        <w:t xml:space="preserve">配置管理</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配置管理包含流程配置、归口管理、人工干预、工单模板配置、流程管理等子模块。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流程配置：支持按工单类型、流程版本号、流程定义ID查询流程配置记录，支持新建、修改、删除。每条记录包含工单类型、流程版本号、流程定义ID等字段。在“配置”操作中，可设置工单处置时间（签收时间、完成时间、人员选择、是否包含节假日和上下班时间）。“流程图”功能可查看对应工单类型的流程图。</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归口管理：支持新建、查看、修改、删除归口，新建时需填写数据组名、数据值、名称、父级编号等。支持添加下级分组数据，实现树形归口管理。</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人工干预：提供重置（清空查询条件）、查询（按关键字、成员单位、各级归口）、新建、修改、删除、查看、建模、初始化数据等操作。列表展示归口诉求、关键词、成员单位、创建时间等信息。工具栏包含搜索、刷新、导出、视图切换等快捷操作。</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工单模板配置：支持新建、修改、删除、导入、导出、查看、查询工单模板。列表展示模板名称及排序值。</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流程管理：提供流程分类下拉筛选（默认“全部分</w:t>
      </w:r>
      <w:r>
        <w:rPr>
          <w:rFonts w:hint="eastAsia" w:eastAsia="方正仿宋_GBK"/>
          <w:sz w:val="28"/>
        </w:rPr>
        <w:t xml:space="preserve">类”），支持按分类查询流程记录。用户可上传流程文件（新增流程）。列表展示流程分类、标识、名称、版本、XML、图片、部署时间及操作按钮。支持对流程进行挂起、删除、转换为模型，可查看对应流程文件。</w:t>
      </w:r>
      <w:r/>
    </w:p>
    <w:p>
      <w:pPr>
        <w:pStyle w:val="654"/>
        <w:ind w:firstLine="560"/>
        <w:spacing w:after="120" w:line="360" w:lineRule="auto"/>
        <w:rPr>
          <w:rFonts w:eastAsia="方正仿宋_GBK"/>
          <w:sz w:val="28"/>
        </w:rPr>
      </w:pPr>
      <w:r>
        <w:rPr>
          <w:rFonts w:hint="eastAsia" w:eastAsia="方正仿宋_GBK"/>
          <w:sz w:val="28"/>
        </w:rPr>
        <w:t xml:space="preserve">1.1.1.11</w:t>
        <w:tab/>
        <w:t xml:space="preserve">督办填写</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督办填写模块支持按工单编号、来电号码、工单内容查询督办工单，列表展示工单编号、标题、紧急程度、内容、来电时间、计划完成时间、来电号码、类型、状态等。可对工单进行督办跟进。</w:t>
      </w:r>
      <w:r/>
    </w:p>
    <w:p>
      <w:pPr>
        <w:pStyle w:val="654"/>
        <w:ind w:firstLine="560"/>
        <w:spacing w:after="120" w:line="360" w:lineRule="auto"/>
        <w:rPr>
          <w:rFonts w:eastAsia="方正仿宋_GBK"/>
          <w:sz w:val="28"/>
        </w:rPr>
      </w:pPr>
      <w:r>
        <w:rPr>
          <w:rFonts w:hint="eastAsia" w:eastAsia="方正仿宋_GBK"/>
          <w:sz w:val="28"/>
        </w:rPr>
        <w:t xml:space="preserve">1.1.1.12</w:t>
        <w:tab/>
        <w:t xml:space="preserve">突发事件上报</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突发事件上报提供新建入口，进入信息录入页面完成突发事件工单的上报。支持按工单编号搜索已上报记录。突发事件上报列表以台账形式展示序号、工单编号、事件内容、上报时间、状态和操作</w:t>
      </w:r>
      <w:r>
        <w:rPr>
          <w:rFonts w:hint="eastAsia" w:eastAsia="方正仿宋_GBK"/>
          <w:sz w:val="28"/>
        </w:rPr>
        <w:t xml:space="preserve">，支持查看工单详细信息。</w:t>
      </w:r>
      <w:r/>
    </w:p>
    <w:p>
      <w:pPr>
        <w:pStyle w:val="654"/>
        <w:ind w:firstLine="560"/>
        <w:spacing w:after="120" w:line="360" w:lineRule="auto"/>
        <w:rPr>
          <w:rFonts w:eastAsia="方正仿宋_GBK"/>
          <w:sz w:val="28"/>
        </w:rPr>
      </w:pPr>
      <w:r>
        <w:rPr>
          <w:rFonts w:hint="eastAsia" w:eastAsia="方正仿宋_GBK"/>
          <w:sz w:val="28"/>
        </w:rPr>
        <w:t xml:space="preserve">1.1.1.13</w:t>
        <w:tab/>
        <w:t xml:space="preserve">督办工单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督办工单模块支持按工单编号、来电号码、工单内容查询，列表展示待电话催办的工单记录，字段与督办填写类似，方便工作人员进行电话催办。</w:t>
      </w:r>
      <w:r/>
    </w:p>
    <w:p>
      <w:pPr>
        <w:pStyle w:val="654"/>
        <w:ind w:firstLine="560"/>
        <w:spacing w:after="120" w:line="360" w:lineRule="auto"/>
        <w:rPr>
          <w:rFonts w:eastAsia="方正仿宋_GBK"/>
          <w:sz w:val="28"/>
        </w:rPr>
      </w:pPr>
      <w:r>
        <w:rPr>
          <w:rFonts w:hint="eastAsia" w:eastAsia="方正仿宋_GBK"/>
          <w:sz w:val="28"/>
        </w:rPr>
        <w:t xml:space="preserve">1.1.1.14</w:t>
        <w:tab/>
        <w:t xml:space="preserve">派单查重</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派单时支持同问题历史工单的展示，通过来电号码和诉求内容关联匹配同来电人的历史派单记录，若存在重复派单风险会自动提示供工作人员参考，避免重复派单占用处理资源，提升派单处理效率。</w:t>
      </w:r>
      <w:r/>
    </w:p>
    <w:p>
      <w:pPr>
        <w:pStyle w:val="654"/>
        <w:ind w:firstLine="560"/>
        <w:spacing w:after="120" w:line="360" w:lineRule="auto"/>
        <w:rPr>
          <w:rFonts w:eastAsia="方正仿宋_GBK"/>
          <w:sz w:val="28"/>
        </w:rPr>
      </w:pPr>
      <w:r>
        <w:rPr>
          <w:rFonts w:hint="eastAsia" w:eastAsia="方正仿宋_GBK"/>
          <w:sz w:val="28"/>
        </w:rPr>
        <w:t xml:space="preserve">1.1.1.15</w:t>
        <w:tab/>
        <w:t xml:space="preserve">待转派联动工单</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待转</w:t>
      </w:r>
      <w:r>
        <w:rPr>
          <w:rFonts w:hint="eastAsia" w:eastAsia="方正仿宋_GBK"/>
          <w:sz w:val="28"/>
        </w:rPr>
        <w:t xml:space="preserve">派联动工单分为“待转派的12345工单”和“待转派预警工单”两个子模块。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待转派的12345工单：支持按工单编号、工单标题、联系电话查询，列表包含工单编号、标题、代表姓名、代表工号、登记时间、联系电话、状态、操作。可对工单进行“标记疑难工单”“转工单”“驳回”操作。</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待转派预警工单：支持查询、列表展示、标记疑难工单、转工单、驳回。</w:t>
      </w:r>
      <w:r/>
    </w:p>
    <w:p>
      <w:pPr>
        <w:pStyle w:val="654"/>
        <w:ind w:firstLine="560"/>
        <w:spacing w:after="120" w:line="360" w:lineRule="auto"/>
        <w:rPr>
          <w:rFonts w:eastAsia="方正仿宋_GBK"/>
          <w:sz w:val="28"/>
        </w:rPr>
      </w:pPr>
      <w:r>
        <w:rPr>
          <w:rFonts w:hint="eastAsia" w:eastAsia="方正仿宋_GBK"/>
          <w:sz w:val="28"/>
        </w:rPr>
        <w:t xml:space="preserve">1.1.1.16</w:t>
        <w:tab/>
        <w:t xml:space="preserve">已转派联动工单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已转派联动工单支持查询和列表展示，列表字段同待转派工单，供用户查看已转派的联动工单记录。</w:t>
      </w:r>
      <w:r/>
    </w:p>
    <w:p>
      <w:pPr>
        <w:pStyle w:val="654"/>
        <w:ind w:firstLine="560"/>
        <w:spacing w:after="120" w:line="360" w:lineRule="auto"/>
        <w:rPr>
          <w:rFonts w:eastAsia="方正仿宋_GBK"/>
          <w:sz w:val="28"/>
        </w:rPr>
      </w:pPr>
      <w:r>
        <w:rPr>
          <w:rFonts w:hint="eastAsia" w:eastAsia="方正仿宋_GBK"/>
          <w:sz w:val="28"/>
        </w:rPr>
        <w:t xml:space="preserve">1.1.1.17</w:t>
        <w:tab/>
        <w:t xml:space="preserve">市平台工单待办</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该模块对接市级平台下派的工单，支持按工单</w:t>
      </w:r>
      <w:r>
        <w:rPr>
          <w:rFonts w:hint="eastAsia" w:eastAsia="方正仿宋_GBK"/>
          <w:sz w:val="28"/>
        </w:rPr>
        <w:t xml:space="preserve">编号、来电号码、工单内容查询，列表展示服务工单编号、登记时间、联系电话、诉求内容、多次派发标识、状态和操作。</w:t>
      </w:r>
      <w:r/>
    </w:p>
    <w:p>
      <w:pPr>
        <w:pStyle w:val="654"/>
        <w:ind w:firstLine="560"/>
        <w:spacing w:after="120" w:line="360" w:lineRule="auto"/>
        <w:rPr>
          <w:rFonts w:eastAsia="方正仿宋_GBK"/>
          <w:sz w:val="28"/>
        </w:rPr>
      </w:pPr>
      <w:r>
        <w:rPr>
          <w:rFonts w:hint="eastAsia" w:eastAsia="方正仿宋_GBK"/>
          <w:sz w:val="28"/>
        </w:rPr>
        <w:t xml:space="preserve">1.1.1.18 已上报市平台工单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展示已上报至市平台的工单，支持按工单编号、工单标题、联系电话查询，列表包含工单编号、标题、代表姓名、代表工号、登记时间、联系电话、状态、操作。</w:t>
      </w:r>
      <w:r/>
    </w:p>
    <w:p>
      <w:pPr>
        <w:pStyle w:val="654"/>
        <w:ind w:firstLine="560"/>
        <w:spacing w:after="120" w:line="360" w:lineRule="auto"/>
        <w:rPr>
          <w:rFonts w:eastAsia="方正仿宋_GBK"/>
          <w:sz w:val="28"/>
        </w:rPr>
      </w:pPr>
      <w:r>
        <w:rPr>
          <w:rFonts w:hint="eastAsia" w:eastAsia="方正仿宋_GBK"/>
          <w:sz w:val="28"/>
        </w:rPr>
        <w:t xml:space="preserve">1.1.1.19</w:t>
        <w:tab/>
        <w:t xml:space="preserve"> 市平台工单上报</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市平台工单上报页面用于向市级平台上报工单，采集字段同受理任务单模块，包括市民姓名、联系方式、证件信息、性别、年龄范围、工单类型、是否公开、工单来源、归属地、紧急程度、</w:t>
      </w:r>
      <w:r>
        <w:rPr>
          <w:rFonts w:hint="eastAsia" w:eastAsia="方正仿宋_GBK"/>
          <w:sz w:val="28"/>
        </w:rPr>
        <w:t xml:space="preserve">工单编号、事发时间、诉求情感、主题工单、是否回访、外部来源、主题类型、诉求地址（地图定位）、工单标题、诉求内容（20-1200字符）、诉求目的、诉求归口三级联动下拉框、智能归口、上传附件、处理意见（10-1200字符）以及提交功能。</w:t>
      </w:r>
      <w:r/>
    </w:p>
    <w:p>
      <w:pPr>
        <w:pStyle w:val="654"/>
        <w:ind w:firstLine="560"/>
        <w:spacing w:after="120" w:line="360" w:lineRule="auto"/>
        <w:rPr>
          <w:rFonts w:eastAsia="方正仿宋_GBK"/>
          <w:sz w:val="28"/>
        </w:rPr>
      </w:pPr>
      <w:r>
        <w:rPr>
          <w:rFonts w:hint="eastAsia" w:eastAsia="方正仿宋_GBK"/>
          <w:sz w:val="28"/>
        </w:rPr>
        <w:t xml:space="preserve">1.1.2</w:t>
        <w:tab/>
        <w:t xml:space="preserve">工单申请审核</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支持工单流转过程中的各类审核功能，包括驳回申请、延时申请、办结审核、退回审核。审核人员可查询待审核列表，查看工单详情及流转记录，做出通过或驳回的决定，确保各环节规范可控。</w:t>
      </w:r>
      <w:r/>
    </w:p>
    <w:p>
      <w:pPr>
        <w:pStyle w:val="654"/>
        <w:ind w:firstLine="560"/>
        <w:spacing w:after="120" w:line="360" w:lineRule="auto"/>
        <w:rPr>
          <w:rFonts w:eastAsia="方正仿宋_GBK"/>
          <w:sz w:val="28"/>
        </w:rPr>
      </w:pPr>
      <w:r>
        <w:rPr>
          <w:rFonts w:hint="eastAsia" w:eastAsia="方正仿宋_GBK"/>
          <w:sz w:val="28"/>
        </w:rPr>
        <w:t xml:space="preserve">1.1.2.1</w:t>
        <w:tab/>
        <w:t xml:space="preserve">工单驳回申请</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支持按工单编号、处理部门等条件查询工单驳回申请。列表以台账形式展示工单编号、创建时间、成员单位、操作</w:t>
      </w:r>
      <w:r>
        <w:rPr>
          <w:rFonts w:hint="eastAsia" w:eastAsia="方正仿宋_GBK"/>
          <w:sz w:val="28"/>
        </w:rPr>
        <w:t xml:space="preserve">等，支持对相关工单进行驳回操作。</w:t>
      </w:r>
      <w:r/>
    </w:p>
    <w:p>
      <w:pPr>
        <w:pStyle w:val="654"/>
        <w:ind w:firstLine="560"/>
        <w:spacing w:after="120" w:line="360" w:lineRule="auto"/>
        <w:rPr>
          <w:rFonts w:eastAsia="方正仿宋_GBK"/>
          <w:sz w:val="28"/>
        </w:rPr>
      </w:pPr>
      <w:r>
        <w:rPr>
          <w:rFonts w:hint="eastAsia" w:eastAsia="方正仿宋_GBK"/>
          <w:sz w:val="28"/>
        </w:rPr>
        <w:t xml:space="preserve">1.1.2.2</w:t>
        <w:tab/>
        <w:t xml:space="preserve">工单延时申请审核</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包括“审核延时申请”和“已审核延时申请”两部分。</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审核延时申请：支持按工单编号、来电号码、工单内容查询待审核的超时任务单，列表展示工单编号、标题、紧急程度、内容、来电时间、计划完成时间、来电号码、类型、状态、操作，可进行审核。</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已审核延时申请：查询已审核的工单，列表字段同上。</w:t>
      </w:r>
      <w:r>
        <w:rPr>
          <w:rFonts w:eastAsia="方正仿宋_GBK"/>
          <w:sz w:val="28"/>
        </w:rPr>
      </w:r>
      <w:r/>
    </w:p>
    <w:p>
      <w:pPr>
        <w:pStyle w:val="654"/>
        <w:ind w:firstLine="560"/>
        <w:spacing w:after="120" w:line="360" w:lineRule="auto"/>
        <w:rPr>
          <w:rFonts w:eastAsia="方正仿宋_GBK"/>
          <w:color w:val="000000"/>
          <w:sz w:val="28"/>
        </w:rPr>
      </w:pPr>
      <w:r>
        <w:rPr>
          <w:rFonts w:hint="eastAsia" w:eastAsia="方正仿宋_GBK"/>
          <w:color w:val="000000"/>
          <w:sz w:val="28"/>
        </w:rPr>
        <w:t xml:space="preserve">针对部门工单的延期申请，具体流程如下：</w:t>
      </w:r>
      <w:r>
        <w:rPr>
          <w:rFonts w:eastAsia="方正仿宋_GBK"/>
          <w:color w:val="000000"/>
          <w:sz w:val="28"/>
        </w:rPr>
      </w:r>
      <w:r/>
    </w:p>
    <w:p>
      <w:pPr>
        <w:pStyle w:val="654"/>
        <w:jc w:val="center"/>
        <w:spacing w:after="120" w:line="360" w:lineRule="auto"/>
        <w:rPr>
          <w:rFonts w:hint="eastAsia" w:eastAsia="方正仿宋_GBK"/>
          <w:sz w:val="28"/>
        </w:rPr>
      </w:pPr>
      <w:r>
        <w:rPr>
          <w:rFonts w:eastAsia="方正仿宋_GBK"/>
          <w:sz w:val="28"/>
        </w:rPr>
        <mc:AlternateContent>
          <mc:Choice Requires="wpg">
            <w:drawing>
              <wp:inline xmlns:wp="http://schemas.openxmlformats.org/drawingml/2006/wordprocessingDrawing" distT="0" distB="0" distL="0" distR="0">
                <wp:extent cx="4135311" cy="37109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135311" cy="37109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5.6pt;height:292.2pt;mso-wrap-distance-left:0.0pt;mso-wrap-distance-top:0.0pt;mso-wrap-distance-right:0.0pt;mso-wrap-distance-bottom:0.0pt;" stroked="f">
                <v:path textboxrect="0,0,0,0"/>
                <v:imagedata r:id="rId12" o:title=""/>
              </v:shape>
            </w:pict>
          </mc:Fallback>
        </mc:AlternateContent>
      </w:r>
      <w:r>
        <w:rPr>
          <w:rFonts w:hint="eastAsia" w:eastAsia="方正仿宋_GBK"/>
          <w:sz w:val="28"/>
        </w:rPr>
      </w:r>
      <w:r/>
    </w:p>
    <w:p>
      <w:pPr>
        <w:pStyle w:val="654"/>
        <w:ind w:firstLine="420"/>
        <w:spacing w:after="120" w:line="360" w:lineRule="auto"/>
        <w:rPr>
          <w:rFonts w:eastAsia="方正仿宋_GBK"/>
          <w:color w:val="0000ff"/>
          <w:sz w:val="28"/>
        </w:rPr>
      </w:pPr>
      <w:r>
        <w:rPr>
          <w:rFonts w:hint="eastAsia" w:eastAsia="方正仿宋_GBK"/>
          <w:sz w:val="28"/>
        </w:rPr>
        <w:t xml:space="preserve">1.1.2.3</w:t>
        <w:tab/>
        <w:t xml:space="preserve">   工单办结审核</w:t>
      </w:r>
      <w:r>
        <w:rPr>
          <w:rFonts w:eastAsia="方正仿宋_GBK"/>
          <w:color w:val="0000ff"/>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支持按工单编号、审核状态、工单内容查</w:t>
      </w:r>
      <w:r>
        <w:rPr>
          <w:rFonts w:hint="eastAsia" w:eastAsia="方正仿宋_GBK"/>
          <w:sz w:val="28"/>
        </w:rPr>
        <w:t xml:space="preserve">询待办结审核的任务单。列表展示工单编号、标题、紧急程度、内容、来电时间、计划完成时间、来电号码、工单类型、审核状态、工单状态、操作，便于审核人员办结或退回。</w:t>
      </w:r>
      <w:r/>
    </w:p>
    <w:p>
      <w:pPr>
        <w:pStyle w:val="654"/>
        <w:ind w:firstLine="560"/>
        <w:spacing w:after="120" w:line="360" w:lineRule="auto"/>
        <w:rPr>
          <w:rFonts w:eastAsia="方正仿宋_GBK"/>
          <w:sz w:val="28"/>
        </w:rPr>
      </w:pPr>
      <w:r>
        <w:rPr>
          <w:rFonts w:hint="eastAsia" w:eastAsia="方正仿宋_GBK"/>
          <w:sz w:val="28"/>
        </w:rPr>
        <w:t xml:space="preserve">1.1.2.4</w:t>
        <w:tab/>
        <w:t xml:space="preserve">工单退回审核</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工单编号、审核状态、工单内容查询待退回审核的任务单。展示待退回任务单列表，包含工单编号、工单标题、紧急程度、工单内容、来电时间、计划完成时间、来电号码、工单类型、审核状态、工单状态、操作等列，用于审核退回申请。</w:t>
      </w:r>
      <w:r/>
    </w:p>
    <w:p>
      <w:pPr>
        <w:pStyle w:val="654"/>
        <w:ind w:firstLine="560"/>
        <w:spacing w:after="120" w:line="360" w:lineRule="auto"/>
        <w:rPr>
          <w:rFonts w:eastAsia="方正仿宋_GBK"/>
          <w:sz w:val="28"/>
        </w:rPr>
      </w:pPr>
      <w:r>
        <w:rPr>
          <w:rFonts w:hint="eastAsia" w:eastAsia="方正仿宋_GBK"/>
          <w:sz w:val="28"/>
        </w:rPr>
        <w:t xml:space="preserve">1.1.2.5</w:t>
        <w:tab/>
        <w:t xml:space="preserve">部门处置工单</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支持部门答复工单，可将已派发至本单位的工单再次分派至相应科室，由相应科室进行答复；支持工单答复内容按照对应规则进行相关限制，如省市工单的答复内容需控制在</w:t>
      </w:r>
      <w:r>
        <w:rPr>
          <w:rFonts w:hint="eastAsia" w:eastAsia="方正仿宋_GBK"/>
          <w:sz w:val="28"/>
        </w:rPr>
        <w:t xml:space="preserve">450字以内；支持持答复工单时的附件上传，确保附件在平台流转过程中不丢失，可上传的附件类型包括但不限于文字、图片、视频等格式，附件上传大小限制为50M以内；支持部门领导督办，分管领导审核功能。支持部门工单退回和延期申请。</w:t>
      </w:r>
      <w:r>
        <w:rPr>
          <w:rFonts w:eastAsia="方正仿宋_GBK"/>
          <w:sz w:val="28"/>
        </w:rPr>
      </w:r>
      <w:r/>
    </w:p>
    <w:p>
      <w:pPr>
        <w:pStyle w:val="654"/>
        <w:ind w:firstLine="560"/>
        <w:spacing w:after="120" w:line="360" w:lineRule="auto"/>
        <w:rPr>
          <w:rFonts w:eastAsia="方正仿宋_GBK"/>
          <w:color w:val="000000"/>
          <w:sz w:val="28"/>
        </w:rPr>
      </w:pPr>
      <w:r>
        <w:rPr>
          <w:rFonts w:hint="eastAsia" w:eastAsia="方正仿宋_GBK"/>
          <w:color w:val="000000"/>
          <w:sz w:val="28"/>
        </w:rPr>
        <w:t xml:space="preserve">部门答复工单流程如下：</w:t>
      </w:r>
      <w:r>
        <w:rPr>
          <w:rFonts w:eastAsia="方正仿宋_GBK"/>
          <w:color w:val="000000"/>
          <w:sz w:val="28"/>
        </w:rPr>
      </w:r>
      <w:r/>
    </w:p>
    <w:p>
      <w:pPr>
        <w:pStyle w:val="654"/>
        <w:jc w:val="center"/>
        <w:spacing w:after="120" w:line="360" w:lineRule="auto"/>
        <w:rPr>
          <w:rFonts w:hint="eastAsia" w:eastAsia="方正仿宋_GBK"/>
          <w:sz w:val="28"/>
        </w:rPr>
      </w:pPr>
      <w:r>
        <w:rPr>
          <w:rFonts w:eastAsia="方正仿宋_GBK"/>
          <w:sz w:val="28"/>
        </w:rPr>
        <mc:AlternateContent>
          <mc:Choice Requires="wpg">
            <w:drawing>
              <wp:inline xmlns:wp="http://schemas.openxmlformats.org/drawingml/2006/wordprocessingDrawing" distT="0" distB="0" distL="0" distR="0">
                <wp:extent cx="5626100" cy="539140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26100" cy="53914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3.0pt;height:424.5pt;mso-wrap-distance-left:0.0pt;mso-wrap-distance-top:0.0pt;mso-wrap-distance-right:0.0pt;mso-wrap-distance-bottom:0.0pt;" stroked="f">
                <v:path textboxrect="0,0,0,0"/>
                <v:imagedata r:id="rId13" o:title=""/>
              </v:shape>
            </w:pict>
          </mc:Fallback>
        </mc:AlternateContent>
      </w:r>
      <w:r>
        <w:rPr>
          <w:rFonts w:hint="eastAsia"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1.1.3</w:t>
        <w:tab/>
        <w:t xml:space="preserve">监测预警</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支持按工单编号、工单标题、联系电话等条件查询平台监测出的预警工单，并以列表形式展示符合条件的预警工单信息，便于管理人员及时发现和处置异常情况。</w:t>
      </w:r>
      <w:r/>
    </w:p>
    <w:p>
      <w:pPr>
        <w:pStyle w:val="654"/>
        <w:ind w:firstLine="560"/>
        <w:spacing w:after="120" w:line="360" w:lineRule="auto"/>
        <w:rPr>
          <w:rFonts w:eastAsia="方正仿宋_GBK"/>
          <w:sz w:val="28"/>
        </w:rPr>
      </w:pPr>
      <w:r>
        <w:rPr>
          <w:rFonts w:hint="eastAsia" w:eastAsia="方正仿宋_GBK"/>
          <w:sz w:val="28"/>
        </w:rPr>
        <w:t xml:space="preserve">1.1.4</w:t>
        <w:tab/>
        <w:t xml:space="preserve">三色预警</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自定义预警规则，可设置不同时限阈值对应的预警等级（如距离办理时限24-72小时为黄色预警，不足24小时或已超期为红色预警），并针对不同事件类型、关键词、生效时段分别配置。预警规则直接影响工单列表中的标识，超时工单自动转入督办环节。</w:t>
      </w:r>
      <w:r/>
    </w:p>
    <w:p>
      <w:pPr>
        <w:pStyle w:val="654"/>
        <w:ind w:firstLine="560"/>
        <w:spacing w:after="120" w:line="360" w:lineRule="auto"/>
        <w:rPr>
          <w:rFonts w:eastAsia="方正仿宋_GBK"/>
          <w:sz w:val="28"/>
        </w:rPr>
      </w:pPr>
      <w:r>
        <w:rPr>
          <w:rFonts w:hint="eastAsia" w:eastAsia="方正仿宋_GBK"/>
          <w:sz w:val="28"/>
        </w:rPr>
        <w:t xml:space="preserve">1.1.4.1</w:t>
        <w:tab/>
        <w:t xml:space="preserve">自定义规则配置</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支持以下预警规则的配置：</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监控阈值设置：设定不同数量范围对应的预警等级。例如，距离办理时限24至72小时内的工单为黄色，不足24小时（含已超期）为红色。</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预警等级设置：对应红、黄、绿三种颜色。</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启用状态管理：允许自主启用或停用每个事件预警规则。</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预警关键词设定：设置关键词以便系统准确识别和触发预警。</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预警时间范围界定：设置规则生效的时间范围（如仅工作日生效或特定时段重点监控）。新配置直接影响工单的预警生成逻辑及列表中的预警标识。</w:t>
      </w:r>
      <w:r/>
    </w:p>
    <w:p>
      <w:pPr>
        <w:pStyle w:val="654"/>
        <w:ind w:firstLine="560"/>
        <w:spacing w:after="120" w:line="360" w:lineRule="auto"/>
        <w:rPr>
          <w:rFonts w:eastAsia="方正仿宋_GBK"/>
          <w:sz w:val="28"/>
        </w:rPr>
      </w:pPr>
      <w:r>
        <w:rPr>
          <w:rFonts w:hint="eastAsia" w:eastAsia="方正仿宋_GBK"/>
          <w:sz w:val="28"/>
        </w:rPr>
        <w:t xml:space="preserve">1.1.4.2</w:t>
        <w:tab/>
        <w:t xml:space="preserve">三色预警列表</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列表展示已配置的预警规则，包含操作按钮、状态设置、事件类型、创建时间等信息。</w:t>
      </w:r>
      <w:r/>
    </w:p>
    <w:p>
      <w:pPr>
        <w:pStyle w:val="654"/>
        <w:ind w:firstLine="560"/>
        <w:spacing w:after="120" w:line="360" w:lineRule="auto"/>
        <w:rPr>
          <w:rFonts w:eastAsia="方正仿宋_GBK"/>
          <w:sz w:val="28"/>
        </w:rPr>
      </w:pPr>
      <w:r>
        <w:rPr>
          <w:rFonts w:hint="eastAsia" w:eastAsia="方正仿宋_GBK"/>
          <w:sz w:val="28"/>
        </w:rPr>
        <w:t xml:space="preserve">1.2</w:t>
        <w:tab/>
        <w:t xml:space="preserve">事件分析</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支持一人多诉和多人同诉两类事件的深度分析功能。</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一人多诉模块支持按时间范围和联系电话筛选同一诉求人的历史诉求记录，分析其诉求类型分布、受理渠道、满意度变化等，并可标记重点人物或屏蔽人物，帮助识别</w:t>
      </w:r>
      <w:r>
        <w:rPr>
          <w:rFonts w:hint="eastAsia" w:eastAsia="方正仿宋_GBK"/>
          <w:sz w:val="28"/>
        </w:rPr>
        <w:t xml:space="preserve">高频诉求人。</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多人同诉模块支持按时间范围和事件出现次数筛选同一区域、同一类型问题被多人集中反映的热点事件，通过地图展示事件分布、诉求趋势及关联工单，支持下钻查看详情，为主动治理和源头化解提供依据。所有数据都需具备实时性。</w:t>
      </w:r>
      <w:r/>
    </w:p>
    <w:p>
      <w:pPr>
        <w:pStyle w:val="654"/>
        <w:ind w:firstLine="560"/>
        <w:spacing w:after="120" w:line="360" w:lineRule="auto"/>
        <w:rPr>
          <w:rFonts w:hint="eastAsia" w:eastAsia="方正仿宋_GBK"/>
          <w:sz w:val="28"/>
        </w:rPr>
      </w:pPr>
      <w:r>
        <w:rPr>
          <w:rFonts w:hint="eastAsia" w:eastAsia="方正仿宋_GBK"/>
          <w:sz w:val="28"/>
        </w:rPr>
        <w:t xml:space="preserve">1.3</w:t>
        <w:tab/>
        <w:t xml:space="preserve">数据可视化</w:t>
      </w:r>
      <w:r/>
    </w:p>
    <w:p>
      <w:pPr>
        <w:pStyle w:val="654"/>
        <w:ind w:firstLine="560"/>
        <w:spacing w:after="120" w:line="360" w:lineRule="auto"/>
        <w:rPr>
          <w:rFonts w:eastAsia="方正仿宋_GBK"/>
          <w:sz w:val="28"/>
        </w:rPr>
      </w:pPr>
      <w:r>
        <w:rPr>
          <w:rFonts w:hint="eastAsia" w:eastAsia="方正仿宋_GBK"/>
          <w:sz w:val="28"/>
        </w:rPr>
        <w:t xml:space="preserve">1.3.1</w:t>
        <w:tab/>
        <w:t xml:space="preserve">数据看板</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数据看板面向管理人员和座席人员，可集中展示工单运行的关键指标，包括任务单超期情况、各类任务单的待办情况、工单流转中不同处置环节的数量统计分析、待办任务单按指令和事件以及不同分类的可视化分析，能够滚动展示最新任务单的相关信息。</w:t>
      </w:r>
      <w:r/>
    </w:p>
    <w:p>
      <w:pPr>
        <w:pStyle w:val="654"/>
        <w:ind w:firstLine="560"/>
        <w:spacing w:after="120" w:line="360" w:lineRule="auto"/>
        <w:rPr>
          <w:rFonts w:eastAsia="方正仿宋_GBK"/>
          <w:sz w:val="28"/>
        </w:rPr>
      </w:pPr>
      <w:r>
        <w:rPr>
          <w:rFonts w:hint="eastAsia" w:eastAsia="方正仿宋_GBK"/>
          <w:sz w:val="28"/>
        </w:rPr>
        <w:t xml:space="preserve">1.3.2</w:t>
        <w:tab/>
        <w:t xml:space="preserve">诉求受理分析图表</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对工单的基础指标进行展示，包括一定时间内接收任务单的总数、未受理数、办结数等。</w:t>
      </w:r>
      <w:r/>
    </w:p>
    <w:p>
      <w:pPr>
        <w:pStyle w:val="654"/>
        <w:ind w:firstLine="560"/>
        <w:spacing w:after="120" w:line="360" w:lineRule="auto"/>
        <w:rPr>
          <w:rFonts w:eastAsia="方正仿宋_GBK"/>
          <w:sz w:val="28"/>
        </w:rPr>
      </w:pPr>
      <w:r>
        <w:rPr>
          <w:rFonts w:hint="eastAsia" w:eastAsia="方正仿宋_GBK"/>
          <w:sz w:val="28"/>
        </w:rPr>
        <w:t xml:space="preserve">1.3.3</w:t>
        <w:tab/>
        <w:t xml:space="preserve">事件报表</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事件类型统计、事件办理情况统计（部门工单办理情况汇总表、区镇工单办理情况汇总表）、提及上报事件统计、事件统计报表生成。统计每月不同来源工单数统计（涵盖12345、网格排查、110非警务、海心安等渠道）和区镇不同类型工单受理统计表（城市管理、公共安全、环境保护、矛盾纠纷、民生服务、社会管理等）。支持报表配置和报表查看，满足多维度数据分析需求。</w:t>
      </w:r>
      <w:r/>
    </w:p>
    <w:p>
      <w:pPr>
        <w:pStyle w:val="654"/>
        <w:ind w:firstLine="560"/>
        <w:spacing w:after="120" w:line="360" w:lineRule="auto"/>
        <w:rPr>
          <w:rFonts w:eastAsia="方正仿宋_GBK"/>
          <w:sz w:val="28"/>
        </w:rPr>
      </w:pPr>
      <w:r>
        <w:rPr>
          <w:rFonts w:hint="eastAsia" w:eastAsia="方正仿宋_GBK"/>
          <w:sz w:val="28"/>
        </w:rPr>
        <w:t xml:space="preserve">1.3.3.1</w:t>
        <w:tab/>
        <w:t xml:space="preserve">报表配置</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支持按报表编号、报表标题、报</w:t>
      </w:r>
      <w:r>
        <w:rPr>
          <w:rFonts w:hint="eastAsia" w:eastAsia="方正仿宋_GBK"/>
          <w:sz w:val="28"/>
        </w:rPr>
        <w:t xml:space="preserve">表类型查询报表配置记录，可新建、删除报表配置。报表配置列表展示报表编号、类型、标题、操作。支持查看报表详情和设置访问权限。</w:t>
      </w:r>
      <w:r/>
    </w:p>
    <w:p>
      <w:pPr>
        <w:pStyle w:val="654"/>
        <w:ind w:firstLine="560"/>
        <w:spacing w:after="120" w:line="360" w:lineRule="auto"/>
        <w:rPr>
          <w:rFonts w:eastAsia="方正仿宋_GBK"/>
          <w:sz w:val="28"/>
        </w:rPr>
      </w:pPr>
      <w:r>
        <w:rPr>
          <w:rFonts w:hint="eastAsia" w:eastAsia="方正仿宋_GBK"/>
          <w:sz w:val="28"/>
        </w:rPr>
        <w:t xml:space="preserve">1.3.3.2</w:t>
        <w:tab/>
        <w:t xml:space="preserve">预设统计报表</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平台需预设以下统计报表：</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事件类型统计：对事件类型进行统计分析。</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办理情况统计：包括部门工单办理情况汇总表（重点单位、工单数量、按期办结率、按期办结、超期办结、群众满意度、回访结果）和区镇工单办理情况汇总表（受理量、办结量、及时签收率、及时办理率、综合满意率、二次交办）。</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提及上报事件统计：按提及上报维度统计。</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事件统计报表：按区域统计按时受理数、未按时受理数、应受理数、按时办结数、办理中数</w:t>
      </w:r>
      <w:r>
        <w:rPr>
          <w:rFonts w:hint="eastAsia" w:eastAsia="方正仿宋_GBK"/>
          <w:sz w:val="28"/>
        </w:rPr>
        <w:t xml:space="preserve">、超期办结数、应办结数、按时办结率、延期数、多次延期数、发起退单数、未按时退单数。</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每月不同来源工单数统计：渠道包括12345、网格排查、上级交办、市长信箱、110非警务、我的海安APP、微信公众号、海心安。</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区镇不同类型工单受理统计表：统计单位、受理总量件、受理占比。</w:t>
      </w:r>
      <w:r/>
    </w:p>
    <w:p>
      <w:pPr>
        <w:pStyle w:val="654"/>
        <w:ind w:firstLine="560"/>
        <w:spacing w:after="120" w:line="360" w:lineRule="auto"/>
        <w:rPr>
          <w:rFonts w:eastAsia="方正仿宋_GBK"/>
          <w:sz w:val="28"/>
        </w:rPr>
      </w:pPr>
      <w:r>
        <w:rPr>
          <w:rFonts w:hint="eastAsia" w:eastAsia="方正仿宋_GBK"/>
          <w:sz w:val="28"/>
        </w:rPr>
        <w:t xml:space="preserve">1.3.3.3</w:t>
        <w:tab/>
        <w:t xml:space="preserve">报表查看</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用户可按条件查询已有报表，列表展示报表编号、类型、标题，支持查看详情，报表可以导出至本地。</w:t>
      </w:r>
      <w:r/>
    </w:p>
    <w:p>
      <w:pPr>
        <w:pStyle w:val="654"/>
        <w:ind w:firstLine="560"/>
        <w:spacing w:after="120" w:line="360" w:lineRule="auto"/>
        <w:rPr>
          <w:rFonts w:hint="eastAsia" w:eastAsia="方正仿宋_GBK"/>
          <w:sz w:val="28"/>
        </w:rPr>
      </w:pPr>
      <w:r>
        <w:rPr>
          <w:rFonts w:hint="eastAsia" w:eastAsia="方正仿宋_GBK"/>
          <w:sz w:val="28"/>
        </w:rPr>
        <w:t xml:space="preserve">1.4</w:t>
        <w:tab/>
        <w:t xml:space="preserve">智能辅助</w:t>
      </w:r>
      <w:r/>
    </w:p>
    <w:p>
      <w:pPr>
        <w:pStyle w:val="654"/>
        <w:ind w:firstLine="560"/>
        <w:spacing w:after="120" w:line="360" w:lineRule="auto"/>
        <w:rPr>
          <w:rFonts w:eastAsia="方正仿宋_GBK"/>
          <w:sz w:val="28"/>
        </w:rPr>
      </w:pPr>
      <w:r>
        <w:rPr>
          <w:rFonts w:hint="eastAsia" w:eastAsia="方正仿宋_GBK"/>
          <w:sz w:val="28"/>
        </w:rPr>
        <w:t xml:space="preserve">1.4.1</w:t>
        <w:tab/>
        <w:t xml:space="preserve">智能派单</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基于历史工单库进行模型训练，根据模型训练结</w:t>
      </w:r>
      <w:r>
        <w:rPr>
          <w:rFonts w:hint="eastAsia" w:eastAsia="方正仿宋_GBK"/>
          <w:sz w:val="28"/>
        </w:rPr>
        <w:t xml:space="preserve">果，自动匹配承办单位，提供匹配度前三的选项供派单人员选择，派单人员也可自行选其他承办单位，智能派单准确率不低于90%，并能根据历史工单库的增加不断提升派单准确率。</w:t>
      </w:r>
      <w:r/>
    </w:p>
    <w:p>
      <w:pPr>
        <w:pStyle w:val="654"/>
        <w:ind w:firstLine="560"/>
        <w:spacing w:after="120" w:line="360" w:lineRule="auto"/>
        <w:rPr>
          <w:rFonts w:eastAsia="方正仿宋_GBK"/>
          <w:sz w:val="28"/>
        </w:rPr>
      </w:pPr>
      <w:r>
        <w:rPr>
          <w:rFonts w:hint="eastAsia" w:eastAsia="方正仿宋_GBK"/>
          <w:sz w:val="28"/>
        </w:rPr>
        <w:t xml:space="preserve">1.4.2</w:t>
        <w:tab/>
        <w:t xml:space="preserve">智能数据分析</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使用AI助手对平台产生的数据进行分析，用户可借助AI快速获取相关数据，可自动生成自定义数据和内容的日报、周报、月报、年报，AI生成的数据应为指定时间范围的全部数据筛选而成，数据统计准确率100%，智能助手在生成结果时应展示思考过程，生成相关统计数据时应与报表统计模块响应时间保持一致。</w:t>
      </w:r>
      <w:r/>
    </w:p>
    <w:p>
      <w:pPr>
        <w:pStyle w:val="654"/>
        <w:ind w:firstLine="560"/>
        <w:spacing w:after="120" w:line="360" w:lineRule="auto"/>
        <w:rPr>
          <w:rFonts w:hint="eastAsia" w:eastAsia="方正仿宋_GBK"/>
          <w:sz w:val="28"/>
        </w:rPr>
      </w:pPr>
      <w:r>
        <w:rPr>
          <w:rFonts w:hint="eastAsia" w:eastAsia="方正仿宋_GBK"/>
          <w:sz w:val="28"/>
        </w:rPr>
        <w:t xml:space="preserve">1.5</w:t>
        <w:tab/>
        <w:t xml:space="preserve">系统管理</w:t>
      </w:r>
      <w:r/>
    </w:p>
    <w:p>
      <w:pPr>
        <w:pStyle w:val="654"/>
        <w:ind w:firstLine="560"/>
        <w:spacing w:after="120" w:line="360" w:lineRule="auto"/>
        <w:rPr>
          <w:rFonts w:eastAsia="方正仿宋_GBK"/>
          <w:sz w:val="28"/>
        </w:rPr>
      </w:pPr>
      <w:r>
        <w:rPr>
          <w:rFonts w:hint="eastAsia" w:eastAsia="方正仿宋_GBK"/>
          <w:sz w:val="28"/>
        </w:rPr>
        <w:t xml:space="preserve">1.5.1</w:t>
        <w:tab/>
        <w:t xml:space="preserve">系统设置</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提供系统基础配置功能，包括用户管理、角色管理、机构管理、参数管理、菜单管理、常用菜单设置、节假日管理、归属地管理、数据字典维护等。</w:t>
      </w:r>
      <w:r/>
    </w:p>
    <w:p>
      <w:pPr>
        <w:pStyle w:val="654"/>
        <w:ind w:firstLine="560"/>
        <w:spacing w:after="120" w:line="360" w:lineRule="auto"/>
        <w:rPr>
          <w:rFonts w:eastAsia="方正仿宋_GBK"/>
          <w:sz w:val="28"/>
        </w:rPr>
      </w:pPr>
      <w:r>
        <w:rPr>
          <w:rFonts w:hint="eastAsia" w:eastAsia="方正仿宋_GBK"/>
          <w:sz w:val="28"/>
        </w:rPr>
        <w:t xml:space="preserve">1.5.2</w:t>
        <w:tab/>
        <w:t xml:space="preserve">短信管理</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支持短信记录的查询、新建、删除和刷新，提供短信发送功能（单发、组发、群发）。系统可在工单派发、即将超时或已超时时自动发送短信提醒承办单位，同时支持短信模板管理，方便固定内容的快速选用。</w:t>
      </w:r>
      <w:r/>
    </w:p>
    <w:p>
      <w:pPr>
        <w:pStyle w:val="654"/>
        <w:ind w:firstLine="560"/>
        <w:spacing w:after="120" w:line="360" w:lineRule="auto"/>
        <w:rPr>
          <w:rFonts w:eastAsia="方正仿宋_GBK"/>
          <w:sz w:val="28"/>
        </w:rPr>
      </w:pPr>
      <w:r>
        <w:rPr>
          <w:rFonts w:hint="eastAsia" w:eastAsia="方正仿宋_GBK"/>
          <w:sz w:val="28"/>
        </w:rPr>
        <w:t xml:space="preserve">1.6</w:t>
        <w:tab/>
        <w:t xml:space="preserve">移动端应用</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提供在移动端上的业务功能呈现，根据登录账号区分不同页面，需实现工单管理、消息通知、跟踪督办等功能在移动端的延伸，方便工作人员随时随地接收任务、上</w:t>
      </w:r>
      <w:r>
        <w:rPr>
          <w:rFonts w:hint="eastAsia" w:eastAsia="方正仿宋_GBK"/>
          <w:sz w:val="28"/>
        </w:rPr>
        <w:t xml:space="preserve">报信息、查询数据，提高工作的便捷性和灵活性，实现WEB端与APP端的数据联通、业务处置闭环。具体实现内容包括以下几个方面：</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我的待办：区分工作人员端和领导端，展示所有待办工单，支持按工单类型查询，并可对工单进行处理流转。</w:t>
      </w:r>
      <w:r>
        <w:rPr>
          <w:rFonts w:eastAsia="方正仿宋_GBK"/>
          <w:sz w:val="28"/>
        </w:rPr>
      </w:r>
      <w:r/>
    </w:p>
    <w:p>
      <w:pPr>
        <w:pStyle w:val="654"/>
        <w:spacing w:after="120" w:line="360" w:lineRule="auto"/>
        <w:rPr>
          <w:rFonts w:eastAsia="方正仿宋_GBK"/>
          <w:sz w:val="28"/>
        </w:rPr>
      </w:pPr>
      <w:r>
        <w:rPr>
          <w:rFonts w:hint="eastAsia" w:eastAsia="方正仿宋_GBK"/>
          <w:sz w:val="28"/>
        </w:rPr>
        <w:t xml:space="preserve">已办工单：区分工作人员端和领导端，展示已处理工单列表（含日常已办和工单已办），支持按类型查询和查看详情。</w:t>
      </w:r>
      <w:r>
        <w:rPr>
          <w:rFonts w:eastAsia="方正仿宋_GBK"/>
          <w:sz w:val="28"/>
        </w:rPr>
      </w:r>
      <w:r/>
    </w:p>
    <w:p>
      <w:pPr>
        <w:pStyle w:val="654"/>
        <w:spacing w:after="120" w:line="360" w:lineRule="auto"/>
        <w:rPr>
          <w:rFonts w:eastAsia="方正仿宋_GBK"/>
          <w:sz w:val="28"/>
        </w:rPr>
      </w:pPr>
      <w:r>
        <w:rPr>
          <w:rFonts w:hint="eastAsia" w:eastAsia="方正仿宋_GBK"/>
          <w:sz w:val="28"/>
        </w:rPr>
        <w:t xml:space="preserve">超期工单：展示我的待办中所有超期工单，支持按类型查询和处理流转。</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下载工单：支持将工单转为word文档下载到手机。</w:t>
      </w:r>
      <w:r>
        <w:rPr>
          <w:rFonts w:eastAsia="方正仿宋_GBK"/>
          <w:sz w:val="28"/>
        </w:rPr>
      </w:r>
      <w:r/>
    </w:p>
    <w:p>
      <w:pPr>
        <w:pStyle w:val="654"/>
        <w:spacing w:after="120" w:line="360" w:lineRule="auto"/>
      </w:pPr>
      <w:r>
        <w:rPr>
          <w:rFonts w:hint="eastAsia" w:eastAsia="方正仿宋_GBK"/>
          <w:sz w:val="28"/>
        </w:rPr>
        <w:t xml:space="preserve">通知消息：展示有效期内发给当前用户的公告消息，支持查看详情。</w:t>
      </w:r>
      <w:r>
        <w:rPr>
          <w:rFonts w:eastAsia="方正仿宋_GBK"/>
          <w:sz w:val="28"/>
        </w:rPr>
      </w:r>
      <w:r/>
    </w:p>
    <w:p>
      <w:pPr>
        <w:pStyle w:val="654"/>
        <w:spacing w:after="120" w:line="360" w:lineRule="auto"/>
        <w:rPr>
          <w:rFonts w:eastAsia="方正仿宋_GBK"/>
          <w:sz w:val="28"/>
        </w:rPr>
      </w:pPr>
      <w:r>
        <w:rPr>
          <w:rFonts w:hint="eastAsia" w:eastAsia="方正仿宋_GBK"/>
          <w:sz w:val="28"/>
        </w:rPr>
        <w:t xml:space="preserve">统计信息：分</w:t>
      </w:r>
      <w:r>
        <w:rPr>
          <w:rFonts w:hint="eastAsia" w:eastAsia="方正仿宋_GBK"/>
          <w:sz w:val="28"/>
        </w:rPr>
        <w:t xml:space="preserve">角色展示接通量、来电量、接通率、按时办结率、满意率、工单趋势、工单量、按时办结量等信息。</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舆情工单推送至领导：可将监测到的舆情工单推送给领导账号，领导可在移动端直接查看工单详情。</w:t>
      </w:r>
      <w:r/>
    </w:p>
    <w:p>
      <w:pPr>
        <w:pStyle w:val="654"/>
        <w:ind w:firstLine="560"/>
        <w:spacing w:after="120" w:line="360" w:lineRule="auto"/>
        <w:rPr>
          <w:rFonts w:eastAsia="方正仿宋_GBK"/>
          <w:sz w:val="28"/>
        </w:rPr>
      </w:pPr>
      <w:r>
        <w:rPr>
          <w:rFonts w:hint="eastAsia" w:eastAsia="方正仿宋_GBK"/>
          <w:sz w:val="28"/>
        </w:rPr>
        <w:t xml:space="preserve">1.7</w:t>
        <w:tab/>
        <w:t xml:space="preserve">大屏优化</w:t>
      </w:r>
      <w:r>
        <w:rPr>
          <w:rFonts w:eastAsia="方正仿宋_GBK"/>
          <w:sz w:val="28"/>
        </w:rPr>
      </w:r>
      <w:r/>
    </w:p>
    <w:p>
      <w:pPr>
        <w:pStyle w:val="654"/>
        <w:ind w:left="420"/>
        <w:spacing w:after="120" w:line="360" w:lineRule="auto"/>
        <w:rPr>
          <w:rFonts w:hint="eastAsia" w:eastAsia="方正仿宋_GBK"/>
          <w:sz w:val="28"/>
        </w:rPr>
      </w:pPr>
      <w:r>
        <w:rPr>
          <w:rFonts w:hint="eastAsia" w:eastAsia="方正仿宋_GBK"/>
          <w:sz w:val="28"/>
        </w:rPr>
        <w:t xml:space="preserve">对现有市级大屏和区镇大屏内容进行优化整合，具体展示内容如下1.7.1市级大屏：</w:t>
      </w:r>
      <w:r/>
    </w:p>
    <w:p>
      <w:pPr>
        <w:pStyle w:val="654"/>
        <w:ind w:left="420"/>
        <w:spacing w:after="120" w:line="360" w:lineRule="auto"/>
        <w:rPr>
          <w:rFonts w:eastAsia="方正仿宋_GBK"/>
          <w:sz w:val="28"/>
        </w:rPr>
      </w:pPr>
      <w:r>
        <w:rPr>
          <w:rFonts w:hint="eastAsia" w:eastAsia="方正仿宋_GBK"/>
          <w:sz w:val="28"/>
        </w:rPr>
        <w:t xml:space="preserve">1.7.1.1全域态势感知模块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地理空间事件可视化：以海安市全域地图为载体，实时标注各类事件点位，点击可查看完整工单详情，实现事件“一键定位、一键调度”。</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热点问题智能研判：通过热点问题词云，直观呈现高频治理诉求，精准识别</w:t>
      </w:r>
      <w:r>
        <w:rPr>
          <w:rFonts w:hint="eastAsia" w:eastAsia="方正仿宋_GBK"/>
          <w:sz w:val="28"/>
        </w:rPr>
        <w:t xml:space="preserve">民生痛点、治理难点，为治理资源调配提供数据支撑。</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交办工单全流程跟踪：展示工单全维度信息，实现未受理、结案等工单状态的实时监控，确保事件处置闭环。</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视频监控实时联动：集成重点区域视频巡查与视频巡检功能，实时调取道路、背街小巷等重点区域监控画面，实现“视频+工单”联动，支撑现场处置、远程调度。</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工单全生命周期管理：实时统计网格化管理、12345接诉、来信来访、数字城管、公安非警务等多渠道工单数据，按日/月/年维度展示工单总量、办结率、满意度等核心指标；</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支持按城市管理、公共安全、环境保护、社会治安、民生服务、矛盾纠纷等事件分类统计，直观呈现治理热点。</w:t>
      </w:r>
      <w:r/>
    </w:p>
    <w:p>
      <w:pPr>
        <w:pStyle w:val="654"/>
        <w:ind w:firstLine="560"/>
        <w:spacing w:after="120" w:line="360" w:lineRule="auto"/>
        <w:rPr>
          <w:rFonts w:eastAsia="方正仿宋_GBK"/>
          <w:sz w:val="28"/>
        </w:rPr>
      </w:pPr>
      <w:r>
        <w:rPr>
          <w:rFonts w:hint="eastAsia" w:eastAsia="方正仿宋_GBK"/>
          <w:sz w:val="28"/>
        </w:rPr>
        <w:t xml:space="preserve">1.7.1.2区域治理底数研判模块</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聚焦重点区域，可视化呈现基层治理核心底数：包括网格员数量、出租房数量、流动人口、特殊人群、党员人数、民族构成等基础数据，全面掌握区域治理底数，为精准服务、风险防控提供数据支撑，实现社会治安综合治理的“一屏统览、全域管控”。</w:t>
      </w:r>
      <w:r/>
    </w:p>
    <w:p>
      <w:pPr>
        <w:pStyle w:val="654"/>
        <w:ind w:firstLine="560"/>
        <w:spacing w:after="120" w:line="360" w:lineRule="auto"/>
        <w:rPr>
          <w:rFonts w:eastAsia="方正仿宋_GBK"/>
          <w:sz w:val="28"/>
        </w:rPr>
      </w:pPr>
      <w:r>
        <w:rPr>
          <w:rFonts w:hint="eastAsia" w:eastAsia="方正仿宋_GBK"/>
          <w:sz w:val="28"/>
        </w:rPr>
        <w:t xml:space="preserve">1.7.1.3联动指挥中枢模块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工单全生命周期管理：实时统计网格化管理、12345接诉、来信来访、数字城管、公安非警务等多渠道工单数据，按日/月/年维度展示工单总量、办结率、满意度等核心指标；支持按城市管理、</w:t>
      </w:r>
      <w:r>
        <w:rPr>
          <w:rFonts w:hint="eastAsia" w:eastAsia="方正仿宋_GBK"/>
          <w:sz w:val="28"/>
        </w:rPr>
        <w:t xml:space="preserve">公共安全、环境保护、社会治安、民生服务、矛盾纠纷等事件分类统计，直观呈现治理热点；同步展示部委办局按时办结量排名，实现工单处置全流程监督。</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交办工单分级调度：按区镇指挥中心维度，展示各中心值班主任、值班人员、今日工单等信息，实现工单分级交办、闭环处置，支持接收突发事件，打通市-镇-村三级指挥调度链路。</w:t>
      </w:r>
      <w:r/>
    </w:p>
    <w:p>
      <w:pPr>
        <w:pStyle w:val="654"/>
        <w:ind w:firstLine="560"/>
        <w:spacing w:after="120" w:line="360" w:lineRule="auto"/>
        <w:rPr>
          <w:rFonts w:eastAsia="方正仿宋_GBK"/>
          <w:sz w:val="28"/>
        </w:rPr>
      </w:pPr>
      <w:r>
        <w:rPr>
          <w:rFonts w:hint="eastAsia" w:eastAsia="方正仿宋_GBK"/>
          <w:sz w:val="28"/>
        </w:rPr>
        <w:t xml:space="preserve">1.7.2区县大屏</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本大屏以“全域感知、统一调度、高效处置、精准研判”为核心，构建区镇治理事件一体化指挥体系，具体内容如下：</w:t>
      </w:r>
      <w:r/>
    </w:p>
    <w:p>
      <w:pPr>
        <w:pStyle w:val="654"/>
        <w:ind w:firstLine="560"/>
        <w:spacing w:after="120" w:line="360" w:lineRule="auto"/>
        <w:rPr>
          <w:rFonts w:eastAsia="方正仿宋_GBK"/>
          <w:sz w:val="28"/>
        </w:rPr>
      </w:pPr>
      <w:r>
        <w:rPr>
          <w:rFonts w:hint="eastAsia" w:eastAsia="方正仿宋_GBK"/>
          <w:sz w:val="28"/>
        </w:rPr>
        <w:t xml:space="preserve">1.7.2.1事件全局态势总览模块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核心指标看板：实时展示本月/本月累办、在办、办结事件数量，同步呈现累计受理、累计办理、累计办结率，全局掌握事件处置整体质效。</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事件分类与来源分析：按民生服务、社会治安、公共安全等类别统计事件占比，明确治理热点；同步展示网络报送、智能感知等事件来源，打通事件发现全链路。</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区域分布可视化：以区镇行政区划地图为载体，标注各村/网格事件分布与本月新增事件，实现治理事件空间化、网格化管控，精准定位风险区域。</w:t>
      </w:r>
      <w:r/>
    </w:p>
    <w:p>
      <w:pPr>
        <w:pStyle w:val="654"/>
        <w:ind w:firstLine="560"/>
        <w:spacing w:after="120" w:line="360" w:lineRule="auto"/>
        <w:rPr>
          <w:rFonts w:eastAsia="方正仿宋_GBK"/>
          <w:sz w:val="28"/>
        </w:rPr>
      </w:pPr>
      <w:r>
        <w:rPr>
          <w:rFonts w:hint="eastAsia" w:eastAsia="方正仿宋_GBK"/>
          <w:sz w:val="28"/>
        </w:rPr>
        <w:t xml:space="preserve">1.7.2.2事件全生命周期管控模块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30日内事件处理趋势：按时间维度可视化呈现事件处理量变化，动态跟踪处置节奏，支撑指挥调度资源科学调配。</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事件实时动态台</w:t>
      </w:r>
      <w:r>
        <w:rPr>
          <w:rFonts w:hint="eastAsia" w:eastAsia="方正仿宋_GBK"/>
          <w:sz w:val="28"/>
        </w:rPr>
        <w:t xml:space="preserve">账：全量展示在办/已办事件详情，包含事件标题、创建时间、事件来源、分类、状态、上报人，实现事件从受理、分派到处置、反馈的全流程可追溯、可监督。</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矛盾纠纷事件分类管控：按个性件、群体性、重大群体性分类统计矛盾纠纷，强化重点风险事件专项管控，筑牢社会稳定防线。</w:t>
      </w:r>
      <w:r/>
    </w:p>
    <w:p>
      <w:pPr>
        <w:pStyle w:val="654"/>
        <w:ind w:firstLine="560"/>
        <w:spacing w:after="120" w:line="360" w:lineRule="auto"/>
        <w:rPr>
          <w:rFonts w:eastAsia="方正仿宋_GBK"/>
          <w:sz w:val="28"/>
        </w:rPr>
      </w:pPr>
      <w:r>
        <w:rPr>
          <w:rFonts w:hint="eastAsia" w:eastAsia="方正仿宋_GBK"/>
          <w:sz w:val="28"/>
        </w:rPr>
        <w:t xml:space="preserve">1.7.2.3综合治理模块</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事件动态台账：全量展示在办/已办事件详情，包含事件类型、地址、名称、来源，实现事件从受理、分派到处置、反馈的全流程可追溯、可监督。</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事件趋势分析：按时间维度可视化呈现民生服务、环境维护、专项活动等事件变化趋势，动态跟踪治理态势，支撑治理工作科学研判，可下钻查看社会治理空间详细数据分析。</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人口与特殊人群精准管控：实时展示实有人口、户籍人口、流动人口、特殊人群等核心底数，全面掌握区镇人口结构与分布，可下钻展示特殊人群、关怀对象的数据分析。</w:t>
      </w:r>
      <w:r/>
    </w:p>
    <w:p>
      <w:pPr>
        <w:pStyle w:val="654"/>
        <w:ind w:firstLine="560"/>
        <w:spacing w:after="120" w:line="360" w:lineRule="auto"/>
        <w:rPr>
          <w:rFonts w:eastAsia="方正仿宋_GBK"/>
          <w:sz w:val="28"/>
        </w:rPr>
      </w:pPr>
      <w:r>
        <w:rPr>
          <w:rFonts w:hint="eastAsia" w:eastAsia="方正仿宋_GBK"/>
          <w:sz w:val="28"/>
        </w:rPr>
        <w:t xml:space="preserve">1.8</w:t>
        <w:tab/>
        <w:t xml:space="preserve">基于自主可控环境下的系统改造</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按照数字中国建设相关要求，需完成海安市县乡一体化平台的系统改造，通过代码审查和兼容性调整等，确保平台能在自主可控的操作系统、中间件和数据库环境下功能完整、性能达标、同时满足各项安全性能要求。系统改造范围包括海安联动指挥平台及其在一网协同办公系统集成部分、市级大</w:t>
      </w:r>
      <w:r>
        <w:rPr>
          <w:rFonts w:hint="eastAsia" w:eastAsia="方正仿宋_GBK"/>
          <w:sz w:val="28"/>
        </w:rPr>
        <w:t xml:space="preserve">屏、区县大屏。系统改造的虚拟环境除数据库外均由采购人提供，数据库部分需供应商自行准备，。</w:t>
      </w:r>
      <w:r/>
    </w:p>
    <w:p>
      <w:pPr>
        <w:pStyle w:val="654"/>
        <w:ind w:firstLine="560"/>
        <w:spacing w:after="120" w:line="360" w:lineRule="auto"/>
        <w:rPr>
          <w:rFonts w:eastAsia="方正仿宋_GBK"/>
          <w:sz w:val="28"/>
        </w:rPr>
      </w:pPr>
      <w:r>
        <w:rPr>
          <w:rFonts w:hint="eastAsia" w:eastAsia="方正仿宋_GBK"/>
          <w:sz w:val="28"/>
        </w:rPr>
        <w:t xml:space="preserve">1.9</w:t>
        <w:tab/>
        <w:t xml:space="preserve">平台对接</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需与多个平台进行数据对接，包括：市级交办、12345在线、综治网格、区县预警、省12345、海心安等。需将原海安12345在线平台的工单进行数据转移和归并操作，运用先进的数据清洗技术去除重复、错误和不完整的数据，确保数据格式统一、规范，将清洗后的数据转移到新联动指挥平台中。</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对接过程中，遵循六统一原则：统一组织架构、统一用户体系、统一事件库、统一事件编码、统一标准字典和统一表单规范。依照城市运行管理服务平台运营机制，形成平台工单签收、工单转派、时限要求、事件类型、报表统计、考核制度等统一标准体系。在信息安全上，在市政务云及政务外网的安全框架下进行对接，并依照城市运行管理服务平台安全机制，对敏感数据脱敏处理。</w:t>
      </w:r>
      <w:r/>
    </w:p>
    <w:p>
      <w:pPr>
        <w:pStyle w:val="654"/>
        <w:ind w:firstLine="560"/>
        <w:spacing w:after="120" w:line="360" w:lineRule="auto"/>
        <w:rPr>
          <w:rFonts w:eastAsia="方正仿宋_GBK"/>
          <w:sz w:val="28"/>
        </w:rPr>
      </w:pPr>
      <w:r>
        <w:rPr>
          <w:rFonts w:hint="eastAsia" w:eastAsia="方正仿宋_GBK"/>
          <w:sz w:val="28"/>
        </w:rPr>
        <w:t xml:space="preserve">1.10</w:t>
        <w:tab/>
        <w:t xml:space="preserve"> 一网协同集成</w:t>
      </w:r>
      <w:r>
        <w:rPr>
          <w:rFonts w:eastAsia="方正仿宋_GBK"/>
          <w:sz w:val="28"/>
        </w:rPr>
      </w:r>
      <w:r/>
    </w:p>
    <w:p>
      <w:pPr>
        <w:pStyle w:val="654"/>
        <w:ind w:firstLine="560"/>
        <w:spacing w:after="120" w:line="360" w:lineRule="auto"/>
        <w:rPr>
          <w:rFonts w:hint="eastAsia" w:eastAsia="方正仿宋_GBK"/>
          <w:sz w:val="28"/>
        </w:rPr>
      </w:pPr>
      <w:r>
        <w:rPr>
          <w:rFonts w:hint="eastAsia" w:eastAsia="方正仿宋_GBK"/>
          <w:sz w:val="28"/>
        </w:rPr>
        <w:t xml:space="preserve">PC端和移动端分别依托一网协同平台，按照最低、可看、可反馈的授权原则，进行模块化授权。以海安一网协同平台作为统一认证入口进行系统登录，需统一对接一网协同平台的用户、机构、角色和权限等统一鉴权信息，通过平台门户的认证方式进行统一认证。</w:t>
      </w:r>
      <w:r/>
    </w:p>
    <w:p>
      <w:pPr>
        <w:pStyle w:val="654"/>
        <w:ind w:firstLine="560"/>
        <w:spacing w:after="120" w:line="360" w:lineRule="auto"/>
        <w:rPr>
          <w:rFonts w:eastAsia="方正仿宋_GBK"/>
          <w:color w:val="000000"/>
          <w:sz w:val="28"/>
        </w:rPr>
      </w:pPr>
      <w:r>
        <w:rPr>
          <w:rFonts w:hint="eastAsia" w:eastAsia="方正仿宋_GBK"/>
          <w:sz w:val="28"/>
        </w:rPr>
        <w:t xml:space="preserve">1.11 历史</w:t>
      </w:r>
      <w:r>
        <w:rPr>
          <w:rFonts w:hint="eastAsia" w:eastAsia="方正仿宋_GBK"/>
          <w:color w:val="000000"/>
          <w:sz w:val="28"/>
        </w:rPr>
        <w:t xml:space="preserve">数据迁移</w:t>
      </w:r>
      <w:r>
        <w:rPr>
          <w:rFonts w:eastAsia="方正仿宋_GBK"/>
          <w:color w:val="000000"/>
          <w:sz w:val="28"/>
        </w:rPr>
      </w:r>
      <w:r/>
    </w:p>
    <w:p>
      <w:pPr>
        <w:pStyle w:val="654"/>
        <w:ind w:firstLine="560"/>
        <w:spacing w:after="120" w:line="360" w:lineRule="auto"/>
        <w:rPr>
          <w:rFonts w:eastAsia="方正仿宋_GBK"/>
          <w:sz w:val="28"/>
        </w:rPr>
      </w:pPr>
      <w:r>
        <w:rPr>
          <w:rFonts w:hint="eastAsia" w:eastAsia="方正仿宋_GBK"/>
          <w:color w:val="000000"/>
          <w:sz w:val="28"/>
        </w:rPr>
        <w:t xml:space="preserve">本次项目需要将原</w:t>
      </w:r>
      <w:r>
        <w:rPr>
          <w:rFonts w:hint="eastAsia" w:eastAsia="方正仿宋_GBK"/>
          <w:color w:val="000000"/>
          <w:sz w:val="28"/>
        </w:rPr>
        <w:t xml:space="preserve">有暂未适配自主可控技术架构的系统以及海安原12345平台中的各类数据迁移导入新的</w:t>
      </w:r>
      <w:r>
        <w:rPr>
          <w:rFonts w:hint="eastAsia" w:eastAsia="方正仿宋_GBK"/>
          <w:sz w:val="28"/>
        </w:rPr>
        <w:t xml:space="preserve">数据库</w:t>
      </w:r>
      <w:r>
        <w:rPr>
          <w:rFonts w:hint="eastAsia" w:eastAsia="方正仿宋_GBK"/>
          <w:color w:val="000000"/>
          <w:sz w:val="28"/>
        </w:rPr>
        <w:t xml:space="preserve">中，</w:t>
      </w:r>
      <w:r>
        <w:rPr>
          <w:rFonts w:hint="eastAsia" w:eastAsia="方正仿宋_GBK"/>
          <w:sz w:val="28"/>
        </w:rPr>
        <w:t xml:space="preserve">同时能提供迁移后数据查询功能。</w:t>
      </w:r>
      <w:r>
        <w:rPr>
          <w:rFonts w:eastAsia="方正仿宋_GBK"/>
          <w:sz w:val="28"/>
        </w:rPr>
      </w:r>
      <w:r/>
    </w:p>
    <w:p>
      <w:pPr>
        <w:pStyle w:val="654"/>
        <w:ind w:firstLine="560"/>
        <w:spacing w:after="120" w:line="360" w:lineRule="auto"/>
        <w:rPr>
          <w:rFonts w:eastAsia="方正仿宋_GBK"/>
          <w:sz w:val="28"/>
        </w:rPr>
      </w:pPr>
      <w:r>
        <w:rPr>
          <w:rFonts w:hint="eastAsia" w:eastAsia="方正仿宋_GBK"/>
          <w:sz w:val="28"/>
        </w:rPr>
        <w:t xml:space="preserve">本次项目在新系统测试阶段将历史数据每天拷贝迁入新的数据库中，待正式系统上线后，实现同步切换。</w:t>
      </w:r>
      <w:r>
        <w:rPr>
          <w:rFonts w:eastAsia="方正仿宋_GBK"/>
          <w:sz w:val="28"/>
        </w:rPr>
      </w:r>
      <w:r/>
    </w:p>
    <w:p>
      <w:pPr>
        <w:pStyle w:val="654"/>
        <w:ind w:firstLine="562"/>
        <w:spacing w:line="360" w:lineRule="auto"/>
        <w:rPr>
          <w:rFonts w:eastAsia="方正仿宋_GBK"/>
          <w:b/>
          <w:bCs/>
          <w:sz w:val="28"/>
          <w:szCs w:val="28"/>
        </w:rPr>
        <w:outlineLvl w:val="2"/>
      </w:pPr>
      <w:r>
        <w:rPr>
          <w:rFonts w:eastAsia="方正仿宋_GBK"/>
          <w:b/>
          <w:bCs/>
          <w:sz w:val="28"/>
          <w:szCs w:val="28"/>
        </w:rPr>
        <w:t xml:space="preserve">（二）需执行的国家相关标准、行业标准、地方标准或者其他标准、规范采购标的验收标准；</w:t>
      </w:r>
      <w:r/>
    </w:p>
    <w:p>
      <w:pPr>
        <w:pStyle w:val="654"/>
        <w:ind w:firstLine="421"/>
        <w:spacing w:line="360" w:lineRule="auto"/>
        <w:rPr>
          <w:rFonts w:eastAsia="方正仿宋_GBK"/>
          <w:sz w:val="28"/>
        </w:rPr>
      </w:pPr>
      <w:r>
        <w:rPr>
          <w:rFonts w:eastAsia="方正仿宋_GBK"/>
          <w:sz w:val="28"/>
        </w:rPr>
        <w:t xml:space="preserve">1、国务院关于加强数字政府建设的指导意见2022年6月</w:t>
      </w:r>
      <w:r/>
    </w:p>
    <w:p>
      <w:pPr>
        <w:pStyle w:val="654"/>
        <w:ind w:firstLine="421"/>
        <w:spacing w:line="360" w:lineRule="auto"/>
        <w:rPr>
          <w:rFonts w:eastAsia="方正仿宋_GBK"/>
          <w:sz w:val="28"/>
        </w:rPr>
      </w:pPr>
      <w:r>
        <w:rPr>
          <w:rFonts w:eastAsia="方正仿宋_GBK"/>
          <w:sz w:val="28"/>
        </w:rPr>
        <w:t xml:space="preserve">2、政府信息系统安全防护基本要求 DB32/T 1927-2011</w:t>
      </w:r>
      <w:r/>
    </w:p>
    <w:p>
      <w:pPr>
        <w:pStyle w:val="654"/>
        <w:ind w:firstLine="421"/>
        <w:spacing w:line="360" w:lineRule="auto"/>
        <w:rPr>
          <w:rFonts w:eastAsia="方正仿宋_GBK"/>
          <w:sz w:val="28"/>
        </w:rPr>
      </w:pPr>
      <w:r>
        <w:rPr>
          <w:rFonts w:eastAsia="方正仿宋_GBK"/>
          <w:sz w:val="28"/>
        </w:rPr>
        <w:t xml:space="preserve">3、信息安全技术政府部门信息安全管理基本要素 GB/T 29245-2012</w:t>
      </w:r>
      <w:r/>
    </w:p>
    <w:p>
      <w:pPr>
        <w:pStyle w:val="654"/>
        <w:ind w:firstLine="421"/>
        <w:spacing w:line="360" w:lineRule="auto"/>
        <w:rPr>
          <w:rFonts w:eastAsia="方正仿宋_GBK"/>
          <w:sz w:val="28"/>
        </w:rPr>
      </w:pPr>
      <w:r>
        <w:rPr>
          <w:rFonts w:eastAsia="方正仿宋_GBK"/>
          <w:sz w:val="28"/>
        </w:rPr>
        <w:t xml:space="preserve">4、信息安全技术政府门户网站系统安全管理技术指南 GB/T 31506-2022</w:t>
      </w:r>
      <w:r/>
    </w:p>
    <w:p>
      <w:pPr>
        <w:pStyle w:val="654"/>
        <w:ind w:firstLine="421"/>
        <w:spacing w:line="360" w:lineRule="auto"/>
        <w:rPr>
          <w:rFonts w:eastAsia="方正仿宋_GBK"/>
          <w:sz w:val="28"/>
        </w:rPr>
      </w:pPr>
      <w:r>
        <w:rPr>
          <w:rFonts w:eastAsia="方正仿宋_GBK"/>
          <w:sz w:val="28"/>
        </w:rPr>
        <w:t xml:space="preserve">5、信息安全技术政府部门信息技术服务外包信息安全管理规范 GB/T 32926-2016</w:t>
      </w:r>
      <w:r/>
    </w:p>
    <w:p>
      <w:pPr>
        <w:pStyle w:val="654"/>
        <w:ind w:firstLine="421"/>
        <w:spacing w:line="360" w:lineRule="auto"/>
        <w:rPr>
          <w:rFonts w:eastAsia="方正仿宋_GBK"/>
          <w:sz w:val="28"/>
        </w:rPr>
      </w:pPr>
      <w:r>
        <w:rPr>
          <w:rFonts w:eastAsia="方正仿宋_GBK"/>
          <w:sz w:val="28"/>
        </w:rPr>
        <w:t xml:space="preserve">6、信息安全技术 信息安全风险评估方法 GB/T 20984-2022</w:t>
      </w:r>
      <w:r/>
    </w:p>
    <w:p>
      <w:pPr>
        <w:pStyle w:val="654"/>
        <w:ind w:firstLine="421"/>
        <w:spacing w:line="360" w:lineRule="auto"/>
        <w:rPr>
          <w:rFonts w:eastAsia="方正仿宋_GBK"/>
          <w:sz w:val="28"/>
        </w:rPr>
      </w:pPr>
      <w:r>
        <w:rPr>
          <w:rFonts w:eastAsia="方正仿宋_GBK"/>
          <w:sz w:val="28"/>
        </w:rPr>
        <w:t xml:space="preserve">7、信息安全技术网络安全等级保护基本要求 GB/T 22239-2019</w:t>
      </w:r>
      <w:r/>
    </w:p>
    <w:p>
      <w:pPr>
        <w:pStyle w:val="654"/>
        <w:ind w:firstLine="421"/>
        <w:spacing w:line="360" w:lineRule="auto"/>
        <w:rPr>
          <w:rFonts w:eastAsia="方正仿宋_GBK"/>
          <w:sz w:val="28"/>
        </w:rPr>
      </w:pPr>
      <w:r>
        <w:rPr>
          <w:rFonts w:eastAsia="方正仿宋_GBK"/>
          <w:sz w:val="28"/>
        </w:rPr>
        <w:t xml:space="preserve">8、信息安全技术政府网站云计算服务安全指南 GB/T 38249-2019</w:t>
      </w:r>
      <w:r/>
    </w:p>
    <w:p>
      <w:pPr>
        <w:pStyle w:val="654"/>
        <w:ind w:firstLine="421"/>
        <w:spacing w:line="360" w:lineRule="auto"/>
        <w:rPr>
          <w:rFonts w:eastAsia="方正仿宋_GBK"/>
          <w:sz w:val="28"/>
        </w:rPr>
      </w:pPr>
      <w:r>
        <w:rPr>
          <w:rFonts w:eastAsia="方正仿宋_GBK"/>
          <w:sz w:val="28"/>
        </w:rPr>
        <w:t xml:space="preserve">9、信息安全技术网络安全等级保护定级指南GB/T 22240-2020</w:t>
      </w:r>
      <w:r/>
    </w:p>
    <w:p>
      <w:pPr>
        <w:pStyle w:val="654"/>
        <w:ind w:firstLine="421"/>
        <w:spacing w:line="360" w:lineRule="auto"/>
        <w:rPr>
          <w:rFonts w:eastAsia="方正仿宋_GBK"/>
          <w:sz w:val="28"/>
        </w:rPr>
      </w:pPr>
      <w:r>
        <w:rPr>
          <w:rFonts w:eastAsia="方正仿宋_GBK"/>
          <w:sz w:val="28"/>
        </w:rPr>
        <w:t xml:space="preserve">10、信息安全技术信息系统密码应用基本要求GB/T 39</w:t>
      </w:r>
      <w:r>
        <w:rPr>
          <w:rFonts w:eastAsia="方正仿宋_GBK"/>
          <w:sz w:val="28"/>
        </w:rPr>
        <w:t xml:space="preserve">786-2021</w:t>
      </w:r>
      <w:r/>
    </w:p>
    <w:p>
      <w:pPr>
        <w:pStyle w:val="654"/>
        <w:ind w:firstLine="421"/>
        <w:spacing w:line="360" w:lineRule="auto"/>
        <w:rPr>
          <w:rFonts w:eastAsia="方正仿宋_GBK"/>
          <w:sz w:val="28"/>
        </w:rPr>
      </w:pPr>
      <w:r>
        <w:rPr>
          <w:rFonts w:eastAsia="方正仿宋_GBK"/>
          <w:sz w:val="28"/>
        </w:rPr>
        <w:t xml:space="preserve">11、《信息安全技术信息系统密码应用设计指南》2024年4月</w:t>
      </w:r>
      <w:r/>
    </w:p>
    <w:p>
      <w:pPr>
        <w:pStyle w:val="654"/>
        <w:ind w:firstLine="421"/>
        <w:spacing w:line="360" w:lineRule="auto"/>
        <w:rPr>
          <w:rFonts w:eastAsia="方正仿宋_GBK"/>
          <w:sz w:val="28"/>
        </w:rPr>
      </w:pPr>
      <w:r>
        <w:rPr>
          <w:rFonts w:eastAsia="方正仿宋_GBK"/>
          <w:sz w:val="28"/>
        </w:rPr>
        <w:t xml:space="preserve">12、《信息安全技术信息系统密码应用测评要求》2024年4月</w:t>
      </w:r>
      <w:r/>
    </w:p>
    <w:p>
      <w:pPr>
        <w:pStyle w:val="654"/>
        <w:ind w:left="210" w:firstLine="281"/>
        <w:spacing w:line="360" w:lineRule="auto"/>
        <w:rPr>
          <w:rFonts w:hint="eastAsia" w:eastAsia="方正仿宋_GBK"/>
          <w:b/>
          <w:bCs/>
          <w:sz w:val="28"/>
          <w:szCs w:val="28"/>
        </w:rPr>
        <w:outlineLvl w:val="2"/>
      </w:pPr>
      <w:r>
        <w:rPr>
          <w:rFonts w:eastAsia="方正仿宋_GBK"/>
          <w:b/>
          <w:bCs/>
          <w:sz w:val="28"/>
          <w:szCs w:val="28"/>
        </w:rPr>
        <w:t xml:space="preserve">（三）采购标的需满足的质量、安全、技术规格、物理特性等要求</w:t>
      </w:r>
      <w:r>
        <w:rPr>
          <w:rFonts w:hint="eastAsia" w:eastAsia="方正仿宋_GBK"/>
          <w:b/>
          <w:bCs/>
          <w:sz w:val="28"/>
          <w:szCs w:val="28"/>
        </w:rPr>
      </w:r>
      <w:r/>
    </w:p>
    <w:p>
      <w:pPr>
        <w:pStyle w:val="654"/>
        <w:ind w:left="210" w:firstLine="280"/>
        <w:spacing w:line="360" w:lineRule="auto"/>
        <w:rPr>
          <w:rFonts w:eastAsia="方正仿宋_GBK"/>
          <w:b/>
          <w:bCs/>
          <w:color w:val="ff0000"/>
          <w:sz w:val="28"/>
          <w:szCs w:val="28"/>
        </w:rPr>
        <w:outlineLvl w:val="2"/>
      </w:pPr>
      <w:r>
        <w:rPr>
          <w:rFonts w:hint="eastAsia" w:eastAsia="仿宋" w:cs="Arial"/>
          <w:sz w:val="28"/>
          <w:szCs w:val="26"/>
        </w:rPr>
        <w:t xml:space="preserve">3.1性能要求</w:t>
      </w:r>
      <w:r>
        <w:rPr>
          <w:rFonts w:eastAsia="方正仿宋_GBK"/>
          <w:b/>
          <w:bCs/>
          <w:color w:val="ff0000"/>
          <w:sz w:val="28"/>
          <w:szCs w:val="28"/>
        </w:rPr>
      </w:r>
      <w:r/>
    </w:p>
    <w:p>
      <w:pPr>
        <w:pStyle w:val="654"/>
        <w:ind w:firstLine="546"/>
        <w:spacing w:line="360" w:lineRule="auto"/>
        <w:rPr>
          <w:rFonts w:eastAsia="仿宋" w:cs="仿宋"/>
          <w:sz w:val="28"/>
          <w:szCs w:val="28"/>
        </w:rPr>
      </w:pPr>
      <w:r>
        <w:rPr>
          <w:rFonts w:eastAsia="仿宋" w:cs="仿宋"/>
          <w:sz w:val="28"/>
          <w:szCs w:val="28"/>
        </w:rPr>
        <w:t xml:space="preserve">系统性能需与改造前持平或稳中有升，必须完全满足且不低于改造前的性能要求</w:t>
      </w:r>
      <w:r>
        <w:rPr>
          <w:rFonts w:hint="eastAsia" w:eastAsia="仿宋" w:cs="仿宋"/>
          <w:sz w:val="28"/>
          <w:szCs w:val="28"/>
        </w:rPr>
        <w:t xml:space="preserve">。</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3.1.1、系统稳定性指标</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   1）系统保证7*24小时不间断运行；</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   2）平均故障间隔时间（MTBF）≥8000小时；</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   3）平均修复时间MTTR≤2小时；</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   4）可用率≥99% 。</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3.1.2、系统应用性能指标</w:t>
      </w:r>
      <w:r>
        <w:rPr>
          <w:rFonts w:eastAsia="仿宋" w:cs="仿宋"/>
          <w:sz w:val="28"/>
          <w:szCs w:val="28"/>
        </w:rPr>
      </w:r>
      <w:r/>
    </w:p>
    <w:p>
      <w:pPr>
        <w:pStyle w:val="654"/>
        <w:ind w:firstLine="200"/>
        <w:spacing w:line="360" w:lineRule="auto"/>
        <w:rPr>
          <w:rFonts w:eastAsia="仿宋" w:cs="仿宋"/>
          <w:sz w:val="28"/>
          <w:szCs w:val="28"/>
        </w:rPr>
      </w:pPr>
      <w:r>
        <w:rPr>
          <w:rFonts w:hint="eastAsia" w:eastAsia="仿宋" w:cs="仿宋"/>
          <w:sz w:val="28"/>
          <w:szCs w:val="28"/>
        </w:rPr>
        <w:t xml:space="preserve">   并发&lt;100时，增删改查、统计、列表显示页面响应时间≤1.5s。并发数在100至1000时，增删改查、统计、列表显示页面响应时间≤3s。</w:t>
      </w:r>
      <w:r>
        <w:rPr>
          <w:rFonts w:eastAsia="仿宋" w:cs="仿宋"/>
          <w:sz w:val="28"/>
          <w:szCs w:val="28"/>
        </w:rPr>
      </w:r>
      <w:r/>
    </w:p>
    <w:p>
      <w:pPr>
        <w:pStyle w:val="654"/>
        <w:ind w:left="620"/>
        <w:spacing w:line="360" w:lineRule="auto"/>
        <w:rPr>
          <w:rFonts w:eastAsia="仿宋" w:cs="仿宋"/>
          <w:sz w:val="28"/>
          <w:szCs w:val="28"/>
        </w:rPr>
      </w:pPr>
      <w:r>
        <w:rPr>
          <w:rFonts w:hint="eastAsia" w:eastAsia="仿宋" w:cs="仿宋"/>
          <w:sz w:val="28"/>
          <w:szCs w:val="28"/>
        </w:rPr>
        <w:t xml:space="preserve">3.1.3系统响应时间指标</w:t>
      </w:r>
      <w:r>
        <w:rPr>
          <w:rFonts w:eastAsia="仿宋" w:cs="仿宋"/>
          <w:sz w:val="28"/>
          <w:szCs w:val="28"/>
        </w:rPr>
      </w:r>
      <w:r/>
    </w:p>
    <w:p>
      <w:pPr>
        <w:pStyle w:val="654"/>
        <w:ind w:firstLine="560"/>
        <w:spacing w:line="360" w:lineRule="auto"/>
        <w:rPr>
          <w:rFonts w:eastAsia="仿宋" w:cs="仿宋"/>
          <w:sz w:val="28"/>
          <w:szCs w:val="28"/>
        </w:rPr>
      </w:pPr>
      <w:r>
        <w:rPr>
          <w:rFonts w:eastAsia="仿宋" w:cs="仿宋"/>
          <w:sz w:val="28"/>
          <w:szCs w:val="28"/>
        </w:rPr>
        <w:t xml:space="preserve">简单查询95%的查询响应时间≤</w:t>
      </w:r>
      <w:r>
        <w:rPr>
          <w:rFonts w:hint="eastAsia" w:eastAsia="仿宋" w:cs="仿宋"/>
          <w:sz w:val="28"/>
          <w:szCs w:val="28"/>
        </w:rPr>
        <w:t xml:space="preserve">0.5</w:t>
      </w:r>
      <w:r>
        <w:rPr>
          <w:rFonts w:eastAsia="仿宋" w:cs="仿宋"/>
          <w:sz w:val="28"/>
          <w:szCs w:val="28"/>
        </w:rPr>
        <w:t xml:space="preserve">秒，普通复杂查询/列表页查询响应时间≤</w:t>
      </w:r>
      <w:r>
        <w:rPr>
          <w:rFonts w:hint="eastAsia" w:eastAsia="仿宋" w:cs="仿宋"/>
          <w:sz w:val="28"/>
          <w:szCs w:val="28"/>
        </w:rPr>
        <w:t xml:space="preserve">3</w:t>
      </w:r>
      <w:r>
        <w:rPr>
          <w:rFonts w:eastAsia="仿宋" w:cs="仿宋"/>
          <w:sz w:val="28"/>
          <w:szCs w:val="28"/>
        </w:rPr>
        <w:t xml:space="preserve">秒，高度复杂查询与综合分析响应时间≤15秒。最终生成结果的时间取决于数据量和复杂度，但应有进度提示。</w:t>
      </w:r>
      <w:r>
        <w:rPr>
          <w:rFonts w:hint="eastAsia" w:eastAsia="仿宋" w:cs="仿宋"/>
          <w:sz w:val="28"/>
          <w:szCs w:val="28"/>
        </w:rPr>
        <w:t xml:space="preserve">在返回数据量过大导致响应时间过长时，能提供部分响应，例如分页取数据等，减少操作人员等待时间。</w:t>
      </w:r>
      <w:r>
        <w:rPr>
          <w:rFonts w:eastAsia="仿宋" w:cs="仿宋"/>
          <w:sz w:val="28"/>
          <w:szCs w:val="28"/>
        </w:rPr>
      </w:r>
      <w:r/>
    </w:p>
    <w:p>
      <w:pPr>
        <w:pStyle w:val="654"/>
        <w:ind w:left="620"/>
        <w:spacing w:line="360" w:lineRule="auto"/>
        <w:rPr>
          <w:rFonts w:eastAsia="仿宋" w:cs="仿宋"/>
          <w:sz w:val="28"/>
          <w:szCs w:val="28"/>
        </w:rPr>
      </w:pPr>
      <w:r>
        <w:rPr>
          <w:rFonts w:hint="eastAsia" w:eastAsia="仿宋" w:cs="仿宋"/>
          <w:sz w:val="28"/>
          <w:szCs w:val="28"/>
        </w:rPr>
        <w:t xml:space="preserve">3.1.4系统并发处理能力指标</w:t>
      </w:r>
      <w:r>
        <w:rPr>
          <w:rFonts w:eastAsia="仿宋" w:cs="仿宋"/>
          <w:sz w:val="28"/>
          <w:szCs w:val="28"/>
        </w:rPr>
      </w:r>
      <w:r/>
    </w:p>
    <w:p>
      <w:pPr>
        <w:pStyle w:val="654"/>
        <w:ind w:firstLine="560"/>
        <w:spacing w:line="360" w:lineRule="auto"/>
        <w:rPr>
          <w:rFonts w:eastAsia="仿宋" w:cs="仿宋"/>
          <w:sz w:val="28"/>
          <w:szCs w:val="28"/>
        </w:rPr>
      </w:pPr>
      <w:r>
        <w:rPr>
          <w:rFonts w:hint="eastAsia" w:eastAsia="仿宋" w:cs="仿宋"/>
          <w:sz w:val="28"/>
          <w:szCs w:val="28"/>
        </w:rPr>
        <w:t xml:space="preserve">系统需支持多个部门或地方并发</w:t>
      </w:r>
      <w:r>
        <w:rPr>
          <w:rFonts w:hint="eastAsia" w:eastAsia="仿宋" w:cs="仿宋"/>
          <w:sz w:val="28"/>
          <w:szCs w:val="28"/>
        </w:rPr>
        <w:t xml:space="preserve">使用，当用户连接数量增加时，系统响应时间不能明显变长。支持同时在线用户数1000人；并发用户数100人。</w:t>
        <w:br w:type="textWrapping" w:clear="all"/>
        <w:t xml:space="preserve">    3.1.5接口响应时间指标</w:t>
      </w:r>
      <w:r>
        <w:rPr>
          <w:rFonts w:eastAsia="仿宋" w:cs="仿宋"/>
          <w:sz w:val="28"/>
          <w:szCs w:val="28"/>
        </w:rPr>
      </w:r>
      <w:r/>
    </w:p>
    <w:p>
      <w:pPr>
        <w:pStyle w:val="654"/>
        <w:ind w:firstLine="560"/>
        <w:spacing w:line="360" w:lineRule="auto"/>
        <w:rPr>
          <w:rFonts w:hint="eastAsia" w:eastAsia="仿宋" w:cs="仿宋"/>
          <w:sz w:val="28"/>
          <w:szCs w:val="28"/>
        </w:rPr>
      </w:pPr>
      <w:r>
        <w:rPr>
          <w:rFonts w:hint="eastAsia" w:eastAsia="仿宋" w:cs="仿宋"/>
          <w:sz w:val="28"/>
          <w:szCs w:val="28"/>
        </w:rPr>
        <w:t xml:space="preserve">系统对外交互接口所有接口响应时间平均不超过3s。</w:t>
      </w:r>
      <w:r/>
    </w:p>
    <w:p>
      <w:pPr>
        <w:pStyle w:val="654"/>
        <w:ind w:firstLine="600"/>
        <w:spacing w:line="360" w:lineRule="auto"/>
        <w:rPr>
          <w:rFonts w:eastAsia="仿宋_GB2312"/>
          <w:sz w:val="30"/>
          <w:szCs w:val="30"/>
        </w:rPr>
      </w:pPr>
      <w:r>
        <w:rPr>
          <w:rFonts w:hint="eastAsia" w:ascii="仿宋_GB2312" w:eastAsia="仿宋_GB2312"/>
          <w:sz w:val="30"/>
          <w:szCs w:val="30"/>
        </w:rPr>
        <w:t xml:space="preserve">3.2 等保测评和密码应用</w:t>
      </w:r>
      <w:r>
        <w:rPr>
          <w:rFonts w:eastAsia="仿宋_GB2312"/>
          <w:sz w:val="30"/>
          <w:szCs w:val="30"/>
        </w:rPr>
      </w:r>
      <w:r/>
    </w:p>
    <w:p>
      <w:pPr>
        <w:pStyle w:val="654"/>
        <w:ind w:firstLine="570"/>
        <w:spacing w:line="360" w:lineRule="auto"/>
        <w:rPr>
          <w:rFonts w:eastAsia="仿宋" w:cs="仿宋"/>
          <w:sz w:val="28"/>
          <w:szCs w:val="28"/>
        </w:rPr>
      </w:pPr>
      <w:r>
        <w:rPr>
          <w:rFonts w:hint="eastAsia" w:ascii="仿宋" w:hAnsi="仿宋" w:eastAsia="仿宋"/>
          <w:sz w:val="28"/>
          <w:szCs w:val="32"/>
        </w:rPr>
        <w:t xml:space="preserve">1、本项目系统安全工作同步规划、同步建设，在项目建设过程中需严格按照国家信息安全等级保护三级等保的相关要求和标准，对系统安全进行设计和建设。</w:t>
      </w:r>
      <w:r>
        <w:rPr>
          <w:rFonts w:eastAsia="仿宋" w:cs="仿宋"/>
          <w:sz w:val="28"/>
          <w:szCs w:val="28"/>
        </w:rPr>
      </w:r>
      <w:r/>
    </w:p>
    <w:p>
      <w:pPr>
        <w:pStyle w:val="654"/>
        <w:ind w:firstLine="570"/>
        <w:spacing w:line="360" w:lineRule="auto"/>
        <w:rPr>
          <w:rFonts w:ascii="仿宋" w:hAnsi="仿宋" w:eastAsia="仿宋"/>
          <w:sz w:val="28"/>
          <w:szCs w:val="32"/>
        </w:rPr>
      </w:pPr>
      <w:r>
        <w:rPr>
          <w:rFonts w:hint="eastAsia" w:eastAsia="仿宋" w:cs="仿宋"/>
          <w:sz w:val="28"/>
          <w:szCs w:val="28"/>
        </w:rPr>
        <w:t xml:space="preserve">2、</w:t>
      </w:r>
      <w:r>
        <w:rPr>
          <w:rFonts w:hint="eastAsia" w:ascii="仿宋" w:hAnsi="仿宋" w:eastAsia="仿宋"/>
          <w:sz w:val="28"/>
          <w:szCs w:val="32"/>
        </w:rPr>
        <w:t xml:space="preserve">本项目部署于海安市政务云平台，物理和环境安全密码应用、网络和通信安全密码应用、设备和计算安全密码应用等内容由海安市政务云平台统一建设和考虑。本项目需围绕</w:t>
      </w:r>
      <w:bookmarkStart w:id="174" w:name="_Hlk111970016"/>
      <w:r>
        <w:rPr>
          <w:rFonts w:hint="eastAsia" w:ascii="仿宋" w:hAnsi="仿宋" w:eastAsia="仿宋"/>
          <w:sz w:val="28"/>
          <w:szCs w:val="32"/>
        </w:rPr>
        <w:t xml:space="preserve">应用和数据安全密码应用</w:t>
      </w:r>
      <w:bookmarkEnd w:id="174"/>
      <w:r>
        <w:rPr>
          <w:rFonts w:hint="eastAsia" w:ascii="仿宋" w:hAnsi="仿宋" w:eastAsia="仿宋"/>
          <w:sz w:val="28"/>
          <w:szCs w:val="32"/>
        </w:rPr>
        <w:t xml:space="preserve">进行研究和规划，应符合密码应用测评要求。</w:t>
      </w:r>
      <w:r>
        <w:rPr>
          <w:rFonts w:ascii="仿宋" w:hAnsi="仿宋" w:eastAsia="仿宋"/>
          <w:sz w:val="28"/>
          <w:szCs w:val="32"/>
        </w:rPr>
      </w:r>
      <w:r/>
    </w:p>
    <w:p>
      <w:pPr>
        <w:pStyle w:val="654"/>
        <w:ind w:firstLine="420"/>
        <w:spacing w:line="360" w:lineRule="auto"/>
        <w:rPr>
          <w:rFonts w:eastAsia="仿宋" w:cs="Arial"/>
          <w:bCs/>
          <w:sz w:val="28"/>
          <w:szCs w:val="26"/>
        </w:rPr>
      </w:pPr>
      <w:r>
        <w:rPr>
          <w:rFonts w:hint="eastAsia" w:eastAsia="仿宋" w:cs="Arial"/>
          <w:bCs/>
          <w:sz w:val="28"/>
          <w:szCs w:val="26"/>
        </w:rPr>
        <w:t xml:space="preserve">★</w:t>
      </w:r>
      <w:r>
        <w:rPr>
          <w:rFonts w:hint="eastAsia" w:eastAsia="方正仿宋_GBK"/>
          <w:b/>
          <w:bCs/>
          <w:sz w:val="28"/>
          <w:szCs w:val="28"/>
        </w:rPr>
        <w:t xml:space="preserve">（四）采购标的的其他技术要求；</w:t>
      </w:r>
      <w:r>
        <w:rPr>
          <w:rFonts w:eastAsia="仿宋" w:cs="Arial"/>
          <w:bCs/>
          <w:sz w:val="28"/>
          <w:szCs w:val="26"/>
        </w:rPr>
      </w:r>
      <w:r/>
    </w:p>
    <w:p>
      <w:pPr>
        <w:pStyle w:val="654"/>
        <w:ind w:firstLine="700"/>
        <w:spacing w:line="360" w:lineRule="auto"/>
        <w:rPr>
          <w:rFonts w:eastAsia="仿宋"/>
          <w:sz w:val="28"/>
        </w:rPr>
      </w:pPr>
      <w:r>
        <w:rPr>
          <w:rFonts w:hint="eastAsia" w:eastAsia="仿宋" w:cs="Arial"/>
          <w:bCs/>
          <w:sz w:val="28"/>
          <w:szCs w:val="26"/>
        </w:rPr>
        <w:t xml:space="preserve">本项</w:t>
      </w:r>
      <w:r>
        <w:rPr>
          <w:rFonts w:hint="eastAsia" w:eastAsia="方正仿宋_GBK"/>
          <w:sz w:val="28"/>
          <w:szCs w:val="28"/>
        </w:rPr>
        <w:t xml:space="preserve">目需对海安市县乡一体化平台进行技术自主可控环境下的迁移适配以及升级工作，系统需部署在海安政务云平台中。供应商须承担平台软件系统以及操作系统、中间件、数据库等必要基础软件的部署工作，须充分了解海安政务云平台提供的软硬件资源。系统部署所需的虚拟环境除数据库外均由采购人提供，供应商所提供的数据库管理系统，应与海安政务云环境相适配，选用的数据库在内核迭代、漏洞修复及安全补丁发布方面均可由国内企业独立完成，核心</w:t>
      </w:r>
      <w:r>
        <w:rPr>
          <w:rFonts w:hint="eastAsia" w:eastAsia="方正仿宋_GBK"/>
          <w:sz w:val="28"/>
          <w:szCs w:val="28"/>
        </w:rPr>
        <w:t xml:space="preserve">技术实现不依赖境外第三方主体。</w:t>
      </w:r>
      <w:r>
        <w:rPr>
          <w:rFonts w:eastAsia="仿宋"/>
          <w:sz w:val="28"/>
        </w:rPr>
      </w:r>
      <w:r/>
    </w:p>
    <w:p>
      <w:pPr>
        <w:pStyle w:val="654"/>
        <w:ind w:firstLine="480"/>
        <w:spacing w:line="560" w:lineRule="exact"/>
        <w:rPr>
          <w:rFonts w:ascii="宋体" w:hAnsi="宋体"/>
          <w:bCs/>
          <w:color w:val="000000"/>
          <w:sz w:val="24"/>
          <w:szCs w:val="24"/>
        </w:rPr>
      </w:pPr>
      <w:r/>
      <w:bookmarkEnd w:id="172"/>
      <w:r/>
      <w:bookmarkEnd w:id="173"/>
      <w:r>
        <w:rPr>
          <w:rFonts w:hint="eastAsia" w:ascii="宋体" w:hAnsi="宋体"/>
          <w:bCs/>
          <w:color w:val="000000"/>
          <w:sz w:val="24"/>
          <w:szCs w:val="24"/>
        </w:rPr>
        <w:t xml:space="preserve">三、商务要求</w:t>
      </w:r>
      <w:r>
        <w:rPr>
          <w:rFonts w:ascii="宋体" w:hAnsi="宋体"/>
          <w:bCs/>
          <w:color w:val="000000"/>
          <w:sz w:val="24"/>
          <w:szCs w:val="24"/>
        </w:rPr>
      </w:r>
      <w:r/>
    </w:p>
    <w:p>
      <w:pPr>
        <w:pStyle w:val="654"/>
        <w:ind w:firstLine="480"/>
        <w:spacing w:line="560" w:lineRule="exact"/>
        <w:rPr>
          <w:rFonts w:ascii="宋体" w:hAnsi="宋体"/>
          <w:bCs/>
          <w:color w:val="000000"/>
          <w:sz w:val="24"/>
          <w:szCs w:val="24"/>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654"/>
        <w:ind w:firstLine="562"/>
        <w:spacing w:line="360" w:lineRule="auto"/>
        <w:rPr>
          <w:rFonts w:eastAsia="方正仿宋_GBK"/>
          <w:sz w:val="28"/>
          <w:szCs w:val="28"/>
        </w:rPr>
        <w:outlineLvl w:val="2"/>
      </w:pPr>
      <w:r>
        <w:rPr>
          <w:rFonts w:hint="eastAsia" w:ascii="宋体" w:hAnsi="宋体" w:eastAsia="方正仿宋_GBK"/>
          <w:bCs/>
          <w:sz w:val="24"/>
          <w:szCs w:val="24"/>
        </w:rPr>
        <w:t xml:space="preserve">★</w:t>
      </w:r>
      <w:r>
        <w:rPr>
          <w:rFonts w:eastAsia="方正仿宋_GBK"/>
          <w:b/>
          <w:bCs/>
          <w:sz w:val="28"/>
          <w:szCs w:val="28"/>
        </w:rPr>
        <w:t xml:space="preserve">（</w:t>
      </w:r>
      <w:r>
        <w:rPr>
          <w:rFonts w:hint="eastAsia" w:eastAsia="方正仿宋_GBK"/>
          <w:b/>
          <w:bCs/>
          <w:sz w:val="28"/>
          <w:szCs w:val="28"/>
        </w:rPr>
        <w:t xml:space="preserve">一</w:t>
      </w:r>
      <w:r>
        <w:rPr>
          <w:rFonts w:eastAsia="方正仿宋_GBK"/>
          <w:b/>
          <w:bCs/>
          <w:sz w:val="28"/>
          <w:szCs w:val="28"/>
        </w:rPr>
        <w:t xml:space="preserve">）采购标的</w:t>
      </w:r>
      <w:r>
        <w:rPr>
          <w:rFonts w:hint="eastAsia" w:eastAsia="方正仿宋_GBK"/>
          <w:b/>
          <w:bCs/>
          <w:sz w:val="28"/>
          <w:szCs w:val="28"/>
        </w:rPr>
        <w:t xml:space="preserve">的数量</w:t>
      </w:r>
      <w:r>
        <w:rPr>
          <w:rFonts w:eastAsia="方正仿宋_GBK"/>
          <w:b/>
          <w:bCs/>
          <w:sz w:val="28"/>
          <w:szCs w:val="28"/>
        </w:rPr>
        <w:t xml:space="preserve">、采购项目交付或者实施的时间和地点；</w:t>
      </w:r>
      <w:r>
        <w:rPr>
          <w:rFonts w:eastAsia="方正仿宋_GBK"/>
          <w:sz w:val="28"/>
          <w:szCs w:val="28"/>
        </w:rPr>
      </w:r>
      <w:r/>
    </w:p>
    <w:p>
      <w:pPr>
        <w:pStyle w:val="654"/>
        <w:ind w:firstLine="560"/>
        <w:spacing w:line="360" w:lineRule="auto"/>
        <w:rPr>
          <w:rFonts w:eastAsia="方正仿宋_GBK"/>
          <w:sz w:val="28"/>
          <w:szCs w:val="28"/>
        </w:rPr>
      </w:pPr>
      <w:r>
        <w:rPr>
          <w:rFonts w:eastAsia="方正仿宋_GBK"/>
          <w:sz w:val="28"/>
          <w:szCs w:val="28"/>
        </w:rPr>
        <w:t xml:space="preserve">采购标的</w:t>
      </w:r>
      <w:r>
        <w:rPr>
          <w:rFonts w:hint="eastAsia" w:eastAsia="方正仿宋_GBK"/>
          <w:sz w:val="28"/>
          <w:szCs w:val="28"/>
        </w:rPr>
        <w:t xml:space="preserve">的数量</w:t>
      </w:r>
      <w:r>
        <w:rPr>
          <w:rFonts w:eastAsia="方正仿宋_GBK"/>
          <w:sz w:val="28"/>
          <w:szCs w:val="28"/>
        </w:rPr>
        <w:t xml:space="preserve">：</w:t>
      </w:r>
      <w:r>
        <w:rPr>
          <w:rFonts w:hint="eastAsia" w:eastAsia="方正仿宋_GBK"/>
          <w:sz w:val="28"/>
          <w:szCs w:val="28"/>
        </w:rPr>
        <w:t xml:space="preserve">一套。</w:t>
      </w:r>
      <w:r>
        <w:rPr>
          <w:rFonts w:eastAsia="方正仿宋_GBK"/>
          <w:sz w:val="28"/>
          <w:szCs w:val="28"/>
        </w:rPr>
      </w:r>
      <w:r/>
    </w:p>
    <w:p>
      <w:pPr>
        <w:pStyle w:val="654"/>
        <w:ind w:firstLine="560"/>
        <w:spacing w:line="360" w:lineRule="auto"/>
        <w:rPr>
          <w:rFonts w:eastAsia="方正仿宋_GBK"/>
          <w:sz w:val="28"/>
          <w:szCs w:val="28"/>
        </w:rPr>
      </w:pPr>
      <w:r>
        <w:rPr>
          <w:rFonts w:eastAsia="方正仿宋_GBK"/>
          <w:sz w:val="28"/>
          <w:szCs w:val="28"/>
        </w:rPr>
        <w:t xml:space="preserve">采购项目交付时间：</w:t>
      </w:r>
      <w:r>
        <w:rPr>
          <w:rFonts w:hint="eastAsia" w:eastAsia="方正仿宋_GBK"/>
          <w:sz w:val="28"/>
          <w:szCs w:val="28"/>
        </w:rPr>
        <w:t xml:space="preserve">合同签订后6个月</w:t>
      </w:r>
      <w:r>
        <w:rPr>
          <w:rFonts w:eastAsia="方正仿宋_GBK"/>
          <w:sz w:val="28"/>
          <w:szCs w:val="28"/>
        </w:rPr>
        <w:t xml:space="preserve">。</w:t>
      </w:r>
      <w:r/>
    </w:p>
    <w:p>
      <w:pPr>
        <w:pStyle w:val="654"/>
        <w:ind w:firstLine="560"/>
        <w:spacing w:line="360" w:lineRule="auto"/>
        <w:rPr>
          <w:rFonts w:eastAsia="方正仿宋_GBK"/>
          <w:sz w:val="28"/>
          <w:szCs w:val="28"/>
        </w:rPr>
      </w:pPr>
      <w:r>
        <w:rPr>
          <w:rFonts w:eastAsia="方正仿宋_GBK"/>
          <w:sz w:val="28"/>
          <w:szCs w:val="28"/>
        </w:rPr>
        <w:t xml:space="preserve">采购项目交付地点：</w:t>
      </w:r>
      <w:r>
        <w:rPr>
          <w:rFonts w:hint="eastAsia" w:eastAsia="方正仿宋_GBK"/>
          <w:sz w:val="28"/>
          <w:szCs w:val="28"/>
        </w:rPr>
        <w:t xml:space="preserve">江苏省海安市中坝南路51号</w:t>
      </w:r>
      <w:r>
        <w:rPr>
          <w:rFonts w:eastAsia="方正仿宋_GBK"/>
          <w:sz w:val="28"/>
          <w:szCs w:val="28"/>
        </w:rPr>
        <w:t xml:space="preserve">。</w:t>
      </w:r>
      <w:r/>
    </w:p>
    <w:p>
      <w:pPr>
        <w:pStyle w:val="654"/>
        <w:ind w:firstLine="562"/>
        <w:spacing w:line="360" w:lineRule="auto"/>
        <w:rPr>
          <w:rFonts w:eastAsia="方正仿宋_GBK"/>
          <w:b/>
          <w:bCs/>
          <w:sz w:val="28"/>
          <w:szCs w:val="28"/>
        </w:rPr>
        <w:outlineLvl w:val="2"/>
      </w:pPr>
      <w:r>
        <w:rPr>
          <w:rFonts w:hint="eastAsia" w:eastAsia="方正仿宋_GBK"/>
          <w:b/>
          <w:bCs/>
          <w:sz w:val="28"/>
          <w:szCs w:val="28"/>
        </w:rPr>
        <w:t xml:space="preserve">（二）</w:t>
      </w:r>
      <w:r>
        <w:rPr>
          <w:rFonts w:eastAsia="方正仿宋_GBK"/>
          <w:b/>
          <w:bCs/>
          <w:sz w:val="28"/>
          <w:szCs w:val="28"/>
        </w:rPr>
        <w:t xml:space="preserve">采购标的需满足的服务标准、期限、效率等要求；</w:t>
      </w:r>
      <w:r/>
    </w:p>
    <w:p>
      <w:pPr>
        <w:pStyle w:val="654"/>
        <w:ind w:firstLine="480"/>
        <w:spacing w:line="360" w:lineRule="auto"/>
        <w:rPr>
          <w:rFonts w:eastAsia="方正仿宋_GBK"/>
          <w:sz w:val="28"/>
          <w:szCs w:val="28"/>
        </w:rPr>
      </w:pPr>
      <w:r>
        <w:rPr>
          <w:rFonts w:hint="eastAsia" w:ascii="宋体" w:hAnsi="宋体" w:eastAsia="方正仿宋_GBK"/>
          <w:bCs/>
          <w:color w:val="000000"/>
          <w:sz w:val="24"/>
          <w:szCs w:val="24"/>
        </w:rPr>
        <w:t xml:space="preserve">★</w:t>
      </w:r>
      <w:r>
        <w:rPr>
          <w:rFonts w:hint="eastAsia" w:eastAsia="方正仿宋_GBK"/>
          <w:sz w:val="28"/>
          <w:szCs w:val="28"/>
        </w:rPr>
        <w:t xml:space="preserve">1、质量保证要求</w:t>
      </w:r>
      <w:r>
        <w:rPr>
          <w:rFonts w:eastAsia="方正仿宋_GBK"/>
          <w:sz w:val="28"/>
          <w:szCs w:val="28"/>
        </w:rPr>
      </w:r>
      <w:r/>
    </w:p>
    <w:p>
      <w:pPr>
        <w:pStyle w:val="654"/>
        <w:ind w:firstLine="560"/>
        <w:spacing w:line="360" w:lineRule="auto"/>
        <w:rPr>
          <w:rFonts w:eastAsia="方正仿宋_GBK"/>
          <w:sz w:val="28"/>
          <w:szCs w:val="28"/>
        </w:rPr>
      </w:pPr>
      <w:r>
        <w:rPr>
          <w:rFonts w:eastAsia="方正仿宋_GBK"/>
          <w:sz w:val="28"/>
          <w:szCs w:val="28"/>
        </w:rPr>
        <w:t xml:space="preserve">（1）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654"/>
        <w:ind w:firstLine="560"/>
        <w:spacing w:line="360" w:lineRule="auto"/>
        <w:rPr>
          <w:rFonts w:eastAsia="方正仿宋_GBK"/>
          <w:sz w:val="28"/>
          <w:szCs w:val="28"/>
        </w:rPr>
      </w:pPr>
      <w:r>
        <w:rPr>
          <w:rFonts w:eastAsia="方正仿宋_GBK"/>
          <w:sz w:val="28"/>
          <w:szCs w:val="28"/>
        </w:rPr>
        <w:t xml:space="preserve">（2）成交人应保证提供的产品不得侵犯第三方专利权、商标权和设计权、版权等。否则，成交人应负全部责任，并承担由此引起的一切后果。</w:t>
      </w:r>
      <w:r/>
    </w:p>
    <w:p>
      <w:pPr>
        <w:pStyle w:val="654"/>
        <w:ind w:firstLine="560"/>
        <w:spacing w:line="360" w:lineRule="auto"/>
        <w:rPr>
          <w:rFonts w:eastAsia="方正仿宋_GBK"/>
          <w:sz w:val="28"/>
          <w:szCs w:val="28"/>
        </w:rPr>
      </w:pPr>
      <w:r>
        <w:rPr>
          <w:rFonts w:eastAsia="方正仿宋_GBK"/>
          <w:sz w:val="28"/>
          <w:szCs w:val="28"/>
        </w:rPr>
        <w:t xml:space="preserve">（3）成交人所供货物</w:t>
      </w:r>
      <w:r>
        <w:rPr>
          <w:rFonts w:hint="eastAsia" w:eastAsia="方正仿宋_GBK"/>
          <w:sz w:val="28"/>
          <w:szCs w:val="28"/>
        </w:rPr>
        <w:t xml:space="preserve">（服务）</w:t>
      </w:r>
      <w:r>
        <w:rPr>
          <w:rFonts w:eastAsia="方正仿宋_GBK"/>
          <w:sz w:val="28"/>
          <w:szCs w:val="28"/>
        </w:rPr>
        <w:t xml:space="preserve">验收后，成交人应对由于设计、工艺的缺陷而发生的任何不足或故障负责，并承担由此引起的一切后果。</w:t>
      </w:r>
      <w:r/>
    </w:p>
    <w:p>
      <w:pPr>
        <w:pStyle w:val="654"/>
        <w:ind w:firstLine="560"/>
        <w:spacing w:line="360" w:lineRule="auto"/>
        <w:rPr>
          <w:rFonts w:eastAsia="方正仿宋_GBK"/>
          <w:sz w:val="28"/>
        </w:rPr>
      </w:pPr>
      <w:r>
        <w:rPr>
          <w:rFonts w:hint="eastAsia" w:eastAsia="方正仿宋_GBK"/>
          <w:sz w:val="28"/>
          <w:szCs w:val="28"/>
        </w:rPr>
        <w:t xml:space="preserve">★</w:t>
      </w:r>
      <w:r>
        <w:rPr>
          <w:rFonts w:eastAsia="方正仿宋_GBK"/>
          <w:sz w:val="28"/>
          <w:szCs w:val="28"/>
        </w:rPr>
        <w:t xml:space="preserve">2本项目供应商报价时需含全系统集成费用，包括软件开发、系统实施部署、数据迁移、数据对接、人员培训</w:t>
      </w:r>
      <w:r>
        <w:rPr>
          <w:rFonts w:eastAsia="方正仿宋_GBK"/>
          <w:sz w:val="28"/>
          <w:szCs w:val="28"/>
        </w:rPr>
        <w:t xml:space="preserve">等一切费用。</w:t>
      </w:r>
      <w:r>
        <w:rPr>
          <w:rFonts w:eastAsia="方正仿宋_GBK"/>
          <w:sz w:val="28"/>
        </w:rPr>
      </w:r>
      <w:r/>
    </w:p>
    <w:p>
      <w:pPr>
        <w:pStyle w:val="654"/>
        <w:ind w:firstLine="560"/>
        <w:spacing w:line="360" w:lineRule="auto"/>
        <w:rPr>
          <w:rFonts w:eastAsia="方正仿宋_GBK"/>
          <w:sz w:val="28"/>
          <w:szCs w:val="28"/>
        </w:rPr>
      </w:pPr>
      <w:r>
        <w:rPr>
          <w:rFonts w:hint="eastAsia" w:eastAsia="方正仿宋_GBK"/>
          <w:sz w:val="28"/>
          <w:szCs w:val="28"/>
        </w:rPr>
        <w:t xml:space="preserve">★</w:t>
      </w:r>
      <w:r>
        <w:rPr>
          <w:rFonts w:eastAsia="方正仿宋_GBK"/>
          <w:sz w:val="28"/>
          <w:szCs w:val="28"/>
        </w:rPr>
        <w:t xml:space="preserve">3.本项目部署在</w:t>
      </w:r>
      <w:r>
        <w:rPr>
          <w:rFonts w:hint="eastAsia" w:eastAsia="方正仿宋_GBK"/>
          <w:sz w:val="28"/>
          <w:szCs w:val="28"/>
        </w:rPr>
        <w:t xml:space="preserve">海安政务</w:t>
      </w:r>
      <w:r>
        <w:rPr>
          <w:rFonts w:eastAsia="方正仿宋_GBK"/>
          <w:sz w:val="28"/>
          <w:szCs w:val="28"/>
        </w:rPr>
        <w:t xml:space="preserve">云平台内。</w:t>
      </w:r>
      <w:r/>
    </w:p>
    <w:p>
      <w:pPr>
        <w:pStyle w:val="654"/>
        <w:ind w:firstLine="560"/>
        <w:spacing w:line="360" w:lineRule="auto"/>
        <w:rPr>
          <w:rFonts w:eastAsia="方正仿宋_GBK"/>
          <w:color w:val="000000"/>
          <w:sz w:val="28"/>
          <w:szCs w:val="28"/>
        </w:rPr>
      </w:pPr>
      <w:r>
        <w:rPr>
          <w:rFonts w:hint="eastAsia" w:eastAsia="方正仿宋_GBK"/>
          <w:sz w:val="28"/>
          <w:szCs w:val="28"/>
        </w:rPr>
        <w:t xml:space="preserve">★</w:t>
      </w:r>
      <w:r>
        <w:rPr>
          <w:rFonts w:eastAsia="方正仿宋_GBK"/>
          <w:sz w:val="28"/>
          <w:szCs w:val="28"/>
        </w:rPr>
        <w:t xml:space="preserve">4.项目实施周</w:t>
      </w:r>
      <w:r>
        <w:rPr>
          <w:rFonts w:eastAsia="方正仿宋_GBK"/>
          <w:color w:val="000000"/>
          <w:sz w:val="28"/>
          <w:szCs w:val="28"/>
        </w:rPr>
        <w:t xml:space="preserve">期：</w:t>
      </w:r>
      <w:r>
        <w:rPr>
          <w:rFonts w:hint="eastAsia" w:eastAsia="方正仿宋_GBK"/>
          <w:color w:val="000000"/>
          <w:sz w:val="28"/>
          <w:szCs w:val="28"/>
        </w:rPr>
        <w:t xml:space="preserve">6</w:t>
      </w:r>
      <w:r>
        <w:rPr>
          <w:rFonts w:eastAsia="方正仿宋_GBK"/>
          <w:color w:val="000000"/>
          <w:sz w:val="28"/>
          <w:szCs w:val="28"/>
        </w:rPr>
        <w:t xml:space="preserve">个月。供应商应提供本项目的实施方案</w:t>
      </w:r>
      <w:r>
        <w:rPr>
          <w:rFonts w:hint="eastAsia" w:eastAsia="方正仿宋_GBK"/>
          <w:color w:val="000000"/>
          <w:sz w:val="28"/>
          <w:szCs w:val="28"/>
        </w:rPr>
        <w:t xml:space="preserve">。</w:t>
      </w:r>
      <w:r>
        <w:rPr>
          <w:rFonts w:eastAsia="方正仿宋_GBK"/>
          <w:color w:val="000000"/>
          <w:sz w:val="28"/>
          <w:szCs w:val="28"/>
        </w:rPr>
      </w:r>
      <w:r/>
    </w:p>
    <w:p>
      <w:pPr>
        <w:pStyle w:val="654"/>
        <w:ind w:firstLine="560"/>
        <w:spacing w:line="360" w:lineRule="auto"/>
        <w:rPr>
          <w:rFonts w:eastAsia="方正仿宋_GBK"/>
          <w:b/>
          <w:bCs/>
          <w:sz w:val="28"/>
          <w:szCs w:val="28"/>
        </w:rPr>
      </w:pPr>
      <w:r>
        <w:rPr>
          <w:rFonts w:hint="eastAsia" w:eastAsia="方正仿宋_GBK"/>
          <w:sz w:val="28"/>
          <w:szCs w:val="28"/>
        </w:rPr>
        <w:t xml:space="preserve">★5实施要求</w:t>
      </w:r>
      <w:r>
        <w:rPr>
          <w:rFonts w:eastAsia="方正仿宋_GBK"/>
          <w:b/>
          <w:bCs/>
          <w:sz w:val="28"/>
          <w:szCs w:val="28"/>
        </w:rPr>
      </w:r>
      <w:r/>
    </w:p>
    <w:p>
      <w:pPr>
        <w:pStyle w:val="654"/>
        <w:ind w:firstLine="546"/>
        <w:spacing w:line="360" w:lineRule="auto"/>
        <w:rPr>
          <w:rFonts w:eastAsia="仿宋" w:cs="仿宋"/>
          <w:color w:val="000000"/>
          <w:sz w:val="28"/>
          <w:szCs w:val="28"/>
        </w:rPr>
      </w:pPr>
      <w:r>
        <w:rPr>
          <w:rFonts w:eastAsia="仿宋" w:cs="仿宋"/>
          <w:color w:val="000000"/>
          <w:sz w:val="28"/>
          <w:szCs w:val="28"/>
        </w:rPr>
        <w:t xml:space="preserve">（1）合同签订后</w:t>
      </w:r>
      <w:r>
        <w:rPr>
          <w:rFonts w:hint="eastAsia" w:eastAsia="仿宋" w:cs="仿宋"/>
          <w:color w:val="000000"/>
          <w:sz w:val="28"/>
          <w:szCs w:val="28"/>
        </w:rPr>
        <w:t xml:space="preserve">6</w:t>
      </w:r>
      <w:r>
        <w:rPr>
          <w:rFonts w:eastAsia="仿宋" w:cs="仿宋"/>
          <w:color w:val="000000"/>
          <w:sz w:val="28"/>
          <w:szCs w:val="28"/>
        </w:rPr>
        <w:t xml:space="preserve">个月内完成海安</w:t>
      </w:r>
      <w:r>
        <w:rPr>
          <w:rFonts w:hint="eastAsia" w:eastAsia="仿宋" w:cs="仿宋"/>
          <w:color w:val="000000"/>
          <w:sz w:val="28"/>
          <w:szCs w:val="28"/>
        </w:rPr>
        <w:t xml:space="preserve">市</w:t>
      </w:r>
      <w:r>
        <w:rPr>
          <w:rFonts w:eastAsia="仿宋" w:cs="仿宋"/>
          <w:color w:val="000000"/>
          <w:sz w:val="28"/>
          <w:szCs w:val="28"/>
        </w:rPr>
        <w:t xml:space="preserve">县乡一体化平台的整体功能建设和</w:t>
      </w:r>
      <w:r>
        <w:rPr>
          <w:rFonts w:hint="eastAsia" w:eastAsia="仿宋" w:cs="仿宋"/>
          <w:color w:val="000000"/>
          <w:sz w:val="28"/>
          <w:szCs w:val="28"/>
        </w:rPr>
        <w:t xml:space="preserve">自主可控环境下的系统</w:t>
      </w:r>
      <w:r>
        <w:rPr>
          <w:rFonts w:eastAsia="仿宋" w:cs="仿宋"/>
          <w:color w:val="000000"/>
          <w:sz w:val="28"/>
          <w:szCs w:val="28"/>
        </w:rPr>
        <w:t xml:space="preserve">改造。</w:t>
      </w:r>
      <w:r/>
    </w:p>
    <w:p>
      <w:pPr>
        <w:pStyle w:val="654"/>
        <w:ind w:firstLine="546"/>
        <w:spacing w:line="360" w:lineRule="auto"/>
        <w:rPr>
          <w:rFonts w:eastAsia="仿宋" w:cs="仿宋"/>
          <w:sz w:val="28"/>
          <w:szCs w:val="28"/>
        </w:rPr>
      </w:pPr>
      <w:r>
        <w:rPr>
          <w:rFonts w:eastAsia="仿宋" w:cs="仿宋"/>
          <w:sz w:val="28"/>
          <w:szCs w:val="28"/>
        </w:rPr>
        <w:t xml:space="preserve">（2）项目实施过程中，项目经理、开发及部署技术人员不得少于3人，在</w:t>
      </w:r>
      <w:r>
        <w:rPr>
          <w:rFonts w:hint="eastAsia" w:eastAsia="仿宋" w:cs="仿宋"/>
          <w:sz w:val="28"/>
          <w:szCs w:val="28"/>
        </w:rPr>
        <w:t xml:space="preserve">合同期内</w:t>
      </w:r>
      <w:r>
        <w:rPr>
          <w:rFonts w:eastAsia="仿宋" w:cs="仿宋"/>
          <w:sz w:val="28"/>
          <w:szCs w:val="28"/>
        </w:rPr>
        <w:t xml:space="preserve">至少提供1名专业技术人</w:t>
      </w:r>
      <w:r>
        <w:rPr>
          <w:rFonts w:eastAsia="仿宋" w:cs="仿宋"/>
          <w:color w:val="000000"/>
          <w:sz w:val="28"/>
          <w:szCs w:val="28"/>
        </w:rPr>
        <w:t xml:space="preserve">员开展</w:t>
      </w:r>
      <w:r>
        <w:rPr>
          <w:rFonts w:hint="eastAsia" w:eastAsia="仿宋" w:cs="仿宋"/>
          <w:color w:val="000000"/>
          <w:sz w:val="28"/>
          <w:szCs w:val="28"/>
        </w:rPr>
        <w:t xml:space="preserve">驻场</w:t>
      </w:r>
      <w:r>
        <w:rPr>
          <w:rFonts w:eastAsia="仿宋" w:cs="仿宋"/>
          <w:color w:val="000000"/>
          <w:sz w:val="28"/>
          <w:szCs w:val="28"/>
        </w:rPr>
        <w:t xml:space="preserve">服务。</w:t>
      </w:r>
      <w:r>
        <w:rPr>
          <w:rFonts w:eastAsia="仿宋" w:cs="仿宋"/>
          <w:sz w:val="28"/>
          <w:szCs w:val="28"/>
        </w:rPr>
      </w:r>
      <w:r/>
    </w:p>
    <w:p>
      <w:pPr>
        <w:pStyle w:val="654"/>
        <w:ind w:firstLine="546"/>
        <w:spacing w:line="360" w:lineRule="auto"/>
        <w:rPr>
          <w:rFonts w:eastAsia="仿宋" w:cs="仿宋"/>
          <w:sz w:val="28"/>
          <w:szCs w:val="28"/>
        </w:rPr>
      </w:pPr>
      <w:r>
        <w:rPr>
          <w:rFonts w:eastAsia="仿宋" w:cs="仿宋"/>
          <w:sz w:val="28"/>
          <w:szCs w:val="28"/>
        </w:rPr>
        <w:t xml:space="preserve">（3）供应商必须承诺在现场进行软件开发、部署和实施，并签订保密协议，对所涉及的数据和相关资料文件严格保密，不得外传。</w:t>
      </w:r>
      <w:r/>
    </w:p>
    <w:p>
      <w:pPr>
        <w:pStyle w:val="654"/>
        <w:ind w:firstLine="479"/>
        <w:spacing w:line="360" w:lineRule="auto"/>
        <w:rPr>
          <w:rFonts w:hint="eastAsia" w:eastAsia="仿宋" w:cs="仿宋"/>
          <w:color w:val="000000"/>
          <w:sz w:val="28"/>
          <w:szCs w:val="28"/>
        </w:rPr>
      </w:pPr>
      <w:r>
        <w:rPr>
          <w:rFonts w:hint="eastAsia" w:eastAsia="方正仿宋_GBK"/>
          <w:sz w:val="28"/>
          <w:szCs w:val="28"/>
        </w:rPr>
        <w:t xml:space="preserve">6.响应</w:t>
      </w:r>
      <w:r>
        <w:rPr>
          <w:rFonts w:eastAsia="方正仿宋_GBK"/>
          <w:sz w:val="28"/>
          <w:szCs w:val="28"/>
        </w:rPr>
        <w:t xml:space="preserve">供</w:t>
      </w:r>
      <w:r>
        <w:rPr>
          <w:rFonts w:eastAsia="仿宋" w:cs="仿宋"/>
          <w:color w:val="000000"/>
          <w:sz w:val="28"/>
          <w:szCs w:val="28"/>
        </w:rPr>
        <w:t xml:space="preserve">应商应根据采购需求及本项目特点提供服务响应承诺，包括但不限于质量承诺、进度承诺、资源保障承诺、与相关平台无条件对接承诺等内容，要求承诺真实有效、可落地执行，满足本项目的建设要求。系统发生故障，供应商须</w:t>
      </w:r>
      <w:r>
        <w:rPr>
          <w:rFonts w:hint="eastAsia" w:eastAsia="仿宋" w:cs="仿宋"/>
          <w:color w:val="000000"/>
          <w:sz w:val="28"/>
          <w:szCs w:val="28"/>
        </w:rPr>
        <w:t xml:space="preserve">1小时内响应，系统发生故障时确保最长2小时内恢复正常</w:t>
      </w:r>
      <w:r>
        <w:rPr>
          <w:rFonts w:eastAsia="仿宋" w:cs="仿宋"/>
          <w:color w:val="000000"/>
          <w:sz w:val="28"/>
          <w:szCs w:val="28"/>
        </w:rPr>
        <w:t xml:space="preserve">。</w:t>
      </w:r>
      <w:r>
        <w:rPr>
          <w:rFonts w:hint="eastAsia" w:eastAsia="仿宋" w:cs="仿宋"/>
          <w:color w:val="000000"/>
          <w:sz w:val="28"/>
          <w:szCs w:val="28"/>
        </w:rPr>
        <w:t xml:space="preserve">对运行期间出现的故障提供提供技术热线支持、远程通讯或现场支持等方式及时解决，并将故障原因及解决方案归纳整理提供给用户。</w:t>
      </w:r>
      <w:r/>
    </w:p>
    <w:p>
      <w:pPr>
        <w:pStyle w:val="654"/>
        <w:ind w:firstLine="479"/>
        <w:spacing w:line="360" w:lineRule="auto"/>
        <w:rPr>
          <w:rFonts w:hint="eastAsia" w:eastAsia="方正仿宋_GBK"/>
          <w:sz w:val="28"/>
          <w:szCs w:val="28"/>
        </w:rPr>
      </w:pPr>
      <w:r>
        <w:rPr>
          <w:rFonts w:hint="eastAsia" w:eastAsia="方正仿宋_GBK"/>
          <w:sz w:val="28"/>
          <w:szCs w:val="28"/>
        </w:rPr>
        <w:t xml:space="preserve">7成果提交要求</w:t>
      </w:r>
      <w:r/>
    </w:p>
    <w:p>
      <w:pPr>
        <w:pStyle w:val="654"/>
        <w:ind w:firstLine="479"/>
        <w:spacing w:line="360" w:lineRule="auto"/>
        <w:rPr>
          <w:rFonts w:eastAsia="仿宋" w:cs="仿宋"/>
          <w:sz w:val="28"/>
          <w:szCs w:val="28"/>
        </w:rPr>
      </w:pPr>
      <w:r>
        <w:rPr>
          <w:rFonts w:hint="eastAsia" w:eastAsia="方正仿宋_GBK"/>
          <w:sz w:val="28"/>
          <w:szCs w:val="28"/>
        </w:rPr>
        <w:t xml:space="preserve">7.1根据系统开发的不同阶段提供的相应文档和成果。</w:t>
      </w:r>
      <w:r>
        <w:rPr>
          <w:rFonts w:eastAsia="仿宋" w:cs="仿宋"/>
          <w:sz w:val="28"/>
          <w:szCs w:val="28"/>
        </w:rPr>
      </w:r>
      <w:r/>
    </w:p>
    <w:p>
      <w:pPr>
        <w:pStyle w:val="654"/>
        <w:ind w:firstLine="546"/>
        <w:spacing w:line="360" w:lineRule="auto"/>
        <w:rPr>
          <w:rFonts w:eastAsia="仿宋" w:cs="仿宋"/>
          <w:color w:val="000000"/>
          <w:sz w:val="28"/>
          <w:szCs w:val="28"/>
        </w:rPr>
      </w:pPr>
      <w:r>
        <w:rPr>
          <w:rFonts w:hint="eastAsia" w:eastAsia="仿宋" w:cs="仿宋"/>
          <w:color w:val="000000"/>
          <w:sz w:val="28"/>
          <w:szCs w:val="28"/>
        </w:rPr>
        <w:t xml:space="preserve">（1）</w:t>
      </w:r>
      <w:r>
        <w:rPr>
          <w:rFonts w:eastAsia="仿宋" w:cs="仿宋"/>
          <w:color w:val="000000"/>
          <w:sz w:val="28"/>
          <w:szCs w:val="28"/>
        </w:rPr>
        <w:t xml:space="preserve">项目启动阶段：项目实施方案</w:t>
      </w:r>
      <w:r/>
    </w:p>
    <w:p>
      <w:pPr>
        <w:pStyle w:val="654"/>
        <w:ind w:firstLine="560"/>
        <w:spacing w:line="360" w:lineRule="auto"/>
        <w:rPr>
          <w:rFonts w:eastAsia="仿宋" w:cs="仿宋"/>
          <w:color w:val="000000"/>
          <w:sz w:val="28"/>
          <w:szCs w:val="28"/>
        </w:rPr>
      </w:pPr>
      <w:r>
        <w:rPr>
          <w:rFonts w:hint="eastAsia" w:eastAsia="仿宋" w:cs="仿宋"/>
          <w:color w:val="000000"/>
          <w:sz w:val="28"/>
          <w:szCs w:val="28"/>
        </w:rPr>
        <w:t xml:space="preserve">（2）</w:t>
      </w:r>
      <w:r>
        <w:rPr>
          <w:rFonts w:eastAsia="仿宋" w:cs="仿宋"/>
          <w:color w:val="000000"/>
          <w:sz w:val="28"/>
          <w:szCs w:val="28"/>
        </w:rPr>
        <w:t xml:space="preserve">业务需求分析阶段：需求调研方案、需求分析说明书、相关标准与管理规范。</w:t>
      </w:r>
      <w:r/>
    </w:p>
    <w:p>
      <w:pPr>
        <w:pStyle w:val="654"/>
        <w:ind w:firstLine="546"/>
        <w:spacing w:line="360" w:lineRule="auto"/>
        <w:rPr>
          <w:rFonts w:eastAsia="仿宋" w:cs="仿宋"/>
          <w:color w:val="000000"/>
          <w:sz w:val="28"/>
          <w:szCs w:val="28"/>
        </w:rPr>
      </w:pPr>
      <w:r>
        <w:rPr>
          <w:rFonts w:hint="eastAsia" w:eastAsia="仿宋" w:cs="仿宋"/>
          <w:color w:val="000000"/>
          <w:sz w:val="28"/>
          <w:szCs w:val="28"/>
        </w:rPr>
        <w:t xml:space="preserve">（3）</w:t>
      </w:r>
      <w:r>
        <w:rPr>
          <w:rFonts w:eastAsia="仿宋" w:cs="仿宋"/>
          <w:color w:val="000000"/>
          <w:sz w:val="28"/>
          <w:szCs w:val="28"/>
        </w:rPr>
        <w:t xml:space="preserve">系统设</w:t>
      </w:r>
      <w:r>
        <w:rPr>
          <w:rFonts w:eastAsia="仿宋" w:cs="仿宋"/>
          <w:color w:val="000000"/>
          <w:sz w:val="28"/>
          <w:szCs w:val="28"/>
        </w:rPr>
        <w:t xml:space="preserve">计、开发阶段：需求规格说明书、概要设计说明书、详细设计说明书、数据库设计说明书、系统接口说明书、软件执行代码清单及代码</w:t>
      </w:r>
      <w:r>
        <w:rPr>
          <w:rFonts w:hint="eastAsia" w:eastAsia="仿宋" w:cs="仿宋"/>
          <w:color w:val="000000"/>
          <w:sz w:val="28"/>
          <w:szCs w:val="28"/>
        </w:rPr>
        <w:t xml:space="preserve">媒</w:t>
      </w:r>
      <w:r>
        <w:rPr>
          <w:rFonts w:eastAsia="仿宋" w:cs="仿宋"/>
          <w:color w:val="000000"/>
          <w:sz w:val="28"/>
          <w:szCs w:val="28"/>
        </w:rPr>
        <w:t xml:space="preserve">质（包括源码）。</w:t>
      </w:r>
      <w:r/>
    </w:p>
    <w:p>
      <w:pPr>
        <w:pStyle w:val="654"/>
        <w:ind w:firstLine="546"/>
        <w:spacing w:line="360" w:lineRule="auto"/>
        <w:rPr>
          <w:rFonts w:eastAsia="仿宋" w:cs="仿宋"/>
          <w:color w:val="000000"/>
          <w:sz w:val="28"/>
          <w:szCs w:val="28"/>
        </w:rPr>
      </w:pPr>
      <w:r>
        <w:rPr>
          <w:rFonts w:hint="eastAsia" w:eastAsia="仿宋" w:cs="仿宋"/>
          <w:color w:val="000000"/>
          <w:sz w:val="28"/>
          <w:szCs w:val="28"/>
        </w:rPr>
        <w:t xml:space="preserve">（4）</w:t>
      </w:r>
      <w:r>
        <w:rPr>
          <w:rFonts w:eastAsia="仿宋" w:cs="仿宋"/>
          <w:color w:val="000000"/>
          <w:sz w:val="28"/>
          <w:szCs w:val="28"/>
        </w:rPr>
        <w:t xml:space="preserve">系统实施阶段：系统上线部署方案、数据对接方案、软件安装说明书、软件使用说明书、系统安装光盘、系统培训方案、系统培训手册。</w:t>
      </w:r>
      <w:r/>
    </w:p>
    <w:p>
      <w:pPr>
        <w:pStyle w:val="654"/>
        <w:ind w:firstLine="546"/>
        <w:spacing w:line="360" w:lineRule="auto"/>
        <w:rPr>
          <w:rFonts w:eastAsia="仿宋" w:cs="仿宋"/>
          <w:color w:val="000000"/>
          <w:sz w:val="28"/>
          <w:szCs w:val="28"/>
        </w:rPr>
      </w:pPr>
      <w:r>
        <w:rPr>
          <w:rFonts w:hint="eastAsia" w:eastAsia="仿宋" w:cs="仿宋"/>
          <w:color w:val="000000"/>
          <w:sz w:val="28"/>
          <w:szCs w:val="28"/>
        </w:rPr>
        <w:t xml:space="preserve">（5）</w:t>
      </w:r>
      <w:r>
        <w:rPr>
          <w:rFonts w:eastAsia="仿宋" w:cs="仿宋"/>
          <w:color w:val="000000"/>
          <w:sz w:val="28"/>
          <w:szCs w:val="28"/>
        </w:rPr>
        <w:t xml:space="preserve">项目验收阶段：测试报告、项目验收方案、系统运行报告、项目验收报告（包含验收后调整和补充的项目成果和资料）。</w:t>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（6）</w:t>
      </w:r>
      <w:r>
        <w:rPr>
          <w:rFonts w:eastAsia="仿宋" w:cs="仿宋"/>
          <w:color w:val="000000"/>
          <w:sz w:val="28"/>
          <w:szCs w:val="28"/>
        </w:rPr>
        <w:t xml:space="preserve">运行维护阶段：系统维护方案、系统维护手册、系统运行维护记录。</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color w:val="000000"/>
          <w:sz w:val="30"/>
          <w:szCs w:val="30"/>
        </w:rPr>
        <w:t xml:space="preserve">7.2系统</w:t>
      </w:r>
      <w:r>
        <w:rPr>
          <w:rFonts w:ascii="仿宋_GB2312" w:eastAsia="仿宋_GB2312"/>
          <w:color w:val="000000"/>
          <w:sz w:val="30"/>
          <w:szCs w:val="30"/>
        </w:rPr>
        <w:t xml:space="preserve">改造总体适配方案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供应商应根据采购需求及本项目特点制定</w:t>
      </w:r>
      <w:r>
        <w:rPr>
          <w:rFonts w:hint="eastAsia" w:eastAsia="仿宋" w:cs="仿宋"/>
          <w:color w:val="000000"/>
          <w:sz w:val="28"/>
          <w:szCs w:val="28"/>
        </w:rPr>
        <w:t xml:space="preserve">系统</w:t>
      </w:r>
      <w:r>
        <w:rPr>
          <w:rFonts w:eastAsia="仿宋" w:cs="仿宋"/>
          <w:color w:val="000000"/>
          <w:sz w:val="28"/>
          <w:szCs w:val="28"/>
        </w:rPr>
        <w:t xml:space="preserve">改造总体设计方案。方案包括但不限于技术响应情况、</w:t>
      </w:r>
      <w:r>
        <w:rPr>
          <w:rFonts w:hint="eastAsia" w:eastAsia="仿宋" w:cs="仿宋"/>
          <w:color w:val="000000"/>
          <w:sz w:val="28"/>
          <w:szCs w:val="28"/>
        </w:rPr>
        <w:t xml:space="preserve">系统改造</w:t>
      </w:r>
      <w:r>
        <w:rPr>
          <w:rFonts w:eastAsia="仿宋" w:cs="仿宋"/>
          <w:color w:val="000000"/>
          <w:sz w:val="28"/>
          <w:szCs w:val="28"/>
        </w:rPr>
        <w:t xml:space="preserve">、适配目标、运维规划等内容。要求方案具有科学性和前瞻性，贴合</w:t>
      </w:r>
      <w:r>
        <w:rPr>
          <w:rFonts w:hint="eastAsia" w:eastAsia="仿宋" w:cs="仿宋"/>
          <w:color w:val="000000"/>
          <w:sz w:val="28"/>
          <w:szCs w:val="28"/>
        </w:rPr>
        <w:t xml:space="preserve">改造后的</w:t>
      </w:r>
      <w:r>
        <w:rPr>
          <w:rFonts w:eastAsia="仿宋" w:cs="仿宋"/>
          <w:color w:val="000000"/>
          <w:sz w:val="28"/>
          <w:szCs w:val="28"/>
        </w:rPr>
        <w:t xml:space="preserve">系统功能完备、运行稳定的核心需求，响应技术要求，具有针对性和可操作性。</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color w:val="000000"/>
          <w:sz w:val="30"/>
          <w:szCs w:val="30"/>
        </w:rPr>
        <w:t xml:space="preserve">7.3</w:t>
      </w:r>
      <w:r>
        <w:rPr>
          <w:rFonts w:ascii="仿宋_GB2312" w:eastAsia="仿宋_GB2312"/>
          <w:color w:val="000000"/>
          <w:sz w:val="30"/>
          <w:szCs w:val="30"/>
        </w:rPr>
        <w:t xml:space="preserve">质量控制方案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供应商应根据采购需求及本项目特点提供个性化的质量控制方案，包括但不限于质量目标、控制措施、管理体系等内容。要求方案科学合理，质量目标量化明确且覆盖系统全流程、控制措施精准适配</w:t>
      </w:r>
      <w:r>
        <w:rPr>
          <w:rFonts w:hint="eastAsia" w:eastAsia="仿宋" w:cs="仿宋"/>
          <w:color w:val="000000"/>
          <w:sz w:val="28"/>
          <w:szCs w:val="28"/>
        </w:rPr>
        <w:t xml:space="preserve">本国自主可控环境</w:t>
      </w:r>
      <w:r>
        <w:rPr>
          <w:rFonts w:eastAsia="仿宋" w:cs="仿宋"/>
          <w:color w:val="000000"/>
          <w:sz w:val="28"/>
          <w:szCs w:val="28"/>
        </w:rPr>
        <w:t xml:space="preserve">特性、管理体系符合行业标准且可追溯，满足系统高质量交付需求。</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color w:val="000000"/>
          <w:sz w:val="30"/>
          <w:szCs w:val="30"/>
        </w:rPr>
        <w:t xml:space="preserve">7.4</w:t>
      </w:r>
      <w:r>
        <w:rPr>
          <w:rFonts w:ascii="仿宋_GB2312" w:eastAsia="仿宋_GB2312"/>
          <w:color w:val="000000"/>
          <w:sz w:val="30"/>
          <w:szCs w:val="30"/>
        </w:rPr>
        <w:t xml:space="preserve">进度控制方案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w:t>
      </w:r>
      <w:r>
        <w:rPr>
          <w:rFonts w:eastAsia="仿宋" w:cs="仿宋"/>
          <w:color w:val="000000"/>
          <w:sz w:val="28"/>
          <w:szCs w:val="28"/>
        </w:rPr>
        <w:t xml:space="preserve">根据采购需求及本项目特点提供个性化的进度控制方案，包括但不限于进度目标、控制措施、管理体系等内容。要求方案科学合理，进度目标量化明确，满足系统交付工期需求。</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color w:val="000000"/>
          <w:sz w:val="30"/>
          <w:szCs w:val="30"/>
        </w:rPr>
        <w:t xml:space="preserve">7.5</w:t>
      </w:r>
      <w:r>
        <w:rPr>
          <w:rFonts w:ascii="仿宋_GB2312" w:eastAsia="仿宋_GB2312"/>
          <w:color w:val="000000"/>
          <w:sz w:val="30"/>
          <w:szCs w:val="30"/>
        </w:rPr>
        <w:t xml:space="preserve">数据库表设计方案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提交一套完整的数据表设计方案，内容包括但不限于核心表的逻辑结构设计、字段定义规范、关系模型设计、存储引擎选择及数据字典编制，确保所构建的数据模型不仅设计合理、存储策略与业务场景高度契合，同时能满足与原系统表单的兼容性要求。</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sz w:val="30"/>
          <w:szCs w:val="30"/>
        </w:rPr>
        <w:t xml:space="preserve">7.6</w:t>
      </w:r>
      <w:r>
        <w:rPr>
          <w:rFonts w:ascii="仿宋_GB2312" w:eastAsia="仿宋_GB2312"/>
          <w:sz w:val="30"/>
          <w:szCs w:val="30"/>
        </w:rPr>
        <w:t xml:space="preserve">安全设计方案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制定个性化的安全设计方案，包括但不限于从物理安全、网络安全、主机安全、应用安全、数据安全层面对系统的安全管理体系进行架构设计，确保所设计的架构符合实际业务需求，且需对各层级涉及的具体内容进行描述。</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sz w:val="30"/>
          <w:szCs w:val="30"/>
        </w:rPr>
        <w:t xml:space="preserve">7.7</w:t>
      </w:r>
      <w:r>
        <w:rPr>
          <w:rFonts w:ascii="仿宋_GB2312" w:eastAsia="仿宋_GB2312"/>
          <w:sz w:val="30"/>
          <w:szCs w:val="30"/>
        </w:rPr>
        <w:t xml:space="preserve">系统培训方案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供应商应根据采购需求及本项目特点提供个性化的</w:t>
      </w:r>
      <w:r>
        <w:rPr>
          <w:rFonts w:hint="eastAsia" w:eastAsia="仿宋" w:cs="仿宋"/>
          <w:color w:val="000000"/>
          <w:sz w:val="28"/>
          <w:szCs w:val="28"/>
        </w:rPr>
        <w:t xml:space="preserve">改造后的</w:t>
      </w:r>
      <w:r>
        <w:rPr>
          <w:rFonts w:eastAsia="仿宋" w:cs="仿宋"/>
          <w:color w:val="000000"/>
          <w:sz w:val="28"/>
          <w:szCs w:val="28"/>
        </w:rPr>
        <w:t xml:space="preserve">系统培训方案，包括但不限于培训内容、课程安排、培训人员及考核方式，确保方案科学合理，培训内容覆盖</w:t>
      </w:r>
      <w:r>
        <w:rPr>
          <w:rFonts w:hint="eastAsia" w:eastAsia="仿宋" w:cs="仿宋"/>
          <w:color w:val="000000"/>
          <w:sz w:val="28"/>
          <w:szCs w:val="28"/>
        </w:rPr>
        <w:t xml:space="preserve">改造后的</w:t>
      </w:r>
      <w:r>
        <w:rPr>
          <w:rFonts w:eastAsia="仿宋" w:cs="仿宋"/>
          <w:color w:val="000000"/>
          <w:sz w:val="28"/>
          <w:szCs w:val="28"/>
        </w:rPr>
        <w:t xml:space="preserve">系统全功能模块，课程安排贴合不同岗位需求。</w:t>
      </w:r>
      <w:r>
        <w:rPr>
          <w:rFonts w:hint="eastAsia" w:eastAsia="仿宋" w:cs="仿宋"/>
          <w:color w:val="000000"/>
          <w:sz w:val="28"/>
          <w:szCs w:val="28"/>
        </w:rPr>
        <w:t xml:space="preserve">响应供应商需提供各类业务培训文档、操作手册等，为平台使用单位进行分业务培训。</w:t>
      </w:r>
      <w:r/>
    </w:p>
    <w:p>
      <w:pPr>
        <w:pStyle w:val="654"/>
        <w:ind w:firstLine="585"/>
        <w:spacing w:line="360" w:lineRule="auto"/>
        <w:rPr>
          <w:rFonts w:eastAsia="仿宋" w:cs="仿宋"/>
          <w:color w:val="000000"/>
          <w:sz w:val="28"/>
          <w:szCs w:val="28"/>
        </w:rPr>
      </w:pPr>
      <w:r>
        <w:rPr>
          <w:rFonts w:hint="eastAsia" w:ascii="仿宋_GB2312" w:eastAsia="仿宋_GB2312"/>
          <w:color w:val="000000"/>
          <w:sz w:val="30"/>
          <w:szCs w:val="30"/>
        </w:rPr>
        <w:t xml:space="preserve">7.8</w:t>
      </w:r>
      <w:r>
        <w:rPr>
          <w:rFonts w:ascii="仿宋_GB2312" w:eastAsia="仿宋_GB2312"/>
          <w:color w:val="000000"/>
          <w:sz w:val="30"/>
          <w:szCs w:val="30"/>
        </w:rPr>
        <w:t xml:space="preserve">运维服务方案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w:t>
      </w:r>
      <w:r>
        <w:rPr>
          <w:rFonts w:eastAsia="仿宋" w:cs="仿宋"/>
          <w:color w:val="000000"/>
          <w:sz w:val="28"/>
          <w:szCs w:val="28"/>
        </w:rPr>
        <w:t xml:space="preserve">商应根据采购需求及本项目特点提供个性化的运维服务方案，包括但不限于服务内容、管理流程、响应时间、资源配置及长期技术支持承诺。要求方案科学合理，满足采购要求，覆盖</w:t>
      </w:r>
      <w:r>
        <w:rPr>
          <w:rFonts w:hint="eastAsia" w:eastAsia="仿宋" w:cs="仿宋"/>
          <w:color w:val="000000"/>
          <w:sz w:val="28"/>
          <w:szCs w:val="28"/>
        </w:rPr>
        <w:t xml:space="preserve">改造后的</w:t>
      </w:r>
      <w:r>
        <w:rPr>
          <w:rFonts w:eastAsia="仿宋" w:cs="仿宋"/>
          <w:color w:val="000000"/>
          <w:sz w:val="28"/>
          <w:szCs w:val="28"/>
        </w:rPr>
        <w:t xml:space="preserve">系统全生命周期运维，内容具体可落地，满足系统稳定运行需求。</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sz w:val="30"/>
          <w:szCs w:val="30"/>
        </w:rPr>
        <w:t xml:space="preserve">7.9</w:t>
      </w:r>
      <w:r>
        <w:rPr>
          <w:rFonts w:ascii="仿宋_GB2312" w:eastAsia="仿宋_GB2312"/>
          <w:sz w:val="30"/>
          <w:szCs w:val="30"/>
        </w:rPr>
        <w:t xml:space="preserve">应急预案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响应</w:t>
      </w:r>
      <w:r>
        <w:rPr>
          <w:rFonts w:eastAsia="仿宋" w:cs="仿宋"/>
          <w:color w:val="000000"/>
          <w:sz w:val="28"/>
          <w:szCs w:val="28"/>
        </w:rPr>
        <w:t xml:space="preserve">供应商应根据采购需求及本项目特点提供个性化的应急预案，包括但不限于风险识别与预警、应急响应流程、故障快速响应机制、资源保障等内容。要求方案科学合理，内容具体可落地，满足系统稳定运行需求。</w:t>
      </w:r>
      <w:r>
        <w:rPr>
          <w:rFonts w:hint="eastAsia" w:eastAsia="仿宋" w:cs="仿宋"/>
          <w:color w:val="00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sz w:val="30"/>
          <w:szCs w:val="30"/>
        </w:rPr>
        <w:t xml:space="preserve">7.10</w:t>
      </w:r>
      <w:r>
        <w:rPr>
          <w:rFonts w:ascii="仿宋_GB2312" w:eastAsia="仿宋_GB2312"/>
          <w:sz w:val="30"/>
          <w:szCs w:val="30"/>
        </w:rPr>
        <w:t xml:space="preserve">系统测试</w:t>
      </w:r>
      <w:r>
        <w:rPr>
          <w:rFonts w:hint="eastAsia" w:ascii="仿宋_GB2312" w:eastAsia="仿宋_GB2312"/>
          <w:sz w:val="30"/>
          <w:szCs w:val="30"/>
        </w:rPr>
        <w:t xml:space="preserve">方案</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eastAsia="仿宋" w:cs="仿宋"/>
          <w:color w:val="000000"/>
          <w:sz w:val="28"/>
          <w:szCs w:val="28"/>
        </w:rPr>
        <w:t xml:space="preserve">供应商需制定一套合理的系统测试方案，确保测试策略的完整性。该方案至少应涵盖测试管理、测试计划、测试技术及测试内容等关键要素。</w:t>
      </w:r>
      <w:r>
        <w:rPr>
          <w:rFonts w:hint="eastAsia" w:eastAsia="仿宋" w:cs="仿宋"/>
          <w:color w:val="000000"/>
          <w:sz w:val="28"/>
          <w:szCs w:val="28"/>
        </w:rPr>
        <w:t xml:space="preserve">响应</w:t>
      </w:r>
      <w:r>
        <w:rPr>
          <w:rFonts w:eastAsia="仿宋" w:cs="仿宋"/>
          <w:color w:val="000000"/>
          <w:sz w:val="28"/>
          <w:szCs w:val="28"/>
        </w:rPr>
        <w:t xml:space="preserve">供应商应根据上述系统测试需求编制详细测试方案，方案需包含：测试总体流程图、测试用例设计、测试数据生成策略、测试报告模板</w:t>
      </w:r>
      <w:r>
        <w:rPr>
          <w:rFonts w:hint="eastAsia" w:eastAsia="仿宋" w:cs="仿宋"/>
          <w:color w:val="000000"/>
          <w:sz w:val="28"/>
          <w:szCs w:val="28"/>
        </w:rPr>
        <w:t xml:space="preserve">。</w:t>
      </w:r>
      <w:r/>
    </w:p>
    <w:p>
      <w:pPr>
        <w:pStyle w:val="654"/>
        <w:ind w:firstLine="546"/>
        <w:spacing w:line="360" w:lineRule="auto"/>
        <w:rPr>
          <w:rFonts w:eastAsia="仿宋" w:cs="仿宋"/>
          <w:sz w:val="28"/>
          <w:szCs w:val="28"/>
        </w:rPr>
      </w:pPr>
      <w:r>
        <w:rPr>
          <w:rFonts w:hint="eastAsia" w:eastAsia="仿宋" w:cs="仿宋"/>
          <w:sz w:val="28"/>
          <w:szCs w:val="28"/>
        </w:rPr>
        <w:t xml:space="preserve">8</w:t>
      </w:r>
      <w:r>
        <w:rPr>
          <w:rFonts w:hint="eastAsia" w:ascii="仿宋_GB2312" w:eastAsia="仿宋_GB2312"/>
          <w:sz w:val="30"/>
          <w:szCs w:val="30"/>
        </w:rPr>
        <w:t xml:space="preserve">安全和保密要求</w:t>
      </w:r>
      <w:r>
        <w:rPr>
          <w:rFonts w:eastAsia="仿宋" w:cs="仿宋"/>
          <w:sz w:val="28"/>
          <w:szCs w:val="28"/>
        </w:rPr>
      </w:r>
      <w:r/>
    </w:p>
    <w:p>
      <w:pPr>
        <w:pStyle w:val="654"/>
        <w:ind w:firstLine="560"/>
        <w:spacing w:line="360" w:lineRule="auto"/>
        <w:rPr>
          <w:rFonts w:eastAsia="仿宋" w:cs="仿宋"/>
          <w:sz w:val="28"/>
          <w:szCs w:val="28"/>
        </w:rPr>
      </w:pPr>
      <w:r>
        <w:rPr>
          <w:rFonts w:hint="eastAsia" w:eastAsia="仿宋" w:cs="仿宋"/>
          <w:sz w:val="28"/>
          <w:szCs w:val="28"/>
        </w:rPr>
        <w:t xml:space="preserve">（1）本项目应按照《信息安全技术网络安全等级保护基本要求》第三级安全要求进行改造升级。项目升级改造期间，中标人应按照等保2.0标准，配合采购人完成网络安全等级保护测评，并依据专业的第三方测评机构出具的测评结果进行必要的升级完善。</w:t>
      </w:r>
      <w:r>
        <w:rPr>
          <w:rFonts w:eastAsia="仿宋" w:cs="仿宋"/>
          <w:sz w:val="28"/>
          <w:szCs w:val="28"/>
        </w:rPr>
      </w:r>
      <w:r/>
    </w:p>
    <w:p>
      <w:pPr>
        <w:pStyle w:val="654"/>
        <w:ind w:firstLine="562"/>
        <w:spacing w:line="360" w:lineRule="auto"/>
        <w:rPr>
          <w:rFonts w:eastAsia="仿宋" w:cs="仿宋"/>
          <w:sz w:val="28"/>
          <w:szCs w:val="28"/>
        </w:rPr>
      </w:pPr>
      <w:r>
        <w:rPr>
          <w:rFonts w:hint="eastAsia" w:eastAsia="仿宋" w:cs="仿宋"/>
          <w:color w:val="000000"/>
          <w:sz w:val="28"/>
          <w:szCs w:val="28"/>
        </w:rPr>
        <w:t xml:space="preserve">（2）</w:t>
      </w:r>
      <w:r>
        <w:rPr>
          <w:rFonts w:hint="eastAsia" w:eastAsia="仿宋" w:cs="仿宋"/>
          <w:sz w:val="28"/>
          <w:szCs w:val="28"/>
        </w:rPr>
        <w:t xml:space="preserve">中标人在项目升级改造期间应及时响应采购人提出的密码应用安全性评</w:t>
      </w:r>
      <w:r>
        <w:rPr>
          <w:rFonts w:hint="eastAsia" w:eastAsia="仿宋" w:cs="仿宋"/>
          <w:sz w:val="28"/>
          <w:szCs w:val="28"/>
        </w:rPr>
        <w:t xml:space="preserve">估要求，配合完成相应的安全评估，并依据专业的第三方评估机构出具的评估结果开展必要的软件升级、修复。</w:t>
      </w:r>
      <w:r>
        <w:rPr>
          <w:rFonts w:eastAsia="仿宋" w:cs="仿宋"/>
          <w:sz w:val="28"/>
          <w:szCs w:val="28"/>
        </w:rPr>
      </w:r>
      <w:r/>
    </w:p>
    <w:p>
      <w:pPr>
        <w:pStyle w:val="654"/>
        <w:ind w:firstLine="546"/>
        <w:spacing w:line="360" w:lineRule="auto"/>
        <w:rPr>
          <w:rFonts w:eastAsia="仿宋" w:cs="仿宋"/>
          <w:sz w:val="28"/>
          <w:szCs w:val="28"/>
        </w:rPr>
      </w:pPr>
      <w:r>
        <w:rPr>
          <w:rFonts w:hint="eastAsia" w:eastAsia="仿宋" w:cs="仿宋"/>
          <w:color w:val="000000"/>
          <w:sz w:val="28"/>
          <w:szCs w:val="28"/>
        </w:rPr>
        <w:t xml:space="preserve">（3）对于系统中涉及用</w:t>
      </w:r>
      <w:r>
        <w:rPr>
          <w:rFonts w:hint="eastAsia" w:eastAsia="仿宋" w:cs="仿宋"/>
          <w:sz w:val="28"/>
          <w:szCs w:val="28"/>
        </w:rPr>
        <w:t xml:space="preserve">户个人隐私的数据，必须采用安全保护措施，系统应禁止原始信息随意导出或者直接显示，对外提供必须进行脱敏处理。</w:t>
      </w:r>
      <w:r>
        <w:rPr>
          <w:rFonts w:eastAsia="仿宋" w:cs="仿宋"/>
          <w:sz w:val="28"/>
          <w:szCs w:val="28"/>
        </w:rPr>
      </w:r>
      <w:r/>
    </w:p>
    <w:p>
      <w:pPr>
        <w:pStyle w:val="654"/>
        <w:ind w:firstLine="560"/>
        <w:spacing w:line="360" w:lineRule="auto"/>
        <w:rPr>
          <w:rFonts w:eastAsia="仿宋" w:cs="仿宋"/>
          <w:color w:val="000000"/>
          <w:sz w:val="28"/>
          <w:szCs w:val="28"/>
        </w:rPr>
      </w:pPr>
      <w:r>
        <w:rPr>
          <w:rFonts w:hint="eastAsia" w:eastAsia="仿宋" w:cs="仿宋"/>
          <w:color w:val="000000"/>
          <w:sz w:val="28"/>
          <w:szCs w:val="28"/>
        </w:rPr>
        <w:t xml:space="preserve">（4）供应商对本项目所有信息负有保密义务，不得侵害、外泄或以任何直接或间接的方法使任何第三人知悉或使用。</w:t>
      </w:r>
      <w:r>
        <w:rPr>
          <w:rFonts w:eastAsia="仿宋" w:cs="仿宋"/>
          <w:color w:val="000000"/>
          <w:sz w:val="28"/>
          <w:szCs w:val="28"/>
        </w:rPr>
      </w:r>
      <w:r/>
    </w:p>
    <w:p>
      <w:pPr>
        <w:pStyle w:val="654"/>
        <w:ind w:firstLine="546"/>
        <w:spacing w:line="360" w:lineRule="auto"/>
        <w:rPr>
          <w:rFonts w:eastAsia="仿宋" w:cs="仿宋"/>
          <w:color w:val="000000"/>
          <w:sz w:val="28"/>
          <w:szCs w:val="28"/>
        </w:rPr>
      </w:pPr>
      <w:r>
        <w:rPr>
          <w:rFonts w:hint="eastAsia" w:eastAsia="仿宋" w:cs="仿宋"/>
          <w:color w:val="000000"/>
          <w:sz w:val="28"/>
          <w:szCs w:val="28"/>
        </w:rPr>
        <w:t xml:space="preserve">（5）供应商需保证信息介质的使用安全，做好介质的管理工作，不能随意摆放。</w:t>
      </w:r>
      <w:r>
        <w:rPr>
          <w:rFonts w:eastAsia="仿宋" w:cs="仿宋"/>
          <w:color w:val="000000"/>
          <w:sz w:val="28"/>
          <w:szCs w:val="28"/>
        </w:rPr>
      </w:r>
      <w:r/>
    </w:p>
    <w:p>
      <w:pPr>
        <w:pStyle w:val="654"/>
        <w:ind w:firstLine="546"/>
        <w:spacing w:line="360" w:lineRule="auto"/>
        <w:rPr>
          <w:rFonts w:hint="eastAsia" w:eastAsia="仿宋" w:cs="仿宋"/>
          <w:color w:val="000000"/>
          <w:sz w:val="28"/>
          <w:szCs w:val="28"/>
        </w:rPr>
      </w:pPr>
      <w:r>
        <w:rPr>
          <w:rFonts w:hint="eastAsia" w:eastAsia="仿宋" w:cs="仿宋"/>
          <w:color w:val="000000"/>
          <w:sz w:val="28"/>
          <w:szCs w:val="28"/>
        </w:rPr>
        <w:t xml:space="preserve">（6）供应商需保证参与采购人工作过程中严格遵守关于网络安全的相关规定。所使用的电脑软、硬件设施都满足采购人的安全要求。</w:t>
      </w:r>
      <w:r/>
    </w:p>
    <w:p>
      <w:pPr>
        <w:pStyle w:val="654"/>
        <w:ind w:firstLine="468"/>
        <w:spacing w:line="360" w:lineRule="auto"/>
        <w:rPr>
          <w:rFonts w:hint="eastAsia" w:eastAsia="方正仿宋_GBK"/>
          <w:b/>
          <w:bCs/>
          <w:color w:val="ff0000"/>
          <w:sz w:val="28"/>
          <w:szCs w:val="28"/>
        </w:rPr>
      </w:pPr>
      <w:r>
        <w:rPr>
          <w:rFonts w:hint="eastAsia" w:ascii="宋体" w:hAnsi="宋体" w:eastAsia="仿宋_GB2312"/>
          <w:bCs/>
          <w:color w:val="000000"/>
          <w:sz w:val="24"/>
          <w:szCs w:val="24"/>
        </w:rPr>
        <w:t xml:space="preserve">★</w:t>
      </w:r>
      <w:r>
        <w:rPr>
          <w:rFonts w:hint="eastAsia" w:eastAsia="方正仿宋_GBK"/>
          <w:b/>
          <w:bCs/>
          <w:sz w:val="28"/>
          <w:szCs w:val="28"/>
        </w:rPr>
        <w:t xml:space="preserve">（三）采购标的的验收标准</w:t>
      </w:r>
      <w:r>
        <w:rPr>
          <w:rFonts w:hint="eastAsia" w:eastAsia="方正仿宋_GBK"/>
          <w:b/>
          <w:bCs/>
          <w:color w:val="ff0000"/>
          <w:sz w:val="28"/>
          <w:szCs w:val="28"/>
        </w:rPr>
      </w:r>
      <w:r/>
    </w:p>
    <w:p>
      <w:pPr>
        <w:pStyle w:val="654"/>
        <w:ind w:firstLine="585"/>
        <w:spacing w:line="360" w:lineRule="auto"/>
        <w:rPr>
          <w:rFonts w:eastAsia="仿宋" w:cs="仿宋"/>
          <w:color w:val="000000"/>
          <w:sz w:val="28"/>
          <w:szCs w:val="28"/>
        </w:rPr>
      </w:pPr>
      <w:r>
        <w:rPr>
          <w:rFonts w:hint="eastAsia" w:ascii="仿宋_GB2312" w:eastAsia="仿宋_GB2312"/>
          <w:sz w:val="30"/>
          <w:szCs w:val="30"/>
        </w:rPr>
        <w:t xml:space="preserve">3.1</w:t>
      </w:r>
      <w:r>
        <w:rPr>
          <w:rFonts w:ascii="仿宋_GB2312" w:eastAsia="仿宋_GB2312"/>
          <w:sz w:val="30"/>
          <w:szCs w:val="30"/>
        </w:rPr>
        <w:t xml:space="preserve">验收条件</w:t>
      </w:r>
      <w:r>
        <w:rPr>
          <w:rFonts w:eastAsia="仿宋" w:cs="仿宋"/>
          <w:color w:val="000000"/>
          <w:sz w:val="28"/>
          <w:szCs w:val="28"/>
        </w:rPr>
      </w:r>
      <w:r/>
    </w:p>
    <w:p>
      <w:pPr>
        <w:pStyle w:val="654"/>
        <w:ind w:firstLine="546"/>
        <w:spacing w:line="360" w:lineRule="auto"/>
        <w:rPr>
          <w:rFonts w:hint="eastAsia" w:eastAsia="仿宋" w:cs="仿宋"/>
          <w:color w:val="000000"/>
          <w:sz w:val="28"/>
          <w:szCs w:val="28"/>
          <w:u w:val="single"/>
        </w:rPr>
      </w:pPr>
      <w:r>
        <w:rPr>
          <w:rFonts w:eastAsia="仿宋" w:cs="仿宋"/>
          <w:sz w:val="28"/>
          <w:szCs w:val="28"/>
          <w:u w:val="single"/>
        </w:rPr>
        <w:t xml:space="preserve">完成</w:t>
      </w:r>
      <w:r>
        <w:rPr>
          <w:rFonts w:hint="eastAsia" w:eastAsia="仿宋" w:cs="仿宋"/>
          <w:sz w:val="28"/>
          <w:szCs w:val="28"/>
          <w:u w:val="single"/>
        </w:rPr>
        <w:t xml:space="preserve">全部</w:t>
      </w:r>
      <w:r>
        <w:rPr>
          <w:rFonts w:eastAsia="仿宋" w:cs="仿宋"/>
          <w:sz w:val="28"/>
          <w:szCs w:val="28"/>
          <w:u w:val="single"/>
        </w:rPr>
        <w:t xml:space="preserve">功能的升级优化，业务流程正常运行，完成</w:t>
      </w:r>
      <w:r>
        <w:rPr>
          <w:rFonts w:hint="eastAsia" w:eastAsia="仿宋" w:cs="仿宋"/>
          <w:sz w:val="28"/>
          <w:szCs w:val="28"/>
          <w:u w:val="single"/>
        </w:rPr>
        <w:t xml:space="preserve">自主可控环境下包括大屏和系统在内的改造</w:t>
      </w:r>
      <w:r>
        <w:rPr>
          <w:rFonts w:eastAsia="仿宋" w:cs="仿宋"/>
          <w:sz w:val="28"/>
          <w:szCs w:val="28"/>
          <w:u w:val="single"/>
        </w:rPr>
        <w:t xml:space="preserve">，</w:t>
      </w:r>
      <w:r>
        <w:rPr>
          <w:rFonts w:hint="eastAsia" w:eastAsia="仿宋" w:cs="仿宋"/>
          <w:sz w:val="28"/>
          <w:szCs w:val="28"/>
          <w:u w:val="single"/>
        </w:rPr>
        <w:t xml:space="preserve">通过</w:t>
      </w:r>
      <w:r>
        <w:rPr>
          <w:rFonts w:eastAsia="仿宋" w:cs="仿宋"/>
          <w:sz w:val="28"/>
          <w:szCs w:val="28"/>
          <w:u w:val="single"/>
        </w:rPr>
        <w:t xml:space="preserve">关于功能、性</w:t>
      </w:r>
      <w:r>
        <w:rPr>
          <w:rFonts w:eastAsia="仿宋" w:cs="仿宋"/>
          <w:color w:val="000000"/>
          <w:sz w:val="28"/>
          <w:szCs w:val="28"/>
          <w:u w:val="single"/>
        </w:rPr>
        <w:t xml:space="preserve">能、安全、环境兼容性</w:t>
      </w:r>
      <w:r>
        <w:rPr>
          <w:rFonts w:hint="eastAsia" w:eastAsia="仿宋" w:cs="仿宋"/>
          <w:color w:val="000000"/>
          <w:sz w:val="28"/>
          <w:szCs w:val="28"/>
          <w:u w:val="single"/>
        </w:rPr>
        <w:t xml:space="preserve">（含服务器端和各类客户端）</w:t>
      </w:r>
      <w:r>
        <w:rPr>
          <w:rFonts w:eastAsia="仿宋" w:cs="仿宋"/>
          <w:color w:val="000000"/>
          <w:sz w:val="28"/>
          <w:szCs w:val="28"/>
          <w:u w:val="single"/>
        </w:rPr>
        <w:t xml:space="preserve">测试，经用户单位检查确认后，组织验收小组对项目进行验收。</w:t>
      </w:r>
      <w:r>
        <w:rPr>
          <w:rFonts w:hint="eastAsia" w:eastAsia="仿宋" w:cs="仿宋"/>
          <w:color w:val="000000"/>
          <w:sz w:val="28"/>
          <w:szCs w:val="28"/>
          <w:u w:val="single"/>
        </w:rPr>
      </w:r>
      <w:r/>
    </w:p>
    <w:p>
      <w:pPr>
        <w:pStyle w:val="654"/>
        <w:ind w:firstLine="585"/>
        <w:spacing w:line="360" w:lineRule="auto"/>
        <w:rPr>
          <w:rFonts w:eastAsia="仿宋" w:cs="仿宋"/>
          <w:color w:val="000000"/>
          <w:sz w:val="28"/>
          <w:szCs w:val="28"/>
          <w:u w:val="single"/>
        </w:rPr>
      </w:pPr>
      <w:r>
        <w:rPr>
          <w:rFonts w:hint="eastAsia" w:ascii="仿宋_GB2312" w:eastAsia="仿宋_GB2312"/>
          <w:color w:val="000000"/>
          <w:sz w:val="30"/>
          <w:szCs w:val="30"/>
        </w:rPr>
        <w:t xml:space="preserve">3.2</w:t>
      </w:r>
      <w:r>
        <w:rPr>
          <w:rFonts w:ascii="仿宋_GB2312" w:eastAsia="仿宋_GB2312"/>
          <w:color w:val="000000"/>
          <w:sz w:val="30"/>
          <w:szCs w:val="30"/>
        </w:rPr>
        <w:t xml:space="preserve">验收方式</w:t>
      </w:r>
      <w:r>
        <w:rPr>
          <w:rFonts w:eastAsia="仿宋" w:cs="仿宋"/>
          <w:color w:val="000000"/>
          <w:sz w:val="28"/>
          <w:szCs w:val="28"/>
          <w:u w:val="single"/>
        </w:rPr>
      </w:r>
      <w:r/>
    </w:p>
    <w:p>
      <w:pPr>
        <w:pStyle w:val="654"/>
        <w:ind w:firstLine="546"/>
        <w:spacing w:line="360" w:lineRule="auto"/>
        <w:rPr>
          <w:rFonts w:hint="eastAsia" w:eastAsia="仿宋" w:cs="仿宋"/>
          <w:color w:val="000000"/>
          <w:sz w:val="28"/>
          <w:szCs w:val="28"/>
          <w:u w:val="single"/>
        </w:rPr>
      </w:pPr>
      <w:r>
        <w:rPr>
          <w:rFonts w:eastAsia="仿宋" w:cs="仿宋"/>
          <w:color w:val="000000"/>
          <w:sz w:val="28"/>
          <w:szCs w:val="28"/>
          <w:u w:val="single"/>
        </w:rPr>
        <w:t xml:space="preserve">按照《江苏省政府采购履约验收管理办法》《海安市政府投入信息化项目管理办法》等有关规定开展。</w:t>
      </w:r>
      <w:r>
        <w:rPr>
          <w:rFonts w:hint="eastAsia" w:eastAsia="仿宋" w:cs="仿宋"/>
          <w:color w:val="000000"/>
          <w:sz w:val="28"/>
          <w:szCs w:val="28"/>
          <w:u w:val="single"/>
        </w:rPr>
      </w:r>
      <w:r/>
    </w:p>
    <w:p>
      <w:pPr>
        <w:pStyle w:val="654"/>
        <w:ind w:firstLine="585"/>
        <w:spacing w:line="360" w:lineRule="auto"/>
        <w:rPr>
          <w:rFonts w:eastAsia="仿宋" w:cs="仿宋"/>
          <w:color w:val="000000"/>
          <w:sz w:val="28"/>
          <w:szCs w:val="28"/>
          <w:u w:val="single"/>
        </w:rPr>
      </w:pPr>
      <w:r>
        <w:rPr>
          <w:rFonts w:hint="eastAsia" w:ascii="仿宋_GB2312" w:eastAsia="仿宋_GB2312"/>
          <w:color w:val="000000"/>
          <w:sz w:val="30"/>
          <w:szCs w:val="30"/>
        </w:rPr>
        <w:t xml:space="preserve">3.3</w:t>
      </w:r>
      <w:r>
        <w:rPr>
          <w:rFonts w:ascii="仿宋_GB2312" w:eastAsia="仿宋_GB2312"/>
          <w:color w:val="000000"/>
          <w:sz w:val="30"/>
          <w:szCs w:val="30"/>
        </w:rPr>
        <w:t xml:space="preserve">验收说明</w:t>
      </w:r>
      <w:r>
        <w:rPr>
          <w:rFonts w:eastAsia="仿宋" w:cs="仿宋"/>
          <w:color w:val="000000"/>
          <w:sz w:val="28"/>
          <w:szCs w:val="28"/>
          <w:u w:val="single"/>
        </w:rPr>
      </w:r>
      <w:r/>
    </w:p>
    <w:p>
      <w:pPr>
        <w:pStyle w:val="654"/>
        <w:ind w:firstLine="560"/>
        <w:spacing w:line="360" w:lineRule="auto"/>
        <w:rPr>
          <w:rFonts w:eastAsia="方正仿宋_GBK"/>
          <w:color w:val="000000"/>
          <w:sz w:val="28"/>
        </w:rPr>
      </w:pPr>
      <w:r>
        <w:rPr>
          <w:rFonts w:hint="eastAsia" w:eastAsia="方正仿宋_GBK"/>
          <w:color w:val="000000"/>
          <w:sz w:val="28"/>
          <w:szCs w:val="28"/>
        </w:rPr>
        <w:t xml:space="preserve">响应</w:t>
      </w:r>
      <w:r>
        <w:rPr>
          <w:rFonts w:eastAsia="方正仿宋_GBK"/>
          <w:color w:val="000000"/>
          <w:sz w:val="28"/>
          <w:szCs w:val="28"/>
        </w:rPr>
        <w:t xml:space="preserve">供应商对采购文件中的采购要求须作如实响应；项目验收时，验收小组将对中标人所提交的材料逐一核实，若与</w:t>
      </w:r>
      <w:r>
        <w:rPr>
          <w:rFonts w:hint="eastAsia" w:eastAsia="方正仿宋_GBK"/>
          <w:color w:val="000000"/>
          <w:sz w:val="28"/>
          <w:szCs w:val="28"/>
        </w:rPr>
        <w:t xml:space="preserve">响应</w:t>
      </w:r>
      <w:r>
        <w:rPr>
          <w:rFonts w:eastAsia="方正仿宋_GBK"/>
          <w:color w:val="000000"/>
          <w:sz w:val="28"/>
          <w:szCs w:val="28"/>
        </w:rPr>
        <w:t xml:space="preserve">文件中承诺交付</w:t>
      </w:r>
      <w:r>
        <w:rPr>
          <w:rFonts w:eastAsia="方正仿宋_GBK"/>
          <w:color w:val="000000"/>
          <w:sz w:val="28"/>
          <w:szCs w:val="28"/>
        </w:rPr>
        <w:t xml:space="preserve">内容不符，将不作验收处理，所造成的后果由中标人自行负责。</w:t>
      </w:r>
      <w:r>
        <w:rPr>
          <w:rFonts w:eastAsia="方正仿宋_GBK"/>
          <w:color w:val="000000"/>
          <w:sz w:val="28"/>
        </w:rPr>
      </w:r>
      <w:r/>
    </w:p>
    <w:p>
      <w:pPr>
        <w:pStyle w:val="654"/>
        <w:ind w:firstLine="560"/>
        <w:spacing w:line="560" w:lineRule="exact"/>
        <w:rPr>
          <w:rFonts w:hint="eastAsia"/>
          <w:b/>
          <w:color w:val="000000"/>
          <w:sz w:val="24"/>
          <w:szCs w:val="24"/>
        </w:rPr>
      </w:pPr>
      <w:r>
        <w:rPr>
          <w:rFonts w:eastAsia="仿宋" w:cs="仿宋"/>
          <w:color w:val="000000"/>
          <w:sz w:val="28"/>
          <w:szCs w:val="28"/>
        </w:rPr>
        <w:t xml:space="preserve">若验收不合格，中标人应负责整改，并在达到验收条件后重新提交验收申请，直至项目验收通过。因中标人原因导致项目验收不合格产生的延期建设工作成本，由中标人承担。</w:t>
      </w:r>
      <w:r>
        <w:rPr>
          <w:rFonts w:eastAsia="方正仿宋_GBK"/>
          <w:color w:val="000000"/>
          <w:sz w:val="28"/>
          <w:szCs w:val="28"/>
        </w:rPr>
        <w:t xml:space="preserve">采购单位按合同约定积极配合供应商履约，供应商按合同约定组织相关专业技术人员进行服务，验收合格的作为支付货款依据。</w:t>
      </w:r>
      <w:r>
        <w:rPr>
          <w:rFonts w:hint="eastAsia"/>
          <w:b/>
          <w:color w:val="000000"/>
          <w:sz w:val="24"/>
          <w:szCs w:val="24"/>
        </w:rPr>
      </w:r>
      <w:r/>
    </w:p>
    <w:p>
      <w:pPr>
        <w:pStyle w:val="654"/>
        <w:ind w:firstLine="482"/>
        <w:spacing w:line="560" w:lineRule="exact"/>
        <w:rPr>
          <w:rFonts w:hint="eastAsia"/>
          <w:b/>
          <w:color w:val="000000"/>
          <w:sz w:val="24"/>
          <w:szCs w:val="24"/>
        </w:rPr>
      </w:pPr>
      <w:r>
        <w:rPr>
          <w:rFonts w:hint="eastAsia"/>
          <w:b/>
          <w:color w:val="000000"/>
          <w:sz w:val="24"/>
          <w:szCs w:val="24"/>
        </w:rPr>
        <w:t xml:space="preserve">四、采购标的的其他技术、服务等要求：</w:t>
      </w:r>
      <w:r/>
    </w:p>
    <w:p>
      <w:pPr>
        <w:pStyle w:val="654"/>
        <w:ind w:firstLine="480"/>
        <w:spacing w:line="560" w:lineRule="exact"/>
        <w:rPr>
          <w:rFonts w:hint="eastAsia"/>
          <w:color w:val="000000"/>
          <w:sz w:val="24"/>
          <w:szCs w:val="24"/>
        </w:rPr>
      </w:pPr>
      <w:r>
        <w:rPr>
          <w:rFonts w:hint="eastAsia"/>
          <w:color w:val="000000"/>
          <w:sz w:val="24"/>
          <w:szCs w:val="24"/>
        </w:rPr>
        <w:t xml:space="preserve">1包装要求： </w:t>
      </w:r>
      <w:r/>
    </w:p>
    <w:p>
      <w:pPr>
        <w:pStyle w:val="654"/>
        <w:ind w:firstLine="480"/>
        <w:spacing w:line="560" w:lineRule="exact"/>
        <w:rPr>
          <w:rFonts w:hint="eastAsia"/>
          <w:sz w:val="24"/>
          <w:szCs w:val="24"/>
        </w:rPr>
      </w:pPr>
      <w:r>
        <w:rPr>
          <w:rFonts w:hint="eastAsia"/>
          <w:color w:val="000000"/>
          <w:sz w:val="24"/>
          <w:szCs w:val="24"/>
        </w:rPr>
        <w:t xml:space="preserve">商品包装环保要求：应当按《关于印发〈商品包装政府采购需求</w:t>
      </w:r>
      <w:r>
        <w:rPr>
          <w:rFonts w:hint="eastAsia"/>
          <w:sz w:val="24"/>
          <w:szCs w:val="24"/>
        </w:rPr>
        <w:t xml:space="preserve">标准（试行）〉、〈快递包装政府采购需求标准（试行）〉的通知》（财办库〔2020〕123号）文件执行。</w:t>
      </w:r>
      <w:r/>
    </w:p>
    <w:p>
      <w:pPr>
        <w:pStyle w:val="654"/>
        <w:ind w:firstLine="480"/>
        <w:spacing w:line="560" w:lineRule="exact"/>
        <w:rPr>
          <w:rFonts w:hint="eastAsia"/>
          <w:sz w:val="24"/>
          <w:szCs w:val="24"/>
        </w:rPr>
      </w:pPr>
      <w:r>
        <w:rPr>
          <w:rFonts w:hint="eastAsia"/>
          <w:sz w:val="24"/>
          <w:szCs w:val="24"/>
        </w:rPr>
        <w:t xml:space="preserve">（1）商品包装层数不得超过 3 层，空隙率不大于 40%；</w:t>
      </w:r>
      <w:r/>
    </w:p>
    <w:p>
      <w:pPr>
        <w:pStyle w:val="654"/>
        <w:ind w:firstLine="480"/>
        <w:spacing w:line="560" w:lineRule="exact"/>
        <w:rPr>
          <w:rFonts w:hint="eastAsia"/>
          <w:sz w:val="24"/>
          <w:szCs w:val="24"/>
        </w:rPr>
      </w:pPr>
      <w:r>
        <w:rPr>
          <w:rFonts w:hint="eastAsia"/>
          <w:sz w:val="24"/>
          <w:szCs w:val="24"/>
        </w:rPr>
        <w:t xml:space="preserve">（2）商品包装尽可能使用单一材质的包装材料，如因功能需求必需使用不同材质，不同材质间应便于分离；</w:t>
      </w:r>
      <w:r/>
    </w:p>
    <w:p>
      <w:pPr>
        <w:pStyle w:val="654"/>
        <w:ind w:firstLine="480"/>
        <w:spacing w:line="560" w:lineRule="exact"/>
        <w:rPr>
          <w:rFonts w:hint="eastAsia"/>
          <w:sz w:val="24"/>
          <w:szCs w:val="24"/>
        </w:rPr>
      </w:pPr>
      <w:r>
        <w:rPr>
          <w:rFonts w:hint="eastAsia"/>
          <w:sz w:val="24"/>
          <w:szCs w:val="24"/>
        </w:rPr>
        <w:t xml:space="preserve">（3）商品包装中铅、汞、镉、六价铬的总含量应不大于100mg/kg；</w:t>
      </w:r>
      <w:r/>
    </w:p>
    <w:p>
      <w:pPr>
        <w:pStyle w:val="654"/>
        <w:ind w:firstLine="480"/>
        <w:spacing w:line="560" w:lineRule="exact"/>
        <w:rPr>
          <w:rFonts w:hint="eastAsia"/>
          <w:sz w:val="24"/>
          <w:szCs w:val="24"/>
        </w:rPr>
      </w:pPr>
      <w:r>
        <w:rPr>
          <w:rFonts w:hint="eastAsia"/>
          <w:sz w:val="24"/>
          <w:szCs w:val="24"/>
        </w:rPr>
        <w:t xml:space="preserve">（4）商品包装印刷使用的油墨中挥发性有机化合物(VOCs)含量应不大于 5%（以重量计）；</w:t>
      </w:r>
      <w:r/>
    </w:p>
    <w:p>
      <w:pPr>
        <w:pStyle w:val="654"/>
        <w:ind w:firstLine="480"/>
        <w:spacing w:line="560" w:lineRule="exact"/>
        <w:rPr>
          <w:rFonts w:hint="eastAsia"/>
          <w:sz w:val="24"/>
          <w:szCs w:val="24"/>
        </w:rPr>
      </w:pPr>
      <w:r>
        <w:rPr>
          <w:rFonts w:hint="eastAsia"/>
          <w:sz w:val="24"/>
          <w:szCs w:val="24"/>
        </w:rPr>
        <w:t xml:space="preserve">（5）塑料材质商品包装上呈现的印刷颜色不得超过6色；</w:t>
      </w:r>
      <w:r/>
    </w:p>
    <w:p>
      <w:pPr>
        <w:pStyle w:val="654"/>
        <w:ind w:firstLine="480"/>
        <w:spacing w:line="560" w:lineRule="exact"/>
        <w:rPr>
          <w:rFonts w:hint="eastAsia"/>
          <w:sz w:val="24"/>
          <w:szCs w:val="24"/>
        </w:rPr>
      </w:pPr>
      <w:r>
        <w:rPr>
          <w:rFonts w:hint="eastAsia"/>
          <w:sz w:val="24"/>
          <w:szCs w:val="24"/>
        </w:rPr>
        <w:t xml:space="preserve">（6）纸质商品包装应使用75%以上的可再生纤维原料生产；</w:t>
      </w:r>
      <w:r/>
    </w:p>
    <w:p>
      <w:pPr>
        <w:pStyle w:val="654"/>
        <w:ind w:firstLine="480"/>
        <w:spacing w:line="560" w:lineRule="exact"/>
        <w:rPr>
          <w:rFonts w:hint="eastAsia"/>
          <w:sz w:val="24"/>
          <w:szCs w:val="24"/>
        </w:rPr>
      </w:pPr>
      <w:r>
        <w:rPr>
          <w:rFonts w:hint="eastAsia"/>
          <w:sz w:val="24"/>
          <w:szCs w:val="24"/>
        </w:rPr>
        <w:t xml:space="preserve">（7）木质商品包装的原料应来源于可持续性森林。</w:t>
      </w:r>
      <w:r/>
    </w:p>
    <w:p>
      <w:pPr>
        <w:pStyle w:val="654"/>
        <w:ind w:firstLine="720"/>
        <w:spacing w:line="560" w:lineRule="exact"/>
        <w:rPr>
          <w:rFonts w:hint="eastAsia"/>
          <w:sz w:val="24"/>
          <w:szCs w:val="24"/>
        </w:rPr>
      </w:pPr>
      <w:r>
        <w:rPr>
          <w:rFonts w:hint="eastAsia"/>
          <w:color w:val="000000"/>
          <w:sz w:val="24"/>
          <w:szCs w:val="24"/>
        </w:rPr>
        <w:t xml:space="preserve">快递包</w:t>
      </w:r>
      <w:r>
        <w:rPr>
          <w:rFonts w:hint="eastAsia"/>
          <w:sz w:val="24"/>
          <w:szCs w:val="24"/>
        </w:rPr>
        <w:t xml:space="preserve">装环保要求：</w:t>
      </w:r>
      <w:r/>
    </w:p>
    <w:p>
      <w:pPr>
        <w:pStyle w:val="654"/>
        <w:ind w:firstLine="480"/>
        <w:spacing w:line="560" w:lineRule="exact"/>
        <w:rPr>
          <w:rFonts w:hint="eastAsia"/>
          <w:sz w:val="24"/>
          <w:szCs w:val="24"/>
        </w:rPr>
      </w:pPr>
      <w:r>
        <w:rPr>
          <w:rFonts w:hint="eastAsia"/>
          <w:sz w:val="24"/>
          <w:szCs w:val="24"/>
        </w:rPr>
        <w:t xml:space="preserve">（1）快递包装中重金属（铅、汞、镉、六价铬）总量应不大于 100mg/kg；</w:t>
      </w:r>
      <w:r/>
    </w:p>
    <w:p>
      <w:pPr>
        <w:pStyle w:val="654"/>
        <w:ind w:firstLine="480"/>
        <w:spacing w:line="560" w:lineRule="exact"/>
        <w:rPr>
          <w:rFonts w:hint="eastAsia"/>
          <w:sz w:val="24"/>
          <w:szCs w:val="24"/>
        </w:rPr>
      </w:pPr>
      <w:r>
        <w:rPr>
          <w:rFonts w:hint="eastAsia"/>
          <w:sz w:val="24"/>
          <w:szCs w:val="24"/>
        </w:rPr>
        <w:t xml:space="preserve">（2）快递包装印刷使用的油墨中不应添加邻苯二甲酸酯，其挥发性有机化合物(VOCs)含量应不大于5%（以重量计）；</w:t>
      </w:r>
      <w:r/>
    </w:p>
    <w:p>
      <w:pPr>
        <w:pStyle w:val="654"/>
        <w:ind w:firstLine="480"/>
        <w:spacing w:line="560" w:lineRule="exact"/>
        <w:rPr>
          <w:rFonts w:hint="eastAsia"/>
          <w:sz w:val="24"/>
          <w:szCs w:val="24"/>
        </w:rPr>
      </w:pPr>
      <w:r>
        <w:rPr>
          <w:rFonts w:hint="eastAsia"/>
          <w:sz w:val="24"/>
          <w:szCs w:val="24"/>
        </w:rPr>
        <w:t xml:space="preserve">（3）快递包装中使用纸基材的包装材料，纸基材中的有机氯的含量应不大于 150 mg/kg；</w:t>
      </w:r>
      <w:r/>
    </w:p>
    <w:p>
      <w:pPr>
        <w:pStyle w:val="654"/>
        <w:ind w:firstLine="480"/>
        <w:spacing w:line="560" w:lineRule="exac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54"/>
        <w:ind w:firstLine="480"/>
        <w:spacing w:line="560" w:lineRule="exact"/>
        <w:rPr>
          <w:rFonts w:hint="eastAsia"/>
          <w:sz w:val="24"/>
          <w:szCs w:val="24"/>
        </w:rPr>
      </w:pPr>
      <w:r>
        <w:rPr>
          <w:rFonts w:hint="eastAsia"/>
          <w:sz w:val="24"/>
          <w:szCs w:val="24"/>
        </w:rPr>
        <w:t xml:space="preserve">（5）快递中使用的塑料包装袋不得使用聚氯乙烯作为原料，且原料应为单一材质制成，生物分解率大于60%；</w:t>
      </w:r>
      <w:r/>
    </w:p>
    <w:p>
      <w:pPr>
        <w:pStyle w:val="654"/>
        <w:ind w:firstLine="480"/>
        <w:spacing w:line="560" w:lineRule="exact"/>
        <w:rPr>
          <w:rFonts w:hint="eastAsia"/>
          <w:sz w:val="24"/>
          <w:szCs w:val="24"/>
        </w:rPr>
      </w:pPr>
      <w:r>
        <w:rPr>
          <w:rFonts w:hint="eastAsia"/>
          <w:sz w:val="24"/>
          <w:szCs w:val="24"/>
        </w:rPr>
        <w:t xml:space="preserve">（6）快递中使用的充气类填充物不得使用聚氯乙烯作为 原料，且原料为单一材质制成，生物分解率大于60%；</w:t>
      </w:r>
      <w:r/>
    </w:p>
    <w:p>
      <w:pPr>
        <w:pStyle w:val="654"/>
        <w:ind w:firstLine="480"/>
        <w:spacing w:line="560" w:lineRule="exact"/>
        <w:rPr>
          <w:rFonts w:hint="eastAsia"/>
          <w:sz w:val="24"/>
          <w:szCs w:val="24"/>
        </w:rPr>
      </w:pPr>
      <w:r>
        <w:rPr>
          <w:rFonts w:hint="eastAsia"/>
          <w:sz w:val="24"/>
          <w:szCs w:val="24"/>
        </w:rPr>
        <w:t xml:space="preserve">（7）快递中使用的集装袋应为单一材质制成，其重复使用次数应不小于 80 次；</w:t>
      </w:r>
      <w:r/>
    </w:p>
    <w:p>
      <w:pPr>
        <w:pStyle w:val="654"/>
        <w:ind w:firstLine="480"/>
        <w:spacing w:line="560" w:lineRule="exact"/>
        <w:rPr>
          <w:rFonts w:hint="eastAsia"/>
          <w:sz w:val="24"/>
          <w:szCs w:val="24"/>
        </w:rPr>
      </w:pPr>
      <w:r>
        <w:rPr>
          <w:rFonts w:hint="eastAsia"/>
          <w:sz w:val="24"/>
          <w:szCs w:val="24"/>
        </w:rPr>
        <w:t xml:space="preserve">（8）快递中应使用幅宽不大于45mm 的生物降解胶带；</w:t>
      </w:r>
      <w:r/>
    </w:p>
    <w:p>
      <w:pPr>
        <w:pStyle w:val="654"/>
        <w:ind w:firstLine="480"/>
        <w:spacing w:line="560" w:lineRule="exact"/>
        <w:rPr>
          <w:rFonts w:hint="eastAsia"/>
          <w:sz w:val="24"/>
          <w:szCs w:val="24"/>
        </w:rPr>
      </w:pPr>
      <w:r>
        <w:rPr>
          <w:rFonts w:hint="eastAsia"/>
          <w:sz w:val="24"/>
          <w:szCs w:val="24"/>
        </w:rPr>
        <w:t xml:space="preserve">（9）快递包装中不得使用溶剂型胶粘剂；</w:t>
      </w:r>
      <w:r/>
    </w:p>
    <w:p>
      <w:pPr>
        <w:pStyle w:val="654"/>
        <w:ind w:firstLine="480"/>
        <w:spacing w:line="560" w:lineRule="exact"/>
        <w:rPr>
          <w:rFonts w:hint="eastAsia"/>
          <w:sz w:val="24"/>
          <w:szCs w:val="24"/>
        </w:rPr>
      </w:pPr>
      <w:r>
        <w:rPr>
          <w:rFonts w:hint="eastAsia"/>
          <w:sz w:val="24"/>
          <w:szCs w:val="24"/>
        </w:rPr>
        <w:t xml:space="preserve">（10）快递应使用电子面单；</w:t>
      </w:r>
      <w:r/>
    </w:p>
    <w:p>
      <w:pPr>
        <w:pStyle w:val="654"/>
        <w:ind w:firstLine="480"/>
        <w:spacing w:line="560" w:lineRule="exact"/>
        <w:rPr>
          <w:rFonts w:hint="eastAsia"/>
          <w:sz w:val="24"/>
          <w:szCs w:val="24"/>
        </w:rPr>
      </w:pPr>
      <w:r>
        <w:rPr>
          <w:rFonts w:hint="eastAsia"/>
          <w:sz w:val="24"/>
          <w:szCs w:val="24"/>
        </w:rPr>
        <w:t xml:space="preserve">（11）直接使用商品包装作为快递包装的商品，其商品包装满足《商品包装政府采购需求标准（试行）》即可；</w:t>
      </w:r>
      <w:r/>
    </w:p>
    <w:p>
      <w:pPr>
        <w:pStyle w:val="654"/>
        <w:ind w:firstLine="480"/>
        <w:spacing w:line="560" w:lineRule="exact"/>
        <w:rPr>
          <w:rFonts w:hint="eastAsia"/>
          <w:color w:val="000000"/>
          <w:sz w:val="24"/>
          <w:szCs w:val="24"/>
        </w:rPr>
      </w:pPr>
      <w:r>
        <w:rPr>
          <w:rFonts w:hint="eastAsia"/>
          <w:color w:val="000000"/>
          <w:sz w:val="24"/>
          <w:szCs w:val="24"/>
        </w:rPr>
        <w:t xml:space="preserve">（12）快递包装产品质量</w:t>
      </w:r>
      <w:r>
        <w:rPr>
          <w:rFonts w:hint="eastAsia"/>
          <w:color w:val="000000"/>
          <w:sz w:val="24"/>
          <w:szCs w:val="24"/>
        </w:rPr>
        <w:t xml:space="preserve">和封装方式应符合相关国家或行业标准技术指标要求。</w:t>
      </w:r>
      <w:r/>
    </w:p>
    <w:p>
      <w:pPr>
        <w:pStyle w:val="654"/>
        <w:ind w:firstLine="480"/>
        <w:spacing w:line="560" w:lineRule="exact"/>
        <w:rPr>
          <w:rFonts w:hint="eastAsia"/>
          <w:color w:val="000000"/>
          <w:sz w:val="24"/>
          <w:szCs w:val="24"/>
        </w:rPr>
      </w:pPr>
      <w:r>
        <w:rPr>
          <w:rFonts w:hint="eastAsia"/>
          <w:color w:val="000000"/>
          <w:sz w:val="24"/>
          <w:szCs w:val="24"/>
        </w:rPr>
        <w:t xml:space="preserve">2绿色数据中心</w:t>
      </w:r>
      <w:r/>
    </w:p>
    <w:p>
      <w:pPr>
        <w:pStyle w:val="654"/>
        <w:ind w:firstLine="480"/>
        <w:spacing w:line="560" w:lineRule="exact"/>
        <w:rPr>
          <w:rFonts w:hint="eastAsia"/>
          <w:color w:val="000000"/>
          <w:sz w:val="24"/>
          <w:szCs w:val="24"/>
        </w:rPr>
      </w:pPr>
      <w:r>
        <w:rPr>
          <w:rFonts w:hint="eastAsia"/>
          <w:color w:val="000000"/>
          <w:sz w:val="24"/>
          <w:szCs w:val="24"/>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654"/>
        <w:ind w:firstLine="480"/>
        <w:spacing w:line="560" w:lineRule="exact"/>
        <w:rPr>
          <w:rFonts w:hint="eastAsia"/>
          <w:color w:val="000000"/>
          <w:sz w:val="24"/>
          <w:szCs w:val="24"/>
        </w:rPr>
      </w:pPr>
      <w:r>
        <w:rPr>
          <w:rFonts w:hint="eastAsia"/>
          <w:color w:val="000000"/>
          <w:sz w:val="24"/>
          <w:szCs w:val="24"/>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654"/>
        <w:ind w:firstLine="480"/>
        <w:spacing w:line="560" w:lineRule="exact"/>
        <w:rPr>
          <w:rFonts w:hint="eastAsia"/>
          <w:color w:val="000000"/>
          <w:sz w:val="24"/>
          <w:szCs w:val="24"/>
        </w:rPr>
      </w:pPr>
      <w:r>
        <w:rPr>
          <w:rFonts w:hint="eastAsia"/>
          <w:color w:val="000000"/>
          <w:sz w:val="24"/>
          <w:szCs w:val="24"/>
        </w:rPr>
        <w:t xml:space="preserve">5绿色低碳管理目标和服务要求：在物业、合同能源管理等服务类采购项目需求中，要强化绿色低碳管理目标和服务要求，促进绿色产品和服务推广应用。</w:t>
      </w:r>
      <w:r/>
    </w:p>
    <w:p>
      <w:pPr>
        <w:pStyle w:val="654"/>
        <w:ind w:firstLine="482"/>
        <w:spacing w:line="560" w:lineRule="exact"/>
        <w:rPr>
          <w:rFonts w:hint="eastAsia"/>
          <w:b/>
          <w:color w:val="000000"/>
          <w:sz w:val="24"/>
          <w:szCs w:val="24"/>
        </w:rPr>
      </w:pPr>
      <w:r>
        <w:rPr>
          <w:rFonts w:hint="eastAsia"/>
          <w:b/>
          <w:color w:val="000000"/>
          <w:sz w:val="24"/>
          <w:szCs w:val="24"/>
        </w:rPr>
        <w:t xml:space="preserve">6（1）非单一产品采购项目，采购标的中的核心产品：</w:t>
      </w:r>
      <w:r/>
    </w:p>
    <w:p>
      <w:pPr>
        <w:pStyle w:val="654"/>
        <w:ind w:firstLine="3360"/>
        <w:spacing w:line="560" w:lineRule="exact"/>
        <w:rPr>
          <w:sz w:val="24"/>
          <w:szCs w:val="24"/>
        </w:rPr>
      </w:pPr>
      <w:r>
        <w:rPr>
          <w:sz w:val="24"/>
          <w:szCs w:val="24"/>
        </w:rPr>
        <w:t xml:space="preserve">无</w:t>
      </w:r>
      <w:r/>
    </w:p>
    <w:p>
      <w:pPr>
        <w:pStyle w:val="654"/>
        <w:ind w:firstLine="482"/>
        <w:spacing w:line="560" w:lineRule="exact"/>
        <w:rPr>
          <w:rFonts w:hint="eastAsia"/>
          <w:b/>
          <w:sz w:val="24"/>
          <w:szCs w:val="24"/>
        </w:rPr>
      </w:pPr>
      <w:r>
        <w:rPr>
          <w:rFonts w:hint="eastAsia"/>
          <w:b/>
          <w:sz w:val="24"/>
          <w:szCs w:val="24"/>
        </w:rPr>
        <w:t xml:space="preserve">（2）本项目的主要标的：</w:t>
      </w:r>
      <w:r/>
    </w:p>
    <w:p>
      <w:pPr>
        <w:pStyle w:val="654"/>
        <w:ind w:firstLine="480"/>
        <w:spacing w:line="560" w:lineRule="exact"/>
        <w:rPr>
          <w:sz w:val="24"/>
          <w:szCs w:val="24"/>
        </w:rPr>
      </w:pPr>
      <w:r>
        <w:rPr>
          <w:rFonts w:hint="eastAsia"/>
          <w:sz w:val="24"/>
          <w:szCs w:val="24"/>
        </w:rPr>
        <w:t xml:space="preserve">海安市县乡一体化平台</w:t>
      </w:r>
      <w:r>
        <w:rPr>
          <w:rFonts w:hint="eastAsia"/>
          <w:sz w:val="24"/>
          <w:szCs w:val="24"/>
        </w:rPr>
        <w:t xml:space="preserve">系统改造升级。</w:t>
      </w:r>
      <w:r>
        <w:rPr>
          <w:sz w:val="24"/>
          <w:szCs w:val="24"/>
        </w:rPr>
      </w:r>
      <w:r/>
    </w:p>
    <w:p>
      <w:pPr>
        <w:pStyle w:val="654"/>
        <w:ind w:firstLine="482"/>
        <w:spacing w:line="560" w:lineRule="exact"/>
        <w:rPr>
          <w:rFonts w:hint="eastAsia"/>
          <w:b/>
          <w:color w:val="000000"/>
          <w:sz w:val="24"/>
          <w:szCs w:val="24"/>
        </w:rPr>
      </w:pPr>
      <w:r>
        <w:rPr>
          <w:rFonts w:hint="eastAsia"/>
          <w:b/>
          <w:color w:val="000000"/>
          <w:sz w:val="24"/>
          <w:szCs w:val="24"/>
          <w:u w:val="single"/>
        </w:rPr>
        <w:t xml:space="preserve">7采购需求中必须满足的实质性要求</w:t>
      </w:r>
      <w:r>
        <w:rPr>
          <w:rFonts w:hint="eastAsia"/>
          <w:b/>
          <w:color w:val="000000"/>
          <w:sz w:val="24"/>
          <w:szCs w:val="24"/>
        </w:rPr>
        <w:t xml:space="preserve">：</w:t>
      </w:r>
      <w:r/>
    </w:p>
    <w:p>
      <w:pPr>
        <w:pStyle w:val="654"/>
        <w:ind w:firstLine="480"/>
        <w:spacing w:line="560" w:lineRule="exact"/>
        <w:rPr>
          <w:rFonts w:hint="eastAsia"/>
          <w:color w:val="000000"/>
          <w:sz w:val="24"/>
          <w:szCs w:val="24"/>
        </w:rPr>
      </w:pPr>
      <w:r>
        <w:rPr>
          <w:color w:val="000000"/>
          <w:sz w:val="24"/>
          <w:szCs w:val="24"/>
        </w:rPr>
        <w:t xml:space="preserve">   </w:t>
      </w:r>
      <w:r>
        <w:rPr>
          <w:rFonts w:hint="eastAsia"/>
          <w:color w:val="000000"/>
          <w:sz w:val="24"/>
          <w:szCs w:val="24"/>
        </w:rPr>
        <w:t xml:space="preserve">见打★部分</w:t>
      </w:r>
      <w:r/>
    </w:p>
    <w:p>
      <w:pPr>
        <w:pStyle w:val="654"/>
        <w:ind w:firstLine="482"/>
        <w:spacing w:line="560" w:lineRule="exact"/>
        <w:rPr>
          <w:rFonts w:hint="eastAsia" w:ascii="宋体" w:hAnsi="宋体"/>
          <w:b/>
          <w:color w:val="000000"/>
          <w:sz w:val="24"/>
          <w:szCs w:val="24"/>
        </w:rPr>
      </w:pPr>
      <w:r>
        <w:rPr>
          <w:rFonts w:hint="eastAsia" w:ascii="宋体" w:hAnsi="宋体"/>
          <w:b/>
          <w:color w:val="000000"/>
          <w:sz w:val="24"/>
          <w:szCs w:val="24"/>
        </w:rPr>
        <w:t xml:space="preserve">8付款方式</w:t>
      </w:r>
      <w:r/>
    </w:p>
    <w:p>
      <w:pPr>
        <w:pStyle w:val="654"/>
        <w:ind w:firstLine="480"/>
        <w:spacing w:line="560" w:lineRule="exact"/>
        <w:rPr>
          <w:rFonts w:ascii="宋体" w:hAnsi="宋体"/>
          <w:color w:val="000000"/>
          <w:sz w:val="24"/>
          <w:szCs w:val="24"/>
        </w:rPr>
      </w:pPr>
      <w:r>
        <w:rPr>
          <w:rFonts w:hint="eastAsia" w:ascii="宋体" w:hAnsi="宋体"/>
          <w:color w:val="000000"/>
          <w:sz w:val="24"/>
          <w:szCs w:val="24"/>
        </w:rPr>
        <w:t xml:space="preserve">合同签订生效后</w:t>
      </w:r>
      <w:r>
        <w:rPr>
          <w:rFonts w:hint="eastAsia" w:ascii="宋体" w:hAnsi="宋体"/>
          <w:sz w:val="24"/>
          <w:szCs w:val="24"/>
        </w:rPr>
        <w:t xml:space="preserve">，在30个工作日内支付合同总额的50%作为预付款，验收通过后支</w:t>
      </w:r>
      <w:r>
        <w:rPr>
          <w:rFonts w:hint="eastAsia" w:ascii="宋体" w:hAnsi="宋体"/>
          <w:color w:val="000000"/>
          <w:sz w:val="24"/>
          <w:szCs w:val="24"/>
        </w:rPr>
        <w:t xml:space="preserve">付剩余的50%。前述款项在收到供应商发票之日起10个工作日内完成资金支付。</w:t>
      </w:r>
      <w:r>
        <w:rPr>
          <w:rFonts w:ascii="宋体" w:hAnsi="宋体"/>
          <w:color w:val="000000"/>
          <w:sz w:val="24"/>
          <w:szCs w:val="24"/>
        </w:rPr>
      </w:r>
      <w:r/>
    </w:p>
    <w:p>
      <w:pPr>
        <w:pStyle w:val="654"/>
        <w:ind w:firstLine="482"/>
        <w:spacing w:line="560" w:lineRule="exact"/>
        <w:rPr>
          <w:rFonts w:hint="eastAsia" w:ascii="宋体" w:hAnsi="宋体"/>
          <w:b/>
          <w:color w:val="000000"/>
          <w:sz w:val="24"/>
          <w:szCs w:val="24"/>
        </w:rPr>
      </w:pPr>
      <w:r>
        <w:rPr>
          <w:rFonts w:hint="eastAsia" w:ascii="宋体" w:hAnsi="宋体"/>
          <w:b/>
          <w:color w:val="000000"/>
          <w:sz w:val="24"/>
          <w:szCs w:val="24"/>
        </w:rPr>
        <w:t xml:space="preserve">9.履约保证金：</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本项目免收履约保证金。</w:t>
      </w:r>
      <w:r/>
    </w:p>
    <w:p>
      <w:pPr>
        <w:pStyle w:val="654"/>
        <w:ind w:firstLine="482"/>
        <w:spacing w:line="560" w:lineRule="exact"/>
        <w:rPr>
          <w:rFonts w:hint="eastAsia" w:ascii="宋体" w:hAnsi="宋体"/>
          <w:b/>
          <w:color w:val="000000"/>
          <w:sz w:val="24"/>
          <w:szCs w:val="24"/>
        </w:rPr>
      </w:pPr>
      <w:r>
        <w:rPr>
          <w:rFonts w:hint="eastAsia" w:ascii="宋体" w:hAnsi="宋体"/>
          <w:b/>
          <w:color w:val="000000"/>
          <w:sz w:val="24"/>
          <w:szCs w:val="24"/>
        </w:rPr>
        <w:t xml:space="preserve">10合同条款（详见附件）</w:t>
      </w:r>
      <w:r/>
    </w:p>
    <w:p>
      <w:pPr>
        <w:pStyle w:val="65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54"/>
        <w:ind w:firstLine="602"/>
        <w:rPr>
          <w:rFonts w:hint="eastAsia"/>
          <w:b/>
          <w:i/>
          <w:sz w:val="30"/>
          <w:szCs w:val="32"/>
          <w:u w:val="single"/>
        </w:rPr>
      </w:pPr>
      <w:r>
        <w:rPr>
          <w:rFonts w:hint="eastAsia"/>
          <w:b/>
          <w:i/>
          <w:sz w:val="30"/>
          <w:szCs w:val="32"/>
          <w:u w:val="single"/>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jc w:val="center"/>
        <w:keepNext/>
        <w:rPr>
          <w:rFonts w:hint="eastAsia" w:ascii="黑体" w:eastAsia="黑体"/>
          <w:bCs/>
          <w:sz w:val="44"/>
          <w:szCs w:val="28"/>
        </w:rPr>
        <w:outlineLvl w:val="0"/>
      </w:pPr>
      <w:r/>
      <w:bookmarkStart w:id="175" w:name="_Toc120614281"/>
      <w:r>
        <w:rPr>
          <w:rFonts w:hint="eastAsia" w:ascii="黑体" w:eastAsia="黑体"/>
          <w:bCs/>
          <w:sz w:val="44"/>
          <w:szCs w:val="28"/>
        </w:rPr>
        <w:t xml:space="preserve">第四章  </w:t>
      </w:r>
      <w:bookmarkEnd w:id="168"/>
      <w:r/>
      <w:bookmarkEnd w:id="169"/>
      <w:r/>
      <w:bookmarkEnd w:id="175"/>
      <w:r>
        <w:rPr>
          <w:rFonts w:hint="eastAsia" w:ascii="黑体" w:eastAsia="黑体"/>
          <w:bCs/>
          <w:sz w:val="44"/>
          <w:szCs w:val="28"/>
        </w:rPr>
        <w:t xml:space="preserve">响应文件格式</w:t>
      </w:r>
      <w:r/>
    </w:p>
    <w:p>
      <w:pPr>
        <w:pStyle w:val="654"/>
        <w:jc w:val="center"/>
        <w:rPr>
          <w:rFonts w:hint="eastAsia" w:ascii="宋体" w:hAnsi="宋体"/>
          <w:b/>
          <w:sz w:val="72"/>
          <w:szCs w:val="21"/>
        </w:rPr>
      </w:pPr>
      <w:r/>
      <w:bookmarkStart w:id="176" w:name="_Hlt26671244"/>
      <w:r/>
      <w:bookmarkEnd w:id="176"/>
      <w:r/>
      <w:bookmarkStart w:id="177" w:name="_Hlt26955039"/>
      <w:r/>
      <w:bookmarkEnd w:id="177"/>
      <w:r/>
      <w:bookmarkStart w:id="178" w:name="_Toc49090576"/>
      <w:r/>
      <w:bookmarkStart w:id="179" w:name="_Toc120614282"/>
      <w:r/>
      <w:bookmarkStart w:id="180" w:name="_Toc26554094"/>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响  应  文  件</w:t>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4"/>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5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5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54"/>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响应文件目录</w:t>
      </w:r>
      <w:r/>
    </w:p>
    <w:p>
      <w:pPr>
        <w:pStyle w:val="654"/>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54"/>
        <w:ind w:firstLine="480"/>
        <w:spacing w:line="440" w:lineRule="exact"/>
        <w:rPr>
          <w:rFonts w:ascii="宋体" w:hAnsi="宋体"/>
          <w:i/>
          <w:sz w:val="24"/>
          <w:szCs w:val="21"/>
          <w:u w:val="single"/>
        </w:rPr>
      </w:pPr>
      <w:r>
        <w:rPr>
          <w:rFonts w:ascii="宋体" w:hAnsi="宋体"/>
          <w:i/>
          <w:sz w:val="24"/>
          <w:szCs w:val="21"/>
          <w:u w:val="single"/>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rPr>
          <w:rFonts w:ascii="黑体" w:hAnsi="黑体" w:eastAsia="黑体"/>
          <w:i/>
          <w:sz w:val="32"/>
          <w:szCs w:val="32"/>
          <w:u w:val="single"/>
        </w:rPr>
      </w:pPr>
      <w:r>
        <w:rPr>
          <w:rFonts w:ascii="黑体" w:hAnsi="黑体" w:eastAsia="黑体"/>
          <w:i/>
          <w:sz w:val="32"/>
          <w:szCs w:val="32"/>
          <w:u w:val="single"/>
        </w:rPr>
      </w:r>
      <w:r/>
    </w:p>
    <w:p>
      <w:pPr>
        <w:pStyle w:val="654"/>
        <w:rPr>
          <w:rFonts w:ascii="黑体" w:hAnsi="黑体" w:eastAsia="黑体"/>
          <w:i/>
          <w:sz w:val="32"/>
          <w:szCs w:val="32"/>
          <w:u w:val="single"/>
        </w:rPr>
      </w:pPr>
      <w:r>
        <w:rPr>
          <w:rFonts w:ascii="黑体" w:hAnsi="黑体" w:eastAsia="黑体"/>
          <w:i/>
          <w:sz w:val="32"/>
          <w:szCs w:val="32"/>
          <w:u w:val="single"/>
        </w:rPr>
      </w:r>
      <w:r/>
    </w:p>
    <w:p>
      <w:pPr>
        <w:pStyle w:val="654"/>
        <w:ind w:firstLine="640"/>
        <w:spacing w:line="560" w:lineRule="exact"/>
        <w:rPr>
          <w:rFonts w:hint="eastAsia" w:ascii="黑体" w:hAnsi="黑体" w:eastAsia="黑体"/>
          <w:color w:val="000000"/>
          <w:sz w:val="32"/>
          <w:szCs w:val="32"/>
        </w:rPr>
      </w:pPr>
      <w:r/>
      <w:bookmarkEnd w:id="178"/>
      <w:r/>
      <w:bookmarkEnd w:id="179"/>
      <w:r/>
      <w:bookmarkEnd w:id="180"/>
      <w:r/>
      <w:r>
        <w:rPr>
          <w:rFonts w:hint="eastAsia" w:ascii="黑体" w:hAnsi="黑体" w:eastAsia="黑体"/>
          <w:color w:val="000000"/>
          <w:sz w:val="32"/>
          <w:szCs w:val="32"/>
        </w:rPr>
        <w:t xml:space="preserve">一、资格审查证明材料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1.供应商符合《政府采购法》第二十二条规定条件的承诺函（格式见附件1格式并提供营业执照）；</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4.单一来源响应函（格式见附件4）</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w:t>
      </w:r>
      <w:r>
        <w:rPr>
          <w:rFonts w:hint="eastAsia" w:ascii="宋体" w:hAnsi="宋体"/>
          <w:color w:val="000000"/>
          <w:sz w:val="24"/>
          <w:szCs w:val="24"/>
        </w:rPr>
        <w:t xml:space="preserve">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p>
    <w:p>
      <w:pPr>
        <w:pStyle w:val="654"/>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pStyle w:val="654"/>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5.监狱和戒毒企业证明材料（如有）（格式见附件11）</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4"/>
        <w:contextualSpacing/>
        <w:spacing w:line="400" w:lineRule="exact"/>
        <w:rPr>
          <w:rFonts w:eastAsia="方正黑体_GBK"/>
          <w:sz w:val="32"/>
          <w:szCs w:val="32"/>
          <w:lang w:val="zh-CN"/>
        </w:rPr>
      </w:pPr>
      <w:r>
        <w:rPr>
          <w:rFonts w:eastAsia="方正黑体_GBK"/>
          <w:sz w:val="32"/>
          <w:szCs w:val="32"/>
          <w:lang w:val="zh-CN"/>
        </w:rPr>
        <w:t xml:space="preserve">附件1</w:t>
      </w:r>
      <w:r/>
    </w:p>
    <w:p>
      <w:pPr>
        <w:pStyle w:val="654"/>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p>
    <w:p>
      <w:pPr>
        <w:pStyle w:val="654"/>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pStyle w:val="654"/>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654"/>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654"/>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p>
    <w:p>
      <w:pPr>
        <w:pStyle w:val="654"/>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p>
    <w:p>
      <w:pPr>
        <w:pStyle w:val="654"/>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w:t>
      </w:r>
      <w:r>
        <w:rPr>
          <w:rFonts w:hint="eastAsia" w:ascii="宋体" w:hAnsi="宋体"/>
          <w:color w:val="000000"/>
          <w:sz w:val="24"/>
          <w:szCs w:val="24"/>
        </w:rPr>
        <w:t xml:space="preserve">依法缴纳税收和社会保障资金的良好记录；</w:t>
      </w:r>
      <w:r/>
    </w:p>
    <w:p>
      <w:pPr>
        <w:pStyle w:val="654"/>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654"/>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p>
    <w:p>
      <w:pPr>
        <w:pStyle w:val="654"/>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654"/>
        <w:spacing w:line="500" w:lineRule="exact"/>
        <w:rPr>
          <w:rFonts w:hint="eastAsia" w:ascii="宋体" w:hAnsi="宋体"/>
          <w:color w:val="000000"/>
          <w:sz w:val="24"/>
          <w:szCs w:val="24"/>
        </w:rPr>
      </w:pPr>
      <w:r>
        <w:rPr>
          <w:rFonts w:hint="eastAsia" w:ascii="宋体" w:hAnsi="宋体"/>
          <w:color w:val="000000"/>
          <w:sz w:val="24"/>
          <w:szCs w:val="24"/>
        </w:rPr>
      </w:r>
      <w:r/>
    </w:p>
    <w:p>
      <w:pPr>
        <w:pStyle w:val="65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4"/>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pStyle w:val="65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65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pStyle w:val="654"/>
        <w:ind w:firstLine="480"/>
        <w:spacing w:line="440" w:lineRule="exact"/>
        <w:rPr>
          <w:rFonts w:ascii="宋体" w:hAnsi="宋体"/>
          <w:sz w:val="24"/>
          <w:szCs w:val="21"/>
        </w:rPr>
      </w:pPr>
      <w:r>
        <w:rPr>
          <w:rFonts w:ascii="宋体" w:hAnsi="宋体"/>
          <w:sz w:val="24"/>
          <w:szCs w:val="21"/>
        </w:rPr>
      </w:r>
      <w:r/>
    </w:p>
    <w:p>
      <w:pPr>
        <w:pStyle w:val="654"/>
        <w:contextualSpacing/>
        <w:spacing w:line="400" w:lineRule="exact"/>
        <w:rPr>
          <w:rFonts w:eastAsia="方正黑体_GBK"/>
          <w:sz w:val="32"/>
          <w:szCs w:val="32"/>
          <w:lang w:val="zh-CN"/>
        </w:rPr>
      </w:pPr>
      <w:r>
        <w:rPr>
          <w:rFonts w:ascii="宋体" w:hAnsi="宋体"/>
          <w:sz w:val="24"/>
          <w:szCs w:val="21"/>
        </w:rPr>
        <w:br w:type="page" w:clear="all"/>
      </w:r>
      <w:r>
        <w:rPr>
          <w:rFonts w:eastAsia="方正黑体_GBK"/>
          <w:sz w:val="32"/>
          <w:szCs w:val="32"/>
          <w:lang w:val="zh-CN"/>
        </w:rPr>
        <w:t xml:space="preserve">附件2</w:t>
      </w:r>
      <w:r/>
    </w:p>
    <w:p>
      <w:pPr>
        <w:pStyle w:val="654"/>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4"/>
        <w:spacing w:line="480" w:lineRule="exact"/>
        <w:rPr>
          <w:rFonts w:ascii="宋体" w:hAnsi="宋体"/>
          <w:sz w:val="24"/>
          <w:szCs w:val="24"/>
        </w:rPr>
      </w:pPr>
      <w:r>
        <w:rPr>
          <w:rFonts w:ascii="宋体" w:hAnsi="宋体"/>
          <w:sz w:val="24"/>
          <w:szCs w:val="24"/>
        </w:rPr>
      </w:r>
      <w:r/>
    </w:p>
    <w:p>
      <w:pPr>
        <w:pStyle w:val="654"/>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654"/>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654"/>
        <w:ind w:firstLine="480"/>
        <w:spacing w:line="480" w:lineRule="exact"/>
        <w:rPr>
          <w:rFonts w:ascii="宋体" w:hAnsi="宋体"/>
          <w:sz w:val="24"/>
          <w:szCs w:val="24"/>
        </w:rPr>
      </w:pPr>
      <w:r>
        <w:rPr>
          <w:rFonts w:ascii="宋体" w:hAnsi="宋体"/>
          <w:sz w:val="24"/>
          <w:szCs w:val="24"/>
        </w:rPr>
      </w:r>
      <w:r/>
    </w:p>
    <w:p>
      <w:pPr>
        <w:pStyle w:val="654"/>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654"/>
        <w:ind w:firstLine="480"/>
        <w:spacing w:line="440" w:lineRule="exact"/>
        <w:rPr>
          <w:rFonts w:ascii="宋体" w:hAnsi="宋体"/>
          <w:sz w:val="24"/>
          <w:szCs w:val="21"/>
        </w:rPr>
      </w:pPr>
      <w:r>
        <w:rPr>
          <w:rFonts w:ascii="宋体" w:hAnsi="宋体"/>
          <w:sz w:val="24"/>
          <w:szCs w:val="21"/>
        </w:rPr>
      </w:r>
      <w:r/>
    </w:p>
    <w:p>
      <w:pPr>
        <w:pStyle w:val="654"/>
        <w:spacing w:line="460" w:lineRule="exact"/>
        <w:rPr>
          <w:rFonts w:ascii="宋体" w:hAnsi="宋体"/>
          <w:bCs/>
          <w:sz w:val="24"/>
          <w:szCs w:val="21"/>
        </w:rPr>
      </w:pPr>
      <w:r>
        <w:rPr>
          <w:rFonts w:ascii="宋体" w:hAnsi="宋体"/>
          <w:bCs/>
          <w:sz w:val="24"/>
          <w:szCs w:val="21"/>
        </w:rPr>
      </w:r>
      <w:r/>
    </w:p>
    <w:p>
      <w:pPr>
        <w:pStyle w:val="654"/>
        <w:contextualSpacing/>
        <w:spacing w:line="400" w:lineRule="exact"/>
        <w:rPr>
          <w:rFonts w:eastAsia="方正黑体_GBK"/>
          <w:sz w:val="32"/>
          <w:szCs w:val="32"/>
          <w:lang w:val="zh-CN"/>
        </w:rPr>
      </w:pPr>
      <w:r>
        <w:rPr>
          <w:rFonts w:ascii="宋体" w:hAnsi="宋体"/>
          <w:bCs/>
          <w:sz w:val="24"/>
          <w:szCs w:val="21"/>
        </w:rPr>
        <w:br w:type="page" w:clear="all"/>
      </w:r>
      <w:r>
        <w:rPr>
          <w:rFonts w:eastAsia="方正黑体_GBK"/>
          <w:sz w:val="32"/>
          <w:szCs w:val="32"/>
          <w:lang w:val="zh-CN"/>
        </w:rPr>
        <w:t xml:space="preserve">附件3</w:t>
      </w:r>
      <w:r/>
    </w:p>
    <w:p>
      <w:pPr>
        <w:pStyle w:val="654"/>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654"/>
        <w:ind w:firstLine="480"/>
        <w:tabs>
          <w:tab w:val="left" w:pos="360" w:leader="none"/>
        </w:tabs>
        <w:rPr>
          <w:rFonts w:hint="eastAsia"/>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：____________（供应商名称）授权________________（被授权人的姓名）为我方就JSZC-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654"/>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54"/>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54"/>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54"/>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54"/>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54"/>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54"/>
        <w:ind w:firstLine="420"/>
        <w:rPr>
          <w:rFonts w:hint="eastAsia"/>
          <w:i/>
          <w:color w:val="000000"/>
          <w:sz w:val="24"/>
          <w:szCs w:val="24"/>
          <w:u w:val="single"/>
        </w:rPr>
      </w:pPr>
      <w:r>
        <w:rPr>
          <w:rFonts w:hint="eastAsia"/>
          <w:i/>
          <w:color w:val="000000"/>
          <w:sz w:val="24"/>
          <w:szCs w:val="24"/>
          <w:u w:val="single"/>
        </w:rPr>
      </w:r>
      <w:r/>
    </w:p>
    <w:p>
      <w:pPr>
        <w:pStyle w:val="654"/>
        <w:rPr>
          <w:rFonts w:hint="eastAsia"/>
          <w:color w:val="000000"/>
          <w:szCs w:val="21"/>
        </w:rPr>
      </w:pPr>
      <w:r>
        <w:rPr>
          <w:rFonts w:hint="eastAsia"/>
          <w:color w:val="000000"/>
          <w:szCs w:val="21"/>
        </w:rPr>
      </w:r>
      <w:r/>
    </w:p>
    <w:p>
      <w:pPr>
        <w:pStyle w:val="654"/>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4"/>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附件4</w:t>
      </w:r>
      <w:r/>
    </w:p>
    <w:p>
      <w:pPr>
        <w:pStyle w:val="654"/>
        <w:jc w:val="center"/>
        <w:spacing w:line="560" w:lineRule="exact"/>
        <w:rPr>
          <w:rFonts w:ascii="宋体" w:hAnsi="宋体"/>
          <w:b/>
          <w:bCs/>
          <w:sz w:val="32"/>
          <w:szCs w:val="32"/>
        </w:rPr>
      </w:pPr>
      <w:r>
        <w:rPr>
          <w:rFonts w:hint="eastAsia" w:ascii="宋体" w:hAnsi="宋体"/>
          <w:b/>
          <w:bCs/>
          <w:sz w:val="32"/>
          <w:szCs w:val="32"/>
        </w:rPr>
        <w:t xml:space="preserve">单一来源响应函</w:t>
      </w:r>
      <w:r>
        <w:rPr>
          <w:rFonts w:ascii="宋体" w:hAnsi="宋体"/>
          <w:b/>
          <w:bCs/>
          <w:sz w:val="32"/>
          <w:szCs w:val="32"/>
        </w:rPr>
      </w:r>
      <w:r/>
    </w:p>
    <w:p>
      <w:pPr>
        <w:pStyle w:val="654"/>
        <w:jc w:val="left"/>
        <w:spacing w:line="420" w:lineRule="exact"/>
        <w:rPr>
          <w:rFonts w:ascii="宋体" w:hAnsi="宋体"/>
          <w:sz w:val="24"/>
          <w:szCs w:val="21"/>
        </w:rPr>
      </w:pPr>
      <w:r>
        <w:rPr>
          <w:rFonts w:hint="eastAsia" w:ascii="宋体" w:hAnsi="宋体"/>
          <w:sz w:val="24"/>
          <w:szCs w:val="21"/>
        </w:rPr>
        <w:t xml:space="preserve">致：海安市公共资源交易中心</w:t>
      </w:r>
      <w:r>
        <w:rPr>
          <w:rFonts w:ascii="宋体" w:hAnsi="宋体"/>
          <w:sz w:val="24"/>
          <w:szCs w:val="21"/>
        </w:rPr>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号谈判文件，正式授权下述签字人______(姓名)代表我方______________（供应商的名称），全权处理本次项目谈判的有关事宜。</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w:t>
      </w:r>
      <w:r>
        <w:rPr>
          <w:rFonts w:hint="eastAsia" w:ascii="宋体" w:hAnsi="宋体"/>
          <w:sz w:val="24"/>
          <w:szCs w:val="21"/>
        </w:rPr>
        <w:t xml:space="preserve">向买方提供所需货物、服务（包含与货物相关的服务及与服务相关的货物）。</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p>
    <w:p>
      <w:pPr>
        <w:pStyle w:val="65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65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654"/>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54"/>
        <w:contextualSpacing/>
        <w:spacing w:line="400" w:lineRule="exact"/>
        <w:rPr>
          <w:rFonts w:ascii="宋体" w:hAnsi="宋体"/>
          <w:bCs/>
          <w:sz w:val="24"/>
          <w:szCs w:val="21"/>
        </w:rPr>
      </w:pPr>
      <w:r>
        <w:rPr>
          <w:rFonts w:ascii="宋体" w:hAnsi="宋体"/>
          <w:bCs/>
          <w:sz w:val="24"/>
          <w:szCs w:val="21"/>
        </w:rPr>
      </w:r>
      <w:r/>
    </w:p>
    <w:p>
      <w:pPr>
        <w:pStyle w:val="654"/>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4"/>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pStyle w:val="654"/>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pStyle w:val="654"/>
        <w:ind w:firstLine="3377"/>
        <w:keepLines/>
        <w:keepNext/>
        <w:spacing w:before="260" w:after="260" w:line="416" w:lineRule="auto"/>
        <w:rPr>
          <w:rFonts w:hint="eastAsia" w:ascii="宋体" w:hAnsi="宋体"/>
          <w:bCs/>
          <w:sz w:val="24"/>
          <w:szCs w:val="21"/>
        </w:rPr>
        <w:outlineLvl w:val="1"/>
      </w:pPr>
      <w:r>
        <w:rPr>
          <w:rFonts w:hint="eastAsia" w:ascii="宋体" w:hAnsi="宋体"/>
          <w:bCs/>
          <w:sz w:val="24"/>
          <w:szCs w:val="21"/>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eastAsia="方正黑体_GBK"/>
          <w:sz w:val="32"/>
          <w:szCs w:val="32"/>
        </w:rPr>
      </w:pPr>
      <w:r>
        <w:rPr>
          <w:rFonts w:eastAsia="方正黑体_GBK"/>
          <w:sz w:val="32"/>
          <w:szCs w:val="32"/>
        </w:rPr>
        <w:t xml:space="preserve">附件5</w:t>
      </w:r>
      <w:r/>
    </w:p>
    <w:p>
      <w:pPr>
        <w:pStyle w:val="654"/>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654"/>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654"/>
              <w:jc w:val="center"/>
              <w:spacing w:line="340" w:lineRule="exact"/>
              <w:rPr>
                <w:rFonts w:ascii="宋体" w:hAnsi="宋体"/>
                <w:sz w:val="24"/>
                <w:szCs w:val="24"/>
              </w:rPr>
            </w:pPr>
            <w:r>
              <w:rPr>
                <w:rFonts w:ascii="宋体" w:hAnsi="宋体"/>
                <w:sz w:val="24"/>
                <w:szCs w:val="24"/>
              </w:rPr>
            </w:r>
            <w:r/>
          </w:p>
          <w:p>
            <w:pPr>
              <w:pStyle w:val="654"/>
              <w:jc w:val="center"/>
              <w:spacing w:line="340" w:lineRule="exact"/>
              <w:rPr>
                <w:rFonts w:ascii="宋体" w:hAnsi="宋体"/>
                <w:sz w:val="24"/>
                <w:szCs w:val="24"/>
              </w:rPr>
            </w:pPr>
            <w:r>
              <w:rPr>
                <w:rFonts w:hint="eastAsia" w:ascii="宋体" w:hAnsi="宋体"/>
                <w:sz w:val="24"/>
                <w:szCs w:val="24"/>
              </w:rPr>
              <w:t xml:space="preserve">偏离</w:t>
            </w:r>
            <w:r>
              <w:rPr>
                <w:rFonts w:hint="eastAsia" w:ascii="宋体" w:hAnsi="宋体"/>
                <w:sz w:val="24"/>
                <w:szCs w:val="24"/>
              </w:rPr>
              <w:t xml:space="preserve">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bl>
    <w:p>
      <w:pPr>
        <w:pStyle w:val="654"/>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3.供应商如果虚假响应，将被暂停参加海安市公共资源交易中心组织政府采购活动。</w:t>
      </w:r>
      <w:r/>
    </w:p>
    <w:p>
      <w:pPr>
        <w:pStyle w:val="654"/>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4"/>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4"/>
        <w:spacing w:line="460" w:lineRule="exact"/>
        <w:rPr>
          <w:rFonts w:ascii="宋体" w:hAnsi="宋体"/>
          <w:bCs/>
          <w:sz w:val="24"/>
          <w:szCs w:val="21"/>
        </w:rPr>
      </w:pPr>
      <w:r>
        <w:rPr>
          <w:rFonts w:ascii="宋体" w:hAnsi="宋体"/>
          <w:bCs/>
          <w:sz w:val="24"/>
          <w:szCs w:val="21"/>
        </w:rPr>
      </w:r>
      <w:r/>
    </w:p>
    <w:p>
      <w:pPr>
        <w:pStyle w:val="654"/>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附件6</w:t>
      </w:r>
      <w:r/>
    </w:p>
    <w:p>
      <w:pPr>
        <w:pStyle w:val="654"/>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654"/>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654"/>
              <w:jc w:val="center"/>
              <w:spacing w:line="340" w:lineRule="exact"/>
              <w:rPr>
                <w:rFonts w:ascii="宋体" w:hAnsi="宋体"/>
                <w:sz w:val="24"/>
                <w:szCs w:val="24"/>
              </w:rPr>
            </w:pPr>
            <w:r>
              <w:rPr>
                <w:rFonts w:ascii="宋体" w:hAnsi="宋体"/>
                <w:sz w:val="24"/>
                <w:szCs w:val="24"/>
              </w:rPr>
            </w:r>
            <w:r/>
          </w:p>
          <w:p>
            <w:pPr>
              <w:pStyle w:val="654"/>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54"/>
              <w:jc w:val="left"/>
              <w:spacing w:line="340" w:lineRule="exact"/>
              <w:rPr>
                <w:sz w:val="24"/>
                <w:szCs w:val="24"/>
              </w:rPr>
            </w:pPr>
            <w:r>
              <w:rPr>
                <w:sz w:val="24"/>
                <w:szCs w:val="24"/>
              </w:rPr>
            </w:r>
            <w:r/>
          </w:p>
        </w:tc>
      </w:tr>
    </w:tbl>
    <w:p>
      <w:pPr>
        <w:pStyle w:val="654"/>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3.供应商如果虚假响应，将被暂停参加海安市公共资源交易中心组织政府采购活动。</w:t>
      </w:r>
      <w:r/>
    </w:p>
    <w:p>
      <w:pPr>
        <w:pStyle w:val="654"/>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4"/>
        <w:spacing w:line="460" w:lineRule="exact"/>
        <w:rPr>
          <w:rFonts w:ascii="宋体" w:hAnsi="宋体"/>
          <w:bCs/>
          <w:sz w:val="24"/>
          <w:szCs w:val="21"/>
        </w:rPr>
      </w:pPr>
      <w:r>
        <w:rPr>
          <w:rFonts w:ascii="宋体" w:hAnsi="宋体"/>
          <w:bCs/>
          <w:sz w:val="24"/>
          <w:szCs w:val="21"/>
        </w:rPr>
      </w:r>
      <w:r/>
    </w:p>
    <w:p>
      <w:pPr>
        <w:pStyle w:val="654"/>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附件7</w:t>
      </w:r>
      <w:r/>
    </w:p>
    <w:p>
      <w:pPr>
        <w:pStyle w:val="654"/>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4"/>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4"/>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54"/>
        <w:rPr>
          <w:rFonts w:ascii="宋体" w:hAnsi="宋体" w:cs="宋体"/>
          <w:sz w:val="28"/>
          <w:szCs w:val="28"/>
        </w:rPr>
      </w:pPr>
      <w:r>
        <w:rPr>
          <w:rFonts w:ascii="宋体" w:hAnsi="宋体" w:cs="宋体"/>
          <w:sz w:val="28"/>
          <w:szCs w:val="28"/>
        </w:rPr>
        <w:t xml:space="preserve">项目编号：</w:t>
      </w:r>
      <w:r/>
    </w:p>
    <w:p>
      <w:pPr>
        <w:pStyle w:val="654"/>
        <w:spacing w:line="560" w:lineRule="exact"/>
        <w:rPr>
          <w:rFonts w:ascii="宋体" w:hAnsi="宋体" w:cs="宋体"/>
          <w:sz w:val="28"/>
          <w:szCs w:val="28"/>
        </w:rPr>
      </w:pPr>
      <w:r>
        <w:rPr>
          <w:rFonts w:ascii="宋体" w:hAnsi="宋体" w:cs="宋体"/>
          <w:sz w:val="28"/>
          <w:szCs w:val="28"/>
        </w:rPr>
        <w:t xml:space="preserve">分包号：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4"/>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u w:val="single"/>
              </w:rPr>
            </w:pPr>
            <w:r>
              <w:rPr>
                <w:rFonts w:ascii="宋体" w:hAnsi="宋体" w:cs="宋体"/>
                <w:sz w:val="28"/>
                <w:szCs w:val="28"/>
              </w:rPr>
              <w:t xml:space="preserve">大写：</w:t>
              <w:br w:type="textWrapping" w:clear="all"/>
              <w:t xml:space="preserve">小写：元（人民币）</w:t>
            </w:r>
            <w:r>
              <w:rPr>
                <w:rFonts w:ascii="等线" w:hAnsi="等线" w:eastAsia="等线"/>
                <w:u w:val="single"/>
              </w:rPr>
            </w:r>
            <w:r/>
          </w:p>
        </w:tc>
      </w:tr>
      <w:tr>
        <w:trPr/>
        <w:tc>
          <w:tcPr>
            <w:tcW w:w="4148" w:type="dxa"/>
            <w:vAlign w:val="top"/>
            <w:textDirection w:val="lrTb"/>
            <w:noWrap w:val="false"/>
          </w:tcPr>
          <w:p>
            <w:pPr>
              <w:pStyle w:val="654"/>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4"/>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bl>
    <w:p>
      <w:pPr>
        <w:pStyle w:val="654"/>
        <w:spacing w:line="560" w:lineRule="exact"/>
        <w:rPr>
          <w:rFonts w:ascii="宋体" w:hAnsi="宋体" w:cs="宋体"/>
          <w:sz w:val="28"/>
          <w:szCs w:val="28"/>
        </w:rPr>
      </w:pPr>
      <w:r>
        <w:rPr>
          <w:rFonts w:ascii="宋体" w:hAnsi="宋体" w:cs="宋体"/>
          <w:sz w:val="28"/>
          <w:szCs w:val="28"/>
        </w:rPr>
        <w:t xml:space="preserve">日期：</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谈判优惠率</w:t>
            </w:r>
            <w:r>
              <w:rPr>
                <w:rFonts w:ascii="等线" w:hAnsi="等线" w:eastAsia="等线"/>
              </w:rPr>
            </w:r>
            <w:r/>
          </w:p>
        </w:tc>
      </w:tr>
      <w:tr>
        <w:trPr>
          <w:trHeight w:val="1091"/>
        </w:trPr>
        <w:tc>
          <w:tcPr>
            <w:tcW w:w="4148" w:type="dxa"/>
            <w:vAlign w:val="center"/>
            <w:textDirection w:val="lrTb"/>
            <w:noWrap w:val="false"/>
          </w:tcPr>
          <w:p>
            <w:pPr>
              <w:pStyle w:val="654"/>
              <w:jc w:val="center"/>
              <w:spacing w:line="560" w:lineRule="exact"/>
              <w:rPr>
                <w:rFonts w:ascii="等线" w:hAnsi="等线" w:eastAsia="等线"/>
              </w:rPr>
            </w:pPr>
            <w:r>
              <w:rPr>
                <w:rFonts w:ascii="等线" w:hAnsi="等线" w:eastAsia="等线"/>
              </w:rPr>
            </w:r>
            <w:r/>
          </w:p>
        </w:tc>
        <w:tc>
          <w:tcPr>
            <w:tcW w:w="4607" w:type="dxa"/>
            <w:vAlign w:val="center"/>
            <w:textDirection w:val="lrTb"/>
            <w:noWrap w:val="false"/>
          </w:tcPr>
          <w:p>
            <w:pPr>
              <w:pStyle w:val="654"/>
              <w:jc w:val="left"/>
              <w:spacing w:line="560" w:lineRule="exact"/>
              <w:rPr>
                <w:rFonts w:ascii="等线" w:hAnsi="等线" w:eastAsia="等线"/>
                <w:u w:val="single"/>
              </w:rPr>
            </w:pPr>
            <w:r>
              <w:rPr>
                <w:rFonts w:ascii="宋体" w:hAnsi="宋体" w:cs="宋体"/>
                <w:sz w:val="28"/>
                <w:szCs w:val="28"/>
              </w:rPr>
              <w:t xml:space="preserve">小写：</w:t>
            </w:r>
            <w:r>
              <w:rPr>
                <w:rFonts w:hint="eastAsia" w:ascii="宋体" w:hAnsi="宋体" w:cs="宋体"/>
                <w:sz w:val="28"/>
                <w:szCs w:val="28"/>
              </w:rPr>
              <w:t xml:space="preserve">   （</w:t>
            </w:r>
            <w:r>
              <w:rPr>
                <w:rFonts w:ascii="宋体" w:hAnsi="宋体" w:cs="宋体"/>
                <w:sz w:val="28"/>
                <w:szCs w:val="28"/>
              </w:rPr>
              <w:t xml:space="preserve">%）</w:t>
            </w:r>
            <w:r>
              <w:rPr>
                <w:rFonts w:ascii="等线" w:hAnsi="等线" w:eastAsia="等线"/>
                <w:u w:val="single"/>
              </w:rPr>
            </w:r>
            <w:r/>
          </w:p>
        </w:tc>
      </w:tr>
      <w:tr>
        <w:trPr/>
        <w:tc>
          <w:tcPr>
            <w:tcW w:w="4148" w:type="dxa"/>
            <w:vAlign w:val="top"/>
            <w:textDirection w:val="lrTb"/>
            <w:noWrap w:val="false"/>
          </w:tcPr>
          <w:p>
            <w:pPr>
              <w:pStyle w:val="654"/>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4"/>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bl>
    <w:p>
      <w:pPr>
        <w:pStyle w:val="654"/>
        <w:spacing w:line="560" w:lineRule="exact"/>
        <w:rPr>
          <w:rFonts w:ascii="宋体" w:hAnsi="宋体" w:cs="宋体"/>
          <w:sz w:val="28"/>
          <w:szCs w:val="28"/>
        </w:rPr>
      </w:pPr>
      <w:r>
        <w:rPr>
          <w:rFonts w:ascii="宋体" w:hAnsi="宋体" w:cs="宋体"/>
          <w:sz w:val="28"/>
          <w:szCs w:val="28"/>
        </w:rPr>
        <w:t xml:space="preserve">日期：</w:t>
      </w:r>
      <w:r/>
    </w:p>
    <w:p>
      <w:pPr>
        <w:pStyle w:val="654"/>
        <w:spacing w:line="520" w:lineRule="exact"/>
        <w:rPr>
          <w:rFonts w:ascii="宋体" w:hAnsi="宋体" w:cs="宋体"/>
          <w:sz w:val="24"/>
          <w:szCs w:val="24"/>
        </w:rPr>
      </w:pPr>
      <w:r>
        <w:rPr>
          <w:rFonts w:ascii="宋体" w:hAnsi="宋体" w:cs="宋体"/>
          <w:sz w:val="24"/>
          <w:szCs w:val="24"/>
        </w:rPr>
        <w:t xml:space="preserve">填写说明：</w:t>
      </w:r>
      <w:r/>
    </w:p>
    <w:p>
      <w:pPr>
        <w:pStyle w:val="654"/>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pStyle w:val="654"/>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654"/>
        <w:contextualSpacing/>
        <w:spacing w:line="400" w:lineRule="exact"/>
        <w:rPr>
          <w:rFonts w:hint="eastAsia" w:ascii="宋体" w:hAnsi="宋体"/>
          <w:bCs/>
          <w:sz w:val="24"/>
          <w:szCs w:val="21"/>
        </w:rPr>
      </w:pPr>
      <w:r>
        <w:rPr>
          <w:rFonts w:hint="eastAsia" w:ascii="宋体" w:hAnsi="宋体" w:cs="宋体"/>
          <w:sz w:val="24"/>
          <w:szCs w:val="24"/>
        </w:rPr>
        <w:t xml:space="preserve">3、优惠率是价格下降幅度的百分比，优惠率=100%-折扣率。</w:t>
      </w: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eastAsia="方正黑体_GBK"/>
          <w:sz w:val="32"/>
          <w:szCs w:val="32"/>
        </w:rPr>
      </w:pPr>
      <w:r>
        <w:rPr>
          <w:rFonts w:eastAsia="方正黑体_GBK"/>
          <w:sz w:val="32"/>
          <w:szCs w:val="32"/>
        </w:rPr>
        <w:t xml:space="preserve">附件8</w:t>
      </w:r>
      <w:r/>
    </w:p>
    <w:p>
      <w:pPr>
        <w:pStyle w:val="654"/>
        <w:contextualSpacing/>
        <w:spacing w:line="400" w:lineRule="exact"/>
        <w:rPr>
          <w:rFonts w:hint="eastAsia" w:ascii="宋体" w:hAnsi="宋体" w:cs="宋体"/>
          <w:sz w:val="28"/>
          <w:szCs w:val="28"/>
        </w:rPr>
      </w:pPr>
      <w:r>
        <w:rPr>
          <w:rFonts w:hint="eastAsia" w:ascii="宋体" w:hAnsi="宋体" w:cs="宋体"/>
          <w:sz w:val="28"/>
          <w:szCs w:val="28"/>
        </w:rPr>
      </w:r>
      <w:r/>
    </w:p>
    <w:p>
      <w:pPr>
        <w:pStyle w:val="654"/>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654"/>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654"/>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654"/>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5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65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pStyle w:val="65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w:t>
      </w:r>
      <w:r>
        <w:rPr>
          <w:rFonts w:hint="eastAsia" w:ascii="宋体" w:hAnsi="宋体" w:cs="宋体"/>
          <w:b/>
          <w:sz w:val="28"/>
          <w:szCs w:val="28"/>
          <w:lang w:val="zh-CN"/>
        </w:rPr>
        <w:t xml:space="preserve">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pStyle w:val="654"/>
        <w:spacing w:line="300" w:lineRule="auto"/>
        <w:rPr>
          <w:rFonts w:eastAsia="方正黑体_GBK"/>
          <w:sz w:val="32"/>
          <w:szCs w:val="32"/>
        </w:rPr>
        <w:outlineLvl w:val="0"/>
      </w:pPr>
      <w:r>
        <w:rPr>
          <w:rFonts w:ascii="宋体" w:hAnsi="宋体" w:eastAsia="幼圆" w:cs="Arial"/>
          <w:b/>
          <w:sz w:val="24"/>
          <w:szCs w:val="44"/>
        </w:rPr>
        <w:br w:type="page" w:clear="all"/>
      </w:r>
      <w:r>
        <w:rPr>
          <w:rFonts w:eastAsia="方正黑体_GBK"/>
          <w:sz w:val="32"/>
          <w:szCs w:val="32"/>
        </w:rPr>
        <w:t xml:space="preserve">附件9</w:t>
      </w:r>
      <w:r/>
    </w:p>
    <w:p>
      <w:pPr>
        <w:pStyle w:val="654"/>
        <w:jc w:val="center"/>
        <w:spacing w:line="300" w:lineRule="auto"/>
        <w:rPr>
          <w:b/>
          <w:bCs/>
          <w:sz w:val="28"/>
          <w:szCs w:val="28"/>
          <w:lang w:bidi="zh-CN"/>
        </w:rPr>
        <w:outlineLvl w:val="0"/>
      </w:pPr>
      <w:r>
        <w:rPr>
          <w:b/>
          <w:bCs/>
          <w:sz w:val="28"/>
          <w:szCs w:val="28"/>
          <w:lang w:bidi="zh-CN"/>
        </w:rPr>
        <w:t xml:space="preserve">中小企业声明函（货物）</w:t>
      </w:r>
      <w:r/>
    </w:p>
    <w:p>
      <w:pPr>
        <w:pStyle w:val="65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p>
    <w:p>
      <w:pPr>
        <w:pStyle w:val="654"/>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spacing w:line="360" w:lineRule="auto"/>
        <w:rPr>
          <w:sz w:val="28"/>
          <w:szCs w:val="28"/>
          <w:lang w:bidi="zh-CN"/>
        </w:rPr>
        <w:outlineLvl w:val="0"/>
      </w:pPr>
      <w:r>
        <w:rPr>
          <w:sz w:val="28"/>
          <w:szCs w:val="28"/>
          <w:lang w:bidi="zh-CN"/>
        </w:rPr>
        <w:t xml:space="preserve">……</w:t>
      </w:r>
      <w:r/>
    </w:p>
    <w:p>
      <w:pPr>
        <w:pStyle w:val="65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654"/>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654"/>
        <w:ind w:firstLine="560"/>
        <w:spacing w:line="360" w:lineRule="auto"/>
        <w:rPr>
          <w:sz w:val="28"/>
          <w:szCs w:val="28"/>
          <w:lang w:bidi="zh-CN"/>
        </w:rPr>
        <w:outlineLvl w:val="0"/>
      </w:pPr>
      <w:r>
        <w:rPr>
          <w:sz w:val="28"/>
          <w:szCs w:val="28"/>
          <w:lang w:bidi="zh-CN"/>
        </w:rPr>
      </w:r>
      <w:r/>
    </w:p>
    <w:p>
      <w:pPr>
        <w:pStyle w:val="65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65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w:t>
      </w:r>
      <w:r>
        <w:rPr>
          <w:rFonts w:hint="eastAsia" w:ascii="宋体" w:hAnsi="宋体" w:cs="宋体"/>
          <w:szCs w:val="21"/>
          <w:lang w:bidi="zh-CN"/>
        </w:rPr>
        <w:t xml:space="preserve">业人员、营业收入、资产总额填报上一年度数据，无上一年度数据的新成立企业可不填报。</w:t>
      </w:r>
      <w:r/>
    </w:p>
    <w:p>
      <w:pPr>
        <w:pStyle w:val="654"/>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654"/>
        <w:spacing w:line="300" w:lineRule="auto"/>
        <w:rPr>
          <w:rFonts w:hint="eastAsia"/>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日期：</w:t>
      </w:r>
      <w:r>
        <w:rPr>
          <w:rFonts w:hint="eastAsia"/>
          <w:sz w:val="28"/>
          <w:szCs w:val="28"/>
          <w:lang w:bidi="zh-CN"/>
        </w:rPr>
      </w:r>
      <w:r/>
    </w:p>
    <w:p>
      <w:pPr>
        <w:pStyle w:val="654"/>
        <w:jc w:val="center"/>
        <w:spacing w:line="300" w:lineRule="auto"/>
        <w:rPr>
          <w:rFonts w:hint="eastAsia"/>
          <w:b/>
          <w:bCs/>
          <w:sz w:val="28"/>
          <w:szCs w:val="28"/>
          <w:lang w:bidi="zh-CN"/>
        </w:rPr>
        <w:outlineLvl w:val="0"/>
      </w:pPr>
      <w:r>
        <w:rPr>
          <w:rFonts w:hint="eastAsia"/>
          <w:b/>
          <w:bCs/>
          <w:sz w:val="28"/>
          <w:szCs w:val="28"/>
          <w:lang w:bidi="zh-CN"/>
        </w:rPr>
      </w:r>
      <w:r/>
    </w:p>
    <w:p>
      <w:pPr>
        <w:pStyle w:val="654"/>
        <w:jc w:val="center"/>
        <w:spacing w:line="300" w:lineRule="auto"/>
        <w:rPr>
          <w:b/>
          <w:bCs/>
          <w:sz w:val="28"/>
          <w:szCs w:val="28"/>
          <w:lang w:bidi="zh-CN"/>
        </w:rPr>
        <w:outlineLvl w:val="0"/>
      </w:pPr>
      <w:r>
        <w:rPr>
          <w:b/>
          <w:bCs/>
          <w:sz w:val="28"/>
          <w:szCs w:val="28"/>
          <w:lang w:bidi="zh-CN"/>
        </w:rPr>
        <w:t xml:space="preserve">中小企业声明函（工程、服务）</w:t>
      </w:r>
      <w:r/>
    </w:p>
    <w:p>
      <w:pPr>
        <w:pStyle w:val="65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654"/>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jc w:val="left"/>
        <w:spacing w:line="360" w:lineRule="auto"/>
        <w:rPr>
          <w:sz w:val="28"/>
          <w:szCs w:val="28"/>
          <w:lang w:bidi="zh-CN"/>
        </w:rPr>
        <w:outlineLvl w:val="0"/>
      </w:pPr>
      <w:r>
        <w:rPr>
          <w:sz w:val="28"/>
          <w:szCs w:val="28"/>
          <w:lang w:bidi="zh-CN"/>
        </w:rPr>
        <w:t xml:space="preserve">……</w:t>
      </w:r>
      <w:r/>
    </w:p>
    <w:p>
      <w:pPr>
        <w:pStyle w:val="65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654"/>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654"/>
        <w:ind w:firstLine="560"/>
        <w:spacing w:line="360" w:lineRule="auto"/>
        <w:rPr>
          <w:rFonts w:hint="eastAsia"/>
          <w:sz w:val="28"/>
          <w:szCs w:val="28"/>
          <w:lang w:bidi="zh-CN"/>
        </w:rPr>
        <w:outlineLvl w:val="0"/>
      </w:pPr>
      <w:r>
        <w:rPr>
          <w:rFonts w:hint="eastAsia"/>
          <w:sz w:val="28"/>
          <w:szCs w:val="28"/>
          <w:lang w:bidi="zh-CN"/>
        </w:rPr>
      </w:r>
      <w:r/>
    </w:p>
    <w:p>
      <w:pPr>
        <w:pStyle w:val="654"/>
        <w:ind w:firstLine="560"/>
        <w:spacing w:line="360" w:lineRule="auto"/>
        <w:rPr>
          <w:sz w:val="28"/>
          <w:szCs w:val="28"/>
          <w:lang w:bidi="zh-CN"/>
        </w:rPr>
        <w:outlineLvl w:val="0"/>
      </w:pPr>
      <w:r>
        <w:rPr>
          <w:sz w:val="28"/>
          <w:szCs w:val="28"/>
          <w:lang w:bidi="zh-CN"/>
        </w:rPr>
      </w:r>
      <w:r/>
    </w:p>
    <w:p>
      <w:pPr>
        <w:pStyle w:val="65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pStyle w:val="65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654"/>
        <w:ind w:firstLine="420"/>
        <w:spacing w:line="300" w:lineRule="auto"/>
        <w:rPr>
          <w:rFonts w:hint="eastAsia"/>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4"/>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654"/>
        <w:ind w:firstLine="4900"/>
        <w:spacing w:line="300" w:lineRule="auto"/>
        <w:rPr>
          <w:sz w:val="28"/>
          <w:szCs w:val="28"/>
          <w:lang w:bidi="zh-CN"/>
        </w:rPr>
        <w:outlineLvl w:val="0"/>
      </w:pPr>
      <w:r>
        <w:rPr>
          <w:sz w:val="28"/>
          <w:szCs w:val="28"/>
          <w:lang w:bidi="zh-CN"/>
        </w:rPr>
        <w:t xml:space="preserve">日期：</w:t>
      </w:r>
      <w:r/>
    </w:p>
    <w:p>
      <w:pPr>
        <w:pStyle w:val="654"/>
        <w:spacing w:line="460" w:lineRule="exact"/>
        <w:rPr>
          <w:rFonts w:hint="eastAsia" w:ascii="宋体" w:hAnsi="宋体"/>
          <w:sz w:val="24"/>
          <w:szCs w:val="21"/>
        </w:rPr>
      </w:pPr>
      <w:r>
        <w:rPr>
          <w:rFonts w:hint="eastAsia" w:ascii="宋体" w:hAnsi="宋体"/>
          <w:sz w:val="24"/>
          <w:szCs w:val="21"/>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spacing w:line="300" w:lineRule="auto"/>
        <w:rPr>
          <w:rFonts w:eastAsia="方正黑体_GBK"/>
          <w:sz w:val="32"/>
          <w:szCs w:val="32"/>
        </w:rPr>
        <w:outlineLvl w:val="0"/>
      </w:pPr>
      <w:r>
        <w:rPr>
          <w:rFonts w:eastAsia="方正黑体_GBK"/>
          <w:sz w:val="32"/>
          <w:szCs w:val="32"/>
        </w:rPr>
        <w:t xml:space="preserve">附件10</w:t>
      </w:r>
      <w:r/>
    </w:p>
    <w:p>
      <w:pPr>
        <w:pStyle w:val="65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65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w:t>
      </w:r>
      <w:r>
        <w:rPr>
          <w:rFonts w:hint="eastAsia" w:ascii="宋体" w:hAnsi="宋体"/>
          <w:sz w:val="28"/>
          <w:szCs w:val="28"/>
        </w:rPr>
        <w:t xml:space="preserve">（由本单位承担工程/提供服务），或者提供其他残疾人福利性单位制造的货物（不包括使用非残疾人福利性单位注册商标的货物）。</w:t>
      </w:r>
      <w:r/>
    </w:p>
    <w:p>
      <w:pPr>
        <w:pStyle w:val="65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654"/>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5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ind w:firstLine="240"/>
        <w:jc w:val="center"/>
        <w:spacing w:line="560" w:lineRule="exact"/>
        <w:rPr>
          <w:rFonts w:ascii="宋体" w:hAnsi="宋体"/>
          <w:bCs/>
          <w:sz w:val="24"/>
          <w:szCs w:val="21"/>
        </w:rPr>
      </w:pPr>
      <w:r>
        <w:rPr>
          <w:rFonts w:ascii="宋体" w:hAnsi="宋体"/>
          <w:bCs/>
          <w:sz w:val="24"/>
          <w:szCs w:val="21"/>
        </w:rPr>
      </w:r>
      <w:r/>
    </w:p>
    <w:p>
      <w:pPr>
        <w:pStyle w:val="654"/>
        <w:spacing w:line="300" w:lineRule="auto"/>
        <w:rPr>
          <w:rFonts w:eastAsia="方正黑体_GBK"/>
          <w:sz w:val="32"/>
          <w:szCs w:val="32"/>
        </w:rPr>
        <w:outlineLvl w:val="0"/>
      </w:pPr>
      <w:r>
        <w:rPr>
          <w:rFonts w:eastAsia="方正黑体_GBK"/>
          <w:sz w:val="32"/>
          <w:szCs w:val="32"/>
        </w:rPr>
        <w:t xml:space="preserve">附件11</w:t>
      </w:r>
      <w:r/>
    </w:p>
    <w:p>
      <w:pPr>
        <w:pStyle w:val="654"/>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4"/>
        <w:ind w:firstLine="496"/>
        <w:spacing w:line="420" w:lineRule="exact"/>
        <w:rPr>
          <w:rFonts w:hint="eastAsia" w:ascii="宋体" w:hAnsi="宋体" w:cs="宋体"/>
          <w:sz w:val="28"/>
          <w:szCs w:val="28"/>
        </w:rPr>
      </w:pPr>
      <w:r>
        <w:rPr>
          <w:rFonts w:hint="eastAsia" w:ascii="宋体" w:hAnsi="宋体" w:cs="宋体"/>
          <w:sz w:val="28"/>
          <w:szCs w:val="28"/>
        </w:rPr>
      </w:r>
      <w:r/>
    </w:p>
    <w:p>
      <w:pPr>
        <w:pStyle w:val="65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654"/>
        <w:ind w:firstLine="496"/>
        <w:spacing w:line="420" w:lineRule="exact"/>
        <w:rPr>
          <w:rFonts w:ascii="宋体" w:hAnsi="宋体" w:cs="宋体"/>
          <w:sz w:val="28"/>
          <w:szCs w:val="28"/>
        </w:rPr>
      </w:pPr>
      <w:r>
        <w:rPr>
          <w:rFonts w:ascii="宋体" w:hAnsi="宋体" w:cs="宋体"/>
          <w:sz w:val="28"/>
          <w:szCs w:val="28"/>
        </w:rPr>
      </w:r>
      <w:r/>
    </w:p>
    <w:p>
      <w:pPr>
        <w:pStyle w:val="65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t xml:space="preserve">注：1、供应商如不提供此声明函，价格将不做相应扣除。</w:t>
      </w:r>
      <w:r/>
    </w:p>
    <w:p>
      <w:pPr>
        <w:pStyle w:val="654"/>
        <w:ind w:firstLine="560"/>
        <w:spacing w:line="300" w:lineRule="auto"/>
        <w:rPr>
          <w:rFonts w:hint="eastAsia"/>
          <w:sz w:val="28"/>
          <w:szCs w:val="28"/>
        </w:rPr>
        <w:outlineLvl w:val="0"/>
      </w:pPr>
      <w:r>
        <w:rPr>
          <w:rFonts w:hint="eastAsia"/>
          <w:sz w:val="28"/>
          <w:szCs w:val="28"/>
        </w:rPr>
        <w:t xml:space="preserve">2、成交供应商为监狱企业的，此声明函将随成交结果同时公告，</w:t>
      </w:r>
      <w:r/>
    </w:p>
    <w:p>
      <w:pPr>
        <w:pStyle w:val="654"/>
        <w:spacing w:line="300" w:lineRule="auto"/>
        <w:rPr>
          <w:rFonts w:hint="eastAsia"/>
          <w:sz w:val="28"/>
          <w:szCs w:val="28"/>
        </w:rPr>
        <w:outlineLvl w:val="0"/>
      </w:pPr>
      <w:r>
        <w:rPr>
          <w:rFonts w:hint="eastAsia"/>
          <w:sz w:val="28"/>
          <w:szCs w:val="28"/>
        </w:rPr>
        <w:t xml:space="preserve">接受社会监督。供应商按照本办法规定提供声明函内容不</w:t>
      </w:r>
      <w:r>
        <w:rPr>
          <w:rFonts w:hint="eastAsia"/>
          <w:sz w:val="28"/>
          <w:szCs w:val="28"/>
        </w:rPr>
        <w:t xml:space="preserve">实的，属于</w:t>
      </w:r>
      <w:r/>
    </w:p>
    <w:p>
      <w:pPr>
        <w:pStyle w:val="654"/>
        <w:spacing w:line="300" w:lineRule="auto"/>
        <w:rPr>
          <w:rFonts w:hint="eastAsia"/>
          <w:sz w:val="28"/>
          <w:szCs w:val="28"/>
        </w:rPr>
        <w:outlineLvl w:val="0"/>
      </w:pPr>
      <w:r>
        <w:rPr>
          <w:rFonts w:hint="eastAsia"/>
          <w:sz w:val="28"/>
          <w:szCs w:val="28"/>
        </w:rPr>
        <w:t xml:space="preserve">提供虚假材料谋取中标、成交，依照《中华人民共和国政府采购法》</w:t>
      </w:r>
      <w:r/>
    </w:p>
    <w:p>
      <w:pPr>
        <w:pStyle w:val="654"/>
        <w:spacing w:line="300" w:lineRule="auto"/>
        <w:rPr>
          <w:rFonts w:hint="eastAsia"/>
          <w:sz w:val="28"/>
          <w:szCs w:val="28"/>
        </w:rPr>
        <w:outlineLvl w:val="0"/>
      </w:pPr>
      <w:r>
        <w:rPr>
          <w:rFonts w:hint="eastAsia"/>
          <w:sz w:val="28"/>
          <w:szCs w:val="28"/>
        </w:rPr>
        <w:t xml:space="preserve">等国家有关规定追究相应责任。</w:t>
      </w:r>
      <w:r/>
    </w:p>
    <w:p>
      <w:pPr>
        <w:pStyle w:val="654"/>
        <w:spacing w:line="300" w:lineRule="auto"/>
        <w:rPr>
          <w:rFonts w:hint="eastAsia"/>
          <w:sz w:val="28"/>
          <w:szCs w:val="28"/>
        </w:rPr>
        <w:outlineLvl w:val="0"/>
      </w:pPr>
      <w:r>
        <w:rPr>
          <w:rFonts w:hint="eastAsia"/>
          <w:sz w:val="28"/>
          <w:szCs w:val="28"/>
        </w:rPr>
      </w:r>
      <w:r/>
    </w:p>
    <w:p>
      <w:pPr>
        <w:pStyle w:val="654"/>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4"/>
        <w:rPr>
          <w:rFonts w:eastAsia="方正黑体_GBK"/>
          <w:bCs/>
          <w:sz w:val="32"/>
          <w:szCs w:val="32"/>
          <w:lang w:bidi="ar"/>
        </w:rPr>
      </w:pPr>
      <w:r>
        <w:rPr>
          <w:rFonts w:ascii="黑体" w:hAnsi="黑体" w:eastAsia="黑体"/>
          <w:b/>
          <w:sz w:val="32"/>
          <w:szCs w:val="32"/>
        </w:rPr>
        <w:br w:type="page" w:clear="all"/>
      </w:r>
      <w:r>
        <w:rPr>
          <w:rFonts w:eastAsia="方正黑体_GBK"/>
          <w:bCs/>
          <w:sz w:val="32"/>
          <w:szCs w:val="32"/>
          <w:lang w:bidi="ar"/>
        </w:rPr>
        <w:t xml:space="preserve">附件12</w:t>
      </w:r>
      <w:r/>
    </w:p>
    <w:p>
      <w:pPr>
        <w:pStyle w:val="654"/>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654"/>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654"/>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自愿组成联合体，参加海安市公共资源交易中心组织的采购编号为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54"/>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654"/>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65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54"/>
        <w:ind w:firstLine="645"/>
        <w:spacing w:line="560" w:lineRule="exact"/>
        <w:rPr>
          <w:rFonts w:ascii="宋体" w:hAnsi="宋体"/>
          <w:color w:val="000000"/>
          <w:sz w:val="24"/>
          <w:szCs w:val="21"/>
        </w:rPr>
      </w:pPr>
      <w:r>
        <w:rPr>
          <w:rFonts w:hint="eastAsia" w:ascii="宋体" w:hAnsi="宋体"/>
          <w:color w:val="000000"/>
          <w:sz w:val="24"/>
          <w:szCs w:val="21"/>
        </w:rPr>
        <w:t xml:space="preserve">备注：本谈判文件中要求加盖CA电子签章的地方，仅需加盖牵头单位的CA电子签章。</w:t>
      </w:r>
      <w:r>
        <w:rPr>
          <w:rFonts w:ascii="宋体" w:hAnsi="宋体"/>
          <w:color w:val="000000"/>
          <w:sz w:val="24"/>
          <w:szCs w:val="21"/>
        </w:rPr>
      </w:r>
      <w:r/>
    </w:p>
    <w:p>
      <w:pPr>
        <w:pStyle w:val="654"/>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t xml:space="preserve">  </w:t>
      </w:r>
      <w:r/>
    </w:p>
    <w:p>
      <w:pPr>
        <w:pStyle w:val="654"/>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pStyle w:val="654"/>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p>
    <w:p>
      <w:pPr>
        <w:pStyle w:val="654"/>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654"/>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20" w:lineRule="exact"/>
        <w:rPr>
          <w:rFonts w:eastAsia="方正黑体_GBK"/>
          <w:sz w:val="32"/>
          <w:szCs w:val="32"/>
        </w:rPr>
        <w:outlineLvl w:val="0"/>
      </w:pPr>
      <w:r>
        <w:rPr>
          <w:rFonts w:eastAsia="方正黑体_GBK"/>
          <w:sz w:val="32"/>
          <w:szCs w:val="32"/>
        </w:rPr>
        <w:t xml:space="preserve">附件13</w:t>
      </w:r>
      <w:r/>
    </w:p>
    <w:p>
      <w:pPr>
        <w:pStyle w:val="654"/>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4"/>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w:t>
      </w:r>
      <w:r>
        <w:rPr>
          <w:rFonts w:hint="eastAsia" w:ascii="宋体" w:hAnsi="宋体"/>
          <w:color w:val="000000"/>
          <w:sz w:val="24"/>
          <w:szCs w:val="24"/>
        </w:rPr>
        <w:t xml:space="preserve">函的质疑请求应与质疑事项相关。</w:t>
      </w:r>
      <w:r>
        <w:rPr>
          <w:rFonts w:ascii="宋体" w:hAnsi="宋体"/>
          <w:color w:val="000000"/>
          <w:sz w:val="24"/>
          <w:szCs w:val="24"/>
        </w:rPr>
      </w:r>
      <w:r/>
    </w:p>
    <w:p>
      <w:pPr>
        <w:pStyle w:val="654"/>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300" w:lineRule="auto"/>
        <w:rPr>
          <w:rFonts w:hint="eastAsia" w:ascii="仿宋_GB2312" w:eastAsia="仿宋_GB2312"/>
          <w:b/>
          <w:sz w:val="32"/>
          <w:szCs w:val="32"/>
        </w:rPr>
        <w:outlineLvl w:val="0"/>
      </w:pPr>
      <w:r>
        <w:rPr>
          <w:rFonts w:eastAsia="方正黑体_GBK"/>
          <w:sz w:val="32"/>
          <w:szCs w:val="32"/>
        </w:rPr>
        <w:t xml:space="preserve">附件</w:t>
      </w:r>
      <w:r>
        <w:rPr>
          <w:rFonts w:hint="eastAsia" w:eastAsia="方正黑体_GBK"/>
          <w:sz w:val="32"/>
          <w:szCs w:val="32"/>
        </w:rPr>
        <w:t xml:space="preserve">14</w:t>
      </w:r>
      <w:r>
        <w:rPr>
          <w:rFonts w:hint="eastAsia" w:ascii="仿宋_GB2312" w:eastAsia="仿宋_GB2312"/>
          <w:b/>
          <w:sz w:val="32"/>
          <w:szCs w:val="32"/>
        </w:rPr>
      </w:r>
      <w:r/>
    </w:p>
    <w:p>
      <w:pPr>
        <w:pStyle w:val="654"/>
        <w:jc w:val="center"/>
        <w:spacing w:line="580" w:lineRule="exact"/>
        <w:rPr>
          <w:rFonts w:ascii="方正小标宋简体" w:eastAsia="方正小标宋简体"/>
          <w:sz w:val="44"/>
        </w:rPr>
      </w:pPr>
      <w:r>
        <w:rPr>
          <w:rFonts w:hint="eastAsia" w:eastAsia="方正大标宋_GBK"/>
          <w:bCs/>
          <w:sz w:val="44"/>
          <w:szCs w:val="44"/>
        </w:rPr>
        <w:t xml:space="preserve">办理政采贷和</w:t>
      </w:r>
      <w:r>
        <w:rPr>
          <w:rFonts w:eastAsia="方正大标宋_GBK"/>
          <w:bCs/>
          <w:sz w:val="44"/>
          <w:szCs w:val="44"/>
        </w:rPr>
        <w:t xml:space="preserve">履</w:t>
      </w:r>
      <w:r>
        <w:rPr>
          <w:rFonts w:hint="eastAsia" w:eastAsia="方正大标宋_GBK"/>
          <w:bCs/>
          <w:sz w:val="44"/>
          <w:szCs w:val="44"/>
        </w:rPr>
        <w:t xml:space="preserve">约保函（</w:t>
      </w:r>
      <w:r>
        <w:rPr>
          <w:rFonts w:eastAsia="方正大标宋_GBK"/>
          <w:bCs/>
          <w:sz w:val="44"/>
          <w:szCs w:val="44"/>
        </w:rPr>
        <w:t xml:space="preserve">保险</w:t>
      </w:r>
      <w:r>
        <w:rPr>
          <w:rFonts w:hint="eastAsia" w:eastAsia="方正大标宋_GBK"/>
          <w:bCs/>
          <w:sz w:val="44"/>
          <w:szCs w:val="44"/>
        </w:rPr>
        <w:t xml:space="preserve">）告知函</w:t>
      </w:r>
      <w:r>
        <w:rPr>
          <w:rFonts w:ascii="方正小标宋简体" w:eastAsia="方正小标宋简体"/>
          <w:sz w:val="44"/>
        </w:rPr>
      </w:r>
      <w:r/>
    </w:p>
    <w:p>
      <w:pPr>
        <w:pStyle w:val="654"/>
        <w:rPr>
          <w:rFonts w:eastAsia="仿宋_GB2312"/>
          <w:sz w:val="32"/>
        </w:rPr>
      </w:pPr>
      <w:r>
        <w:rPr>
          <w:rFonts w:eastAsia="仿宋_GB2312"/>
          <w:sz w:val="32"/>
        </w:rPr>
      </w:r>
      <w:r/>
    </w:p>
    <w:p>
      <w:pPr>
        <w:pStyle w:val="654"/>
        <w:rPr>
          <w:rFonts w:eastAsia="仿宋_GB2312"/>
          <w:sz w:val="32"/>
        </w:rPr>
      </w:pPr>
      <w:r>
        <w:rPr>
          <w:rFonts w:hint="eastAsia" w:eastAsia="仿宋_GB2312"/>
          <w:sz w:val="32"/>
        </w:rPr>
        <w:t xml:space="preserve">各政府采购供应商：</w:t>
      </w:r>
      <w:r>
        <w:rPr>
          <w:rFonts w:eastAsia="仿宋_GB2312"/>
          <w:sz w:val="32"/>
        </w:rPr>
      </w:r>
      <w:r/>
    </w:p>
    <w:p>
      <w:pPr>
        <w:pStyle w:val="654"/>
        <w:ind w:firstLine="640"/>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654"/>
        <w:ind w:firstLine="640"/>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654"/>
        <w:ind w:firstLine="640"/>
        <w:spacing w:line="580" w:lineRule="exact"/>
        <w:rPr>
          <w:rFonts w:eastAsia="仿宋_GB2312"/>
          <w:sz w:val="32"/>
          <w:szCs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w:t>
      </w:r>
      <w:bookmarkStart w:id="182" w:name="_GoBack"/>
      <w:r/>
      <w:bookmarkEnd w:id="182"/>
      <w:r>
        <w:rPr>
          <w:rFonts w:hint="eastAsia" w:eastAsia="仿宋_GB2312"/>
          <w:sz w:val="32"/>
        </w:rPr>
        <w:t xml:space="preserve">号）和《关于深入开展南通市政府采购线上合同信用融资业务的通知》（通财购〔2022〕68号），按照双方自愿的原则提供便捷、优惠的服务。</w:t>
      </w:r>
      <w:r>
        <w:rPr>
          <w:rFonts w:eastAsia="仿宋_GB2312"/>
          <w:sz w:val="32"/>
          <w:szCs w:val="32"/>
        </w:rPr>
      </w:r>
      <w:r/>
    </w:p>
    <w:p>
      <w:pPr>
        <w:pStyle w:val="654"/>
        <w:ind w:firstLine="560"/>
        <w:jc w:val="left"/>
        <w:widowControl/>
        <w:rPr>
          <w:rFonts w:hint="eastAsia"/>
          <w:sz w:val="28"/>
          <w:szCs w:val="28"/>
        </w:rPr>
      </w:pPr>
      <w:r>
        <w:rPr>
          <w:rFonts w:hint="eastAsia"/>
          <w:sz w:val="28"/>
          <w:szCs w:val="28"/>
        </w:rPr>
      </w:r>
      <w:r/>
    </w:p>
    <w:p>
      <w:pPr>
        <w:pStyle w:val="654"/>
        <w:spacing w:line="300" w:lineRule="auto"/>
        <w:rPr>
          <w:rFonts w:ascii="宋体" w:hAnsi="宋体"/>
          <w:bCs/>
          <w:color w:val="000000"/>
          <w:sz w:val="24"/>
          <w:szCs w:val="21"/>
        </w:rPr>
        <w:outlineLvl w:val="0"/>
      </w:pPr>
      <w:r>
        <w:rPr>
          <w:rFonts w:ascii="宋体" w:hAnsi="宋体"/>
          <w:bCs/>
          <w:color w:val="000000"/>
          <w:sz w:val="24"/>
          <w:szCs w:val="21"/>
        </w:rPr>
        <w:t xml:space="preserve"> </w:t>
      </w:r>
      <w:r/>
    </w:p>
    <w:p>
      <w:pPr>
        <w:pStyle w:val="654"/>
        <w:ind w:firstLine="480"/>
        <w:spacing w:line="540" w:lineRule="exact"/>
        <w:rPr>
          <w:rFonts w:hint="eastAsia" w:ascii="宋体" w:hAnsi="宋体"/>
          <w:bCs/>
          <w:color w:val="000000"/>
          <w:sz w:val="24"/>
          <w:szCs w:val="21"/>
        </w:rPr>
      </w:pPr>
      <w:r>
        <w:rPr>
          <w:rFonts w:hint="eastAsia" w:ascii="宋体" w:hAnsi="宋体"/>
          <w:bCs/>
          <w:color w:val="000000"/>
          <w:sz w:val="24"/>
          <w:szCs w:val="21"/>
        </w:rPr>
      </w:r>
      <w:r/>
    </w:p>
    <w:p>
      <w:pPr>
        <w:pStyle w:val="654"/>
        <w:jc w:val="center"/>
        <w:spacing w:line="560" w:lineRule="exact"/>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３</w:t>
    </w:r>
    <w:r>
      <w:rPr>
        <w:rFonts w:ascii="宋体" w:hAnsi="宋体"/>
      </w:rPr>
      <w:fldChar w:fldCharType="end"/>
    </w:r>
    <w:r>
      <w:rPr>
        <w:rStyle w:val="727"/>
        <w:rFonts w:ascii="宋体" w:hAnsi="宋体"/>
      </w:rPr>
    </w:r>
    <w:r/>
  </w:p>
  <w:p>
    <w:pPr>
      <w:pStyle w:val="70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rPr>
        <w:rStyle w:val="727"/>
      </w:rPr>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3"/>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0"/>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7"/>
    <w:qFormat/>
    <w:pPr>
      <w:jc w:val="center"/>
      <w:keepNext/>
      <w:outlineLvl w:val="0"/>
    </w:pPr>
    <w:rPr>
      <w:rFonts w:ascii="楷体_GB2312" w:eastAsia="楷体_GB2312"/>
      <w:sz w:val="28"/>
      <w:szCs w:val="28"/>
      <w:lang w:val="en-US" w:eastAsia="en-US"/>
    </w:rPr>
  </w:style>
  <w:style w:type="paragraph" w:styleId="656">
    <w:name w:val="标题 2"/>
    <w:basedOn w:val="654"/>
    <w:next w:val="669"/>
    <w:link w:val="66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7">
    <w:name w:val="标题 3"/>
    <w:basedOn w:val="654"/>
    <w:next w:val="669"/>
    <w:link w:val="671"/>
    <w:qFormat/>
    <w:pPr>
      <w:keepLines/>
      <w:keepNext/>
      <w:spacing w:before="260" w:after="260" w:line="416" w:lineRule="auto"/>
      <w:outlineLvl w:val="2"/>
    </w:pPr>
    <w:rPr>
      <w:b/>
      <w:bCs/>
      <w:sz w:val="32"/>
      <w:szCs w:val="32"/>
      <w:lang w:val="en-US" w:eastAsia="en-US"/>
    </w:rPr>
  </w:style>
  <w:style w:type="paragraph" w:styleId="658">
    <w:name w:val="标题 4"/>
    <w:basedOn w:val="654"/>
    <w:next w:val="669"/>
    <w:link w:val="672"/>
    <w:qFormat/>
    <w:pPr>
      <w:keepLines/>
      <w:keepNext/>
      <w:spacing w:before="280" w:after="290" w:line="376" w:lineRule="auto"/>
      <w:outlineLvl w:val="3"/>
    </w:pPr>
    <w:rPr>
      <w:rFonts w:ascii="Arial" w:hAnsi="Arial" w:eastAsia="黑体"/>
      <w:b/>
      <w:bCs/>
      <w:sz w:val="28"/>
      <w:szCs w:val="28"/>
      <w:lang w:val="en-US" w:eastAsia="en-US"/>
    </w:rPr>
  </w:style>
  <w:style w:type="paragraph" w:styleId="659">
    <w:name w:val="标题 5"/>
    <w:basedOn w:val="654"/>
    <w:next w:val="669"/>
    <w:link w:val="673"/>
    <w:qFormat/>
    <w:pPr>
      <w:keepNext/>
      <w:outlineLvl w:val="4"/>
    </w:pPr>
    <w:rPr>
      <w:rFonts w:ascii="宋体"/>
      <w:color w:val="000000"/>
      <w:sz w:val="28"/>
      <w:szCs w:val="28"/>
      <w:lang w:val="en-US" w:eastAsia="en-US"/>
    </w:rPr>
  </w:style>
  <w:style w:type="paragraph" w:styleId="660">
    <w:name w:val="标题 6"/>
    <w:basedOn w:val="654"/>
    <w:next w:val="654"/>
    <w:link w:val="67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1">
    <w:name w:val="标题 7"/>
    <w:basedOn w:val="654"/>
    <w:next w:val="654"/>
    <w:link w:val="675"/>
    <w:qFormat/>
    <w:pPr>
      <w:numPr>
        <w:ilvl w:val="6"/>
        <w:numId w:val="1"/>
      </w:numPr>
      <w:keepLines/>
      <w:keepNext/>
      <w:spacing w:before="240" w:after="64" w:line="320" w:lineRule="auto"/>
      <w:outlineLvl w:val="6"/>
    </w:pPr>
    <w:rPr>
      <w:b/>
      <w:bCs/>
      <w:sz w:val="24"/>
      <w:szCs w:val="24"/>
      <w:lang w:val="en-US" w:eastAsia="en-US"/>
    </w:rPr>
  </w:style>
  <w:style w:type="paragraph" w:styleId="662">
    <w:name w:val="标题 8"/>
    <w:basedOn w:val="654"/>
    <w:next w:val="654"/>
    <w:link w:val="67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3">
    <w:name w:val="标题 9"/>
    <w:basedOn w:val="654"/>
    <w:next w:val="654"/>
    <w:link w:val="67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numbering" w:styleId="666">
    <w:name w:val="无列表"/>
    <w:next w:val="666"/>
    <w:link w:val="654"/>
    <w:uiPriority w:val="99"/>
    <w:semiHidden/>
    <w:unhideWhenUsed/>
  </w:style>
  <w:style w:type="character" w:styleId="667">
    <w:name w:val="标题 1 Char"/>
    <w:next w:val="667"/>
    <w:link w:val="655"/>
    <w:rPr>
      <w:rFonts w:ascii="楷体_GB2312" w:hAnsi="Times New Roman" w:eastAsia="楷体_GB2312" w:cs="Times New Roman"/>
      <w:sz w:val="28"/>
      <w:szCs w:val="28"/>
    </w:rPr>
  </w:style>
  <w:style w:type="character" w:styleId="668">
    <w:name w:val="标题 2 Char"/>
    <w:next w:val="668"/>
    <w:link w:val="656"/>
    <w:rPr>
      <w:rFonts w:ascii="Arial" w:hAnsi="Arial" w:eastAsia="幼圆" w:cs="Arial"/>
      <w:b/>
      <w:bCs/>
      <w:sz w:val="44"/>
      <w:szCs w:val="44"/>
    </w:rPr>
  </w:style>
  <w:style w:type="paragraph" w:styleId="669">
    <w:name w:val="正文缩进"/>
    <w:basedOn w:val="654"/>
    <w:next w:val="669"/>
    <w:link w:val="670"/>
    <w:pPr>
      <w:ind w:firstLine="420"/>
    </w:pPr>
    <w:rPr>
      <w:sz w:val="20"/>
      <w:szCs w:val="21"/>
      <w:lang w:val="en-US" w:eastAsia="en-US"/>
    </w:rPr>
  </w:style>
  <w:style w:type="character" w:styleId="670">
    <w:name w:val="正文缩进 Char"/>
    <w:next w:val="670"/>
    <w:link w:val="669"/>
    <w:rPr>
      <w:szCs w:val="21"/>
    </w:rPr>
  </w:style>
  <w:style w:type="character" w:styleId="671">
    <w:name w:val="标题 3 Char"/>
    <w:next w:val="671"/>
    <w:link w:val="657"/>
    <w:rPr>
      <w:rFonts w:ascii="Times New Roman" w:hAnsi="Times New Roman" w:eastAsia="宋体" w:cs="Times New Roman"/>
      <w:b/>
      <w:bCs/>
      <w:sz w:val="32"/>
      <w:szCs w:val="32"/>
    </w:rPr>
  </w:style>
  <w:style w:type="character" w:styleId="672">
    <w:name w:val="标题 4 Char"/>
    <w:next w:val="672"/>
    <w:link w:val="658"/>
    <w:rPr>
      <w:rFonts w:ascii="Arial" w:hAnsi="Arial" w:eastAsia="黑体" w:cs="Arial"/>
      <w:b/>
      <w:bCs/>
      <w:sz w:val="28"/>
      <w:szCs w:val="28"/>
    </w:rPr>
  </w:style>
  <w:style w:type="character" w:styleId="673">
    <w:name w:val="标题 5 Char"/>
    <w:next w:val="673"/>
    <w:link w:val="659"/>
    <w:rPr>
      <w:rFonts w:ascii="宋体" w:hAnsi="Times New Roman" w:eastAsia="宋体" w:cs="Times New Roman"/>
      <w:color w:val="000000"/>
      <w:sz w:val="28"/>
      <w:szCs w:val="28"/>
    </w:rPr>
  </w:style>
  <w:style w:type="character" w:styleId="674">
    <w:name w:val="标题 6 Char"/>
    <w:next w:val="674"/>
    <w:link w:val="660"/>
    <w:rPr>
      <w:rFonts w:ascii="Arial" w:hAnsi="Arial" w:eastAsia="黑体" w:cs="Times New Roman"/>
      <w:b/>
      <w:bCs/>
      <w:sz w:val="24"/>
      <w:szCs w:val="24"/>
    </w:rPr>
  </w:style>
  <w:style w:type="character" w:styleId="675">
    <w:name w:val="标题 7 Char"/>
    <w:next w:val="675"/>
    <w:link w:val="661"/>
    <w:rPr>
      <w:rFonts w:ascii="Times New Roman" w:hAnsi="Times New Roman" w:eastAsia="宋体" w:cs="Times New Roman"/>
      <w:b/>
      <w:bCs/>
      <w:sz w:val="24"/>
      <w:szCs w:val="24"/>
    </w:rPr>
  </w:style>
  <w:style w:type="character" w:styleId="676">
    <w:name w:val="标题 8 Char"/>
    <w:next w:val="676"/>
    <w:link w:val="662"/>
    <w:rPr>
      <w:rFonts w:ascii="Arial" w:hAnsi="Arial" w:eastAsia="黑体" w:cs="Times New Roman"/>
      <w:sz w:val="24"/>
      <w:szCs w:val="24"/>
    </w:rPr>
  </w:style>
  <w:style w:type="character" w:styleId="677">
    <w:name w:val="标题 9 Char"/>
    <w:next w:val="677"/>
    <w:link w:val="663"/>
    <w:rPr>
      <w:rFonts w:ascii="Arial" w:hAnsi="Arial" w:eastAsia="黑体" w:cs="Times New Roman"/>
      <w:szCs w:val="21"/>
    </w:rPr>
  </w:style>
  <w:style w:type="paragraph" w:styleId="678">
    <w:name w:val="列表 3"/>
    <w:basedOn w:val="654"/>
    <w:next w:val="678"/>
    <w:link w:val="654"/>
    <w:pPr>
      <w:ind w:left="100" w:hanging="200"/>
    </w:pPr>
    <w:rPr>
      <w:rFonts w:ascii="Times New Roman" w:hAnsi="Times New Roman" w:eastAsia="宋体" w:cs="Times New Roman"/>
      <w:szCs w:val="21"/>
    </w:rPr>
  </w:style>
  <w:style w:type="paragraph" w:styleId="679">
    <w:name w:val="目录 7"/>
    <w:basedOn w:val="654"/>
    <w:next w:val="654"/>
    <w:link w:val="654"/>
    <w:semiHidden/>
    <w:pPr>
      <w:ind w:left="1260"/>
      <w:jc w:val="left"/>
    </w:pPr>
    <w:rPr>
      <w:rFonts w:ascii="Times New Roman" w:hAnsi="Times New Roman" w:eastAsia="宋体" w:cs="Times New Roman"/>
      <w:szCs w:val="21"/>
    </w:rPr>
  </w:style>
  <w:style w:type="paragraph" w:styleId="680">
    <w:name w:val="文档结构图"/>
    <w:basedOn w:val="654"/>
    <w:next w:val="680"/>
    <w:link w:val="681"/>
    <w:semiHidden/>
    <w:pPr>
      <w:shd w:val="clear" w:color="auto" w:fill="000080"/>
    </w:pPr>
    <w:rPr>
      <w:sz w:val="20"/>
      <w:szCs w:val="21"/>
      <w:lang w:val="en-US" w:eastAsia="en-US"/>
    </w:rPr>
  </w:style>
  <w:style w:type="character" w:styleId="681">
    <w:name w:val="文档结构图 Char"/>
    <w:next w:val="681"/>
    <w:link w:val="680"/>
    <w:semiHidden/>
    <w:rPr>
      <w:rFonts w:ascii="Times New Roman" w:hAnsi="Times New Roman" w:eastAsia="宋体" w:cs="Times New Roman"/>
      <w:szCs w:val="21"/>
      <w:shd w:val="clear" w:color="auto" w:fill="000080"/>
    </w:rPr>
  </w:style>
  <w:style w:type="paragraph" w:styleId="682">
    <w:name w:val="批注文字"/>
    <w:basedOn w:val="654"/>
    <w:next w:val="682"/>
    <w:link w:val="683"/>
    <w:unhideWhenUsed/>
    <w:pPr>
      <w:jc w:val="left"/>
    </w:pPr>
  </w:style>
  <w:style w:type="character" w:styleId="683">
    <w:name w:val="批注文字 Char"/>
    <w:next w:val="683"/>
    <w:link w:val="682"/>
    <w:uiPriority w:val="99"/>
    <w:semiHidden/>
  </w:style>
  <w:style w:type="paragraph" w:styleId="684">
    <w:name w:val="正文文本 3"/>
    <w:basedOn w:val="654"/>
    <w:next w:val="684"/>
    <w:link w:val="685"/>
    <w:rPr>
      <w:rFonts w:ascii="仿宋_GB2312" w:hAnsi="Arial" w:eastAsia="仿宋_GB2312"/>
      <w:sz w:val="32"/>
      <w:szCs w:val="32"/>
      <w:lang w:val="en-US" w:eastAsia="en-US"/>
    </w:rPr>
  </w:style>
  <w:style w:type="character" w:styleId="685">
    <w:name w:val="正文文本 3 Char"/>
    <w:next w:val="685"/>
    <w:link w:val="684"/>
    <w:rPr>
      <w:rFonts w:ascii="仿宋_GB2312" w:hAnsi="Arial" w:eastAsia="仿宋_GB2312" w:cs="Times New Roman"/>
      <w:sz w:val="32"/>
      <w:szCs w:val="32"/>
    </w:rPr>
  </w:style>
  <w:style w:type="paragraph" w:styleId="686">
    <w:name w:val="正文文本"/>
    <w:basedOn w:val="654"/>
    <w:next w:val="686"/>
    <w:link w:val="687"/>
    <w:rPr>
      <w:rFonts w:ascii="楷体_GB2312" w:hAnsi="Arial" w:eastAsia="楷体_GB2312"/>
      <w:sz w:val="28"/>
      <w:szCs w:val="28"/>
      <w:lang w:val="en-US" w:eastAsia="en-US"/>
    </w:rPr>
  </w:style>
  <w:style w:type="character" w:styleId="687">
    <w:name w:val="正文文本 Char"/>
    <w:next w:val="687"/>
    <w:link w:val="686"/>
    <w:rPr>
      <w:rFonts w:ascii="楷体_GB2312" w:hAnsi="Arial" w:eastAsia="楷体_GB2312" w:cs="Times New Roman"/>
      <w:sz w:val="28"/>
      <w:szCs w:val="28"/>
    </w:rPr>
  </w:style>
  <w:style w:type="paragraph" w:styleId="688">
    <w:name w:val="正文文本缩进"/>
    <w:basedOn w:val="654"/>
    <w:next w:val="688"/>
    <w:link w:val="689"/>
    <w:unhideWhenUsed/>
    <w:pPr>
      <w:ind w:left="420"/>
      <w:spacing w:after="120"/>
    </w:pPr>
  </w:style>
  <w:style w:type="character" w:styleId="689">
    <w:name w:val="正文文本缩进 Char"/>
    <w:next w:val="689"/>
    <w:link w:val="688"/>
    <w:uiPriority w:val="99"/>
    <w:semiHidden/>
  </w:style>
  <w:style w:type="paragraph" w:styleId="690">
    <w:name w:val="列表 2"/>
    <w:basedOn w:val="654"/>
    <w:next w:val="690"/>
    <w:link w:val="654"/>
    <w:pPr>
      <w:ind w:left="100" w:hanging="200"/>
    </w:pPr>
    <w:rPr>
      <w:rFonts w:ascii="Times New Roman" w:hAnsi="Times New Roman" w:eastAsia="宋体" w:cs="Times New Roman"/>
      <w:szCs w:val="21"/>
    </w:rPr>
  </w:style>
  <w:style w:type="paragraph" w:styleId="691">
    <w:name w:val="目录 5"/>
    <w:basedOn w:val="654"/>
    <w:next w:val="654"/>
    <w:link w:val="654"/>
    <w:semiHidden/>
    <w:pPr>
      <w:ind w:left="840"/>
      <w:jc w:val="left"/>
    </w:pPr>
    <w:rPr>
      <w:rFonts w:ascii="Times New Roman" w:hAnsi="Times New Roman" w:eastAsia="宋体" w:cs="Times New Roman"/>
      <w:szCs w:val="21"/>
    </w:rPr>
  </w:style>
  <w:style w:type="paragraph" w:styleId="692">
    <w:name w:val="目录 3"/>
    <w:basedOn w:val="654"/>
    <w:next w:val="654"/>
    <w:link w:val="654"/>
    <w:semiHidden/>
    <w:pPr>
      <w:ind w:left="420"/>
      <w:jc w:val="left"/>
    </w:pPr>
    <w:rPr>
      <w:rFonts w:ascii="Times New Roman" w:hAnsi="Times New Roman" w:eastAsia="宋体" w:cs="Times New Roman"/>
      <w:i/>
      <w:iCs/>
      <w:szCs w:val="24"/>
    </w:rPr>
  </w:style>
  <w:style w:type="paragraph" w:styleId="693">
    <w:name w:val="纯文本"/>
    <w:basedOn w:val="654"/>
    <w:next w:val="693"/>
    <w:link w:val="694"/>
    <w:rPr>
      <w:rFonts w:ascii="宋体" w:hAnsi="Courier New"/>
      <w:sz w:val="20"/>
      <w:szCs w:val="21"/>
      <w:lang w:val="en-US" w:eastAsia="en-US"/>
    </w:rPr>
  </w:style>
  <w:style w:type="character" w:styleId="694">
    <w:name w:val="纯文本 Char"/>
    <w:next w:val="694"/>
    <w:link w:val="693"/>
    <w:rPr>
      <w:rFonts w:ascii="宋体" w:hAnsi="Courier New" w:eastAsia="宋体" w:cs="Courier New"/>
      <w:szCs w:val="21"/>
    </w:rPr>
  </w:style>
  <w:style w:type="paragraph" w:styleId="695">
    <w:name w:val="目录 8"/>
    <w:basedOn w:val="654"/>
    <w:next w:val="654"/>
    <w:link w:val="654"/>
    <w:semiHidden/>
    <w:pPr>
      <w:ind w:left="1470"/>
      <w:jc w:val="left"/>
    </w:pPr>
    <w:rPr>
      <w:rFonts w:ascii="Times New Roman" w:hAnsi="Times New Roman" w:eastAsia="宋体" w:cs="Times New Roman"/>
      <w:szCs w:val="21"/>
    </w:rPr>
  </w:style>
  <w:style w:type="paragraph" w:styleId="696">
    <w:name w:val="日期"/>
    <w:basedOn w:val="654"/>
    <w:next w:val="654"/>
    <w:link w:val="697"/>
    <w:rPr>
      <w:sz w:val="24"/>
      <w:szCs w:val="24"/>
      <w:lang w:val="en-US" w:eastAsia="en-US"/>
    </w:rPr>
  </w:style>
  <w:style w:type="character" w:styleId="697">
    <w:name w:val="日期 Char"/>
    <w:next w:val="697"/>
    <w:link w:val="696"/>
    <w:rPr>
      <w:rFonts w:ascii="Times New Roman" w:hAnsi="Times New Roman" w:eastAsia="宋体" w:cs="Times New Roman"/>
      <w:sz w:val="24"/>
      <w:szCs w:val="24"/>
    </w:rPr>
  </w:style>
  <w:style w:type="paragraph" w:styleId="698">
    <w:name w:val="正文文本缩进 2"/>
    <w:basedOn w:val="654"/>
    <w:next w:val="698"/>
    <w:link w:val="699"/>
    <w:pPr>
      <w:ind w:left="630" w:firstLine="645"/>
    </w:pPr>
    <w:rPr>
      <w:rFonts w:ascii="Arial" w:hAnsi="Arial" w:eastAsia="仿宋_GB2312"/>
      <w:sz w:val="32"/>
      <w:szCs w:val="32"/>
      <w:lang w:val="en-US" w:eastAsia="en-US"/>
    </w:rPr>
  </w:style>
  <w:style w:type="character" w:styleId="699">
    <w:name w:val="正文文本缩进 2 Char"/>
    <w:next w:val="699"/>
    <w:link w:val="698"/>
    <w:rPr>
      <w:rFonts w:ascii="Arial" w:hAnsi="Arial" w:eastAsia="仿宋_GB2312" w:cs="Arial"/>
      <w:sz w:val="32"/>
      <w:szCs w:val="32"/>
    </w:rPr>
  </w:style>
  <w:style w:type="paragraph" w:styleId="700">
    <w:name w:val="批注框文本"/>
    <w:basedOn w:val="654"/>
    <w:next w:val="700"/>
    <w:link w:val="701"/>
    <w:semiHidden/>
    <w:rPr>
      <w:sz w:val="18"/>
      <w:szCs w:val="18"/>
      <w:lang w:val="en-US" w:eastAsia="en-US"/>
    </w:rPr>
  </w:style>
  <w:style w:type="character" w:styleId="701">
    <w:name w:val="批注框文本 Char"/>
    <w:next w:val="701"/>
    <w:link w:val="700"/>
    <w:semiHidden/>
    <w:rPr>
      <w:rFonts w:ascii="Times New Roman" w:hAnsi="Times New Roman" w:eastAsia="宋体" w:cs="Times New Roman"/>
      <w:sz w:val="18"/>
      <w:szCs w:val="18"/>
    </w:rPr>
  </w:style>
  <w:style w:type="paragraph" w:styleId="702">
    <w:name w:val="页脚"/>
    <w:basedOn w:val="654"/>
    <w:next w:val="702"/>
    <w:link w:val="703"/>
    <w:pPr>
      <w:jc w:val="left"/>
      <w:tabs>
        <w:tab w:val="center" w:pos="4153" w:leader="none"/>
        <w:tab w:val="right" w:pos="8306" w:leader="none"/>
      </w:tabs>
    </w:pPr>
    <w:rPr>
      <w:sz w:val="18"/>
      <w:szCs w:val="18"/>
      <w:lang w:val="en-US" w:eastAsia="en-US"/>
    </w:rPr>
  </w:style>
  <w:style w:type="character" w:styleId="703">
    <w:name w:val="页脚 Char"/>
    <w:next w:val="703"/>
    <w:link w:val="702"/>
    <w:rPr>
      <w:rFonts w:ascii="Times New Roman" w:hAnsi="Times New Roman" w:eastAsia="宋体" w:cs="Times New Roman"/>
      <w:sz w:val="18"/>
      <w:szCs w:val="18"/>
    </w:rPr>
  </w:style>
  <w:style w:type="paragraph" w:styleId="704">
    <w:name w:val="页眉"/>
    <w:basedOn w:val="654"/>
    <w:next w:val="704"/>
    <w:link w:val="705"/>
    <w:pPr>
      <w:jc w:val="center"/>
      <w:tabs>
        <w:tab w:val="center" w:pos="4153" w:leader="none"/>
        <w:tab w:val="right" w:pos="8306" w:leader="none"/>
      </w:tabs>
      <w:pBdr>
        <w:bottom w:val="single" w:color="000000" w:sz="6" w:space="1"/>
      </w:pBdr>
    </w:pPr>
    <w:rPr>
      <w:sz w:val="18"/>
      <w:szCs w:val="18"/>
      <w:lang w:val="en-US" w:eastAsia="en-US"/>
    </w:rPr>
  </w:style>
  <w:style w:type="character" w:styleId="705">
    <w:name w:val="页眉 Char"/>
    <w:next w:val="705"/>
    <w:link w:val="704"/>
    <w:rPr>
      <w:rFonts w:ascii="Times New Roman" w:hAnsi="Times New Roman" w:eastAsia="宋体" w:cs="Times New Roman"/>
      <w:sz w:val="18"/>
      <w:szCs w:val="18"/>
    </w:rPr>
  </w:style>
  <w:style w:type="paragraph" w:styleId="706">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7">
    <w:name w:val="目录 4"/>
    <w:basedOn w:val="654"/>
    <w:next w:val="654"/>
    <w:link w:val="654"/>
    <w:semiHidden/>
    <w:pPr>
      <w:ind w:left="630"/>
      <w:jc w:val="left"/>
    </w:pPr>
    <w:rPr>
      <w:rFonts w:ascii="Times New Roman" w:hAnsi="Times New Roman" w:eastAsia="宋体" w:cs="Times New Roman"/>
      <w:szCs w:val="21"/>
    </w:rPr>
  </w:style>
  <w:style w:type="paragraph" w:styleId="708">
    <w:name w:val="列表"/>
    <w:basedOn w:val="654"/>
    <w:next w:val="708"/>
    <w:link w:val="654"/>
    <w:pPr>
      <w:ind w:left="200" w:hanging="200"/>
    </w:pPr>
    <w:rPr>
      <w:rFonts w:ascii="Times New Roman" w:hAnsi="Times New Roman" w:eastAsia="宋体" w:cs="Times New Roman"/>
      <w:szCs w:val="21"/>
    </w:rPr>
  </w:style>
  <w:style w:type="paragraph" w:styleId="709">
    <w:name w:val="目录 6"/>
    <w:basedOn w:val="654"/>
    <w:next w:val="654"/>
    <w:link w:val="654"/>
    <w:semiHidden/>
    <w:pPr>
      <w:ind w:left="1050"/>
      <w:jc w:val="left"/>
    </w:pPr>
    <w:rPr>
      <w:rFonts w:ascii="Times New Roman" w:hAnsi="Times New Roman" w:eastAsia="宋体" w:cs="Times New Roman"/>
      <w:szCs w:val="21"/>
    </w:rPr>
  </w:style>
  <w:style w:type="paragraph" w:styleId="710">
    <w:name w:val="正文文本缩进 3"/>
    <w:basedOn w:val="654"/>
    <w:next w:val="710"/>
    <w:link w:val="711"/>
    <w:pPr>
      <w:ind w:left="645" w:firstLine="645"/>
    </w:pPr>
    <w:rPr>
      <w:rFonts w:ascii="Arial" w:hAnsi="Arial" w:eastAsia="仿宋_GB2312"/>
      <w:color w:val="ffff00"/>
      <w:sz w:val="32"/>
      <w:szCs w:val="32"/>
      <w:lang w:val="en-US" w:eastAsia="en-US"/>
    </w:rPr>
  </w:style>
  <w:style w:type="character" w:styleId="711">
    <w:name w:val="正文文本缩进 3 Char"/>
    <w:next w:val="711"/>
    <w:link w:val="710"/>
    <w:rPr>
      <w:rFonts w:ascii="Arial" w:hAnsi="Arial" w:eastAsia="仿宋_GB2312" w:cs="Arial"/>
      <w:color w:val="ffff00"/>
      <w:sz w:val="32"/>
      <w:szCs w:val="32"/>
    </w:rPr>
  </w:style>
  <w:style w:type="paragraph" w:styleId="712">
    <w:name w:val="图表目录"/>
    <w:basedOn w:val="654"/>
    <w:next w:val="654"/>
    <w:link w:val="654"/>
    <w:semiHidden/>
    <w:pPr>
      <w:ind w:left="840" w:hanging="420"/>
    </w:pPr>
    <w:rPr>
      <w:rFonts w:ascii="Times New Roman" w:hAnsi="Times New Roman" w:eastAsia="宋体" w:cs="Times New Roman"/>
      <w:szCs w:val="21"/>
    </w:rPr>
  </w:style>
  <w:style w:type="paragraph" w:styleId="713">
    <w:name w:val="目录 2"/>
    <w:basedOn w:val="654"/>
    <w:next w:val="654"/>
    <w:link w:val="654"/>
    <w:semiHidden/>
    <w:pPr>
      <w:ind w:left="210"/>
      <w:jc w:val="left"/>
    </w:pPr>
    <w:rPr>
      <w:rFonts w:ascii="Times New Roman" w:hAnsi="Times New Roman" w:eastAsia="宋体" w:cs="Times New Roman"/>
      <w:smallCaps/>
      <w:szCs w:val="24"/>
    </w:rPr>
  </w:style>
  <w:style w:type="paragraph" w:styleId="714">
    <w:name w:val="目录 9"/>
    <w:basedOn w:val="654"/>
    <w:next w:val="654"/>
    <w:link w:val="654"/>
    <w:semiHidden/>
    <w:pPr>
      <w:ind w:left="1680"/>
      <w:jc w:val="left"/>
    </w:pPr>
    <w:rPr>
      <w:rFonts w:ascii="Times New Roman" w:hAnsi="Times New Roman" w:eastAsia="宋体" w:cs="Times New Roman"/>
      <w:szCs w:val="21"/>
    </w:rPr>
  </w:style>
  <w:style w:type="paragraph" w:styleId="715">
    <w:name w:val="正文文本 2"/>
    <w:basedOn w:val="654"/>
    <w:next w:val="715"/>
    <w:link w:val="716"/>
    <w:pPr>
      <w:jc w:val="center"/>
      <w:widowControl/>
    </w:pPr>
    <w:rPr>
      <w:rFonts w:ascii="楷体_GB2312" w:eastAsia="楷体_GB2312"/>
      <w:sz w:val="28"/>
      <w:szCs w:val="28"/>
      <w:lang w:val="en-US" w:eastAsia="en-US"/>
    </w:rPr>
  </w:style>
  <w:style w:type="character" w:styleId="716">
    <w:name w:val="正文文本 2 Char"/>
    <w:next w:val="716"/>
    <w:link w:val="715"/>
    <w:rPr>
      <w:rFonts w:ascii="楷体_GB2312" w:hAnsi="Times New Roman" w:eastAsia="楷体_GB2312" w:cs="Times New Roman"/>
      <w:sz w:val="28"/>
      <w:szCs w:val="28"/>
    </w:rPr>
  </w:style>
  <w:style w:type="paragraph" w:styleId="717">
    <w:name w:val="普通(网站)"/>
    <w:basedOn w:val="654"/>
    <w:next w:val="717"/>
    <w:link w:val="654"/>
    <w:uiPriority w:val="99"/>
    <w:pPr>
      <w:jc w:val="left"/>
      <w:spacing w:before="100" w:beforeAutospacing="1" w:after="100" w:afterAutospacing="1"/>
      <w:widowControl/>
    </w:pPr>
    <w:rPr>
      <w:rFonts w:ascii="宋体" w:hAnsi="宋体" w:eastAsia="宋体" w:cs="宋体"/>
      <w:sz w:val="24"/>
      <w:szCs w:val="24"/>
    </w:rPr>
  </w:style>
  <w:style w:type="paragraph" w:styleId="718">
    <w:name w:val="索引 1"/>
    <w:basedOn w:val="654"/>
    <w:next w:val="654"/>
    <w:link w:val="654"/>
    <w:semiHidden/>
    <w:pPr>
      <w:spacing w:line="240" w:lineRule="atLeast"/>
    </w:pPr>
    <w:rPr>
      <w:rFonts w:ascii="Times New Roman" w:hAnsi="Times New Roman" w:eastAsia="宋体" w:cs="Times New Roman"/>
      <w:b/>
      <w:bCs/>
      <w:szCs w:val="21"/>
    </w:rPr>
  </w:style>
  <w:style w:type="paragraph" w:styleId="719">
    <w:name w:val="批注主题"/>
    <w:basedOn w:val="682"/>
    <w:next w:val="682"/>
    <w:link w:val="720"/>
    <w:semiHidden/>
    <w:rPr>
      <w:b/>
      <w:bCs/>
      <w:sz w:val="20"/>
      <w:szCs w:val="21"/>
      <w:lang w:val="en-US" w:eastAsia="en-US"/>
    </w:rPr>
  </w:style>
  <w:style w:type="character" w:styleId="720">
    <w:name w:val="批注主题 Char"/>
    <w:next w:val="720"/>
    <w:link w:val="719"/>
    <w:semiHidden/>
    <w:rPr>
      <w:rFonts w:ascii="Times New Roman" w:hAnsi="Times New Roman" w:eastAsia="宋体" w:cs="Times New Roman"/>
      <w:b/>
      <w:bCs/>
      <w:szCs w:val="21"/>
    </w:rPr>
  </w:style>
  <w:style w:type="paragraph" w:styleId="721">
    <w:name w:val="正文首行缩进"/>
    <w:basedOn w:val="654"/>
    <w:next w:val="721"/>
    <w:link w:val="722"/>
    <w:pPr>
      <w:ind w:firstLine="200"/>
      <w:spacing w:line="360" w:lineRule="auto"/>
    </w:pPr>
    <w:rPr>
      <w:rFonts w:ascii="仿宋_GB2312" w:eastAsia="仿宋_GB2312"/>
      <w:sz w:val="30"/>
      <w:szCs w:val="30"/>
      <w:lang w:val="en-US" w:eastAsia="en-US"/>
    </w:rPr>
  </w:style>
  <w:style w:type="character" w:styleId="722">
    <w:name w:val="正文首行缩进 Char"/>
    <w:next w:val="722"/>
    <w:link w:val="721"/>
    <w:rPr>
      <w:rFonts w:ascii="仿宋_GB2312" w:hAnsi="Times New Roman" w:eastAsia="仿宋_GB2312" w:cs="Times New Roman"/>
      <w:sz w:val="30"/>
      <w:szCs w:val="30"/>
    </w:rPr>
  </w:style>
  <w:style w:type="paragraph" w:styleId="723">
    <w:name w:val="正文首行缩进 2"/>
    <w:basedOn w:val="688"/>
    <w:next w:val="723"/>
    <w:link w:val="724"/>
    <w:pPr>
      <w:ind w:left="0" w:firstLine="420"/>
      <w:spacing w:after="0" w:line="360" w:lineRule="auto"/>
    </w:pPr>
    <w:rPr>
      <w:rFonts w:ascii="宋体" w:hAnsi="宋体"/>
      <w:sz w:val="20"/>
      <w:szCs w:val="20"/>
      <w:lang w:val="en-US" w:eastAsia="en-US"/>
    </w:rPr>
  </w:style>
  <w:style w:type="character" w:styleId="724">
    <w:name w:val="正文首行缩进 2 Char"/>
    <w:next w:val="724"/>
    <w:link w:val="723"/>
    <w:rPr>
      <w:rFonts w:ascii="宋体" w:hAnsi="宋体" w:eastAsia="宋体" w:cs="Times New Roman"/>
      <w:szCs w:val="20"/>
    </w:rPr>
  </w:style>
  <w:style w:type="table" w:styleId="725">
    <w:name w:val="网格型"/>
    <w:basedOn w:val="665"/>
    <w:next w:val="725"/>
    <w:link w:val="654"/>
    <w:pPr>
      <w:jc w:val="both"/>
      <w:widowControl w:val="off"/>
    </w:pPr>
    <w:rPr>
      <w:rFonts w:ascii="Times New Roman" w:hAnsi="Times New Roman" w:eastAsia="宋体" w:cs="Times New Roman"/>
      <w:sz w:val="20"/>
      <w:szCs w:val="20"/>
    </w:rPr>
    <w:tblPr/>
  </w:style>
  <w:style w:type="character" w:styleId="726">
    <w:name w:val="要点"/>
    <w:next w:val="726"/>
    <w:link w:val="654"/>
    <w:qFormat/>
    <w:rPr>
      <w:b/>
      <w:bCs/>
    </w:rPr>
  </w:style>
  <w:style w:type="character" w:styleId="727">
    <w:name w:val="页码"/>
    <w:next w:val="727"/>
    <w:link w:val="654"/>
  </w:style>
  <w:style w:type="character" w:styleId="728">
    <w:name w:val="已访问的超链接"/>
    <w:next w:val="728"/>
    <w:link w:val="654"/>
    <w:rPr>
      <w:color w:val="800080"/>
      <w:u w:val="single"/>
    </w:rPr>
  </w:style>
  <w:style w:type="character" w:styleId="729">
    <w:name w:val="超链接"/>
    <w:next w:val="729"/>
    <w:link w:val="654"/>
    <w:rPr>
      <w:color w:val="0000ff"/>
      <w:u w:val="single"/>
    </w:rPr>
  </w:style>
  <w:style w:type="character" w:styleId="730">
    <w:name w:val="批注引用"/>
    <w:next w:val="730"/>
    <w:link w:val="654"/>
    <w:semiHidden/>
    <w:rPr>
      <w:sz w:val="21"/>
      <w:szCs w:val="21"/>
    </w:rPr>
  </w:style>
  <w:style w:type="character" w:styleId="731">
    <w:name w:val="font5 Char"/>
    <w:next w:val="731"/>
    <w:link w:val="654"/>
    <w:rPr>
      <w:rFonts w:ascii="宋体" w:hAnsi="宋体" w:eastAsia="宋体"/>
      <w:sz w:val="28"/>
      <w:szCs w:val="28"/>
      <w:lang w:val="en-US" w:eastAsia="zh-CN" w:bidi="ar-SA"/>
    </w:rPr>
  </w:style>
  <w:style w:type="character" w:styleId="732">
    <w:name w:val="二级目录 Char"/>
    <w:next w:val="732"/>
    <w:link w:val="733"/>
    <w:rPr>
      <w:b/>
      <w:sz w:val="30"/>
      <w:szCs w:val="28"/>
      <w:lang w:val="en-US" w:eastAsia="zh-CN" w:bidi="ar-SA"/>
    </w:rPr>
  </w:style>
  <w:style w:type="paragraph" w:styleId="733">
    <w:name w:val="二级目录"/>
    <w:next w:val="654"/>
    <w:link w:val="732"/>
    <w:pPr>
      <w:numPr>
        <w:ilvl w:val="0"/>
        <w:numId w:val="2"/>
      </w:numPr>
      <w:tabs>
        <w:tab w:val="left" w:pos="907" w:leader="none"/>
        <w:tab w:val="left" w:pos="1145" w:leader="none"/>
      </w:tabs>
      <w:outlineLvl w:val="1"/>
    </w:pPr>
    <w:rPr>
      <w:b/>
      <w:sz w:val="30"/>
      <w:szCs w:val="28"/>
      <w:lang w:val="en-US" w:eastAsia="zh-CN" w:bidi="ar-SA"/>
    </w:rPr>
  </w:style>
  <w:style w:type="character" w:styleId="734">
    <w:name w:val="列出段落 Char,Bullet List Char,numbered Char,FooterText Char,List Paragraph1 Char,Paragraphe de liste1 Char"/>
    <w:next w:val="734"/>
    <w:link w:val="735"/>
    <w:rPr>
      <w:rFonts w:ascii="Calibri" w:hAnsi="Calibri"/>
      <w:sz w:val="24"/>
      <w:szCs w:val="24"/>
      <w:lang w:eastAsia="en-US" w:bidi="en-US"/>
    </w:rPr>
  </w:style>
  <w:style w:type="paragraph" w:styleId="735">
    <w:name w:val="列出段落1"/>
    <w:basedOn w:val="654"/>
    <w:next w:val="735"/>
    <w:link w:val="734"/>
    <w:qFormat/>
    <w:pPr>
      <w:contextualSpacing/>
      <w:ind w:left="720"/>
      <w:jc w:val="left"/>
      <w:widowControl/>
    </w:pPr>
    <w:rPr>
      <w:rFonts w:ascii="Calibri" w:hAnsi="Calibri"/>
      <w:sz w:val="24"/>
      <w:szCs w:val="24"/>
      <w:lang w:val="en-US" w:eastAsia="en-US" w:bidi="en-US"/>
    </w:rPr>
  </w:style>
  <w:style w:type="paragraph" w:styleId="736">
    <w:name w:val="Body Text(ch)"/>
    <w:basedOn w:val="654"/>
    <w:next w:val="686"/>
    <w:link w:val="654"/>
    <w:pPr>
      <w:spacing w:after="120"/>
    </w:pPr>
    <w:rPr>
      <w:rFonts w:ascii="宋体" w:hAnsi="Arial" w:eastAsia="宋体" w:cs="Times New Roman"/>
      <w:bCs/>
      <w:iCs/>
      <w:szCs w:val="24"/>
    </w:rPr>
  </w:style>
  <w:style w:type="paragraph" w:styleId="737">
    <w:name w:val="xl27"/>
    <w:basedOn w:val="654"/>
    <w:next w:val="737"/>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8">
    <w:name w:val="xl26"/>
    <w:basedOn w:val="654"/>
    <w:next w:val="738"/>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9">
    <w:name w:val="Char"/>
    <w:basedOn w:val="654"/>
    <w:next w:val="739"/>
    <w:link w:val="654"/>
    <w:pPr>
      <w:ind w:firstLine="200"/>
      <w:tabs>
        <w:tab w:val="left" w:pos="360" w:leader="none"/>
      </w:tabs>
    </w:pPr>
    <w:rPr>
      <w:rFonts w:ascii="Times New Roman" w:hAnsi="Times New Roman" w:eastAsia="宋体" w:cs="Times New Roman"/>
      <w:sz w:val="28"/>
      <w:szCs w:val="30"/>
    </w:rPr>
  </w:style>
  <w:style w:type="paragraph" w:styleId="740">
    <w:name w:val=" Char"/>
    <w:basedOn w:val="680"/>
    <w:next w:val="740"/>
    <w:link w:val="654"/>
    <w:rPr>
      <w:rFonts w:ascii="Tahoma" w:hAnsi="Tahoma"/>
      <w:sz w:val="24"/>
      <w:szCs w:val="24"/>
    </w:rPr>
  </w:style>
  <w:style w:type="paragraph" w:styleId="741">
    <w:name w:val="普通正文"/>
    <w:basedOn w:val="654"/>
    <w:next w:val="741"/>
    <w:link w:val="654"/>
    <w:pPr>
      <w:ind w:firstLine="480"/>
      <w:jc w:val="left"/>
      <w:spacing w:before="120" w:after="120" w:line="360" w:lineRule="auto"/>
    </w:pPr>
    <w:rPr>
      <w:rFonts w:ascii="Arial" w:hAnsi="Arial" w:eastAsia="宋体" w:cs="Times New Roman"/>
      <w:sz w:val="24"/>
      <w:szCs w:val="24"/>
    </w:rPr>
  </w:style>
  <w:style w:type="paragraph" w:styleId="742">
    <w:name w:val="table_lines"/>
    <w:basedOn w:val="654"/>
    <w:next w:val="742"/>
    <w:link w:val="654"/>
    <w:pPr>
      <w:jc w:val="left"/>
      <w:widowControl/>
    </w:pPr>
    <w:rPr>
      <w:rFonts w:ascii="Times New Roman" w:hAnsi="Times New Roman" w:eastAsia="宋体" w:cs="Times New Roman"/>
      <w:sz w:val="20"/>
      <w:szCs w:val="20"/>
      <w:lang w:val="de-DE" w:eastAsia="de-DE"/>
    </w:rPr>
  </w:style>
  <w:style w:type="paragraph" w:styleId="743">
    <w:name w:val="附录1"/>
    <w:next w:val="743"/>
    <w:link w:val="654"/>
    <w:pPr>
      <w:numPr>
        <w:ilvl w:val="0"/>
        <w:numId w:val="2"/>
      </w:numPr>
      <w:spacing w:before="240" w:line="600" w:lineRule="atLeast"/>
      <w:tabs>
        <w:tab w:val="left" w:pos="907" w:leader="none"/>
      </w:tabs>
    </w:pPr>
    <w:rPr>
      <w:b/>
      <w:i/>
      <w:sz w:val="28"/>
      <w:lang w:val="en-US" w:eastAsia="zh-CN" w:bidi="ar-SA"/>
    </w:rPr>
  </w:style>
  <w:style w:type="paragraph" w:styleId="744">
    <w:name w:val="font7"/>
    <w:basedOn w:val="654"/>
    <w:next w:val="744"/>
    <w:link w:val="654"/>
    <w:pPr>
      <w:jc w:val="left"/>
      <w:spacing w:before="100" w:beforeAutospacing="1" w:after="100" w:afterAutospacing="1"/>
      <w:widowControl/>
    </w:pPr>
    <w:rPr>
      <w:rFonts w:hint="eastAsia" w:ascii="宋体" w:hAnsi="宋体" w:eastAsia="宋体" w:cs="Times New Roman"/>
      <w:sz w:val="18"/>
      <w:szCs w:val="18"/>
    </w:rPr>
  </w:style>
  <w:style w:type="paragraph" w:styleId="745">
    <w:name w:val=" Char Char Char Char"/>
    <w:basedOn w:val="680"/>
    <w:next w:val="745"/>
    <w:link w:val="654"/>
    <w:pPr>
      <w:spacing w:line="360" w:lineRule="auto"/>
    </w:pPr>
    <w:rPr>
      <w:rFonts w:ascii="Tahoma" w:hAnsi="Tahoma"/>
      <w:sz w:val="24"/>
      <w:szCs w:val="24"/>
    </w:rPr>
  </w:style>
  <w:style w:type="paragraph" w:styleId="746">
    <w:name w:val="列出段落"/>
    <w:basedOn w:val="654"/>
    <w:next w:val="746"/>
    <w:link w:val="654"/>
    <w:qFormat/>
    <w:pPr>
      <w:contextualSpacing/>
      <w:ind w:left="720"/>
      <w:jc w:val="left"/>
      <w:widowControl/>
    </w:pPr>
    <w:rPr>
      <w:rFonts w:ascii="Calibri" w:hAnsi="Calibri" w:eastAsia="宋体" w:cs="Times New Roman"/>
      <w:sz w:val="24"/>
      <w:szCs w:val="24"/>
      <w:lang w:eastAsia="en-US" w:bidi="en-US"/>
    </w:rPr>
  </w:style>
  <w:style w:type="paragraph" w:styleId="747">
    <w:name w:val="4"/>
    <w:basedOn w:val="654"/>
    <w:next w:val="710"/>
    <w:link w:val="654"/>
    <w:pPr>
      <w:ind w:firstLine="420"/>
      <w:spacing w:line="360" w:lineRule="auto"/>
    </w:pPr>
    <w:rPr>
      <w:rFonts w:ascii="Times New Roman" w:hAnsi="Times New Roman" w:eastAsia="宋体" w:cs="Times New Roman"/>
      <w:color w:val="ff0000"/>
      <w:sz w:val="24"/>
      <w:szCs w:val="24"/>
    </w:rPr>
  </w:style>
  <w:style w:type="paragraph" w:styleId="748">
    <w:name w:val="普通 (Web)"/>
    <w:basedOn w:val="654"/>
    <w:next w:val="748"/>
    <w:link w:val="654"/>
    <w:pPr>
      <w:jc w:val="left"/>
      <w:spacing w:before="100" w:beforeAutospacing="1" w:after="100" w:afterAutospacing="1"/>
      <w:widowControl/>
    </w:pPr>
    <w:rPr>
      <w:rFonts w:ascii="宋体" w:hAnsi="宋体" w:eastAsia="宋体" w:cs="Times New Roman"/>
      <w:sz w:val="24"/>
      <w:szCs w:val="24"/>
    </w:rPr>
  </w:style>
  <w:style w:type="paragraph" w:styleId="749">
    <w:name w:val=" Char Char Char Char Char Char Char Char Char Char"/>
    <w:basedOn w:val="654"/>
    <w:next w:val="749"/>
    <w:link w:val="654"/>
    <w:pPr>
      <w:spacing w:line="360" w:lineRule="auto"/>
    </w:pPr>
    <w:rPr>
      <w:rFonts w:ascii="Times New Roman" w:hAnsi="Times New Roman" w:eastAsia="宋体" w:cs="Times New Roman"/>
      <w:sz w:val="24"/>
      <w:szCs w:val="20"/>
    </w:rPr>
  </w:style>
  <w:style w:type="paragraph" w:styleId="750">
    <w:name w:val="样式1"/>
    <w:basedOn w:val="654"/>
    <w:next w:val="750"/>
    <w:link w:val="654"/>
    <w:pPr>
      <w:numPr>
        <w:ilvl w:val="0"/>
        <w:numId w:val="3"/>
      </w:numPr>
      <w:tabs>
        <w:tab w:val="left" w:pos="709" w:leader="none"/>
      </w:tabs>
    </w:pPr>
    <w:rPr>
      <w:rFonts w:ascii="宋体" w:hAnsi="宋体" w:eastAsia="宋体" w:cs="Times New Roman"/>
      <w:szCs w:val="21"/>
    </w:rPr>
  </w:style>
  <w:style w:type="paragraph" w:styleId="751">
    <w:name w:val="font6"/>
    <w:basedOn w:val="654"/>
    <w:next w:val="751"/>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2">
    <w:name w:val="xl25"/>
    <w:basedOn w:val="654"/>
    <w:next w:val="752"/>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3">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4">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5">
    <w:name w:val="xl24"/>
    <w:basedOn w:val="654"/>
    <w:next w:val="755"/>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6">
    <w:name w:val="xl29"/>
    <w:basedOn w:val="654"/>
    <w:next w:val="756"/>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7">
    <w:name w:val="Char Char Char Char Char Char Char Char"/>
    <w:basedOn w:val="654"/>
    <w:next w:val="757"/>
    <w:link w:val="654"/>
    <w:pPr>
      <w:jc w:val="left"/>
      <w:spacing w:after="160" w:line="240" w:lineRule="exact"/>
      <w:widowControl/>
    </w:pPr>
    <w:rPr>
      <w:rFonts w:ascii="Verdana" w:hAnsi="Verdana" w:eastAsia="宋体" w:cs="Times New Roman"/>
      <w:sz w:val="20"/>
      <w:szCs w:val="20"/>
      <w:lang w:eastAsia="en-US"/>
    </w:rPr>
  </w:style>
  <w:style w:type="paragraph" w:styleId="758">
    <w:name w:val="xl28"/>
    <w:basedOn w:val="654"/>
    <w:next w:val="758"/>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9">
    <w:name w:val=" Char Char Char Char Char Char Char Char"/>
    <w:basedOn w:val="654"/>
    <w:next w:val="759"/>
    <w:link w:val="654"/>
    <w:pPr>
      <w:jc w:val="left"/>
      <w:spacing w:after="160" w:line="240" w:lineRule="exact"/>
      <w:widowControl/>
    </w:pPr>
    <w:rPr>
      <w:rFonts w:ascii="Verdana" w:hAnsi="Verdana" w:eastAsia="宋体" w:cs="Times New Roman"/>
      <w:sz w:val="20"/>
      <w:szCs w:val="20"/>
      <w:lang w:eastAsia="en-US"/>
    </w:rPr>
  </w:style>
  <w:style w:type="paragraph" w:styleId="760">
    <w:name w:val="xl30"/>
    <w:basedOn w:val="654"/>
    <w:next w:val="760"/>
    <w:link w:val="654"/>
    <w:pPr>
      <w:jc w:val="center"/>
      <w:spacing w:before="100" w:beforeAutospacing="1" w:after="100" w:afterAutospacing="1"/>
      <w:widowControl/>
    </w:pPr>
    <w:rPr>
      <w:rFonts w:ascii="宋体" w:hAnsi="宋体" w:eastAsia="宋体" w:cs="Times New Roman"/>
      <w:b/>
      <w:bCs/>
      <w:sz w:val="36"/>
      <w:szCs w:val="36"/>
    </w:rPr>
  </w:style>
  <w:style w:type="paragraph" w:styleId="761">
    <w:name w:val="Char Char Char Char"/>
    <w:basedOn w:val="680"/>
    <w:next w:val="761"/>
    <w:link w:val="654"/>
    <w:pPr>
      <w:spacing w:line="360" w:lineRule="auto"/>
    </w:pPr>
    <w:rPr>
      <w:rFonts w:ascii="Tahoma" w:hAnsi="Tahoma"/>
      <w:sz w:val="24"/>
      <w:szCs w:val="24"/>
    </w:rPr>
  </w:style>
  <w:style w:type="paragraph" w:styleId="762">
    <w:name w:val="table_1stline"/>
    <w:basedOn w:val="654"/>
    <w:next w:val="762"/>
    <w:link w:val="654"/>
    <w:pPr>
      <w:jc w:val="left"/>
      <w:spacing w:before="120"/>
      <w:widowControl/>
    </w:pPr>
    <w:rPr>
      <w:rFonts w:ascii="Times New Roman" w:hAnsi="Times New Roman" w:eastAsia="宋体" w:cs="Times New Roman"/>
      <w:bCs/>
      <w:sz w:val="20"/>
      <w:szCs w:val="20"/>
      <w:lang w:val="de-DE" w:eastAsia="de-DE"/>
    </w:rPr>
  </w:style>
  <w:style w:type="paragraph" w:styleId="763">
    <w:name w:val="font5"/>
    <w:basedOn w:val="654"/>
    <w:next w:val="763"/>
    <w:link w:val="654"/>
    <w:pPr>
      <w:jc w:val="left"/>
      <w:spacing w:before="100" w:beforeAutospacing="1" w:after="100" w:afterAutospacing="1"/>
      <w:widowControl/>
    </w:pPr>
    <w:rPr>
      <w:rFonts w:hint="eastAsia" w:ascii="宋体" w:hAnsi="宋体" w:eastAsia="宋体" w:cs="Times New Roman"/>
      <w:sz w:val="28"/>
      <w:szCs w:val="28"/>
    </w:rPr>
  </w:style>
  <w:style w:type="paragraph" w:styleId="764">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5">
    <w:name w:val="修订"/>
    <w:next w:val="765"/>
    <w:link w:val="654"/>
    <w:uiPriority w:val="99"/>
    <w:semiHidden/>
    <w:rPr>
      <w:sz w:val="21"/>
      <w:szCs w:val="21"/>
      <w:lang w:val="en-US" w:eastAsia="zh-CN" w:bidi="ar-SA"/>
    </w:rPr>
  </w:style>
  <w:style w:type="paragraph" w:styleId="766">
    <w:name w:val="无间隔"/>
    <w:next w:val="766"/>
    <w:link w:val="654"/>
    <w:uiPriority w:val="99"/>
    <w:qFormat/>
    <w:pPr>
      <w:jc w:val="both"/>
      <w:widowControl w:val="off"/>
    </w:pPr>
    <w:rPr>
      <w:sz w:val="21"/>
      <w:szCs w:val="21"/>
      <w:lang w:val="en-US" w:eastAsia="zh-CN" w:bidi="ar-SA"/>
    </w:rPr>
  </w:style>
  <w:style w:type="character" w:styleId="7632" w:default="1">
    <w:name w:val="Default Paragraph Font"/>
    <w:uiPriority w:val="1"/>
    <w:semiHidden/>
    <w:unhideWhenUsed/>
  </w:style>
  <w:style w:type="numbering" w:styleId="7633" w:default="1">
    <w:name w:val="No List"/>
    <w:uiPriority w:val="99"/>
    <w:semiHidden/>
    <w:unhideWhenUsed/>
  </w:style>
  <w:style w:type="table" w:styleId="76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徐智慧</dc:creator>
  <cp:lastModifiedBy>吴冬清</cp:lastModifiedBy>
  <cp:revision>11</cp:revision>
  <dcterms:created xsi:type="dcterms:W3CDTF">2023-03-27T07:28:00Z</dcterms:created>
  <dcterms:modified xsi:type="dcterms:W3CDTF">2026-08-28T03:01:07Z</dcterms:modified>
  <cp:version>1048576</cp:version>
</cp:coreProperties>
</file>